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DB5F2">
      <w:pPr>
        <w:pStyle w:val="21"/>
        <w:rPr>
          <w:rFonts w:hint="eastAsia" w:ascii="宋体" w:hAnsi="宋体" w:eastAsia="宋体" w:cs="宋体"/>
          <w:b/>
          <w:sz w:val="40"/>
          <w:szCs w:val="36"/>
          <w:lang w:val="en-US" w:eastAsia="zh-CN"/>
        </w:rPr>
      </w:pPr>
      <w:r>
        <w:rPr>
          <w:rFonts w:hint="eastAsia" w:ascii="宋体" w:hAnsi="宋体" w:cs="宋体"/>
          <w:b/>
          <w:sz w:val="40"/>
          <w:szCs w:val="36"/>
          <w:lang w:val="en-US" w:eastAsia="zh-CN"/>
        </w:rPr>
        <w:t xml:space="preserve"> </w:t>
      </w:r>
    </w:p>
    <w:p w14:paraId="77C244D3"/>
    <w:p w14:paraId="0D847D3B">
      <w:pPr>
        <w:adjustRightInd w:val="0"/>
        <w:snapToGrid w:val="0"/>
        <w:spacing w:line="1200" w:lineRule="exact"/>
        <w:jc w:val="center"/>
        <w:rPr>
          <w:rFonts w:ascii="华文新魏" w:hAnsi="华文仿宋" w:eastAsia="华文新魏"/>
          <w:b/>
          <w:bCs/>
          <w:color w:val="000000"/>
          <w:sz w:val="72"/>
        </w:rPr>
      </w:pPr>
      <w:r>
        <w:rPr>
          <w:rFonts w:hint="eastAsia" w:ascii="华文新魏" w:hAnsi="华文仿宋" w:eastAsia="华文新魏"/>
          <w:b/>
          <w:bCs/>
          <w:color w:val="000000"/>
          <w:sz w:val="72"/>
        </w:rPr>
        <w:t>临海</w:t>
      </w:r>
      <w:r>
        <w:rPr>
          <w:rFonts w:hint="eastAsia" w:ascii="华文新魏" w:hAnsi="华文仿宋" w:eastAsia="华文新魏"/>
          <w:b/>
          <w:bCs/>
          <w:sz w:val="72"/>
        </w:rPr>
        <w:t>市非政</w:t>
      </w:r>
      <w:r>
        <w:rPr>
          <w:rFonts w:hint="eastAsia" w:ascii="华文新魏" w:hAnsi="华文仿宋" w:eastAsia="华文新魏"/>
          <w:b/>
          <w:bCs/>
          <w:color w:val="000000"/>
          <w:sz w:val="72"/>
        </w:rPr>
        <w:t>府采购项目</w:t>
      </w:r>
    </w:p>
    <w:p w14:paraId="4E91BBDE">
      <w:pPr>
        <w:adjustRightInd w:val="0"/>
        <w:snapToGrid w:val="0"/>
        <w:spacing w:line="1200" w:lineRule="exact"/>
        <w:jc w:val="center"/>
        <w:rPr>
          <w:rFonts w:hint="eastAsia"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63F70D1C">
      <w:pPr>
        <w:adjustRightInd w:val="0"/>
        <w:snapToGrid w:val="0"/>
        <w:spacing w:line="360" w:lineRule="auto"/>
        <w:ind w:left="1955" w:hanging="1955" w:hangingChars="541"/>
        <w:jc w:val="center"/>
        <w:rPr>
          <w:rFonts w:ascii="宋体" w:hAnsi="宋体" w:cs="宋体"/>
          <w:b/>
          <w:sz w:val="36"/>
          <w:szCs w:val="32"/>
        </w:rPr>
      </w:pPr>
      <w:r>
        <w:rPr>
          <w:rFonts w:hint="eastAsia" w:ascii="宋体" w:hAnsi="宋体"/>
          <w:b/>
          <w:bCs/>
          <w:sz w:val="36"/>
          <w:szCs w:val="36"/>
        </w:rPr>
        <w:t>（电子投标、不见面开标方式）</w:t>
      </w:r>
    </w:p>
    <w:p w14:paraId="543A8BBE">
      <w:pPr>
        <w:adjustRightInd w:val="0"/>
        <w:snapToGrid w:val="0"/>
        <w:spacing w:line="1200" w:lineRule="exact"/>
        <w:jc w:val="center"/>
        <w:rPr>
          <w:rFonts w:hint="eastAsia" w:ascii="华文新魏" w:hAnsi="华文仿宋" w:eastAsia="华文新魏"/>
          <w:b/>
          <w:bCs/>
          <w:color w:val="000000"/>
          <w:sz w:val="84"/>
          <w:szCs w:val="84"/>
        </w:rPr>
      </w:pPr>
    </w:p>
    <w:p w14:paraId="3F7B9FA4">
      <w:pPr>
        <w:adjustRightInd w:val="0"/>
        <w:snapToGrid w:val="0"/>
        <w:spacing w:line="360" w:lineRule="auto"/>
        <w:ind w:left="1520" w:leftChars="135" w:hanging="1237" w:hangingChars="440"/>
        <w:rPr>
          <w:rFonts w:ascii="宋体" w:hAnsi="宋体"/>
          <w:b/>
          <w:bCs/>
          <w:color w:val="000000"/>
          <w:sz w:val="28"/>
          <w:szCs w:val="28"/>
        </w:rPr>
      </w:pPr>
      <w:r>
        <w:rPr>
          <w:rFonts w:hint="eastAsia" w:ascii="宋体" w:hAnsi="宋体"/>
          <w:b/>
          <w:bCs/>
          <w:color w:val="000000"/>
          <w:sz w:val="28"/>
          <w:szCs w:val="28"/>
        </w:rPr>
        <w:t>项目名称：</w:t>
      </w:r>
      <w:r>
        <w:rPr>
          <w:rFonts w:hint="eastAsia" w:ascii="宋体" w:hAnsi="宋体"/>
          <w:b/>
          <w:bCs/>
          <w:color w:val="000000"/>
          <w:sz w:val="28"/>
          <w:szCs w:val="28"/>
          <w:highlight w:val="none"/>
          <w:lang w:eastAsia="zh-CN"/>
        </w:rPr>
        <w:t>临海市古楼村村民安置房物业管理项目（望江苑、朱坊涂小区二、日山小区二期）</w:t>
      </w:r>
    </w:p>
    <w:p w14:paraId="2B01F8B1">
      <w:pPr>
        <w:adjustRightInd w:val="0"/>
        <w:snapToGrid w:val="0"/>
        <w:spacing w:line="360" w:lineRule="auto"/>
        <w:ind w:left="1520" w:leftChars="135" w:hanging="1237" w:hangingChars="440"/>
        <w:rPr>
          <w:rFonts w:hint="eastAsia" w:ascii="宋体" w:hAnsi="宋体" w:eastAsia="宋体"/>
          <w:b/>
          <w:bCs/>
          <w:color w:val="000000"/>
          <w:sz w:val="28"/>
          <w:szCs w:val="28"/>
          <w:lang w:val="en-US" w:eastAsia="zh-CN"/>
        </w:rPr>
      </w:pPr>
      <w:r>
        <w:rPr>
          <w:rFonts w:hint="eastAsia" w:ascii="宋体" w:hAnsi="宋体"/>
          <w:b/>
          <w:bCs/>
          <w:color w:val="000000"/>
          <w:sz w:val="28"/>
          <w:szCs w:val="28"/>
        </w:rPr>
        <w:t>项目编号：</w:t>
      </w:r>
      <w:r>
        <w:rPr>
          <w:rFonts w:hint="eastAsia" w:ascii="宋体" w:hAnsi="宋体"/>
          <w:b/>
          <w:bCs/>
          <w:color w:val="000000"/>
          <w:sz w:val="28"/>
          <w:szCs w:val="28"/>
          <w:lang w:eastAsia="zh-CN"/>
        </w:rPr>
        <w:t>TY-202633</w:t>
      </w:r>
    </w:p>
    <w:p w14:paraId="25223F4A">
      <w:pPr>
        <w:pStyle w:val="66"/>
        <w:jc w:val="center"/>
        <w:rPr>
          <w:rFonts w:hint="eastAsia" w:cs="宋体"/>
          <w:b/>
          <w:sz w:val="40"/>
          <w:szCs w:val="36"/>
          <w:lang w:eastAsia="zh-CN"/>
        </w:rPr>
      </w:pPr>
    </w:p>
    <w:p w14:paraId="0E708803">
      <w:pPr>
        <w:pStyle w:val="66"/>
        <w:jc w:val="center"/>
        <w:rPr>
          <w:rFonts w:hint="eastAsia" w:cs="宋体"/>
          <w:b/>
          <w:sz w:val="40"/>
          <w:szCs w:val="36"/>
          <w:lang w:eastAsia="zh-CN"/>
        </w:rPr>
      </w:pPr>
    </w:p>
    <w:p w14:paraId="19F08600">
      <w:pPr>
        <w:pStyle w:val="21"/>
      </w:pPr>
    </w:p>
    <w:p w14:paraId="04D0FEE2">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jc w:val="center"/>
        <w:rPr>
          <w:rFonts w:ascii="仿宋" w:hAnsi="仿宋" w:eastAsia="仿宋" w:cs="仿宋"/>
          <w:kern w:val="0"/>
          <w:sz w:val="28"/>
          <w:szCs w:val="28"/>
        </w:rPr>
      </w:pPr>
    </w:p>
    <w:p w14:paraId="2F76EA21">
      <w:pPr>
        <w:spacing w:line="480" w:lineRule="auto"/>
        <w:ind w:firstLine="281" w:firstLineChars="100"/>
        <w:rPr>
          <w:rFonts w:hint="eastAsia" w:ascii="宋体" w:hAnsi="宋体" w:cs="宋体"/>
          <w:b/>
          <w:sz w:val="28"/>
          <w:highlight w:val="none"/>
          <w:lang w:eastAsia="zh-CN"/>
        </w:rPr>
      </w:pPr>
      <w:r>
        <w:rPr>
          <w:rFonts w:hint="eastAsia" w:ascii="宋体" w:hAnsi="宋体"/>
          <w:b/>
          <w:bCs/>
          <w:sz w:val="28"/>
          <w:szCs w:val="28"/>
        </w:rPr>
        <w:t>采购单位</w:t>
      </w:r>
      <w:r>
        <w:rPr>
          <w:rFonts w:hint="eastAsia" w:ascii="宋体" w:hAnsi="宋体" w:cs="宋体"/>
          <w:b/>
          <w:sz w:val="28"/>
        </w:rPr>
        <w:t>：</w:t>
      </w:r>
      <w:r>
        <w:rPr>
          <w:rFonts w:hint="eastAsia" w:ascii="宋体" w:hAnsi="宋体" w:cs="宋体"/>
          <w:b/>
          <w:sz w:val="28"/>
          <w:highlight w:val="none"/>
          <w:lang w:eastAsia="zh-CN"/>
        </w:rPr>
        <w:t>临海市古城街道古楼村集体经济组织</w:t>
      </w:r>
    </w:p>
    <w:p w14:paraId="1EC2C581">
      <w:pPr>
        <w:spacing w:line="480" w:lineRule="auto"/>
        <w:ind w:firstLine="281" w:firstLineChars="100"/>
        <w:rPr>
          <w:rFonts w:hint="default" w:ascii="宋体" w:hAnsi="宋体" w:eastAsia="宋体" w:cs="宋体"/>
          <w:b/>
          <w:sz w:val="28"/>
          <w:lang w:val="en-US" w:eastAsia="zh-CN"/>
        </w:rPr>
      </w:pPr>
      <w:r>
        <w:rPr>
          <w:rFonts w:hint="eastAsia" w:ascii="宋体" w:hAnsi="宋体"/>
          <w:b/>
          <w:bCs/>
          <w:sz w:val="28"/>
          <w:szCs w:val="28"/>
        </w:rPr>
        <w:t>联 系 人：王翔</w:t>
      </w:r>
      <w:r>
        <w:rPr>
          <w:rFonts w:hint="eastAsia" w:ascii="宋体" w:hAnsi="宋体"/>
          <w:b/>
          <w:bCs/>
          <w:sz w:val="28"/>
          <w:szCs w:val="28"/>
          <w:lang w:val="en-US" w:eastAsia="zh-CN"/>
        </w:rPr>
        <w:t xml:space="preserve">    </w:t>
      </w:r>
      <w:r>
        <w:rPr>
          <w:rFonts w:hint="eastAsia" w:ascii="宋体" w:hAnsi="宋体"/>
          <w:b/>
          <w:bCs/>
          <w:sz w:val="28"/>
          <w:szCs w:val="28"/>
        </w:rPr>
        <w:t xml:space="preserve">     </w:t>
      </w:r>
      <w:r>
        <w:rPr>
          <w:rFonts w:hint="eastAsia" w:ascii="宋体" w:hAnsi="宋体" w:cs="宋体"/>
          <w:b/>
          <w:color w:val="FF0000"/>
          <w:sz w:val="28"/>
        </w:rPr>
        <w:t xml:space="preserve"> </w:t>
      </w:r>
      <w:r>
        <w:rPr>
          <w:rFonts w:hint="eastAsia" w:ascii="宋体" w:hAnsi="宋体" w:cs="宋体"/>
          <w:b/>
          <w:color w:val="FF0000"/>
          <w:sz w:val="28"/>
          <w:lang w:val="en-US" w:eastAsia="zh-CN"/>
        </w:rPr>
        <w:t xml:space="preserve"> </w:t>
      </w:r>
      <w:r>
        <w:rPr>
          <w:rFonts w:hint="eastAsia" w:ascii="宋体" w:hAnsi="宋体" w:cs="宋体"/>
          <w:b/>
          <w:sz w:val="28"/>
        </w:rPr>
        <w:t>联系电话:</w:t>
      </w:r>
      <w:r>
        <w:rPr>
          <w:rFonts w:hint="eastAsia" w:ascii="宋体" w:hAnsi="宋体" w:cs="宋体"/>
          <w:b/>
          <w:sz w:val="28"/>
          <w:lang w:val="en-US" w:eastAsia="zh-CN"/>
        </w:rPr>
        <w:t xml:space="preserve"> 13676655778   </w:t>
      </w:r>
    </w:p>
    <w:p w14:paraId="4AF1629B">
      <w:pPr>
        <w:pStyle w:val="61"/>
        <w:ind w:firstLine="562"/>
        <w:rPr>
          <w:rFonts w:ascii="宋体" w:hAnsi="宋体" w:cs="宋体"/>
          <w:b/>
          <w:sz w:val="28"/>
        </w:rPr>
      </w:pPr>
    </w:p>
    <w:p w14:paraId="059D1470">
      <w:pPr>
        <w:pStyle w:val="61"/>
        <w:ind w:firstLine="562"/>
        <w:rPr>
          <w:rFonts w:ascii="宋体" w:hAnsi="宋体" w:cs="宋体"/>
          <w:b/>
          <w:sz w:val="28"/>
        </w:rPr>
      </w:pPr>
    </w:p>
    <w:p w14:paraId="319EF9BD">
      <w:pPr>
        <w:pStyle w:val="61"/>
        <w:ind w:firstLine="562"/>
        <w:rPr>
          <w:rFonts w:ascii="宋体" w:hAnsi="宋体" w:cs="宋体"/>
          <w:b/>
          <w:sz w:val="28"/>
        </w:rPr>
      </w:pPr>
    </w:p>
    <w:p w14:paraId="27D841B8">
      <w:pPr>
        <w:pStyle w:val="61"/>
        <w:ind w:firstLine="562"/>
        <w:rPr>
          <w:rFonts w:ascii="宋体" w:hAnsi="宋体" w:cs="宋体"/>
          <w:b/>
          <w:sz w:val="28"/>
        </w:rPr>
      </w:pPr>
    </w:p>
    <w:p w14:paraId="59E15DEF">
      <w:pPr>
        <w:spacing w:line="480" w:lineRule="auto"/>
        <w:ind w:firstLine="281" w:firstLineChars="100"/>
        <w:rPr>
          <w:rFonts w:hint="eastAsia" w:ascii="宋体" w:hAnsi="宋体" w:eastAsia="宋体" w:cs="宋体"/>
          <w:b/>
          <w:sz w:val="28"/>
          <w:lang w:eastAsia="zh-CN"/>
        </w:rPr>
      </w:pPr>
      <w:r>
        <w:rPr>
          <w:rFonts w:hint="eastAsia" w:ascii="宋体" w:hAnsi="宋体" w:cs="宋体"/>
          <w:b/>
          <w:sz w:val="28"/>
        </w:rPr>
        <w:t>招标代理机构：</w:t>
      </w:r>
      <w:r>
        <w:rPr>
          <w:rFonts w:hint="eastAsia" w:ascii="宋体" w:hAnsi="宋体" w:cs="宋体"/>
          <w:b/>
          <w:sz w:val="28"/>
          <w:lang w:eastAsia="zh-CN"/>
        </w:rPr>
        <w:t>浙江同益咨询有限公司</w:t>
      </w:r>
    </w:p>
    <w:p w14:paraId="250105CA">
      <w:pPr>
        <w:spacing w:line="480" w:lineRule="auto"/>
        <w:ind w:firstLine="281" w:firstLineChars="100"/>
        <w:rPr>
          <w:rFonts w:hint="eastAsia" w:ascii="宋体" w:hAnsi="宋体" w:eastAsia="宋体" w:cs="宋体"/>
          <w:b/>
          <w:color w:val="000000"/>
          <w:sz w:val="28"/>
          <w:lang w:eastAsia="zh-CN"/>
        </w:rPr>
      </w:pPr>
      <w:r>
        <w:rPr>
          <w:rFonts w:hint="eastAsia" w:ascii="宋体" w:hAnsi="宋体" w:cs="宋体"/>
          <w:b/>
          <w:color w:val="000000"/>
          <w:sz w:val="28"/>
        </w:rPr>
        <w:t>联 系 人：</w:t>
      </w:r>
      <w:r>
        <w:rPr>
          <w:rFonts w:hint="eastAsia" w:ascii="宋体" w:hAnsi="宋体" w:cs="宋体"/>
          <w:b/>
          <w:color w:val="000000"/>
          <w:sz w:val="28"/>
          <w:lang w:val="en-US" w:eastAsia="zh-CN"/>
        </w:rPr>
        <w:t>冯徐洲</w:t>
      </w:r>
      <w:r>
        <w:rPr>
          <w:rFonts w:hint="eastAsia" w:ascii="宋体" w:hAnsi="宋体" w:cs="宋体"/>
          <w:b/>
          <w:color w:val="000000"/>
          <w:sz w:val="28"/>
        </w:rPr>
        <w:t xml:space="preserve">         联系电话：</w:t>
      </w:r>
      <w:r>
        <w:rPr>
          <w:rFonts w:hint="eastAsia" w:ascii="宋体" w:hAnsi="宋体" w:cs="宋体"/>
          <w:b/>
          <w:color w:val="000000"/>
          <w:sz w:val="28"/>
          <w:lang w:eastAsia="zh-CN"/>
        </w:rPr>
        <w:t>15990616993</w:t>
      </w:r>
    </w:p>
    <w:p w14:paraId="5B39F996">
      <w:pPr>
        <w:spacing w:line="500" w:lineRule="atLeast"/>
        <w:jc w:val="center"/>
        <w:rPr>
          <w:rFonts w:ascii="宋体" w:hAnsi="宋体"/>
          <w:b/>
          <w:bCs/>
          <w:color w:val="000000"/>
          <w:sz w:val="30"/>
        </w:rPr>
      </w:pPr>
    </w:p>
    <w:p w14:paraId="03D052D3">
      <w:pPr>
        <w:spacing w:line="500" w:lineRule="atLeast"/>
        <w:rPr>
          <w:rFonts w:ascii="宋体" w:hAnsi="宋体"/>
          <w:b/>
          <w:bCs/>
          <w:color w:val="000000"/>
          <w:sz w:val="30"/>
        </w:rPr>
      </w:pPr>
    </w:p>
    <w:p w14:paraId="3CE2D78D">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highlight w:val="none"/>
          <w:lang w:val="en-US" w:eastAsia="zh-CN"/>
        </w:rPr>
        <w:t>六</w:t>
      </w:r>
      <w:r>
        <w:rPr>
          <w:rFonts w:hint="eastAsia" w:ascii="宋体" w:hAnsi="宋体"/>
          <w:b/>
          <w:bCs/>
          <w:color w:val="000000"/>
          <w:sz w:val="28"/>
          <w:szCs w:val="28"/>
        </w:rPr>
        <w:t xml:space="preserve">月 </w:t>
      </w:r>
    </w:p>
    <w:p w14:paraId="530B2DFE">
      <w:pPr>
        <w:sectPr>
          <w:headerReference r:id="rId3" w:type="default"/>
          <w:footerReference r:id="rId4" w:type="default"/>
          <w:footerReference r:id="rId5" w:type="even"/>
          <w:pgSz w:w="11906" w:h="16838"/>
          <w:pgMar w:top="1020" w:right="1192" w:bottom="850" w:left="1474" w:header="567" w:footer="454" w:gutter="0"/>
          <w:pgBorders>
            <w:top w:val="none" w:sz="0" w:space="0"/>
            <w:left w:val="none" w:sz="0" w:space="0"/>
            <w:bottom w:val="none" w:sz="0" w:space="0"/>
            <w:right w:val="none" w:sz="0" w:space="0"/>
          </w:pgBorders>
          <w:pgNumType w:fmt="decimal" w:start="1"/>
          <w:cols w:space="720" w:num="1"/>
          <w:docGrid w:linePitch="286" w:charSpace="0"/>
        </w:sectPr>
      </w:pPr>
    </w:p>
    <w:p w14:paraId="4968A62B">
      <w:pPr>
        <w:pStyle w:val="32"/>
        <w:pageBreakBefore/>
        <w:spacing w:beforeLines="0" w:afterLines="0" w:line="360" w:lineRule="auto"/>
        <w:jc w:val="center"/>
        <w:rPr>
          <w:rFonts w:hAnsi="宋体" w:cs="宋体"/>
          <w:sz w:val="44"/>
          <w:szCs w:val="44"/>
        </w:rPr>
      </w:pPr>
      <w:r>
        <w:rPr>
          <w:rFonts w:hint="eastAsia" w:hAnsi="宋体" w:cs="宋体"/>
          <w:sz w:val="44"/>
          <w:szCs w:val="44"/>
        </w:rPr>
        <w:t>目    录</w:t>
      </w:r>
    </w:p>
    <w:p w14:paraId="572A94BC">
      <w:pPr>
        <w:pStyle w:val="39"/>
        <w:tabs>
          <w:tab w:val="left" w:pos="6120"/>
        </w:tabs>
        <w:spacing w:line="480" w:lineRule="auto"/>
        <w:rPr>
          <w:rFonts w:ascii="宋体" w:hAnsi="宋体" w:cs="宋体"/>
          <w:b/>
          <w:sz w:val="28"/>
          <w:szCs w:val="28"/>
        </w:rPr>
      </w:pPr>
    </w:p>
    <w:p w14:paraId="6D01E1A8">
      <w:pPr>
        <w:pStyle w:val="39"/>
        <w:tabs>
          <w:tab w:val="left" w:pos="6120"/>
        </w:tabs>
        <w:spacing w:line="480" w:lineRule="auto"/>
        <w:rPr>
          <w:rFonts w:ascii="宋体" w:hAnsi="宋体" w:cs="宋体"/>
          <w:b/>
          <w:sz w:val="28"/>
          <w:szCs w:val="28"/>
        </w:rPr>
      </w:pPr>
      <w:r>
        <w:rPr>
          <w:rFonts w:hint="eastAsia" w:ascii="宋体" w:hAnsi="宋体" w:cs="宋体"/>
          <w:b/>
          <w:sz w:val="28"/>
          <w:szCs w:val="28"/>
        </w:rPr>
        <w:tab/>
      </w:r>
    </w:p>
    <w:p w14:paraId="7F726122">
      <w:pPr>
        <w:pStyle w:val="39"/>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54AD42AC">
      <w:pPr>
        <w:pStyle w:val="39"/>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1493DD52">
      <w:pPr>
        <w:pStyle w:val="39"/>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5D2E639">
      <w:pPr>
        <w:pStyle w:val="39"/>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w:t>
      </w:r>
      <w:r>
        <w:rPr>
          <w:rFonts w:hint="eastAsia" w:ascii="宋体" w:hAnsi="宋体" w:cs="宋体"/>
          <w:sz w:val="24"/>
          <w:lang w:val="en-US" w:eastAsia="zh-CN"/>
        </w:rPr>
        <w:t xml:space="preserve">  </w:t>
      </w:r>
      <w:r>
        <w:rPr>
          <w:rFonts w:hint="eastAsia" w:ascii="宋体" w:hAnsi="宋体" w:cs="宋体"/>
          <w:sz w:val="24"/>
        </w:rPr>
        <w:t>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24</w:t>
      </w:r>
      <w:r>
        <w:rPr>
          <w:rFonts w:hint="eastAsia" w:ascii="宋体" w:hAnsi="宋体" w:cs="宋体"/>
          <w:sz w:val="24"/>
        </w:rPr>
        <w:fldChar w:fldCharType="end"/>
      </w:r>
      <w:r>
        <w:rPr>
          <w:rFonts w:hint="eastAsia" w:ascii="宋体" w:hAnsi="宋体" w:cs="宋体"/>
          <w:sz w:val="24"/>
        </w:rPr>
        <w:fldChar w:fldCharType="end"/>
      </w:r>
    </w:p>
    <w:p w14:paraId="591178BD">
      <w:pPr>
        <w:pStyle w:val="39"/>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28</w:t>
      </w:r>
      <w:r>
        <w:rPr>
          <w:rFonts w:hint="eastAsia" w:ascii="宋体" w:hAnsi="宋体" w:cs="宋体"/>
          <w:sz w:val="24"/>
        </w:rPr>
        <w:fldChar w:fldCharType="end"/>
      </w:r>
      <w:r>
        <w:rPr>
          <w:rFonts w:hint="eastAsia" w:ascii="宋体" w:hAnsi="宋体" w:cs="宋体"/>
          <w:sz w:val="24"/>
        </w:rPr>
        <w:fldChar w:fldCharType="end"/>
      </w:r>
    </w:p>
    <w:p w14:paraId="03396E7E">
      <w:pPr>
        <w:pStyle w:val="39"/>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37</w:t>
      </w:r>
      <w:r>
        <w:rPr>
          <w:rFonts w:hint="eastAsia" w:ascii="宋体" w:hAnsi="宋体" w:cs="宋体"/>
          <w:sz w:val="24"/>
        </w:rPr>
        <w:fldChar w:fldCharType="end"/>
      </w:r>
      <w:r>
        <w:rPr>
          <w:rFonts w:hint="eastAsia" w:ascii="宋体" w:hAnsi="宋体" w:cs="宋体"/>
          <w:sz w:val="24"/>
        </w:rPr>
        <w:fldChar w:fldCharType="end"/>
      </w:r>
    </w:p>
    <w:p w14:paraId="03FD9E7A">
      <w:pPr>
        <w:pStyle w:val="45"/>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37</w:t>
      </w:r>
      <w:r>
        <w:rPr>
          <w:rFonts w:hint="eastAsia" w:ascii="宋体" w:hAnsi="宋体" w:cs="宋体"/>
          <w:sz w:val="24"/>
        </w:rPr>
        <w:fldChar w:fldCharType="end"/>
      </w:r>
      <w:r>
        <w:rPr>
          <w:rFonts w:hint="eastAsia" w:ascii="宋体" w:hAnsi="宋体" w:cs="宋体"/>
          <w:sz w:val="24"/>
        </w:rPr>
        <w:fldChar w:fldCharType="end"/>
      </w:r>
    </w:p>
    <w:p w14:paraId="06BA4E2A">
      <w:pPr>
        <w:pStyle w:val="45"/>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40</w:t>
      </w:r>
      <w:r>
        <w:rPr>
          <w:rFonts w:hint="eastAsia" w:ascii="宋体" w:hAnsi="宋体" w:cs="宋体"/>
          <w:sz w:val="24"/>
        </w:rPr>
        <w:fldChar w:fldCharType="end"/>
      </w:r>
      <w:r>
        <w:rPr>
          <w:rFonts w:hint="eastAsia" w:ascii="宋体" w:hAnsi="宋体" w:cs="宋体"/>
          <w:sz w:val="24"/>
        </w:rPr>
        <w:fldChar w:fldCharType="end"/>
      </w:r>
    </w:p>
    <w:p w14:paraId="11C067FE">
      <w:pPr>
        <w:pStyle w:val="45"/>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49</w:t>
      </w:r>
      <w:r>
        <w:rPr>
          <w:rFonts w:hint="eastAsia" w:ascii="宋体" w:hAnsi="宋体" w:cs="宋体"/>
          <w:sz w:val="24"/>
        </w:rPr>
        <w:fldChar w:fldCharType="end"/>
      </w:r>
      <w:r>
        <w:rPr>
          <w:rFonts w:hint="eastAsia" w:ascii="宋体" w:hAnsi="宋体" w:cs="宋体"/>
          <w:sz w:val="24"/>
        </w:rPr>
        <w:fldChar w:fldCharType="end"/>
      </w:r>
    </w:p>
    <w:p w14:paraId="3C44BECD">
      <w:pPr>
        <w:pStyle w:val="39"/>
        <w:spacing w:line="480" w:lineRule="auto"/>
        <w:rPr>
          <w:rFonts w:ascii="宋体" w:hAnsi="宋体" w:cs="宋体"/>
          <w:b/>
          <w:sz w:val="28"/>
          <w:szCs w:val="28"/>
        </w:rPr>
      </w:pPr>
      <w:r>
        <w:rPr>
          <w:rFonts w:hint="eastAsia" w:ascii="宋体" w:hAnsi="宋体" w:cs="宋体"/>
          <w:sz w:val="24"/>
        </w:rPr>
        <w:fldChar w:fldCharType="end"/>
      </w:r>
    </w:p>
    <w:p w14:paraId="61EBE825">
      <w:pPr>
        <w:pStyle w:val="32"/>
        <w:snapToGrid w:val="0"/>
        <w:spacing w:beforeLines="0" w:afterLines="0" w:line="240" w:lineRule="auto"/>
        <w:jc w:val="center"/>
        <w:outlineLvl w:val="0"/>
        <w:rPr>
          <w:rFonts w:hAnsi="宋体" w:cs="宋体"/>
          <w:b/>
          <w:sz w:val="30"/>
          <w:szCs w:val="30"/>
        </w:rPr>
        <w:sectPr>
          <w:headerReference r:id="rId6" w:type="default"/>
          <w:footerReference r:id="rId7" w:type="default"/>
          <w:footerReference r:id="rId8" w:type="even"/>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bookmarkStart w:id="0" w:name="_Toc25920"/>
      <w:bookmarkStart w:id="1" w:name="_Toc466534747"/>
    </w:p>
    <w:p w14:paraId="2024F722">
      <w:pPr>
        <w:pStyle w:val="32"/>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3E55EFF">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val="0"/>
          <w:bCs w:val="0"/>
          <w:sz w:val="24"/>
          <w:u w:val="single"/>
          <w:lang w:eastAsia="zh-CN"/>
        </w:rPr>
        <w:t>临海市古城街道古楼村集体经济组织</w:t>
      </w:r>
      <w:r>
        <w:rPr>
          <w:rFonts w:hint="eastAsia" w:ascii="宋体" w:hAnsi="宋体" w:cs="宋体"/>
          <w:sz w:val="24"/>
        </w:rPr>
        <w:t>委托，参照采购有关流程，现就</w:t>
      </w:r>
      <w:r>
        <w:rPr>
          <w:rFonts w:hint="eastAsia" w:ascii="宋体" w:hAnsi="宋体" w:cs="宋体"/>
          <w:sz w:val="24"/>
          <w:u w:val="single"/>
          <w:lang w:eastAsia="zh-CN"/>
        </w:rPr>
        <w:t>临海市古楼村村民安置房物业管理项目（望江苑、朱坊涂小区二、日山小区二期）</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1E28ABA5">
      <w:pPr>
        <w:pStyle w:val="47"/>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795BB2B0">
      <w:pPr>
        <w:pStyle w:val="47"/>
        <w:spacing w:before="0" w:beforeAutospacing="0" w:after="0" w:afterAutospacing="0" w:line="400" w:lineRule="exact"/>
        <w:rPr>
          <w:rFonts w:hint="eastAsia" w:eastAsia="宋体" w:cs="宋体"/>
          <w:highlight w:val="none"/>
          <w:lang w:eastAsia="zh-CN"/>
        </w:rPr>
      </w:pPr>
      <w:r>
        <w:rPr>
          <w:rFonts w:hint="eastAsia" w:cs="宋体"/>
          <w:highlight w:val="none"/>
        </w:rPr>
        <w:t>项目名称：</w:t>
      </w:r>
      <w:r>
        <w:rPr>
          <w:rFonts w:hint="eastAsia" w:cs="宋体"/>
          <w:highlight w:val="none"/>
          <w:lang w:eastAsia="zh-CN"/>
        </w:rPr>
        <w:t>临海市古楼村村民安置房物业管理项目（望江苑、朱坊涂小区二、日山小区二期）</w:t>
      </w:r>
    </w:p>
    <w:p w14:paraId="73ECCAFD">
      <w:pPr>
        <w:pStyle w:val="47"/>
        <w:spacing w:before="0" w:beforeAutospacing="0" w:after="0" w:afterAutospacing="0" w:line="400" w:lineRule="exact"/>
        <w:rPr>
          <w:rFonts w:hint="eastAsia" w:cs="宋体"/>
          <w:highlight w:val="none"/>
          <w:lang w:eastAsia="zh-CN"/>
        </w:rPr>
      </w:pPr>
      <w:r>
        <w:rPr>
          <w:rFonts w:hint="eastAsia" w:cs="宋体"/>
          <w:highlight w:val="none"/>
        </w:rPr>
        <w:t>招标人：</w:t>
      </w:r>
      <w:r>
        <w:rPr>
          <w:rFonts w:hint="eastAsia" w:cs="宋体"/>
          <w:highlight w:val="none"/>
          <w:lang w:eastAsia="zh-CN"/>
        </w:rPr>
        <w:t>临海市古城街道古楼村集体经济组织</w:t>
      </w:r>
    </w:p>
    <w:p w14:paraId="2D5B251F">
      <w:pPr>
        <w:pStyle w:val="47"/>
        <w:spacing w:before="0" w:beforeAutospacing="0" w:after="0" w:afterAutospacing="0" w:line="400" w:lineRule="exact"/>
        <w:rPr>
          <w:rFonts w:hint="default"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监管单位：临海市人民政府古城街道办事处</w:t>
      </w:r>
    </w:p>
    <w:p w14:paraId="7595FFFC">
      <w:pPr>
        <w:pStyle w:val="47"/>
        <w:spacing w:before="0" w:beforeAutospacing="0" w:after="0" w:afterAutospacing="0" w:line="400" w:lineRule="exact"/>
        <w:rPr>
          <w:rFonts w:cs="宋体"/>
          <w:color w:val="auto"/>
          <w:highlight w:val="none"/>
        </w:rPr>
      </w:pPr>
      <w:r>
        <w:rPr>
          <w:rFonts w:hint="eastAsia" w:cs="宋体"/>
        </w:rPr>
        <w:t>采购规模及内容概述：</w:t>
      </w:r>
      <w:r>
        <w:rPr>
          <w:rFonts w:hint="eastAsia" w:cs="宋体"/>
          <w:lang w:eastAsia="zh-CN"/>
        </w:rPr>
        <w:t>临海市古楼村村民安置房物业管理项目（望江苑、朱坊涂小区二、日山小区二期）</w:t>
      </w:r>
      <w:r>
        <w:rPr>
          <w:rFonts w:hint="eastAsia"/>
        </w:rPr>
        <w:t>。</w:t>
      </w:r>
      <w:r>
        <w:rPr>
          <w:rFonts w:hint="eastAsia"/>
          <w:lang w:val="zh-CN"/>
        </w:rPr>
        <w:t>(具体内</w:t>
      </w:r>
      <w:r>
        <w:rPr>
          <w:rFonts w:hint="eastAsia"/>
          <w:color w:val="auto"/>
          <w:highlight w:val="none"/>
          <w:lang w:val="zh-CN"/>
        </w:rPr>
        <w:t>容详见招标文件第二章招标需求)。</w:t>
      </w:r>
    </w:p>
    <w:p w14:paraId="1FA69F85">
      <w:pPr>
        <w:spacing w:line="400" w:lineRule="exact"/>
        <w:rPr>
          <w:rFonts w:hint="eastAsia" w:eastAsia="宋体"/>
          <w:color w:val="auto"/>
          <w:highlight w:val="none"/>
          <w:lang w:val="en-US" w:eastAsia="zh-CN"/>
        </w:rPr>
      </w:pPr>
      <w:r>
        <w:rPr>
          <w:rFonts w:hint="eastAsia" w:ascii="宋体" w:hAnsi="宋体" w:cs="宋体"/>
          <w:color w:val="auto"/>
          <w:kern w:val="0"/>
          <w:sz w:val="24"/>
          <w:highlight w:val="none"/>
        </w:rPr>
        <w:t>采购预算</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4548887.78</w:t>
      </w:r>
      <w:r>
        <w:rPr>
          <w:rFonts w:hint="eastAsia" w:ascii="宋体" w:hAnsi="宋体" w:cs="宋体"/>
          <w:color w:val="auto"/>
          <w:kern w:val="0"/>
          <w:sz w:val="24"/>
          <w:highlight w:val="none"/>
        </w:rPr>
        <w:t>元</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3年</w:t>
      </w:r>
      <w:r>
        <w:rPr>
          <w:rFonts w:hint="eastAsia" w:ascii="宋体" w:hAnsi="宋体" w:cs="宋体"/>
          <w:color w:val="auto"/>
          <w:kern w:val="0"/>
          <w:sz w:val="24"/>
          <w:highlight w:val="none"/>
          <w:lang w:eastAsia="zh-CN"/>
        </w:rPr>
        <w:t>）</w:t>
      </w:r>
    </w:p>
    <w:p w14:paraId="4AB21FA5">
      <w:pPr>
        <w:pStyle w:val="47"/>
        <w:spacing w:before="0" w:beforeAutospacing="0" w:after="0" w:afterAutospacing="0" w:line="400" w:lineRule="exact"/>
        <w:rPr>
          <w:rFonts w:cs="宋体"/>
          <w:color w:val="auto"/>
          <w:highlight w:val="none"/>
        </w:rPr>
      </w:pPr>
      <w:r>
        <w:rPr>
          <w:rFonts w:hint="eastAsia" w:cs="宋体"/>
          <w:color w:val="auto"/>
          <w:highlight w:val="none"/>
        </w:rPr>
        <w:t>采购标段数：1</w:t>
      </w:r>
    </w:p>
    <w:p w14:paraId="7E2E7C2E">
      <w:pPr>
        <w:pStyle w:val="47"/>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21F586B">
      <w:pPr>
        <w:pStyle w:val="47"/>
        <w:spacing w:before="0" w:beforeAutospacing="0" w:after="0" w:afterAutospacing="0" w:line="400" w:lineRule="exact"/>
        <w:rPr>
          <w:rFonts w:hint="default" w:cs="宋体"/>
          <w:color w:val="auto"/>
          <w:highlight w:val="none"/>
          <w:lang w:val="en-US" w:eastAsia="zh-CN"/>
        </w:rPr>
      </w:pPr>
      <w:r>
        <w:rPr>
          <w:rFonts w:hint="eastAsia" w:cs="宋体"/>
          <w:color w:val="auto"/>
          <w:highlight w:val="none"/>
          <w:lang w:val="en-US" w:eastAsia="zh-CN"/>
        </w:rPr>
        <w:t>服务期</w:t>
      </w:r>
      <w:r>
        <w:rPr>
          <w:rFonts w:hint="eastAsia" w:cs="宋体"/>
          <w:color w:val="auto"/>
          <w:highlight w:val="none"/>
        </w:rPr>
        <w:t>：</w:t>
      </w:r>
      <w:r>
        <w:rPr>
          <w:rFonts w:hint="eastAsia"/>
          <w:color w:val="auto"/>
          <w:sz w:val="24"/>
        </w:rPr>
        <w:t>本合同期限暂定三年，自</w:t>
      </w:r>
      <w:r>
        <w:rPr>
          <w:rFonts w:hint="eastAsia"/>
          <w:color w:val="auto"/>
          <w:sz w:val="24"/>
          <w:lang w:val="en-US" w:eastAsia="zh-CN"/>
        </w:rPr>
        <w:t>合同签订</w:t>
      </w:r>
      <w:r>
        <w:rPr>
          <w:rFonts w:hint="eastAsia"/>
          <w:color w:val="auto"/>
          <w:sz w:val="24"/>
        </w:rPr>
        <w:t>之日次月起计算（</w:t>
      </w:r>
      <w:r>
        <w:rPr>
          <w:rFonts w:hint="eastAsia" w:ascii="宋体" w:hAnsi="宋体"/>
          <w:color w:val="auto"/>
          <w:sz w:val="24"/>
        </w:rPr>
        <w:t>投标人中标后及时安排人员</w:t>
      </w:r>
      <w:r>
        <w:rPr>
          <w:rFonts w:hint="eastAsia" w:ascii="宋体" w:hAnsi="宋体"/>
          <w:b w:val="0"/>
          <w:bCs w:val="0"/>
          <w:color w:val="auto"/>
          <w:sz w:val="24"/>
          <w:lang w:val="en-US" w:eastAsia="zh-CN"/>
        </w:rPr>
        <w:t>装修管理（含垃圾处理等）</w:t>
      </w:r>
      <w:r>
        <w:rPr>
          <w:rFonts w:hint="eastAsia" w:ascii="宋体" w:hAnsi="宋体"/>
          <w:color w:val="auto"/>
          <w:sz w:val="24"/>
        </w:rPr>
        <w:t>等各项工作，费用已含入上述报价中，不再另行计取），物业服务合同采用1+1+1模式，一年一签</w:t>
      </w:r>
      <w:r>
        <w:rPr>
          <w:rFonts w:hint="eastAsia"/>
          <w:color w:val="auto"/>
          <w:sz w:val="24"/>
        </w:rPr>
        <w:t>（甲方对乙方采取考核制度及服务民意调查，若乙方考核未达到标准，甲方可解除合同并不续签下一年合同）</w:t>
      </w:r>
      <w:r>
        <w:rPr>
          <w:rFonts w:hint="eastAsia" w:cs="宋体"/>
          <w:color w:val="auto"/>
          <w:highlight w:val="none"/>
        </w:rPr>
        <w:t>。</w:t>
      </w:r>
    </w:p>
    <w:p w14:paraId="6E23CCD5">
      <w:pPr>
        <w:pStyle w:val="47"/>
        <w:spacing w:before="0" w:beforeAutospacing="0" w:after="0" w:afterAutospacing="0" w:line="400" w:lineRule="exact"/>
        <w:rPr>
          <w:rFonts w:cs="宋体"/>
          <w:b/>
          <w:color w:val="auto"/>
          <w:highlight w:val="none"/>
        </w:rPr>
      </w:pPr>
      <w:r>
        <w:rPr>
          <w:rFonts w:hint="eastAsia" w:cs="宋体"/>
          <w:b/>
          <w:color w:val="auto"/>
          <w:highlight w:val="none"/>
        </w:rPr>
        <w:t>采购文件公告期限：5个工作日</w:t>
      </w:r>
    </w:p>
    <w:p w14:paraId="46EDA045">
      <w:pPr>
        <w:pStyle w:val="47"/>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77A8304E">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689A24FE">
      <w:pPr>
        <w:spacing w:line="40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6C0C60CF">
      <w:pPr>
        <w:spacing w:line="400" w:lineRule="exac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具有与本采购项目相适应的商品经营或服务能力的投标人；</w:t>
      </w:r>
    </w:p>
    <w:p w14:paraId="50C42E14">
      <w:pPr>
        <w:spacing w:line="400" w:lineRule="exact"/>
        <w:rPr>
          <w:rFonts w:hint="eastAsia" w:ascii="宋体" w:hAnsi="宋体" w:eastAsia="宋体" w:cs="宋体"/>
          <w:kern w:val="0"/>
          <w:sz w:val="24"/>
          <w:highlight w:val="none"/>
        </w:rPr>
      </w:pP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3</w:t>
      </w:r>
      <w:r>
        <w:rPr>
          <w:rFonts w:hint="eastAsia" w:ascii="宋体" w:hAnsi="宋体" w:cs="宋体"/>
          <w:kern w:val="0"/>
          <w:sz w:val="24"/>
          <w:highlight w:val="none"/>
          <w:lang w:eastAsia="zh-CN"/>
        </w:rPr>
        <w:t>）</w:t>
      </w:r>
      <w:r>
        <w:rPr>
          <w:rFonts w:hint="eastAsia" w:ascii="宋体" w:hAnsi="宋体" w:eastAsia="宋体" w:cs="宋体"/>
          <w:kern w:val="0"/>
          <w:sz w:val="24"/>
          <w:highlight w:val="none"/>
        </w:rPr>
        <w:t>本项目不接受联合体投标。</w:t>
      </w:r>
    </w:p>
    <w:p w14:paraId="11CFBEB2">
      <w:pPr>
        <w:spacing w:line="400" w:lineRule="exact"/>
        <w:rPr>
          <w:rFonts w:ascii="宋体" w:hAnsi="宋体" w:cs="宋体"/>
          <w:b/>
          <w:bCs/>
          <w:kern w:val="0"/>
          <w:sz w:val="24"/>
        </w:rPr>
      </w:pPr>
      <w:r>
        <w:rPr>
          <w:rFonts w:hint="eastAsia" w:ascii="宋体" w:hAnsi="宋体" w:cs="宋体"/>
          <w:b/>
          <w:bCs/>
          <w:kern w:val="0"/>
          <w:sz w:val="24"/>
        </w:rPr>
        <w:t>3.报名</w:t>
      </w:r>
    </w:p>
    <w:p w14:paraId="31C69721">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4F103867">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819D07F">
      <w:pPr>
        <w:spacing w:line="400" w:lineRule="exact"/>
        <w:rPr>
          <w:rFonts w:ascii="宋体" w:hAnsi="宋体" w:cs="宋体"/>
          <w:b/>
          <w:bCs/>
          <w:kern w:val="0"/>
          <w:sz w:val="24"/>
        </w:rPr>
      </w:pPr>
      <w:r>
        <w:rPr>
          <w:rFonts w:hint="eastAsia" w:ascii="宋体" w:hAnsi="宋体" w:cs="宋体"/>
          <w:b/>
          <w:bCs/>
          <w:kern w:val="0"/>
          <w:sz w:val="24"/>
        </w:rPr>
        <w:t>4.招标文件的获取</w:t>
      </w:r>
    </w:p>
    <w:p w14:paraId="427137F1">
      <w:pPr>
        <w:spacing w:line="400" w:lineRule="exact"/>
        <w:rPr>
          <w:rFonts w:hint="eastAsia" w:ascii="宋体" w:hAnsi="宋体" w:cs="宋体"/>
          <w:bCs/>
          <w:sz w:val="24"/>
        </w:rPr>
      </w:pPr>
      <w:r>
        <w:rPr>
          <w:rFonts w:hint="eastAsia" w:ascii="宋体" w:hAnsi="宋体" w:cs="宋体"/>
          <w:kern w:val="0"/>
          <w:sz w:val="24"/>
        </w:rPr>
        <w:t>采购文件售价：免费</w:t>
      </w:r>
    </w:p>
    <w:p w14:paraId="1B190BE0">
      <w:pPr>
        <w:spacing w:line="400" w:lineRule="exact"/>
        <w:rPr>
          <w:rFonts w:ascii="宋体" w:hAnsi="宋体" w:cs="宋体"/>
          <w:bCs/>
          <w:sz w:val="24"/>
        </w:rPr>
      </w:pPr>
      <w:r>
        <w:rPr>
          <w:rFonts w:hint="eastAsia" w:ascii="宋体" w:hAnsi="宋体" w:cs="宋体"/>
          <w:bCs/>
          <w:sz w:val="24"/>
        </w:rPr>
        <w:t>获取方式：凡有意参加投标者，在202</w:t>
      </w:r>
      <w:r>
        <w:rPr>
          <w:rFonts w:hint="eastAsia" w:ascii="宋体" w:hAnsi="宋体" w:cs="宋体"/>
          <w:bCs/>
          <w:sz w:val="24"/>
          <w:lang w:val="en-US" w:eastAsia="zh-CN"/>
        </w:rPr>
        <w:t>6</w:t>
      </w:r>
      <w:r>
        <w:rPr>
          <w:rFonts w:hint="eastAsia" w:ascii="宋体" w:hAnsi="宋体" w:cs="宋体"/>
          <w:bCs/>
          <w:sz w:val="24"/>
        </w:rPr>
        <w:t>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26</w:t>
      </w:r>
      <w:r>
        <w:rPr>
          <w:rFonts w:hint="eastAsia" w:ascii="宋体" w:hAnsi="宋体" w:cs="宋体"/>
          <w:bCs/>
          <w:sz w:val="24"/>
        </w:rPr>
        <w:t>日</w:t>
      </w:r>
      <w:r>
        <w:rPr>
          <w:rFonts w:hint="eastAsia" w:ascii="宋体" w:hAnsi="宋体" w:cs="宋体"/>
          <w:bCs/>
          <w:sz w:val="24"/>
          <w:lang w:val="en-US" w:eastAsia="zh-CN"/>
        </w:rPr>
        <w:t>08</w:t>
      </w:r>
      <w:r>
        <w:rPr>
          <w:rFonts w:hint="eastAsia" w:ascii="宋体" w:hAnsi="宋体" w:cs="宋体"/>
          <w:bCs/>
          <w:sz w:val="24"/>
        </w:rPr>
        <w:t>时</w:t>
      </w:r>
      <w:r>
        <w:rPr>
          <w:rFonts w:hint="eastAsia" w:ascii="宋体" w:hAnsi="宋体" w:cs="宋体"/>
          <w:bCs/>
          <w:sz w:val="24"/>
          <w:lang w:val="en-US" w:eastAsia="zh-CN"/>
        </w:rPr>
        <w:t>30</w:t>
      </w:r>
      <w:r>
        <w:rPr>
          <w:rFonts w:hint="eastAsia" w:ascii="宋体" w:hAnsi="宋体" w:cs="宋体"/>
          <w:bCs/>
          <w:sz w:val="24"/>
        </w:rPr>
        <w:t>分00秒前，到临海市限额以下公共资源交易区域平台可自行下载采购文件。</w:t>
      </w:r>
    </w:p>
    <w:p w14:paraId="1FAFEECC">
      <w:pPr>
        <w:pStyle w:val="47"/>
        <w:spacing w:before="0" w:beforeAutospacing="0" w:after="0" w:afterAutospacing="0" w:line="400" w:lineRule="exact"/>
        <w:rPr>
          <w:rFonts w:cs="宋体"/>
        </w:rPr>
      </w:pPr>
      <w:r>
        <w:rPr>
          <w:rFonts w:hint="eastAsia" w:cs="宋体"/>
        </w:rPr>
        <w:t>招标文件答疑：</w:t>
      </w:r>
      <w:r>
        <w:rPr>
          <w:rFonts w:hint="eastAsia" w:cs="宋体"/>
          <w:b/>
        </w:rPr>
        <w:t>投标人对采购文件提出质疑的，应当在获取采购文件或者采购文件公告期限届满之日（公告期限届满后获取招标文件的，以公告期限届满之日为准）起</w:t>
      </w:r>
      <w:r>
        <w:rPr>
          <w:rFonts w:hint="eastAsia" w:cs="宋体"/>
          <w:b/>
          <w:u w:val="single"/>
        </w:rPr>
        <w:t>7</w:t>
      </w:r>
      <w:r>
        <w:rPr>
          <w:rFonts w:hint="eastAsia" w:cs="宋体"/>
          <w:b/>
        </w:rPr>
        <w:t>个工作日内提出，否则被质疑人可不予接受。</w:t>
      </w:r>
    </w:p>
    <w:p w14:paraId="18BF69B3">
      <w:pPr>
        <w:pStyle w:val="47"/>
        <w:spacing w:before="0" w:beforeAutospacing="0" w:after="0" w:afterAutospacing="0" w:line="400" w:lineRule="exact"/>
        <w:rPr>
          <w:rFonts w:cs="宋体"/>
        </w:rPr>
      </w:pPr>
      <w:r>
        <w:rPr>
          <w:rFonts w:hint="eastAsia" w:cs="宋体"/>
          <w:b/>
          <w:bCs/>
        </w:rPr>
        <w:t>5.投标保证金</w:t>
      </w:r>
    </w:p>
    <w:p w14:paraId="75EA68AC">
      <w:pPr>
        <w:spacing w:line="400" w:lineRule="exact"/>
        <w:rPr>
          <w:rFonts w:ascii="宋体" w:hAnsi="宋体" w:cs="宋体"/>
          <w:b/>
          <w:sz w:val="24"/>
        </w:rPr>
      </w:pPr>
      <w:r>
        <w:rPr>
          <w:rFonts w:hint="eastAsia" w:ascii="宋体" w:hAnsi="宋体" w:cs="宋体"/>
          <w:b/>
          <w:sz w:val="24"/>
        </w:rPr>
        <w:t>本项目不收取投标保证金。</w:t>
      </w:r>
    </w:p>
    <w:p w14:paraId="406FFE20">
      <w:pPr>
        <w:spacing w:line="400" w:lineRule="exact"/>
        <w:rPr>
          <w:rFonts w:ascii="宋体" w:hAnsi="宋体" w:cs="宋体"/>
          <w:b/>
          <w:bCs/>
          <w:kern w:val="0"/>
          <w:sz w:val="24"/>
        </w:rPr>
      </w:pPr>
      <w:r>
        <w:rPr>
          <w:rFonts w:hint="eastAsia" w:ascii="宋体" w:hAnsi="宋体" w:cs="宋体"/>
          <w:b/>
          <w:sz w:val="24"/>
        </w:rPr>
        <w:t>6</w:t>
      </w:r>
      <w:r>
        <w:rPr>
          <w:rFonts w:hint="eastAsia" w:ascii="宋体" w:hAnsi="宋体" w:cs="宋体"/>
          <w:b/>
          <w:bCs/>
          <w:kern w:val="0"/>
          <w:sz w:val="24"/>
        </w:rPr>
        <w:t>.投标说明</w:t>
      </w:r>
    </w:p>
    <w:p w14:paraId="29A19A3B">
      <w:pPr>
        <w:spacing w:line="400" w:lineRule="exact"/>
        <w:rPr>
          <w:rFonts w:ascii="宋体" w:hAnsi="宋体" w:cs="宋体"/>
          <w:kern w:val="0"/>
          <w:sz w:val="24"/>
        </w:rPr>
      </w:pPr>
      <w:r>
        <w:rPr>
          <w:rFonts w:hint="eastAsia" w:ascii="宋体" w:hAnsi="宋体" w:cs="宋体"/>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0EF0CEDA">
      <w:pPr>
        <w:spacing w:line="400" w:lineRule="exact"/>
        <w:rPr>
          <w:rFonts w:ascii="宋体" w:hAnsi="宋体" w:cs="宋体"/>
          <w:kern w:val="0"/>
          <w:sz w:val="24"/>
        </w:rPr>
      </w:pPr>
      <w:r>
        <w:rPr>
          <w:rFonts w:hint="eastAsia" w:ascii="宋体" w:hAnsi="宋体" w:cs="宋体"/>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2A830EE">
      <w:pPr>
        <w:spacing w:line="400" w:lineRule="exact"/>
        <w:rPr>
          <w:rFonts w:ascii="宋体" w:hAnsi="宋体" w:cs="宋体"/>
          <w:kern w:val="0"/>
          <w:sz w:val="24"/>
        </w:rPr>
      </w:pPr>
      <w:r>
        <w:rPr>
          <w:rFonts w:hint="eastAsia" w:ascii="宋体" w:hAnsi="宋体" w:cs="宋体"/>
          <w:kern w:val="0"/>
          <w:sz w:val="24"/>
        </w:rPr>
        <w:t>（3）投标人应在开标前完成CA数字证书办理。（办理流程详见临海市限额以下公共资源交易区域平台-办事指南的操作说明）。</w:t>
      </w:r>
    </w:p>
    <w:p w14:paraId="04180F95">
      <w:pPr>
        <w:spacing w:line="400" w:lineRule="exact"/>
        <w:rPr>
          <w:rFonts w:ascii="宋体" w:hAnsi="宋体" w:cs="宋体"/>
          <w:b/>
          <w:bCs/>
          <w:kern w:val="0"/>
          <w:sz w:val="24"/>
        </w:rPr>
      </w:pPr>
      <w:r>
        <w:rPr>
          <w:rFonts w:hint="eastAsia" w:ascii="宋体" w:hAnsi="宋体" w:cs="宋体"/>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 w:val="24"/>
        </w:rPr>
        <w:t>投标截止时间后传输、递交的投标文件，将被拒收。</w:t>
      </w:r>
    </w:p>
    <w:p w14:paraId="003D1ED8">
      <w:pPr>
        <w:spacing w:line="400" w:lineRule="exact"/>
        <w:rPr>
          <w:rFonts w:ascii="宋体" w:hAnsi="宋体" w:cs="宋体"/>
          <w:b/>
          <w:bCs/>
          <w:kern w:val="0"/>
          <w:sz w:val="24"/>
        </w:rPr>
      </w:pPr>
      <w:r>
        <w:rPr>
          <w:rFonts w:hint="eastAsia" w:ascii="宋体" w:hAnsi="宋体" w:cs="宋体"/>
          <w:b/>
          <w:bCs/>
          <w:kern w:val="0"/>
          <w:sz w:val="24"/>
        </w:rPr>
        <w:t>（5）本招标文件中关于电子招投标内容、流程如与</w:t>
      </w:r>
      <w:r>
        <w:rPr>
          <w:rFonts w:hint="eastAsia" w:ascii="宋体" w:hAnsi="宋体" w:cs="宋体"/>
          <w:kern w:val="0"/>
          <w:sz w:val="24"/>
        </w:rPr>
        <w:t>临海市限额以下公共资源交易区域平台</w:t>
      </w:r>
      <w:r>
        <w:rPr>
          <w:rFonts w:hint="eastAsia" w:ascii="宋体" w:hAnsi="宋体" w:cs="宋体"/>
          <w:b/>
          <w:bCs/>
          <w:kern w:val="0"/>
          <w:sz w:val="24"/>
        </w:rPr>
        <w:t>中最新的内容、操作不一致的，以平台中的要求为准。</w:t>
      </w:r>
    </w:p>
    <w:p w14:paraId="02ECAFAB">
      <w:pPr>
        <w:spacing w:line="400" w:lineRule="exact"/>
        <w:rPr>
          <w:rFonts w:ascii="宋体" w:hAnsi="宋体" w:cs="宋体"/>
          <w:b/>
          <w:sz w:val="24"/>
        </w:rPr>
      </w:pPr>
      <w:r>
        <w:rPr>
          <w:rFonts w:hint="eastAsia" w:ascii="宋体" w:hAnsi="宋体" w:cs="宋体"/>
          <w:b/>
          <w:sz w:val="24"/>
        </w:rPr>
        <w:t>7</w:t>
      </w:r>
      <w:r>
        <w:rPr>
          <w:rFonts w:hint="eastAsia" w:ascii="宋体" w:hAnsi="宋体" w:cs="宋体"/>
          <w:b/>
          <w:kern w:val="0"/>
          <w:sz w:val="24"/>
        </w:rPr>
        <w:t>.</w:t>
      </w:r>
      <w:r>
        <w:rPr>
          <w:rFonts w:hint="eastAsia" w:ascii="宋体" w:hAnsi="宋体" w:cs="宋体"/>
          <w:b/>
          <w:sz w:val="24"/>
        </w:rPr>
        <w:t>投标文件的组成、效力</w:t>
      </w:r>
    </w:p>
    <w:p w14:paraId="6E239CD0">
      <w:pPr>
        <w:spacing w:line="400" w:lineRule="exact"/>
        <w:rPr>
          <w:rFonts w:ascii="宋体" w:hAnsi="宋体" w:cs="宋体"/>
          <w:sz w:val="24"/>
        </w:rPr>
      </w:pPr>
      <w:r>
        <w:rPr>
          <w:rFonts w:hint="eastAsia" w:ascii="宋体" w:hAnsi="宋体" w:cs="宋体"/>
          <w:sz w:val="24"/>
        </w:rPr>
        <w:t>（1）本项目实行电子投标，投标人应准备电子投标文件，本项目线下无需提供任何备份投标文件。电子投标文件应按本招标文件要求编制。</w:t>
      </w:r>
    </w:p>
    <w:p w14:paraId="3F91A341">
      <w:pPr>
        <w:spacing w:line="400" w:lineRule="exact"/>
        <w:rPr>
          <w:rFonts w:ascii="宋体" w:hAnsi="宋体" w:cs="宋体"/>
          <w:sz w:val="24"/>
        </w:rPr>
      </w:pPr>
      <w:r>
        <w:rPr>
          <w:rFonts w:hint="eastAsia" w:ascii="宋体" w:hAnsi="宋体" w:cs="宋体"/>
          <w:sz w:val="24"/>
        </w:rPr>
        <w:t>（2）未在</w:t>
      </w:r>
      <w:r>
        <w:rPr>
          <w:rFonts w:hint="eastAsia" w:ascii="宋体" w:hAnsi="宋体" w:cs="宋体"/>
          <w:kern w:val="0"/>
          <w:sz w:val="24"/>
        </w:rPr>
        <w:t>“临海市限额以下公共资源交易区域平台”</w:t>
      </w:r>
      <w:r>
        <w:rPr>
          <w:rFonts w:hint="eastAsia" w:ascii="宋体" w:hAnsi="宋体" w:cs="宋体"/>
          <w:sz w:val="24"/>
        </w:rPr>
        <w:t>传输递交电子投标文件的，投标无效。</w:t>
      </w:r>
    </w:p>
    <w:p w14:paraId="51078E3A">
      <w:pPr>
        <w:spacing w:line="400" w:lineRule="exact"/>
        <w:rPr>
          <w:rFonts w:ascii="宋体" w:hAnsi="宋体" w:cs="宋体"/>
          <w:sz w:val="24"/>
        </w:rPr>
      </w:pPr>
      <w:r>
        <w:rPr>
          <w:rFonts w:hint="eastAsia" w:ascii="宋体" w:hAnsi="宋体" w:cs="宋体"/>
          <w:b/>
          <w:sz w:val="24"/>
        </w:rPr>
        <w:t>8.投标截止时间及电子投标文件的递交</w:t>
      </w:r>
    </w:p>
    <w:p w14:paraId="2483352D">
      <w:pPr>
        <w:spacing w:line="400" w:lineRule="exact"/>
        <w:rPr>
          <w:rFonts w:ascii="宋体" w:hAnsi="宋体" w:cs="宋体"/>
          <w:kern w:val="0"/>
          <w:sz w:val="24"/>
        </w:rPr>
      </w:pPr>
      <w:r>
        <w:rPr>
          <w:rFonts w:hint="eastAsia" w:ascii="宋体" w:hAnsi="宋体" w:cs="宋体"/>
          <w:b/>
          <w:bCs/>
          <w:kern w:val="0"/>
          <w:sz w:val="24"/>
        </w:rPr>
        <w:t>电子投</w:t>
      </w:r>
      <w:r>
        <w:rPr>
          <w:rFonts w:hint="eastAsia" w:ascii="宋体" w:hAnsi="宋体" w:cs="宋体"/>
          <w:b/>
          <w:bCs/>
          <w:color w:val="auto"/>
          <w:kern w:val="0"/>
          <w:sz w:val="24"/>
        </w:rPr>
        <w:t>标文件</w:t>
      </w:r>
      <w:r>
        <w:rPr>
          <w:rFonts w:hint="eastAsia" w:ascii="宋体" w:hAnsi="宋体" w:cs="宋体"/>
          <w:b/>
          <w:color w:val="auto"/>
          <w:sz w:val="24"/>
        </w:rPr>
        <w:t>投标截止时间：202</w:t>
      </w:r>
      <w:r>
        <w:rPr>
          <w:rFonts w:hint="eastAsia" w:ascii="宋体" w:hAnsi="宋体" w:cs="宋体"/>
          <w:b/>
          <w:color w:val="auto"/>
          <w:sz w:val="24"/>
          <w:lang w:val="en-US" w:eastAsia="zh-CN"/>
        </w:rPr>
        <w:t>6</w:t>
      </w:r>
      <w:r>
        <w:rPr>
          <w:rFonts w:hint="eastAsia" w:ascii="宋体" w:hAnsi="宋体" w:cs="宋体"/>
          <w:b/>
          <w:color w:val="auto"/>
          <w:sz w:val="24"/>
        </w:rPr>
        <w:t>年</w:t>
      </w:r>
      <w:r>
        <w:rPr>
          <w:rFonts w:hint="eastAsia" w:ascii="宋体" w:hAnsi="宋体" w:cs="宋体"/>
          <w:b/>
          <w:color w:val="auto"/>
          <w:sz w:val="24"/>
          <w:lang w:val="en-US" w:eastAsia="zh-CN"/>
        </w:rPr>
        <w:t>6月26</w:t>
      </w:r>
      <w:r>
        <w:rPr>
          <w:rFonts w:hint="eastAsia" w:ascii="宋体" w:hAnsi="宋体" w:cs="宋体"/>
          <w:b/>
          <w:color w:val="auto"/>
          <w:sz w:val="24"/>
        </w:rPr>
        <w:t>日</w:t>
      </w:r>
      <w:r>
        <w:rPr>
          <w:rFonts w:hint="eastAsia" w:ascii="宋体" w:hAnsi="宋体" w:cs="宋体"/>
          <w:b/>
          <w:color w:val="auto"/>
          <w:sz w:val="24"/>
          <w:lang w:val="en-US" w:eastAsia="zh-CN"/>
        </w:rPr>
        <w:t>8</w:t>
      </w:r>
      <w:r>
        <w:rPr>
          <w:rFonts w:hint="eastAsia" w:ascii="宋体" w:hAnsi="宋体" w:cs="宋体"/>
          <w:b/>
          <w:color w:val="auto"/>
          <w:sz w:val="24"/>
        </w:rPr>
        <w:t>时</w:t>
      </w:r>
      <w:r>
        <w:rPr>
          <w:rFonts w:hint="eastAsia" w:ascii="宋体" w:hAnsi="宋体" w:cs="宋体"/>
          <w:b/>
          <w:color w:val="auto"/>
          <w:sz w:val="24"/>
          <w:lang w:val="en-US" w:eastAsia="zh-CN"/>
        </w:rPr>
        <w:t>30</w:t>
      </w:r>
      <w:r>
        <w:rPr>
          <w:rFonts w:hint="eastAsia" w:ascii="宋体" w:hAnsi="宋体" w:cs="宋体"/>
          <w:b/>
          <w:color w:val="auto"/>
          <w:sz w:val="24"/>
        </w:rPr>
        <w:t>分00秒，</w:t>
      </w:r>
      <w:r>
        <w:rPr>
          <w:rFonts w:hint="eastAsia" w:ascii="宋体" w:hAnsi="宋体" w:cs="宋体"/>
          <w:color w:val="auto"/>
          <w:kern w:val="0"/>
          <w:sz w:val="24"/>
        </w:rPr>
        <w:t>投标</w:t>
      </w:r>
      <w:r>
        <w:rPr>
          <w:rFonts w:hint="eastAsia" w:ascii="宋体" w:hAnsi="宋体" w:cs="宋体"/>
          <w:kern w:val="0"/>
          <w:sz w:val="24"/>
        </w:rPr>
        <w:t>人应于投标截止时间之前将电子投标文件上传到“临海市限额以下公共资源交易区域平台”。投标截止时间前未完成传输电子投标文件的</w:t>
      </w:r>
      <w:r>
        <w:rPr>
          <w:rFonts w:hint="eastAsia" w:ascii="宋体" w:hAnsi="宋体" w:cs="宋体"/>
          <w:sz w:val="24"/>
        </w:rPr>
        <w:t>，投标无效。</w:t>
      </w:r>
    </w:p>
    <w:p w14:paraId="1B5CF104">
      <w:pPr>
        <w:spacing w:line="400" w:lineRule="exact"/>
        <w:rPr>
          <w:rFonts w:ascii="宋体" w:hAnsi="宋体" w:cs="宋体"/>
          <w:b/>
          <w:sz w:val="24"/>
        </w:rPr>
      </w:pPr>
      <w:r>
        <w:rPr>
          <w:rFonts w:hint="eastAsia" w:ascii="宋体" w:hAnsi="宋体" w:cs="宋体"/>
          <w:b/>
          <w:sz w:val="24"/>
        </w:rPr>
        <w:t>9.</w:t>
      </w:r>
      <w:r>
        <w:rPr>
          <w:rFonts w:hint="eastAsia" w:ascii="宋体" w:hAnsi="宋体" w:cs="宋体"/>
          <w:kern w:val="0"/>
          <w:sz w:val="24"/>
        </w:rPr>
        <w:t>临海市限额以下公共资源交易区域平台</w:t>
      </w:r>
      <w:r>
        <w:rPr>
          <w:rFonts w:hint="eastAsia" w:ascii="宋体" w:hAnsi="宋体" w:cs="宋体"/>
          <w:b/>
          <w:sz w:val="24"/>
        </w:rPr>
        <w:t xml:space="preserve">及开评标期间出现网络故障或停电时的应急处理措施：      </w:t>
      </w:r>
    </w:p>
    <w:p w14:paraId="4F448A66">
      <w:pPr>
        <w:spacing w:line="400" w:lineRule="exact"/>
        <w:rPr>
          <w:rFonts w:ascii="宋体" w:hAnsi="宋体" w:cs="宋体"/>
          <w:bCs/>
          <w:sz w:val="24"/>
        </w:rPr>
      </w:pPr>
      <w:r>
        <w:rPr>
          <w:rFonts w:hint="eastAsia" w:ascii="宋体" w:hAnsi="宋体" w:cs="宋体"/>
          <w:bCs/>
          <w:sz w:val="24"/>
        </w:rPr>
        <w:t>（1）开评标期间出现网络故障或停电如短时间内（半天内）可以排除并能恢复正常使用的，为不耽误项目进度，招标人（代理机构）可宣布待故障排除后再进行正常开标活动；</w:t>
      </w:r>
    </w:p>
    <w:p w14:paraId="59BB6EE5">
      <w:pPr>
        <w:spacing w:line="400" w:lineRule="exact"/>
        <w:rPr>
          <w:rFonts w:ascii="宋体" w:hAnsi="宋体" w:cs="宋体"/>
          <w:bCs/>
          <w:sz w:val="24"/>
        </w:rPr>
      </w:pPr>
      <w:r>
        <w:rPr>
          <w:rFonts w:hint="eastAsia" w:ascii="宋体" w:hAnsi="宋体" w:cs="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20881C90">
      <w:pPr>
        <w:spacing w:line="400" w:lineRule="exact"/>
        <w:rPr>
          <w:rFonts w:ascii="宋体" w:hAnsi="宋体" w:cs="宋体"/>
          <w:color w:val="auto"/>
          <w:sz w:val="24"/>
        </w:rPr>
      </w:pPr>
      <w:r>
        <w:rPr>
          <w:rFonts w:hint="eastAsia" w:ascii="宋体" w:hAnsi="宋体" w:cs="宋体"/>
          <w:b/>
          <w:color w:val="auto"/>
          <w:sz w:val="24"/>
        </w:rPr>
        <w:t>10.开标</w:t>
      </w:r>
    </w:p>
    <w:p w14:paraId="5DD6DBF7">
      <w:pPr>
        <w:spacing w:line="400" w:lineRule="exact"/>
        <w:rPr>
          <w:rFonts w:ascii="宋体" w:hAnsi="宋体" w:cs="宋体"/>
          <w:color w:val="auto"/>
          <w:sz w:val="24"/>
        </w:rPr>
      </w:pPr>
      <w:r>
        <w:rPr>
          <w:rFonts w:hint="eastAsia" w:ascii="宋体" w:hAnsi="宋体" w:cs="宋体"/>
          <w:color w:val="auto"/>
          <w:sz w:val="24"/>
        </w:rPr>
        <w:t>开标时间：</w:t>
      </w:r>
      <w:r>
        <w:rPr>
          <w:rFonts w:hint="eastAsia" w:ascii="宋体" w:hAnsi="宋体" w:cs="宋体"/>
          <w:b/>
          <w:color w:val="auto"/>
          <w:sz w:val="24"/>
        </w:rPr>
        <w:t>202</w:t>
      </w:r>
      <w:r>
        <w:rPr>
          <w:rFonts w:hint="eastAsia" w:ascii="宋体" w:hAnsi="宋体" w:cs="宋体"/>
          <w:b/>
          <w:color w:val="auto"/>
          <w:sz w:val="24"/>
          <w:lang w:val="en-US" w:eastAsia="zh-CN"/>
        </w:rPr>
        <w:t>6</w:t>
      </w:r>
      <w:r>
        <w:rPr>
          <w:rFonts w:hint="eastAsia" w:ascii="宋体" w:hAnsi="宋体" w:cs="宋体"/>
          <w:b/>
          <w:color w:val="auto"/>
          <w:sz w:val="24"/>
        </w:rPr>
        <w:t>年</w:t>
      </w:r>
      <w:r>
        <w:rPr>
          <w:rFonts w:hint="eastAsia" w:ascii="宋体" w:hAnsi="宋体" w:cs="宋体"/>
          <w:b/>
          <w:color w:val="auto"/>
          <w:sz w:val="24"/>
          <w:lang w:val="en-US" w:eastAsia="zh-CN"/>
        </w:rPr>
        <w:t>6</w:t>
      </w:r>
      <w:r>
        <w:rPr>
          <w:rFonts w:hint="eastAsia" w:ascii="宋体" w:hAnsi="宋体" w:cs="宋体"/>
          <w:b/>
          <w:color w:val="auto"/>
          <w:sz w:val="24"/>
        </w:rPr>
        <w:t>月</w:t>
      </w:r>
      <w:r>
        <w:rPr>
          <w:rFonts w:hint="eastAsia" w:ascii="宋体" w:hAnsi="宋体" w:cs="宋体"/>
          <w:b/>
          <w:color w:val="auto"/>
          <w:sz w:val="24"/>
          <w:lang w:val="en-US" w:eastAsia="zh-CN"/>
        </w:rPr>
        <w:t>26</w:t>
      </w:r>
      <w:r>
        <w:rPr>
          <w:rFonts w:hint="eastAsia" w:ascii="宋体" w:hAnsi="宋体" w:cs="宋体"/>
          <w:b/>
          <w:color w:val="auto"/>
          <w:sz w:val="24"/>
        </w:rPr>
        <w:t>日</w:t>
      </w:r>
      <w:r>
        <w:rPr>
          <w:rFonts w:hint="eastAsia" w:ascii="宋体" w:hAnsi="宋体" w:cs="宋体"/>
          <w:b/>
          <w:color w:val="auto"/>
          <w:sz w:val="24"/>
          <w:lang w:val="en-US" w:eastAsia="zh-CN"/>
        </w:rPr>
        <w:t>08</w:t>
      </w:r>
      <w:r>
        <w:rPr>
          <w:rFonts w:hint="eastAsia" w:ascii="宋体" w:hAnsi="宋体" w:cs="宋体"/>
          <w:b/>
          <w:color w:val="auto"/>
          <w:sz w:val="24"/>
        </w:rPr>
        <w:t>时</w:t>
      </w:r>
      <w:r>
        <w:rPr>
          <w:rFonts w:hint="eastAsia" w:ascii="宋体" w:hAnsi="宋体" w:cs="宋体"/>
          <w:b/>
          <w:color w:val="auto"/>
          <w:sz w:val="24"/>
          <w:lang w:val="en-US" w:eastAsia="zh-CN"/>
        </w:rPr>
        <w:t>3</w:t>
      </w:r>
      <w:r>
        <w:rPr>
          <w:rFonts w:hint="eastAsia" w:ascii="宋体" w:hAnsi="宋体" w:cs="宋体"/>
          <w:b/>
          <w:color w:val="auto"/>
          <w:sz w:val="24"/>
        </w:rPr>
        <w:t>0分00秒</w:t>
      </w:r>
      <w:r>
        <w:rPr>
          <w:rFonts w:hint="eastAsia" w:ascii="宋体" w:hAnsi="宋体" w:cs="宋体"/>
          <w:color w:val="auto"/>
          <w:sz w:val="24"/>
        </w:rPr>
        <w:t>。</w:t>
      </w:r>
    </w:p>
    <w:p w14:paraId="002F5F86">
      <w:pPr>
        <w:spacing w:line="400" w:lineRule="exact"/>
        <w:rPr>
          <w:rFonts w:hint="eastAsia" w:ascii="宋体" w:hAnsi="宋体" w:cs="宋体"/>
          <w:sz w:val="24"/>
        </w:rPr>
      </w:pPr>
      <w:r>
        <w:rPr>
          <w:rFonts w:hint="eastAsia" w:ascii="宋体" w:hAnsi="宋体" w:cs="宋体"/>
          <w:color w:val="auto"/>
          <w:sz w:val="24"/>
          <w:highlight w:val="none"/>
        </w:rPr>
        <w:t>开标地点：</w:t>
      </w:r>
      <w:r>
        <w:rPr>
          <w:rFonts w:hint="eastAsia" w:ascii="宋体" w:hAnsi="宋体"/>
          <w:sz w:val="24"/>
          <w:u w:val="single"/>
        </w:rPr>
        <w:t>临海市限额以下公共资源交易区域平台南部开标室</w:t>
      </w:r>
      <w:r>
        <w:rPr>
          <w:rFonts w:hint="eastAsia" w:ascii="宋体" w:hAnsi="宋体"/>
          <w:sz w:val="24"/>
          <w:u w:val="single"/>
          <w:lang w:val="en-US" w:eastAsia="zh-CN"/>
        </w:rPr>
        <w:t>1</w:t>
      </w:r>
      <w:r>
        <w:rPr>
          <w:rFonts w:hint="eastAsia" w:ascii="宋体" w:hAnsi="宋体"/>
          <w:sz w:val="24"/>
          <w:u w:val="single"/>
        </w:rPr>
        <w:t>（临海市江南街道春和路下岙余村新办公楼二楼）</w:t>
      </w:r>
      <w:r>
        <w:rPr>
          <w:rFonts w:hint="eastAsia" w:ascii="宋体" w:hAnsi="宋体" w:cs="宋体"/>
          <w:sz w:val="24"/>
        </w:rPr>
        <w:t>（不见面开标大厅）</w:t>
      </w:r>
    </w:p>
    <w:p w14:paraId="1BFE689C">
      <w:pPr>
        <w:spacing w:line="400" w:lineRule="exact"/>
        <w:rPr>
          <w:rFonts w:ascii="宋体" w:hAnsi="宋体" w:cs="宋体"/>
          <w:b/>
          <w:sz w:val="24"/>
        </w:rPr>
      </w:pPr>
      <w:r>
        <w:rPr>
          <w:rFonts w:hint="eastAsia" w:ascii="宋体" w:hAnsi="宋体" w:cs="宋体"/>
          <w:b/>
          <w:sz w:val="24"/>
        </w:rPr>
        <w:t>11.发布公告的媒介</w:t>
      </w:r>
    </w:p>
    <w:p w14:paraId="4892F852">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4E5FC6E4">
      <w:pPr>
        <w:spacing w:line="400" w:lineRule="exact"/>
        <w:rPr>
          <w:rFonts w:ascii="宋体" w:hAnsi="宋体" w:cs="宋体"/>
          <w:b/>
          <w:sz w:val="24"/>
        </w:rPr>
      </w:pPr>
      <w:r>
        <w:rPr>
          <w:rFonts w:hint="eastAsia" w:ascii="宋体" w:hAnsi="宋体" w:cs="宋体"/>
          <w:b/>
          <w:sz w:val="24"/>
        </w:rPr>
        <w:t>12、其他事项</w:t>
      </w:r>
    </w:p>
    <w:p w14:paraId="74D5FC15">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4C4392C1">
      <w:pPr>
        <w:spacing w:line="400" w:lineRule="exact"/>
        <w:rPr>
          <w:rFonts w:ascii="宋体" w:hAnsi="宋体" w:cs="宋体"/>
          <w:sz w:val="24"/>
        </w:rPr>
      </w:pPr>
      <w:r>
        <w:rPr>
          <w:rFonts w:hint="eastAsia" w:ascii="宋体" w:hAnsi="宋体" w:cs="宋体"/>
          <w:sz w:val="24"/>
        </w:rPr>
        <w:t>（2）除注明要求进口产品外,投标时进口产品比例不得超过50%；</w:t>
      </w:r>
    </w:p>
    <w:p w14:paraId="25BC76F9">
      <w:pPr>
        <w:spacing w:line="400" w:lineRule="exact"/>
        <w:rPr>
          <w:rFonts w:ascii="宋体" w:hAnsi="宋体" w:cs="宋体"/>
          <w:sz w:val="24"/>
        </w:rPr>
      </w:pPr>
      <w:r>
        <w:rPr>
          <w:rFonts w:hint="eastAsia" w:ascii="宋体" w:hAnsi="宋体" w:cs="宋体"/>
          <w:b/>
          <w:sz w:val="24"/>
        </w:rPr>
        <w:t>13、联系方式</w:t>
      </w:r>
    </w:p>
    <w:p w14:paraId="30746C2A">
      <w:pPr>
        <w:spacing w:line="400" w:lineRule="exact"/>
        <w:rPr>
          <w:rFonts w:ascii="宋体" w:hAnsi="宋体" w:cs="宋体"/>
          <w:b/>
          <w:bCs/>
          <w:sz w:val="24"/>
        </w:rPr>
      </w:pPr>
      <w:r>
        <w:rPr>
          <w:rFonts w:hint="eastAsia" w:ascii="宋体" w:hAnsi="宋体" w:cs="宋体"/>
          <w:b/>
          <w:bCs/>
          <w:sz w:val="24"/>
        </w:rPr>
        <w:t>（1）招标人信息</w:t>
      </w:r>
    </w:p>
    <w:p w14:paraId="6E7BD494">
      <w:pPr>
        <w:spacing w:line="400" w:lineRule="exact"/>
        <w:rPr>
          <w:rFonts w:hint="eastAsia" w:ascii="宋体" w:hAnsi="宋体" w:cs="宋体"/>
          <w:bCs/>
          <w:sz w:val="24"/>
          <w:lang w:eastAsia="zh-CN"/>
        </w:rPr>
      </w:pPr>
      <w:r>
        <w:rPr>
          <w:rFonts w:hint="eastAsia" w:ascii="宋体" w:hAnsi="宋体" w:cs="宋体"/>
          <w:bCs/>
          <w:sz w:val="24"/>
        </w:rPr>
        <w:t>名称：</w:t>
      </w:r>
      <w:r>
        <w:rPr>
          <w:rFonts w:hint="eastAsia" w:ascii="宋体" w:hAnsi="宋体" w:cs="宋体"/>
          <w:bCs/>
          <w:sz w:val="24"/>
          <w:lang w:eastAsia="zh-CN"/>
        </w:rPr>
        <w:t>临海市古城街道古楼村集体经济组织</w:t>
      </w:r>
    </w:p>
    <w:p w14:paraId="43EA8FB7">
      <w:pPr>
        <w:spacing w:line="400" w:lineRule="exact"/>
        <w:rPr>
          <w:rFonts w:hint="default" w:ascii="宋体" w:hAnsi="宋体" w:cs="宋体"/>
          <w:bCs/>
          <w:color w:val="auto"/>
          <w:sz w:val="24"/>
          <w:lang w:val="en-US"/>
        </w:rPr>
      </w:pPr>
      <w:r>
        <w:rPr>
          <w:rFonts w:hint="eastAsia" w:ascii="宋体" w:hAnsi="宋体" w:cs="宋体"/>
          <w:bCs/>
          <w:color w:val="auto"/>
          <w:sz w:val="24"/>
        </w:rPr>
        <w:t>项目联系人（询问）：王翔</w:t>
      </w:r>
      <w:r>
        <w:rPr>
          <w:rFonts w:hint="eastAsia" w:ascii="宋体" w:hAnsi="宋体" w:cs="宋体"/>
          <w:sz w:val="24"/>
          <w:lang w:val="en-US" w:eastAsia="zh-CN"/>
        </w:rPr>
        <w:t xml:space="preserve">  </w:t>
      </w:r>
    </w:p>
    <w:p w14:paraId="60857C82">
      <w:pPr>
        <w:spacing w:line="400" w:lineRule="exact"/>
        <w:rPr>
          <w:rFonts w:hint="eastAsia" w:ascii="宋体" w:hAnsi="宋体" w:eastAsia="宋体" w:cs="宋体"/>
          <w:bCs/>
          <w:color w:val="auto"/>
          <w:sz w:val="24"/>
          <w:lang w:eastAsia="zh-CN"/>
        </w:rPr>
      </w:pPr>
      <w:r>
        <w:rPr>
          <w:rFonts w:hint="eastAsia" w:ascii="宋体" w:hAnsi="宋体" w:cs="宋体"/>
          <w:bCs/>
          <w:color w:val="auto"/>
          <w:sz w:val="24"/>
        </w:rPr>
        <w:t>项目联系方式：13676655778</w:t>
      </w:r>
      <w:r>
        <w:rPr>
          <w:rFonts w:hint="eastAsia" w:ascii="宋体" w:hAnsi="宋体" w:cs="宋体"/>
          <w:bCs/>
          <w:sz w:val="24"/>
          <w:lang w:val="en-US" w:eastAsia="zh-CN"/>
        </w:rPr>
        <w:t xml:space="preserve"> </w:t>
      </w:r>
    </w:p>
    <w:p w14:paraId="3CB1B4F3">
      <w:pPr>
        <w:spacing w:line="400" w:lineRule="exact"/>
        <w:rPr>
          <w:rFonts w:ascii="宋体" w:hAnsi="宋体" w:cs="宋体"/>
          <w:b/>
          <w:bCs/>
          <w:sz w:val="24"/>
        </w:rPr>
      </w:pPr>
      <w:r>
        <w:rPr>
          <w:rFonts w:hint="eastAsia" w:ascii="宋体" w:hAnsi="宋体" w:cs="宋体"/>
          <w:b/>
          <w:bCs/>
          <w:sz w:val="24"/>
        </w:rPr>
        <w:t>（2）代理机构信息</w:t>
      </w:r>
    </w:p>
    <w:p w14:paraId="5A56DBB8">
      <w:pPr>
        <w:spacing w:line="400" w:lineRule="exact"/>
        <w:rPr>
          <w:rFonts w:hint="eastAsia" w:ascii="宋体" w:hAnsi="宋体" w:eastAsia="宋体" w:cs="宋体"/>
          <w:bCs/>
          <w:sz w:val="24"/>
          <w:lang w:eastAsia="zh-CN"/>
        </w:rPr>
      </w:pPr>
      <w:r>
        <w:rPr>
          <w:rFonts w:hint="eastAsia" w:ascii="宋体" w:hAnsi="宋体" w:cs="宋体"/>
          <w:bCs/>
          <w:sz w:val="24"/>
        </w:rPr>
        <w:t>名 称：</w:t>
      </w:r>
      <w:r>
        <w:rPr>
          <w:rFonts w:hint="eastAsia" w:ascii="宋体" w:hAnsi="宋体" w:cs="宋体"/>
          <w:bCs/>
          <w:sz w:val="24"/>
          <w:lang w:eastAsia="zh-CN"/>
        </w:rPr>
        <w:t>浙江同益咨询有限公司</w:t>
      </w:r>
    </w:p>
    <w:p w14:paraId="59BD31F0">
      <w:pPr>
        <w:spacing w:line="400" w:lineRule="exact"/>
        <w:rPr>
          <w:rFonts w:hint="default" w:ascii="宋体" w:hAnsi="宋体" w:eastAsia="宋体" w:cs="宋体"/>
          <w:bCs/>
          <w:sz w:val="24"/>
          <w:lang w:val="en-US" w:eastAsia="zh-CN"/>
        </w:rPr>
      </w:pPr>
      <w:r>
        <w:rPr>
          <w:rFonts w:hint="eastAsia" w:ascii="宋体" w:hAnsi="宋体" w:cs="宋体"/>
          <w:bCs/>
          <w:sz w:val="24"/>
        </w:rPr>
        <w:t>地址: 临海市</w:t>
      </w:r>
      <w:r>
        <w:rPr>
          <w:rFonts w:hint="eastAsia" w:ascii="宋体" w:hAnsi="宋体" w:cs="宋体"/>
          <w:bCs/>
          <w:sz w:val="24"/>
          <w:lang w:val="en-US" w:eastAsia="zh-CN"/>
        </w:rPr>
        <w:t>古城街道回浦路2号9楼</w:t>
      </w:r>
    </w:p>
    <w:p w14:paraId="3DC673A2">
      <w:pPr>
        <w:spacing w:line="400" w:lineRule="exact"/>
        <w:rPr>
          <w:rFonts w:hint="default" w:ascii="宋体" w:hAnsi="宋体" w:eastAsia="宋体" w:cs="宋体"/>
          <w:bCs/>
          <w:sz w:val="24"/>
          <w:lang w:val="en-US" w:eastAsia="zh-CN"/>
        </w:rPr>
      </w:pPr>
      <w:r>
        <w:rPr>
          <w:rFonts w:hint="eastAsia" w:ascii="宋体" w:hAnsi="宋体" w:cs="宋体"/>
          <w:bCs/>
          <w:sz w:val="24"/>
        </w:rPr>
        <w:t>项目联系人（询问）：</w:t>
      </w:r>
      <w:r>
        <w:rPr>
          <w:rFonts w:hint="eastAsia" w:ascii="宋体" w:hAnsi="宋体" w:cs="宋体"/>
          <w:bCs/>
          <w:sz w:val="24"/>
          <w:lang w:val="en-US" w:eastAsia="zh-CN"/>
        </w:rPr>
        <w:t>冯徐洲</w:t>
      </w:r>
    </w:p>
    <w:p w14:paraId="1E7E5C22">
      <w:pPr>
        <w:spacing w:line="400" w:lineRule="exact"/>
        <w:rPr>
          <w:rFonts w:hint="eastAsia" w:ascii="宋体" w:hAnsi="宋体" w:eastAsia="宋体" w:cs="宋体"/>
          <w:bCs/>
          <w:sz w:val="24"/>
          <w:lang w:eastAsia="zh-CN"/>
        </w:rPr>
      </w:pPr>
      <w:r>
        <w:rPr>
          <w:rFonts w:hint="eastAsia" w:ascii="宋体" w:hAnsi="宋体" w:cs="宋体"/>
          <w:bCs/>
          <w:sz w:val="24"/>
        </w:rPr>
        <w:t>项目联系方式：</w:t>
      </w:r>
      <w:r>
        <w:rPr>
          <w:rFonts w:hint="eastAsia" w:ascii="宋体" w:hAnsi="宋体" w:cs="宋体"/>
          <w:bCs/>
          <w:sz w:val="24"/>
          <w:lang w:eastAsia="zh-CN"/>
        </w:rPr>
        <w:t>15990616993</w:t>
      </w:r>
    </w:p>
    <w:p w14:paraId="6137E911">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sz w:val="24"/>
          <w:lang w:val="en-US" w:eastAsia="zh-CN"/>
        </w:rPr>
        <w:t>黄女士</w:t>
      </w:r>
    </w:p>
    <w:p w14:paraId="76C7499A">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15267630101</w:t>
      </w:r>
    </w:p>
    <w:p w14:paraId="10498D8D">
      <w:pPr>
        <w:pStyle w:val="47"/>
        <w:shd w:val="clear" w:color="auto" w:fill="FFFFFF"/>
        <w:spacing w:before="0" w:beforeAutospacing="0" w:after="0" w:afterAutospacing="0" w:line="405" w:lineRule="atLeast"/>
        <w:rPr>
          <w:rFonts w:ascii="微软雅黑" w:hAnsi="微软雅黑" w:eastAsia="微软雅黑" w:cs="微软雅黑"/>
        </w:rPr>
      </w:pPr>
      <w:r>
        <w:rPr>
          <w:rStyle w:val="55"/>
          <w:rFonts w:hint="eastAsia" w:cs="宋体"/>
          <w:color w:val="auto"/>
          <w:shd w:val="clear" w:color="auto" w:fill="FFFFFF"/>
        </w:rPr>
        <w:t>（3）监管机构信息</w:t>
      </w:r>
    </w:p>
    <w:p w14:paraId="12AFD20E">
      <w:pPr>
        <w:spacing w:line="400" w:lineRule="exact"/>
        <w:rPr>
          <w:rFonts w:hint="default" w:ascii="宋体" w:hAnsi="宋体" w:eastAsia="宋体" w:cs="宋体"/>
          <w:spacing w:val="-4"/>
          <w:sz w:val="24"/>
          <w:highlight w:val="none"/>
          <w:lang w:val="en-US" w:eastAsia="zh-CN"/>
        </w:rPr>
      </w:pPr>
      <w:r>
        <w:rPr>
          <w:rFonts w:hint="eastAsia" w:ascii="宋体" w:hAnsi="宋体" w:cs="宋体"/>
          <w:spacing w:val="-4"/>
          <w:sz w:val="24"/>
          <w:highlight w:val="none"/>
        </w:rPr>
        <w:t>名 称：</w:t>
      </w:r>
      <w:r>
        <w:rPr>
          <w:rFonts w:hint="eastAsia" w:ascii="宋体" w:hAnsi="宋体" w:cs="宋体"/>
          <w:spacing w:val="-4"/>
          <w:sz w:val="24"/>
          <w:highlight w:val="none"/>
          <w:lang w:val="en-US" w:eastAsia="zh-CN"/>
        </w:rPr>
        <w:t>临海市人民政府古城街道办事处</w:t>
      </w:r>
    </w:p>
    <w:p w14:paraId="30D3B705">
      <w:pPr>
        <w:spacing w:line="400" w:lineRule="exact"/>
        <w:rPr>
          <w:rFonts w:hint="default" w:ascii="宋体" w:hAnsi="宋体" w:cs="宋体"/>
          <w:spacing w:val="-4"/>
          <w:sz w:val="24"/>
          <w:highlight w:val="none"/>
          <w:lang w:val="en-US" w:eastAsia="zh-CN"/>
        </w:rPr>
      </w:pPr>
      <w:r>
        <w:rPr>
          <w:rFonts w:hint="eastAsia" w:ascii="宋体" w:hAnsi="宋体" w:cs="宋体"/>
          <w:spacing w:val="-4"/>
          <w:sz w:val="24"/>
          <w:highlight w:val="none"/>
          <w:lang w:val="en-US" w:eastAsia="zh-CN"/>
        </w:rPr>
        <w:t xml:space="preserve">联系人：孙学明  </w:t>
      </w:r>
    </w:p>
    <w:p w14:paraId="5FF48F11">
      <w:pPr>
        <w:spacing w:line="400" w:lineRule="exact"/>
        <w:rPr>
          <w:rFonts w:hint="default" w:ascii="宋体" w:hAnsi="宋体" w:cs="宋体"/>
          <w:spacing w:val="-4"/>
          <w:sz w:val="24"/>
          <w:highlight w:val="none"/>
          <w:lang w:val="en-US" w:eastAsia="zh-CN"/>
        </w:rPr>
      </w:pPr>
      <w:r>
        <w:rPr>
          <w:rFonts w:hint="eastAsia" w:ascii="宋体" w:hAnsi="宋体" w:cs="宋体"/>
          <w:spacing w:val="-4"/>
          <w:sz w:val="24"/>
          <w:highlight w:val="none"/>
          <w:lang w:val="en-US" w:eastAsia="zh-CN"/>
        </w:rPr>
        <w:t xml:space="preserve">联系电话：15857670887  </w:t>
      </w:r>
    </w:p>
    <w:p w14:paraId="6D01F1DD">
      <w:pPr>
        <w:pStyle w:val="61"/>
        <w:ind w:firstLine="0" w:firstLineChars="0"/>
      </w:pPr>
    </w:p>
    <w:p w14:paraId="6D9CE47F">
      <w:pPr>
        <w:numPr>
          <w:ilvl w:val="0"/>
          <w:numId w:val="3"/>
        </w:numPr>
        <w:spacing w:line="400" w:lineRule="exact"/>
        <w:jc w:val="center"/>
        <w:outlineLvl w:val="0"/>
        <w:rPr>
          <w:rFonts w:ascii="宋体" w:hAnsi="宋体" w:cs="宋体"/>
          <w:b/>
          <w:sz w:val="36"/>
          <w:szCs w:val="36"/>
          <w:highlight w:val="none"/>
        </w:rPr>
      </w:pPr>
      <w:r>
        <w:rPr>
          <w:rFonts w:hint="eastAsia" w:ascii="宋体" w:hAnsi="宋体" w:cs="宋体"/>
          <w:b/>
          <w:sz w:val="24"/>
        </w:rPr>
        <w:br w:type="page"/>
      </w:r>
      <w:bookmarkStart w:id="4" w:name="_Toc2467"/>
      <w:bookmarkStart w:id="5" w:name="_Toc467749357"/>
      <w:bookmarkStart w:id="6" w:name="_Toc466534748"/>
      <w:r>
        <w:rPr>
          <w:rFonts w:hint="eastAsia" w:ascii="宋体" w:hAnsi="宋体" w:cs="宋体"/>
          <w:b/>
          <w:color w:val="auto"/>
          <w:sz w:val="36"/>
          <w:szCs w:val="36"/>
          <w:highlight w:val="none"/>
        </w:rPr>
        <w:t xml:space="preserve">  招标需求</w:t>
      </w:r>
      <w:bookmarkEnd w:id="4"/>
    </w:p>
    <w:bookmarkEnd w:id="5"/>
    <w:bookmarkEnd w:id="6"/>
    <w:p w14:paraId="38CD1420">
      <w:pPr>
        <w:pStyle w:val="61"/>
        <w:rPr>
          <w:sz w:val="22"/>
          <w:szCs w:val="28"/>
          <w:highlight w:val="none"/>
        </w:rPr>
      </w:pPr>
      <w:bookmarkStart w:id="7" w:name="_Toc466534749"/>
      <w:bookmarkStart w:id="8" w:name="_Toc21811"/>
    </w:p>
    <w:p w14:paraId="4781B40B">
      <w:pPr>
        <w:numPr>
          <w:ilvl w:val="0"/>
          <w:numId w:val="4"/>
        </w:numPr>
        <w:spacing w:line="360" w:lineRule="auto"/>
        <w:rPr>
          <w:rFonts w:hint="eastAsia" w:ascii="宋体" w:hAnsi="宋体"/>
          <w:b/>
          <w:sz w:val="24"/>
          <w:szCs w:val="24"/>
          <w:highlight w:val="none"/>
        </w:rPr>
      </w:pPr>
      <w:r>
        <w:rPr>
          <w:rFonts w:hint="eastAsia" w:ascii="宋体" w:hAnsi="宋体"/>
          <w:b/>
          <w:sz w:val="24"/>
          <w:szCs w:val="24"/>
          <w:highlight w:val="none"/>
        </w:rPr>
        <w:t>物业基本情况简介</w:t>
      </w:r>
    </w:p>
    <w:p w14:paraId="000E8F95">
      <w:pPr>
        <w:spacing w:line="500" w:lineRule="exact"/>
        <w:ind w:firstLine="570"/>
        <w:rPr>
          <w:rFonts w:hint="eastAsia" w:ascii="宋体" w:hAnsi="宋体"/>
          <w:color w:val="auto"/>
          <w:sz w:val="24"/>
        </w:rPr>
      </w:pPr>
      <w:r>
        <w:rPr>
          <w:rFonts w:hint="eastAsia" w:ascii="宋体" w:hAnsi="宋体"/>
          <w:color w:val="auto"/>
          <w:sz w:val="24"/>
        </w:rPr>
        <w:t>“</w:t>
      </w:r>
      <w:r>
        <w:rPr>
          <w:rFonts w:hint="eastAsia"/>
          <w:color w:val="auto"/>
          <w:sz w:val="24"/>
          <w:lang w:eastAsia="zh-CN"/>
        </w:rPr>
        <w:t>临海市古楼村村民安置房物业管理项目（望江苑、朱坊涂小区二、日山小区二期）</w:t>
      </w:r>
      <w:r>
        <w:rPr>
          <w:rFonts w:hint="eastAsia" w:ascii="宋体" w:hAnsi="宋体"/>
          <w:color w:val="auto"/>
          <w:sz w:val="24"/>
        </w:rPr>
        <w:t>”项目由</w:t>
      </w:r>
      <w:r>
        <w:rPr>
          <w:rFonts w:hint="eastAsia" w:ascii="宋体" w:hAnsi="宋体"/>
          <w:color w:val="auto"/>
          <w:sz w:val="24"/>
          <w:lang w:val="en-US" w:eastAsia="zh-CN"/>
        </w:rPr>
        <w:t>多</w:t>
      </w:r>
      <w:r>
        <w:rPr>
          <w:rFonts w:hint="eastAsia" w:ascii="宋体" w:hAnsi="宋体"/>
          <w:color w:val="auto"/>
          <w:sz w:val="24"/>
        </w:rPr>
        <w:t>层住宅、商业等物业组成。（所有数据最终以政府有关部门实测为准）</w:t>
      </w:r>
    </w:p>
    <w:p w14:paraId="30249B67">
      <w:pPr>
        <w:spacing w:line="500" w:lineRule="exact"/>
        <w:ind w:firstLine="480" w:firstLineChars="200"/>
        <w:rPr>
          <w:rFonts w:hint="eastAsia" w:ascii="宋体" w:hAnsi="宋体"/>
          <w:color w:val="auto"/>
          <w:sz w:val="24"/>
        </w:rPr>
      </w:pPr>
      <w:r>
        <w:rPr>
          <w:rFonts w:hint="eastAsia" w:ascii="宋体" w:hAnsi="宋体"/>
          <w:color w:val="auto"/>
          <w:sz w:val="24"/>
        </w:rPr>
        <w:t>（一）本项目总用地面积约</w:t>
      </w:r>
      <w:r>
        <w:rPr>
          <w:rFonts w:hint="eastAsia" w:ascii="宋体" w:hAnsi="宋体"/>
          <w:color w:val="auto"/>
          <w:sz w:val="24"/>
          <w:lang w:val="en-US" w:eastAsia="zh-CN"/>
        </w:rPr>
        <w:t>134682.60</w:t>
      </w:r>
      <w:r>
        <w:rPr>
          <w:rFonts w:hint="eastAsia" w:ascii="宋体" w:hAnsi="宋体"/>
          <w:color w:val="auto"/>
          <w:sz w:val="24"/>
        </w:rPr>
        <w:t>平方米；</w:t>
      </w:r>
    </w:p>
    <w:p w14:paraId="0B8AE2D6">
      <w:pPr>
        <w:spacing w:line="500" w:lineRule="exact"/>
        <w:ind w:firstLine="480" w:firstLineChars="200"/>
        <w:rPr>
          <w:rFonts w:hint="eastAsia" w:ascii="宋体" w:hAnsi="宋体"/>
          <w:color w:val="auto"/>
          <w:sz w:val="24"/>
        </w:rPr>
      </w:pPr>
      <w:r>
        <w:rPr>
          <w:rFonts w:hint="eastAsia" w:ascii="宋体" w:hAnsi="宋体"/>
          <w:color w:val="auto"/>
          <w:sz w:val="24"/>
        </w:rPr>
        <w:t>（二）本项目总建筑面积约</w:t>
      </w:r>
      <w:r>
        <w:rPr>
          <w:rFonts w:hint="eastAsia" w:ascii="宋体" w:hAnsi="宋体"/>
          <w:color w:val="auto"/>
          <w:sz w:val="24"/>
          <w:lang w:val="en-US" w:eastAsia="zh-CN"/>
        </w:rPr>
        <w:t>180511.42</w:t>
      </w:r>
      <w:r>
        <w:rPr>
          <w:rFonts w:hint="eastAsia" w:ascii="宋体" w:hAnsi="宋体"/>
          <w:color w:val="auto"/>
          <w:sz w:val="24"/>
        </w:rPr>
        <w:t>平方米；</w:t>
      </w:r>
    </w:p>
    <w:p w14:paraId="53FF8E2E">
      <w:pPr>
        <w:spacing w:line="500" w:lineRule="exact"/>
        <w:ind w:firstLine="1680" w:firstLineChars="700"/>
        <w:rPr>
          <w:rFonts w:hint="eastAsia" w:ascii="宋体" w:hAnsi="宋体"/>
          <w:color w:val="auto"/>
          <w:sz w:val="24"/>
          <w:highlight w:val="none"/>
        </w:rPr>
      </w:pPr>
      <w:r>
        <w:rPr>
          <w:rFonts w:hint="eastAsia" w:ascii="宋体" w:hAnsi="宋体"/>
          <w:color w:val="auto"/>
          <w:sz w:val="24"/>
          <w:highlight w:val="none"/>
          <w:lang w:val="en-US" w:eastAsia="zh-CN"/>
        </w:rPr>
        <w:t>其中</w:t>
      </w:r>
      <w:r>
        <w:rPr>
          <w:rFonts w:hint="eastAsia" w:ascii="宋体" w:hAnsi="宋体"/>
          <w:color w:val="auto"/>
          <w:sz w:val="24"/>
          <w:highlight w:val="none"/>
        </w:rPr>
        <w:t>住宅建筑面积约</w:t>
      </w:r>
      <w:r>
        <w:rPr>
          <w:rFonts w:hint="eastAsia" w:ascii="宋体" w:hAnsi="宋体"/>
          <w:color w:val="auto"/>
          <w:sz w:val="24"/>
          <w:highlight w:val="none"/>
          <w:lang w:val="en-US" w:eastAsia="zh-CN"/>
        </w:rPr>
        <w:t>139926.62</w:t>
      </w:r>
      <w:r>
        <w:rPr>
          <w:rFonts w:hint="eastAsia" w:ascii="宋体" w:hAnsi="宋体"/>
          <w:color w:val="auto"/>
          <w:sz w:val="24"/>
          <w:highlight w:val="none"/>
        </w:rPr>
        <w:t>㎡；</w:t>
      </w:r>
    </w:p>
    <w:p w14:paraId="33753DE5">
      <w:pPr>
        <w:spacing w:line="500" w:lineRule="exact"/>
        <w:ind w:firstLine="960" w:firstLineChars="400"/>
        <w:rPr>
          <w:rFonts w:hint="eastAsia" w:ascii="宋体" w:hAnsi="宋体"/>
          <w:color w:val="auto"/>
          <w:sz w:val="24"/>
          <w:highlight w:val="none"/>
        </w:rPr>
      </w:pPr>
      <w:r>
        <w:rPr>
          <w:rFonts w:hint="eastAsia" w:ascii="宋体" w:hAnsi="宋体"/>
          <w:color w:val="auto"/>
          <w:sz w:val="24"/>
          <w:highlight w:val="none"/>
        </w:rPr>
        <w:t>　　　</w:t>
      </w:r>
      <w:r>
        <w:rPr>
          <w:rFonts w:hint="eastAsia" w:ascii="宋体" w:hAnsi="宋体"/>
          <w:color w:val="auto"/>
          <w:sz w:val="24"/>
          <w:highlight w:val="none"/>
          <w:lang w:val="en-US" w:eastAsia="zh-CN"/>
        </w:rPr>
        <w:t>其中</w:t>
      </w:r>
      <w:r>
        <w:rPr>
          <w:rFonts w:hint="eastAsia" w:ascii="宋体" w:hAnsi="宋体"/>
          <w:color w:val="auto"/>
          <w:sz w:val="24"/>
          <w:highlight w:val="none"/>
        </w:rPr>
        <w:t>商业建筑面积约</w:t>
      </w:r>
      <w:r>
        <w:rPr>
          <w:rFonts w:hint="eastAsia" w:ascii="宋体" w:hAnsi="宋体"/>
          <w:color w:val="auto"/>
          <w:sz w:val="24"/>
          <w:highlight w:val="none"/>
          <w:lang w:val="en-US" w:eastAsia="zh-CN"/>
        </w:rPr>
        <w:t>8740.11</w:t>
      </w:r>
      <w:r>
        <w:rPr>
          <w:rFonts w:hint="eastAsia" w:ascii="宋体" w:hAnsi="宋体"/>
          <w:color w:val="auto"/>
          <w:sz w:val="24"/>
          <w:highlight w:val="none"/>
        </w:rPr>
        <w:t>㎡</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包括物业经营用房和办公用房</w:t>
      </w:r>
      <w:r>
        <w:rPr>
          <w:rFonts w:hint="eastAsia" w:ascii="宋体" w:hAnsi="宋体"/>
          <w:color w:val="auto"/>
          <w:sz w:val="24"/>
          <w:highlight w:val="none"/>
          <w:lang w:eastAsia="zh-CN"/>
        </w:rPr>
        <w:t>）</w:t>
      </w:r>
      <w:r>
        <w:rPr>
          <w:rFonts w:hint="eastAsia" w:ascii="宋体" w:hAnsi="宋体"/>
          <w:color w:val="auto"/>
          <w:sz w:val="24"/>
          <w:highlight w:val="none"/>
        </w:rPr>
        <w:t>；</w:t>
      </w:r>
    </w:p>
    <w:p w14:paraId="58F6EF98">
      <w:pPr>
        <w:pStyle w:val="21"/>
        <w:rPr>
          <w:rFonts w:hint="eastAsia" w:hAnsi="宋体" w:cs="Times New Roman"/>
          <w:color w:val="auto"/>
          <w:highlight w:val="none"/>
        </w:rPr>
      </w:pPr>
      <w:r>
        <w:rPr>
          <w:rFonts w:hint="eastAsia" w:hAnsi="宋体" w:cs="Times New Roman"/>
          <w:color w:val="auto"/>
          <w:highlight w:val="none"/>
          <w:lang w:eastAsia="zh-CN"/>
        </w:rPr>
        <w:t xml:space="preserve">              </w:t>
      </w:r>
      <w:r>
        <w:rPr>
          <w:rFonts w:hint="eastAsia" w:hAnsi="宋体" w:cs="Times New Roman"/>
          <w:color w:val="auto"/>
          <w:highlight w:val="none"/>
          <w:lang w:val="en-US" w:eastAsia="zh-CN"/>
        </w:rPr>
        <w:t>其中</w:t>
      </w:r>
      <w:r>
        <w:rPr>
          <w:rFonts w:hint="eastAsia" w:hAnsi="宋体" w:cs="Times New Roman"/>
          <w:color w:val="auto"/>
          <w:highlight w:val="none"/>
        </w:rPr>
        <w:t>停车位</w:t>
      </w:r>
      <w:r>
        <w:rPr>
          <w:rFonts w:hint="eastAsia" w:hAnsi="宋体" w:cs="Times New Roman"/>
          <w:color w:val="auto"/>
          <w:highlight w:val="none"/>
          <w:lang w:eastAsia="zh-CN"/>
        </w:rPr>
        <w:t xml:space="preserve">约 </w:t>
      </w:r>
      <w:r>
        <w:rPr>
          <w:rFonts w:hint="eastAsia" w:hAnsi="宋体" w:cs="Times New Roman"/>
          <w:color w:val="auto"/>
          <w:highlight w:val="none"/>
          <w:lang w:val="en-US" w:eastAsia="zh-CN"/>
        </w:rPr>
        <w:t>1407</w:t>
      </w:r>
      <w:r>
        <w:rPr>
          <w:rFonts w:hint="eastAsia" w:hAnsi="宋体" w:cs="Times New Roman"/>
          <w:color w:val="auto"/>
          <w:highlight w:val="none"/>
        </w:rPr>
        <w:t>个；</w:t>
      </w:r>
    </w:p>
    <w:p w14:paraId="7400E436">
      <w:pPr>
        <w:spacing w:line="500" w:lineRule="exact"/>
        <w:ind w:left="1"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rPr>
        <w:t>（三）</w:t>
      </w:r>
      <w:r>
        <w:rPr>
          <w:rFonts w:hint="eastAsia" w:ascii="宋体" w:hAnsi="宋体"/>
          <w:color w:val="auto"/>
          <w:sz w:val="24"/>
          <w:highlight w:val="none"/>
          <w:lang w:val="en-US" w:eastAsia="zh-CN"/>
        </w:rPr>
        <w:t>本项目共三个</w:t>
      </w:r>
      <w:r>
        <w:rPr>
          <w:rFonts w:hint="eastAsia" w:ascii="宋体" w:hAnsi="宋体"/>
          <w:color w:val="auto"/>
          <w:sz w:val="24"/>
          <w:highlight w:val="none"/>
        </w:rPr>
        <w:t>小区</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其中望江苑小区和朱坊涂小区为</w:t>
      </w:r>
      <w:r>
        <w:rPr>
          <w:rFonts w:hint="eastAsia" w:ascii="宋体" w:hAnsi="宋体" w:cs="宋体"/>
          <w:color w:val="auto"/>
          <w:sz w:val="24"/>
          <w:szCs w:val="24"/>
          <w:highlight w:val="none"/>
          <w:lang w:val="en-US" w:eastAsia="zh-CN"/>
        </w:rPr>
        <w:t>封闭式小区，</w:t>
      </w:r>
      <w:r>
        <w:rPr>
          <w:rFonts w:hint="eastAsia" w:ascii="宋体" w:hAnsi="宋体"/>
          <w:color w:val="auto"/>
          <w:sz w:val="24"/>
          <w:highlight w:val="none"/>
          <w:lang w:val="en-US" w:eastAsia="zh-CN"/>
        </w:rPr>
        <w:t>日山小区为半敞开式小区</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望江苑小区</w:t>
      </w:r>
      <w:r>
        <w:rPr>
          <w:rFonts w:hint="eastAsia" w:ascii="宋体" w:hAnsi="宋体"/>
          <w:color w:val="auto"/>
          <w:sz w:val="24"/>
          <w:highlight w:val="none"/>
        </w:rPr>
        <w:t>共有3出入口：其中主出入口2个、</w:t>
      </w:r>
      <w:r>
        <w:rPr>
          <w:rFonts w:hint="eastAsia" w:ascii="宋体" w:hAnsi="宋体"/>
          <w:color w:val="auto"/>
          <w:sz w:val="24"/>
          <w:highlight w:val="none"/>
          <w:lang w:val="en-US" w:eastAsia="zh-CN"/>
        </w:rPr>
        <w:t>消防通道1个</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朱坊涂小区二</w:t>
      </w:r>
      <w:r>
        <w:rPr>
          <w:rFonts w:hint="eastAsia" w:ascii="宋体" w:hAnsi="宋体"/>
          <w:color w:val="auto"/>
          <w:sz w:val="24"/>
          <w:highlight w:val="none"/>
        </w:rPr>
        <w:t>共有</w:t>
      </w:r>
      <w:r>
        <w:rPr>
          <w:rFonts w:hint="eastAsia" w:ascii="宋体" w:hAnsi="宋体"/>
          <w:color w:val="auto"/>
          <w:sz w:val="24"/>
          <w:highlight w:val="none"/>
          <w:lang w:val="en-US" w:eastAsia="zh-CN"/>
        </w:rPr>
        <w:t>4</w:t>
      </w:r>
      <w:r>
        <w:rPr>
          <w:rFonts w:hint="eastAsia" w:ascii="宋体" w:hAnsi="宋体"/>
          <w:color w:val="auto"/>
          <w:sz w:val="24"/>
          <w:highlight w:val="none"/>
        </w:rPr>
        <w:t>出入口：其中主出入口2个、</w:t>
      </w:r>
      <w:r>
        <w:rPr>
          <w:rFonts w:hint="eastAsia" w:ascii="宋体" w:hAnsi="宋体"/>
          <w:color w:val="auto"/>
          <w:sz w:val="24"/>
          <w:highlight w:val="none"/>
          <w:lang w:val="en-US" w:eastAsia="zh-CN"/>
        </w:rPr>
        <w:t>次出入口2个</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日山小区二期</w:t>
      </w:r>
      <w:r>
        <w:rPr>
          <w:rFonts w:hint="eastAsia" w:ascii="宋体" w:hAnsi="宋体"/>
          <w:color w:val="auto"/>
          <w:sz w:val="24"/>
          <w:highlight w:val="none"/>
        </w:rPr>
        <w:t>共有</w:t>
      </w:r>
      <w:r>
        <w:rPr>
          <w:rFonts w:hint="eastAsia" w:ascii="宋体" w:hAnsi="宋体"/>
          <w:color w:val="auto"/>
          <w:sz w:val="24"/>
          <w:highlight w:val="none"/>
          <w:lang w:val="en-US" w:eastAsia="zh-CN"/>
        </w:rPr>
        <w:t>4</w:t>
      </w:r>
      <w:r>
        <w:rPr>
          <w:rFonts w:hint="eastAsia" w:ascii="宋体" w:hAnsi="宋体"/>
          <w:color w:val="auto"/>
          <w:sz w:val="24"/>
          <w:highlight w:val="none"/>
        </w:rPr>
        <w:t>出入口：其中主出入口2个、</w:t>
      </w:r>
      <w:r>
        <w:rPr>
          <w:rFonts w:hint="eastAsia" w:ascii="宋体" w:hAnsi="宋体"/>
          <w:color w:val="auto"/>
          <w:sz w:val="24"/>
          <w:highlight w:val="none"/>
          <w:lang w:val="en-US" w:eastAsia="zh-CN"/>
        </w:rPr>
        <w:t>次出入口2个</w:t>
      </w:r>
      <w:r>
        <w:rPr>
          <w:rFonts w:hint="eastAsia" w:ascii="宋体" w:hAnsi="宋体"/>
          <w:color w:val="auto"/>
          <w:sz w:val="24"/>
          <w:highlight w:val="none"/>
          <w:lang w:eastAsia="zh-CN"/>
        </w:rPr>
        <w:t>；</w:t>
      </w:r>
    </w:p>
    <w:p w14:paraId="4DE1CA98">
      <w:pPr>
        <w:spacing w:line="360" w:lineRule="auto"/>
        <w:ind w:firstLine="240" w:firstLineChars="100"/>
        <w:jc w:val="left"/>
        <w:rPr>
          <w:rFonts w:hint="eastAsia" w:ascii="宋体" w:hAnsi="宋体" w:cs="宋体"/>
          <w:color w:val="auto"/>
          <w:sz w:val="24"/>
          <w:szCs w:val="24"/>
          <w:highlight w:val="none"/>
        </w:rPr>
      </w:pPr>
      <w:r>
        <w:rPr>
          <w:rFonts w:hint="eastAsia" w:ascii="宋体" w:hAnsi="宋体"/>
          <w:color w:val="auto"/>
          <w:sz w:val="24"/>
        </w:rPr>
        <w:t>（</w:t>
      </w:r>
      <w:r>
        <w:rPr>
          <w:rFonts w:hint="eastAsia" w:ascii="宋体" w:hAnsi="宋体"/>
          <w:color w:val="auto"/>
          <w:sz w:val="24"/>
          <w:lang w:val="en-US" w:eastAsia="zh-CN"/>
        </w:rPr>
        <w:t>四</w:t>
      </w:r>
      <w:r>
        <w:rPr>
          <w:rFonts w:hint="eastAsia" w:ascii="宋体" w:hAnsi="宋体"/>
          <w:color w:val="auto"/>
          <w:sz w:val="24"/>
        </w:rPr>
        <w:t>）物业管理服务要求提供不低于台州市普通住宅小区物业管理服务等级标准三级物业服务标准</w:t>
      </w:r>
      <w:r>
        <w:rPr>
          <w:rFonts w:hint="eastAsia" w:ascii="宋体" w:hAnsi="宋体" w:cs="宋体"/>
          <w:color w:val="auto"/>
          <w:sz w:val="24"/>
          <w:szCs w:val="24"/>
          <w:highlight w:val="none"/>
          <w:lang w:val="en-US" w:eastAsia="zh-CN"/>
        </w:rPr>
        <w:t>。</w:t>
      </w:r>
    </w:p>
    <w:p w14:paraId="4D923D0C">
      <w:pPr>
        <w:numPr>
          <w:ilvl w:val="0"/>
          <w:numId w:val="0"/>
        </w:num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二、主要设施设备的配置说明</w:t>
      </w:r>
    </w:p>
    <w:p w14:paraId="7FFEAE59">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olor w:val="auto"/>
          <w:sz w:val="24"/>
          <w:highlight w:val="none"/>
        </w:rPr>
        <w:t>小区主要配备</w:t>
      </w:r>
      <w:r>
        <w:rPr>
          <w:rFonts w:hint="eastAsia" w:ascii="宋体" w:hAnsi="宋体"/>
          <w:color w:val="auto"/>
          <w:sz w:val="24"/>
          <w:highlight w:val="none"/>
          <w:lang w:val="en-US" w:eastAsia="zh-CN"/>
        </w:rPr>
        <w:t>的公共设施（公厕、门卫、儿童乐园、健身器材等）、</w:t>
      </w:r>
      <w:r>
        <w:rPr>
          <w:rFonts w:hint="eastAsia" w:ascii="宋体" w:hAnsi="宋体"/>
          <w:color w:val="auto"/>
          <w:sz w:val="24"/>
          <w:highlight w:val="none"/>
        </w:rPr>
        <w:t>智能化门禁设备、电视监控系统、周界红外线报警系统、消防设施及绿地景观</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亮化</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等</w:t>
      </w:r>
      <w:r>
        <w:rPr>
          <w:rFonts w:hint="eastAsia" w:ascii="宋体" w:hAnsi="宋体" w:eastAsia="宋体" w:cs="宋体"/>
          <w:color w:val="auto"/>
          <w:sz w:val="24"/>
          <w:szCs w:val="24"/>
          <w:highlight w:val="none"/>
          <w:lang w:val="en-US" w:eastAsia="zh-CN"/>
        </w:rPr>
        <w:t>。</w:t>
      </w:r>
    </w:p>
    <w:p w14:paraId="3311125B">
      <w:pPr>
        <w:numPr>
          <w:ilvl w:val="0"/>
          <w:numId w:val="0"/>
        </w:num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三、总建筑面积分布明细表</w:t>
      </w:r>
    </w:p>
    <w:tbl>
      <w:tblPr>
        <w:tblStyle w:val="52"/>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8"/>
        <w:gridCol w:w="2615"/>
        <w:gridCol w:w="1931"/>
        <w:gridCol w:w="2484"/>
      </w:tblGrid>
      <w:tr w14:paraId="4DC9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588" w:type="dxa"/>
            <w:noWrap w:val="0"/>
            <w:vAlign w:val="center"/>
          </w:tcPr>
          <w:p w14:paraId="7B5AAC90">
            <w:pPr>
              <w:spacing w:line="500" w:lineRule="exact"/>
              <w:jc w:val="center"/>
              <w:rPr>
                <w:rFonts w:hint="eastAsia" w:ascii="宋体" w:hAnsi="宋体"/>
                <w:color w:val="auto"/>
                <w:sz w:val="24"/>
                <w:highlight w:val="none"/>
              </w:rPr>
            </w:pPr>
            <w:r>
              <w:rPr>
                <w:rFonts w:hint="eastAsia" w:ascii="宋体" w:hAnsi="宋体"/>
                <w:color w:val="auto"/>
                <w:sz w:val="24"/>
                <w:highlight w:val="none"/>
              </w:rPr>
              <w:t>类型</w:t>
            </w:r>
          </w:p>
        </w:tc>
        <w:tc>
          <w:tcPr>
            <w:tcW w:w="2615" w:type="dxa"/>
            <w:noWrap w:val="0"/>
            <w:vAlign w:val="center"/>
          </w:tcPr>
          <w:p w14:paraId="13421D5A">
            <w:pPr>
              <w:spacing w:line="500" w:lineRule="exact"/>
              <w:jc w:val="center"/>
              <w:rPr>
                <w:rFonts w:ascii="宋体" w:hAnsi="宋体"/>
                <w:color w:val="auto"/>
                <w:sz w:val="24"/>
                <w:highlight w:val="none"/>
              </w:rPr>
            </w:pPr>
            <w:r>
              <w:rPr>
                <w:rFonts w:hint="eastAsia" w:ascii="宋体" w:hAnsi="宋体"/>
                <w:color w:val="auto"/>
                <w:sz w:val="24"/>
                <w:highlight w:val="none"/>
              </w:rPr>
              <w:t>建筑面积（m</w:t>
            </w:r>
            <w:r>
              <w:rPr>
                <w:rFonts w:hint="eastAsia" w:ascii="宋体" w:hAnsi="宋体"/>
                <w:color w:val="auto"/>
                <w:sz w:val="24"/>
                <w:highlight w:val="none"/>
                <w:vertAlign w:val="superscript"/>
              </w:rPr>
              <w:t>2</w:t>
            </w:r>
            <w:r>
              <w:rPr>
                <w:rFonts w:hint="eastAsia" w:ascii="宋体" w:hAnsi="宋体"/>
                <w:color w:val="auto"/>
                <w:sz w:val="24"/>
                <w:highlight w:val="none"/>
              </w:rPr>
              <w:t>）或个数</w:t>
            </w:r>
          </w:p>
        </w:tc>
        <w:tc>
          <w:tcPr>
            <w:tcW w:w="1931" w:type="dxa"/>
            <w:noWrap w:val="0"/>
            <w:vAlign w:val="center"/>
          </w:tcPr>
          <w:p w14:paraId="11C80E8B">
            <w:pPr>
              <w:spacing w:line="500" w:lineRule="exact"/>
              <w:jc w:val="center"/>
              <w:rPr>
                <w:rFonts w:hint="eastAsia" w:ascii="宋体" w:hAnsi="宋体"/>
                <w:color w:val="auto"/>
                <w:sz w:val="24"/>
                <w:highlight w:val="none"/>
              </w:rPr>
            </w:pPr>
            <w:r>
              <w:rPr>
                <w:rFonts w:hint="eastAsia" w:ascii="宋体" w:hAnsi="宋体"/>
                <w:color w:val="auto"/>
                <w:sz w:val="24"/>
                <w:highlight w:val="none"/>
              </w:rPr>
              <w:t>户数</w:t>
            </w:r>
          </w:p>
        </w:tc>
        <w:tc>
          <w:tcPr>
            <w:tcW w:w="2484" w:type="dxa"/>
            <w:noWrap w:val="0"/>
            <w:vAlign w:val="center"/>
          </w:tcPr>
          <w:p w14:paraId="7DED1F42">
            <w:pPr>
              <w:spacing w:line="500" w:lineRule="exact"/>
              <w:jc w:val="center"/>
              <w:rPr>
                <w:rFonts w:hint="eastAsia" w:ascii="宋体" w:hAnsi="宋体"/>
                <w:color w:val="auto"/>
                <w:sz w:val="24"/>
                <w:highlight w:val="none"/>
              </w:rPr>
            </w:pPr>
            <w:r>
              <w:rPr>
                <w:rFonts w:hint="eastAsia" w:ascii="宋体" w:hAnsi="宋体"/>
                <w:color w:val="auto"/>
                <w:sz w:val="24"/>
                <w:highlight w:val="none"/>
              </w:rPr>
              <w:t>备注</w:t>
            </w:r>
          </w:p>
        </w:tc>
      </w:tr>
      <w:tr w14:paraId="72E1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588" w:type="dxa"/>
            <w:noWrap w:val="0"/>
            <w:vAlign w:val="center"/>
          </w:tcPr>
          <w:p w14:paraId="413AA948">
            <w:pPr>
              <w:spacing w:line="500" w:lineRule="exact"/>
              <w:jc w:val="center"/>
              <w:rPr>
                <w:rFonts w:hint="eastAsia" w:ascii="宋体" w:hAnsi="宋体"/>
                <w:color w:val="auto"/>
                <w:sz w:val="24"/>
                <w:highlight w:val="none"/>
                <w:lang w:val="en-US" w:eastAsia="zh-CN"/>
              </w:rPr>
            </w:pPr>
            <w:r>
              <w:rPr>
                <w:rFonts w:hint="eastAsia" w:ascii="宋体" w:hAnsi="宋体"/>
                <w:color w:val="auto"/>
                <w:sz w:val="24"/>
              </w:rPr>
              <w:t>总建筑面积</w:t>
            </w:r>
          </w:p>
        </w:tc>
        <w:tc>
          <w:tcPr>
            <w:tcW w:w="2615" w:type="dxa"/>
            <w:noWrap w:val="0"/>
            <w:vAlign w:val="center"/>
          </w:tcPr>
          <w:p w14:paraId="661AEBCC">
            <w:pPr>
              <w:widowControl/>
              <w:jc w:val="center"/>
              <w:textAlignment w:val="center"/>
              <w:rPr>
                <w:rFonts w:hint="eastAsia" w:ascii="宋体" w:hAnsi="宋体"/>
                <w:color w:val="auto"/>
                <w:sz w:val="24"/>
                <w:highlight w:val="none"/>
                <w:lang w:val="en-US" w:eastAsia="zh-CN"/>
              </w:rPr>
            </w:pPr>
            <w:r>
              <w:rPr>
                <w:rFonts w:hint="eastAsia" w:ascii="宋体" w:hAnsi="宋体"/>
                <w:color w:val="auto"/>
                <w:sz w:val="24"/>
                <w:lang w:val="en-US" w:eastAsia="zh-CN"/>
              </w:rPr>
              <w:t>约180511.42</w:t>
            </w:r>
            <w:r>
              <w:rPr>
                <w:rFonts w:hint="eastAsia" w:ascii="宋体" w:hAnsi="宋体"/>
                <w:color w:val="auto"/>
                <w:sz w:val="24"/>
                <w:highlight w:val="none"/>
              </w:rPr>
              <w:t>m</w:t>
            </w:r>
            <w:r>
              <w:rPr>
                <w:rFonts w:hint="eastAsia" w:ascii="宋体" w:hAnsi="宋体"/>
                <w:color w:val="auto"/>
                <w:sz w:val="24"/>
                <w:highlight w:val="none"/>
                <w:vertAlign w:val="superscript"/>
              </w:rPr>
              <w:t>2</w:t>
            </w:r>
          </w:p>
        </w:tc>
        <w:tc>
          <w:tcPr>
            <w:tcW w:w="1931" w:type="dxa"/>
            <w:noWrap w:val="0"/>
            <w:vAlign w:val="center"/>
          </w:tcPr>
          <w:p w14:paraId="0A23EFE9">
            <w:pPr>
              <w:spacing w:line="500" w:lineRule="exact"/>
              <w:jc w:val="center"/>
              <w:rPr>
                <w:rFonts w:hint="eastAsia" w:ascii="宋体" w:hAnsi="宋体"/>
                <w:color w:val="auto"/>
                <w:sz w:val="24"/>
                <w:highlight w:val="none"/>
                <w:lang w:val="en-US" w:eastAsia="zh-CN"/>
              </w:rPr>
            </w:pPr>
          </w:p>
        </w:tc>
        <w:tc>
          <w:tcPr>
            <w:tcW w:w="2484" w:type="dxa"/>
            <w:noWrap w:val="0"/>
            <w:vAlign w:val="center"/>
          </w:tcPr>
          <w:p w14:paraId="08F650B2">
            <w:pPr>
              <w:spacing w:line="500" w:lineRule="exact"/>
              <w:jc w:val="cente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三个小区的总建筑面积</w:t>
            </w:r>
          </w:p>
        </w:tc>
      </w:tr>
      <w:tr w14:paraId="3472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2588" w:type="dxa"/>
            <w:noWrap w:val="0"/>
            <w:vAlign w:val="center"/>
          </w:tcPr>
          <w:p w14:paraId="4B323CEB">
            <w:pPr>
              <w:spacing w:line="500" w:lineRule="exact"/>
              <w:jc w:val="center"/>
              <w:rPr>
                <w:rFonts w:hint="eastAsia" w:ascii="宋体" w:hAnsi="宋体"/>
                <w:color w:val="auto"/>
                <w:sz w:val="24"/>
                <w:highlight w:val="none"/>
              </w:rPr>
            </w:pPr>
            <w:r>
              <w:rPr>
                <w:rFonts w:hint="eastAsia" w:ascii="宋体" w:hAnsi="宋体"/>
                <w:color w:val="auto"/>
                <w:sz w:val="24"/>
                <w:highlight w:val="none"/>
                <w:lang w:val="en-US" w:eastAsia="zh-CN"/>
              </w:rPr>
              <w:t>多</w:t>
            </w:r>
            <w:r>
              <w:rPr>
                <w:rFonts w:hint="eastAsia" w:ascii="宋体" w:hAnsi="宋体"/>
                <w:color w:val="auto"/>
                <w:sz w:val="24"/>
                <w:highlight w:val="none"/>
              </w:rPr>
              <w:t>层</w:t>
            </w:r>
          </w:p>
        </w:tc>
        <w:tc>
          <w:tcPr>
            <w:tcW w:w="2615" w:type="dxa"/>
            <w:noWrap w:val="0"/>
            <w:vAlign w:val="center"/>
          </w:tcPr>
          <w:p w14:paraId="7ED0702C">
            <w:pPr>
              <w:widowControl/>
              <w:jc w:val="center"/>
              <w:textAlignment w:val="center"/>
              <w:rPr>
                <w:rFonts w:ascii="宋体" w:hAnsi="宋体" w:cs="宋体"/>
                <w:b/>
                <w:bCs/>
                <w:color w:val="auto"/>
                <w:sz w:val="22"/>
                <w:szCs w:val="22"/>
                <w:highlight w:val="none"/>
              </w:rPr>
            </w:pPr>
            <w:r>
              <w:rPr>
                <w:rFonts w:hint="eastAsia" w:ascii="宋体" w:hAnsi="宋体"/>
                <w:color w:val="auto"/>
                <w:sz w:val="24"/>
                <w:lang w:val="en-US" w:eastAsia="zh-CN"/>
              </w:rPr>
              <w:t>约</w:t>
            </w:r>
            <w:r>
              <w:rPr>
                <w:rFonts w:hint="eastAsia" w:ascii="宋体" w:hAnsi="宋体"/>
                <w:color w:val="auto"/>
                <w:sz w:val="24"/>
                <w:highlight w:val="none"/>
                <w:lang w:val="en-US" w:eastAsia="zh-CN"/>
              </w:rPr>
              <w:t>139926.62</w:t>
            </w:r>
            <w:r>
              <w:rPr>
                <w:rFonts w:hint="eastAsia" w:ascii="宋体" w:hAnsi="宋体"/>
                <w:color w:val="auto"/>
                <w:sz w:val="24"/>
                <w:highlight w:val="none"/>
              </w:rPr>
              <w:t>m</w:t>
            </w:r>
            <w:r>
              <w:rPr>
                <w:rFonts w:hint="eastAsia" w:ascii="宋体" w:hAnsi="宋体"/>
                <w:color w:val="auto"/>
                <w:sz w:val="24"/>
                <w:highlight w:val="none"/>
                <w:vertAlign w:val="superscript"/>
              </w:rPr>
              <w:t>2</w:t>
            </w:r>
          </w:p>
        </w:tc>
        <w:tc>
          <w:tcPr>
            <w:tcW w:w="1931" w:type="dxa"/>
            <w:noWrap w:val="0"/>
            <w:vAlign w:val="center"/>
          </w:tcPr>
          <w:p w14:paraId="032ECD72">
            <w:pPr>
              <w:spacing w:line="500" w:lineRule="exact"/>
              <w:jc w:val="center"/>
              <w:rPr>
                <w:rFonts w:ascii="宋体" w:hAnsi="宋体"/>
                <w:color w:val="auto"/>
                <w:sz w:val="24"/>
                <w:highlight w:val="none"/>
              </w:rPr>
            </w:pPr>
            <w:r>
              <w:rPr>
                <w:rFonts w:hint="eastAsia" w:ascii="宋体" w:hAnsi="宋体"/>
                <w:color w:val="auto"/>
                <w:sz w:val="24"/>
                <w:highlight w:val="none"/>
                <w:lang w:val="en-US" w:eastAsia="zh-CN"/>
              </w:rPr>
              <w:t>1270</w:t>
            </w:r>
            <w:r>
              <w:rPr>
                <w:rFonts w:hint="eastAsia" w:ascii="宋体" w:hAnsi="宋体"/>
                <w:color w:val="auto"/>
                <w:sz w:val="24"/>
                <w:highlight w:val="none"/>
              </w:rPr>
              <w:t>户</w:t>
            </w:r>
          </w:p>
        </w:tc>
        <w:tc>
          <w:tcPr>
            <w:tcW w:w="2484" w:type="dxa"/>
            <w:noWrap w:val="0"/>
            <w:vAlign w:val="center"/>
          </w:tcPr>
          <w:p w14:paraId="697698FB">
            <w:pPr>
              <w:spacing w:line="500" w:lineRule="exact"/>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三个小区的总住宅建筑面积</w:t>
            </w:r>
          </w:p>
        </w:tc>
      </w:tr>
      <w:tr w14:paraId="7FD77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2588" w:type="dxa"/>
            <w:noWrap w:val="0"/>
            <w:vAlign w:val="center"/>
          </w:tcPr>
          <w:p w14:paraId="783BD1F1">
            <w:pPr>
              <w:spacing w:line="500" w:lineRule="exact"/>
              <w:jc w:val="center"/>
              <w:rPr>
                <w:rFonts w:hint="eastAsia" w:ascii="宋体" w:hAnsi="宋体"/>
                <w:color w:val="auto"/>
                <w:sz w:val="24"/>
                <w:highlight w:val="none"/>
              </w:rPr>
            </w:pPr>
            <w:r>
              <w:rPr>
                <w:rFonts w:hint="eastAsia" w:ascii="宋体" w:hAnsi="宋体"/>
                <w:color w:val="auto"/>
                <w:sz w:val="24"/>
                <w:highlight w:val="none"/>
              </w:rPr>
              <w:t>商业</w:t>
            </w:r>
          </w:p>
        </w:tc>
        <w:tc>
          <w:tcPr>
            <w:tcW w:w="2615" w:type="dxa"/>
            <w:noWrap w:val="0"/>
            <w:vAlign w:val="center"/>
          </w:tcPr>
          <w:p w14:paraId="35CFA711">
            <w:pPr>
              <w:spacing w:line="500" w:lineRule="exact"/>
              <w:jc w:val="center"/>
              <w:rPr>
                <w:rFonts w:ascii="宋体" w:hAnsi="宋体"/>
                <w:color w:val="auto"/>
                <w:sz w:val="24"/>
                <w:highlight w:val="none"/>
              </w:rPr>
            </w:pPr>
            <w:r>
              <w:rPr>
                <w:rFonts w:hint="eastAsia" w:ascii="宋体" w:hAnsi="宋体"/>
                <w:color w:val="auto"/>
                <w:sz w:val="24"/>
                <w:lang w:val="en-US" w:eastAsia="zh-CN"/>
              </w:rPr>
              <w:t>约</w:t>
            </w:r>
            <w:r>
              <w:rPr>
                <w:rFonts w:hint="eastAsia" w:ascii="宋体" w:hAnsi="宋体"/>
                <w:color w:val="auto"/>
                <w:sz w:val="24"/>
                <w:highlight w:val="none"/>
                <w:lang w:val="en-US" w:eastAsia="zh-CN"/>
              </w:rPr>
              <w:t>8740.11</w:t>
            </w:r>
            <w:r>
              <w:rPr>
                <w:rFonts w:hint="eastAsia" w:ascii="宋体" w:hAnsi="宋体"/>
                <w:color w:val="auto"/>
                <w:sz w:val="24"/>
                <w:highlight w:val="none"/>
              </w:rPr>
              <w:t>m</w:t>
            </w:r>
            <w:r>
              <w:rPr>
                <w:rFonts w:hint="eastAsia" w:ascii="宋体" w:hAnsi="宋体"/>
                <w:color w:val="auto"/>
                <w:sz w:val="24"/>
                <w:highlight w:val="none"/>
                <w:vertAlign w:val="superscript"/>
              </w:rPr>
              <w:t>2</w:t>
            </w:r>
          </w:p>
        </w:tc>
        <w:tc>
          <w:tcPr>
            <w:tcW w:w="1931" w:type="dxa"/>
            <w:noWrap w:val="0"/>
            <w:vAlign w:val="center"/>
          </w:tcPr>
          <w:p w14:paraId="6C3B29C6">
            <w:pPr>
              <w:spacing w:line="500" w:lineRule="exact"/>
              <w:jc w:val="center"/>
              <w:rPr>
                <w:rFonts w:hint="eastAsia" w:ascii="宋体" w:hAnsi="宋体"/>
                <w:color w:val="auto"/>
                <w:sz w:val="24"/>
                <w:highlight w:val="none"/>
              </w:rPr>
            </w:pPr>
          </w:p>
        </w:tc>
        <w:tc>
          <w:tcPr>
            <w:tcW w:w="2484" w:type="dxa"/>
            <w:noWrap w:val="0"/>
            <w:vAlign w:val="center"/>
          </w:tcPr>
          <w:p w14:paraId="0FCA9EE9">
            <w:pPr>
              <w:spacing w:line="500" w:lineRule="exact"/>
              <w:jc w:val="center"/>
              <w:rPr>
                <w:rFonts w:hint="eastAsia" w:ascii="宋体" w:hAnsi="宋体"/>
                <w:color w:val="auto"/>
                <w:sz w:val="24"/>
                <w:highlight w:val="none"/>
              </w:rPr>
            </w:pPr>
          </w:p>
        </w:tc>
      </w:tr>
      <w:tr w14:paraId="60D1E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2588" w:type="dxa"/>
            <w:noWrap w:val="0"/>
            <w:vAlign w:val="center"/>
          </w:tcPr>
          <w:p w14:paraId="626DE0D4">
            <w:pPr>
              <w:spacing w:line="500" w:lineRule="exact"/>
              <w:jc w:val="center"/>
              <w:rPr>
                <w:rFonts w:hint="eastAsia" w:ascii="宋体" w:hAnsi="宋体"/>
                <w:color w:val="auto"/>
                <w:sz w:val="24"/>
                <w:highlight w:val="none"/>
              </w:rPr>
            </w:pPr>
            <w:r>
              <w:rPr>
                <w:rFonts w:hint="eastAsia" w:ascii="宋体" w:hAnsi="宋体"/>
                <w:color w:val="auto"/>
                <w:sz w:val="24"/>
                <w:highlight w:val="none"/>
              </w:rPr>
              <w:t>停车位</w:t>
            </w:r>
          </w:p>
        </w:tc>
        <w:tc>
          <w:tcPr>
            <w:tcW w:w="2615" w:type="dxa"/>
            <w:noWrap w:val="0"/>
            <w:vAlign w:val="center"/>
          </w:tcPr>
          <w:p w14:paraId="5841E90F">
            <w:pPr>
              <w:spacing w:line="500" w:lineRule="exact"/>
              <w:jc w:val="center"/>
              <w:rPr>
                <w:rFonts w:ascii="宋体" w:hAnsi="宋体"/>
                <w:color w:val="auto"/>
                <w:sz w:val="24"/>
                <w:highlight w:val="none"/>
              </w:rPr>
            </w:pPr>
            <w:r>
              <w:rPr>
                <w:rFonts w:hint="eastAsia" w:ascii="宋体" w:hAnsi="宋体"/>
                <w:color w:val="auto"/>
                <w:sz w:val="24"/>
                <w:lang w:val="en-US" w:eastAsia="zh-CN"/>
              </w:rPr>
              <w:t>约</w:t>
            </w:r>
            <w:r>
              <w:rPr>
                <w:rFonts w:hint="eastAsia" w:hAnsi="宋体" w:cs="Times New Roman"/>
                <w:color w:val="auto"/>
                <w:highlight w:val="none"/>
                <w:lang w:val="en-US" w:eastAsia="zh-CN"/>
              </w:rPr>
              <w:t>1407</w:t>
            </w:r>
            <w:r>
              <w:rPr>
                <w:rFonts w:hint="eastAsia" w:ascii="宋体" w:hAnsi="宋体"/>
                <w:color w:val="auto"/>
                <w:sz w:val="24"/>
                <w:highlight w:val="none"/>
              </w:rPr>
              <w:t>个</w:t>
            </w:r>
          </w:p>
        </w:tc>
        <w:tc>
          <w:tcPr>
            <w:tcW w:w="1931" w:type="dxa"/>
            <w:noWrap w:val="0"/>
            <w:vAlign w:val="center"/>
          </w:tcPr>
          <w:p w14:paraId="7178DD94">
            <w:pPr>
              <w:spacing w:line="500" w:lineRule="exact"/>
              <w:jc w:val="center"/>
              <w:rPr>
                <w:rFonts w:hint="eastAsia" w:ascii="宋体" w:hAnsi="宋体"/>
                <w:color w:val="auto"/>
                <w:sz w:val="24"/>
                <w:highlight w:val="none"/>
              </w:rPr>
            </w:pPr>
          </w:p>
        </w:tc>
        <w:tc>
          <w:tcPr>
            <w:tcW w:w="2484" w:type="dxa"/>
            <w:noWrap w:val="0"/>
            <w:vAlign w:val="center"/>
          </w:tcPr>
          <w:p w14:paraId="6AB6FFB4">
            <w:pPr>
              <w:spacing w:line="500" w:lineRule="exact"/>
              <w:jc w:val="center"/>
              <w:rPr>
                <w:rFonts w:hint="eastAsia" w:ascii="宋体" w:hAnsi="宋体"/>
                <w:color w:val="auto"/>
                <w:sz w:val="24"/>
                <w:highlight w:val="none"/>
              </w:rPr>
            </w:pPr>
          </w:p>
        </w:tc>
      </w:tr>
      <w:tr w14:paraId="58E7B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588" w:type="dxa"/>
            <w:noWrap w:val="0"/>
            <w:vAlign w:val="center"/>
          </w:tcPr>
          <w:p w14:paraId="1977BE66">
            <w:pPr>
              <w:spacing w:line="500" w:lineRule="exact"/>
              <w:jc w:val="center"/>
              <w:rPr>
                <w:rFonts w:hint="eastAsia" w:ascii="宋体" w:hAnsi="宋体"/>
                <w:color w:val="auto"/>
                <w:sz w:val="24"/>
                <w:highlight w:val="none"/>
              </w:rPr>
            </w:pPr>
            <w:r>
              <w:rPr>
                <w:rFonts w:hint="eastAsia" w:ascii="宋体" w:hAnsi="宋体"/>
                <w:color w:val="auto"/>
                <w:sz w:val="24"/>
                <w:highlight w:val="none"/>
              </w:rPr>
              <w:t>其他</w:t>
            </w:r>
          </w:p>
        </w:tc>
        <w:tc>
          <w:tcPr>
            <w:tcW w:w="2615" w:type="dxa"/>
            <w:noWrap w:val="0"/>
            <w:vAlign w:val="center"/>
          </w:tcPr>
          <w:p w14:paraId="4B92DCF0">
            <w:pPr>
              <w:spacing w:line="500" w:lineRule="exact"/>
              <w:jc w:val="center"/>
              <w:rPr>
                <w:rFonts w:hint="eastAsia" w:ascii="宋体" w:hAnsi="宋体"/>
                <w:color w:val="auto"/>
                <w:sz w:val="24"/>
                <w:highlight w:val="none"/>
              </w:rPr>
            </w:pPr>
          </w:p>
        </w:tc>
        <w:tc>
          <w:tcPr>
            <w:tcW w:w="1931" w:type="dxa"/>
            <w:noWrap w:val="0"/>
            <w:vAlign w:val="center"/>
          </w:tcPr>
          <w:p w14:paraId="292E6981">
            <w:pPr>
              <w:spacing w:line="500" w:lineRule="exact"/>
              <w:jc w:val="center"/>
              <w:rPr>
                <w:rFonts w:hint="eastAsia" w:ascii="宋体" w:hAnsi="宋体"/>
                <w:color w:val="auto"/>
                <w:sz w:val="24"/>
                <w:highlight w:val="none"/>
              </w:rPr>
            </w:pPr>
          </w:p>
        </w:tc>
        <w:tc>
          <w:tcPr>
            <w:tcW w:w="2484" w:type="dxa"/>
            <w:noWrap w:val="0"/>
            <w:vAlign w:val="center"/>
          </w:tcPr>
          <w:p w14:paraId="75EEA56D">
            <w:pPr>
              <w:spacing w:line="500" w:lineRule="exact"/>
              <w:jc w:val="center"/>
              <w:rPr>
                <w:rFonts w:hint="eastAsia" w:ascii="宋体" w:hAnsi="宋体"/>
                <w:color w:val="auto"/>
                <w:sz w:val="24"/>
                <w:highlight w:val="none"/>
              </w:rPr>
            </w:pPr>
          </w:p>
        </w:tc>
      </w:tr>
    </w:tbl>
    <w:p w14:paraId="2A3A68D9">
      <w:pPr>
        <w:numPr>
          <w:ilvl w:val="0"/>
          <w:numId w:val="0"/>
        </w:numPr>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四、物业及配套设备保修期限</w:t>
      </w:r>
    </w:p>
    <w:p w14:paraId="1E798395">
      <w:pPr>
        <w:spacing w:line="500" w:lineRule="exact"/>
        <w:ind w:firstLine="570"/>
        <w:rPr>
          <w:rFonts w:hint="eastAsia"/>
          <w:color w:val="auto"/>
          <w:sz w:val="24"/>
        </w:rPr>
      </w:pPr>
      <w:r>
        <w:rPr>
          <w:rFonts w:hint="eastAsia"/>
          <w:color w:val="auto"/>
          <w:sz w:val="24"/>
        </w:rPr>
        <w:t>物业保修期限将根据国务院第279号令《建设工程质量管理条例》的规定和设备采购合同执行。保修期时间计算：设备安装完毕经甲方工程部、监理单位、施工单位根据国家相关规定，对所安装设备进行处理、调试和运行等方面的检查检测，交房时经物业服务公司验收合格即为保修期的起始日期。</w:t>
      </w:r>
    </w:p>
    <w:p w14:paraId="4B481441">
      <w:pPr>
        <w:spacing w:line="500" w:lineRule="exact"/>
        <w:ind w:firstLine="570"/>
        <w:rPr>
          <w:rFonts w:hint="eastAsia"/>
          <w:color w:val="auto"/>
          <w:sz w:val="24"/>
        </w:rPr>
      </w:pPr>
      <w:r>
        <w:rPr>
          <w:rFonts w:hint="eastAsia"/>
          <w:color w:val="auto"/>
          <w:sz w:val="24"/>
        </w:rPr>
        <w:t>在正常使用条件下，建设工程的最低保修期限为：</w:t>
      </w:r>
    </w:p>
    <w:p w14:paraId="6500E68B">
      <w:pPr>
        <w:spacing w:line="500" w:lineRule="exact"/>
        <w:ind w:firstLine="570"/>
        <w:rPr>
          <w:rFonts w:hint="eastAsia"/>
          <w:color w:val="auto"/>
          <w:sz w:val="24"/>
        </w:rPr>
      </w:pPr>
      <w:r>
        <w:rPr>
          <w:rFonts w:hint="eastAsia"/>
          <w:color w:val="auto"/>
          <w:sz w:val="24"/>
        </w:rPr>
        <w:t>（一）基础设施工程、房屋建筑的地基基础工程和主体结构工程，为设计文件规定的该工程的合理使用年限；</w:t>
      </w:r>
    </w:p>
    <w:p w14:paraId="14D99AF3">
      <w:pPr>
        <w:spacing w:line="500" w:lineRule="exact"/>
        <w:ind w:firstLine="570"/>
        <w:rPr>
          <w:rFonts w:hint="eastAsia"/>
          <w:color w:val="auto"/>
          <w:sz w:val="24"/>
        </w:rPr>
      </w:pPr>
      <w:r>
        <w:rPr>
          <w:rFonts w:hint="eastAsia"/>
          <w:color w:val="auto"/>
          <w:sz w:val="24"/>
        </w:rPr>
        <w:t>（二）屋面防水工程、有防水要求的卫生间、房间和外墙面的防渗漏，为</w:t>
      </w:r>
      <w:r>
        <w:rPr>
          <w:rFonts w:hint="eastAsia"/>
          <w:color w:val="auto"/>
          <w:sz w:val="24"/>
          <w:lang w:val="en-US" w:eastAsia="zh-CN"/>
        </w:rPr>
        <w:t>5</w:t>
      </w:r>
      <w:r>
        <w:rPr>
          <w:rFonts w:hint="eastAsia"/>
          <w:color w:val="auto"/>
          <w:sz w:val="24"/>
        </w:rPr>
        <w:t>年；</w:t>
      </w:r>
    </w:p>
    <w:p w14:paraId="54A31E4D">
      <w:pPr>
        <w:spacing w:line="500" w:lineRule="exact"/>
        <w:ind w:firstLine="570"/>
        <w:rPr>
          <w:rFonts w:hint="eastAsia"/>
          <w:color w:val="auto"/>
          <w:sz w:val="24"/>
        </w:rPr>
      </w:pPr>
      <w:r>
        <w:rPr>
          <w:rFonts w:hint="eastAsia"/>
          <w:color w:val="auto"/>
          <w:sz w:val="24"/>
        </w:rPr>
        <w:t>（三）供热与供冷系统，为2个采暖期、供冷期；</w:t>
      </w:r>
    </w:p>
    <w:p w14:paraId="5D9CAD2A">
      <w:pPr>
        <w:spacing w:line="360" w:lineRule="auto"/>
        <w:ind w:firstLine="480" w:firstLineChars="200"/>
        <w:rPr>
          <w:rFonts w:ascii="宋体" w:hAnsi="宋体"/>
          <w:bCs/>
          <w:sz w:val="24"/>
          <w:highlight w:val="none"/>
        </w:rPr>
      </w:pPr>
      <w:r>
        <w:rPr>
          <w:rFonts w:hint="eastAsia"/>
          <w:color w:val="auto"/>
          <w:sz w:val="24"/>
        </w:rPr>
        <w:t>（四）电气管线、给排水管道、设备安装和装修工程，为2年</w:t>
      </w:r>
      <w:r>
        <w:rPr>
          <w:rFonts w:hint="eastAsia" w:ascii="宋体" w:hAnsi="宋体"/>
          <w:bCs/>
          <w:sz w:val="24"/>
          <w:highlight w:val="none"/>
        </w:rPr>
        <w:t>。</w:t>
      </w:r>
    </w:p>
    <w:p w14:paraId="0EE9F8EC">
      <w:pPr>
        <w:numPr>
          <w:ilvl w:val="0"/>
          <w:numId w:val="0"/>
        </w:numPr>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五、物业管理内容</w:t>
      </w:r>
    </w:p>
    <w:p w14:paraId="4086CB27">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物业共用部位的维修、养护和管理。</w:t>
      </w:r>
    </w:p>
    <w:p w14:paraId="4B18811C">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物业共用设施设备、各种配套设施的管理、维修及保养，包括但不限于消防设备等保养及维修。</w:t>
      </w:r>
    </w:p>
    <w:p w14:paraId="5B156F34">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物业共用部位、公共区域的卫生保洁，垃圾的清理、清运（不含建筑垃圾和商业部分土方的运输）。</w:t>
      </w:r>
    </w:p>
    <w:p w14:paraId="1B4F6A9C">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公共区域的绿化养护。</w:t>
      </w:r>
    </w:p>
    <w:p w14:paraId="4A71AAF9">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小区内部及外围红线内（含商业部分）的清洁卫生、园林绿化及建筑景观等环境管理及维护。</w:t>
      </w:r>
    </w:p>
    <w:p w14:paraId="596D14A1">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开展健康有益的社区文化活动。</w:t>
      </w:r>
    </w:p>
    <w:p w14:paraId="4BF0E7C0">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按照政府相关部门规定和村民规约约定，引导车辆有序通行、按规定停放，劝阻、制止占道、占位等不文明停放行为。</w:t>
      </w:r>
    </w:p>
    <w:p w14:paraId="389B1EAB">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安全保障义务，负责本小区秩序维护、安全防范等事项的管理。</w:t>
      </w:r>
    </w:p>
    <w:p w14:paraId="4D103981">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按照《住宅室内装饰装修管理办法》规定及村民规约、《装饰装修管理协议》约定提供装饰装修管理服务。</w:t>
      </w:r>
    </w:p>
    <w:p w14:paraId="1A30F563">
      <w:pPr>
        <w:numPr>
          <w:ilvl w:val="0"/>
          <w:numId w:val="5"/>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物业档案资料管理。</w:t>
      </w:r>
    </w:p>
    <w:p w14:paraId="5FB1B79E">
      <w:pPr>
        <w:spacing w:line="360" w:lineRule="auto"/>
        <w:ind w:firstLine="480" w:firstLineChars="200"/>
        <w:rPr>
          <w:rFonts w:hint="eastAsia" w:ascii="宋体" w:hAnsi="宋体"/>
          <w:bCs/>
          <w:sz w:val="24"/>
          <w:highlight w:val="none"/>
        </w:rPr>
      </w:pPr>
      <w:r>
        <w:rPr>
          <w:rFonts w:hint="eastAsia" w:ascii="宋体" w:hAnsi="宋体" w:cs="宋体"/>
          <w:color w:val="auto"/>
          <w:sz w:val="24"/>
        </w:rPr>
        <w:t>法律、法规规定及台州市普通住宅小区物业管理服务三级物业服务标准要求的其他服务内容</w:t>
      </w:r>
      <w:r>
        <w:rPr>
          <w:rFonts w:hint="eastAsia" w:ascii="宋体" w:hAnsi="宋体"/>
          <w:bCs/>
          <w:sz w:val="24"/>
          <w:highlight w:val="none"/>
        </w:rPr>
        <w:t>。</w:t>
      </w:r>
    </w:p>
    <w:p w14:paraId="08822475">
      <w:pPr>
        <w:numPr>
          <w:ilvl w:val="0"/>
          <w:numId w:val="0"/>
        </w:numPr>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六、管理资金的来源和物业管理用房</w:t>
      </w:r>
    </w:p>
    <w:p w14:paraId="371F9AA1">
      <w:pPr>
        <w:spacing w:line="500" w:lineRule="exact"/>
        <w:ind w:firstLine="570"/>
        <w:rPr>
          <w:rFonts w:hint="eastAsia"/>
          <w:color w:val="auto"/>
          <w:sz w:val="24"/>
        </w:rPr>
      </w:pPr>
      <w:r>
        <w:rPr>
          <w:rFonts w:hint="eastAsia"/>
          <w:color w:val="auto"/>
          <w:sz w:val="24"/>
        </w:rPr>
        <w:t>（</w:t>
      </w:r>
      <w:r>
        <w:rPr>
          <w:rFonts w:hint="eastAsia"/>
          <w:color w:val="auto"/>
          <w:sz w:val="24"/>
          <w:lang w:val="en-US" w:eastAsia="zh-CN"/>
        </w:rPr>
        <w:t>一</w:t>
      </w:r>
      <w:r>
        <w:rPr>
          <w:rFonts w:hint="eastAsia"/>
          <w:color w:val="auto"/>
          <w:sz w:val="24"/>
        </w:rPr>
        <w:t>）物业管理用房</w:t>
      </w:r>
    </w:p>
    <w:p w14:paraId="61A18254">
      <w:pPr>
        <w:spacing w:line="500" w:lineRule="exact"/>
        <w:ind w:firstLine="570"/>
        <w:rPr>
          <w:rFonts w:hint="eastAsia" w:ascii="宋体" w:hAnsi="宋体"/>
          <w:color w:val="auto"/>
          <w:sz w:val="24"/>
          <w:highlight w:val="none"/>
        </w:rPr>
      </w:pPr>
      <w:r>
        <w:rPr>
          <w:rFonts w:hint="eastAsia"/>
          <w:color w:val="auto"/>
          <w:sz w:val="24"/>
          <w:highlight w:val="none"/>
        </w:rPr>
        <w:t>根据《浙江省物业管理条例》配置物业管理办公用房。</w:t>
      </w:r>
      <w:r>
        <w:rPr>
          <w:rFonts w:hint="eastAsia" w:ascii="宋体" w:hAnsi="宋体" w:cs="宋体"/>
          <w:color w:val="auto"/>
          <w:sz w:val="24"/>
          <w:highlight w:val="none"/>
          <w:lang w:val="en-US" w:eastAsia="zh-CN"/>
        </w:rPr>
        <w:t>三个小区总办公室配备在朱坊涂小区二内，面积为263.5㎡</w:t>
      </w:r>
      <w:r>
        <w:rPr>
          <w:rFonts w:hint="eastAsia" w:ascii="宋体" w:hAnsi="宋体" w:cs="宋体"/>
          <w:color w:val="auto"/>
          <w:sz w:val="24"/>
          <w:highlight w:val="none"/>
          <w:lang w:eastAsia="zh-CN"/>
        </w:rPr>
        <w:t>，</w:t>
      </w:r>
      <w:r>
        <w:rPr>
          <w:rFonts w:hint="eastAsia" w:ascii="宋体" w:hAnsi="宋体"/>
          <w:color w:val="auto"/>
          <w:sz w:val="24"/>
          <w:highlight w:val="none"/>
        </w:rPr>
        <w:t>按要求装修完毕移交给中标企业。</w:t>
      </w:r>
    </w:p>
    <w:p w14:paraId="39CAFB6F">
      <w:pPr>
        <w:numPr>
          <w:ilvl w:val="0"/>
          <w:numId w:val="6"/>
        </w:numPr>
        <w:spacing w:line="500" w:lineRule="exact"/>
        <w:ind w:firstLine="480" w:firstLineChars="200"/>
        <w:rPr>
          <w:rFonts w:hint="eastAsia" w:ascii="宋体" w:hAnsi="宋体"/>
          <w:color w:val="auto"/>
          <w:sz w:val="24"/>
          <w:lang w:val="en-US" w:eastAsia="zh-CN"/>
        </w:rPr>
      </w:pPr>
      <w:r>
        <w:rPr>
          <w:rFonts w:hint="eastAsia" w:ascii="宋体" w:hAnsi="宋体"/>
          <w:color w:val="auto"/>
          <w:sz w:val="24"/>
        </w:rPr>
        <w:t>物业管理收费最高限价</w:t>
      </w:r>
      <w:r>
        <w:rPr>
          <w:rFonts w:hint="eastAsia" w:ascii="宋体" w:hAnsi="宋体"/>
          <w:color w:val="auto"/>
          <w:sz w:val="24"/>
          <w:lang w:val="en-US" w:eastAsia="zh-CN"/>
        </w:rPr>
        <w:t xml:space="preserve">   </w:t>
      </w:r>
    </w:p>
    <w:tbl>
      <w:tblPr>
        <w:tblStyle w:val="52"/>
        <w:tblpPr w:leftFromText="180" w:rightFromText="180" w:vertAnchor="text" w:horzAnchor="page" w:tblpX="1208" w:tblpY="642"/>
        <w:tblOverlap w:val="never"/>
        <w:tblW w:w="10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
        <w:gridCol w:w="2545"/>
        <w:gridCol w:w="1722"/>
        <w:gridCol w:w="2022"/>
        <w:gridCol w:w="1839"/>
        <w:gridCol w:w="1542"/>
      </w:tblGrid>
      <w:tr w14:paraId="5C2B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exact"/>
        </w:trPr>
        <w:tc>
          <w:tcPr>
            <w:tcW w:w="387" w:type="dxa"/>
            <w:noWrap w:val="0"/>
            <w:vAlign w:val="center"/>
          </w:tcPr>
          <w:p w14:paraId="5D0E841E">
            <w:pPr>
              <w:jc w:val="center"/>
              <w:outlineLvl w:val="0"/>
              <w:rPr>
                <w:rFonts w:hint="eastAsia" w:ascii="宋体" w:hAnsi="宋体" w:cs="宋体"/>
                <w:b/>
                <w:color w:val="auto"/>
                <w:sz w:val="24"/>
                <w:highlight w:val="none"/>
              </w:rPr>
            </w:pPr>
            <w:bookmarkStart w:id="9" w:name="_Toc9943"/>
            <w:bookmarkStart w:id="10" w:name="_Toc6292"/>
            <w:bookmarkStart w:id="11" w:name="_Toc10359"/>
            <w:bookmarkStart w:id="12" w:name="_Toc28873"/>
            <w:r>
              <w:rPr>
                <w:rFonts w:hint="eastAsia" w:ascii="宋体" w:hAnsi="宋体" w:cs="宋体"/>
                <w:b/>
                <w:color w:val="auto"/>
                <w:sz w:val="24"/>
                <w:highlight w:val="none"/>
              </w:rPr>
              <w:t>序号</w:t>
            </w:r>
            <w:bookmarkEnd w:id="9"/>
            <w:bookmarkEnd w:id="10"/>
            <w:bookmarkEnd w:id="11"/>
            <w:bookmarkEnd w:id="12"/>
          </w:p>
        </w:tc>
        <w:tc>
          <w:tcPr>
            <w:tcW w:w="2545" w:type="dxa"/>
            <w:noWrap w:val="0"/>
            <w:vAlign w:val="center"/>
          </w:tcPr>
          <w:p w14:paraId="1E04A59F">
            <w:pPr>
              <w:jc w:val="center"/>
              <w:outlineLvl w:val="0"/>
              <w:rPr>
                <w:rFonts w:hint="eastAsia" w:ascii="宋体" w:hAnsi="宋体" w:cs="宋体"/>
                <w:b/>
                <w:color w:val="auto"/>
                <w:sz w:val="24"/>
                <w:highlight w:val="none"/>
              </w:rPr>
            </w:pPr>
            <w:bookmarkStart w:id="13" w:name="_Toc5697"/>
            <w:bookmarkStart w:id="14" w:name="_Toc2233"/>
            <w:bookmarkStart w:id="15" w:name="_Toc19547"/>
            <w:bookmarkStart w:id="16" w:name="_Toc12150"/>
            <w:r>
              <w:rPr>
                <w:rFonts w:hint="eastAsia" w:ascii="宋体" w:hAnsi="宋体" w:cs="宋体"/>
                <w:b/>
                <w:color w:val="auto"/>
                <w:sz w:val="24"/>
                <w:highlight w:val="none"/>
              </w:rPr>
              <w:t>类   型</w:t>
            </w:r>
            <w:bookmarkEnd w:id="13"/>
            <w:bookmarkEnd w:id="14"/>
            <w:bookmarkEnd w:id="15"/>
            <w:bookmarkEnd w:id="16"/>
          </w:p>
        </w:tc>
        <w:tc>
          <w:tcPr>
            <w:tcW w:w="1722" w:type="dxa"/>
            <w:noWrap w:val="0"/>
            <w:vAlign w:val="center"/>
          </w:tcPr>
          <w:p w14:paraId="35505F96">
            <w:pPr>
              <w:jc w:val="center"/>
              <w:outlineLvl w:val="0"/>
              <w:rPr>
                <w:rFonts w:hint="eastAsia" w:ascii="宋体" w:hAnsi="宋体" w:cs="宋体"/>
                <w:b/>
                <w:color w:val="auto"/>
                <w:sz w:val="24"/>
                <w:highlight w:val="none"/>
              </w:rPr>
            </w:pPr>
            <w:bookmarkStart w:id="17" w:name="_Toc12720"/>
            <w:bookmarkStart w:id="18" w:name="_Toc12998"/>
            <w:bookmarkStart w:id="19" w:name="_Toc19153"/>
            <w:bookmarkStart w:id="20" w:name="_Toc21520"/>
            <w:bookmarkStart w:id="21" w:name="_Toc24826"/>
            <w:r>
              <w:rPr>
                <w:rFonts w:hint="eastAsia" w:ascii="宋体" w:hAnsi="宋体" w:cs="宋体"/>
                <w:b/>
                <w:color w:val="auto"/>
                <w:sz w:val="24"/>
                <w:highlight w:val="none"/>
              </w:rPr>
              <w:t>数   量</w:t>
            </w:r>
            <w:bookmarkEnd w:id="17"/>
            <w:bookmarkEnd w:id="18"/>
            <w:bookmarkEnd w:id="19"/>
            <w:bookmarkEnd w:id="20"/>
          </w:p>
        </w:tc>
        <w:tc>
          <w:tcPr>
            <w:tcW w:w="2022" w:type="dxa"/>
            <w:noWrap w:val="0"/>
            <w:vAlign w:val="center"/>
          </w:tcPr>
          <w:p w14:paraId="0A7B2D41">
            <w:pPr>
              <w:jc w:val="center"/>
              <w:outlineLvl w:val="0"/>
              <w:rPr>
                <w:rFonts w:ascii="宋体" w:hAnsi="宋体" w:cs="宋体"/>
                <w:b/>
                <w:color w:val="auto"/>
                <w:sz w:val="24"/>
                <w:highlight w:val="none"/>
              </w:rPr>
            </w:pPr>
            <w:bookmarkStart w:id="22" w:name="_Toc15873"/>
            <w:bookmarkStart w:id="23" w:name="_Toc13714"/>
            <w:bookmarkStart w:id="24" w:name="_Toc481"/>
            <w:bookmarkStart w:id="25" w:name="_Toc27278"/>
            <w:r>
              <w:rPr>
                <w:rFonts w:hint="eastAsia" w:ascii="宋体" w:hAnsi="宋体" w:cs="宋体"/>
                <w:b/>
                <w:color w:val="auto"/>
                <w:sz w:val="24"/>
                <w:highlight w:val="none"/>
              </w:rPr>
              <w:t>单价</w:t>
            </w:r>
            <w:bookmarkEnd w:id="21"/>
            <w:bookmarkEnd w:id="22"/>
            <w:r>
              <w:rPr>
                <w:rFonts w:hint="eastAsia" w:ascii="宋体" w:hAnsi="宋体" w:cs="宋体"/>
                <w:b/>
                <w:color w:val="auto"/>
                <w:sz w:val="24"/>
                <w:highlight w:val="none"/>
              </w:rPr>
              <w:t>最高限价</w:t>
            </w:r>
            <w:bookmarkEnd w:id="23"/>
            <w:bookmarkEnd w:id="24"/>
            <w:bookmarkEnd w:id="25"/>
          </w:p>
        </w:tc>
        <w:tc>
          <w:tcPr>
            <w:tcW w:w="1839" w:type="dxa"/>
            <w:noWrap w:val="0"/>
            <w:vAlign w:val="center"/>
          </w:tcPr>
          <w:p w14:paraId="5562EC70">
            <w:pPr>
              <w:jc w:val="center"/>
              <w:outlineLvl w:val="0"/>
              <w:rPr>
                <w:rFonts w:ascii="宋体" w:hAnsi="宋体" w:cs="宋体"/>
                <w:b/>
                <w:color w:val="auto"/>
                <w:sz w:val="24"/>
                <w:highlight w:val="none"/>
              </w:rPr>
            </w:pPr>
            <w:bookmarkStart w:id="26" w:name="_Toc16178"/>
            <w:r>
              <w:rPr>
                <w:rFonts w:hint="eastAsia" w:ascii="宋体" w:hAnsi="宋体" w:cs="宋体"/>
                <w:b/>
                <w:color w:val="auto"/>
                <w:sz w:val="24"/>
                <w:highlight w:val="none"/>
              </w:rPr>
              <w:t>收取月</w:t>
            </w:r>
          </w:p>
          <w:bookmarkEnd w:id="26"/>
        </w:tc>
        <w:tc>
          <w:tcPr>
            <w:tcW w:w="1542" w:type="dxa"/>
            <w:noWrap w:val="0"/>
            <w:vAlign w:val="center"/>
          </w:tcPr>
          <w:p w14:paraId="4984ED93">
            <w:pPr>
              <w:jc w:val="center"/>
              <w:outlineLvl w:val="0"/>
              <w:rPr>
                <w:rFonts w:hint="eastAsia" w:ascii="宋体" w:hAnsi="宋体" w:cs="宋体"/>
                <w:b/>
                <w:color w:val="auto"/>
                <w:sz w:val="24"/>
                <w:highlight w:val="none"/>
              </w:rPr>
            </w:pPr>
            <w:bookmarkStart w:id="27" w:name="_Toc5121"/>
            <w:bookmarkStart w:id="28" w:name="_Toc249"/>
            <w:bookmarkStart w:id="29" w:name="_Toc25563"/>
            <w:r>
              <w:rPr>
                <w:rFonts w:hint="eastAsia" w:ascii="宋体" w:hAnsi="宋体" w:cs="宋体"/>
                <w:b/>
                <w:color w:val="auto"/>
                <w:sz w:val="24"/>
                <w:highlight w:val="none"/>
              </w:rPr>
              <w:t>三年合计（元）</w:t>
            </w:r>
            <w:bookmarkEnd w:id="27"/>
            <w:bookmarkEnd w:id="28"/>
            <w:bookmarkEnd w:id="29"/>
          </w:p>
        </w:tc>
      </w:tr>
      <w:tr w14:paraId="5DBEB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exact"/>
        </w:trPr>
        <w:tc>
          <w:tcPr>
            <w:tcW w:w="387" w:type="dxa"/>
            <w:noWrap w:val="0"/>
            <w:vAlign w:val="center"/>
          </w:tcPr>
          <w:p w14:paraId="63E91590">
            <w:pPr>
              <w:jc w:val="center"/>
              <w:outlineLvl w:val="0"/>
              <w:rPr>
                <w:rFonts w:ascii="宋体" w:hAnsi="宋体" w:cs="宋体"/>
                <w:b/>
                <w:color w:val="auto"/>
                <w:sz w:val="28"/>
                <w:szCs w:val="28"/>
                <w:highlight w:val="none"/>
              </w:rPr>
            </w:pPr>
            <w:bookmarkStart w:id="30" w:name="_Toc6139"/>
            <w:bookmarkStart w:id="31" w:name="_Toc7415"/>
            <w:bookmarkStart w:id="32" w:name="_Toc28907"/>
            <w:bookmarkStart w:id="33" w:name="_Toc18454"/>
            <w:bookmarkStart w:id="34" w:name="OLE_LINK2" w:colFirst="2" w:colLast="68"/>
            <w:r>
              <w:rPr>
                <w:rFonts w:hint="eastAsia" w:ascii="宋体" w:hAnsi="宋体" w:cs="宋体"/>
                <w:b/>
                <w:color w:val="auto"/>
                <w:sz w:val="28"/>
                <w:szCs w:val="28"/>
                <w:highlight w:val="none"/>
              </w:rPr>
              <w:t>1</w:t>
            </w:r>
            <w:bookmarkEnd w:id="30"/>
            <w:bookmarkEnd w:id="31"/>
            <w:bookmarkEnd w:id="32"/>
            <w:bookmarkEnd w:id="33"/>
          </w:p>
        </w:tc>
        <w:tc>
          <w:tcPr>
            <w:tcW w:w="2545" w:type="dxa"/>
            <w:noWrap w:val="0"/>
            <w:vAlign w:val="center"/>
          </w:tcPr>
          <w:p w14:paraId="77E34C20">
            <w:pPr>
              <w:jc w:val="center"/>
              <w:outlineLvl w:val="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三个小区总建筑面积</w:t>
            </w:r>
          </w:p>
        </w:tc>
        <w:tc>
          <w:tcPr>
            <w:tcW w:w="1722" w:type="dxa"/>
            <w:noWrap w:val="0"/>
            <w:vAlign w:val="center"/>
          </w:tcPr>
          <w:p w14:paraId="67F17B0F">
            <w:pPr>
              <w:jc w:val="center"/>
              <w:outlineLvl w:val="0"/>
              <w:rPr>
                <w:rFonts w:ascii="宋体" w:hAnsi="宋体" w:cs="宋体"/>
                <w:b/>
                <w:color w:val="auto"/>
                <w:sz w:val="28"/>
                <w:szCs w:val="28"/>
                <w:highlight w:val="none"/>
              </w:rPr>
            </w:pPr>
            <w:bookmarkStart w:id="35" w:name="_Toc20072"/>
            <w:r>
              <w:rPr>
                <w:rFonts w:hint="eastAsia" w:ascii="宋体" w:hAnsi="宋体" w:cs="宋体"/>
                <w:b/>
                <w:color w:val="auto"/>
                <w:sz w:val="28"/>
                <w:szCs w:val="28"/>
                <w:highlight w:val="none"/>
                <w:lang w:val="en-US" w:eastAsia="zh-CN"/>
              </w:rPr>
              <w:t>约180511.42</w:t>
            </w:r>
            <w:r>
              <w:rPr>
                <w:rFonts w:hint="eastAsia" w:ascii="宋体" w:hAnsi="宋体" w:cs="宋体"/>
                <w:b/>
                <w:color w:val="auto"/>
                <w:sz w:val="28"/>
                <w:szCs w:val="28"/>
                <w:highlight w:val="none"/>
              </w:rPr>
              <w:t>㎡</w:t>
            </w:r>
            <w:bookmarkEnd w:id="35"/>
          </w:p>
        </w:tc>
        <w:tc>
          <w:tcPr>
            <w:tcW w:w="2022" w:type="dxa"/>
            <w:noWrap w:val="0"/>
            <w:vAlign w:val="center"/>
          </w:tcPr>
          <w:p w14:paraId="6A35AB3C">
            <w:pPr>
              <w:jc w:val="center"/>
              <w:outlineLvl w:val="0"/>
              <w:rPr>
                <w:rFonts w:hint="eastAsia" w:ascii="宋体" w:hAnsi="宋体" w:cs="宋体"/>
                <w:b/>
                <w:color w:val="auto"/>
                <w:sz w:val="28"/>
                <w:szCs w:val="28"/>
                <w:highlight w:val="none"/>
              </w:rPr>
            </w:pPr>
            <w:bookmarkStart w:id="36" w:name="_Toc13169"/>
            <w:bookmarkStart w:id="37" w:name="_Toc21480"/>
            <w:bookmarkStart w:id="38" w:name="_Toc2350"/>
            <w:bookmarkStart w:id="39" w:name="_Toc3697"/>
            <w:r>
              <w:rPr>
                <w:rFonts w:hint="eastAsia" w:ascii="宋体" w:hAnsi="宋体" w:cs="宋体"/>
                <w:b/>
                <w:color w:val="auto"/>
                <w:sz w:val="28"/>
                <w:szCs w:val="28"/>
                <w:highlight w:val="none"/>
                <w:u w:val="single"/>
                <w:lang w:val="en-US" w:eastAsia="zh-CN"/>
              </w:rPr>
              <w:t>0.7</w:t>
            </w:r>
            <w:r>
              <w:rPr>
                <w:rFonts w:hint="eastAsia" w:ascii="宋体" w:hAnsi="宋体" w:cs="宋体"/>
                <w:b/>
                <w:color w:val="auto"/>
                <w:sz w:val="28"/>
                <w:szCs w:val="28"/>
                <w:highlight w:val="none"/>
              </w:rPr>
              <w:t>元/㎡·月</w:t>
            </w:r>
            <w:bookmarkEnd w:id="36"/>
            <w:bookmarkEnd w:id="37"/>
            <w:bookmarkEnd w:id="38"/>
            <w:bookmarkEnd w:id="39"/>
          </w:p>
        </w:tc>
        <w:tc>
          <w:tcPr>
            <w:tcW w:w="1839" w:type="dxa"/>
            <w:noWrap w:val="0"/>
            <w:vAlign w:val="center"/>
          </w:tcPr>
          <w:p w14:paraId="191DD810">
            <w:pPr>
              <w:jc w:val="center"/>
              <w:outlineLvl w:val="0"/>
              <w:rPr>
                <w:rFonts w:ascii="宋体" w:hAnsi="宋体" w:cs="宋体"/>
                <w:b/>
                <w:color w:val="auto"/>
                <w:sz w:val="28"/>
                <w:szCs w:val="28"/>
                <w:highlight w:val="none"/>
              </w:rPr>
            </w:pPr>
            <w:bookmarkStart w:id="40" w:name="_Toc1694"/>
            <w:r>
              <w:rPr>
                <w:rFonts w:hint="eastAsia" w:ascii="宋体" w:hAnsi="宋体" w:cs="宋体"/>
                <w:b/>
                <w:color w:val="auto"/>
                <w:sz w:val="28"/>
                <w:szCs w:val="28"/>
                <w:highlight w:val="none"/>
              </w:rPr>
              <w:t>36</w:t>
            </w:r>
          </w:p>
          <w:bookmarkEnd w:id="40"/>
        </w:tc>
        <w:tc>
          <w:tcPr>
            <w:tcW w:w="1542" w:type="dxa"/>
            <w:noWrap w:val="0"/>
            <w:vAlign w:val="center"/>
          </w:tcPr>
          <w:p w14:paraId="140C4EF8">
            <w:pPr>
              <w:jc w:val="center"/>
              <w:rPr>
                <w:rFonts w:hint="default" w:ascii="宋体" w:hAnsi="宋体" w:cs="宋体"/>
                <w:b/>
                <w:color w:val="auto"/>
                <w:sz w:val="28"/>
                <w:szCs w:val="28"/>
                <w:highlight w:val="none"/>
                <w:lang w:val="en-US"/>
              </w:rPr>
            </w:pPr>
            <w:r>
              <w:rPr>
                <w:rFonts w:hint="eastAsia" w:ascii="宋体" w:hAnsi="宋体" w:cs="宋体"/>
                <w:b/>
                <w:color w:val="auto"/>
                <w:sz w:val="28"/>
                <w:szCs w:val="28"/>
                <w:highlight w:val="none"/>
                <w:lang w:val="en-US" w:eastAsia="zh-CN"/>
              </w:rPr>
              <w:t xml:space="preserve"> 4548887.78 </w:t>
            </w:r>
          </w:p>
        </w:tc>
      </w:tr>
      <w:bookmarkEnd w:id="34"/>
      <w:tr w14:paraId="56097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trPr>
        <w:tc>
          <w:tcPr>
            <w:tcW w:w="8515" w:type="dxa"/>
            <w:gridSpan w:val="5"/>
            <w:noWrap w:val="0"/>
            <w:vAlign w:val="center"/>
          </w:tcPr>
          <w:p w14:paraId="1ED0B78A">
            <w:pPr>
              <w:jc w:val="center"/>
              <w:outlineLvl w:val="0"/>
              <w:rPr>
                <w:rFonts w:ascii="宋体" w:hAnsi="宋体" w:cs="宋体"/>
                <w:b/>
                <w:color w:val="auto"/>
                <w:sz w:val="28"/>
                <w:szCs w:val="28"/>
                <w:highlight w:val="none"/>
              </w:rPr>
            </w:pPr>
            <w:bookmarkStart w:id="41" w:name="_Toc18155"/>
            <w:bookmarkStart w:id="42" w:name="_Toc5490"/>
            <w:bookmarkStart w:id="43" w:name="_Toc7480"/>
            <w:r>
              <w:rPr>
                <w:rFonts w:hint="eastAsia" w:ascii="宋体" w:hAnsi="宋体" w:cs="宋体"/>
                <w:b/>
                <w:color w:val="auto"/>
                <w:sz w:val="28"/>
                <w:szCs w:val="28"/>
                <w:highlight w:val="none"/>
              </w:rPr>
              <w:t>三年总价（元）=单价×数量×36个月</w:t>
            </w:r>
            <w:bookmarkEnd w:id="41"/>
            <w:bookmarkEnd w:id="42"/>
            <w:bookmarkEnd w:id="43"/>
          </w:p>
        </w:tc>
        <w:tc>
          <w:tcPr>
            <w:tcW w:w="1542" w:type="dxa"/>
            <w:noWrap w:val="0"/>
            <w:vAlign w:val="center"/>
          </w:tcPr>
          <w:p w14:paraId="2ED62419">
            <w:pPr>
              <w:jc w:val="center"/>
              <w:outlineLvl w:val="0"/>
              <w:rPr>
                <w:rFonts w:hint="eastAsia" w:ascii="宋体" w:hAnsi="宋体" w:eastAsia="宋体" w:cs="宋体"/>
                <w:b/>
                <w:color w:val="auto"/>
                <w:sz w:val="28"/>
                <w:szCs w:val="28"/>
                <w:highlight w:val="none"/>
                <w:lang w:eastAsia="zh-CN"/>
              </w:rPr>
            </w:pPr>
            <w:r>
              <w:rPr>
                <w:rFonts w:hint="eastAsia"/>
                <w:sz w:val="24"/>
                <w:szCs w:val="24"/>
                <w:highlight w:val="none"/>
                <w:lang w:val="en-US" w:eastAsia="zh-CN"/>
              </w:rPr>
              <w:t xml:space="preserve"> </w:t>
            </w:r>
          </w:p>
        </w:tc>
      </w:tr>
    </w:tbl>
    <w:p w14:paraId="51C7AEA7">
      <w:pPr>
        <w:spacing w:line="500" w:lineRule="exact"/>
        <w:rPr>
          <w:rFonts w:hint="eastAsia" w:ascii="宋体" w:hAnsi="宋体"/>
          <w:b/>
          <w:bCs/>
          <w:color w:val="auto"/>
          <w:sz w:val="24"/>
        </w:rPr>
      </w:pPr>
    </w:p>
    <w:p w14:paraId="6D5D21D8">
      <w:pPr>
        <w:spacing w:line="500" w:lineRule="exact"/>
        <w:rPr>
          <w:rFonts w:ascii="宋体" w:hAnsi="宋体"/>
          <w:b/>
          <w:bCs/>
          <w:color w:val="auto"/>
          <w:sz w:val="24"/>
        </w:rPr>
      </w:pPr>
      <w:r>
        <w:rPr>
          <w:rFonts w:hint="eastAsia" w:ascii="宋体" w:hAnsi="宋体"/>
          <w:b/>
          <w:bCs/>
          <w:color w:val="auto"/>
          <w:sz w:val="24"/>
        </w:rPr>
        <w:t>注：1、超过最高限价作无效标处理。</w:t>
      </w:r>
    </w:p>
    <w:p w14:paraId="6BB122C5">
      <w:pPr>
        <w:spacing w:line="500" w:lineRule="exact"/>
        <w:ind w:firstLine="482" w:firstLineChars="200"/>
        <w:rPr>
          <w:rFonts w:hint="eastAsia" w:ascii="宋体" w:hAnsi="宋体"/>
          <w:b/>
          <w:bCs/>
          <w:color w:val="auto"/>
          <w:sz w:val="24"/>
        </w:rPr>
      </w:pPr>
      <w:r>
        <w:rPr>
          <w:rFonts w:hint="eastAsia" w:ascii="宋体" w:hAnsi="宋体"/>
          <w:b/>
          <w:bCs/>
          <w:color w:val="auto"/>
          <w:sz w:val="24"/>
        </w:rPr>
        <w:t>2、数量面积按实结算。</w:t>
      </w:r>
    </w:p>
    <w:p w14:paraId="6B0E51CF">
      <w:pPr>
        <w:spacing w:line="500" w:lineRule="exact"/>
        <w:ind w:firstLine="482" w:firstLineChars="200"/>
        <w:rPr>
          <w:rFonts w:hint="eastAsia" w:ascii="宋体" w:hAnsi="宋体"/>
          <w:b/>
          <w:bCs/>
          <w:color w:val="auto"/>
          <w:sz w:val="24"/>
        </w:rPr>
      </w:pPr>
      <w:r>
        <w:rPr>
          <w:rFonts w:hint="eastAsia" w:ascii="宋体" w:hAnsi="宋体"/>
          <w:b/>
          <w:bCs/>
          <w:color w:val="auto"/>
          <w:sz w:val="24"/>
        </w:rPr>
        <w:t>3、投标人应在报价时综合考虑各种因素，少报、漏报视为投标人的无偿服务，不再另计费用。</w:t>
      </w:r>
    </w:p>
    <w:p w14:paraId="38ADB0E6">
      <w:pPr>
        <w:spacing w:line="500" w:lineRule="exact"/>
        <w:ind w:firstLine="482" w:firstLineChars="200"/>
        <w:rPr>
          <w:rFonts w:hint="eastAsia" w:ascii="宋体" w:hAnsi="宋体"/>
          <w:b/>
          <w:bCs/>
          <w:color w:val="auto"/>
          <w:sz w:val="24"/>
        </w:rPr>
      </w:pPr>
      <w:r>
        <w:rPr>
          <w:rFonts w:hint="eastAsia" w:ascii="宋体" w:hAnsi="宋体"/>
          <w:b/>
          <w:bCs/>
          <w:color w:val="auto"/>
          <w:sz w:val="24"/>
        </w:rPr>
        <w:t>4、本物业服务费已包含</w:t>
      </w:r>
      <w:r>
        <w:rPr>
          <w:rFonts w:hint="eastAsia" w:ascii="宋体" w:hAnsi="宋体"/>
          <w:b/>
          <w:bCs/>
          <w:color w:val="auto"/>
          <w:sz w:val="24"/>
          <w:lang w:val="en-US" w:eastAsia="zh-CN"/>
        </w:rPr>
        <w:t>本项目公共楼道及小区室外照明、绿化用水、</w:t>
      </w:r>
      <w:r>
        <w:rPr>
          <w:rFonts w:hint="eastAsia" w:ascii="宋体" w:hAnsi="宋体"/>
          <w:b/>
          <w:bCs/>
          <w:color w:val="auto"/>
          <w:sz w:val="24"/>
        </w:rPr>
        <w:t>共用设施设备（</w:t>
      </w:r>
      <w:r>
        <w:rPr>
          <w:rFonts w:hint="eastAsia" w:ascii="宋体" w:hAnsi="宋体"/>
          <w:b/>
          <w:bCs/>
          <w:color w:val="auto"/>
          <w:sz w:val="24"/>
          <w:highlight w:val="none"/>
        </w:rPr>
        <w:t>如：</w:t>
      </w:r>
      <w:r>
        <w:rPr>
          <w:rFonts w:hint="eastAsia" w:ascii="宋体" w:hAnsi="宋体"/>
          <w:b/>
          <w:bCs/>
          <w:color w:val="auto"/>
          <w:sz w:val="24"/>
          <w:highlight w:val="none"/>
          <w:lang w:val="en-US" w:eastAsia="zh-CN"/>
        </w:rPr>
        <w:t>公厕、</w:t>
      </w:r>
      <w:r>
        <w:rPr>
          <w:rFonts w:hint="eastAsia" w:ascii="宋体" w:hAnsi="宋体"/>
          <w:b/>
          <w:bCs/>
          <w:color w:val="auto"/>
          <w:sz w:val="24"/>
          <w:highlight w:val="none"/>
        </w:rPr>
        <w:t>消防等</w:t>
      </w:r>
      <w:r>
        <w:rPr>
          <w:rFonts w:hint="eastAsia" w:ascii="宋体" w:hAnsi="宋体"/>
          <w:b/>
          <w:bCs/>
          <w:color w:val="auto"/>
          <w:sz w:val="24"/>
        </w:rPr>
        <w:t>）运行所需的能耗费用及保修期外的设备维修费用。</w:t>
      </w:r>
    </w:p>
    <w:p w14:paraId="19971C8B">
      <w:pPr>
        <w:spacing w:line="500" w:lineRule="exact"/>
        <w:ind w:firstLine="482" w:firstLineChars="200"/>
        <w:rPr>
          <w:rFonts w:hint="eastAsia" w:ascii="宋体" w:hAnsi="宋体"/>
          <w:b/>
          <w:bCs/>
          <w:color w:val="auto"/>
          <w:sz w:val="24"/>
        </w:rPr>
      </w:pPr>
      <w:r>
        <w:rPr>
          <w:rFonts w:hint="eastAsia" w:ascii="宋体" w:hAnsi="宋体"/>
          <w:b/>
          <w:bCs/>
          <w:color w:val="auto"/>
          <w:sz w:val="24"/>
        </w:rPr>
        <w:t>5、投标人中标后及时安排人员</w:t>
      </w:r>
      <w:r>
        <w:rPr>
          <w:rFonts w:hint="eastAsia" w:ascii="宋体" w:hAnsi="宋体"/>
          <w:b/>
          <w:bCs/>
          <w:color w:val="auto"/>
          <w:sz w:val="24"/>
          <w:lang w:val="en-US" w:eastAsia="zh-CN"/>
        </w:rPr>
        <w:t>装修管理（含垃圾处理等）</w:t>
      </w:r>
      <w:r>
        <w:rPr>
          <w:rFonts w:hint="eastAsia" w:ascii="宋体" w:hAnsi="宋体"/>
          <w:b/>
          <w:bCs/>
          <w:color w:val="auto"/>
          <w:sz w:val="24"/>
        </w:rPr>
        <w:t>等各项工作，费用已含入上述报价中，不再另行计取。</w:t>
      </w:r>
    </w:p>
    <w:p w14:paraId="569B592F">
      <w:pPr>
        <w:spacing w:line="500" w:lineRule="exact"/>
        <w:ind w:firstLine="482" w:firstLineChars="200"/>
        <w:rPr>
          <w:rFonts w:hint="eastAsia" w:ascii="宋体" w:hAnsi="宋体"/>
          <w:b/>
          <w:bCs/>
          <w:color w:val="auto"/>
          <w:sz w:val="24"/>
          <w:lang w:val="en-US" w:eastAsia="zh-CN"/>
        </w:rPr>
      </w:pPr>
      <w:r>
        <w:rPr>
          <w:rFonts w:hint="eastAsia" w:ascii="宋体" w:hAnsi="宋体"/>
          <w:b/>
          <w:bCs/>
          <w:color w:val="auto"/>
          <w:sz w:val="24"/>
          <w:lang w:val="en-US" w:eastAsia="zh-CN"/>
        </w:rPr>
        <w:t>6、本项目物业</w:t>
      </w:r>
      <w:r>
        <w:rPr>
          <w:rFonts w:hint="eastAsia" w:ascii="宋体" w:hAnsi="宋体"/>
          <w:b/>
          <w:bCs/>
          <w:color w:val="auto"/>
          <w:sz w:val="24"/>
        </w:rPr>
        <w:t>费已包含</w:t>
      </w:r>
      <w:r>
        <w:rPr>
          <w:rFonts w:hint="eastAsia" w:ascii="宋体" w:hAnsi="宋体"/>
          <w:b/>
          <w:bCs/>
          <w:color w:val="auto"/>
          <w:sz w:val="24"/>
          <w:lang w:val="en-US" w:eastAsia="zh-CN"/>
        </w:rPr>
        <w:t>常规保洁、保安、绿化维护等所需要的工具（如三轮电瓶自卸式垃圾车、240升分色垃圾桶等设备及工具、消防器材相关设备）及相应的能耗、折旧费。</w:t>
      </w:r>
    </w:p>
    <w:p w14:paraId="058DB611">
      <w:pPr>
        <w:spacing w:line="500" w:lineRule="exact"/>
        <w:ind w:firstLine="482" w:firstLineChars="200"/>
        <w:rPr>
          <w:rFonts w:hint="eastAsia" w:ascii="宋体" w:hAnsi="宋体"/>
          <w:b/>
          <w:bCs/>
          <w:color w:val="auto"/>
          <w:sz w:val="24"/>
          <w:lang w:val="en-US" w:eastAsia="zh-CN"/>
        </w:rPr>
      </w:pPr>
      <w:r>
        <w:rPr>
          <w:rFonts w:hint="eastAsia" w:ascii="宋体" w:hAnsi="宋体"/>
          <w:b/>
          <w:bCs/>
          <w:color w:val="auto"/>
          <w:sz w:val="24"/>
          <w:lang w:val="en-US" w:eastAsia="zh-CN"/>
        </w:rPr>
        <w:t>7、本项目物业</w:t>
      </w:r>
      <w:r>
        <w:rPr>
          <w:rFonts w:hint="eastAsia" w:ascii="宋体" w:hAnsi="宋体"/>
          <w:b/>
          <w:bCs/>
          <w:color w:val="auto"/>
          <w:sz w:val="24"/>
        </w:rPr>
        <w:t>费</w:t>
      </w:r>
      <w:r>
        <w:rPr>
          <w:rFonts w:hint="eastAsia" w:ascii="宋体" w:hAnsi="宋体"/>
          <w:b/>
          <w:bCs/>
          <w:color w:val="auto"/>
          <w:sz w:val="24"/>
          <w:lang w:val="en-US" w:eastAsia="zh-CN"/>
        </w:rPr>
        <w:t>不包括含人工费（除物业工作人员外）、材料费1000元以上小修项目的费用。小修项目（含人工及材料费）预算超过1000元的，须事先向村委会报备，得到同意后由物业服务企业或村委会自行负责修缮，超出1000元的相应费用由村委会负责支出。</w:t>
      </w:r>
    </w:p>
    <w:p w14:paraId="581FA350">
      <w:pPr>
        <w:ind w:firstLine="480" w:firstLineChars="200"/>
        <w:rPr>
          <w:rFonts w:hint="eastAsia" w:ascii="宋体" w:hAnsi="宋体"/>
          <w:color w:val="auto"/>
          <w:sz w:val="24"/>
        </w:rPr>
      </w:pPr>
      <w:r>
        <w:rPr>
          <w:rFonts w:hint="eastAsia" w:ascii="宋体" w:hAnsi="宋体"/>
          <w:color w:val="auto"/>
          <w:sz w:val="24"/>
        </w:rPr>
        <w:t>（四）</w:t>
      </w:r>
      <w:r>
        <w:rPr>
          <w:rFonts w:hint="eastAsia" w:ascii="宋体" w:hAnsi="宋体"/>
          <w:b/>
          <w:bCs/>
          <w:color w:val="auto"/>
          <w:sz w:val="24"/>
        </w:rPr>
        <w:t>其他有偿服务项目</w:t>
      </w:r>
    </w:p>
    <w:p w14:paraId="2457282B">
      <w:pPr>
        <w:spacing w:line="500" w:lineRule="exact"/>
        <w:ind w:firstLine="570"/>
        <w:rPr>
          <w:rFonts w:hint="eastAsia" w:ascii="宋体" w:hAnsi="宋体"/>
          <w:color w:val="auto"/>
          <w:sz w:val="24"/>
        </w:rPr>
      </w:pPr>
      <w:r>
        <w:rPr>
          <w:rFonts w:hint="eastAsia" w:ascii="宋体" w:hAnsi="宋体"/>
          <w:color w:val="auto"/>
          <w:sz w:val="24"/>
        </w:rPr>
        <w:t>受物业产权人、使用人委托而提供的代办性服务、特约性服务、需要收费的，由物业管理公司与委托人协商确定。</w:t>
      </w:r>
    </w:p>
    <w:p w14:paraId="4F128094">
      <w:pPr>
        <w:spacing w:line="500" w:lineRule="exact"/>
        <w:ind w:firstLine="570"/>
        <w:rPr>
          <w:rFonts w:hint="eastAsia" w:ascii="宋体" w:hAnsi="宋体"/>
          <w:b/>
          <w:bCs/>
          <w:color w:val="auto"/>
          <w:sz w:val="24"/>
        </w:rPr>
      </w:pPr>
      <w:r>
        <w:rPr>
          <w:rFonts w:hint="eastAsia" w:ascii="宋体" w:hAnsi="宋体"/>
          <w:color w:val="auto"/>
          <w:sz w:val="24"/>
        </w:rPr>
        <w:t>（五）</w:t>
      </w:r>
      <w:r>
        <w:rPr>
          <w:rFonts w:hint="eastAsia" w:ascii="宋体" w:hAnsi="宋体" w:cs="宋体"/>
          <w:b/>
          <w:sz w:val="24"/>
        </w:rPr>
        <w:t>▲</w:t>
      </w:r>
      <w:r>
        <w:rPr>
          <w:rFonts w:hint="eastAsia" w:ascii="宋体" w:hAnsi="宋体"/>
          <w:b/>
          <w:bCs/>
          <w:color w:val="auto"/>
          <w:sz w:val="24"/>
        </w:rPr>
        <w:t>项目人员配置最低要求：</w:t>
      </w:r>
    </w:p>
    <w:p w14:paraId="0F4D2AD1">
      <w:pPr>
        <w:spacing w:line="500" w:lineRule="exact"/>
        <w:ind w:firstLine="570"/>
        <w:rPr>
          <w:rFonts w:hint="eastAsia" w:ascii="宋体" w:hAnsi="宋体"/>
          <w:color w:val="auto"/>
          <w:sz w:val="24"/>
        </w:rPr>
      </w:pPr>
      <w:r>
        <w:rPr>
          <w:rFonts w:hint="eastAsia" w:ascii="宋体" w:hAnsi="宋体"/>
          <w:color w:val="auto"/>
          <w:sz w:val="24"/>
        </w:rPr>
        <w:t>项目经理：1人</w:t>
      </w:r>
    </w:p>
    <w:p w14:paraId="6471A537">
      <w:pPr>
        <w:spacing w:line="500" w:lineRule="exact"/>
        <w:ind w:firstLine="570"/>
        <w:rPr>
          <w:rFonts w:hint="eastAsia" w:ascii="宋体" w:hAnsi="宋体" w:eastAsia="宋体"/>
          <w:color w:val="auto"/>
          <w:sz w:val="24"/>
          <w:lang w:eastAsia="zh-CN"/>
        </w:rPr>
      </w:pPr>
      <w:r>
        <w:rPr>
          <w:rFonts w:hint="eastAsia" w:ascii="宋体" w:hAnsi="宋体"/>
          <w:color w:val="auto"/>
          <w:sz w:val="24"/>
        </w:rPr>
        <w:t>客服：</w:t>
      </w:r>
      <w:r>
        <w:rPr>
          <w:rFonts w:hint="eastAsia" w:ascii="宋体" w:hAnsi="宋体"/>
          <w:color w:val="auto"/>
          <w:sz w:val="24"/>
          <w:lang w:val="en-US" w:eastAsia="zh-CN"/>
        </w:rPr>
        <w:t>2</w:t>
      </w:r>
      <w:r>
        <w:rPr>
          <w:rFonts w:hint="eastAsia" w:ascii="宋体" w:hAnsi="宋体"/>
          <w:color w:val="auto"/>
          <w:sz w:val="24"/>
        </w:rPr>
        <w:t>人</w:t>
      </w:r>
      <w:r>
        <w:rPr>
          <w:rFonts w:hint="eastAsia" w:ascii="宋体" w:hAnsi="宋体"/>
          <w:color w:val="auto"/>
          <w:sz w:val="24"/>
          <w:lang w:eastAsia="zh-CN"/>
        </w:rPr>
        <w:t>（</w:t>
      </w:r>
      <w:r>
        <w:rPr>
          <w:rFonts w:hint="eastAsia" w:ascii="宋体" w:hAnsi="宋体"/>
          <w:color w:val="auto"/>
          <w:sz w:val="24"/>
          <w:lang w:val="en-US" w:eastAsia="zh-CN"/>
        </w:rPr>
        <w:t>年龄不得超过50周岁，具有大专及以上学历，客服人员兼管装修管理</w:t>
      </w:r>
      <w:r>
        <w:rPr>
          <w:rFonts w:hint="eastAsia" w:ascii="宋体" w:hAnsi="宋体"/>
          <w:color w:val="auto"/>
          <w:sz w:val="24"/>
          <w:lang w:eastAsia="zh-CN"/>
        </w:rPr>
        <w:t>）</w:t>
      </w:r>
    </w:p>
    <w:p w14:paraId="0BAE4711">
      <w:pPr>
        <w:spacing w:line="500" w:lineRule="exact"/>
        <w:ind w:firstLine="570"/>
        <w:rPr>
          <w:rFonts w:hint="eastAsia" w:ascii="宋体" w:hAnsi="宋体" w:eastAsia="宋体"/>
          <w:color w:val="auto"/>
          <w:sz w:val="24"/>
          <w:lang w:eastAsia="zh-CN"/>
        </w:rPr>
      </w:pPr>
      <w:r>
        <w:rPr>
          <w:rFonts w:hint="eastAsia" w:ascii="宋体" w:hAnsi="宋体"/>
          <w:color w:val="auto"/>
          <w:sz w:val="24"/>
        </w:rPr>
        <w:t>工程部：</w:t>
      </w:r>
      <w:r>
        <w:rPr>
          <w:rFonts w:hint="eastAsia" w:ascii="宋体" w:hAnsi="宋体"/>
          <w:color w:val="auto"/>
          <w:sz w:val="24"/>
          <w:lang w:val="en-US" w:eastAsia="zh-CN"/>
        </w:rPr>
        <w:t>2</w:t>
      </w:r>
      <w:r>
        <w:rPr>
          <w:rFonts w:hint="eastAsia" w:ascii="宋体" w:hAnsi="宋体"/>
          <w:color w:val="auto"/>
          <w:sz w:val="24"/>
        </w:rPr>
        <w:t>人</w:t>
      </w:r>
      <w:r>
        <w:rPr>
          <w:rFonts w:hint="eastAsia" w:ascii="宋体" w:hAnsi="宋体"/>
          <w:color w:val="auto"/>
          <w:sz w:val="24"/>
          <w:lang w:eastAsia="zh-CN"/>
        </w:rPr>
        <w:t>（</w:t>
      </w:r>
      <w:r>
        <w:rPr>
          <w:rFonts w:hint="eastAsia" w:ascii="宋体" w:hAnsi="宋体"/>
          <w:color w:val="auto"/>
          <w:sz w:val="24"/>
          <w:lang w:val="en-US" w:eastAsia="zh-CN"/>
        </w:rPr>
        <w:t>其中1人为工程主管，年龄不得超过50周岁，工程部人员兼管装修管理</w:t>
      </w:r>
      <w:r>
        <w:rPr>
          <w:rFonts w:hint="eastAsia" w:ascii="宋体" w:hAnsi="宋体"/>
          <w:color w:val="auto"/>
          <w:sz w:val="24"/>
          <w:lang w:eastAsia="zh-CN"/>
        </w:rPr>
        <w:t>）</w:t>
      </w:r>
    </w:p>
    <w:p w14:paraId="740E00CF">
      <w:pPr>
        <w:spacing w:line="500" w:lineRule="exact"/>
        <w:ind w:firstLine="570"/>
        <w:rPr>
          <w:rFonts w:hint="eastAsia" w:ascii="宋体" w:hAnsi="宋体"/>
          <w:color w:val="auto"/>
          <w:sz w:val="24"/>
        </w:rPr>
      </w:pPr>
      <w:r>
        <w:rPr>
          <w:rFonts w:hint="eastAsia" w:ascii="宋体" w:hAnsi="宋体"/>
          <w:color w:val="auto"/>
          <w:sz w:val="24"/>
        </w:rPr>
        <w:t>保安队长：1人</w:t>
      </w:r>
    </w:p>
    <w:p w14:paraId="13A33FAF">
      <w:pPr>
        <w:spacing w:line="500" w:lineRule="exact"/>
        <w:ind w:firstLine="570"/>
        <w:rPr>
          <w:rFonts w:hint="eastAsia" w:ascii="宋体" w:hAnsi="宋体" w:eastAsia="宋体"/>
          <w:color w:val="auto"/>
          <w:sz w:val="24"/>
          <w:lang w:eastAsia="zh-CN"/>
        </w:rPr>
      </w:pPr>
      <w:r>
        <w:rPr>
          <w:rFonts w:hint="eastAsia" w:ascii="宋体" w:hAnsi="宋体"/>
          <w:color w:val="auto"/>
          <w:sz w:val="24"/>
        </w:rPr>
        <w:t>保安员：</w:t>
      </w:r>
      <w:r>
        <w:rPr>
          <w:rFonts w:hint="eastAsia" w:ascii="宋体" w:hAnsi="宋体"/>
          <w:color w:val="auto"/>
          <w:sz w:val="24"/>
          <w:lang w:val="en-US" w:eastAsia="zh-CN"/>
        </w:rPr>
        <w:t>9</w:t>
      </w:r>
      <w:r>
        <w:rPr>
          <w:rFonts w:hint="eastAsia" w:ascii="宋体" w:hAnsi="宋体"/>
          <w:color w:val="auto"/>
          <w:sz w:val="24"/>
        </w:rPr>
        <w:t>人</w:t>
      </w:r>
      <w:r>
        <w:rPr>
          <w:rFonts w:hint="eastAsia" w:ascii="宋体" w:hAnsi="宋体"/>
          <w:color w:val="auto"/>
          <w:sz w:val="24"/>
          <w:lang w:eastAsia="zh-CN"/>
        </w:rPr>
        <w:t>（</w:t>
      </w:r>
      <w:r>
        <w:rPr>
          <w:rFonts w:hint="eastAsia" w:ascii="宋体" w:hAnsi="宋体"/>
          <w:color w:val="auto"/>
          <w:sz w:val="24"/>
          <w:lang w:val="en-US" w:eastAsia="zh-CN"/>
        </w:rPr>
        <w:t>含消防、监控管理人员2人</w:t>
      </w:r>
      <w:r>
        <w:rPr>
          <w:rFonts w:hint="eastAsia" w:ascii="宋体" w:hAnsi="宋体"/>
          <w:color w:val="auto"/>
          <w:sz w:val="24"/>
          <w:lang w:eastAsia="zh-CN"/>
        </w:rPr>
        <w:t>）</w:t>
      </w:r>
    </w:p>
    <w:p w14:paraId="490516F6">
      <w:pPr>
        <w:spacing w:line="500" w:lineRule="exact"/>
        <w:ind w:firstLine="570"/>
        <w:rPr>
          <w:rFonts w:hint="eastAsia" w:ascii="宋体" w:hAnsi="宋体" w:eastAsia="宋体"/>
          <w:color w:val="auto"/>
          <w:sz w:val="24"/>
          <w:lang w:eastAsia="zh-CN"/>
        </w:rPr>
      </w:pPr>
      <w:r>
        <w:rPr>
          <w:rFonts w:hint="eastAsia" w:ascii="宋体" w:hAnsi="宋体"/>
          <w:color w:val="auto"/>
          <w:sz w:val="24"/>
        </w:rPr>
        <w:t>保洁员：1</w:t>
      </w:r>
      <w:r>
        <w:rPr>
          <w:rFonts w:hint="eastAsia" w:ascii="宋体" w:hAnsi="宋体"/>
          <w:color w:val="auto"/>
          <w:sz w:val="24"/>
          <w:lang w:val="en-US" w:eastAsia="zh-CN"/>
        </w:rPr>
        <w:t>1</w:t>
      </w:r>
      <w:r>
        <w:rPr>
          <w:rFonts w:hint="eastAsia" w:ascii="宋体" w:hAnsi="宋体"/>
          <w:color w:val="auto"/>
          <w:sz w:val="24"/>
        </w:rPr>
        <w:t>人</w:t>
      </w:r>
      <w:r>
        <w:rPr>
          <w:rFonts w:hint="eastAsia" w:ascii="宋体" w:hAnsi="宋体"/>
          <w:color w:val="auto"/>
          <w:sz w:val="24"/>
          <w:lang w:eastAsia="zh-CN"/>
        </w:rPr>
        <w:t>（</w:t>
      </w:r>
      <w:r>
        <w:rPr>
          <w:rFonts w:hint="eastAsia" w:ascii="宋体" w:hAnsi="宋体"/>
          <w:color w:val="auto"/>
          <w:sz w:val="24"/>
          <w:lang w:val="en-US" w:eastAsia="zh-CN"/>
        </w:rPr>
        <w:t>含生活垃圾运输人员1人，该11人年龄不得超过60周岁</w:t>
      </w:r>
      <w:r>
        <w:rPr>
          <w:rFonts w:hint="eastAsia" w:ascii="宋体" w:hAnsi="宋体"/>
          <w:color w:val="auto"/>
          <w:sz w:val="24"/>
          <w:lang w:eastAsia="zh-CN"/>
        </w:rPr>
        <w:t>）</w:t>
      </w:r>
    </w:p>
    <w:p w14:paraId="34EC0D5B">
      <w:pPr>
        <w:spacing w:line="500" w:lineRule="exact"/>
        <w:ind w:firstLine="570"/>
        <w:rPr>
          <w:rFonts w:hint="eastAsia" w:ascii="宋体" w:hAnsi="宋体"/>
          <w:color w:val="auto"/>
          <w:sz w:val="24"/>
        </w:rPr>
      </w:pPr>
      <w:r>
        <w:rPr>
          <w:rFonts w:hint="eastAsia" w:ascii="宋体" w:hAnsi="宋体"/>
          <w:color w:val="auto"/>
          <w:sz w:val="24"/>
        </w:rPr>
        <w:t>绿化养护：2人</w:t>
      </w:r>
    </w:p>
    <w:p w14:paraId="0E7A2B31">
      <w:pPr>
        <w:spacing w:line="360" w:lineRule="auto"/>
        <w:ind w:firstLine="480" w:firstLineChars="200"/>
        <w:rPr>
          <w:rFonts w:ascii="宋体" w:hAnsi="宋体"/>
          <w:bCs/>
          <w:sz w:val="24"/>
          <w:highlight w:val="none"/>
        </w:rPr>
      </w:pPr>
      <w:r>
        <w:rPr>
          <w:rFonts w:hint="eastAsia" w:ascii="宋体" w:hAnsi="宋体" w:cs="Times New Roman"/>
          <w:bCs/>
          <w:sz w:val="24"/>
          <w:highlight w:val="none"/>
          <w:lang w:val="en-US" w:eastAsia="zh-CN"/>
        </w:rPr>
        <w:t>注：1、</w:t>
      </w:r>
      <w:r>
        <w:rPr>
          <w:rFonts w:hint="eastAsia" w:ascii="宋体" w:hAnsi="宋体" w:cs="Times New Roman"/>
          <w:bCs/>
          <w:sz w:val="24"/>
          <w:highlight w:val="none"/>
        </w:rPr>
        <w:t>中标单位应严格按照管理规定认真履行职责，按规定人数上岗。保证员工队伍相对稳定，人员调动，须经采购单位同意。</w:t>
      </w:r>
      <w:r>
        <w:rPr>
          <w:rFonts w:hint="eastAsia" w:ascii="宋体" w:hAnsi="宋体" w:cs="Times New Roman"/>
          <w:bCs/>
          <w:sz w:val="24"/>
          <w:highlight w:val="none"/>
          <w:lang w:val="en-US" w:eastAsia="zh-CN"/>
        </w:rPr>
        <w:t>消防</w:t>
      </w:r>
      <w:r>
        <w:rPr>
          <w:rFonts w:hint="eastAsia" w:ascii="宋体" w:hAnsi="宋体" w:cs="Times New Roman"/>
          <w:bCs/>
          <w:sz w:val="24"/>
          <w:highlight w:val="none"/>
        </w:rPr>
        <w:t>岗</w:t>
      </w:r>
      <w:r>
        <w:rPr>
          <w:rFonts w:hint="eastAsia" w:ascii="宋体" w:hAnsi="宋体" w:cs="Times New Roman"/>
          <w:bCs/>
          <w:sz w:val="24"/>
          <w:highlight w:val="none"/>
          <w:lang w:eastAsia="zh-CN"/>
        </w:rPr>
        <w:t>、</w:t>
      </w:r>
      <w:r>
        <w:rPr>
          <w:rFonts w:hint="eastAsia" w:ascii="宋体" w:hAnsi="宋体" w:cs="Times New Roman"/>
          <w:bCs/>
          <w:sz w:val="24"/>
          <w:highlight w:val="none"/>
          <w:lang w:val="en-US" w:eastAsia="zh-CN"/>
        </w:rPr>
        <w:t>监控</w:t>
      </w:r>
      <w:r>
        <w:rPr>
          <w:rFonts w:hint="eastAsia" w:ascii="宋体" w:hAnsi="宋体" w:cs="Times New Roman"/>
          <w:bCs/>
          <w:sz w:val="24"/>
          <w:highlight w:val="none"/>
        </w:rPr>
        <w:t>岗、</w:t>
      </w:r>
      <w:r>
        <w:rPr>
          <w:rFonts w:hint="eastAsia" w:ascii="宋体" w:hAnsi="宋体" w:cs="Times New Roman"/>
          <w:bCs/>
          <w:sz w:val="24"/>
          <w:highlight w:val="none"/>
          <w:lang w:val="en-US" w:eastAsia="zh-CN"/>
        </w:rPr>
        <w:t>保安岗、</w:t>
      </w:r>
      <w:r>
        <w:rPr>
          <w:rFonts w:hint="eastAsia" w:ascii="宋体" w:hAnsi="宋体" w:cs="Times New Roman"/>
          <w:bCs/>
          <w:sz w:val="24"/>
          <w:highlight w:val="none"/>
        </w:rPr>
        <w:t>保洁岗等所有物业服务岗位配置充足，不得擅自减少。</w:t>
      </w:r>
      <w:r>
        <w:rPr>
          <w:rFonts w:hint="eastAsia" w:ascii="宋体" w:hAnsi="宋体"/>
          <w:bCs/>
          <w:sz w:val="24"/>
          <w:highlight w:val="none"/>
        </w:rPr>
        <w:t>中标单位应严格按照管理规定认真履行职责；对于不符合工作要求的人员,采购单位要求予以更换的，中标单位应按照要求及时予以更换。</w:t>
      </w:r>
    </w:p>
    <w:p w14:paraId="12521D45">
      <w:pPr>
        <w:spacing w:line="360" w:lineRule="auto"/>
        <w:ind w:firstLine="480" w:firstLineChars="200"/>
        <w:rPr>
          <w:rFonts w:ascii="宋体" w:hAnsi="宋体"/>
          <w:bCs/>
          <w:sz w:val="24"/>
          <w:highlight w:val="none"/>
        </w:rPr>
      </w:pPr>
      <w:r>
        <w:rPr>
          <w:rFonts w:hint="eastAsia" w:ascii="宋体" w:hAnsi="宋体" w:eastAsia="宋体" w:cs="Times New Roman"/>
          <w:bCs/>
          <w:sz w:val="24"/>
          <w:highlight w:val="none"/>
          <w:lang w:val="en-US" w:eastAsia="zh-CN"/>
        </w:rPr>
        <w:t>2、</w:t>
      </w:r>
      <w:r>
        <w:rPr>
          <w:rFonts w:hint="eastAsia" w:ascii="宋体" w:hAnsi="宋体"/>
          <w:bCs/>
          <w:sz w:val="24"/>
          <w:highlight w:val="none"/>
        </w:rPr>
        <w:t>中标单位负责提供在岗服务人员名册及档案，服务时须统一着制服，佩戴标志等。</w:t>
      </w:r>
    </w:p>
    <w:p w14:paraId="02E7B01E">
      <w:pPr>
        <w:spacing w:line="360" w:lineRule="auto"/>
        <w:ind w:firstLine="480" w:firstLineChars="200"/>
        <w:rPr>
          <w:rFonts w:ascii="宋体" w:hAnsi="宋体"/>
          <w:bCs/>
          <w:sz w:val="24"/>
          <w:highlight w:val="none"/>
        </w:rPr>
      </w:pPr>
      <w:r>
        <w:rPr>
          <w:rFonts w:hint="eastAsia" w:ascii="宋体" w:hAnsi="宋体"/>
          <w:bCs/>
          <w:sz w:val="24"/>
          <w:highlight w:val="none"/>
          <w:lang w:val="en-US" w:eastAsia="zh-CN"/>
        </w:rPr>
        <w:t>3、</w:t>
      </w:r>
      <w:r>
        <w:rPr>
          <w:rFonts w:hint="eastAsia" w:ascii="宋体" w:hAnsi="宋体"/>
          <w:bCs/>
          <w:sz w:val="24"/>
          <w:highlight w:val="none"/>
        </w:rPr>
        <w:t>因中标单位未按规定足额缴纳人员养老保险、医疗保险、失业保险、意外伤害险或因中标单位未按时发放人员工资造成的一切责任和全部损失，由中标单位承担。</w:t>
      </w:r>
    </w:p>
    <w:p w14:paraId="134B7BF6">
      <w:pPr>
        <w:numPr>
          <w:ilvl w:val="0"/>
          <w:numId w:val="0"/>
        </w:numPr>
        <w:spacing w:line="360" w:lineRule="auto"/>
        <w:ind w:firstLine="480" w:firstLineChars="200"/>
        <w:rPr>
          <w:rFonts w:hint="eastAsia" w:ascii="宋体" w:hAnsi="宋体" w:eastAsia="宋体" w:cs="Times New Roman"/>
          <w:b/>
          <w:sz w:val="24"/>
          <w:szCs w:val="24"/>
          <w:highlight w:val="none"/>
          <w:lang w:val="en-US" w:eastAsia="zh-CN"/>
        </w:rPr>
      </w:pPr>
      <w:r>
        <w:rPr>
          <w:rFonts w:hint="eastAsia" w:ascii="宋体" w:hAnsi="宋体" w:eastAsia="宋体" w:cs="Times New Roman"/>
          <w:bCs/>
          <w:sz w:val="24"/>
          <w:highlight w:val="none"/>
          <w:lang w:val="en-US" w:eastAsia="zh-CN"/>
        </w:rPr>
        <w:t>4、</w:t>
      </w:r>
      <w:r>
        <w:rPr>
          <w:rFonts w:hint="eastAsia" w:ascii="宋体" w:hAnsi="宋体" w:eastAsia="宋体" w:cs="Times New Roman"/>
          <w:bCs/>
          <w:sz w:val="24"/>
          <w:highlight w:val="none"/>
        </w:rPr>
        <w:t>物业人员，包括物业经</w:t>
      </w:r>
      <w:r>
        <w:rPr>
          <w:rFonts w:hint="eastAsia" w:ascii="宋体" w:hAnsi="宋体" w:eastAsia="宋体" w:cs="Times New Roman"/>
          <w:bCs/>
          <w:sz w:val="24"/>
          <w:highlight w:val="none"/>
          <w:lang w:val="en-US" w:eastAsia="zh-CN"/>
        </w:rPr>
        <w:t>理，</w:t>
      </w:r>
      <w:r>
        <w:rPr>
          <w:rFonts w:hint="eastAsia" w:ascii="宋体" w:hAnsi="宋体" w:cs="Times New Roman"/>
          <w:bCs/>
          <w:sz w:val="24"/>
          <w:highlight w:val="none"/>
          <w:lang w:val="en-US" w:eastAsia="zh-CN"/>
        </w:rPr>
        <w:t>消防</w:t>
      </w:r>
      <w:r>
        <w:rPr>
          <w:rFonts w:hint="eastAsia" w:ascii="宋体" w:hAnsi="宋体" w:cs="Times New Roman"/>
          <w:bCs/>
          <w:sz w:val="24"/>
          <w:highlight w:val="none"/>
        </w:rPr>
        <w:t>岗</w:t>
      </w:r>
      <w:r>
        <w:rPr>
          <w:rFonts w:hint="eastAsia" w:ascii="宋体" w:hAnsi="宋体" w:cs="Times New Roman"/>
          <w:bCs/>
          <w:sz w:val="24"/>
          <w:highlight w:val="none"/>
          <w:lang w:eastAsia="zh-CN"/>
        </w:rPr>
        <w:t>、</w:t>
      </w:r>
      <w:r>
        <w:rPr>
          <w:rFonts w:hint="eastAsia" w:ascii="宋体" w:hAnsi="宋体" w:cs="Times New Roman"/>
          <w:bCs/>
          <w:sz w:val="24"/>
          <w:highlight w:val="none"/>
          <w:lang w:val="en-US" w:eastAsia="zh-CN"/>
        </w:rPr>
        <w:t>监控</w:t>
      </w:r>
      <w:r>
        <w:rPr>
          <w:rFonts w:hint="eastAsia" w:ascii="宋体" w:hAnsi="宋体" w:cs="Times New Roman"/>
          <w:bCs/>
          <w:sz w:val="24"/>
          <w:highlight w:val="none"/>
        </w:rPr>
        <w:t>岗、</w:t>
      </w:r>
      <w:r>
        <w:rPr>
          <w:rFonts w:hint="eastAsia" w:ascii="宋体" w:hAnsi="宋体" w:cs="Times New Roman"/>
          <w:bCs/>
          <w:sz w:val="24"/>
          <w:highlight w:val="none"/>
          <w:lang w:val="en-US" w:eastAsia="zh-CN"/>
        </w:rPr>
        <w:t>保安岗、</w:t>
      </w:r>
      <w:r>
        <w:rPr>
          <w:rFonts w:hint="eastAsia" w:ascii="宋体" w:hAnsi="宋体" w:cs="Times New Roman"/>
          <w:bCs/>
          <w:sz w:val="24"/>
          <w:highlight w:val="none"/>
        </w:rPr>
        <w:t>保洁岗</w:t>
      </w:r>
      <w:r>
        <w:rPr>
          <w:rFonts w:hint="eastAsia" w:ascii="宋体" w:hAnsi="宋体" w:eastAsia="宋体" w:cs="Times New Roman"/>
          <w:bCs/>
          <w:sz w:val="24"/>
          <w:highlight w:val="none"/>
          <w:lang w:val="en-US" w:eastAsia="zh-CN"/>
        </w:rPr>
        <w:t>等全部物业服务人员，在本项目物业管理区域工作时发生伤亡事故，人身安全和伤病残等方面的纠纷全部由中标人负责，相应的法律责任由中标人承担，与招标人无关</w:t>
      </w:r>
      <w:r>
        <w:rPr>
          <w:rFonts w:hint="eastAsia" w:ascii="宋体" w:hAnsi="宋体" w:cs="Times New Roman"/>
          <w:bCs/>
          <w:sz w:val="24"/>
          <w:highlight w:val="none"/>
          <w:lang w:val="en-US" w:eastAsia="zh-CN"/>
        </w:rPr>
        <w:t>。</w:t>
      </w:r>
    </w:p>
    <w:p w14:paraId="0EF48FAA">
      <w:pPr>
        <w:numPr>
          <w:ilvl w:val="0"/>
          <w:numId w:val="0"/>
        </w:numPr>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七、</w:t>
      </w:r>
      <w:r>
        <w:rPr>
          <w:rFonts w:hint="eastAsia" w:ascii="宋体" w:hAnsi="宋体" w:cs="Times New Roman"/>
          <w:b/>
          <w:sz w:val="24"/>
          <w:szCs w:val="24"/>
          <w:highlight w:val="none"/>
          <w:lang w:val="en-US" w:eastAsia="zh-CN"/>
        </w:rPr>
        <w:t>有关说明</w:t>
      </w:r>
    </w:p>
    <w:p w14:paraId="68EA1061">
      <w:pPr>
        <w:spacing w:line="500" w:lineRule="exact"/>
        <w:ind w:firstLine="570"/>
        <w:rPr>
          <w:rFonts w:hint="eastAsia" w:ascii="宋体" w:hAnsi="宋体"/>
          <w:color w:val="auto"/>
          <w:sz w:val="24"/>
        </w:rPr>
      </w:pPr>
      <w:r>
        <w:rPr>
          <w:rFonts w:hint="eastAsia" w:ascii="宋体" w:hAnsi="宋体"/>
          <w:color w:val="auto"/>
          <w:sz w:val="24"/>
        </w:rPr>
        <w:t>（一）中标人应根据与招标人签订的物业服务合同，实行统一管理、综合服务、自主经营、自负盈亏。</w:t>
      </w:r>
    </w:p>
    <w:p w14:paraId="60BB6FC4">
      <w:pPr>
        <w:spacing w:line="500" w:lineRule="exact"/>
        <w:ind w:firstLine="570"/>
        <w:rPr>
          <w:rFonts w:hint="eastAsia" w:ascii="宋体" w:hAnsi="宋体"/>
          <w:color w:val="auto"/>
          <w:sz w:val="24"/>
        </w:rPr>
      </w:pPr>
      <w:r>
        <w:rPr>
          <w:rFonts w:hint="eastAsia" w:ascii="宋体" w:hAnsi="宋体"/>
          <w:color w:val="auto"/>
          <w:sz w:val="24"/>
        </w:rPr>
        <w:t>（二）</w:t>
      </w:r>
      <w:r>
        <w:rPr>
          <w:rFonts w:hint="eastAsia"/>
          <w:color w:val="auto"/>
          <w:sz w:val="24"/>
        </w:rPr>
        <w:t>本合同期限暂定三年，自</w:t>
      </w:r>
      <w:r>
        <w:rPr>
          <w:rFonts w:hint="eastAsia"/>
          <w:color w:val="auto"/>
          <w:sz w:val="24"/>
          <w:lang w:val="en-US" w:eastAsia="zh-CN"/>
        </w:rPr>
        <w:t>合同签订</w:t>
      </w:r>
      <w:r>
        <w:rPr>
          <w:rFonts w:hint="eastAsia"/>
          <w:color w:val="auto"/>
          <w:sz w:val="24"/>
        </w:rPr>
        <w:t>之日次月起计算（</w:t>
      </w:r>
      <w:r>
        <w:rPr>
          <w:rFonts w:hint="eastAsia" w:ascii="宋体" w:hAnsi="宋体"/>
          <w:color w:val="auto"/>
          <w:sz w:val="24"/>
        </w:rPr>
        <w:t>投标人中标后及时安排人员</w:t>
      </w:r>
      <w:r>
        <w:rPr>
          <w:rFonts w:hint="eastAsia" w:ascii="宋体" w:hAnsi="宋体"/>
          <w:b w:val="0"/>
          <w:bCs w:val="0"/>
          <w:color w:val="auto"/>
          <w:sz w:val="24"/>
          <w:lang w:val="en-US" w:eastAsia="zh-CN"/>
        </w:rPr>
        <w:t>装修管理（含垃圾处理等）</w:t>
      </w:r>
      <w:r>
        <w:rPr>
          <w:rFonts w:hint="eastAsia" w:ascii="宋体" w:hAnsi="宋体"/>
          <w:color w:val="auto"/>
          <w:sz w:val="24"/>
        </w:rPr>
        <w:t>等各项工作，费用已含入上述报价中，不再另行计取），物业服务合同采用1+1+1模式，一年一签</w:t>
      </w:r>
      <w:r>
        <w:rPr>
          <w:rFonts w:hint="eastAsia"/>
          <w:color w:val="auto"/>
          <w:sz w:val="24"/>
        </w:rPr>
        <w:t>（甲方对乙方采取考核制度及服务民意调查，若乙方考核未达到标准，甲方可解除合同并不续签下一年合同）</w:t>
      </w:r>
      <w:r>
        <w:rPr>
          <w:rFonts w:hint="eastAsia" w:ascii="宋体" w:hAnsi="宋体"/>
          <w:color w:val="auto"/>
          <w:sz w:val="24"/>
        </w:rPr>
        <w:t>。</w:t>
      </w:r>
    </w:p>
    <w:p w14:paraId="145A66E3">
      <w:pPr>
        <w:spacing w:line="500" w:lineRule="exact"/>
        <w:ind w:firstLine="570"/>
        <w:rPr>
          <w:rFonts w:hint="eastAsia"/>
          <w:color w:val="auto"/>
          <w:sz w:val="24"/>
        </w:rPr>
      </w:pPr>
      <w:r>
        <w:rPr>
          <w:rFonts w:hint="eastAsia" w:ascii="宋体" w:hAnsi="宋体"/>
          <w:color w:val="auto"/>
          <w:sz w:val="24"/>
        </w:rPr>
        <w:t>（三）</w:t>
      </w:r>
      <w:r>
        <w:rPr>
          <w:rFonts w:hint="eastAsia"/>
          <w:color w:val="auto"/>
          <w:sz w:val="24"/>
        </w:rPr>
        <w:t>其他有偿服务项目</w:t>
      </w:r>
    </w:p>
    <w:p w14:paraId="1BB60847">
      <w:pPr>
        <w:spacing w:line="500" w:lineRule="exact"/>
        <w:ind w:firstLine="570"/>
        <w:rPr>
          <w:rFonts w:hint="eastAsia"/>
          <w:color w:val="auto"/>
          <w:sz w:val="24"/>
          <w:szCs w:val="24"/>
        </w:rPr>
      </w:pPr>
      <w:r>
        <w:rPr>
          <w:rFonts w:hint="eastAsia"/>
          <w:color w:val="auto"/>
          <w:sz w:val="24"/>
          <w:szCs w:val="24"/>
        </w:rPr>
        <w:t>受物业产权人、使用人委托而提供的代办性服务、特约性服务需要收费的，由物业管理公司与委托人协商确定。</w:t>
      </w:r>
    </w:p>
    <w:p w14:paraId="50439679">
      <w:pPr>
        <w:pStyle w:val="21"/>
        <w:numPr>
          <w:ilvl w:val="0"/>
          <w:numId w:val="7"/>
        </w:numPr>
        <w:ind w:left="630" w:leftChars="0" w:firstLineChars="0"/>
        <w:jc w:val="left"/>
        <w:rPr>
          <w:rFonts w:hint="eastAsia" w:ascii="Times New Roman" w:cs="Times New Roman"/>
          <w:color w:val="auto"/>
          <w:sz w:val="24"/>
          <w:szCs w:val="24"/>
          <w:highlight w:val="none"/>
          <w:lang w:eastAsia="zh-CN"/>
        </w:rPr>
      </w:pPr>
      <w:r>
        <w:rPr>
          <w:rFonts w:hint="eastAsia" w:ascii="Times New Roman" w:cs="Times New Roman"/>
          <w:color w:val="auto"/>
          <w:sz w:val="24"/>
          <w:szCs w:val="24"/>
          <w:lang w:eastAsia="zh-CN"/>
        </w:rPr>
        <w:t>本项目不允许转包及分包，如发现有转包及分包现象，招标</w:t>
      </w:r>
    </w:p>
    <w:p w14:paraId="5F7BB6AF">
      <w:pPr>
        <w:pStyle w:val="21"/>
        <w:numPr>
          <w:ilvl w:val="0"/>
          <w:numId w:val="0"/>
        </w:numPr>
        <w:ind w:left="630" w:leftChars="0"/>
        <w:jc w:val="left"/>
        <w:rPr>
          <w:rFonts w:hint="eastAsia" w:ascii="Times New Roman" w:cs="Times New Roman"/>
          <w:color w:val="auto"/>
          <w:sz w:val="24"/>
          <w:szCs w:val="24"/>
          <w:highlight w:val="none"/>
          <w:lang w:eastAsia="zh-CN"/>
        </w:rPr>
      </w:pPr>
      <w:r>
        <w:rPr>
          <w:rFonts w:hint="eastAsia" w:ascii="Times New Roman" w:cs="Times New Roman"/>
          <w:color w:val="auto"/>
          <w:sz w:val="24"/>
          <w:szCs w:val="24"/>
          <w:lang w:eastAsia="zh-CN"/>
        </w:rPr>
        <w:t>人将解除合同，</w:t>
      </w:r>
      <w:r>
        <w:rPr>
          <w:rFonts w:hint="eastAsia" w:ascii="Times New Roman" w:cs="Times New Roman"/>
          <w:color w:val="auto"/>
          <w:sz w:val="24"/>
          <w:szCs w:val="24"/>
          <w:highlight w:val="none"/>
          <w:lang w:eastAsia="zh-CN"/>
        </w:rPr>
        <w:t>并没收全部履约保证金。</w:t>
      </w:r>
    </w:p>
    <w:p w14:paraId="04872726">
      <w:pPr>
        <w:pStyle w:val="21"/>
        <w:numPr>
          <w:ilvl w:val="0"/>
          <w:numId w:val="7"/>
        </w:numPr>
        <w:ind w:left="630" w:leftChars="0" w:firstLineChars="0"/>
        <w:jc w:val="left"/>
        <w:rPr>
          <w:rFonts w:hint="eastAsia" w:ascii="Times New Roman" w:cs="Times New Roman"/>
          <w:color w:val="auto"/>
          <w:sz w:val="24"/>
          <w:szCs w:val="24"/>
          <w:highlight w:val="none"/>
          <w:lang w:eastAsia="zh-CN"/>
        </w:rPr>
      </w:pPr>
      <w:r>
        <w:rPr>
          <w:rFonts w:hint="eastAsia" w:ascii="Times New Roman" w:cs="Times New Roman"/>
          <w:color w:val="auto"/>
          <w:sz w:val="24"/>
          <w:szCs w:val="24"/>
          <w:highlight w:val="none"/>
          <w:lang w:eastAsia="zh-CN"/>
        </w:rPr>
        <w:t>物业服务费由乙方向</w:t>
      </w:r>
      <w:r>
        <w:rPr>
          <w:rFonts w:hint="eastAsia" w:ascii="Times New Roman" w:cs="Times New Roman"/>
          <w:color w:val="auto"/>
          <w:sz w:val="24"/>
          <w:szCs w:val="24"/>
          <w:highlight w:val="none"/>
          <w:lang w:val="en-US" w:eastAsia="zh-CN"/>
        </w:rPr>
        <w:t>村委会</w:t>
      </w:r>
      <w:r>
        <w:rPr>
          <w:rFonts w:hint="eastAsia" w:ascii="Times New Roman" w:cs="Times New Roman"/>
          <w:color w:val="auto"/>
          <w:sz w:val="24"/>
          <w:szCs w:val="24"/>
          <w:highlight w:val="none"/>
          <w:lang w:eastAsia="zh-CN"/>
        </w:rPr>
        <w:t>收取。</w:t>
      </w:r>
    </w:p>
    <w:p w14:paraId="4C09B25F">
      <w:pPr>
        <w:pStyle w:val="63"/>
        <w:rPr>
          <w:rFonts w:hint="eastAsia" w:ascii="宋体" w:hAnsi="宋体" w:cs="宋体"/>
          <w:b/>
          <w:sz w:val="30"/>
          <w:szCs w:val="30"/>
        </w:rPr>
      </w:pPr>
    </w:p>
    <w:p w14:paraId="0DAB3D5A">
      <w:pPr>
        <w:spacing w:line="360" w:lineRule="auto"/>
        <w:ind w:firstLine="3012" w:firstLineChars="1000"/>
        <w:jc w:val="both"/>
        <w:outlineLvl w:val="0"/>
        <w:rPr>
          <w:rFonts w:hint="eastAsia" w:ascii="宋体" w:hAnsi="宋体" w:cs="宋体"/>
          <w:b/>
          <w:sz w:val="30"/>
          <w:szCs w:val="30"/>
        </w:rPr>
      </w:pPr>
    </w:p>
    <w:p w14:paraId="330FD393">
      <w:pPr>
        <w:spacing w:line="360" w:lineRule="auto"/>
        <w:ind w:firstLine="3012" w:firstLineChars="1000"/>
        <w:jc w:val="both"/>
        <w:outlineLvl w:val="0"/>
        <w:rPr>
          <w:rFonts w:hint="eastAsia" w:ascii="宋体" w:hAnsi="宋体" w:cs="宋体"/>
          <w:b/>
          <w:sz w:val="30"/>
          <w:szCs w:val="30"/>
        </w:rPr>
      </w:pPr>
    </w:p>
    <w:p w14:paraId="0692CEAD">
      <w:pPr>
        <w:spacing w:line="360" w:lineRule="auto"/>
        <w:ind w:firstLine="3012" w:firstLineChars="1000"/>
        <w:jc w:val="both"/>
        <w:outlineLvl w:val="0"/>
        <w:rPr>
          <w:rFonts w:hint="eastAsia" w:ascii="宋体" w:hAnsi="宋体" w:cs="宋体"/>
          <w:b/>
          <w:sz w:val="30"/>
          <w:szCs w:val="30"/>
        </w:rPr>
      </w:pPr>
    </w:p>
    <w:p w14:paraId="5F1CE4C1">
      <w:pPr>
        <w:spacing w:line="360" w:lineRule="auto"/>
        <w:ind w:firstLine="3012" w:firstLineChars="1000"/>
        <w:jc w:val="both"/>
        <w:outlineLvl w:val="0"/>
        <w:rPr>
          <w:rFonts w:hint="eastAsia" w:ascii="宋体" w:hAnsi="宋体" w:cs="宋体"/>
          <w:b/>
          <w:sz w:val="30"/>
          <w:szCs w:val="30"/>
        </w:rPr>
      </w:pPr>
    </w:p>
    <w:p w14:paraId="6B66B768">
      <w:pPr>
        <w:pStyle w:val="4"/>
        <w:rPr>
          <w:rFonts w:hint="eastAsia" w:ascii="宋体" w:hAnsi="宋体" w:cs="宋体"/>
          <w:b/>
          <w:sz w:val="30"/>
          <w:szCs w:val="30"/>
        </w:rPr>
      </w:pPr>
    </w:p>
    <w:p w14:paraId="6BA0AF6B">
      <w:pPr>
        <w:rPr>
          <w:rFonts w:hint="eastAsia" w:ascii="宋体" w:hAnsi="宋体" w:cs="宋体"/>
          <w:b/>
          <w:sz w:val="30"/>
          <w:szCs w:val="30"/>
        </w:rPr>
      </w:pPr>
    </w:p>
    <w:p w14:paraId="53841E61">
      <w:pPr>
        <w:pStyle w:val="4"/>
        <w:rPr>
          <w:rFonts w:hint="eastAsia" w:ascii="宋体" w:hAnsi="宋体" w:cs="宋体"/>
          <w:b/>
          <w:sz w:val="30"/>
          <w:szCs w:val="30"/>
        </w:rPr>
      </w:pPr>
    </w:p>
    <w:p w14:paraId="39E37B57">
      <w:pPr>
        <w:rPr>
          <w:rFonts w:hint="eastAsia" w:ascii="宋体" w:hAnsi="宋体" w:cs="宋体"/>
          <w:b/>
          <w:sz w:val="30"/>
          <w:szCs w:val="30"/>
        </w:rPr>
      </w:pPr>
    </w:p>
    <w:p w14:paraId="1A96F80E">
      <w:pPr>
        <w:pStyle w:val="4"/>
        <w:rPr>
          <w:rFonts w:hint="eastAsia" w:ascii="宋体" w:hAnsi="宋体" w:cs="宋体"/>
          <w:b/>
          <w:sz w:val="30"/>
          <w:szCs w:val="30"/>
        </w:rPr>
      </w:pPr>
    </w:p>
    <w:p w14:paraId="0AECE94A">
      <w:pPr>
        <w:rPr>
          <w:rFonts w:hint="eastAsia" w:ascii="宋体" w:hAnsi="宋体" w:cs="宋体"/>
          <w:b/>
          <w:sz w:val="30"/>
          <w:szCs w:val="30"/>
        </w:rPr>
      </w:pPr>
    </w:p>
    <w:p w14:paraId="40AFED5A">
      <w:pPr>
        <w:pStyle w:val="4"/>
        <w:rPr>
          <w:rFonts w:hint="eastAsia" w:ascii="宋体" w:hAnsi="宋体" w:cs="宋体"/>
          <w:b/>
          <w:sz w:val="30"/>
          <w:szCs w:val="30"/>
        </w:rPr>
      </w:pPr>
    </w:p>
    <w:p w14:paraId="12CC97F0">
      <w:pPr>
        <w:rPr>
          <w:rFonts w:hint="eastAsia" w:ascii="宋体" w:hAnsi="宋体" w:cs="宋体"/>
          <w:b/>
          <w:sz w:val="30"/>
          <w:szCs w:val="30"/>
        </w:rPr>
      </w:pPr>
    </w:p>
    <w:p w14:paraId="23B9EBE3">
      <w:pPr>
        <w:pStyle w:val="4"/>
        <w:rPr>
          <w:rFonts w:hint="eastAsia" w:ascii="宋体" w:hAnsi="宋体" w:cs="宋体"/>
          <w:b/>
          <w:sz w:val="30"/>
          <w:szCs w:val="30"/>
        </w:rPr>
      </w:pPr>
    </w:p>
    <w:p w14:paraId="761A7E81">
      <w:pPr>
        <w:rPr>
          <w:rFonts w:hint="eastAsia" w:ascii="宋体" w:hAnsi="宋体" w:cs="宋体"/>
          <w:b/>
          <w:sz w:val="30"/>
          <w:szCs w:val="30"/>
        </w:rPr>
      </w:pPr>
    </w:p>
    <w:p w14:paraId="58D6A341">
      <w:pPr>
        <w:spacing w:line="360" w:lineRule="auto"/>
        <w:ind w:firstLine="3012" w:firstLineChars="1000"/>
        <w:jc w:val="both"/>
        <w:outlineLvl w:val="0"/>
        <w:rPr>
          <w:rFonts w:hint="eastAsia" w:ascii="宋体" w:hAnsi="宋体" w:cs="宋体"/>
          <w:b/>
          <w:sz w:val="30"/>
          <w:szCs w:val="30"/>
        </w:rPr>
      </w:pPr>
    </w:p>
    <w:p w14:paraId="577AD90C">
      <w:pPr>
        <w:spacing w:line="360" w:lineRule="auto"/>
        <w:ind w:firstLine="3012" w:firstLineChars="1000"/>
        <w:jc w:val="both"/>
        <w:outlineLvl w:val="0"/>
        <w:rPr>
          <w:rFonts w:hint="eastAsia" w:ascii="宋体" w:hAnsi="宋体" w:cs="宋体"/>
          <w:b/>
          <w:sz w:val="30"/>
          <w:szCs w:val="30"/>
        </w:rPr>
      </w:pPr>
    </w:p>
    <w:p w14:paraId="06AA70DF">
      <w:pPr>
        <w:spacing w:line="360" w:lineRule="auto"/>
        <w:ind w:firstLine="3012" w:firstLineChars="1000"/>
        <w:jc w:val="both"/>
        <w:outlineLvl w:val="0"/>
        <w:rPr>
          <w:rFonts w:hint="eastAsia" w:ascii="宋体" w:hAnsi="宋体" w:cs="宋体"/>
          <w:b/>
          <w:sz w:val="30"/>
          <w:szCs w:val="30"/>
        </w:rPr>
      </w:pPr>
    </w:p>
    <w:p w14:paraId="373FC54D">
      <w:pPr>
        <w:spacing w:line="360" w:lineRule="auto"/>
        <w:ind w:firstLine="3012" w:firstLineChars="1000"/>
        <w:jc w:val="both"/>
        <w:outlineLvl w:val="0"/>
        <w:rPr>
          <w:rFonts w:hint="eastAsia" w:ascii="宋体" w:hAnsi="宋体" w:cs="宋体"/>
          <w:b/>
          <w:sz w:val="30"/>
          <w:szCs w:val="30"/>
        </w:rPr>
      </w:pPr>
    </w:p>
    <w:p w14:paraId="61D7ADAF">
      <w:pPr>
        <w:spacing w:line="360" w:lineRule="auto"/>
        <w:ind w:firstLine="3012" w:firstLineChars="1000"/>
        <w:jc w:val="both"/>
        <w:outlineLvl w:val="0"/>
        <w:rPr>
          <w:rFonts w:hint="eastAsia" w:ascii="宋体" w:hAnsi="宋体" w:cs="宋体"/>
          <w:b/>
          <w:sz w:val="30"/>
          <w:szCs w:val="30"/>
        </w:rPr>
      </w:pPr>
    </w:p>
    <w:p w14:paraId="6BD2B01E">
      <w:pPr>
        <w:spacing w:line="360" w:lineRule="auto"/>
        <w:ind w:firstLine="3012" w:firstLineChars="1000"/>
        <w:jc w:val="both"/>
        <w:outlineLvl w:val="0"/>
        <w:rPr>
          <w:rFonts w:hint="eastAsia" w:ascii="宋体" w:hAnsi="宋体" w:cs="宋体"/>
          <w:b/>
          <w:sz w:val="30"/>
          <w:szCs w:val="30"/>
        </w:rPr>
      </w:pPr>
    </w:p>
    <w:p w14:paraId="3C2B1311">
      <w:pPr>
        <w:rPr>
          <w:rFonts w:hint="eastAsia" w:ascii="宋体" w:hAnsi="宋体" w:cs="宋体"/>
          <w:b/>
          <w:sz w:val="30"/>
          <w:szCs w:val="30"/>
        </w:rPr>
      </w:pPr>
      <w:r>
        <w:rPr>
          <w:rFonts w:hint="eastAsia" w:ascii="宋体" w:hAnsi="宋体" w:cs="宋体"/>
          <w:b/>
          <w:sz w:val="30"/>
          <w:szCs w:val="30"/>
        </w:rPr>
        <w:br w:type="page"/>
      </w:r>
    </w:p>
    <w:p w14:paraId="4557040F">
      <w:pPr>
        <w:spacing w:line="360" w:lineRule="auto"/>
        <w:ind w:firstLine="3012" w:firstLineChars="1000"/>
        <w:jc w:val="both"/>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522B33A1">
      <w:pPr>
        <w:snapToGrid w:val="0"/>
        <w:spacing w:beforeLines="50" w:afterLines="50" w:line="280" w:lineRule="exact"/>
        <w:ind w:left="476"/>
        <w:jc w:val="center"/>
        <w:rPr>
          <w:rFonts w:ascii="宋体" w:hAnsi="宋体" w:cs="宋体"/>
          <w:b/>
          <w:szCs w:val="21"/>
        </w:rPr>
      </w:pPr>
      <w:r>
        <w:rPr>
          <w:rFonts w:hint="eastAsia" w:ascii="宋体" w:hAnsi="宋体" w:cs="宋体"/>
          <w:b/>
          <w:szCs w:val="21"/>
        </w:rPr>
        <w:t>前附表</w:t>
      </w:r>
    </w:p>
    <w:tbl>
      <w:tblPr>
        <w:tblStyle w:val="52"/>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6"/>
        <w:gridCol w:w="9715"/>
      </w:tblGrid>
      <w:tr w14:paraId="021E3A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756" w:type="dxa"/>
            <w:tcBorders>
              <w:top w:val="single" w:color="auto" w:sz="4" w:space="0"/>
              <w:left w:val="single" w:color="auto" w:sz="4" w:space="0"/>
              <w:bottom w:val="single" w:color="auto" w:sz="4" w:space="0"/>
              <w:right w:val="single" w:color="auto" w:sz="4" w:space="0"/>
            </w:tcBorders>
            <w:vAlign w:val="center"/>
          </w:tcPr>
          <w:p w14:paraId="3DDF1003">
            <w:pPr>
              <w:snapToGrid w:val="0"/>
              <w:spacing w:line="400" w:lineRule="exact"/>
              <w:jc w:val="center"/>
              <w:rPr>
                <w:rFonts w:ascii="宋体" w:hAnsi="宋体" w:cs="宋体"/>
                <w:b/>
                <w:sz w:val="24"/>
              </w:rPr>
            </w:pPr>
            <w:r>
              <w:rPr>
                <w:rFonts w:hint="eastAsia" w:ascii="宋体" w:hAnsi="宋体" w:cs="宋体"/>
                <w:b/>
                <w:sz w:val="24"/>
              </w:rPr>
              <w:t>序号</w:t>
            </w:r>
          </w:p>
        </w:tc>
        <w:tc>
          <w:tcPr>
            <w:tcW w:w="9715" w:type="dxa"/>
            <w:tcBorders>
              <w:top w:val="single" w:color="auto" w:sz="4" w:space="0"/>
              <w:left w:val="single" w:color="auto" w:sz="4" w:space="0"/>
              <w:bottom w:val="single" w:color="auto" w:sz="4" w:space="0"/>
              <w:right w:val="single" w:color="auto" w:sz="4" w:space="0"/>
            </w:tcBorders>
            <w:vAlign w:val="center"/>
          </w:tcPr>
          <w:p w14:paraId="1CA21A35">
            <w:pPr>
              <w:snapToGrid w:val="0"/>
              <w:spacing w:line="400" w:lineRule="exact"/>
              <w:jc w:val="center"/>
              <w:rPr>
                <w:rFonts w:ascii="宋体" w:hAnsi="宋体" w:cs="宋体"/>
                <w:b/>
                <w:sz w:val="24"/>
              </w:rPr>
            </w:pPr>
            <w:r>
              <w:rPr>
                <w:rFonts w:hint="eastAsia" w:ascii="宋体" w:hAnsi="宋体" w:cs="宋体"/>
                <w:b/>
                <w:sz w:val="24"/>
              </w:rPr>
              <w:t>内容、要求</w:t>
            </w:r>
          </w:p>
        </w:tc>
      </w:tr>
      <w:tr w14:paraId="208CD0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56" w:type="dxa"/>
            <w:tcBorders>
              <w:top w:val="single" w:color="auto" w:sz="4" w:space="0"/>
              <w:left w:val="single" w:color="auto" w:sz="4" w:space="0"/>
              <w:bottom w:val="single" w:color="auto" w:sz="4" w:space="0"/>
              <w:right w:val="single" w:color="auto" w:sz="4" w:space="0"/>
            </w:tcBorders>
            <w:vAlign w:val="center"/>
          </w:tcPr>
          <w:p w14:paraId="2E299573">
            <w:pPr>
              <w:snapToGrid w:val="0"/>
              <w:spacing w:line="400" w:lineRule="exact"/>
              <w:jc w:val="center"/>
              <w:rPr>
                <w:rFonts w:ascii="宋体" w:hAnsi="宋体" w:cs="宋体"/>
                <w:sz w:val="24"/>
              </w:rPr>
            </w:pPr>
            <w:r>
              <w:rPr>
                <w:rFonts w:hint="eastAsia" w:ascii="宋体" w:hAnsi="宋体" w:cs="宋体"/>
                <w:sz w:val="24"/>
              </w:rPr>
              <w:t>1</w:t>
            </w:r>
          </w:p>
        </w:tc>
        <w:tc>
          <w:tcPr>
            <w:tcW w:w="9715" w:type="dxa"/>
            <w:tcBorders>
              <w:top w:val="single" w:color="auto" w:sz="4" w:space="0"/>
              <w:left w:val="single" w:color="auto" w:sz="4" w:space="0"/>
              <w:bottom w:val="single" w:color="auto" w:sz="4" w:space="0"/>
              <w:right w:val="single" w:color="auto" w:sz="4" w:space="0"/>
            </w:tcBorders>
            <w:vAlign w:val="center"/>
          </w:tcPr>
          <w:p w14:paraId="12E3D104">
            <w:pPr>
              <w:pStyle w:val="47"/>
              <w:spacing w:before="0" w:beforeAutospacing="0" w:after="0" w:afterAutospacing="0" w:line="400" w:lineRule="exact"/>
              <w:rPr>
                <w:rFonts w:hint="eastAsia" w:eastAsia="宋体" w:cs="宋体"/>
                <w:kern w:val="2"/>
                <w:lang w:val="en-US" w:eastAsia="zh-CN"/>
              </w:rPr>
            </w:pPr>
            <w:r>
              <w:rPr>
                <w:rFonts w:hint="eastAsia" w:cs="宋体"/>
                <w:kern w:val="2"/>
              </w:rPr>
              <w:t>项目名称：</w:t>
            </w:r>
            <w:r>
              <w:rPr>
                <w:rFonts w:hint="eastAsia" w:cs="宋体"/>
                <w:kern w:val="2"/>
                <w:lang w:eastAsia="zh-CN"/>
              </w:rPr>
              <w:t>临海市古楼村村民安置房物业管理项目（望江苑、朱坊涂小区二、日山小区二期）</w:t>
            </w:r>
          </w:p>
        </w:tc>
      </w:tr>
      <w:tr w14:paraId="207A67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56" w:type="dxa"/>
            <w:tcBorders>
              <w:top w:val="single" w:color="auto" w:sz="4" w:space="0"/>
              <w:left w:val="single" w:color="auto" w:sz="4" w:space="0"/>
              <w:bottom w:val="single" w:color="auto" w:sz="4" w:space="0"/>
              <w:right w:val="single" w:color="auto" w:sz="4" w:space="0"/>
            </w:tcBorders>
            <w:vAlign w:val="center"/>
          </w:tcPr>
          <w:p w14:paraId="0F1C98DC">
            <w:pPr>
              <w:snapToGrid w:val="0"/>
              <w:spacing w:line="400" w:lineRule="exact"/>
              <w:jc w:val="center"/>
              <w:rPr>
                <w:rFonts w:ascii="宋体" w:hAnsi="宋体" w:cs="宋体"/>
                <w:sz w:val="24"/>
              </w:rPr>
            </w:pPr>
            <w:r>
              <w:rPr>
                <w:rFonts w:hint="eastAsia" w:ascii="宋体" w:hAnsi="宋体" w:cs="宋体"/>
                <w:sz w:val="24"/>
              </w:rPr>
              <w:t>2</w:t>
            </w:r>
          </w:p>
        </w:tc>
        <w:tc>
          <w:tcPr>
            <w:tcW w:w="9715" w:type="dxa"/>
            <w:tcBorders>
              <w:top w:val="single" w:color="auto" w:sz="4" w:space="0"/>
              <w:left w:val="single" w:color="auto" w:sz="4" w:space="0"/>
              <w:bottom w:val="single" w:color="auto" w:sz="4" w:space="0"/>
              <w:right w:val="single" w:color="auto" w:sz="4" w:space="0"/>
            </w:tcBorders>
            <w:vAlign w:val="center"/>
          </w:tcPr>
          <w:p w14:paraId="28089767">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40E5B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756" w:type="dxa"/>
            <w:tcBorders>
              <w:top w:val="single" w:color="auto" w:sz="4" w:space="0"/>
              <w:left w:val="single" w:color="auto" w:sz="4" w:space="0"/>
              <w:bottom w:val="single" w:color="auto" w:sz="4" w:space="0"/>
              <w:right w:val="single" w:color="auto" w:sz="4" w:space="0"/>
            </w:tcBorders>
            <w:vAlign w:val="center"/>
          </w:tcPr>
          <w:p w14:paraId="26A9AA91">
            <w:pPr>
              <w:snapToGrid w:val="0"/>
              <w:spacing w:line="400" w:lineRule="exact"/>
              <w:jc w:val="center"/>
              <w:rPr>
                <w:rFonts w:ascii="宋体" w:hAnsi="宋体" w:cs="宋体"/>
                <w:sz w:val="24"/>
              </w:rPr>
            </w:pPr>
            <w:r>
              <w:rPr>
                <w:rFonts w:hint="eastAsia" w:ascii="宋体" w:hAnsi="宋体" w:cs="宋体"/>
                <w:sz w:val="24"/>
              </w:rPr>
              <w:t>3</w:t>
            </w:r>
          </w:p>
        </w:tc>
        <w:tc>
          <w:tcPr>
            <w:tcW w:w="9715" w:type="dxa"/>
            <w:tcBorders>
              <w:top w:val="single" w:color="auto" w:sz="4" w:space="0"/>
              <w:left w:val="single" w:color="auto" w:sz="4" w:space="0"/>
              <w:bottom w:val="single" w:color="auto" w:sz="4" w:space="0"/>
              <w:right w:val="single" w:color="auto" w:sz="4" w:space="0"/>
            </w:tcBorders>
            <w:vAlign w:val="center"/>
          </w:tcPr>
          <w:p w14:paraId="566908BF">
            <w:pPr>
              <w:snapToGrid w:val="0"/>
              <w:spacing w:line="400" w:lineRule="exact"/>
              <w:rPr>
                <w:rFonts w:hint="default" w:ascii="宋体" w:hAnsi="宋体" w:eastAsia="宋体" w:cs="宋体"/>
                <w:b/>
                <w:bCs/>
                <w:sz w:val="24"/>
                <w:highlight w:val="none"/>
                <w:lang w:val="en-US" w:eastAsia="zh-CN"/>
              </w:rPr>
            </w:pPr>
            <w:r>
              <w:rPr>
                <w:rFonts w:hint="eastAsia" w:ascii="宋体" w:hAnsi="宋体" w:cs="宋体"/>
                <w:sz w:val="24"/>
                <w:highlight w:val="none"/>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100万元*1.5%+（</w:t>
            </w:r>
            <w:r>
              <w:rPr>
                <w:rFonts w:hint="eastAsia" w:ascii="宋体" w:hAnsi="宋体" w:cs="宋体"/>
                <w:sz w:val="24"/>
                <w:highlight w:val="none"/>
                <w:lang w:val="en-US" w:eastAsia="zh-CN"/>
              </w:rPr>
              <w:t>500</w:t>
            </w:r>
            <w:r>
              <w:rPr>
                <w:rFonts w:hint="eastAsia" w:ascii="宋体" w:hAnsi="宋体" w:cs="宋体"/>
                <w:sz w:val="24"/>
                <w:highlight w:val="none"/>
              </w:rPr>
              <w:t>-100万元）*0.8%</w:t>
            </w:r>
            <w:r>
              <w:rPr>
                <w:rFonts w:hint="eastAsia" w:ascii="宋体" w:hAnsi="宋体" w:cs="宋体"/>
                <w:sz w:val="24"/>
                <w:highlight w:val="none"/>
                <w:lang w:val="en-US" w:eastAsia="zh-CN"/>
              </w:rPr>
              <w:t>+（1000-500万元）*0.45%</w:t>
            </w:r>
            <w:r>
              <w:rPr>
                <w:rFonts w:hint="eastAsia" w:ascii="宋体" w:hAnsi="宋体" w:cs="宋体"/>
                <w:sz w:val="24"/>
                <w:highlight w:val="none"/>
              </w:rPr>
              <w:t>。</w:t>
            </w:r>
          </w:p>
        </w:tc>
      </w:tr>
      <w:tr w14:paraId="734AE1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756" w:type="dxa"/>
            <w:tcBorders>
              <w:top w:val="single" w:color="auto" w:sz="4" w:space="0"/>
              <w:left w:val="single" w:color="auto" w:sz="4" w:space="0"/>
              <w:bottom w:val="single" w:color="auto" w:sz="4" w:space="0"/>
              <w:right w:val="single" w:color="auto" w:sz="4" w:space="0"/>
            </w:tcBorders>
            <w:vAlign w:val="center"/>
          </w:tcPr>
          <w:p w14:paraId="2AA04E47">
            <w:pPr>
              <w:snapToGrid w:val="0"/>
              <w:spacing w:line="400" w:lineRule="exact"/>
              <w:jc w:val="center"/>
              <w:rPr>
                <w:rFonts w:ascii="宋体" w:hAnsi="宋体" w:cs="宋体"/>
                <w:sz w:val="24"/>
              </w:rPr>
            </w:pPr>
            <w:r>
              <w:rPr>
                <w:rFonts w:hint="eastAsia" w:ascii="宋体" w:hAnsi="宋体" w:cs="宋体"/>
                <w:sz w:val="24"/>
              </w:rPr>
              <w:t>4</w:t>
            </w:r>
          </w:p>
        </w:tc>
        <w:tc>
          <w:tcPr>
            <w:tcW w:w="9715" w:type="dxa"/>
            <w:tcBorders>
              <w:top w:val="single" w:color="auto" w:sz="4" w:space="0"/>
              <w:left w:val="single" w:color="auto" w:sz="4" w:space="0"/>
              <w:bottom w:val="single" w:color="auto" w:sz="4" w:space="0"/>
              <w:right w:val="single" w:color="auto" w:sz="4" w:space="0"/>
            </w:tcBorders>
            <w:vAlign w:val="center"/>
          </w:tcPr>
          <w:p w14:paraId="388419C2">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7A37D6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56" w:type="dxa"/>
            <w:tcBorders>
              <w:top w:val="single" w:color="auto" w:sz="4" w:space="0"/>
              <w:left w:val="single" w:color="auto" w:sz="4" w:space="0"/>
              <w:bottom w:val="single" w:color="auto" w:sz="4" w:space="0"/>
              <w:right w:val="single" w:color="auto" w:sz="4" w:space="0"/>
            </w:tcBorders>
            <w:vAlign w:val="center"/>
          </w:tcPr>
          <w:p w14:paraId="089F2F81">
            <w:pPr>
              <w:snapToGrid w:val="0"/>
              <w:spacing w:line="400" w:lineRule="exact"/>
              <w:jc w:val="center"/>
              <w:rPr>
                <w:rFonts w:ascii="宋体" w:hAnsi="宋体" w:cs="宋体"/>
                <w:sz w:val="24"/>
              </w:rPr>
            </w:pPr>
            <w:r>
              <w:rPr>
                <w:rFonts w:hint="eastAsia" w:ascii="宋体" w:hAnsi="宋体" w:cs="宋体"/>
                <w:sz w:val="24"/>
              </w:rPr>
              <w:t>5</w:t>
            </w:r>
          </w:p>
        </w:tc>
        <w:tc>
          <w:tcPr>
            <w:tcW w:w="9715" w:type="dxa"/>
            <w:tcBorders>
              <w:top w:val="single" w:color="auto" w:sz="4" w:space="0"/>
              <w:left w:val="single" w:color="auto" w:sz="4" w:space="0"/>
              <w:bottom w:val="single" w:color="auto" w:sz="4" w:space="0"/>
              <w:right w:val="single" w:color="auto" w:sz="4" w:space="0"/>
            </w:tcBorders>
            <w:vAlign w:val="center"/>
          </w:tcPr>
          <w:p w14:paraId="543C6781">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cs="宋体"/>
                <w:b/>
                <w:sz w:val="24"/>
              </w:rPr>
              <w:t>潜在投标人已依法获取其可质疑的采购文件的，可以（参照采购质疑函范本）向招标人就该文件提出质疑。对采购文件提出质疑的，应当在获取采购文件或者采购文件公告期限届满之日起7个工作日内以书面形式提出，否则被质疑人可不予接受。投标人在法定质疑期内应一次性提出针对同一采购程序环节的质疑。</w:t>
            </w:r>
            <w:r>
              <w:rPr>
                <w:rFonts w:hint="eastAsia" w:ascii="宋体" w:hAnsi="宋体" w:cs="宋体"/>
                <w:sz w:val="24"/>
              </w:rPr>
              <w:t>招标人对已发出的招标文件进行必要的澄清、答复、修改和补充将以更正公告的形式，通过采购公告发布的网站予以发布。</w:t>
            </w:r>
          </w:p>
        </w:tc>
      </w:tr>
      <w:tr w14:paraId="6109E4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56" w:type="dxa"/>
            <w:tcBorders>
              <w:top w:val="single" w:color="auto" w:sz="4" w:space="0"/>
              <w:left w:val="single" w:color="auto" w:sz="4" w:space="0"/>
              <w:bottom w:val="single" w:color="auto" w:sz="4" w:space="0"/>
              <w:right w:val="single" w:color="auto" w:sz="4" w:space="0"/>
            </w:tcBorders>
            <w:vAlign w:val="center"/>
          </w:tcPr>
          <w:p w14:paraId="71126C60">
            <w:pPr>
              <w:snapToGrid w:val="0"/>
              <w:spacing w:line="400" w:lineRule="exact"/>
              <w:jc w:val="center"/>
              <w:rPr>
                <w:rFonts w:ascii="宋体" w:hAnsi="宋体" w:cs="宋体"/>
                <w:sz w:val="24"/>
              </w:rPr>
            </w:pPr>
            <w:r>
              <w:rPr>
                <w:rFonts w:hint="eastAsia" w:ascii="宋体" w:hAnsi="宋体" w:cs="宋体"/>
                <w:sz w:val="24"/>
              </w:rPr>
              <w:t>6</w:t>
            </w:r>
          </w:p>
        </w:tc>
        <w:tc>
          <w:tcPr>
            <w:tcW w:w="9715" w:type="dxa"/>
            <w:tcBorders>
              <w:top w:val="single" w:color="auto" w:sz="4" w:space="0"/>
              <w:left w:val="single" w:color="auto" w:sz="4" w:space="0"/>
              <w:bottom w:val="single" w:color="auto" w:sz="4" w:space="0"/>
              <w:right w:val="single" w:color="auto" w:sz="4" w:space="0"/>
            </w:tcBorders>
            <w:vAlign w:val="center"/>
          </w:tcPr>
          <w:p w14:paraId="2EE9A08A">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7B0368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56" w:type="dxa"/>
            <w:tcBorders>
              <w:top w:val="single" w:color="auto" w:sz="4" w:space="0"/>
              <w:left w:val="single" w:color="auto" w:sz="4" w:space="0"/>
              <w:bottom w:val="single" w:color="auto" w:sz="4" w:space="0"/>
              <w:right w:val="single" w:color="auto" w:sz="4" w:space="0"/>
            </w:tcBorders>
            <w:vAlign w:val="center"/>
          </w:tcPr>
          <w:p w14:paraId="39A725F3">
            <w:pPr>
              <w:snapToGrid w:val="0"/>
              <w:spacing w:line="400" w:lineRule="exact"/>
              <w:jc w:val="center"/>
              <w:rPr>
                <w:rFonts w:ascii="宋体" w:hAnsi="宋体" w:cs="宋体"/>
                <w:sz w:val="24"/>
              </w:rPr>
            </w:pPr>
            <w:r>
              <w:rPr>
                <w:rFonts w:hint="eastAsia" w:ascii="宋体" w:hAnsi="宋体" w:cs="宋体"/>
                <w:sz w:val="24"/>
              </w:rPr>
              <w:t>7</w:t>
            </w:r>
          </w:p>
        </w:tc>
        <w:tc>
          <w:tcPr>
            <w:tcW w:w="9715" w:type="dxa"/>
            <w:tcBorders>
              <w:top w:val="single" w:color="auto" w:sz="4" w:space="0"/>
              <w:left w:val="single" w:color="auto" w:sz="4" w:space="0"/>
              <w:bottom w:val="single" w:color="auto" w:sz="4" w:space="0"/>
              <w:right w:val="single" w:color="auto" w:sz="4" w:space="0"/>
            </w:tcBorders>
            <w:vAlign w:val="center"/>
          </w:tcPr>
          <w:p w14:paraId="26834AE9">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0C6FC5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56" w:type="dxa"/>
            <w:tcBorders>
              <w:top w:val="single" w:color="auto" w:sz="4" w:space="0"/>
              <w:left w:val="single" w:color="auto" w:sz="4" w:space="0"/>
              <w:bottom w:val="single" w:color="auto" w:sz="4" w:space="0"/>
              <w:right w:val="single" w:color="auto" w:sz="4" w:space="0"/>
            </w:tcBorders>
            <w:vAlign w:val="center"/>
          </w:tcPr>
          <w:p w14:paraId="20BAF935">
            <w:pPr>
              <w:snapToGrid w:val="0"/>
              <w:spacing w:line="400" w:lineRule="exact"/>
              <w:jc w:val="center"/>
              <w:rPr>
                <w:rFonts w:ascii="宋体" w:hAnsi="宋体" w:cs="宋体"/>
                <w:sz w:val="24"/>
              </w:rPr>
            </w:pPr>
            <w:r>
              <w:rPr>
                <w:rFonts w:hint="eastAsia" w:ascii="宋体" w:hAnsi="宋体" w:cs="宋体"/>
                <w:sz w:val="24"/>
              </w:rPr>
              <w:t>8</w:t>
            </w:r>
          </w:p>
        </w:tc>
        <w:tc>
          <w:tcPr>
            <w:tcW w:w="9715" w:type="dxa"/>
            <w:tcBorders>
              <w:top w:val="single" w:color="auto" w:sz="4" w:space="0"/>
              <w:left w:val="single" w:color="auto" w:sz="4" w:space="0"/>
              <w:bottom w:val="single" w:color="auto" w:sz="4" w:space="0"/>
              <w:right w:val="single" w:color="auto" w:sz="4" w:space="0"/>
            </w:tcBorders>
            <w:vAlign w:val="center"/>
          </w:tcPr>
          <w:p w14:paraId="0B596F12">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5E99A5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56" w:type="dxa"/>
            <w:tcBorders>
              <w:top w:val="single" w:color="auto" w:sz="4" w:space="0"/>
              <w:left w:val="single" w:color="auto" w:sz="4" w:space="0"/>
              <w:bottom w:val="single" w:color="auto" w:sz="4" w:space="0"/>
              <w:right w:val="single" w:color="auto" w:sz="4" w:space="0"/>
            </w:tcBorders>
            <w:vAlign w:val="center"/>
          </w:tcPr>
          <w:p w14:paraId="21ABF6CA">
            <w:pPr>
              <w:snapToGrid w:val="0"/>
              <w:spacing w:line="400" w:lineRule="exact"/>
              <w:jc w:val="center"/>
              <w:rPr>
                <w:rFonts w:ascii="宋体" w:hAnsi="宋体" w:cs="宋体"/>
                <w:sz w:val="24"/>
              </w:rPr>
            </w:pPr>
            <w:r>
              <w:rPr>
                <w:rFonts w:hint="eastAsia" w:ascii="宋体" w:hAnsi="宋体" w:cs="宋体"/>
                <w:sz w:val="24"/>
              </w:rPr>
              <w:t>9</w:t>
            </w:r>
          </w:p>
        </w:tc>
        <w:tc>
          <w:tcPr>
            <w:tcW w:w="9715" w:type="dxa"/>
            <w:tcBorders>
              <w:top w:val="single" w:color="auto" w:sz="4" w:space="0"/>
              <w:left w:val="single" w:color="auto" w:sz="4" w:space="0"/>
              <w:bottom w:val="single" w:color="auto" w:sz="4" w:space="0"/>
              <w:right w:val="single" w:color="auto" w:sz="4" w:space="0"/>
            </w:tcBorders>
            <w:vAlign w:val="center"/>
          </w:tcPr>
          <w:p w14:paraId="67FA2616">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60BFBD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56" w:type="dxa"/>
            <w:tcBorders>
              <w:top w:val="single" w:color="auto" w:sz="4" w:space="0"/>
              <w:left w:val="single" w:color="auto" w:sz="4" w:space="0"/>
              <w:bottom w:val="single" w:color="auto" w:sz="4" w:space="0"/>
              <w:right w:val="single" w:color="auto" w:sz="4" w:space="0"/>
            </w:tcBorders>
            <w:vAlign w:val="center"/>
          </w:tcPr>
          <w:p w14:paraId="1C1E2310">
            <w:pPr>
              <w:snapToGrid w:val="0"/>
              <w:spacing w:line="400" w:lineRule="exact"/>
              <w:jc w:val="center"/>
              <w:rPr>
                <w:rFonts w:ascii="宋体" w:hAnsi="宋体" w:cs="宋体"/>
                <w:sz w:val="24"/>
              </w:rPr>
            </w:pPr>
            <w:r>
              <w:rPr>
                <w:rFonts w:hint="eastAsia" w:ascii="宋体" w:hAnsi="宋体" w:cs="宋体"/>
                <w:sz w:val="24"/>
              </w:rPr>
              <w:t>10</w:t>
            </w:r>
          </w:p>
        </w:tc>
        <w:tc>
          <w:tcPr>
            <w:tcW w:w="9715" w:type="dxa"/>
            <w:tcBorders>
              <w:top w:val="single" w:color="auto" w:sz="4" w:space="0"/>
              <w:left w:val="single" w:color="auto" w:sz="4" w:space="0"/>
              <w:bottom w:val="single" w:color="auto" w:sz="4" w:space="0"/>
              <w:right w:val="single" w:color="auto" w:sz="4" w:space="0"/>
            </w:tcBorders>
            <w:vAlign w:val="center"/>
          </w:tcPr>
          <w:p w14:paraId="41A82B73">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0BDF43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56" w:type="dxa"/>
            <w:tcBorders>
              <w:top w:val="single" w:color="auto" w:sz="4" w:space="0"/>
              <w:left w:val="single" w:color="auto" w:sz="4" w:space="0"/>
              <w:bottom w:val="single" w:color="auto" w:sz="4" w:space="0"/>
              <w:right w:val="single" w:color="auto" w:sz="4" w:space="0"/>
            </w:tcBorders>
            <w:vAlign w:val="center"/>
          </w:tcPr>
          <w:p w14:paraId="2E377CA7">
            <w:pPr>
              <w:snapToGrid w:val="0"/>
              <w:spacing w:line="400" w:lineRule="exact"/>
              <w:jc w:val="center"/>
              <w:rPr>
                <w:rFonts w:ascii="宋体" w:hAnsi="宋体" w:cs="宋体"/>
                <w:sz w:val="24"/>
              </w:rPr>
            </w:pPr>
            <w:r>
              <w:rPr>
                <w:rFonts w:hint="eastAsia" w:ascii="宋体" w:hAnsi="宋体" w:cs="宋体"/>
                <w:sz w:val="24"/>
              </w:rPr>
              <w:t>11</w:t>
            </w:r>
          </w:p>
        </w:tc>
        <w:tc>
          <w:tcPr>
            <w:tcW w:w="9715" w:type="dxa"/>
            <w:tcBorders>
              <w:top w:val="single" w:color="auto" w:sz="4" w:space="0"/>
              <w:left w:val="single" w:color="auto" w:sz="4" w:space="0"/>
              <w:bottom w:val="single" w:color="auto" w:sz="4" w:space="0"/>
              <w:right w:val="single" w:color="auto" w:sz="4" w:space="0"/>
            </w:tcBorders>
            <w:vAlign w:val="center"/>
          </w:tcPr>
          <w:p w14:paraId="2E1D7C28">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0DB26F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56" w:type="dxa"/>
            <w:tcBorders>
              <w:top w:val="single" w:color="auto" w:sz="4" w:space="0"/>
              <w:left w:val="single" w:color="auto" w:sz="4" w:space="0"/>
              <w:bottom w:val="single" w:color="auto" w:sz="4" w:space="0"/>
              <w:right w:val="single" w:color="auto" w:sz="4" w:space="0"/>
            </w:tcBorders>
            <w:vAlign w:val="center"/>
          </w:tcPr>
          <w:p w14:paraId="7425FEDD">
            <w:pPr>
              <w:snapToGrid w:val="0"/>
              <w:spacing w:line="400" w:lineRule="exact"/>
              <w:jc w:val="center"/>
              <w:rPr>
                <w:rFonts w:ascii="宋体" w:hAnsi="宋体" w:cs="宋体"/>
                <w:sz w:val="24"/>
              </w:rPr>
            </w:pPr>
            <w:r>
              <w:rPr>
                <w:rFonts w:hint="eastAsia" w:ascii="宋体" w:hAnsi="宋体" w:cs="宋体"/>
                <w:sz w:val="24"/>
              </w:rPr>
              <w:t>12</w:t>
            </w:r>
          </w:p>
        </w:tc>
        <w:tc>
          <w:tcPr>
            <w:tcW w:w="9715" w:type="dxa"/>
            <w:tcBorders>
              <w:top w:val="single" w:color="auto" w:sz="4" w:space="0"/>
              <w:left w:val="single" w:color="auto" w:sz="4" w:space="0"/>
              <w:bottom w:val="single" w:color="auto" w:sz="4" w:space="0"/>
              <w:right w:val="single" w:color="auto" w:sz="4" w:space="0"/>
            </w:tcBorders>
            <w:vAlign w:val="center"/>
          </w:tcPr>
          <w:p w14:paraId="60FB0566">
            <w:pPr>
              <w:spacing w:line="360" w:lineRule="auto"/>
              <w:rPr>
                <w:rFonts w:hint="eastAsia" w:ascii="宋体" w:hAnsi="宋体" w:eastAsia="宋体" w:cs="宋体"/>
                <w:lang w:eastAsia="zh-CN"/>
              </w:rPr>
            </w:pPr>
            <w:r>
              <w:rPr>
                <w:rFonts w:hint="eastAsia" w:ascii="宋体" w:hAnsi="宋体" w:cs="宋体"/>
                <w:sz w:val="24"/>
                <w:highlight w:val="none"/>
              </w:rPr>
              <w:t>▲付款方式：</w:t>
            </w:r>
            <w:r>
              <w:rPr>
                <w:rFonts w:hint="eastAsia" w:ascii="宋体" w:hAnsi="宋体" w:cs="宋体"/>
                <w:color w:val="auto"/>
                <w:sz w:val="24"/>
                <w:highlight w:val="none"/>
              </w:rPr>
              <w:t>物业服务费</w:t>
            </w:r>
            <w:r>
              <w:rPr>
                <w:rFonts w:hint="eastAsia" w:ascii="宋体" w:hAnsi="宋体" w:cs="宋体"/>
                <w:color w:val="auto"/>
                <w:sz w:val="24"/>
                <w:highlight w:val="none"/>
                <w:lang w:val="en-US" w:eastAsia="zh-CN"/>
              </w:rPr>
              <w:t>按季度支付，在每季度末月月中（15号左右）支付，乙方须提供支付申请及相应的支付凭证</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每季度支付当年度物业服务费合同价的25%，每年第四季度的物业服务费于次年一月份进行支付，支付至上一年度物业服务费结算价的100%，该费用须扣除相应费用。</w:t>
            </w:r>
          </w:p>
        </w:tc>
      </w:tr>
      <w:tr w14:paraId="1873B2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56" w:type="dxa"/>
            <w:tcBorders>
              <w:top w:val="single" w:color="auto" w:sz="4" w:space="0"/>
              <w:left w:val="single" w:color="auto" w:sz="4" w:space="0"/>
              <w:bottom w:val="single" w:color="auto" w:sz="4" w:space="0"/>
              <w:right w:val="single" w:color="auto" w:sz="4" w:space="0"/>
            </w:tcBorders>
            <w:vAlign w:val="center"/>
          </w:tcPr>
          <w:p w14:paraId="25D9C4EA">
            <w:pPr>
              <w:snapToGrid w:val="0"/>
              <w:spacing w:line="400" w:lineRule="exact"/>
              <w:jc w:val="center"/>
              <w:rPr>
                <w:rFonts w:ascii="宋体" w:hAnsi="宋体" w:cs="宋体"/>
                <w:sz w:val="24"/>
              </w:rPr>
            </w:pPr>
            <w:r>
              <w:rPr>
                <w:rFonts w:hint="eastAsia" w:ascii="宋体" w:hAnsi="宋体" w:cs="宋体"/>
                <w:sz w:val="24"/>
              </w:rPr>
              <w:t>13</w:t>
            </w:r>
          </w:p>
        </w:tc>
        <w:tc>
          <w:tcPr>
            <w:tcW w:w="9715" w:type="dxa"/>
            <w:tcBorders>
              <w:top w:val="single" w:color="auto" w:sz="4" w:space="0"/>
              <w:left w:val="single" w:color="auto" w:sz="4" w:space="0"/>
              <w:bottom w:val="single" w:color="auto" w:sz="4" w:space="0"/>
              <w:right w:val="single" w:color="auto" w:sz="4" w:space="0"/>
            </w:tcBorders>
            <w:vAlign w:val="center"/>
          </w:tcPr>
          <w:p w14:paraId="4240007B">
            <w:pPr>
              <w:pStyle w:val="21"/>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10CAA437">
            <w:pPr>
              <w:pStyle w:val="21"/>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65599DB0">
            <w:pPr>
              <w:pStyle w:val="21"/>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241C6BDC">
            <w:pPr>
              <w:pStyle w:val="21"/>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1F816F2C">
            <w:pPr>
              <w:pStyle w:val="21"/>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192F0296">
            <w:pPr>
              <w:pStyle w:val="21"/>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7162F4EC">
            <w:pPr>
              <w:pStyle w:val="21"/>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165A590D">
            <w:pPr>
              <w:pStyle w:val="21"/>
              <w:spacing w:after="80" w:line="400" w:lineRule="exact"/>
              <w:jc w:val="left"/>
              <w:rPr>
                <w:rFonts w:ascii="宋体" w:hAnsi="宋体"/>
                <w:sz w:val="24"/>
              </w:rPr>
            </w:pPr>
            <w:r>
              <w:rPr>
                <w:rFonts w:hint="eastAsia" w:ascii="宋体" w:hAnsi="宋体"/>
                <w:sz w:val="24"/>
              </w:rPr>
              <w:t>履约保证金账号：201000105503123000002</w:t>
            </w:r>
          </w:p>
          <w:p w14:paraId="5A557252">
            <w:pPr>
              <w:pStyle w:val="21"/>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12A303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56" w:type="dxa"/>
            <w:tcBorders>
              <w:top w:val="single" w:color="auto" w:sz="4" w:space="0"/>
              <w:left w:val="single" w:color="auto" w:sz="4" w:space="0"/>
              <w:bottom w:val="single" w:color="auto" w:sz="4" w:space="0"/>
              <w:right w:val="single" w:color="auto" w:sz="4" w:space="0"/>
            </w:tcBorders>
            <w:vAlign w:val="center"/>
          </w:tcPr>
          <w:p w14:paraId="3AC191C0">
            <w:pPr>
              <w:snapToGrid w:val="0"/>
              <w:spacing w:line="400" w:lineRule="exact"/>
              <w:jc w:val="center"/>
              <w:rPr>
                <w:rFonts w:ascii="宋体" w:hAnsi="宋体" w:cs="宋体"/>
                <w:sz w:val="24"/>
              </w:rPr>
            </w:pPr>
            <w:r>
              <w:rPr>
                <w:rFonts w:hint="eastAsia" w:ascii="宋体" w:hAnsi="宋体" w:cs="宋体"/>
                <w:sz w:val="24"/>
              </w:rPr>
              <w:t>14</w:t>
            </w:r>
          </w:p>
        </w:tc>
        <w:tc>
          <w:tcPr>
            <w:tcW w:w="9715" w:type="dxa"/>
            <w:tcBorders>
              <w:top w:val="single" w:color="auto" w:sz="4" w:space="0"/>
              <w:left w:val="single" w:color="auto" w:sz="4" w:space="0"/>
              <w:bottom w:val="single" w:color="auto" w:sz="4" w:space="0"/>
              <w:right w:val="single" w:color="auto" w:sz="4" w:space="0"/>
            </w:tcBorders>
            <w:vAlign w:val="center"/>
          </w:tcPr>
          <w:p w14:paraId="75109DA1">
            <w:pPr>
              <w:pStyle w:val="21"/>
              <w:spacing w:after="80" w:line="240" w:lineRule="auto"/>
              <w:jc w:val="left"/>
              <w:rPr>
                <w:rFonts w:ascii="宋体" w:hAnsi="宋体" w:cs="宋体"/>
                <w:sz w:val="24"/>
              </w:rPr>
            </w:pPr>
            <w:r>
              <w:rPr>
                <w:rFonts w:hint="eastAsia" w:ascii="宋体" w:hAnsi="宋体" w:cs="宋体"/>
                <w:sz w:val="24"/>
              </w:rPr>
              <w:t>电子投标文件的上传：</w:t>
            </w:r>
          </w:p>
          <w:p w14:paraId="44C3C25D">
            <w:pPr>
              <w:pStyle w:val="21"/>
              <w:spacing w:after="80" w:line="24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78966B9E">
            <w:pPr>
              <w:pStyle w:val="21"/>
              <w:spacing w:after="80" w:line="24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3ACBA4DF">
            <w:pPr>
              <w:pStyle w:val="21"/>
              <w:spacing w:after="80" w:line="240" w:lineRule="auto"/>
              <w:jc w:val="left"/>
              <w:rPr>
                <w:rFonts w:ascii="宋体" w:hAnsi="宋体" w:cs="宋体"/>
                <w:sz w:val="24"/>
              </w:rPr>
            </w:pPr>
            <w:r>
              <w:rPr>
                <w:rFonts w:hint="eastAsia" w:ascii="宋体" w:hAnsi="宋体" w:cs="宋体"/>
                <w:sz w:val="24"/>
              </w:rPr>
              <w:t>CA咨询电话：400-0571-337，投标工具咨询电话：15267291759</w:t>
            </w:r>
          </w:p>
          <w:p w14:paraId="03C11F68">
            <w:pPr>
              <w:spacing w:line="24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44" w:name="_Hlk59625364"/>
            <w:r>
              <w:rPr>
                <w:rFonts w:hint="eastAsia" w:ascii="宋体" w:hAnsi="宋体" w:cs="宋体"/>
                <w:kern w:val="0"/>
                <w:sz w:val="24"/>
              </w:rPr>
              <w:t>中显示的</w:t>
            </w:r>
            <w:bookmarkEnd w:id="44"/>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45" w:name="_Hlk59625972"/>
            <w:r>
              <w:rPr>
                <w:rFonts w:hint="eastAsia" w:ascii="宋体" w:hAnsi="宋体" w:cs="宋体"/>
                <w:kern w:val="0"/>
                <w:sz w:val="24"/>
              </w:rPr>
              <w:t xml:space="preserve">投标人未按时解密或解密失败的，其投标文件为无效标。 </w:t>
            </w:r>
            <w:bookmarkEnd w:id="45"/>
          </w:p>
        </w:tc>
      </w:tr>
      <w:tr w14:paraId="3CAF76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56" w:type="dxa"/>
            <w:tcBorders>
              <w:top w:val="single" w:color="auto" w:sz="4" w:space="0"/>
              <w:left w:val="single" w:color="auto" w:sz="4" w:space="0"/>
              <w:bottom w:val="single" w:color="auto" w:sz="4" w:space="0"/>
              <w:right w:val="single" w:color="auto" w:sz="4" w:space="0"/>
            </w:tcBorders>
            <w:vAlign w:val="center"/>
          </w:tcPr>
          <w:p w14:paraId="35123FE7">
            <w:pPr>
              <w:snapToGrid w:val="0"/>
              <w:spacing w:line="400" w:lineRule="exact"/>
              <w:jc w:val="center"/>
              <w:rPr>
                <w:rFonts w:ascii="宋体" w:hAnsi="宋体" w:cs="宋体"/>
                <w:sz w:val="24"/>
              </w:rPr>
            </w:pPr>
            <w:r>
              <w:rPr>
                <w:rFonts w:hint="eastAsia" w:ascii="宋体" w:hAnsi="宋体" w:cs="宋体"/>
                <w:sz w:val="24"/>
              </w:rPr>
              <w:t>15</w:t>
            </w:r>
          </w:p>
        </w:tc>
        <w:tc>
          <w:tcPr>
            <w:tcW w:w="9715" w:type="dxa"/>
            <w:tcBorders>
              <w:top w:val="single" w:color="auto" w:sz="4" w:space="0"/>
              <w:left w:val="single" w:color="auto" w:sz="4" w:space="0"/>
              <w:bottom w:val="single" w:color="auto" w:sz="4" w:space="0"/>
              <w:right w:val="single" w:color="auto" w:sz="4" w:space="0"/>
            </w:tcBorders>
            <w:vAlign w:val="center"/>
          </w:tcPr>
          <w:p w14:paraId="3A52F20F">
            <w:pPr>
              <w:pStyle w:val="21"/>
              <w:spacing w:after="80" w:line="240" w:lineRule="auto"/>
              <w:jc w:val="left"/>
              <w:rPr>
                <w:rFonts w:ascii="宋体" w:hAnsi="宋体" w:cs="宋体"/>
                <w:sz w:val="24"/>
              </w:rPr>
            </w:pPr>
            <w:r>
              <w:rPr>
                <w:rFonts w:hint="eastAsia" w:ascii="宋体" w:hAnsi="宋体" w:cs="宋体"/>
                <w:sz w:val="24"/>
              </w:rPr>
              <w:t>投标人平台使用费：</w:t>
            </w:r>
          </w:p>
          <w:p w14:paraId="3C27EB1B">
            <w:pPr>
              <w:pStyle w:val="21"/>
              <w:spacing w:after="80" w:line="240" w:lineRule="auto"/>
              <w:jc w:val="left"/>
              <w:rPr>
                <w:rFonts w:ascii="宋体" w:hAnsi="宋体" w:cs="宋体"/>
                <w:sz w:val="24"/>
              </w:rPr>
            </w:pPr>
            <w:r>
              <w:rPr>
                <w:rFonts w:hint="eastAsia" w:ascii="宋体" w:hAnsi="宋体" w:cs="宋体"/>
                <w:sz w:val="24"/>
              </w:rPr>
              <w:t>项目金额50万元以下收费100元，50万元以上收费150元。</w:t>
            </w:r>
          </w:p>
          <w:p w14:paraId="08A65858">
            <w:pPr>
              <w:pStyle w:val="21"/>
              <w:spacing w:after="80" w:line="240" w:lineRule="auto"/>
              <w:jc w:val="left"/>
              <w:rPr>
                <w:rFonts w:ascii="宋体" w:hAnsi="宋体" w:cs="宋体"/>
                <w:sz w:val="24"/>
              </w:rPr>
            </w:pPr>
            <w:r>
              <w:rPr>
                <w:rFonts w:hint="eastAsia" w:ascii="宋体" w:hAnsi="宋体" w:cs="宋体"/>
                <w:sz w:val="24"/>
              </w:rPr>
              <w:t>开户名：临海市产权交易所有限公司</w:t>
            </w:r>
          </w:p>
          <w:p w14:paraId="1FFE9A32">
            <w:pPr>
              <w:pStyle w:val="21"/>
              <w:spacing w:after="80" w:line="240" w:lineRule="auto"/>
              <w:jc w:val="left"/>
              <w:rPr>
                <w:rFonts w:ascii="宋体" w:hAnsi="宋体" w:cs="宋体"/>
                <w:sz w:val="24"/>
              </w:rPr>
            </w:pPr>
            <w:r>
              <w:rPr>
                <w:rFonts w:hint="eastAsia" w:ascii="宋体" w:hAnsi="宋体" w:cs="宋体"/>
                <w:sz w:val="24"/>
              </w:rPr>
              <w:t>开户行：浙江临海农村商业银行股份有限公司科技支行；</w:t>
            </w:r>
          </w:p>
          <w:p w14:paraId="56EE78B6">
            <w:pPr>
              <w:pStyle w:val="21"/>
              <w:spacing w:after="80" w:line="240" w:lineRule="auto"/>
              <w:jc w:val="left"/>
              <w:rPr>
                <w:rFonts w:ascii="宋体" w:hAnsi="宋体" w:cs="宋体"/>
                <w:sz w:val="24"/>
              </w:rPr>
            </w:pPr>
            <w:r>
              <w:rPr>
                <w:rFonts w:hint="eastAsia" w:ascii="宋体" w:hAnsi="宋体" w:cs="宋体"/>
                <w:sz w:val="24"/>
              </w:rPr>
              <w:t>平台使用费账号：201000105503123000003</w:t>
            </w:r>
          </w:p>
          <w:p w14:paraId="6DBFC9B7">
            <w:pPr>
              <w:pStyle w:val="21"/>
              <w:spacing w:after="80" w:line="240" w:lineRule="auto"/>
              <w:jc w:val="left"/>
              <w:rPr>
                <w:rFonts w:ascii="宋体" w:hAnsi="宋体" w:cs="宋体"/>
                <w:sz w:val="24"/>
              </w:rPr>
            </w:pPr>
            <w:r>
              <w:rPr>
                <w:rFonts w:hint="eastAsia" w:ascii="宋体" w:hAnsi="宋体" w:cs="宋体"/>
                <w:sz w:val="24"/>
              </w:rPr>
              <w:t>临海市产权交易所有限公司财务咨询电话：0576-85407100。</w:t>
            </w:r>
          </w:p>
          <w:p w14:paraId="6940497D">
            <w:pPr>
              <w:pStyle w:val="21"/>
              <w:spacing w:after="80" w:line="240" w:lineRule="auto"/>
              <w:jc w:val="left"/>
              <w:rPr>
                <w:rFonts w:ascii="宋体" w:hAnsi="宋体" w:cs="宋体"/>
                <w:sz w:val="24"/>
              </w:rPr>
            </w:pPr>
            <w:r>
              <w:rPr>
                <w:rFonts w:hint="eastAsia" w:ascii="宋体" w:hAnsi="宋体" w:cs="宋体"/>
                <w:sz w:val="24"/>
              </w:rPr>
              <w:t>注意：请提前缴纳相关费用，以防影响正常投标。</w:t>
            </w:r>
          </w:p>
        </w:tc>
      </w:tr>
      <w:tr w14:paraId="71EEB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56" w:type="dxa"/>
            <w:tcBorders>
              <w:top w:val="single" w:color="auto" w:sz="4" w:space="0"/>
              <w:left w:val="single" w:color="auto" w:sz="4" w:space="0"/>
              <w:bottom w:val="single" w:color="auto" w:sz="4" w:space="0"/>
              <w:right w:val="single" w:color="auto" w:sz="4" w:space="0"/>
            </w:tcBorders>
            <w:vAlign w:val="center"/>
          </w:tcPr>
          <w:p w14:paraId="450A0AF2">
            <w:pPr>
              <w:snapToGrid w:val="0"/>
              <w:spacing w:line="400" w:lineRule="exact"/>
              <w:jc w:val="center"/>
              <w:rPr>
                <w:rFonts w:ascii="宋体" w:hAnsi="宋体" w:cs="宋体"/>
                <w:sz w:val="24"/>
              </w:rPr>
            </w:pPr>
            <w:r>
              <w:rPr>
                <w:rFonts w:hint="eastAsia" w:ascii="宋体" w:hAnsi="宋体" w:cs="宋体"/>
                <w:sz w:val="24"/>
              </w:rPr>
              <w:t>16</w:t>
            </w:r>
          </w:p>
        </w:tc>
        <w:tc>
          <w:tcPr>
            <w:tcW w:w="9715" w:type="dxa"/>
            <w:tcBorders>
              <w:top w:val="single" w:color="auto" w:sz="4" w:space="0"/>
              <w:left w:val="single" w:color="auto" w:sz="4" w:space="0"/>
              <w:bottom w:val="single" w:color="auto" w:sz="4" w:space="0"/>
              <w:right w:val="single" w:color="auto" w:sz="4" w:space="0"/>
            </w:tcBorders>
            <w:vAlign w:val="center"/>
          </w:tcPr>
          <w:p w14:paraId="3E9420C8">
            <w:pPr>
              <w:pStyle w:val="21"/>
              <w:spacing w:after="80" w:line="240" w:lineRule="auto"/>
              <w:jc w:val="left"/>
              <w:rPr>
                <w:rFonts w:ascii="宋体" w:hAnsi="宋体" w:cs="宋体"/>
                <w:sz w:val="24"/>
              </w:rPr>
            </w:pPr>
            <w:r>
              <w:rPr>
                <w:rFonts w:hint="eastAsia" w:ascii="宋体" w:hAnsi="宋体" w:cs="宋体"/>
                <w:sz w:val="24"/>
              </w:rPr>
              <w:t>电子发票申请方式：</w:t>
            </w:r>
          </w:p>
          <w:p w14:paraId="46065CF1">
            <w:pPr>
              <w:pStyle w:val="21"/>
              <w:spacing w:after="80" w:line="24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4F9D2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56" w:type="dxa"/>
            <w:tcBorders>
              <w:top w:val="single" w:color="auto" w:sz="4" w:space="0"/>
              <w:left w:val="single" w:color="auto" w:sz="4" w:space="0"/>
              <w:bottom w:val="single" w:color="auto" w:sz="4" w:space="0"/>
              <w:right w:val="single" w:color="auto" w:sz="4" w:space="0"/>
            </w:tcBorders>
            <w:vAlign w:val="center"/>
          </w:tcPr>
          <w:p w14:paraId="348E6D3C">
            <w:pPr>
              <w:snapToGrid w:val="0"/>
              <w:spacing w:line="400" w:lineRule="exact"/>
              <w:jc w:val="center"/>
              <w:rPr>
                <w:rFonts w:ascii="宋体" w:hAnsi="宋体" w:cs="宋体"/>
                <w:sz w:val="24"/>
              </w:rPr>
            </w:pPr>
            <w:r>
              <w:rPr>
                <w:rFonts w:hint="eastAsia" w:ascii="宋体" w:hAnsi="宋体" w:cs="宋体"/>
                <w:sz w:val="24"/>
              </w:rPr>
              <w:t>17</w:t>
            </w:r>
          </w:p>
        </w:tc>
        <w:tc>
          <w:tcPr>
            <w:tcW w:w="9715" w:type="dxa"/>
            <w:tcBorders>
              <w:top w:val="single" w:color="auto" w:sz="4" w:space="0"/>
              <w:left w:val="single" w:color="auto" w:sz="4" w:space="0"/>
              <w:bottom w:val="single" w:color="auto" w:sz="4" w:space="0"/>
              <w:right w:val="single" w:color="auto" w:sz="4" w:space="0"/>
            </w:tcBorders>
            <w:vAlign w:val="center"/>
          </w:tcPr>
          <w:p w14:paraId="3A34D525">
            <w:pPr>
              <w:pStyle w:val="21"/>
              <w:spacing w:after="80" w:line="400" w:lineRule="exact"/>
              <w:jc w:val="left"/>
              <w:rPr>
                <w:rFonts w:ascii="宋体" w:hAnsi="宋体" w:cs="宋体"/>
                <w:sz w:val="24"/>
              </w:rPr>
            </w:pPr>
            <w:r>
              <w:rPr>
                <w:rFonts w:hint="eastAsia" w:ascii="宋体" w:hAnsi="宋体" w:cs="宋体"/>
                <w:sz w:val="24"/>
              </w:rPr>
              <w:t>特别事项：</w:t>
            </w:r>
          </w:p>
          <w:p w14:paraId="74999B29">
            <w:pPr>
              <w:pStyle w:val="21"/>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89BECDE">
            <w:pPr>
              <w:pStyle w:val="21"/>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7F3A8FA">
            <w:pPr>
              <w:pStyle w:val="21"/>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4622F5A">
            <w:pPr>
              <w:pStyle w:val="21"/>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334CA7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56" w:type="dxa"/>
            <w:tcBorders>
              <w:top w:val="single" w:color="auto" w:sz="4" w:space="0"/>
              <w:left w:val="single" w:color="auto" w:sz="4" w:space="0"/>
              <w:bottom w:val="single" w:color="auto" w:sz="4" w:space="0"/>
              <w:right w:val="single" w:color="auto" w:sz="4" w:space="0"/>
            </w:tcBorders>
            <w:vAlign w:val="center"/>
          </w:tcPr>
          <w:p w14:paraId="6699DCBD">
            <w:pPr>
              <w:snapToGrid w:val="0"/>
              <w:spacing w:line="400" w:lineRule="exact"/>
              <w:jc w:val="center"/>
              <w:rPr>
                <w:rFonts w:ascii="宋体" w:hAnsi="宋体" w:cs="宋体"/>
                <w:sz w:val="24"/>
              </w:rPr>
            </w:pPr>
            <w:r>
              <w:rPr>
                <w:rFonts w:hint="eastAsia" w:ascii="宋体" w:hAnsi="宋体" w:cs="宋体"/>
                <w:sz w:val="24"/>
              </w:rPr>
              <w:t>18</w:t>
            </w:r>
          </w:p>
        </w:tc>
        <w:tc>
          <w:tcPr>
            <w:tcW w:w="9715" w:type="dxa"/>
            <w:tcBorders>
              <w:top w:val="single" w:color="auto" w:sz="4" w:space="0"/>
              <w:left w:val="single" w:color="auto" w:sz="4" w:space="0"/>
              <w:bottom w:val="single" w:color="auto" w:sz="4" w:space="0"/>
              <w:right w:val="single" w:color="auto" w:sz="4" w:space="0"/>
            </w:tcBorders>
            <w:vAlign w:val="center"/>
          </w:tcPr>
          <w:p w14:paraId="54C85B0B">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r w14:paraId="3632B7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56" w:type="dxa"/>
            <w:tcBorders>
              <w:top w:val="single" w:color="auto" w:sz="4" w:space="0"/>
              <w:left w:val="single" w:color="auto" w:sz="4" w:space="0"/>
              <w:bottom w:val="single" w:color="auto" w:sz="4" w:space="0"/>
              <w:right w:val="single" w:color="auto" w:sz="4" w:space="0"/>
            </w:tcBorders>
            <w:vAlign w:val="center"/>
          </w:tcPr>
          <w:p w14:paraId="31F77011">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19</w:t>
            </w:r>
          </w:p>
        </w:tc>
        <w:tc>
          <w:tcPr>
            <w:tcW w:w="9715" w:type="dxa"/>
            <w:tcBorders>
              <w:top w:val="single" w:color="auto" w:sz="4" w:space="0"/>
              <w:left w:val="single" w:color="auto" w:sz="4" w:space="0"/>
              <w:bottom w:val="single" w:color="auto" w:sz="4" w:space="0"/>
              <w:right w:val="single" w:color="auto" w:sz="4" w:space="0"/>
            </w:tcBorders>
            <w:vAlign w:val="center"/>
          </w:tcPr>
          <w:p w14:paraId="56828AFB">
            <w:pPr>
              <w:autoSpaceDE w:val="0"/>
              <w:autoSpaceDN w:val="0"/>
              <w:snapToGrid w:val="0"/>
              <w:spacing w:line="400" w:lineRule="exact"/>
              <w:textAlignment w:val="bottom"/>
              <w:rPr>
                <w:rFonts w:hint="eastAsia" w:ascii="宋体" w:hAnsi="宋体" w:cs="宋体"/>
                <w:sz w:val="24"/>
              </w:rPr>
            </w:pPr>
            <w:r>
              <w:rPr>
                <w:rFonts w:hint="eastAsia" w:ascii="宋体" w:hAnsi="宋体" w:eastAsia="宋体" w:cs="宋体"/>
                <w:b/>
                <w:bCs/>
                <w:color w:val="auto"/>
                <w:sz w:val="24"/>
                <w:szCs w:val="24"/>
                <w:highlight w:val="none"/>
                <w:shd w:val="clear" w:color="auto" w:fill="auto"/>
                <w:lang w:bidi="ar-SA"/>
              </w:rPr>
              <w:t>温馨提示：因业务调整，“平台使用费、中标服务费”预存功能即将停用。请相关各单位结合业务需求，及时办理款项</w:t>
            </w:r>
            <w:bookmarkStart w:id="136" w:name="_GoBack"/>
            <w:bookmarkEnd w:id="136"/>
            <w:r>
              <w:rPr>
                <w:rFonts w:hint="eastAsia" w:ascii="宋体" w:hAnsi="宋体" w:eastAsia="宋体" w:cs="宋体"/>
                <w:b/>
                <w:bCs/>
                <w:color w:val="auto"/>
                <w:sz w:val="24"/>
                <w:szCs w:val="24"/>
                <w:highlight w:val="none"/>
                <w:shd w:val="clear" w:color="auto" w:fill="auto"/>
                <w:lang w:bidi="ar-SA"/>
              </w:rPr>
              <w:t>缴纳，具体要求如下： 1.预存余额已清零的，请按单个项目、标段金额逐笔打款；2.预存余额不足的，请先按对应项目、标段金额补足款项，再完成绑定操作。</w:t>
            </w:r>
          </w:p>
        </w:tc>
      </w:tr>
    </w:tbl>
    <w:p w14:paraId="61473C2F">
      <w:pPr>
        <w:pStyle w:val="32"/>
        <w:snapToGrid w:val="0"/>
        <w:spacing w:beforeLines="0" w:afterLines="0"/>
        <w:rPr>
          <w:rFonts w:hAnsi="宋体" w:cs="宋体"/>
          <w:b/>
        </w:rPr>
      </w:pPr>
      <w:r>
        <w:rPr>
          <w:rFonts w:hint="eastAsia" w:hAnsi="宋体" w:cs="宋体"/>
          <w:b/>
        </w:rPr>
        <w:br w:type="page"/>
      </w:r>
    </w:p>
    <w:p w14:paraId="26E5799B">
      <w:pPr>
        <w:pStyle w:val="32"/>
        <w:snapToGrid w:val="0"/>
        <w:spacing w:beforeLines="0" w:afterLines="0" w:line="420" w:lineRule="exact"/>
        <w:ind w:firstLine="482" w:firstLineChars="200"/>
        <w:rPr>
          <w:rFonts w:hAnsi="宋体" w:cs="宋体"/>
          <w:b/>
        </w:rPr>
      </w:pPr>
      <w:r>
        <w:rPr>
          <w:rFonts w:hint="eastAsia" w:hAnsi="宋体" w:cs="宋体"/>
          <w:b/>
        </w:rPr>
        <w:t>一 、总  则</w:t>
      </w:r>
    </w:p>
    <w:p w14:paraId="03744CA2">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5D488D12">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4F4B44B8">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48E5B33F">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4ADA7CCE">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23276B23">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046EC061">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4.“服务”系指招标文件规定投标人须承担的安装、调试、技术协助、校准、培训、技术指导</w:t>
      </w:r>
      <w:r>
        <w:rPr>
          <w:rFonts w:hint="eastAsia" w:ascii="宋体" w:hAnsi="宋体" w:cs="宋体"/>
          <w:sz w:val="24"/>
          <w:lang w:eastAsia="zh-CN"/>
        </w:rPr>
        <w:t>、</w:t>
      </w:r>
      <w:r>
        <w:rPr>
          <w:rFonts w:hint="eastAsia" w:ascii="宋体" w:hAnsi="宋体" w:cs="宋体"/>
          <w:sz w:val="24"/>
          <w:lang w:val="en-US" w:eastAsia="zh-CN"/>
        </w:rPr>
        <w:t>售后保障</w:t>
      </w:r>
      <w:r>
        <w:rPr>
          <w:rFonts w:hint="eastAsia" w:ascii="宋体" w:hAnsi="宋体" w:cs="宋体"/>
          <w:sz w:val="24"/>
        </w:rPr>
        <w:t>以及其他类似的义务。</w:t>
      </w:r>
    </w:p>
    <w:p w14:paraId="0DEBAE74">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5B82ED67">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0A01ED2C">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22E3D08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3E348CE9">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57D6A64A">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1D252B84">
      <w:pPr>
        <w:pStyle w:val="24"/>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26015BF8">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6A016B31">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1AB365E">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72C85688">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1A291F25">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08CB163B">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778B0DBC">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7F81AE33">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3313E87F">
      <w:pPr>
        <w:pStyle w:val="32"/>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56930416">
      <w:pPr>
        <w:pStyle w:val="32"/>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114D9A58">
      <w:pPr>
        <w:pStyle w:val="32"/>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0F202EF6">
      <w:pPr>
        <w:pStyle w:val="32"/>
        <w:snapToGrid w:val="0"/>
        <w:spacing w:before="120" w:after="120" w:line="420" w:lineRule="exact"/>
        <w:ind w:firstLine="472" w:firstLineChars="196"/>
        <w:rPr>
          <w:rFonts w:hAnsi="宋体" w:cs="宋体"/>
          <w:b/>
          <w:bCs/>
        </w:rPr>
      </w:pPr>
      <w:r>
        <w:rPr>
          <w:rFonts w:hint="eastAsia" w:hAnsi="宋体" w:cs="宋体"/>
          <w:b/>
          <w:bCs/>
        </w:rPr>
        <w:t>（八）质疑</w:t>
      </w:r>
    </w:p>
    <w:p w14:paraId="02E02C85">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21065DB2">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（1）投标人认为招标文件的内容损害其权益的，应当在获取采购文件或者采购文件公告期限届满之日起</w:t>
      </w:r>
      <w:r>
        <w:rPr>
          <w:rFonts w:hint="eastAsia" w:ascii="宋体" w:hAnsi="宋体" w:cs="宋体"/>
          <w:b/>
          <w:bCs/>
          <w:kern w:val="0"/>
          <w:sz w:val="24"/>
          <w:u w:val="single"/>
        </w:rPr>
        <w:t>7</w:t>
      </w:r>
      <w:r>
        <w:rPr>
          <w:rFonts w:hint="eastAsia" w:ascii="宋体" w:hAnsi="宋体" w:cs="宋体"/>
          <w:b/>
          <w:bCs/>
          <w:kern w:val="0"/>
          <w:sz w:val="24"/>
        </w:rPr>
        <w:t>个</w:t>
      </w:r>
      <w:r>
        <w:rPr>
          <w:rFonts w:hint="eastAsia" w:ascii="宋体" w:hAnsi="宋体" w:cs="宋体"/>
          <w:kern w:val="0"/>
          <w:sz w:val="24"/>
        </w:rPr>
        <w:t>工作日内以书面形式提出质疑；</w:t>
      </w:r>
    </w:p>
    <w:p w14:paraId="0323B644">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3</w:t>
      </w:r>
      <w:r>
        <w:rPr>
          <w:rFonts w:hint="eastAsia" w:ascii="宋体" w:hAnsi="宋体" w:cs="宋体"/>
          <w:kern w:val="0"/>
          <w:sz w:val="24"/>
        </w:rPr>
        <w:t>个工作日内提出质疑；</w:t>
      </w:r>
    </w:p>
    <w:p w14:paraId="5B5457C6">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3</w:t>
      </w:r>
      <w:r>
        <w:rPr>
          <w:rFonts w:hint="eastAsia" w:ascii="宋体" w:hAnsi="宋体" w:cs="宋体"/>
          <w:kern w:val="0"/>
          <w:sz w:val="24"/>
        </w:rPr>
        <w:t>个工作日内提出质疑；</w:t>
      </w:r>
    </w:p>
    <w:p w14:paraId="7FCD688C">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7</w:t>
      </w:r>
      <w:r>
        <w:rPr>
          <w:rFonts w:hint="eastAsia" w:ascii="宋体" w:hAnsi="宋体" w:cs="宋体"/>
          <w:kern w:val="0"/>
          <w:sz w:val="24"/>
        </w:rPr>
        <w:t>个工作日内作出答复，并以在线形式回复质疑投标人和其他有关投标人，但答复内容不涉及商业秘密。</w:t>
      </w:r>
    </w:p>
    <w:p w14:paraId="2AC71BC6">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28E8A12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4435B2A7">
      <w:pPr>
        <w:pStyle w:val="32"/>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0E9BD9DB">
      <w:pPr>
        <w:pStyle w:val="32"/>
        <w:snapToGrid w:val="0"/>
        <w:spacing w:beforeLines="0" w:afterLines="0" w:line="420" w:lineRule="exact"/>
        <w:ind w:firstLine="472" w:firstLineChars="196"/>
        <w:rPr>
          <w:rFonts w:hAnsi="宋体" w:cs="宋体"/>
          <w:b/>
        </w:rPr>
      </w:pPr>
      <w:r>
        <w:rPr>
          <w:rFonts w:hint="eastAsia" w:hAnsi="宋体" w:cs="宋体"/>
          <w:b/>
        </w:rPr>
        <w:t>二、招标文件</w:t>
      </w:r>
    </w:p>
    <w:p w14:paraId="53678B1B">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4E2B7914">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69E220D6">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9AAC86C">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0AB8B2A5">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63E9C44A">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3BCCB667">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6FBF09B7">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76871A2C">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2B7EBEA1">
      <w:pPr>
        <w:pStyle w:val="43"/>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102B6AC3">
      <w:pPr>
        <w:pStyle w:val="13"/>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066D35FD">
      <w:pPr>
        <w:pStyle w:val="32"/>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5EF5CD5D">
      <w:pPr>
        <w:pStyle w:val="32"/>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0BE92E23">
      <w:pPr>
        <w:pStyle w:val="32"/>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3B847BDA">
      <w:pPr>
        <w:pStyle w:val="32"/>
        <w:snapToGrid w:val="0"/>
        <w:spacing w:beforeLines="0" w:afterLines="0" w:line="420" w:lineRule="exact"/>
        <w:ind w:firstLine="472" w:firstLineChars="196"/>
        <w:rPr>
          <w:rFonts w:hAnsi="宋体" w:cs="宋体"/>
          <w:b/>
        </w:rPr>
      </w:pPr>
      <w:r>
        <w:rPr>
          <w:rFonts w:hint="eastAsia" w:hAnsi="宋体" w:cs="宋体"/>
          <w:b/>
        </w:rPr>
        <w:t>三、投标文件的编制</w:t>
      </w:r>
    </w:p>
    <w:p w14:paraId="7D82C244">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73767106">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2E8C4739">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6998C55A">
      <w:pPr>
        <w:snapToGrid w:val="0"/>
        <w:spacing w:line="420" w:lineRule="exact"/>
        <w:ind w:firstLine="482" w:firstLineChars="200"/>
        <w:jc w:val="left"/>
        <w:rPr>
          <w:rFonts w:ascii="宋体" w:hAnsi="宋体" w:cs="宋体"/>
          <w:b/>
          <w:sz w:val="24"/>
        </w:rPr>
      </w:pPr>
      <w:bookmarkStart w:id="46" w:name="_Hlk72672250"/>
      <w:r>
        <w:rPr>
          <w:rFonts w:hint="eastAsia" w:ascii="宋体" w:hAnsi="宋体" w:cs="宋体"/>
          <w:b/>
          <w:sz w:val="24"/>
        </w:rPr>
        <w:t>1.资格响应文件</w:t>
      </w:r>
    </w:p>
    <w:bookmarkEnd w:id="46"/>
    <w:p w14:paraId="1DDC9B70">
      <w:pPr>
        <w:snapToGrid w:val="0"/>
        <w:spacing w:line="420" w:lineRule="exact"/>
        <w:ind w:firstLine="480" w:firstLineChars="200"/>
        <w:jc w:val="left"/>
        <w:rPr>
          <w:rFonts w:ascii="宋体" w:hAnsi="宋体" w:cs="宋体"/>
          <w:bCs/>
          <w:sz w:val="24"/>
        </w:rPr>
      </w:pPr>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0E16BEA5">
      <w:pPr>
        <w:snapToGrid w:val="0"/>
        <w:spacing w:line="420" w:lineRule="exact"/>
        <w:ind w:firstLine="480" w:firstLineChars="200"/>
        <w:jc w:val="left"/>
        <w:rPr>
          <w:rFonts w:hint="eastAsia" w:ascii="宋体" w:hAnsi="宋体" w:cs="宋体"/>
          <w:bCs/>
          <w:sz w:val="24"/>
        </w:rPr>
      </w:pPr>
      <w:bookmarkStart w:id="47" w:name="_Hlk68075338"/>
      <w:r>
        <w:rPr>
          <w:rFonts w:hint="eastAsia" w:ascii="宋体" w:hAnsi="宋体" w:cs="宋体"/>
          <w:bCs/>
          <w:sz w:val="24"/>
        </w:rPr>
        <w:t>（2）</w:t>
      </w:r>
      <w:bookmarkEnd w:id="47"/>
      <w:r>
        <w:rPr>
          <w:rFonts w:hint="eastAsia" w:ascii="宋体" w:hAnsi="宋体" w:cs="宋体"/>
          <w:bCs/>
          <w:sz w:val="24"/>
        </w:rPr>
        <w:t>没有重大违法记录的承诺函</w:t>
      </w:r>
      <w:bookmarkStart w:id="48"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48"/>
    <w:p w14:paraId="1E241331">
      <w:pPr>
        <w:snapToGrid w:val="0"/>
        <w:spacing w:line="420" w:lineRule="exact"/>
        <w:ind w:firstLine="482" w:firstLineChars="200"/>
        <w:jc w:val="left"/>
        <w:rPr>
          <w:rFonts w:ascii="宋体" w:hAnsi="宋体" w:cs="宋体"/>
          <w:sz w:val="24"/>
        </w:rPr>
      </w:pPr>
      <w:bookmarkStart w:id="49" w:name="_Hlk72672204"/>
      <w:r>
        <w:rPr>
          <w:rFonts w:hint="eastAsia" w:ascii="宋体" w:hAnsi="宋体" w:cs="宋体"/>
          <w:b/>
          <w:sz w:val="24"/>
        </w:rPr>
        <w:t>2.</w:t>
      </w:r>
      <w:bookmarkEnd w:id="49"/>
      <w:bookmarkStart w:id="50" w:name="_Hlk534200662"/>
      <w:r>
        <w:rPr>
          <w:rFonts w:hint="eastAsia" w:ascii="宋体" w:hAnsi="宋体" w:cs="宋体"/>
          <w:b/>
          <w:sz w:val="24"/>
        </w:rPr>
        <w:t>商务</w:t>
      </w:r>
      <w:r>
        <w:rPr>
          <w:rFonts w:hint="eastAsia" w:ascii="宋体" w:hAnsi="宋体" w:cs="宋体"/>
          <w:b/>
          <w:bCs/>
          <w:sz w:val="24"/>
        </w:rPr>
        <w:t>技术</w:t>
      </w:r>
      <w:r>
        <w:rPr>
          <w:rFonts w:hint="eastAsia" w:ascii="宋体" w:hAnsi="宋体" w:cs="宋体"/>
          <w:b/>
          <w:sz w:val="24"/>
        </w:rPr>
        <w:t>文件</w:t>
      </w:r>
      <w:bookmarkEnd w:id="50"/>
    </w:p>
    <w:p w14:paraId="69A961CA">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7FD2648D">
      <w:pPr>
        <w:snapToGrid w:val="0"/>
        <w:spacing w:line="420" w:lineRule="exact"/>
        <w:ind w:firstLine="470" w:firstLineChars="196"/>
        <w:jc w:val="left"/>
        <w:rPr>
          <w:rFonts w:hint="eastAsia" w:ascii="宋体" w:hAnsi="宋体" w:cs="宋体"/>
          <w:sz w:val="24"/>
        </w:rPr>
      </w:pPr>
      <w:r>
        <w:rPr>
          <w:rFonts w:hint="eastAsia" w:ascii="宋体" w:hAnsi="宋体" w:cs="宋体"/>
          <w:sz w:val="24"/>
        </w:rPr>
        <w:t>（2）</w:t>
      </w:r>
      <w:bookmarkStart w:id="51" w:name="_Hlk534200539"/>
      <w:r>
        <w:rPr>
          <w:rFonts w:hint="eastAsia" w:ascii="宋体" w:hAnsi="宋体" w:cs="宋体"/>
          <w:sz w:val="24"/>
        </w:rPr>
        <w:t>法定代表人授权委托书</w:t>
      </w:r>
      <w:bookmarkEnd w:id="51"/>
      <w:r>
        <w:rPr>
          <w:rFonts w:hint="eastAsia" w:ascii="宋体" w:hAnsi="宋体" w:cs="宋体"/>
          <w:sz w:val="24"/>
        </w:rPr>
        <w:t>；</w:t>
      </w:r>
    </w:p>
    <w:p w14:paraId="2BE94FDC">
      <w:pPr>
        <w:snapToGrid w:val="0"/>
        <w:spacing w:line="42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(2-1)法定代表人身份证明格式：</w:t>
      </w:r>
    </w:p>
    <w:p w14:paraId="74B78CE8">
      <w:pPr>
        <w:snapToGrid w:val="0"/>
        <w:spacing w:line="420" w:lineRule="exact"/>
        <w:ind w:firstLine="480" w:firstLineChars="200"/>
        <w:jc w:val="left"/>
        <w:rPr>
          <w:rFonts w:hint="eastAsia" w:ascii="宋体" w:hAnsi="宋体" w:cs="宋体"/>
          <w:sz w:val="24"/>
          <w:lang w:val="en-US" w:eastAsia="zh-CN"/>
        </w:rPr>
      </w:pPr>
      <w:r>
        <w:rPr>
          <w:rFonts w:hint="eastAsia" w:ascii="宋体" w:hAnsi="宋体" w:cs="宋体"/>
          <w:sz w:val="24"/>
          <w:lang w:val="en-US" w:eastAsia="zh-CN"/>
        </w:rPr>
        <w:t>（3）项目经理简历表；</w:t>
      </w:r>
    </w:p>
    <w:p w14:paraId="7227BC30">
      <w:pPr>
        <w:snapToGrid w:val="0"/>
        <w:spacing w:line="420" w:lineRule="exact"/>
        <w:ind w:firstLine="480" w:firstLineChars="200"/>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 xml:space="preserve">）项目实施人员一览表； </w:t>
      </w:r>
    </w:p>
    <w:p w14:paraId="0B019266">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）投标人类似成功案例一览表；</w:t>
      </w:r>
    </w:p>
    <w:p w14:paraId="3167B1CF">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）售后服务网点情况表；</w:t>
      </w:r>
    </w:p>
    <w:p w14:paraId="69DC5457">
      <w:pPr>
        <w:snapToGrid w:val="0"/>
        <w:spacing w:line="420" w:lineRule="exact"/>
        <w:ind w:firstLine="470" w:firstLineChars="196"/>
        <w:jc w:val="left"/>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）商务技术响应表；</w:t>
      </w:r>
    </w:p>
    <w:p w14:paraId="13027E7A">
      <w:pPr>
        <w:snapToGrid w:val="0"/>
        <w:spacing w:line="420" w:lineRule="exact"/>
        <w:ind w:firstLine="480" w:firstLineChars="200"/>
        <w:jc w:val="left"/>
        <w:rPr>
          <w:rFonts w:hint="eastAsia"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）投标人按照评分标准要求提供的相应资料；</w:t>
      </w:r>
    </w:p>
    <w:p w14:paraId="72CB2C1A">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）投标人认为需要提供的其他资料。</w:t>
      </w:r>
    </w:p>
    <w:p w14:paraId="072FAA26">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546A1F3E">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533A406B">
      <w:pPr>
        <w:pStyle w:val="33"/>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4530209F">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5A294F39">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3B346EDD">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5BC2378A">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56D08804">
      <w:pPr>
        <w:snapToGrid w:val="0"/>
        <w:spacing w:beforeLines="50" w:line="360" w:lineRule="auto"/>
        <w:ind w:firstLine="472" w:firstLineChars="196"/>
        <w:jc w:val="left"/>
        <w:rPr>
          <w:rFonts w:ascii="宋体" w:hAnsi="宋体" w:cs="宋体"/>
          <w:b/>
          <w:sz w:val="24"/>
        </w:rPr>
      </w:pPr>
      <w:r>
        <w:rPr>
          <w:rFonts w:hint="eastAsia" w:ascii="宋体" w:hAnsi="宋体" w:cs="宋体"/>
          <w:b/>
          <w:sz w:val="24"/>
        </w:rPr>
        <w:t>（四）投标报价</w:t>
      </w:r>
    </w:p>
    <w:p w14:paraId="5E35ACC4">
      <w:pPr>
        <w:pStyle w:val="32"/>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0D8BF2A0">
      <w:pPr>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2.投标报价是履行合同的最终价格，应包括</w:t>
      </w:r>
      <w:r>
        <w:rPr>
          <w:rFonts w:hint="eastAsia" w:ascii="宋体" w:hAnsi="宋体"/>
          <w:bCs/>
          <w:sz w:val="24"/>
        </w:rPr>
        <w:t>员工工资、社保、福利、服装、员工劳保用品、保洁员工具、税金、管理费，及耗材</w:t>
      </w:r>
      <w:r>
        <w:rPr>
          <w:rFonts w:hint="eastAsia" w:ascii="宋体" w:hAnsi="宋体"/>
          <w:bCs/>
          <w:sz w:val="24"/>
          <w:lang w:eastAsia="zh-CN"/>
        </w:rPr>
        <w:t>、</w:t>
      </w:r>
      <w:r>
        <w:rPr>
          <w:rFonts w:hint="eastAsia" w:ascii="宋体" w:hAnsi="宋体"/>
          <w:bCs/>
          <w:sz w:val="24"/>
          <w:lang w:val="en-US" w:eastAsia="zh-CN"/>
        </w:rPr>
        <w:t>维修费用、电梯维保、年检及电梯配件费、消防设备及检测费、物业公共责任险、电力配电设备维护费</w:t>
      </w:r>
      <w:r>
        <w:rPr>
          <w:rFonts w:hint="eastAsia" w:ascii="宋体" w:hAnsi="宋体"/>
          <w:bCs/>
          <w:sz w:val="24"/>
        </w:rPr>
        <w:t>等，采取总额包干。投标单位在标书中应分别列清单价及总价，并且成本清楚合理，符合国家有关用工规定，物业能够正常运行。</w:t>
      </w:r>
    </w:p>
    <w:p w14:paraId="17219F56">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w:t>
      </w:r>
    </w:p>
    <w:p w14:paraId="474461A2">
      <w:pPr>
        <w:snapToGrid w:val="0"/>
        <w:spacing w:line="420" w:lineRule="exact"/>
        <w:ind w:firstLine="480" w:firstLineChars="200"/>
        <w:jc w:val="left"/>
        <w:rPr>
          <w:rFonts w:hint="eastAsia" w:ascii="宋体" w:hAnsi="宋体"/>
          <w:color w:val="000000"/>
          <w:sz w:val="24"/>
        </w:rPr>
      </w:pPr>
      <w:r>
        <w:rPr>
          <w:rFonts w:hint="eastAsia" w:ascii="宋体" w:hAnsi="宋体"/>
          <w:color w:val="auto"/>
          <w:sz w:val="24"/>
          <w:highlight w:val="none"/>
        </w:rPr>
        <w:t>(此项符合性在报价文件中进行评审)</w:t>
      </w:r>
    </w:p>
    <w:p w14:paraId="4402A9F2">
      <w:pPr>
        <w:pStyle w:val="13"/>
        <w:widowControl w:val="0"/>
        <w:tabs>
          <w:tab w:val="left" w:pos="420"/>
        </w:tabs>
        <w:snapToGrid w:val="0"/>
        <w:spacing w:beforeLines="50" w:afterLines="0" w:line="420" w:lineRule="exact"/>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7C5DC522">
      <w:pPr>
        <w:pStyle w:val="13"/>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5318159C">
      <w:pPr>
        <w:pStyle w:val="13"/>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6DBCF1E7">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472A101F">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71216501">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3AE29BB0">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0E351ED6">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5C20CA01">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D8ADFC9">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03034654">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7099863">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1177AB9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096D3093">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4F0FE883">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53FC2483">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6D77AA3">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275C27FF">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367DBBE0">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154A62EB">
      <w:pPr>
        <w:snapToGrid w:val="0"/>
        <w:spacing w:line="420" w:lineRule="exact"/>
        <w:ind w:firstLine="457" w:firstLineChars="196"/>
        <w:rPr>
          <w:rFonts w:ascii="宋体" w:hAnsi="宋体" w:cs="宋体"/>
          <w:b/>
          <w:bCs/>
          <w:spacing w:val="-4"/>
          <w:sz w:val="24"/>
        </w:rPr>
      </w:pPr>
      <w:bookmarkStart w:id="52" w:name="_Hlk59462445"/>
      <w:r>
        <w:rPr>
          <w:rFonts w:hint="eastAsia" w:ascii="宋体" w:hAnsi="宋体" w:cs="宋体"/>
          <w:b/>
          <w:bCs/>
          <w:spacing w:val="-4"/>
          <w:sz w:val="24"/>
        </w:rPr>
        <w:t>1.</w:t>
      </w:r>
      <w:bookmarkStart w:id="53" w:name="_Hlk534294335"/>
      <w:r>
        <w:rPr>
          <w:rFonts w:hint="eastAsia" w:ascii="宋体" w:hAnsi="宋体" w:cs="宋体"/>
          <w:b/>
          <w:bCs/>
          <w:spacing w:val="-4"/>
          <w:sz w:val="24"/>
        </w:rPr>
        <w:t>在符合性审查和商务技术评审时，如发现下列情形之一的，投标文件将被视为无效：</w:t>
      </w:r>
    </w:p>
    <w:bookmarkEnd w:id="53"/>
    <w:p w14:paraId="14AD82C7">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2B8CF370">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
          <w:bCs/>
          <w:sz w:val="24"/>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p>
    <w:p w14:paraId="1D67264E">
      <w:pPr>
        <w:pStyle w:val="24"/>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25E91C4B">
      <w:pPr>
        <w:pStyle w:val="24"/>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3CE99DED">
      <w:pPr>
        <w:pStyle w:val="24"/>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07E2324C">
      <w:pPr>
        <w:pStyle w:val="24"/>
        <w:snapToGrid w:val="0"/>
        <w:spacing w:line="420" w:lineRule="exact"/>
        <w:ind w:firstLine="454" w:firstLineChars="196"/>
        <w:rPr>
          <w:rFonts w:hAnsi="宋体" w:cs="宋体"/>
          <w:snapToGrid w:val="0"/>
          <w:sz w:val="24"/>
          <w:szCs w:val="24"/>
        </w:rPr>
      </w:pPr>
      <w:r>
        <w:rPr>
          <w:rFonts w:hint="eastAsia" w:hAnsi="宋体" w:cs="宋体"/>
          <w:sz w:val="24"/>
          <w:szCs w:val="24"/>
        </w:rPr>
        <w:t>（6）投标有效期、服务期、付款方式等商务条款不能满足招标文件要求的；</w:t>
      </w:r>
    </w:p>
    <w:bookmarkEnd w:id="52"/>
    <w:p w14:paraId="5D33E8E2">
      <w:pPr>
        <w:pStyle w:val="24"/>
        <w:snapToGrid w:val="0"/>
        <w:spacing w:line="420" w:lineRule="exact"/>
        <w:ind w:firstLine="454" w:firstLineChars="196"/>
        <w:rPr>
          <w:rFonts w:hAnsi="宋体" w:cs="宋体"/>
          <w:sz w:val="24"/>
          <w:szCs w:val="24"/>
        </w:rPr>
      </w:pPr>
      <w:r>
        <w:rPr>
          <w:rFonts w:hint="eastAsia" w:hAnsi="宋体" w:cs="宋体"/>
          <w:sz w:val="24"/>
          <w:szCs w:val="24"/>
        </w:rPr>
        <w:t>（</w:t>
      </w:r>
      <w:r>
        <w:rPr>
          <w:rFonts w:hint="eastAsia" w:hAnsi="宋体" w:cs="宋体"/>
          <w:sz w:val="24"/>
          <w:szCs w:val="24"/>
          <w:lang w:val="en-US" w:eastAsia="zh-CN"/>
        </w:rPr>
        <w:t>7</w:t>
      </w:r>
      <w:r>
        <w:rPr>
          <w:rFonts w:hint="eastAsia" w:hAnsi="宋体" w:cs="宋体"/>
          <w:sz w:val="24"/>
          <w:szCs w:val="24"/>
        </w:rPr>
        <w:t>）投标文件有招标方不能接受的附加条件的；</w:t>
      </w:r>
    </w:p>
    <w:p w14:paraId="6BEE445D">
      <w:pPr>
        <w:pStyle w:val="24"/>
        <w:snapToGrid w:val="0"/>
        <w:spacing w:line="420" w:lineRule="exact"/>
        <w:ind w:firstLine="464" w:firstLineChars="200"/>
        <w:rPr>
          <w:rFonts w:hAnsi="宋体" w:cs="宋体"/>
          <w:sz w:val="24"/>
          <w:szCs w:val="24"/>
        </w:rPr>
      </w:pPr>
      <w:r>
        <w:rPr>
          <w:rFonts w:hint="eastAsia" w:hAnsi="宋体" w:cs="宋体"/>
          <w:sz w:val="24"/>
          <w:szCs w:val="24"/>
        </w:rPr>
        <w:t>（</w:t>
      </w:r>
      <w:r>
        <w:rPr>
          <w:rFonts w:hint="eastAsia" w:hAnsi="宋体" w:cs="宋体"/>
          <w:sz w:val="24"/>
          <w:szCs w:val="24"/>
          <w:lang w:val="en-US" w:eastAsia="zh-CN"/>
        </w:rPr>
        <w:t>8</w:t>
      </w:r>
      <w:r>
        <w:rPr>
          <w:rFonts w:hint="eastAsia" w:hAnsi="宋体" w:cs="宋体"/>
          <w:sz w:val="24"/>
          <w:szCs w:val="24"/>
        </w:rPr>
        <w:t>）商务技术文件中出现投标总报价的；</w:t>
      </w:r>
    </w:p>
    <w:p w14:paraId="34B0C1AB">
      <w:pPr>
        <w:pStyle w:val="24"/>
        <w:snapToGrid w:val="0"/>
        <w:spacing w:line="420" w:lineRule="exact"/>
        <w:ind w:firstLine="454" w:firstLineChars="196"/>
        <w:rPr>
          <w:rFonts w:hAnsi="宋体" w:cs="宋体"/>
          <w:sz w:val="24"/>
          <w:szCs w:val="24"/>
        </w:rPr>
      </w:pPr>
      <w:r>
        <w:rPr>
          <w:rFonts w:hint="eastAsia" w:hAnsi="宋体" w:cs="宋体"/>
          <w:sz w:val="24"/>
          <w:szCs w:val="24"/>
        </w:rPr>
        <w:t>（</w:t>
      </w:r>
      <w:r>
        <w:rPr>
          <w:rFonts w:hint="eastAsia" w:hAnsi="宋体" w:cs="宋体"/>
          <w:sz w:val="24"/>
          <w:szCs w:val="24"/>
          <w:lang w:val="en-US" w:eastAsia="zh-CN"/>
        </w:rPr>
        <w:t>9</w:t>
      </w:r>
      <w:r>
        <w:rPr>
          <w:rFonts w:hint="eastAsia" w:hAnsi="宋体" w:cs="宋体"/>
          <w:sz w:val="24"/>
          <w:szCs w:val="24"/>
        </w:rPr>
        <w:t>）不同投标人的投标文件,由同一台电脑编制。</w:t>
      </w:r>
    </w:p>
    <w:p w14:paraId="3E98133E">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31930AFE">
      <w:pPr>
        <w:pStyle w:val="24"/>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483D5B27">
      <w:pPr>
        <w:pStyle w:val="24"/>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00ED5B1B">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3C765BCD">
      <w:pPr>
        <w:pStyle w:val="24"/>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206F6EFD">
      <w:pPr>
        <w:pStyle w:val="24"/>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5ED60C9F">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4D0A3146">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2AD3624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3067D551">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496ED8AA">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3619EDBA">
      <w:pPr>
        <w:pStyle w:val="24"/>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2FC38B6F">
      <w:pPr>
        <w:pStyle w:val="32"/>
        <w:snapToGrid w:val="0"/>
        <w:spacing w:beforeLines="0" w:afterLines="0" w:line="420" w:lineRule="exact"/>
        <w:ind w:firstLine="241" w:firstLineChars="100"/>
        <w:rPr>
          <w:rFonts w:hAnsi="宋体" w:cs="宋体"/>
          <w:b/>
        </w:rPr>
      </w:pPr>
      <w:r>
        <w:rPr>
          <w:rFonts w:hint="eastAsia" w:hAnsi="宋体" w:cs="宋体"/>
          <w:b/>
        </w:rPr>
        <w:t>（一）开标准备</w:t>
      </w:r>
    </w:p>
    <w:p w14:paraId="50B32FDC">
      <w:pPr>
        <w:pStyle w:val="32"/>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531BDE83">
      <w:pPr>
        <w:pStyle w:val="32"/>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40D9500C">
      <w:pPr>
        <w:pStyle w:val="32"/>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14915288">
      <w:pPr>
        <w:pStyle w:val="32"/>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0748A1D9">
      <w:pPr>
        <w:pStyle w:val="32"/>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79D311CA">
      <w:pPr>
        <w:pStyle w:val="32"/>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3F087870">
      <w:pPr>
        <w:pStyle w:val="32"/>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026F61F1">
      <w:pPr>
        <w:pStyle w:val="32"/>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1FC01257">
      <w:pPr>
        <w:pStyle w:val="32"/>
        <w:snapToGrid w:val="0"/>
        <w:spacing w:beforeLines="0" w:afterLines="0" w:line="420" w:lineRule="exact"/>
        <w:ind w:firstLine="472" w:firstLineChars="196"/>
        <w:rPr>
          <w:rFonts w:hAnsi="宋体" w:cs="宋体"/>
          <w:bCs/>
        </w:rPr>
      </w:pPr>
      <w:r>
        <w:rPr>
          <w:rFonts w:hint="eastAsia" w:hAnsi="宋体" w:cs="宋体"/>
          <w:b/>
        </w:rPr>
        <w:t xml:space="preserve">（二）开标程序    </w:t>
      </w:r>
      <w:r>
        <w:rPr>
          <w:rFonts w:hint="eastAsia" w:hAnsi="宋体" w:cs="宋体"/>
          <w:bCs/>
        </w:rPr>
        <w:t xml:space="preserve">   </w:t>
      </w:r>
    </w:p>
    <w:p w14:paraId="1D037F0A">
      <w:pPr>
        <w:pStyle w:val="32"/>
        <w:snapToGrid w:val="0"/>
        <w:spacing w:beforeLines="0" w:afterLines="0" w:line="420" w:lineRule="exact"/>
        <w:ind w:firstLine="470" w:firstLineChars="196"/>
        <w:rPr>
          <w:rFonts w:hAnsi="宋体" w:cs="宋体"/>
          <w:bCs/>
        </w:rPr>
      </w:pPr>
      <w:r>
        <w:rPr>
          <w:rFonts w:hint="eastAsia" w:hAnsi="宋体" w:cs="宋体"/>
          <w:bCs/>
        </w:rPr>
        <w:t>1.开标会由招标人主持，</w:t>
      </w:r>
      <w:bookmarkStart w:id="54" w:name="_Hlk59694585"/>
      <w:r>
        <w:rPr>
          <w:rFonts w:hint="eastAsia" w:hAnsi="宋体" w:cs="宋体"/>
          <w:bCs/>
        </w:rPr>
        <w:t>并通过临海市限额以下公共资源交易区域平台--每日直播平台进行现场直播，各投标人请准时在线参加。</w:t>
      </w:r>
      <w:bookmarkStart w:id="55" w:name="_Hlk59690176"/>
      <w:r>
        <w:rPr>
          <w:rFonts w:hint="eastAsia" w:hAnsi="宋体" w:cs="宋体"/>
          <w:bCs/>
        </w:rPr>
        <w:t>各投标人如对开、评标过程有异议的，应该登陆临海市限额以下公共资源交易区域平台—-每日直播平台---点击该项目—登陆，进入答疑进行提问，招标人（代理机构）应当及时作出答复，并制作记录</w:t>
      </w:r>
      <w:bookmarkEnd w:id="54"/>
      <w:r>
        <w:rPr>
          <w:rFonts w:hint="eastAsia" w:hAnsi="宋体" w:cs="宋体"/>
          <w:bCs/>
        </w:rPr>
        <w:t>；</w:t>
      </w:r>
    </w:p>
    <w:bookmarkEnd w:id="55"/>
    <w:p w14:paraId="14FB5DF4">
      <w:pPr>
        <w:pStyle w:val="32"/>
        <w:snapToGrid w:val="0"/>
        <w:spacing w:beforeLines="0" w:afterLines="0" w:line="420" w:lineRule="exact"/>
        <w:ind w:firstLine="470" w:firstLineChars="196"/>
        <w:rPr>
          <w:rFonts w:hAnsi="宋体" w:cs="宋体"/>
          <w:bCs/>
        </w:rPr>
      </w:pPr>
      <w:r>
        <w:rPr>
          <w:rFonts w:hint="eastAsia" w:hAnsi="宋体" w:cs="宋体"/>
          <w:bCs/>
        </w:rPr>
        <w:t>2. 招标人点击临海市限额以下公共资源交易区域平台-不见面开标大厅--【开始解密】按钮，</w:t>
      </w:r>
      <w:bookmarkStart w:id="56" w:name="_Hlk59625783"/>
      <w:r>
        <w:rPr>
          <w:rFonts w:hint="eastAsia" w:hAnsi="宋体" w:cs="宋体"/>
          <w:bCs/>
        </w:rPr>
        <w:t>由投标人按招标文件规定的时间及</w:t>
      </w:r>
      <w:bookmarkStart w:id="57" w:name="_Hlk59626264"/>
      <w:r>
        <w:rPr>
          <w:rFonts w:hint="eastAsia" w:hAnsi="宋体" w:cs="宋体"/>
          <w:bCs/>
        </w:rPr>
        <w:t>平台</w:t>
      </w:r>
      <w:bookmarkEnd w:id="57"/>
      <w:r>
        <w:rPr>
          <w:rFonts w:hint="eastAsia" w:hAnsi="宋体" w:cs="宋体"/>
          <w:bCs/>
        </w:rPr>
        <w:t>显示的时间内自行进行投标文件解密。</w:t>
      </w:r>
      <w:bookmarkEnd w:id="56"/>
      <w:r>
        <w:rPr>
          <w:rFonts w:hint="eastAsia" w:hAnsi="宋体" w:cs="宋体"/>
          <w:bCs/>
        </w:rPr>
        <w:t>投标文件的制作和解密应使用同一个数字证书，否则将可能解密失败。解密过程中如因CA数字证书等问题而无法解密的，请马上致电服务热线400-0571-337寻求解决。</w:t>
      </w:r>
      <w:bookmarkStart w:id="58" w:name="_Hlk59805375"/>
      <w:r>
        <w:rPr>
          <w:rFonts w:hint="eastAsia" w:hAnsi="宋体" w:cs="宋体"/>
          <w:bCs/>
        </w:rPr>
        <w:t>投标人未按时解密或解密失败的，其投标文件为无效标。</w:t>
      </w:r>
      <w:bookmarkEnd w:id="58"/>
    </w:p>
    <w:p w14:paraId="0CB2F277">
      <w:pPr>
        <w:pStyle w:val="32"/>
        <w:snapToGrid w:val="0"/>
        <w:spacing w:beforeLines="0" w:afterLines="0" w:line="420" w:lineRule="exact"/>
        <w:ind w:firstLine="470" w:firstLineChars="196"/>
        <w:rPr>
          <w:rFonts w:hAnsi="宋体" w:cs="宋体"/>
          <w:bCs/>
        </w:rPr>
      </w:pPr>
      <w:r>
        <w:rPr>
          <w:rFonts w:hint="eastAsia" w:hAnsi="宋体" w:cs="宋体"/>
          <w:bCs/>
        </w:rPr>
        <w:t>该项目投标人数量及各投标人投标文件是否完成解密以平台显示内容为准。</w:t>
      </w:r>
    </w:p>
    <w:p w14:paraId="0EAC8928">
      <w:pPr>
        <w:pStyle w:val="32"/>
        <w:snapToGrid w:val="0"/>
        <w:spacing w:beforeLines="0" w:afterLines="0" w:line="420" w:lineRule="exact"/>
        <w:ind w:firstLine="470" w:firstLineChars="196"/>
        <w:rPr>
          <w:rFonts w:hAnsi="宋体" w:cs="宋体"/>
          <w:bCs/>
        </w:rPr>
      </w:pPr>
      <w:r>
        <w:rPr>
          <w:rFonts w:hint="eastAsia" w:hAnsi="宋体" w:cs="宋体"/>
          <w:bCs/>
        </w:rPr>
        <w:t>3.解密结束后，主持人介绍参加开标会的人员名单，告知应当回避的情形,提请有关人员回避；</w:t>
      </w:r>
    </w:p>
    <w:p w14:paraId="6AC847B7">
      <w:pPr>
        <w:pStyle w:val="32"/>
        <w:snapToGrid w:val="0"/>
        <w:spacing w:beforeLines="0" w:afterLines="0" w:line="420" w:lineRule="exact"/>
        <w:ind w:firstLine="470" w:firstLineChars="196"/>
        <w:rPr>
          <w:rFonts w:hAnsi="宋体" w:cs="宋体"/>
          <w:bCs/>
        </w:rPr>
      </w:pPr>
      <w:r>
        <w:rPr>
          <w:rFonts w:hint="eastAsia" w:hAnsi="宋体" w:cs="宋体"/>
          <w:bCs/>
        </w:rPr>
        <w:t>4.代理机构点击【</w:t>
      </w:r>
      <w:bookmarkStart w:id="59" w:name="_Hlk59371589"/>
      <w:r>
        <w:rPr>
          <w:rFonts w:hint="eastAsia" w:hAnsi="宋体" w:cs="宋体"/>
          <w:bCs/>
        </w:rPr>
        <w:t>开启标书信息</w:t>
      </w:r>
      <w:bookmarkEnd w:id="59"/>
      <w:r>
        <w:rPr>
          <w:rFonts w:hint="eastAsia" w:hAnsi="宋体" w:cs="宋体"/>
          <w:bCs/>
        </w:rPr>
        <w:t>】，开启标书成功后进入评标流程；</w:t>
      </w:r>
    </w:p>
    <w:p w14:paraId="3A75E46C">
      <w:pPr>
        <w:pStyle w:val="32"/>
        <w:snapToGrid w:val="0"/>
        <w:spacing w:beforeLines="0" w:afterLines="0" w:line="420" w:lineRule="exact"/>
        <w:ind w:firstLine="470" w:firstLineChars="196"/>
        <w:rPr>
          <w:rFonts w:hAnsi="宋体" w:cs="宋体"/>
          <w:bCs/>
        </w:rPr>
      </w:pPr>
      <w:r>
        <w:rPr>
          <w:rFonts w:hint="eastAsia" w:hAnsi="宋体" w:cs="宋体"/>
          <w:bCs/>
        </w:rPr>
        <w:t>5.</w:t>
      </w:r>
      <w:bookmarkStart w:id="60" w:name="_Hlk59392570"/>
      <w:r>
        <w:rPr>
          <w:rFonts w:hint="eastAsia" w:hAnsi="宋体" w:cs="宋体"/>
          <w:bCs/>
        </w:rPr>
        <w:t>资格及商务技术文件</w:t>
      </w:r>
      <w:bookmarkEnd w:id="60"/>
      <w:r>
        <w:rPr>
          <w:rFonts w:hint="eastAsia" w:hAnsi="宋体" w:cs="宋体"/>
          <w:bCs/>
        </w:rPr>
        <w:t>评审；</w:t>
      </w:r>
    </w:p>
    <w:p w14:paraId="3A2C1678">
      <w:pPr>
        <w:pStyle w:val="32"/>
        <w:snapToGrid w:val="0"/>
        <w:spacing w:beforeLines="0" w:afterLines="0" w:line="420" w:lineRule="exact"/>
        <w:ind w:firstLine="470" w:firstLineChars="196"/>
        <w:rPr>
          <w:rFonts w:hAnsi="宋体" w:cs="宋体"/>
          <w:bCs/>
        </w:rPr>
      </w:pPr>
      <w:r>
        <w:rPr>
          <w:rFonts w:hint="eastAsia" w:hAnsi="宋体" w:cs="宋体"/>
          <w:bCs/>
        </w:rPr>
        <w:t>6.由主持人公布资格及商务技术文件无效的投标人名单、投标无效的原因及其他有效投标的评分汇总分；</w:t>
      </w:r>
    </w:p>
    <w:p w14:paraId="3B662D66">
      <w:pPr>
        <w:pStyle w:val="32"/>
        <w:snapToGrid w:val="0"/>
        <w:spacing w:beforeLines="0" w:afterLines="0" w:line="420" w:lineRule="exact"/>
        <w:ind w:firstLine="470" w:firstLineChars="196"/>
        <w:rPr>
          <w:rFonts w:hAnsi="宋体" w:cs="宋体"/>
          <w:bCs/>
        </w:rPr>
      </w:pPr>
      <w:r>
        <w:rPr>
          <w:rFonts w:hint="eastAsia" w:hAnsi="宋体" w:cs="宋体"/>
          <w:bCs/>
        </w:rPr>
        <w:t>7.开启报价响应文件：代理机构成功开启报价响应文件后，方可查看各投标人报价情况。代理机构在线公布开标一览表有关内容，投标人应在线签字确认（不予确认或超时确认的应说明原因，否则视为无异议）；</w:t>
      </w:r>
    </w:p>
    <w:p w14:paraId="0D9D528C">
      <w:pPr>
        <w:pStyle w:val="32"/>
        <w:snapToGrid w:val="0"/>
        <w:spacing w:beforeLines="0" w:afterLines="0" w:line="420" w:lineRule="exact"/>
        <w:ind w:firstLine="470" w:firstLineChars="196"/>
        <w:rPr>
          <w:rFonts w:hAnsi="宋体" w:cs="宋体"/>
          <w:bCs/>
        </w:rPr>
      </w:pPr>
      <w:r>
        <w:rPr>
          <w:rFonts w:hint="eastAsia" w:hAnsi="宋体" w:cs="宋体"/>
          <w:bCs/>
        </w:rPr>
        <w:t>8.报价文件评审；</w:t>
      </w:r>
    </w:p>
    <w:p w14:paraId="34A03256">
      <w:pPr>
        <w:pStyle w:val="32"/>
        <w:snapToGrid w:val="0"/>
        <w:spacing w:beforeLines="0" w:afterLines="0" w:line="420" w:lineRule="exact"/>
        <w:ind w:firstLine="470" w:firstLineChars="196"/>
        <w:rPr>
          <w:rFonts w:hAnsi="宋体" w:cs="宋体"/>
          <w:bCs/>
        </w:rPr>
      </w:pPr>
      <w:r>
        <w:rPr>
          <w:rFonts w:hint="eastAsia" w:hAnsi="宋体" w:cs="宋体"/>
          <w:bCs/>
        </w:rPr>
        <w:t>9．由主持人公布报价文件无效的投标人名单、投标无效的原因，宣布综合</w:t>
      </w:r>
      <w:bookmarkStart w:id="61" w:name="_Hlk59371720"/>
      <w:r>
        <w:rPr>
          <w:rFonts w:hint="eastAsia" w:hAnsi="宋体" w:cs="宋体"/>
          <w:bCs/>
        </w:rPr>
        <w:t>得分结果</w:t>
      </w:r>
      <w:bookmarkEnd w:id="61"/>
      <w:r>
        <w:rPr>
          <w:rFonts w:hint="eastAsia" w:hAnsi="宋体" w:cs="宋体"/>
          <w:bCs/>
        </w:rPr>
        <w:t>及中标候选人名单。投标人可通过</w:t>
      </w:r>
      <w:bookmarkStart w:id="62" w:name="_Hlk59626287"/>
      <w:r>
        <w:rPr>
          <w:rFonts w:hint="eastAsia" w:hAnsi="宋体" w:cs="宋体"/>
          <w:bCs/>
        </w:rPr>
        <w:t>临海市限额以下公共资源交易区域平台</w:t>
      </w:r>
      <w:bookmarkEnd w:id="62"/>
      <w:r>
        <w:rPr>
          <w:rFonts w:hint="eastAsia" w:hAnsi="宋体" w:cs="宋体"/>
          <w:bCs/>
        </w:rPr>
        <w:t>-每日直播平台查看评审结果，请各投标人注意收看；</w:t>
      </w:r>
    </w:p>
    <w:p w14:paraId="75B16EE2">
      <w:pPr>
        <w:pStyle w:val="32"/>
        <w:snapToGrid w:val="0"/>
        <w:spacing w:beforeLines="0" w:afterLines="0" w:line="420" w:lineRule="exact"/>
        <w:ind w:firstLine="470" w:firstLineChars="196"/>
        <w:rPr>
          <w:rFonts w:hAnsi="宋体" w:cs="宋体"/>
          <w:bCs/>
        </w:rPr>
      </w:pPr>
      <w:r>
        <w:rPr>
          <w:rFonts w:hint="eastAsia" w:hAnsi="宋体" w:cs="宋体"/>
          <w:bCs/>
        </w:rPr>
        <w:t>10．开标会议结束。</w:t>
      </w:r>
    </w:p>
    <w:p w14:paraId="7FEEDA58">
      <w:pPr>
        <w:pStyle w:val="32"/>
        <w:snapToGrid w:val="0"/>
        <w:spacing w:beforeLines="0" w:afterLines="0" w:line="420" w:lineRule="exact"/>
        <w:ind w:firstLine="470" w:firstLineChars="196"/>
        <w:rPr>
          <w:rFonts w:hAnsi="宋体" w:cs="宋体"/>
          <w:bCs/>
        </w:rPr>
      </w:pPr>
      <w:r>
        <w:rPr>
          <w:rFonts w:hint="eastAsia" w:hAnsi="宋体" w:cs="宋体"/>
          <w:bCs/>
        </w:rPr>
        <w:t>五、评标</w:t>
      </w:r>
    </w:p>
    <w:p w14:paraId="50A8D41E">
      <w:pPr>
        <w:pStyle w:val="32"/>
        <w:snapToGrid w:val="0"/>
        <w:spacing w:beforeLines="0" w:afterLines="0" w:line="420" w:lineRule="exact"/>
        <w:ind w:firstLine="470" w:firstLineChars="196"/>
        <w:rPr>
          <w:rFonts w:hAnsi="宋体" w:cs="宋体"/>
          <w:bCs/>
        </w:rPr>
      </w:pPr>
      <w:r>
        <w:rPr>
          <w:rFonts w:hint="eastAsia" w:hAnsi="宋体" w:cs="宋体"/>
          <w:bCs/>
        </w:rPr>
        <w:t>（一）组建评标委员会</w:t>
      </w:r>
    </w:p>
    <w:p w14:paraId="1EAA02C8">
      <w:pPr>
        <w:pStyle w:val="32"/>
        <w:snapToGrid w:val="0"/>
        <w:spacing w:beforeLines="0" w:afterLines="0" w:line="420" w:lineRule="exact"/>
        <w:ind w:firstLine="470" w:firstLineChars="196"/>
        <w:rPr>
          <w:rFonts w:hAnsi="宋体" w:cs="宋体"/>
          <w:bCs/>
        </w:rPr>
      </w:pPr>
      <w:r>
        <w:rPr>
          <w:rFonts w:hint="eastAsia" w:hAnsi="宋体" w:cs="宋体"/>
          <w:bCs/>
        </w:rPr>
        <w:t>（1）本项目评标委员会由招标人依法组建。</w:t>
      </w:r>
    </w:p>
    <w:p w14:paraId="0BC52F4E">
      <w:pPr>
        <w:pStyle w:val="32"/>
        <w:snapToGrid w:val="0"/>
        <w:spacing w:beforeLines="0" w:afterLines="0" w:line="420" w:lineRule="exact"/>
        <w:ind w:firstLine="470" w:firstLineChars="196"/>
        <w:rPr>
          <w:rFonts w:hAnsi="宋体" w:cs="宋体"/>
          <w:bCs/>
        </w:rPr>
      </w:pPr>
      <w:r>
        <w:rPr>
          <w:rFonts w:hint="eastAsia" w:hAnsi="宋体" w:cs="宋体"/>
          <w:bCs/>
        </w:rPr>
        <w:t>（2）评标委员会成员与参与投标的投标人有下列情形之一的，应当回避：</w:t>
      </w:r>
    </w:p>
    <w:p w14:paraId="7D03D7F6">
      <w:pPr>
        <w:pStyle w:val="32"/>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238C153D">
      <w:pPr>
        <w:pStyle w:val="32"/>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6D5016DD">
      <w:pPr>
        <w:pStyle w:val="32"/>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1133047D">
      <w:pPr>
        <w:pStyle w:val="32"/>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04C410CB">
      <w:pPr>
        <w:pStyle w:val="32"/>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106404B7">
      <w:pPr>
        <w:pStyle w:val="32"/>
        <w:snapToGrid w:val="0"/>
        <w:spacing w:beforeLines="0" w:afterLines="0" w:line="420" w:lineRule="exact"/>
        <w:ind w:firstLine="470" w:firstLineChars="196"/>
        <w:rPr>
          <w:rFonts w:hAnsi="宋体" w:cs="宋体"/>
          <w:bCs/>
        </w:rPr>
      </w:pPr>
      <w:r>
        <w:rPr>
          <w:rFonts w:hint="eastAsia" w:hAnsi="宋体" w:cs="宋体"/>
          <w:bCs/>
        </w:rPr>
        <w:t>（3）评标委员会负责具体评标事务，并独立履行下列职责：</w:t>
      </w:r>
    </w:p>
    <w:p w14:paraId="4B644EAE">
      <w:pPr>
        <w:pStyle w:val="32"/>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11F9317B">
      <w:pPr>
        <w:pStyle w:val="32"/>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7BF71AEA">
      <w:pPr>
        <w:pStyle w:val="32"/>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320E98D5">
      <w:pPr>
        <w:pStyle w:val="32"/>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28CD8D56">
      <w:pPr>
        <w:pStyle w:val="32"/>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042531C">
      <w:pPr>
        <w:pStyle w:val="32"/>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A390EA0">
      <w:pPr>
        <w:pStyle w:val="32"/>
        <w:snapToGrid w:val="0"/>
        <w:spacing w:beforeLines="0" w:afterLines="0" w:line="420" w:lineRule="exact"/>
        <w:ind w:firstLine="482" w:firstLineChars="200"/>
        <w:rPr>
          <w:rFonts w:hAnsi="宋体" w:cs="宋体"/>
        </w:rPr>
      </w:pPr>
      <w:r>
        <w:rPr>
          <w:rFonts w:hint="eastAsia" w:hAnsi="宋体" w:cs="宋体"/>
          <w:b/>
        </w:rPr>
        <w:t>（二）评标的方式</w:t>
      </w:r>
    </w:p>
    <w:p w14:paraId="7679D86E">
      <w:pPr>
        <w:pStyle w:val="32"/>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3B6E0E32">
      <w:pPr>
        <w:pStyle w:val="32"/>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46B65C3F">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6CD19912">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0030803F">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6B89BCB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39DBA46">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29CDD4DC">
      <w:pPr>
        <w:pStyle w:val="32"/>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63" w:name="_Hlk59372079"/>
      <w:r>
        <w:rPr>
          <w:rFonts w:hint="eastAsia" w:hAnsi="宋体" w:cs="宋体"/>
        </w:rPr>
        <w:t>澄清、说明</w:t>
      </w:r>
      <w:bookmarkEnd w:id="63"/>
      <w:r>
        <w:rPr>
          <w:rFonts w:hint="eastAsia" w:hAnsi="宋体" w:cs="宋体"/>
        </w:rPr>
        <w:t>或者补正。评标委员会的澄清内容及投标人的澄清、说明或者补正均通过</w:t>
      </w:r>
      <w:bookmarkStart w:id="64" w:name="_Hlk59371846"/>
      <w:r>
        <w:rPr>
          <w:rFonts w:hint="eastAsia" w:hAnsi="宋体" w:cs="宋体"/>
        </w:rPr>
        <w:t>电子交易平台交换数据电文。</w:t>
      </w:r>
      <w:bookmarkEnd w:id="64"/>
      <w:bookmarkStart w:id="65" w:name="_Hlk59700505"/>
      <w:r>
        <w:rPr>
          <w:rFonts w:hint="eastAsia" w:hAnsi="宋体" w:cs="宋体"/>
        </w:rPr>
        <w:t>同时代理机构也将通过临海市限额以下公共资源交易区域平台--每日直播平台</w:t>
      </w:r>
      <w:bookmarkStart w:id="66" w:name="_Hlk59371920"/>
      <w:r>
        <w:rPr>
          <w:rFonts w:hint="eastAsia" w:hAnsi="宋体" w:cs="宋体"/>
        </w:rPr>
        <w:t>进行问题澄清。</w:t>
      </w:r>
      <w:bookmarkEnd w:id="65"/>
    </w:p>
    <w:bookmarkEnd w:id="66"/>
    <w:p w14:paraId="35509950">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规定的时间内（60分钟，具体时间以临海市限额以下公共资源交易区域平台系统上显示的时间为准）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62488E90">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07414BB9">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3C5648DB">
      <w:pPr>
        <w:numPr>
          <w:ilvl w:val="0"/>
          <w:numId w:val="8"/>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473716F4">
      <w:pPr>
        <w:numPr>
          <w:ilvl w:val="0"/>
          <w:numId w:val="8"/>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7B4CF2B8">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6281D1B0">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032FA58D">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0171F444">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9837BAA">
      <w:pPr>
        <w:pStyle w:val="32"/>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43F59032">
      <w:pPr>
        <w:pStyle w:val="32"/>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8864BB7">
      <w:pPr>
        <w:pStyle w:val="32"/>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361D63C0">
      <w:pPr>
        <w:spacing w:line="420" w:lineRule="exact"/>
        <w:ind w:firstLine="482" w:firstLineChars="200"/>
        <w:rPr>
          <w:rFonts w:ascii="宋体" w:hAnsi="宋体" w:cs="宋体"/>
          <w:b/>
          <w:sz w:val="24"/>
        </w:rPr>
      </w:pPr>
      <w:r>
        <w:rPr>
          <w:rFonts w:hint="eastAsia" w:ascii="宋体" w:hAnsi="宋体" w:cs="宋体"/>
          <w:b/>
          <w:sz w:val="24"/>
        </w:rPr>
        <w:t>六、定标</w:t>
      </w:r>
    </w:p>
    <w:p w14:paraId="2D5E272F">
      <w:pPr>
        <w:spacing w:line="420" w:lineRule="exact"/>
        <w:ind w:firstLine="482" w:firstLineChars="200"/>
        <w:rPr>
          <w:rFonts w:ascii="宋体" w:hAnsi="宋体" w:cs="宋体"/>
          <w:b/>
          <w:sz w:val="24"/>
        </w:rPr>
      </w:pPr>
      <w:r>
        <w:rPr>
          <w:rFonts w:hint="eastAsia" w:ascii="宋体" w:hAnsi="宋体" w:cs="宋体"/>
          <w:b/>
          <w:sz w:val="24"/>
        </w:rPr>
        <w:t>（一）确定中标人</w:t>
      </w:r>
    </w:p>
    <w:p w14:paraId="0A2FCB46">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19B9CE1">
      <w:pPr>
        <w:snapToGrid w:val="0"/>
        <w:spacing w:line="420" w:lineRule="exact"/>
        <w:ind w:firstLine="480" w:firstLineChars="200"/>
        <w:rPr>
          <w:rFonts w:ascii="宋体" w:hAnsi="宋体" w:cs="宋体"/>
          <w:sz w:val="24"/>
        </w:rPr>
      </w:pPr>
      <w:r>
        <w:rPr>
          <w:rFonts w:hint="eastAsia" w:ascii="宋体" w:hAnsi="宋体" w:cs="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7371D4B3">
      <w:pPr>
        <w:snapToGrid w:val="0"/>
        <w:spacing w:line="420" w:lineRule="exact"/>
        <w:ind w:firstLine="480" w:firstLineChars="200"/>
        <w:rPr>
          <w:rFonts w:ascii="宋体" w:hAnsi="宋体" w:cs="宋体"/>
          <w:b/>
          <w:bCs/>
          <w:sz w:val="24"/>
          <w:u w:val="single"/>
        </w:rPr>
      </w:pPr>
      <w:r>
        <w:rPr>
          <w:rFonts w:hint="eastAsia" w:ascii="宋体" w:hAnsi="宋体" w:cs="宋体"/>
          <w:sz w:val="24"/>
        </w:rPr>
        <w:t>3.招标人依法确定中标人后2个工作日内，招标人以书面形式发出《中标通知书》,并同时在采购公告发布的网站上发布成交结果公告。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110A74FB">
      <w:pPr>
        <w:snapToGrid w:val="0"/>
        <w:spacing w:line="420" w:lineRule="exact"/>
        <w:ind w:firstLine="480" w:firstLineChars="200"/>
        <w:rPr>
          <w:rFonts w:ascii="宋体" w:hAnsi="宋体" w:cs="宋体"/>
          <w:sz w:val="24"/>
        </w:rPr>
      </w:pPr>
      <w:r>
        <w:rPr>
          <w:rFonts w:hint="eastAsia" w:ascii="宋体" w:hAnsi="宋体" w:cs="宋体"/>
          <w:sz w:val="24"/>
        </w:rPr>
        <w:t>4.定标中，应坚持第一中标候选人为首选中标人，但出现其它原因的，招标人可以确定排名第二的候选人为中标人，</w:t>
      </w:r>
      <w:r>
        <w:rPr>
          <w:rFonts w:hint="eastAsia" w:ascii="宋体" w:hAnsi="宋体" w:cs="宋体"/>
          <w:b/>
          <w:sz w:val="24"/>
        </w:rPr>
        <w:t>或重新组织招标。</w:t>
      </w:r>
      <w:bookmarkStart w:id="67" w:name="_Hlk59369379"/>
    </w:p>
    <w:p w14:paraId="3377BCC3">
      <w:pPr>
        <w:snapToGrid w:val="0"/>
        <w:spacing w:line="420" w:lineRule="exact"/>
        <w:ind w:firstLine="482" w:firstLineChars="200"/>
        <w:rPr>
          <w:rFonts w:ascii="宋体" w:hAnsi="宋体" w:cs="宋体"/>
          <w:b/>
          <w:sz w:val="24"/>
          <w:highlight w:val="none"/>
        </w:rPr>
      </w:pPr>
      <w:r>
        <w:rPr>
          <w:rFonts w:hint="eastAsia" w:ascii="宋体" w:hAnsi="宋体" w:cs="宋体"/>
          <w:b/>
          <w:sz w:val="24"/>
        </w:rPr>
        <w:t>5.</w:t>
      </w:r>
      <w:r>
        <w:rPr>
          <w:rFonts w:hint="eastAsia" w:ascii="宋体" w:hAnsi="宋体" w:cs="宋体"/>
          <w:b/>
          <w:sz w:val="24"/>
          <w:highlight w:val="none"/>
        </w:rPr>
        <w:t>本项目为非政府采购项目，如中标通知书发出后，中标人放弃中标项目的，参照《政府采购法》第四十六条之规定，应当依法承担法律责任。</w:t>
      </w:r>
    </w:p>
    <w:p w14:paraId="6FD62348">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3B2CCE1">
      <w:pPr>
        <w:snapToGrid w:val="0"/>
        <w:spacing w:line="420" w:lineRule="exact"/>
        <w:ind w:firstLine="480" w:firstLineChars="200"/>
        <w:rPr>
          <w:rFonts w:ascii="宋体" w:hAnsi="宋体" w:cs="宋体"/>
          <w:sz w:val="24"/>
        </w:rPr>
      </w:pPr>
      <w:r>
        <w:rPr>
          <w:rFonts w:hint="eastAsia" w:ascii="宋体" w:hAnsi="宋体" w:cs="宋体"/>
          <w:sz w:val="24"/>
        </w:rPr>
        <w:t>6.</w:t>
      </w:r>
      <w:r>
        <w:rPr>
          <w:rFonts w:hint="eastAsia" w:ascii="宋体" w:hAnsi="宋体" w:cs="宋体"/>
          <w:b/>
          <w:bCs/>
          <w:sz w:val="24"/>
          <w:u w:val="single"/>
        </w:rPr>
        <w:t>为营造更优质的营商环境，</w:t>
      </w:r>
      <w:bookmarkStart w:id="68"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68"/>
      <w:bookmarkStart w:id="69" w:name="_Hlk59708451"/>
      <w:r>
        <w:rPr>
          <w:rFonts w:hint="eastAsia" w:ascii="宋体" w:hAnsi="宋体" w:cs="宋体"/>
          <w:b/>
          <w:bCs/>
          <w:sz w:val="24"/>
          <w:u w:val="single"/>
        </w:rPr>
        <w:t>同时中标人应在中标后</w:t>
      </w:r>
      <w:bookmarkStart w:id="70" w:name="_Hlk59521069"/>
      <w:r>
        <w:rPr>
          <w:rFonts w:hint="eastAsia" w:ascii="宋体" w:hAnsi="宋体" w:cs="宋体"/>
          <w:b/>
          <w:bCs/>
          <w:sz w:val="24"/>
          <w:u w:val="single"/>
        </w:rPr>
        <w:t>以邮寄</w:t>
      </w:r>
      <w:bookmarkEnd w:id="70"/>
      <w:r>
        <w:rPr>
          <w:rFonts w:hint="eastAsia" w:ascii="宋体" w:hAnsi="宋体" w:cs="宋体"/>
          <w:b/>
          <w:bCs/>
          <w:sz w:val="24"/>
          <w:u w:val="single"/>
        </w:rPr>
        <w:t>或其他方式向代理机构提供3套与电子版投标文件相同的胶装版本投标文件。</w:t>
      </w:r>
      <w:bookmarkEnd w:id="67"/>
      <w:bookmarkEnd w:id="69"/>
    </w:p>
    <w:p w14:paraId="4A14F4EF">
      <w:pPr>
        <w:spacing w:line="420" w:lineRule="exact"/>
        <w:ind w:firstLine="482" w:firstLineChars="200"/>
        <w:rPr>
          <w:rFonts w:ascii="宋体" w:hAnsi="宋体" w:cs="宋体"/>
          <w:b/>
          <w:sz w:val="24"/>
        </w:rPr>
      </w:pPr>
      <w:r>
        <w:rPr>
          <w:rFonts w:hint="eastAsia" w:ascii="宋体" w:hAnsi="宋体" w:cs="宋体"/>
          <w:b/>
          <w:sz w:val="24"/>
        </w:rPr>
        <w:t>七、合同授予</w:t>
      </w:r>
    </w:p>
    <w:p w14:paraId="22986D81">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50EB003B">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71" w:name="_Hlk59626706"/>
      <w:r>
        <w:rPr>
          <w:rFonts w:hint="eastAsia" w:ascii="宋体" w:hAnsi="宋体" w:cs="宋体"/>
          <w:sz w:val="24"/>
        </w:rPr>
        <w:t>代理机构</w:t>
      </w:r>
      <w:bookmarkEnd w:id="71"/>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72" w:name="_Hlk59627623"/>
      <w:r>
        <w:rPr>
          <w:rFonts w:hint="eastAsia" w:ascii="宋体" w:hAnsi="宋体" w:cs="宋体"/>
          <w:b/>
          <w:bCs/>
          <w:sz w:val="24"/>
          <w:u w:val="single"/>
        </w:rPr>
        <w:t>中标人可选择代理机构以邮寄方式向其寄达</w:t>
      </w:r>
      <w:bookmarkStart w:id="73" w:name="_Hlk59708805"/>
      <w:r>
        <w:rPr>
          <w:rFonts w:hint="eastAsia" w:ascii="宋体" w:hAnsi="宋体" w:cs="宋体"/>
          <w:b/>
          <w:bCs/>
          <w:sz w:val="24"/>
          <w:u w:val="single"/>
        </w:rPr>
        <w:t>《采购合同》</w:t>
      </w:r>
      <w:bookmarkEnd w:id="73"/>
      <w:r>
        <w:rPr>
          <w:rFonts w:hint="eastAsia" w:ascii="宋体" w:hAnsi="宋体" w:cs="宋体"/>
          <w:b/>
          <w:bCs/>
          <w:sz w:val="24"/>
          <w:u w:val="single"/>
        </w:rPr>
        <w:t>。</w:t>
      </w:r>
    </w:p>
    <w:bookmarkEnd w:id="72"/>
    <w:p w14:paraId="37B59E28">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394BC9E6">
      <w:pPr>
        <w:spacing w:line="420" w:lineRule="exact"/>
        <w:ind w:firstLine="482" w:firstLineChars="200"/>
        <w:rPr>
          <w:rFonts w:ascii="宋体" w:hAnsi="宋体" w:cs="宋体"/>
          <w:b/>
          <w:sz w:val="24"/>
        </w:rPr>
      </w:pPr>
      <w:r>
        <w:rPr>
          <w:rFonts w:hint="eastAsia" w:ascii="宋体" w:hAnsi="宋体" w:cs="宋体"/>
          <w:b/>
          <w:sz w:val="24"/>
        </w:rPr>
        <w:t>（二）履约保证金</w:t>
      </w:r>
    </w:p>
    <w:p w14:paraId="0CC5F30E">
      <w:pPr>
        <w:spacing w:line="420" w:lineRule="exact"/>
        <w:ind w:left="479" w:leftChars="228"/>
        <w:rPr>
          <w:rFonts w:ascii="宋体" w:hAnsi="宋体" w:cs="宋体"/>
          <w:sz w:val="24"/>
        </w:rPr>
      </w:pPr>
      <w:bookmarkStart w:id="74" w:name="_Toc466534750"/>
      <w:r>
        <w:rPr>
          <w:rFonts w:hint="eastAsia" w:ascii="宋体" w:hAnsi="宋体" w:cs="宋体"/>
          <w:sz w:val="24"/>
        </w:rPr>
        <w:t>签订合同后，如中标人不按双方合同约定履约，则其履约保证金将予以扣罚，履约保证金不足以赔偿损失的，按实际损失赔偿。</w:t>
      </w:r>
    </w:p>
    <w:p w14:paraId="47B2A1ED">
      <w:pPr>
        <w:pStyle w:val="32"/>
        <w:snapToGrid w:val="0"/>
        <w:spacing w:beforeLines="0" w:afterLines="0" w:line="420" w:lineRule="exact"/>
        <w:ind w:firstLine="480" w:firstLineChars="200"/>
        <w:rPr>
          <w:rFonts w:hAnsi="宋体" w:cs="宋体"/>
        </w:rPr>
      </w:pPr>
    </w:p>
    <w:p w14:paraId="0B7C8446">
      <w:pPr>
        <w:outlineLvl w:val="9"/>
      </w:pPr>
    </w:p>
    <w:p w14:paraId="5CAB7FC9">
      <w:pPr>
        <w:outlineLvl w:val="9"/>
        <w:rPr>
          <w:rFonts w:ascii="宋体" w:hAnsi="宋体" w:cs="宋体"/>
        </w:rPr>
      </w:pPr>
    </w:p>
    <w:p w14:paraId="529922BF">
      <w:pPr>
        <w:spacing w:beforeLines="50" w:afterLines="50" w:line="420" w:lineRule="exact"/>
        <w:jc w:val="center"/>
        <w:outlineLvl w:val="9"/>
        <w:rPr>
          <w:rFonts w:ascii="宋体" w:hAnsi="宋体" w:cs="宋体"/>
          <w:b/>
          <w:sz w:val="24"/>
        </w:rPr>
      </w:pPr>
      <w:r>
        <w:rPr>
          <w:rFonts w:hint="eastAsia" w:ascii="宋体" w:hAnsi="宋体" w:cs="宋体"/>
          <w:b/>
          <w:sz w:val="24"/>
        </w:rPr>
        <w:br w:type="page"/>
      </w:r>
    </w:p>
    <w:p w14:paraId="4818DEF7">
      <w:pPr>
        <w:spacing w:beforeLines="50" w:afterLines="50" w:line="400" w:lineRule="exact"/>
        <w:jc w:val="center"/>
        <w:outlineLvl w:val="0"/>
        <w:rPr>
          <w:rFonts w:ascii="宋体" w:hAnsi="宋体" w:cs="宋体"/>
          <w:b/>
          <w:color w:val="auto"/>
          <w:sz w:val="30"/>
          <w:szCs w:val="30"/>
          <w:highlight w:val="none"/>
        </w:rPr>
      </w:pPr>
      <w:bookmarkStart w:id="75" w:name="_Toc10393"/>
      <w:bookmarkStart w:id="76" w:name="_Toc25225"/>
      <w:r>
        <w:rPr>
          <w:rFonts w:hint="eastAsia" w:ascii="宋体" w:hAnsi="宋体" w:cs="宋体"/>
          <w:b/>
          <w:color w:val="auto"/>
          <w:sz w:val="30"/>
          <w:szCs w:val="30"/>
          <w:highlight w:val="none"/>
        </w:rPr>
        <w:t>第四章评标办法及评分标准</w:t>
      </w:r>
      <w:bookmarkEnd w:id="74"/>
      <w:bookmarkEnd w:id="75"/>
      <w:bookmarkEnd w:id="76"/>
    </w:p>
    <w:p w14:paraId="40A5BDD8">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00255BB0">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1D124F33">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6501FED4">
      <w:pPr>
        <w:spacing w:beforeLines="50" w:afterLines="50" w:line="400" w:lineRule="exact"/>
        <w:ind w:firstLine="480" w:firstLineChars="200"/>
        <w:rPr>
          <w:rFonts w:ascii="宋体" w:hAnsi="宋体" w:cs="宋体"/>
          <w:bCs/>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20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80</w:t>
      </w:r>
      <w:r>
        <w:rPr>
          <w:rFonts w:hint="eastAsia" w:ascii="宋体" w:hAnsi="宋体" w:cs="宋体"/>
          <w:color w:val="auto"/>
          <w:sz w:val="24"/>
          <w:highlight w:val="none"/>
        </w:rPr>
        <w:t>分两部分。合格投标人的评标得分为各项目汇总得分，中</w:t>
      </w:r>
      <w:r>
        <w:rPr>
          <w:rFonts w:hint="eastAsia" w:ascii="宋体" w:hAnsi="宋体" w:cs="宋体"/>
          <w:sz w:val="24"/>
          <w:highlight w:val="none"/>
        </w:rPr>
        <w:t>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highlight w:val="none"/>
        </w:rPr>
        <w:t>评分过程中采用四舍五入法，并保留小数2位。</w:t>
      </w:r>
    </w:p>
    <w:p w14:paraId="7D4EB50D">
      <w:pPr>
        <w:spacing w:beforeLines="50" w:afterLines="50" w:line="400" w:lineRule="exact"/>
        <w:ind w:firstLine="480" w:firstLineChars="200"/>
        <w:rPr>
          <w:rFonts w:ascii="宋体" w:hAnsi="宋体" w:cs="宋体"/>
          <w:sz w:val="24"/>
          <w:highlight w:val="none"/>
        </w:rPr>
      </w:pPr>
      <w:r>
        <w:rPr>
          <w:rFonts w:hint="eastAsia" w:ascii="宋体" w:hAnsi="宋体" w:cs="宋体"/>
          <w:sz w:val="24"/>
          <w:highlight w:val="none"/>
        </w:rPr>
        <w:t>投标人评标</w:t>
      </w:r>
      <w:r>
        <w:rPr>
          <w:rFonts w:hint="eastAsia" w:ascii="宋体" w:hAnsi="宋体" w:cs="宋体"/>
          <w:bCs/>
          <w:sz w:val="24"/>
          <w:highlight w:val="none"/>
        </w:rPr>
        <w:t>综合得分=价格分+商务技术分</w:t>
      </w:r>
    </w:p>
    <w:p w14:paraId="2DBCC18E">
      <w:pPr>
        <w:spacing w:beforeLines="50" w:afterLines="50" w:line="400" w:lineRule="exact"/>
        <w:ind w:firstLine="482" w:firstLineChars="200"/>
        <w:rPr>
          <w:rFonts w:ascii="宋体" w:hAnsi="宋体" w:cs="宋体"/>
          <w:b/>
          <w:sz w:val="24"/>
          <w:highlight w:val="none"/>
        </w:rPr>
      </w:pPr>
      <w:r>
        <w:rPr>
          <w:rFonts w:hint="eastAsia" w:ascii="宋体" w:hAnsi="宋体" w:cs="宋体"/>
          <w:b/>
          <w:sz w:val="24"/>
          <w:highlight w:val="none"/>
        </w:rPr>
        <w:t>二、评标内容及标准</w:t>
      </w:r>
    </w:p>
    <w:p w14:paraId="2E04A8E6">
      <w:pPr>
        <w:pStyle w:val="24"/>
        <w:spacing w:beforeLines="50" w:afterLines="50" w:line="400" w:lineRule="exact"/>
        <w:ind w:firstLine="466" w:firstLineChars="200"/>
        <w:rPr>
          <w:rFonts w:hAnsi="宋体" w:cs="宋体"/>
          <w:b/>
          <w:bCs/>
          <w:sz w:val="24"/>
          <w:szCs w:val="24"/>
          <w:highlight w:val="none"/>
        </w:rPr>
      </w:pPr>
      <w:r>
        <w:rPr>
          <w:rFonts w:hint="eastAsia" w:hAnsi="宋体" w:cs="宋体"/>
          <w:b/>
          <w:sz w:val="24"/>
          <w:szCs w:val="24"/>
          <w:highlight w:val="none"/>
        </w:rPr>
        <w:t>（一）</w:t>
      </w:r>
      <w:r>
        <w:rPr>
          <w:rFonts w:hint="eastAsia" w:hAnsi="宋体" w:cs="宋体"/>
          <w:b/>
          <w:bCs/>
          <w:sz w:val="24"/>
          <w:szCs w:val="24"/>
          <w:highlight w:val="none"/>
        </w:rPr>
        <w:t>价格分（</w:t>
      </w:r>
      <w:r>
        <w:rPr>
          <w:rFonts w:hint="eastAsia" w:hAnsi="宋体" w:cs="宋体"/>
          <w:b/>
          <w:bCs/>
          <w:sz w:val="24"/>
          <w:szCs w:val="24"/>
          <w:highlight w:val="none"/>
          <w:lang w:val="en-US" w:eastAsia="zh-CN"/>
        </w:rPr>
        <w:t>20</w:t>
      </w:r>
      <w:r>
        <w:rPr>
          <w:rFonts w:hint="eastAsia" w:hAnsi="宋体" w:cs="宋体"/>
          <w:b/>
          <w:spacing w:val="0"/>
          <w:sz w:val="24"/>
          <w:szCs w:val="24"/>
          <w:highlight w:val="none"/>
        </w:rPr>
        <w:t>分</w:t>
      </w:r>
      <w:r>
        <w:rPr>
          <w:rFonts w:hint="eastAsia" w:hAnsi="宋体" w:cs="宋体"/>
          <w:b/>
          <w:bCs/>
          <w:sz w:val="24"/>
          <w:szCs w:val="24"/>
          <w:highlight w:val="none"/>
        </w:rPr>
        <w:t>）</w:t>
      </w:r>
    </w:p>
    <w:p w14:paraId="3E7D2922">
      <w:pPr>
        <w:pStyle w:val="24"/>
        <w:spacing w:beforeLines="50" w:afterLines="50" w:line="400" w:lineRule="exact"/>
        <w:ind w:firstLine="464" w:firstLineChars="200"/>
        <w:rPr>
          <w:rFonts w:hAnsi="宋体" w:cs="宋体"/>
          <w:bCs/>
          <w:sz w:val="24"/>
          <w:szCs w:val="24"/>
          <w:highlight w:val="none"/>
        </w:rPr>
      </w:pPr>
      <w:r>
        <w:rPr>
          <w:rFonts w:hint="eastAsia" w:hAnsi="宋体" w:cs="宋体"/>
          <w:bCs/>
          <w:sz w:val="24"/>
          <w:szCs w:val="24"/>
          <w:highlight w:val="none"/>
        </w:rPr>
        <w:t>1.价格分采用低价优先法计算，即满足招标文件要求且投标价格最低的投标报价为评标基准价，其他投标人的价格分按照下列公式计算：</w:t>
      </w:r>
    </w:p>
    <w:p w14:paraId="45F42DE1">
      <w:pPr>
        <w:spacing w:beforeLines="50" w:afterLines="50" w:line="400" w:lineRule="exact"/>
        <w:ind w:firstLine="480" w:firstLineChars="200"/>
        <w:rPr>
          <w:rFonts w:ascii="宋体" w:hAnsi="宋体" w:cs="宋体"/>
          <w:sz w:val="24"/>
          <w:highlight w:val="none"/>
        </w:rPr>
      </w:pPr>
      <w:r>
        <w:rPr>
          <w:rFonts w:hint="eastAsia" w:ascii="宋体" w:hAnsi="宋体" w:cs="宋体"/>
          <w:sz w:val="24"/>
          <w:highlight w:val="none"/>
        </w:rPr>
        <w:t>价格分=（评标基准价/投标报价）×</w:t>
      </w:r>
      <w:r>
        <w:rPr>
          <w:rFonts w:hint="eastAsia" w:ascii="宋体" w:hAnsi="宋体" w:cs="宋体"/>
          <w:sz w:val="24"/>
          <w:highlight w:val="none"/>
          <w:lang w:val="en-US" w:eastAsia="zh-CN"/>
        </w:rPr>
        <w:t>20</w:t>
      </w:r>
      <w:r>
        <w:rPr>
          <w:rFonts w:hint="eastAsia" w:ascii="宋体" w:hAnsi="宋体" w:cs="宋体"/>
          <w:sz w:val="24"/>
          <w:highlight w:val="none"/>
        </w:rPr>
        <w:t>%×100</w:t>
      </w:r>
    </w:p>
    <w:p w14:paraId="0D16C6B2">
      <w:pPr>
        <w:spacing w:beforeLines="50" w:afterLines="50" w:line="400" w:lineRule="exact"/>
        <w:ind w:firstLine="241" w:firstLineChars="100"/>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80</w:t>
      </w:r>
      <w:r>
        <w:rPr>
          <w:rFonts w:hint="eastAsia" w:ascii="宋体" w:hAnsi="宋体" w:cs="宋体"/>
          <w:b/>
          <w:sz w:val="24"/>
        </w:rPr>
        <w:t>分）</w:t>
      </w:r>
    </w:p>
    <w:p w14:paraId="05A2E2C2">
      <w:pPr>
        <w:spacing w:line="400" w:lineRule="exact"/>
        <w:ind w:firstLine="480" w:firstLineChars="200"/>
        <w:rPr>
          <w:rFonts w:hint="eastAsia"/>
          <w:lang w:val="zh-CN"/>
        </w:rPr>
      </w:pPr>
      <w:r>
        <w:rPr>
          <w:rFonts w:hint="eastAsia" w:ascii="宋体" w:hAnsi="宋体" w:cs="宋体"/>
          <w:sz w:val="24"/>
          <w:lang w:val="zh-CN"/>
        </w:rPr>
        <w:t>评标委员会对通过符合性审查的投标人的投标技术参数或方案充分审核后，进行综合评定独立打分。</w:t>
      </w:r>
    </w:p>
    <w:tbl>
      <w:tblPr>
        <w:tblStyle w:val="5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526"/>
        <w:gridCol w:w="714"/>
        <w:gridCol w:w="5959"/>
      </w:tblGrid>
      <w:tr w14:paraId="65C7A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415" w:type="pct"/>
            <w:tcBorders>
              <w:top w:val="single" w:color="auto" w:sz="4" w:space="0"/>
              <w:left w:val="single" w:color="auto" w:sz="4" w:space="0"/>
              <w:right w:val="single" w:color="auto" w:sz="4" w:space="0"/>
            </w:tcBorders>
            <w:noWrap w:val="0"/>
            <w:vAlign w:val="center"/>
          </w:tcPr>
          <w:p w14:paraId="518880B0">
            <w:pPr>
              <w:keepNext w:val="0"/>
              <w:keepLines w:val="0"/>
              <w:pageBreakBefore w:val="0"/>
              <w:widowControl w:val="0"/>
              <w:kinsoku/>
              <w:wordWrap/>
              <w:overflowPunct/>
              <w:topLinePunct w:val="0"/>
              <w:bidi w:val="0"/>
              <w:snapToGrid/>
              <w:spacing w:line="240" w:lineRule="auto"/>
              <w:ind w:firstLine="28"/>
              <w:jc w:val="center"/>
              <w:textAlignment w:val="auto"/>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序号</w:t>
            </w:r>
          </w:p>
        </w:tc>
        <w:tc>
          <w:tcPr>
            <w:tcW w:w="853" w:type="pct"/>
            <w:tcBorders>
              <w:top w:val="single" w:color="auto" w:sz="4" w:space="0"/>
              <w:left w:val="single" w:color="auto" w:sz="4" w:space="0"/>
              <w:right w:val="single" w:color="auto" w:sz="4" w:space="0"/>
            </w:tcBorders>
            <w:noWrap w:val="0"/>
            <w:vAlign w:val="center"/>
          </w:tcPr>
          <w:p w14:paraId="550E485C">
            <w:pPr>
              <w:keepNext w:val="0"/>
              <w:keepLines w:val="0"/>
              <w:pageBreakBefore w:val="0"/>
              <w:widowControl w:val="0"/>
              <w:kinsoku/>
              <w:wordWrap/>
              <w:overflowPunct/>
              <w:topLinePunct w:val="0"/>
              <w:bidi w:val="0"/>
              <w:snapToGrid/>
              <w:spacing w:line="240" w:lineRule="auto"/>
              <w:ind w:firstLine="28"/>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评分项目</w:t>
            </w:r>
          </w:p>
        </w:tc>
        <w:tc>
          <w:tcPr>
            <w:tcW w:w="399" w:type="pct"/>
            <w:tcBorders>
              <w:top w:val="single" w:color="auto" w:sz="4" w:space="0"/>
              <w:left w:val="single" w:color="auto" w:sz="4" w:space="0"/>
              <w:right w:val="single" w:color="auto" w:sz="4" w:space="0"/>
            </w:tcBorders>
            <w:noWrap w:val="0"/>
            <w:vAlign w:val="center"/>
          </w:tcPr>
          <w:p w14:paraId="7401E172">
            <w:pPr>
              <w:keepNext w:val="0"/>
              <w:keepLines w:val="0"/>
              <w:pageBreakBefore w:val="0"/>
              <w:widowControl w:val="0"/>
              <w:kinsoku/>
              <w:wordWrap/>
              <w:overflowPunct/>
              <w:topLinePunct w:val="0"/>
              <w:bidi w:val="0"/>
              <w:snapToGrid/>
              <w:spacing w:line="240" w:lineRule="auto"/>
              <w:ind w:firstLine="28"/>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分值</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6F76C261">
            <w:pPr>
              <w:keepNext w:val="0"/>
              <w:keepLines w:val="0"/>
              <w:pageBreakBefore w:val="0"/>
              <w:widowControl w:val="0"/>
              <w:kinsoku/>
              <w:wordWrap/>
              <w:overflowPunct/>
              <w:topLinePunct w:val="0"/>
              <w:bidi w:val="0"/>
              <w:snapToGrid/>
              <w:spacing w:line="240" w:lineRule="auto"/>
              <w:ind w:firstLine="28"/>
              <w:jc w:val="center"/>
              <w:textAlignment w:va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评分依据</w:t>
            </w:r>
          </w:p>
        </w:tc>
      </w:tr>
      <w:tr w14:paraId="0A7B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trPr>
        <w:tc>
          <w:tcPr>
            <w:tcW w:w="415" w:type="pct"/>
            <w:tcBorders>
              <w:top w:val="single" w:color="auto" w:sz="4" w:space="0"/>
              <w:left w:val="single" w:color="auto" w:sz="4" w:space="0"/>
              <w:right w:val="single" w:color="auto" w:sz="4" w:space="0"/>
            </w:tcBorders>
            <w:noWrap w:val="0"/>
            <w:vAlign w:val="center"/>
          </w:tcPr>
          <w:p w14:paraId="42D1B45E">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w:t>
            </w:r>
          </w:p>
        </w:tc>
        <w:tc>
          <w:tcPr>
            <w:tcW w:w="853" w:type="pct"/>
            <w:tcBorders>
              <w:top w:val="single" w:color="auto" w:sz="4" w:space="0"/>
              <w:left w:val="single" w:color="auto" w:sz="4" w:space="0"/>
              <w:right w:val="single" w:color="auto" w:sz="4" w:space="0"/>
            </w:tcBorders>
            <w:noWrap w:val="0"/>
            <w:vAlign w:val="center"/>
          </w:tcPr>
          <w:p w14:paraId="6F665E89">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w:t>
            </w:r>
            <w:r>
              <w:rPr>
                <w:rFonts w:hint="eastAsia" w:ascii="宋体" w:hAnsi="宋体" w:cs="宋体"/>
                <w:color w:val="000000"/>
                <w:sz w:val="24"/>
                <w:szCs w:val="24"/>
                <w:highlight w:val="none"/>
                <w:lang w:val="en-US" w:eastAsia="zh-CN"/>
              </w:rPr>
              <w:t>荣誉</w:t>
            </w:r>
          </w:p>
        </w:tc>
        <w:tc>
          <w:tcPr>
            <w:tcW w:w="399" w:type="pct"/>
            <w:tcBorders>
              <w:top w:val="single" w:color="auto" w:sz="4" w:space="0"/>
              <w:left w:val="single" w:color="auto" w:sz="4" w:space="0"/>
              <w:right w:val="single" w:color="auto" w:sz="4" w:space="0"/>
            </w:tcBorders>
            <w:noWrap w:val="0"/>
            <w:vAlign w:val="center"/>
          </w:tcPr>
          <w:p w14:paraId="6AB65B7F">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3F9D7AFB">
            <w:pPr>
              <w:spacing w:line="240" w:lineRule="auto"/>
              <w:rPr>
                <w:rFonts w:hint="eastAsia" w:ascii="宋体" w:hAnsi="宋体" w:eastAsia="宋体" w:cs="宋体"/>
                <w:color w:val="000000"/>
                <w:sz w:val="24"/>
                <w:szCs w:val="24"/>
                <w:highlight w:val="none"/>
                <w:lang w:val="en-US" w:eastAsia="zh-CN"/>
              </w:rPr>
            </w:pPr>
            <w:r>
              <w:rPr>
                <w:rFonts w:hint="eastAsia"/>
                <w:bCs/>
                <w:sz w:val="24"/>
                <w:lang w:val="zh-CN"/>
              </w:rPr>
              <w:t>（</w:t>
            </w:r>
            <w:r>
              <w:rPr>
                <w:rFonts w:hint="eastAsia"/>
                <w:bCs/>
                <w:sz w:val="24"/>
                <w:lang w:val="en-US" w:eastAsia="zh-CN"/>
              </w:rPr>
              <w:t>1</w:t>
            </w:r>
            <w:r>
              <w:rPr>
                <w:rFonts w:hint="eastAsia"/>
                <w:bCs/>
                <w:sz w:val="24"/>
                <w:lang w:val="zh-CN"/>
              </w:rPr>
              <w:t>）</w:t>
            </w:r>
            <w:r>
              <w:rPr>
                <w:rFonts w:hint="eastAsia" w:ascii="宋体" w:hAnsi="宋体" w:eastAsia="宋体" w:cs="宋体"/>
                <w:color w:val="000000"/>
                <w:sz w:val="24"/>
                <w:szCs w:val="24"/>
                <w:highlight w:val="none"/>
                <w:lang w:val="en-US" w:eastAsia="zh-CN"/>
              </w:rPr>
              <w:t>投标人2020年1月1日以来（以文件或行政部门或证书落款时间为准）</w:t>
            </w:r>
          </w:p>
          <w:p w14:paraId="1BED3BB8">
            <w:pP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获得省级及以上行政部门颁发的项目荣誉情况，每项得4分；</w:t>
            </w:r>
          </w:p>
          <w:p w14:paraId="1AD3E83C">
            <w:pP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获得区市及以上行政部门颁发的项目荣誉情况，每项得2分；</w:t>
            </w:r>
          </w:p>
          <w:p w14:paraId="4470E15D">
            <w:pP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获得县、市、区级行政部门颁发的项目荣誉情况，每项得1分。</w:t>
            </w:r>
          </w:p>
          <w:p w14:paraId="0DD2FE95">
            <w:pP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（同一项目以最高奖项为准，不同项目</w:t>
            </w:r>
            <w:r>
              <w:rPr>
                <w:rFonts w:hint="eastAsia" w:ascii="宋体" w:hAnsi="宋体" w:eastAsia="宋体" w:cs="宋体"/>
                <w:color w:val="000000"/>
                <w:sz w:val="24"/>
                <w:szCs w:val="24"/>
                <w:highlight w:val="none"/>
                <w:lang w:val="zh-CN" w:eastAsia="zh-CN"/>
              </w:rPr>
              <w:t>可累计得分，总分</w:t>
            </w: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分。提供荣誉证明材料加盖单位公章，否则不得分）</w:t>
            </w:r>
          </w:p>
        </w:tc>
      </w:tr>
      <w:tr w14:paraId="7E317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15" w:type="pct"/>
            <w:tcBorders>
              <w:top w:val="single" w:color="auto" w:sz="4" w:space="0"/>
              <w:left w:val="single" w:color="auto" w:sz="4" w:space="0"/>
              <w:right w:val="single" w:color="auto" w:sz="4" w:space="0"/>
            </w:tcBorders>
            <w:noWrap w:val="0"/>
            <w:vAlign w:val="center"/>
          </w:tcPr>
          <w:p w14:paraId="7299F944">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p>
        </w:tc>
        <w:tc>
          <w:tcPr>
            <w:tcW w:w="853" w:type="pct"/>
            <w:tcBorders>
              <w:top w:val="single" w:color="auto" w:sz="4" w:space="0"/>
              <w:left w:val="single" w:color="auto" w:sz="4" w:space="0"/>
              <w:right w:val="single" w:color="auto" w:sz="4" w:space="0"/>
            </w:tcBorders>
            <w:noWrap w:val="0"/>
            <w:vAlign w:val="center"/>
          </w:tcPr>
          <w:p w14:paraId="2D4C6ABE">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体系认证</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28EDCD98">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533D0F5A">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投标人</w:t>
            </w:r>
            <w:r>
              <w:rPr>
                <w:rFonts w:hint="eastAsia" w:ascii="宋体" w:hAnsi="宋体" w:eastAsia="宋体" w:cs="宋体"/>
                <w:color w:val="000000"/>
                <w:sz w:val="24"/>
                <w:szCs w:val="24"/>
                <w:highlight w:val="none"/>
                <w:lang w:val="zh-CN" w:eastAsia="zh-CN"/>
              </w:rPr>
              <w:t>同时</w:t>
            </w:r>
            <w:r>
              <w:rPr>
                <w:rFonts w:hint="eastAsia" w:ascii="宋体" w:hAnsi="宋体" w:eastAsia="宋体" w:cs="宋体"/>
                <w:color w:val="000000"/>
                <w:sz w:val="24"/>
                <w:szCs w:val="24"/>
                <w:highlight w:val="none"/>
                <w:lang w:val="zh-CN"/>
              </w:rPr>
              <w:t>具有有效期内的质量管理体系、环境管理体系、职业健康安全管理体系得</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zh-CN"/>
              </w:rPr>
              <w:t>分，最多得</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zh-CN"/>
              </w:rPr>
              <w:t>分。</w:t>
            </w:r>
          </w:p>
          <w:p w14:paraId="37BBD9B1">
            <w:pPr>
              <w:jc w:val="left"/>
              <w:rPr>
                <w:rFonts w:hint="eastAsia" w:hAnsi="宋体"/>
                <w:b/>
                <w:color w:val="auto"/>
                <w:sz w:val="24"/>
                <w:u w:val="single"/>
                <w:shd w:val="pct10" w:color="auto" w:fill="FFFFFF"/>
              </w:rPr>
            </w:pPr>
            <w:r>
              <w:rPr>
                <w:rFonts w:hint="eastAsia" w:hAnsi="宋体"/>
                <w:b/>
                <w:color w:val="auto"/>
                <w:sz w:val="24"/>
                <w:u w:val="single"/>
                <w:shd w:val="pct10" w:color="auto" w:fill="FFFFFF"/>
              </w:rPr>
              <w:t>备注：</w:t>
            </w:r>
          </w:p>
          <w:p w14:paraId="5CEE3852">
            <w:pPr>
              <w:jc w:val="left"/>
              <w:rPr>
                <w:rFonts w:hint="eastAsia" w:hAnsi="宋体"/>
                <w:b/>
                <w:color w:val="auto"/>
                <w:sz w:val="24"/>
                <w:u w:val="single"/>
                <w:shd w:val="pct10" w:color="auto" w:fill="FFFFFF"/>
              </w:rPr>
            </w:pPr>
            <w:r>
              <w:rPr>
                <w:rFonts w:hint="eastAsia" w:hAnsi="宋体"/>
                <w:b/>
                <w:color w:val="auto"/>
                <w:sz w:val="24"/>
                <w:u w:val="single"/>
                <w:shd w:val="pct10" w:color="auto" w:fill="FFFFFF"/>
              </w:rPr>
              <w:t>1、提供的证书必须真实、合规，在有效期内。</w:t>
            </w:r>
          </w:p>
          <w:p w14:paraId="682EEA2D">
            <w:pPr>
              <w:jc w:val="left"/>
              <w:rPr>
                <w:rFonts w:hint="eastAsia" w:hAnsi="宋体"/>
                <w:b/>
                <w:color w:val="auto"/>
                <w:sz w:val="24"/>
                <w:u w:val="single"/>
                <w:shd w:val="pct10" w:color="auto" w:fill="FFFFFF"/>
              </w:rPr>
            </w:pPr>
            <w:r>
              <w:rPr>
                <w:rFonts w:hint="eastAsia" w:hAnsi="宋体"/>
                <w:b/>
                <w:color w:val="auto"/>
                <w:sz w:val="24"/>
                <w:u w:val="single"/>
                <w:shd w:val="pct10" w:color="auto" w:fill="FFFFFF"/>
              </w:rPr>
              <w:t>2、响应文件中须提供清晰可辨的证书彩色扫描件。</w:t>
            </w:r>
          </w:p>
          <w:p w14:paraId="21453843">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eastAsia="宋体" w:cs="宋体"/>
                <w:color w:val="000000"/>
                <w:sz w:val="24"/>
                <w:szCs w:val="24"/>
                <w:highlight w:val="none"/>
                <w:lang w:val="en-US" w:eastAsia="zh-CN"/>
              </w:rPr>
            </w:pPr>
            <w:r>
              <w:rPr>
                <w:rFonts w:hint="eastAsia" w:hAnsi="宋体"/>
                <w:b/>
                <w:color w:val="auto"/>
                <w:sz w:val="24"/>
                <w:u w:val="single"/>
                <w:shd w:val="pct10" w:color="auto" w:fill="FFFFFF"/>
              </w:rPr>
              <w:t>3、如供应商提供的证书、报告扫描件因模糊不清或一些影响评分的重要内容缺失或不够明确而造成</w:t>
            </w:r>
            <w:r>
              <w:rPr>
                <w:rFonts w:hint="eastAsia" w:hAnsi="宋体"/>
                <w:b/>
                <w:color w:val="auto"/>
                <w:sz w:val="24"/>
                <w:u w:val="single"/>
                <w:shd w:val="pct10" w:color="auto" w:fill="FFFFFF"/>
                <w:lang w:val="en-US" w:eastAsia="zh-CN"/>
              </w:rPr>
              <w:t>评标委员会</w:t>
            </w:r>
            <w:r>
              <w:rPr>
                <w:rFonts w:hint="eastAsia" w:hAnsi="宋体"/>
                <w:b/>
                <w:color w:val="auto"/>
                <w:sz w:val="24"/>
                <w:u w:val="single"/>
                <w:shd w:val="pct10" w:color="auto" w:fill="FFFFFF"/>
              </w:rPr>
              <w:t>在评审时做出对供应商不利的评审由供应商自行承担。</w:t>
            </w:r>
          </w:p>
        </w:tc>
      </w:tr>
      <w:tr w14:paraId="7E6AA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415" w:type="pct"/>
            <w:tcBorders>
              <w:top w:val="single" w:color="auto" w:sz="4" w:space="0"/>
              <w:left w:val="single" w:color="auto" w:sz="4" w:space="0"/>
              <w:right w:val="single" w:color="auto" w:sz="4" w:space="0"/>
            </w:tcBorders>
            <w:noWrap w:val="0"/>
            <w:vAlign w:val="center"/>
          </w:tcPr>
          <w:p w14:paraId="3CDB4C7D">
            <w:pPr>
              <w:pStyle w:val="404"/>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p>
        </w:tc>
        <w:tc>
          <w:tcPr>
            <w:tcW w:w="853" w:type="pct"/>
            <w:tcBorders>
              <w:top w:val="single" w:color="auto" w:sz="4" w:space="0"/>
              <w:left w:val="single" w:color="auto" w:sz="4" w:space="0"/>
              <w:right w:val="single" w:color="auto" w:sz="4" w:space="0"/>
            </w:tcBorders>
            <w:noWrap w:val="0"/>
            <w:vAlign w:val="center"/>
          </w:tcPr>
          <w:p w14:paraId="55A757D7">
            <w:pPr>
              <w:pStyle w:val="404"/>
              <w:keepNext w:val="0"/>
              <w:keepLines w:val="0"/>
              <w:pageBreakBefore w:val="0"/>
              <w:widowControl w:val="0"/>
              <w:kinsoku/>
              <w:wordWrap/>
              <w:overflowPunct/>
              <w:topLinePunct w:val="0"/>
              <w:bidi w:val="0"/>
              <w:snapToGrid/>
              <w:spacing w:line="240" w:lineRule="auto"/>
              <w:ind w:left="0" w:leftChars="0" w:firstLine="0" w:firstLineChars="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企业业绩</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7687390D">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13A04FEF">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default"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投标人自2021年以来承担过全国范围内项目总建筑面积</w:t>
            </w:r>
            <w:r>
              <w:rPr>
                <w:rFonts w:hint="eastAsia" w:ascii="宋体" w:hAnsi="宋体" w:cs="宋体"/>
                <w:color w:val="000000"/>
                <w:sz w:val="24"/>
                <w:szCs w:val="24"/>
                <w:highlight w:val="none"/>
                <w:lang w:val="en-US" w:eastAsia="zh-CN"/>
              </w:rPr>
              <w:t>10</w:t>
            </w:r>
            <w:r>
              <w:rPr>
                <w:rFonts w:hint="eastAsia" w:ascii="宋体" w:hAnsi="宋体" w:eastAsia="宋体" w:cs="宋体"/>
                <w:color w:val="000000"/>
                <w:sz w:val="24"/>
                <w:szCs w:val="24"/>
                <w:highlight w:val="none"/>
                <w:lang w:val="en-US" w:eastAsia="zh-CN"/>
              </w:rPr>
              <w:t>万平方米面积的业绩得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分</w:t>
            </w:r>
            <w:r>
              <w:rPr>
                <w:rFonts w:hint="eastAsia" w:ascii="宋体" w:hAnsi="宋体" w:cs="宋体"/>
                <w:color w:val="000000"/>
                <w:sz w:val="24"/>
                <w:szCs w:val="24"/>
                <w:highlight w:val="none"/>
                <w:lang w:val="en-US" w:eastAsia="zh-CN"/>
              </w:rPr>
              <w:t>。</w:t>
            </w:r>
          </w:p>
          <w:p w14:paraId="05CE29B0">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（提供合同</w:t>
            </w:r>
            <w:r>
              <w:rPr>
                <w:rFonts w:hint="eastAsia" w:ascii="宋体" w:hAnsi="宋体" w:cs="宋体"/>
                <w:color w:val="000000"/>
                <w:sz w:val="24"/>
                <w:szCs w:val="24"/>
                <w:highlight w:val="none"/>
                <w:lang w:val="en-US" w:eastAsia="zh-CN"/>
              </w:rPr>
              <w:t>协议书</w:t>
            </w:r>
            <w:r>
              <w:rPr>
                <w:rFonts w:hint="eastAsia" w:ascii="宋体" w:hAnsi="宋体" w:eastAsia="宋体" w:cs="宋体"/>
                <w:color w:val="000000"/>
                <w:sz w:val="24"/>
                <w:szCs w:val="24"/>
                <w:highlight w:val="none"/>
                <w:lang w:val="en-US" w:eastAsia="zh-CN"/>
              </w:rPr>
              <w:t>复印件加盖单位公章，未提供合同</w:t>
            </w:r>
            <w:r>
              <w:rPr>
                <w:rFonts w:hint="eastAsia" w:ascii="宋体" w:hAnsi="宋体" w:cs="宋体"/>
                <w:color w:val="000000"/>
                <w:sz w:val="24"/>
                <w:szCs w:val="24"/>
                <w:highlight w:val="none"/>
                <w:lang w:val="en-US" w:eastAsia="zh-CN"/>
              </w:rPr>
              <w:t>协议书</w:t>
            </w:r>
            <w:r>
              <w:rPr>
                <w:rFonts w:hint="eastAsia" w:ascii="宋体" w:hAnsi="宋体" w:eastAsia="宋体" w:cs="宋体"/>
                <w:color w:val="000000"/>
                <w:sz w:val="24"/>
                <w:szCs w:val="24"/>
                <w:highlight w:val="none"/>
                <w:lang w:val="en-US" w:eastAsia="zh-CN"/>
              </w:rPr>
              <w:t>复印件不得分。）</w:t>
            </w:r>
          </w:p>
        </w:tc>
      </w:tr>
      <w:tr w14:paraId="1F88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415" w:type="pct"/>
            <w:vMerge w:val="restart"/>
            <w:tcBorders>
              <w:top w:val="single" w:color="auto" w:sz="4" w:space="0"/>
              <w:left w:val="single" w:color="auto" w:sz="4" w:space="0"/>
              <w:right w:val="single" w:color="auto" w:sz="4" w:space="0"/>
            </w:tcBorders>
            <w:noWrap w:val="0"/>
            <w:vAlign w:val="center"/>
          </w:tcPr>
          <w:p w14:paraId="633C686D">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p>
        </w:tc>
        <w:tc>
          <w:tcPr>
            <w:tcW w:w="853" w:type="pct"/>
            <w:vMerge w:val="restart"/>
            <w:tcBorders>
              <w:top w:val="single" w:color="auto" w:sz="4" w:space="0"/>
              <w:left w:val="single" w:color="auto" w:sz="4" w:space="0"/>
              <w:right w:val="single" w:color="auto" w:sz="4" w:space="0"/>
            </w:tcBorders>
            <w:noWrap w:val="0"/>
            <w:vAlign w:val="center"/>
          </w:tcPr>
          <w:p w14:paraId="3A4C1C38">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整体服务策划与管理目标</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4C7F767A">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6AFDCF6C">
            <w:pPr>
              <w:keepNext w:val="0"/>
              <w:keepLines w:val="0"/>
              <w:pageBreakBefore w:val="0"/>
              <w:widowControl w:val="0"/>
              <w:kinsoku/>
              <w:wordWrap/>
              <w:overflowPunct/>
              <w:topLinePunct w:val="0"/>
              <w:bidi w:val="0"/>
              <w:snapToGrid/>
              <w:spacing w:line="240" w:lineRule="auto"/>
              <w:jc w:val="both"/>
              <w:textAlignment w:val="auto"/>
              <w:rPr>
                <w:rFonts w:hint="default" w:ascii="宋体" w:hAnsi="宋体" w:eastAsia="宋体" w:cs="宋体"/>
                <w:color w:val="000000"/>
                <w:sz w:val="24"/>
                <w:szCs w:val="24"/>
                <w:highlight w:val="none"/>
                <w:lang w:val="en-US" w:eastAsia="zh-CN"/>
              </w:rPr>
            </w:pPr>
            <w:r>
              <w:rPr>
                <w:rFonts w:ascii="宋体" w:hAnsi="宋体" w:eastAsia="宋体" w:cs="宋体"/>
                <w:sz w:val="24"/>
                <w:szCs w:val="24"/>
              </w:rPr>
              <w:t>根据投标人提出的物业管理服务理念的适配性、服务定位的精准性、服务目标的合理性与可考核性，兼顾方案的创新性与前瞻性进行打分。</w:t>
            </w:r>
            <w:r>
              <w:rPr>
                <w:rFonts w:hint="eastAsia" w:ascii="宋体" w:hAnsi="宋体" w:cs="宋体"/>
                <w:color w:val="000000"/>
                <w:kern w:val="2"/>
                <w:sz w:val="24"/>
                <w:szCs w:val="24"/>
                <w:highlight w:val="none"/>
                <w:lang w:val="en-US" w:eastAsia="zh-CN" w:bidi="ar-SA"/>
              </w:rPr>
              <w:t>0-6分</w:t>
            </w:r>
          </w:p>
        </w:tc>
      </w:tr>
      <w:tr w14:paraId="5BB2A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415" w:type="pct"/>
            <w:vMerge w:val="continue"/>
            <w:tcBorders>
              <w:left w:val="single" w:color="auto" w:sz="4" w:space="0"/>
              <w:right w:val="single" w:color="auto" w:sz="4" w:space="0"/>
            </w:tcBorders>
            <w:noWrap w:val="0"/>
            <w:vAlign w:val="center"/>
          </w:tcPr>
          <w:p w14:paraId="3848F550">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p>
        </w:tc>
        <w:tc>
          <w:tcPr>
            <w:tcW w:w="853" w:type="pct"/>
            <w:vMerge w:val="continue"/>
            <w:tcBorders>
              <w:left w:val="single" w:color="auto" w:sz="4" w:space="0"/>
              <w:right w:val="single" w:color="auto" w:sz="4" w:space="0"/>
            </w:tcBorders>
            <w:noWrap w:val="0"/>
            <w:vAlign w:val="center"/>
          </w:tcPr>
          <w:p w14:paraId="180A423D">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p>
        </w:tc>
        <w:tc>
          <w:tcPr>
            <w:tcW w:w="399" w:type="pct"/>
            <w:tcBorders>
              <w:top w:val="single" w:color="auto" w:sz="4" w:space="0"/>
              <w:left w:val="single" w:color="auto" w:sz="4" w:space="0"/>
              <w:bottom w:val="single" w:color="auto" w:sz="4" w:space="0"/>
              <w:right w:val="single" w:color="auto" w:sz="4" w:space="0"/>
            </w:tcBorders>
            <w:noWrap w:val="0"/>
            <w:vAlign w:val="center"/>
          </w:tcPr>
          <w:p w14:paraId="6E805432">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2D0C4204">
            <w:pPr>
              <w:keepNext w:val="0"/>
              <w:keepLines w:val="0"/>
              <w:pageBreakBefore w:val="0"/>
              <w:widowControl w:val="0"/>
              <w:kinsoku/>
              <w:wordWrap/>
              <w:overflowPunct/>
              <w:topLinePunct w:val="0"/>
              <w:bidi w:val="0"/>
              <w:snapToGrid/>
              <w:spacing w:line="240" w:lineRule="auto"/>
              <w:jc w:val="both"/>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针对本项目有比较完善的组织架构及管理制度，清晰简练地列出主要管理流程，包括运作流程图、激励机制、监督机制、自我约束机制、信息反馈渠道及处理机制等进行评审。</w:t>
            </w:r>
            <w:r>
              <w:rPr>
                <w:rFonts w:hint="eastAsia" w:ascii="宋体" w:hAnsi="宋体" w:cs="宋体"/>
                <w:color w:val="000000"/>
                <w:kern w:val="2"/>
                <w:sz w:val="24"/>
                <w:szCs w:val="24"/>
                <w:highlight w:val="none"/>
                <w:lang w:val="en-US" w:eastAsia="zh-CN" w:bidi="ar-SA"/>
              </w:rPr>
              <w:t>0-6分</w:t>
            </w:r>
          </w:p>
        </w:tc>
      </w:tr>
      <w:tr w14:paraId="749D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415" w:type="pct"/>
            <w:vMerge w:val="restart"/>
            <w:tcBorders>
              <w:top w:val="single" w:color="auto" w:sz="4" w:space="0"/>
              <w:left w:val="single" w:color="auto" w:sz="4" w:space="0"/>
              <w:right w:val="single" w:color="auto" w:sz="4" w:space="0"/>
            </w:tcBorders>
            <w:noWrap w:val="0"/>
            <w:vAlign w:val="center"/>
          </w:tcPr>
          <w:p w14:paraId="1BA44191">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p>
        </w:tc>
        <w:tc>
          <w:tcPr>
            <w:tcW w:w="853" w:type="pct"/>
            <w:vMerge w:val="restart"/>
            <w:tcBorders>
              <w:top w:val="single" w:color="auto" w:sz="4" w:space="0"/>
              <w:left w:val="single" w:color="auto" w:sz="4" w:space="0"/>
              <w:right w:val="single" w:color="auto" w:sz="4" w:space="0"/>
            </w:tcBorders>
            <w:noWrap w:val="0"/>
            <w:vAlign w:val="center"/>
          </w:tcPr>
          <w:p w14:paraId="488484F5">
            <w:pPr>
              <w:keepNext w:val="0"/>
              <w:keepLines w:val="0"/>
              <w:pageBreakBefore w:val="0"/>
              <w:widowControl w:val="0"/>
              <w:kinsoku/>
              <w:wordWrap/>
              <w:overflowPunct/>
              <w:topLinePunct w:val="0"/>
              <w:bidi w:val="0"/>
              <w:snapToGrid/>
              <w:spacing w:line="240" w:lineRule="auto"/>
              <w:jc w:val="center"/>
              <w:textAlignment w:val="auto"/>
              <w:rPr>
                <w:rFonts w:hint="default" w:eastAsia="宋体"/>
                <w:lang w:val="en-US" w:eastAsia="zh-CN"/>
              </w:rPr>
            </w:pPr>
            <w:r>
              <w:rPr>
                <w:rFonts w:hint="eastAsia" w:ascii="宋体" w:hAnsi="宋体" w:eastAsia="宋体" w:cs="宋体"/>
                <w:sz w:val="24"/>
                <w:szCs w:val="24"/>
                <w:highlight w:val="none"/>
                <w:lang w:val="en-US" w:eastAsia="zh-CN"/>
              </w:rPr>
              <w:t>项目人员配置情况</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07CED644">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2C77ACE2">
            <w:pPr>
              <w:pStyle w:val="404"/>
              <w:keepNext w:val="0"/>
              <w:keepLines w:val="0"/>
              <w:pageBreakBefore w:val="0"/>
              <w:widowControl w:val="0"/>
              <w:numPr>
                <w:ilvl w:val="0"/>
                <w:numId w:val="0"/>
              </w:numPr>
              <w:kinsoku/>
              <w:wordWrap/>
              <w:overflowPunct/>
              <w:topLinePunct w:val="0"/>
              <w:bidi w:val="0"/>
              <w:snapToGrid/>
              <w:spacing w:line="240" w:lineRule="auto"/>
              <w:ind w:leftChars="0"/>
              <w:jc w:val="both"/>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（1）项目经理</w:t>
            </w:r>
          </w:p>
          <w:p w14:paraId="4171376D">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①</w:t>
            </w:r>
            <w:r>
              <w:rPr>
                <w:rFonts w:hint="eastAsia" w:ascii="宋体" w:hAnsi="宋体" w:cs="等线"/>
                <w:sz w:val="24"/>
                <w:highlight w:val="none"/>
              </w:rPr>
              <w:t>项目经理年龄为45周岁以下具有本科及以上学历的，且专业为物业管理或相关专业（土木建筑、房地产经营管理、园林绿化等）的，得2分；</w:t>
            </w:r>
          </w:p>
          <w:p w14:paraId="318711C5">
            <w:pPr>
              <w:pStyle w:val="404"/>
              <w:keepNext w:val="0"/>
              <w:keepLines w:val="0"/>
              <w:pageBreakBefore w:val="0"/>
              <w:widowControl w:val="0"/>
              <w:numPr>
                <w:ilvl w:val="0"/>
                <w:numId w:val="0"/>
              </w:numPr>
              <w:kinsoku/>
              <w:wordWrap/>
              <w:overflowPunct/>
              <w:topLinePunct w:val="0"/>
              <w:bidi w:val="0"/>
              <w:snapToGrid/>
              <w:spacing w:line="240" w:lineRule="auto"/>
              <w:ind w:leftChars="0"/>
              <w:jc w:val="both"/>
              <w:textAlignment w:val="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②</w:t>
            </w:r>
            <w:r>
              <w:rPr>
                <w:rFonts w:hint="eastAsia" w:ascii="宋体" w:hAnsi="宋体" w:eastAsia="宋体" w:cs="宋体"/>
                <w:color w:val="000000"/>
                <w:sz w:val="24"/>
                <w:szCs w:val="24"/>
                <w:highlight w:val="none"/>
              </w:rPr>
              <w:t>具有物业管理师证三级及以上</w:t>
            </w:r>
            <w:r>
              <w:rPr>
                <w:rFonts w:hint="eastAsia" w:ascii="宋体" w:hAnsi="宋体" w:cs="宋体"/>
                <w:color w:val="000000"/>
                <w:sz w:val="24"/>
                <w:szCs w:val="24"/>
                <w:highlight w:val="none"/>
                <w:lang w:eastAsia="zh-CN"/>
              </w:rPr>
              <w:t>的，</w:t>
            </w:r>
            <w:r>
              <w:rPr>
                <w:rFonts w:hint="eastAsia" w:ascii="宋体" w:hAnsi="宋体" w:eastAsia="宋体" w:cs="宋体"/>
                <w:color w:val="000000"/>
                <w:sz w:val="24"/>
                <w:szCs w:val="24"/>
                <w:highlight w:val="none"/>
              </w:rPr>
              <w:t>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r>
              <w:rPr>
                <w:rFonts w:hint="eastAsia" w:ascii="宋体" w:hAnsi="宋体" w:cs="宋体"/>
                <w:color w:val="000000"/>
                <w:sz w:val="24"/>
                <w:szCs w:val="24"/>
                <w:highlight w:val="none"/>
                <w:lang w:eastAsia="zh-CN"/>
              </w:rPr>
              <w:t>。</w:t>
            </w:r>
          </w:p>
          <w:p w14:paraId="6B8E77D3">
            <w:pPr>
              <w:pStyle w:val="404"/>
              <w:keepNext w:val="0"/>
              <w:keepLines w:val="0"/>
              <w:pageBreakBefore w:val="0"/>
              <w:widowControl w:val="0"/>
              <w:numPr>
                <w:ilvl w:val="0"/>
                <w:numId w:val="0"/>
              </w:numPr>
              <w:kinsoku/>
              <w:wordWrap/>
              <w:overflowPunct/>
              <w:topLinePunct w:val="0"/>
              <w:bidi w:val="0"/>
              <w:snapToGrid/>
              <w:spacing w:line="240" w:lineRule="auto"/>
              <w:ind w:leftChars="0"/>
              <w:jc w:val="both"/>
              <w:textAlignment w:val="auto"/>
              <w:rPr>
                <w:rFonts w:hint="default" w:ascii="宋体" w:hAnsi="宋体" w:cs="宋体"/>
                <w:color w:val="000000"/>
                <w:sz w:val="24"/>
                <w:szCs w:val="24"/>
                <w:highlight w:val="none"/>
                <w:lang w:val="en-US" w:eastAsia="zh-CN"/>
              </w:rPr>
            </w:pPr>
            <w:r>
              <w:rPr>
                <w:rFonts w:hint="eastAsia" w:ascii="宋体" w:hAnsi="宋体"/>
                <w:b/>
                <w:sz w:val="24"/>
                <w:highlight w:val="none"/>
                <w:u w:val="single"/>
                <w:shd w:val="pct10" w:color="auto" w:fill="FFFFFF"/>
                <w:lang w:val="en-US" w:eastAsia="zh-CN"/>
              </w:rPr>
              <w:t>③具有中级消防设施操作员证</w:t>
            </w:r>
            <w:r>
              <w:rPr>
                <w:rFonts w:hint="eastAsia" w:ascii="宋体" w:hAnsi="宋体" w:cs="宋体"/>
                <w:color w:val="000000"/>
                <w:sz w:val="24"/>
                <w:szCs w:val="24"/>
                <w:highlight w:val="none"/>
                <w:lang w:eastAsia="zh-CN"/>
              </w:rPr>
              <w:t>的，</w:t>
            </w:r>
            <w:r>
              <w:rPr>
                <w:rFonts w:hint="eastAsia" w:ascii="宋体" w:hAnsi="宋体" w:eastAsia="宋体" w:cs="宋体"/>
                <w:color w:val="000000"/>
                <w:sz w:val="24"/>
                <w:szCs w:val="24"/>
                <w:highlight w:val="none"/>
              </w:rPr>
              <w:t>得</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r>
              <w:rPr>
                <w:rFonts w:hint="eastAsia" w:ascii="宋体" w:hAnsi="宋体" w:cs="宋体"/>
                <w:color w:val="000000"/>
                <w:sz w:val="24"/>
                <w:szCs w:val="24"/>
                <w:highlight w:val="none"/>
                <w:lang w:eastAsia="zh-CN"/>
              </w:rPr>
              <w:t>。</w:t>
            </w:r>
          </w:p>
          <w:p w14:paraId="4517CD12">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b/>
                <w:sz w:val="24"/>
                <w:highlight w:val="none"/>
                <w:u w:val="single"/>
                <w:shd w:val="pct10" w:color="auto" w:fill="FFFFFF"/>
                <w:lang w:val="en-US" w:eastAsia="zh-CN"/>
              </w:rPr>
            </w:pPr>
            <w:r>
              <w:rPr>
                <w:rFonts w:hint="eastAsia" w:ascii="宋体" w:hAnsi="宋体" w:cs="宋体"/>
                <w:color w:val="000000"/>
                <w:sz w:val="24"/>
                <w:szCs w:val="24"/>
                <w:highlight w:val="none"/>
                <w:lang w:val="en-US" w:eastAsia="zh-CN"/>
              </w:rPr>
              <w:t>④</w:t>
            </w:r>
            <w:r>
              <w:rPr>
                <w:rFonts w:hint="eastAsia" w:ascii="宋体" w:hAnsi="宋体"/>
                <w:b/>
                <w:sz w:val="24"/>
                <w:highlight w:val="none"/>
                <w:u w:val="single"/>
                <w:shd w:val="pct10" w:color="auto" w:fill="FFFFFF"/>
                <w:lang w:val="en-US" w:eastAsia="zh-CN"/>
              </w:rPr>
              <w:t>具有从事至少3年相关物业管理经历且物业管理的总建筑面积10万平方米及以上的得2分。</w:t>
            </w:r>
          </w:p>
          <w:p w14:paraId="56820DDE">
            <w:pPr>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备注：</w:t>
            </w:r>
          </w:p>
          <w:p w14:paraId="1C39E6F5">
            <w:pPr>
              <w:jc w:val="left"/>
              <w:rPr>
                <w:rFonts w:ascii="宋体" w:hAnsi="宋体"/>
                <w:b/>
                <w:bCs/>
                <w:sz w:val="24"/>
                <w:highlight w:val="none"/>
                <w:u w:val="single"/>
                <w:shd w:val="pct10" w:color="auto" w:fill="FFFFFF"/>
              </w:rPr>
            </w:pPr>
            <w:r>
              <w:rPr>
                <w:rFonts w:ascii="宋体" w:hAnsi="宋体"/>
                <w:b/>
                <w:bCs/>
                <w:sz w:val="24"/>
                <w:highlight w:val="none"/>
                <w:u w:val="single"/>
                <w:shd w:val="pct10" w:color="auto" w:fill="FFFFFF"/>
              </w:rPr>
              <w:t>1</w:t>
            </w:r>
            <w:r>
              <w:rPr>
                <w:rFonts w:hint="eastAsia" w:ascii="宋体" w:hAnsi="宋体"/>
                <w:b/>
                <w:bCs/>
                <w:sz w:val="24"/>
                <w:highlight w:val="none"/>
                <w:u w:val="single"/>
                <w:shd w:val="pct10" w:color="auto" w:fill="FFFFFF"/>
              </w:rPr>
              <w:t>、所有证书必须真实、合规，在有效期内。</w:t>
            </w:r>
          </w:p>
          <w:p w14:paraId="15BB1F11">
            <w:pPr>
              <w:jc w:val="left"/>
              <w:rPr>
                <w:rFonts w:ascii="宋体" w:hAnsi="宋体"/>
                <w:b/>
                <w:bCs/>
                <w:sz w:val="24"/>
                <w:highlight w:val="none"/>
                <w:u w:val="single"/>
                <w:shd w:val="pct10" w:color="auto" w:fill="FFFFFF"/>
              </w:rPr>
            </w:pPr>
            <w:r>
              <w:rPr>
                <w:rFonts w:ascii="宋体" w:hAnsi="宋体"/>
                <w:b/>
                <w:bCs/>
                <w:sz w:val="24"/>
                <w:highlight w:val="none"/>
                <w:u w:val="single"/>
                <w:shd w:val="pct10" w:color="auto" w:fill="FFFFFF"/>
              </w:rPr>
              <w:t>2</w:t>
            </w:r>
            <w:r>
              <w:rPr>
                <w:rFonts w:hint="eastAsia" w:ascii="宋体" w:hAnsi="宋体"/>
                <w:b/>
                <w:bCs/>
                <w:sz w:val="24"/>
                <w:highlight w:val="none"/>
                <w:u w:val="single"/>
                <w:shd w:val="pct10" w:color="auto" w:fill="FFFFFF"/>
              </w:rPr>
              <w:t>、投标文件中须提供清晰可辨的证书扫描件并加盖投标人公章。</w:t>
            </w:r>
          </w:p>
          <w:p w14:paraId="248E5184">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b/>
                <w:sz w:val="24"/>
                <w:highlight w:val="none"/>
                <w:u w:val="single"/>
                <w:shd w:val="pct10" w:color="auto" w:fill="FFFFFF"/>
                <w:lang w:val="en-US" w:eastAsia="zh-CN"/>
              </w:rPr>
            </w:pPr>
            <w:r>
              <w:rPr>
                <w:rFonts w:hint="eastAsia" w:ascii="宋体" w:hAnsi="宋体"/>
                <w:b/>
                <w:sz w:val="24"/>
                <w:highlight w:val="none"/>
                <w:u w:val="single"/>
                <w:shd w:val="pct10" w:color="auto" w:fill="FFFFFF"/>
                <w:lang w:val="en-US" w:eastAsia="zh-CN"/>
              </w:rPr>
              <w:t>3、提供近截止投标之日前3个月在投标人处缴纳的社保缴纳证明材料，加盖单位公章，否则不得分。</w:t>
            </w:r>
          </w:p>
          <w:p w14:paraId="1EBA3D37">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default" w:ascii="宋体" w:hAnsi="宋体"/>
                <w:b/>
                <w:sz w:val="24"/>
                <w:highlight w:val="none"/>
                <w:u w:val="single"/>
                <w:shd w:val="pct10" w:color="auto" w:fill="FFFFFF"/>
                <w:lang w:val="en-US" w:eastAsia="zh-CN"/>
              </w:rPr>
            </w:pPr>
            <w:r>
              <w:rPr>
                <w:rFonts w:hint="eastAsia" w:ascii="宋体" w:hAnsi="宋体"/>
                <w:b/>
                <w:sz w:val="24"/>
                <w:highlight w:val="none"/>
                <w:u w:val="single"/>
                <w:shd w:val="pct10" w:color="auto" w:fill="FFFFFF"/>
                <w:lang w:val="en-US" w:eastAsia="zh-CN"/>
              </w:rPr>
              <w:t>4、</w:t>
            </w:r>
            <w:r>
              <w:rPr>
                <w:rFonts w:hint="eastAsia" w:ascii="宋体" w:hAnsi="宋体" w:eastAsia="宋体" w:cs="Times New Roman"/>
                <w:b/>
                <w:bCs/>
                <w:kern w:val="2"/>
                <w:sz w:val="24"/>
                <w:szCs w:val="24"/>
                <w:highlight w:val="none"/>
                <w:u w:val="single"/>
                <w:shd w:val="pct10" w:color="auto" w:fill="FFFFFF"/>
                <w:lang w:val="en-US" w:eastAsia="zh-CN" w:bidi="ar-SA"/>
              </w:rPr>
              <w:t>相关物业管理经历：提供近</w:t>
            </w:r>
            <w:r>
              <w:rPr>
                <w:rFonts w:hint="eastAsia" w:ascii="宋体" w:hAnsi="宋体" w:cs="Times New Roman"/>
                <w:b/>
                <w:bCs/>
                <w:kern w:val="2"/>
                <w:sz w:val="24"/>
                <w:szCs w:val="24"/>
                <w:highlight w:val="none"/>
                <w:u w:val="single"/>
                <w:shd w:val="pct10" w:color="auto" w:fill="FFFFFF"/>
                <w:lang w:val="en-US" w:eastAsia="zh-CN" w:bidi="ar-SA"/>
              </w:rPr>
              <w:t>3</w:t>
            </w:r>
            <w:r>
              <w:rPr>
                <w:rFonts w:hint="eastAsia" w:ascii="宋体" w:hAnsi="宋体" w:eastAsia="宋体" w:cs="Times New Roman"/>
                <w:b/>
                <w:bCs/>
                <w:kern w:val="2"/>
                <w:sz w:val="24"/>
                <w:szCs w:val="24"/>
                <w:highlight w:val="none"/>
                <w:u w:val="single"/>
                <w:shd w:val="pct10" w:color="auto" w:fill="FFFFFF"/>
                <w:lang w:val="en-US" w:eastAsia="zh-CN" w:bidi="ar-SA"/>
              </w:rPr>
              <w:t>年在</w:t>
            </w:r>
            <w:r>
              <w:rPr>
                <w:rFonts w:hint="eastAsia" w:ascii="宋体" w:hAnsi="宋体"/>
                <w:b/>
                <w:sz w:val="24"/>
                <w:highlight w:val="none"/>
                <w:u w:val="single"/>
                <w:shd w:val="pct10" w:color="auto" w:fill="FFFFFF"/>
                <w:lang w:val="en-US" w:eastAsia="zh-CN"/>
              </w:rPr>
              <w:t>投标人处</w:t>
            </w:r>
            <w:r>
              <w:rPr>
                <w:rFonts w:hint="eastAsia" w:ascii="宋体" w:hAnsi="宋体" w:eastAsia="宋体" w:cs="Times New Roman"/>
                <w:b/>
                <w:bCs/>
                <w:kern w:val="2"/>
                <w:sz w:val="24"/>
                <w:szCs w:val="24"/>
                <w:highlight w:val="none"/>
                <w:u w:val="single"/>
                <w:shd w:val="pct10" w:color="auto" w:fill="FFFFFF"/>
                <w:lang w:val="en-US" w:eastAsia="zh-CN" w:bidi="ar-SA"/>
              </w:rPr>
              <w:t>缴纳的社保证明材料，加盖单位公章，否则不得分</w:t>
            </w:r>
            <w:r>
              <w:rPr>
                <w:rFonts w:hint="eastAsia" w:ascii="宋体" w:hAnsi="宋体" w:cs="Times New Roman"/>
                <w:b/>
                <w:bCs/>
                <w:kern w:val="2"/>
                <w:sz w:val="24"/>
                <w:szCs w:val="24"/>
                <w:highlight w:val="none"/>
                <w:u w:val="single"/>
                <w:shd w:val="pct10" w:color="auto" w:fill="FFFFFF"/>
                <w:lang w:val="en-US" w:eastAsia="zh-CN" w:bidi="ar-SA"/>
              </w:rPr>
              <w:t>。</w:t>
            </w:r>
          </w:p>
        </w:tc>
      </w:tr>
      <w:tr w14:paraId="15F6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15" w:type="pct"/>
            <w:vMerge w:val="continue"/>
            <w:tcBorders>
              <w:left w:val="single" w:color="auto" w:sz="4" w:space="0"/>
              <w:right w:val="single" w:color="auto" w:sz="4" w:space="0"/>
            </w:tcBorders>
            <w:noWrap w:val="0"/>
            <w:vAlign w:val="center"/>
          </w:tcPr>
          <w:p w14:paraId="6EF7AF25">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p>
        </w:tc>
        <w:tc>
          <w:tcPr>
            <w:tcW w:w="853" w:type="pct"/>
            <w:vMerge w:val="continue"/>
            <w:tcBorders>
              <w:left w:val="single" w:color="auto" w:sz="4" w:space="0"/>
              <w:right w:val="single" w:color="auto" w:sz="4" w:space="0"/>
            </w:tcBorders>
            <w:noWrap w:val="0"/>
            <w:vAlign w:val="center"/>
          </w:tcPr>
          <w:p w14:paraId="7CC3873E">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p>
        </w:tc>
        <w:tc>
          <w:tcPr>
            <w:tcW w:w="399" w:type="pct"/>
            <w:tcBorders>
              <w:top w:val="single" w:color="auto" w:sz="4" w:space="0"/>
              <w:left w:val="single" w:color="auto" w:sz="4" w:space="0"/>
              <w:bottom w:val="single" w:color="auto" w:sz="4" w:space="0"/>
              <w:right w:val="single" w:color="auto" w:sz="4" w:space="0"/>
            </w:tcBorders>
            <w:noWrap w:val="0"/>
            <w:vAlign w:val="center"/>
          </w:tcPr>
          <w:p w14:paraId="36D51AD1">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rPr>
              <w:t>分</w:t>
            </w:r>
          </w:p>
          <w:p w14:paraId="62702C68">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p>
        </w:tc>
        <w:tc>
          <w:tcPr>
            <w:tcW w:w="3331" w:type="pct"/>
            <w:tcBorders>
              <w:top w:val="single" w:color="auto" w:sz="4" w:space="0"/>
              <w:left w:val="single" w:color="auto" w:sz="4" w:space="0"/>
              <w:bottom w:val="single" w:color="auto" w:sz="4" w:space="0"/>
              <w:right w:val="single" w:color="auto" w:sz="4" w:space="0"/>
            </w:tcBorders>
            <w:noWrap w:val="0"/>
            <w:vAlign w:val="center"/>
          </w:tcPr>
          <w:p w14:paraId="6F1C06E4">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维修员</w:t>
            </w:r>
            <w:r>
              <w:rPr>
                <w:rFonts w:hint="eastAsia" w:ascii="宋体" w:hAnsi="宋体" w:cs="宋体"/>
                <w:color w:val="000000"/>
                <w:sz w:val="24"/>
                <w:szCs w:val="24"/>
                <w:highlight w:val="none"/>
                <w:lang w:val="en-US" w:eastAsia="zh-CN"/>
              </w:rPr>
              <w:t>（项目经理不得兼任）</w:t>
            </w:r>
          </w:p>
          <w:p w14:paraId="01E93057">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维修员年龄为50周岁以下且具有高中及以上文化程度，并具有电工证书的得2分。</w:t>
            </w:r>
          </w:p>
          <w:p w14:paraId="7A8D322E">
            <w:pPr>
              <w:jc w:val="left"/>
              <w:rPr>
                <w:rFonts w:ascii="宋体" w:hAnsi="宋体"/>
                <w:b/>
                <w:bCs/>
                <w:sz w:val="24"/>
                <w:highlight w:val="none"/>
                <w:u w:val="single"/>
                <w:shd w:val="pct10" w:color="auto" w:fill="FFFFFF"/>
              </w:rPr>
            </w:pPr>
            <w:r>
              <w:rPr>
                <w:rFonts w:ascii="宋体" w:hAnsi="宋体"/>
                <w:b/>
                <w:bCs/>
                <w:sz w:val="24"/>
                <w:highlight w:val="none"/>
                <w:u w:val="single"/>
                <w:shd w:val="pct10" w:color="auto" w:fill="FFFFFF"/>
              </w:rPr>
              <w:t>1</w:t>
            </w:r>
            <w:r>
              <w:rPr>
                <w:rFonts w:hint="eastAsia" w:ascii="宋体" w:hAnsi="宋体"/>
                <w:b/>
                <w:bCs/>
                <w:sz w:val="24"/>
                <w:highlight w:val="none"/>
                <w:u w:val="single"/>
                <w:shd w:val="pct10" w:color="auto" w:fill="FFFFFF"/>
              </w:rPr>
              <w:t>、所有证书必须真实、合规，在有效期内。</w:t>
            </w:r>
          </w:p>
          <w:p w14:paraId="79FFD65D">
            <w:pPr>
              <w:jc w:val="left"/>
              <w:rPr>
                <w:rFonts w:ascii="宋体" w:hAnsi="宋体"/>
                <w:b/>
                <w:bCs/>
                <w:sz w:val="24"/>
                <w:highlight w:val="none"/>
                <w:u w:val="single"/>
                <w:shd w:val="pct10" w:color="auto" w:fill="FFFFFF"/>
              </w:rPr>
            </w:pPr>
            <w:r>
              <w:rPr>
                <w:rFonts w:ascii="宋体" w:hAnsi="宋体"/>
                <w:b/>
                <w:bCs/>
                <w:sz w:val="24"/>
                <w:highlight w:val="none"/>
                <w:u w:val="single"/>
                <w:shd w:val="pct10" w:color="auto" w:fill="FFFFFF"/>
              </w:rPr>
              <w:t>2</w:t>
            </w:r>
            <w:r>
              <w:rPr>
                <w:rFonts w:hint="eastAsia" w:ascii="宋体" w:hAnsi="宋体"/>
                <w:b/>
                <w:bCs/>
                <w:sz w:val="24"/>
                <w:highlight w:val="none"/>
                <w:u w:val="single"/>
                <w:shd w:val="pct10" w:color="auto" w:fill="FFFFFF"/>
              </w:rPr>
              <w:t>、投标文件中须提供清晰可辨的证书扫描件并加盖投标人公章。</w:t>
            </w:r>
          </w:p>
          <w:p w14:paraId="39C697BA">
            <w:pPr>
              <w:jc w:val="left"/>
              <w:rPr>
                <w:rFonts w:hint="eastAsia"/>
                <w:highlight w:val="none"/>
                <w:lang w:eastAsia="zh-CN"/>
              </w:rPr>
            </w:pPr>
            <w:r>
              <w:rPr>
                <w:rFonts w:hint="eastAsia" w:ascii="宋体" w:hAnsi="宋体"/>
                <w:b/>
                <w:sz w:val="24"/>
                <w:highlight w:val="none"/>
                <w:u w:val="single"/>
                <w:shd w:val="pct10" w:color="auto" w:fill="FFFFFF"/>
                <w:lang w:val="en-US" w:eastAsia="zh-CN"/>
              </w:rPr>
              <w:t>3、提供近截止投标之日前3个月在投标人处缴纳的社保缴纳证明材料，加盖单位公章，否则不得分。</w:t>
            </w:r>
          </w:p>
        </w:tc>
      </w:tr>
      <w:tr w14:paraId="2DBFA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15" w:type="pct"/>
            <w:vMerge w:val="continue"/>
            <w:tcBorders>
              <w:left w:val="single" w:color="auto" w:sz="4" w:space="0"/>
              <w:right w:val="single" w:color="auto" w:sz="4" w:space="0"/>
            </w:tcBorders>
            <w:noWrap w:val="0"/>
            <w:vAlign w:val="center"/>
          </w:tcPr>
          <w:p w14:paraId="4AD51358">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p>
        </w:tc>
        <w:tc>
          <w:tcPr>
            <w:tcW w:w="853" w:type="pct"/>
            <w:vMerge w:val="continue"/>
            <w:tcBorders>
              <w:left w:val="single" w:color="auto" w:sz="4" w:space="0"/>
              <w:right w:val="single" w:color="auto" w:sz="4" w:space="0"/>
            </w:tcBorders>
            <w:noWrap w:val="0"/>
            <w:vAlign w:val="center"/>
          </w:tcPr>
          <w:p w14:paraId="18EAF005">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p>
        </w:tc>
        <w:tc>
          <w:tcPr>
            <w:tcW w:w="399" w:type="pct"/>
            <w:tcBorders>
              <w:top w:val="single" w:color="auto" w:sz="4" w:space="0"/>
              <w:left w:val="single" w:color="auto" w:sz="4" w:space="0"/>
              <w:bottom w:val="single" w:color="auto" w:sz="4" w:space="0"/>
              <w:right w:val="single" w:color="auto" w:sz="4" w:space="0"/>
            </w:tcBorders>
            <w:noWrap w:val="0"/>
            <w:vAlign w:val="center"/>
          </w:tcPr>
          <w:p w14:paraId="65E5C357">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4F5513E6">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（3）消控人员（项目经理不得兼任）</w:t>
            </w:r>
          </w:p>
          <w:p w14:paraId="41387D59">
            <w:pPr>
              <w:pStyle w:val="404"/>
              <w:ind w:firstLine="0" w:firstLineChars="0"/>
              <w:jc w:val="both"/>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具有</w:t>
            </w:r>
            <w:r>
              <w:rPr>
                <w:rFonts w:hint="eastAsia" w:ascii="宋体" w:hAnsi="宋体" w:eastAsia="宋体" w:cs="宋体"/>
                <w:color w:val="auto"/>
                <w:sz w:val="24"/>
                <w:szCs w:val="24"/>
                <w:highlight w:val="none"/>
                <w:lang w:eastAsia="zh-CN"/>
              </w:rPr>
              <w:t>中级</w:t>
            </w:r>
            <w:r>
              <w:rPr>
                <w:rFonts w:hint="eastAsia" w:ascii="宋体" w:hAnsi="宋体" w:eastAsia="宋体" w:cs="宋体"/>
                <w:color w:val="auto"/>
                <w:sz w:val="24"/>
                <w:szCs w:val="24"/>
                <w:highlight w:val="none"/>
              </w:rPr>
              <w:t>消防设施操作员证的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p>
          <w:p w14:paraId="3F0161D3">
            <w:pPr>
              <w:jc w:val="left"/>
              <w:rPr>
                <w:rFonts w:ascii="宋体" w:hAnsi="宋体"/>
                <w:b/>
                <w:bCs/>
                <w:sz w:val="24"/>
                <w:highlight w:val="none"/>
                <w:u w:val="single"/>
                <w:shd w:val="pct10" w:color="auto" w:fill="FFFFFF"/>
              </w:rPr>
            </w:pPr>
            <w:r>
              <w:rPr>
                <w:rFonts w:ascii="宋体" w:hAnsi="宋体"/>
                <w:b/>
                <w:bCs/>
                <w:sz w:val="24"/>
                <w:highlight w:val="none"/>
                <w:u w:val="single"/>
                <w:shd w:val="pct10" w:color="auto" w:fill="FFFFFF"/>
              </w:rPr>
              <w:t>1</w:t>
            </w:r>
            <w:r>
              <w:rPr>
                <w:rFonts w:hint="eastAsia" w:ascii="宋体" w:hAnsi="宋体"/>
                <w:b/>
                <w:bCs/>
                <w:sz w:val="24"/>
                <w:highlight w:val="none"/>
                <w:u w:val="single"/>
                <w:shd w:val="pct10" w:color="auto" w:fill="FFFFFF"/>
              </w:rPr>
              <w:t>、所有证书必须真实、合规，在有效期内。</w:t>
            </w:r>
          </w:p>
          <w:p w14:paraId="5D690707">
            <w:pPr>
              <w:jc w:val="left"/>
              <w:rPr>
                <w:rFonts w:ascii="宋体" w:hAnsi="宋体"/>
                <w:b/>
                <w:bCs/>
                <w:sz w:val="24"/>
                <w:highlight w:val="none"/>
                <w:u w:val="single"/>
                <w:shd w:val="pct10" w:color="auto" w:fill="FFFFFF"/>
              </w:rPr>
            </w:pPr>
            <w:r>
              <w:rPr>
                <w:rFonts w:ascii="宋体" w:hAnsi="宋体"/>
                <w:b/>
                <w:bCs/>
                <w:sz w:val="24"/>
                <w:highlight w:val="none"/>
                <w:u w:val="single"/>
                <w:shd w:val="pct10" w:color="auto" w:fill="FFFFFF"/>
              </w:rPr>
              <w:t>2</w:t>
            </w:r>
            <w:r>
              <w:rPr>
                <w:rFonts w:hint="eastAsia" w:ascii="宋体" w:hAnsi="宋体"/>
                <w:b/>
                <w:bCs/>
                <w:sz w:val="24"/>
                <w:highlight w:val="none"/>
                <w:u w:val="single"/>
                <w:shd w:val="pct10" w:color="auto" w:fill="FFFFFF"/>
              </w:rPr>
              <w:t>、投标文件中须提供清晰可辨的证书扫描件并加盖投标人公章。</w:t>
            </w:r>
          </w:p>
          <w:p w14:paraId="3718969D">
            <w:pPr>
              <w:pStyle w:val="404"/>
              <w:ind w:firstLine="0" w:firstLineChars="0"/>
              <w:jc w:val="both"/>
              <w:rPr>
                <w:rFonts w:hint="eastAsia" w:ascii="宋体" w:hAnsi="宋体" w:eastAsia="宋体" w:cs="宋体"/>
                <w:color w:val="auto"/>
                <w:sz w:val="24"/>
                <w:szCs w:val="24"/>
                <w:highlight w:val="none"/>
                <w:lang w:val="en-US" w:eastAsia="zh-CN"/>
              </w:rPr>
            </w:pPr>
            <w:r>
              <w:rPr>
                <w:rFonts w:hint="eastAsia" w:ascii="宋体" w:hAnsi="宋体"/>
                <w:b/>
                <w:sz w:val="24"/>
                <w:highlight w:val="none"/>
                <w:u w:val="single"/>
                <w:shd w:val="pct10" w:color="auto" w:fill="FFFFFF"/>
                <w:lang w:val="en-US" w:eastAsia="zh-CN"/>
              </w:rPr>
              <w:t>3、提供近截止投标之日前3个月在投标人处缴纳的社保缴纳证明材料，加盖单位公章，否则不得分。</w:t>
            </w:r>
          </w:p>
        </w:tc>
      </w:tr>
      <w:tr w14:paraId="3D9B9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415" w:type="pct"/>
            <w:vMerge w:val="continue"/>
            <w:tcBorders>
              <w:left w:val="single" w:color="auto" w:sz="4" w:space="0"/>
              <w:right w:val="single" w:color="auto" w:sz="4" w:space="0"/>
            </w:tcBorders>
            <w:noWrap w:val="0"/>
            <w:vAlign w:val="center"/>
          </w:tcPr>
          <w:p w14:paraId="14A9A556">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p>
        </w:tc>
        <w:tc>
          <w:tcPr>
            <w:tcW w:w="853" w:type="pct"/>
            <w:vMerge w:val="continue"/>
            <w:tcBorders>
              <w:left w:val="single" w:color="auto" w:sz="4" w:space="0"/>
              <w:right w:val="single" w:color="auto" w:sz="4" w:space="0"/>
            </w:tcBorders>
            <w:noWrap w:val="0"/>
            <w:vAlign w:val="center"/>
          </w:tcPr>
          <w:p w14:paraId="7E2D0332">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p>
        </w:tc>
        <w:tc>
          <w:tcPr>
            <w:tcW w:w="399" w:type="pct"/>
            <w:tcBorders>
              <w:top w:val="single" w:color="auto" w:sz="4" w:space="0"/>
              <w:left w:val="single" w:color="auto" w:sz="4" w:space="0"/>
              <w:bottom w:val="single" w:color="auto" w:sz="4" w:space="0"/>
              <w:right w:val="single" w:color="auto" w:sz="4" w:space="0"/>
            </w:tcBorders>
            <w:noWrap w:val="0"/>
            <w:vAlign w:val="center"/>
          </w:tcPr>
          <w:p w14:paraId="634481F0">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7E66B839">
            <w:pPr>
              <w:pStyle w:val="404"/>
              <w:keepNext w:val="0"/>
              <w:keepLines w:val="0"/>
              <w:pageBreakBefore w:val="0"/>
              <w:widowControl w:val="0"/>
              <w:kinsoku/>
              <w:wordWrap/>
              <w:overflowPunct/>
              <w:topLinePunct w:val="0"/>
              <w:bidi w:val="0"/>
              <w:snapToGrid/>
              <w:spacing w:line="240" w:lineRule="auto"/>
              <w:ind w:left="0" w:leftChars="0" w:firstLine="0" w:firstLineChars="0"/>
              <w:jc w:val="both"/>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保安人员</w:t>
            </w:r>
            <w:r>
              <w:rPr>
                <w:rFonts w:hint="eastAsia" w:ascii="宋体" w:hAnsi="宋体" w:cs="宋体"/>
                <w:color w:val="000000"/>
                <w:sz w:val="24"/>
                <w:szCs w:val="24"/>
                <w:highlight w:val="none"/>
                <w:lang w:val="en-US" w:eastAsia="zh-CN"/>
              </w:rPr>
              <w:t>（项目经理不得兼任）</w:t>
            </w:r>
          </w:p>
          <w:p w14:paraId="6F39DA38">
            <w:pPr>
              <w:pStyle w:val="404"/>
              <w:ind w:firstLine="0" w:firstLineChars="0"/>
              <w:jc w:val="both"/>
              <w:rPr>
                <w:rFonts w:hint="eastAsia" w:ascii="宋体" w:hAnsi="宋体" w:eastAsia="宋体"/>
                <w:b/>
                <w:bCs/>
                <w:sz w:val="24"/>
                <w:highlight w:val="none"/>
                <w:u w:val="single"/>
                <w:shd w:val="pct10" w:color="auto" w:fill="FFFFFF"/>
                <w:lang w:eastAsia="zh-CN"/>
              </w:rPr>
            </w:pPr>
            <w:r>
              <w:rPr>
                <w:rFonts w:hint="eastAsia" w:ascii="宋体" w:hAnsi="宋体" w:eastAsia="宋体" w:cs="宋体"/>
                <w:color w:val="auto"/>
                <w:sz w:val="24"/>
                <w:szCs w:val="24"/>
                <w:highlight w:val="none"/>
              </w:rPr>
              <w:t>具有保安员岗位证书且年龄均在</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rPr>
              <w:t>周岁（含）以下的，1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人得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人以上得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w:t>
            </w:r>
          </w:p>
        </w:tc>
      </w:tr>
      <w:tr w14:paraId="708CE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15" w:type="pct"/>
            <w:tcBorders>
              <w:top w:val="single" w:color="auto" w:sz="4" w:space="0"/>
              <w:left w:val="single" w:color="auto" w:sz="4" w:space="0"/>
              <w:bottom w:val="single" w:color="auto" w:sz="4" w:space="0"/>
              <w:right w:val="single" w:color="auto" w:sz="4" w:space="0"/>
            </w:tcBorders>
            <w:noWrap w:val="0"/>
            <w:vAlign w:val="center"/>
          </w:tcPr>
          <w:p w14:paraId="226C13E1">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853" w:type="pct"/>
            <w:tcBorders>
              <w:top w:val="single" w:color="auto" w:sz="4" w:space="0"/>
              <w:left w:val="single" w:color="auto" w:sz="4" w:space="0"/>
              <w:bottom w:val="single" w:color="auto" w:sz="4" w:space="0"/>
              <w:right w:val="single" w:color="auto" w:sz="4" w:space="0"/>
            </w:tcBorders>
            <w:noWrap w:val="0"/>
            <w:vAlign w:val="center"/>
          </w:tcPr>
          <w:p w14:paraId="14DD5A1F">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环境卫生及绿化管理</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4D7B2343">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2E8E6B37">
            <w:pPr>
              <w:keepNext w:val="0"/>
              <w:keepLines w:val="0"/>
              <w:pageBreakBefore w:val="0"/>
              <w:widowControl w:val="0"/>
              <w:kinsoku/>
              <w:wordWrap/>
              <w:overflowPunct/>
              <w:topLinePunct w:val="0"/>
              <w:bidi w:val="0"/>
              <w:snapToGrid/>
              <w:spacing w:line="240" w:lineRule="auto"/>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根据投标人提供保洁服务</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公共环境消毒服务、绿化服务</w:t>
            </w:r>
            <w:r>
              <w:rPr>
                <w:rFonts w:hint="eastAsia" w:ascii="宋体" w:hAnsi="宋体" w:eastAsia="宋体" w:cs="宋体"/>
                <w:color w:val="000000"/>
                <w:sz w:val="24"/>
                <w:szCs w:val="24"/>
                <w:highlight w:val="none"/>
              </w:rPr>
              <w:t>管理目标和制度、管理作业质量标准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内部考核方法比较得分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0-</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r w14:paraId="343D3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15" w:type="pct"/>
            <w:tcBorders>
              <w:top w:val="single" w:color="auto" w:sz="4" w:space="0"/>
              <w:left w:val="single" w:color="auto" w:sz="4" w:space="0"/>
              <w:bottom w:val="single" w:color="auto" w:sz="4" w:space="0"/>
              <w:right w:val="single" w:color="auto" w:sz="4" w:space="0"/>
            </w:tcBorders>
            <w:noWrap w:val="0"/>
            <w:vAlign w:val="center"/>
          </w:tcPr>
          <w:p w14:paraId="23B16947">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p>
        </w:tc>
        <w:tc>
          <w:tcPr>
            <w:tcW w:w="853" w:type="pct"/>
            <w:tcBorders>
              <w:top w:val="single" w:color="auto" w:sz="4" w:space="0"/>
              <w:left w:val="single" w:color="auto" w:sz="4" w:space="0"/>
              <w:bottom w:val="single" w:color="auto" w:sz="4" w:space="0"/>
              <w:right w:val="single" w:color="auto" w:sz="4" w:space="0"/>
            </w:tcBorders>
            <w:noWrap w:val="0"/>
            <w:vAlign w:val="center"/>
          </w:tcPr>
          <w:p w14:paraId="25CDE8D8">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项目的安全管理服务策划方案</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349824D5">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19C4C93E">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根据投标人提供保安服务管理目标和制度、管理作业质量标准及内部考核方法比较得分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0-</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r w14:paraId="2D6C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15" w:type="pct"/>
            <w:tcBorders>
              <w:top w:val="single" w:color="auto" w:sz="4" w:space="0"/>
              <w:left w:val="single" w:color="auto" w:sz="4" w:space="0"/>
              <w:bottom w:val="single" w:color="auto" w:sz="4" w:space="0"/>
              <w:right w:val="single" w:color="auto" w:sz="4" w:space="0"/>
            </w:tcBorders>
            <w:noWrap w:val="0"/>
            <w:vAlign w:val="center"/>
          </w:tcPr>
          <w:p w14:paraId="071D0BA7">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853" w:type="pct"/>
            <w:tcBorders>
              <w:top w:val="single" w:color="auto" w:sz="4" w:space="0"/>
              <w:left w:val="single" w:color="auto" w:sz="4" w:space="0"/>
              <w:bottom w:val="single" w:color="auto" w:sz="4" w:space="0"/>
              <w:right w:val="single" w:color="auto" w:sz="4" w:space="0"/>
            </w:tcBorders>
            <w:noWrap w:val="0"/>
            <w:vAlign w:val="center"/>
          </w:tcPr>
          <w:p w14:paraId="6B334FF7">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项目的公共设施、设备的维护</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036C681A">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022A145F">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根据投标人提供</w:t>
            </w:r>
            <w:r>
              <w:rPr>
                <w:rFonts w:hint="eastAsia" w:ascii="宋体" w:hAnsi="宋体" w:eastAsia="宋体" w:cs="宋体"/>
                <w:sz w:val="24"/>
                <w:szCs w:val="24"/>
                <w:highlight w:val="none"/>
              </w:rPr>
              <w:t>项目的公共设施、设备的维护</w:t>
            </w:r>
            <w:r>
              <w:rPr>
                <w:rFonts w:hint="eastAsia" w:ascii="宋体" w:hAnsi="宋体" w:eastAsia="宋体" w:cs="宋体"/>
                <w:sz w:val="24"/>
                <w:szCs w:val="24"/>
                <w:highlight w:val="none"/>
                <w:lang w:eastAsia="zh-CN"/>
              </w:rPr>
              <w:t>、</w:t>
            </w:r>
            <w:r>
              <w:rPr>
                <w:rFonts w:hint="eastAsia" w:ascii="宋体" w:hAnsi="宋体" w:eastAsia="宋体" w:cs="宋体"/>
                <w:color w:val="000000"/>
                <w:sz w:val="24"/>
                <w:szCs w:val="24"/>
                <w:highlight w:val="none"/>
              </w:rPr>
              <w:t>工程技术服务管理目标和制度、管理作业质量标准及内部考核方法比较得分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0-</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r w14:paraId="3607C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415" w:type="pct"/>
            <w:tcBorders>
              <w:top w:val="single" w:color="auto" w:sz="4" w:space="0"/>
              <w:left w:val="single" w:color="auto" w:sz="4" w:space="0"/>
              <w:bottom w:val="single" w:color="auto" w:sz="4" w:space="0"/>
              <w:right w:val="single" w:color="auto" w:sz="4" w:space="0"/>
            </w:tcBorders>
            <w:noWrap w:val="0"/>
            <w:vAlign w:val="center"/>
          </w:tcPr>
          <w:p w14:paraId="7AE26947">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9</w:t>
            </w:r>
          </w:p>
        </w:tc>
        <w:tc>
          <w:tcPr>
            <w:tcW w:w="853" w:type="pct"/>
            <w:tcBorders>
              <w:top w:val="single" w:color="auto" w:sz="4" w:space="0"/>
              <w:left w:val="single" w:color="auto" w:sz="4" w:space="0"/>
              <w:bottom w:val="single" w:color="auto" w:sz="4" w:space="0"/>
              <w:right w:val="single" w:color="auto" w:sz="4" w:space="0"/>
            </w:tcBorders>
            <w:noWrap w:val="0"/>
            <w:vAlign w:val="center"/>
          </w:tcPr>
          <w:p w14:paraId="7FF40E47">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zh-CN"/>
              </w:rPr>
              <w:t>物业管理智能化水平</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7C0A9FCE">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1A477213">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zh-CN"/>
              </w:rPr>
              <w:t>根据投标人能智能互联网物业服务平台操作理念，能实现线上报修、投诉、建议，满足业主方、员工方、后台管理需要</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lang w:val="zh-CN"/>
              </w:rPr>
              <w:t>方案</w:t>
            </w:r>
            <w:r>
              <w:rPr>
                <w:rFonts w:hint="eastAsia" w:ascii="宋体" w:hAnsi="宋体" w:eastAsia="宋体" w:cs="宋体"/>
                <w:sz w:val="24"/>
                <w:szCs w:val="24"/>
                <w:highlight w:val="none"/>
                <w:lang w:val="en-US" w:eastAsia="zh-CN"/>
              </w:rPr>
              <w:t>比较得分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0-</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r w14:paraId="5CB94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415" w:type="pct"/>
            <w:tcBorders>
              <w:top w:val="single" w:color="auto" w:sz="4" w:space="0"/>
              <w:left w:val="single" w:color="auto" w:sz="4" w:space="0"/>
              <w:bottom w:val="single" w:color="auto" w:sz="4" w:space="0"/>
              <w:right w:val="single" w:color="auto" w:sz="4" w:space="0"/>
            </w:tcBorders>
            <w:noWrap w:val="0"/>
            <w:vAlign w:val="center"/>
          </w:tcPr>
          <w:p w14:paraId="5E758A36">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10</w:t>
            </w:r>
          </w:p>
        </w:tc>
        <w:tc>
          <w:tcPr>
            <w:tcW w:w="853" w:type="pct"/>
            <w:tcBorders>
              <w:top w:val="single" w:color="auto" w:sz="4" w:space="0"/>
              <w:left w:val="single" w:color="auto" w:sz="4" w:space="0"/>
              <w:bottom w:val="single" w:color="auto" w:sz="4" w:space="0"/>
              <w:right w:val="single" w:color="auto" w:sz="4" w:space="0"/>
            </w:tcBorders>
            <w:noWrap w:val="0"/>
            <w:vAlign w:val="center"/>
          </w:tcPr>
          <w:p w14:paraId="7DE804CF">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应急措施方案</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67F0E3A1">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1B128701">
            <w:pPr>
              <w:keepNext w:val="0"/>
              <w:keepLines w:val="0"/>
              <w:pageBreakBefore w:val="0"/>
              <w:widowControl w:val="0"/>
              <w:kinsoku/>
              <w:wordWrap/>
              <w:overflowPunct/>
              <w:topLinePunct w:val="0"/>
              <w:bidi w:val="0"/>
              <w:snapToGrid/>
              <w:spacing w:line="240" w:lineRule="auto"/>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根据投标人突发事件应急预案合理性、操作性、针对性进行评分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0-</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r w14:paraId="21F68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15" w:type="pct"/>
            <w:tcBorders>
              <w:top w:val="single" w:color="auto" w:sz="4" w:space="0"/>
              <w:left w:val="single" w:color="auto" w:sz="4" w:space="0"/>
              <w:bottom w:val="single" w:color="auto" w:sz="4" w:space="0"/>
              <w:right w:val="single" w:color="auto" w:sz="4" w:space="0"/>
            </w:tcBorders>
            <w:noWrap w:val="0"/>
            <w:vAlign w:val="center"/>
          </w:tcPr>
          <w:p w14:paraId="19BDF752">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11</w:t>
            </w:r>
          </w:p>
        </w:tc>
        <w:tc>
          <w:tcPr>
            <w:tcW w:w="853" w:type="pct"/>
            <w:tcBorders>
              <w:top w:val="single" w:color="auto" w:sz="4" w:space="0"/>
              <w:left w:val="single" w:color="auto" w:sz="4" w:space="0"/>
              <w:bottom w:val="single" w:color="auto" w:sz="4" w:space="0"/>
              <w:right w:val="single" w:color="auto" w:sz="4" w:space="0"/>
            </w:tcBorders>
            <w:noWrap w:val="0"/>
            <w:vAlign w:val="center"/>
          </w:tcPr>
          <w:p w14:paraId="436C30A7">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服务质量承诺</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3BB0C248">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61002461">
            <w:pPr>
              <w:keepNext w:val="0"/>
              <w:keepLines w:val="0"/>
              <w:pageBreakBefore w:val="0"/>
              <w:widowControl w:val="0"/>
              <w:tabs>
                <w:tab w:val="left" w:pos="312"/>
              </w:tabs>
              <w:kinsoku/>
              <w:wordWrap/>
              <w:overflowPunct/>
              <w:topLinePunct w:val="0"/>
              <w:bidi w:val="0"/>
              <w:snapToGrid/>
              <w:spacing w:line="240" w:lineRule="auto"/>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根据投标人对本项目承诺相应的物业服务质量承诺(包括投诉处理方案、保证服务质量的应对措施)进行评审</w:t>
            </w:r>
            <w:r>
              <w:rPr>
                <w:rFonts w:hint="eastAsia" w:ascii="宋体" w:hAnsi="宋体" w:eastAsia="宋体" w:cs="宋体"/>
                <w:color w:val="000000"/>
                <w:sz w:val="24"/>
                <w:szCs w:val="24"/>
                <w:highlight w:val="none"/>
                <w:lang w:val="en-US" w:eastAsia="zh-CN"/>
              </w:rPr>
              <w:t>：0-6分</w:t>
            </w:r>
          </w:p>
        </w:tc>
      </w:tr>
      <w:tr w14:paraId="6642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415" w:type="pct"/>
            <w:tcBorders>
              <w:top w:val="single" w:color="auto" w:sz="4" w:space="0"/>
              <w:left w:val="single" w:color="auto" w:sz="4" w:space="0"/>
              <w:bottom w:val="single" w:color="auto" w:sz="4" w:space="0"/>
              <w:right w:val="single" w:color="auto" w:sz="4" w:space="0"/>
            </w:tcBorders>
            <w:noWrap w:val="0"/>
            <w:vAlign w:val="center"/>
          </w:tcPr>
          <w:p w14:paraId="013EE8DF">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12</w:t>
            </w:r>
          </w:p>
        </w:tc>
        <w:tc>
          <w:tcPr>
            <w:tcW w:w="853" w:type="pct"/>
            <w:tcBorders>
              <w:top w:val="single" w:color="auto" w:sz="4" w:space="0"/>
              <w:left w:val="single" w:color="auto" w:sz="4" w:space="0"/>
              <w:bottom w:val="single" w:color="auto" w:sz="4" w:space="0"/>
              <w:right w:val="single" w:color="auto" w:sz="4" w:space="0"/>
            </w:tcBorders>
            <w:noWrap w:val="0"/>
            <w:vAlign w:val="center"/>
          </w:tcPr>
          <w:p w14:paraId="2AD88F22">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重难点分析及解决措施</w:t>
            </w:r>
          </w:p>
        </w:tc>
        <w:tc>
          <w:tcPr>
            <w:tcW w:w="399" w:type="pct"/>
            <w:tcBorders>
              <w:top w:val="single" w:color="auto" w:sz="4" w:space="0"/>
              <w:left w:val="single" w:color="auto" w:sz="4" w:space="0"/>
              <w:bottom w:val="single" w:color="auto" w:sz="4" w:space="0"/>
              <w:right w:val="single" w:color="auto" w:sz="4" w:space="0"/>
            </w:tcBorders>
            <w:noWrap w:val="0"/>
            <w:vAlign w:val="center"/>
          </w:tcPr>
          <w:p w14:paraId="0A12D342">
            <w:pPr>
              <w:keepNext w:val="0"/>
              <w:keepLines w:val="0"/>
              <w:pageBreakBefore w:val="0"/>
              <w:widowControl w:val="0"/>
              <w:kinsoku/>
              <w:wordWrap/>
              <w:overflowPunct/>
              <w:topLinePunct w:val="0"/>
              <w:bidi w:val="0"/>
              <w:snapToGrid/>
              <w:spacing w:line="24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c>
          <w:tcPr>
            <w:tcW w:w="3331" w:type="pct"/>
            <w:tcBorders>
              <w:top w:val="single" w:color="auto" w:sz="4" w:space="0"/>
              <w:left w:val="single" w:color="auto" w:sz="4" w:space="0"/>
              <w:bottom w:val="single" w:color="auto" w:sz="4" w:space="0"/>
              <w:right w:val="single" w:color="auto" w:sz="4" w:space="0"/>
            </w:tcBorders>
            <w:noWrap w:val="0"/>
            <w:vAlign w:val="center"/>
          </w:tcPr>
          <w:p w14:paraId="3D3CB878">
            <w:pPr>
              <w:keepNext w:val="0"/>
              <w:keepLines w:val="0"/>
              <w:pageBreakBefore w:val="0"/>
              <w:widowControl w:val="0"/>
              <w:tabs>
                <w:tab w:val="left" w:pos="312"/>
              </w:tabs>
              <w:kinsoku/>
              <w:wordWrap/>
              <w:overflowPunct/>
              <w:topLinePunct w:val="0"/>
              <w:bidi w:val="0"/>
              <w:snapToGrid/>
              <w:spacing w:line="240" w:lineRule="auto"/>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根据投标人对本项目重难点提出的合理化建议及解决措施，提出的重难点建议切合项目实际，解决措施实际可行性、针对性等进行评分</w:t>
            </w:r>
            <w:r>
              <w:rPr>
                <w:rFonts w:hint="eastAsia" w:ascii="宋体" w:hAnsi="宋体" w:eastAsia="宋体" w:cs="宋体"/>
                <w:color w:val="000000"/>
                <w:sz w:val="24"/>
                <w:szCs w:val="24"/>
                <w:highlight w:val="none"/>
                <w:lang w:val="en-US" w:eastAsia="zh-CN"/>
              </w:rPr>
              <w:t>：0-</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分</w:t>
            </w:r>
          </w:p>
        </w:tc>
      </w:tr>
    </w:tbl>
    <w:p w14:paraId="3376AFCA">
      <w:pPr>
        <w:rPr>
          <w:lang w:val="zh-CN"/>
        </w:rPr>
      </w:pPr>
    </w:p>
    <w:p w14:paraId="1A39178D">
      <w:pPr>
        <w:rPr>
          <w:lang w:val="zh-CN"/>
        </w:rPr>
      </w:pPr>
    </w:p>
    <w:p w14:paraId="3027A233">
      <w:pPr>
        <w:spacing w:line="400" w:lineRule="exact"/>
        <w:rPr>
          <w:rFonts w:ascii="宋体" w:hAnsi="宋体" w:cs="宋体"/>
          <w:b/>
          <w:bCs/>
          <w:sz w:val="24"/>
        </w:rPr>
      </w:pPr>
      <w:r>
        <w:rPr>
          <w:rFonts w:hint="eastAsia" w:ascii="宋体" w:hAnsi="宋体" w:cs="宋体"/>
          <w:b/>
          <w:bCs/>
          <w:sz w:val="24"/>
        </w:rPr>
        <w:t>提示：</w:t>
      </w:r>
    </w:p>
    <w:p w14:paraId="01ACB470">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7B23A6DB">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3858001A">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325C8F2A">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0AB8A586">
      <w:pPr>
        <w:spacing w:line="360" w:lineRule="exact"/>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4DF387D2">
      <w:pPr>
        <w:spacing w:line="360" w:lineRule="exact"/>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17F5139D">
      <w:pPr>
        <w:pStyle w:val="24"/>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1F19AC18">
      <w:pPr>
        <w:pStyle w:val="24"/>
        <w:spacing w:beforeLines="50" w:afterLines="50" w:line="36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54B546F2">
      <w:pPr>
        <w:pStyle w:val="24"/>
        <w:spacing w:beforeLines="50" w:afterLines="50" w:line="360" w:lineRule="auto"/>
        <w:ind w:firstLine="466" w:firstLineChars="200"/>
        <w:jc w:val="center"/>
        <w:rPr>
          <w:rFonts w:hAnsi="宋体" w:cs="宋体"/>
          <w:b/>
          <w:sz w:val="30"/>
          <w:szCs w:val="30"/>
        </w:rPr>
      </w:pPr>
      <w:r>
        <w:rPr>
          <w:rFonts w:hint="eastAsia" w:ascii="宋体" w:hAnsi="宋体" w:cs="宋体"/>
          <w:b/>
          <w:sz w:val="24"/>
        </w:rPr>
        <w:br w:type="page"/>
      </w:r>
      <w:r>
        <w:rPr>
          <w:rFonts w:hint="eastAsia" w:hAnsi="宋体" w:cs="宋体"/>
          <w:b/>
          <w:sz w:val="30"/>
          <w:szCs w:val="30"/>
        </w:rPr>
        <w:t>采购项目评分索引表</w:t>
      </w:r>
    </w:p>
    <w:p w14:paraId="48A68DB2">
      <w:pPr>
        <w:widowControl/>
        <w:jc w:val="center"/>
        <w:rPr>
          <w:rFonts w:hint="eastAsia" w:ascii="宋体" w:hAnsi="宋体" w:eastAsia="宋体" w:cs="宋体"/>
          <w:b/>
          <w:bCs/>
          <w:sz w:val="24"/>
          <w:szCs w:val="24"/>
        </w:rPr>
      </w:pPr>
      <w:r>
        <w:rPr>
          <w:rFonts w:hint="eastAsia" w:ascii="宋体" w:hAnsi="宋体" w:eastAsia="宋体" w:cs="宋体"/>
          <w:b/>
          <w:bCs/>
          <w:sz w:val="24"/>
          <w:szCs w:val="24"/>
        </w:rPr>
        <w:t xml:space="preserve"> 重要提示：本采购项目评分索引表放在商务技术文件目录的前页，“投标人应标情况栏目”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8E3E008">
      <w:pPr>
        <w:widowControl/>
        <w:jc w:val="center"/>
        <w:rPr>
          <w:rFonts w:hint="eastAsia" w:ascii="宋体" w:hAnsi="宋体" w:eastAsia="宋体" w:cs="Times New Roman"/>
          <w:b/>
          <w:bCs/>
          <w:sz w:val="24"/>
          <w:szCs w:val="24"/>
        </w:rPr>
      </w:pPr>
    </w:p>
    <w:p w14:paraId="3B91035F">
      <w:pPr>
        <w:widowControl/>
        <w:jc w:val="both"/>
        <w:rPr>
          <w:rFonts w:hint="eastAsia" w:ascii="宋体" w:hAnsi="宋体" w:eastAsia="宋体" w:cs="Times New Roman"/>
          <w:b/>
          <w:bCs/>
          <w:sz w:val="24"/>
          <w:szCs w:val="24"/>
        </w:rPr>
      </w:pPr>
      <w:r>
        <w:rPr>
          <w:rFonts w:hint="eastAsia" w:ascii="宋体" w:hAnsi="宋体" w:eastAsia="宋体" w:cs="Times New Roman"/>
          <w:b/>
          <w:bCs/>
          <w:sz w:val="24"/>
          <w:szCs w:val="24"/>
        </w:rPr>
        <w:t>项目名称：                                        投标人名称：</w:t>
      </w:r>
    </w:p>
    <w:tbl>
      <w:tblPr>
        <w:tblStyle w:val="52"/>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25"/>
        <w:gridCol w:w="997"/>
        <w:gridCol w:w="1140"/>
        <w:gridCol w:w="2801"/>
        <w:gridCol w:w="1267"/>
      </w:tblGrid>
      <w:tr w14:paraId="33D54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2573" w:type="dxa"/>
            <w:gridSpan w:val="2"/>
            <w:vAlign w:val="center"/>
          </w:tcPr>
          <w:p w14:paraId="67F52E19">
            <w:pPr>
              <w:widowControl/>
              <w:jc w:val="center"/>
              <w:rPr>
                <w:rFonts w:ascii="宋体" w:hAnsi="宋体"/>
                <w:b/>
                <w:bCs/>
                <w:sz w:val="24"/>
                <w:szCs w:val="24"/>
              </w:rPr>
            </w:pPr>
            <w:r>
              <w:rPr>
                <w:rFonts w:hint="eastAsia" w:ascii="宋体" w:hAnsi="宋体"/>
                <w:b/>
                <w:bCs/>
                <w:sz w:val="24"/>
                <w:szCs w:val="24"/>
              </w:rPr>
              <w:t>评标内容</w:t>
            </w:r>
          </w:p>
        </w:tc>
        <w:tc>
          <w:tcPr>
            <w:tcW w:w="997" w:type="dxa"/>
            <w:vAlign w:val="center"/>
          </w:tcPr>
          <w:p w14:paraId="0C9D093E">
            <w:pPr>
              <w:widowControl/>
              <w:jc w:val="center"/>
              <w:rPr>
                <w:rFonts w:ascii="宋体"/>
                <w:b/>
                <w:bCs/>
                <w:sz w:val="24"/>
                <w:szCs w:val="24"/>
              </w:rPr>
            </w:pPr>
            <w:r>
              <w:rPr>
                <w:rFonts w:hint="eastAsia" w:ascii="宋体"/>
                <w:b/>
                <w:bCs/>
                <w:sz w:val="24"/>
                <w:szCs w:val="24"/>
              </w:rPr>
              <w:t>分值</w:t>
            </w:r>
          </w:p>
        </w:tc>
        <w:tc>
          <w:tcPr>
            <w:tcW w:w="1140" w:type="dxa"/>
            <w:tcBorders>
              <w:top w:val="single" w:color="auto" w:sz="4" w:space="0"/>
              <w:left w:val="nil"/>
              <w:bottom w:val="single" w:color="auto" w:sz="4" w:space="0"/>
              <w:right w:val="single" w:color="auto" w:sz="4" w:space="0"/>
            </w:tcBorders>
            <w:vAlign w:val="center"/>
          </w:tcPr>
          <w:p w14:paraId="40068559">
            <w:pPr>
              <w:widowControl/>
              <w:jc w:val="center"/>
              <w:rPr>
                <w:rFonts w:ascii="宋体" w:hAnsi="宋体"/>
                <w:b/>
                <w:bCs/>
                <w:sz w:val="24"/>
                <w:szCs w:val="24"/>
              </w:rPr>
            </w:pPr>
            <w:r>
              <w:rPr>
                <w:rFonts w:hint="eastAsia" w:ascii="宋体" w:hAnsi="宋体"/>
                <w:b/>
                <w:bCs/>
                <w:sz w:val="24"/>
                <w:szCs w:val="24"/>
              </w:rPr>
              <w:t>投标文件</w:t>
            </w:r>
          </w:p>
          <w:p w14:paraId="236ADA56">
            <w:pPr>
              <w:widowControl/>
              <w:jc w:val="center"/>
              <w:rPr>
                <w:rFonts w:ascii="宋体"/>
                <w:sz w:val="24"/>
                <w:szCs w:val="24"/>
              </w:rPr>
            </w:pPr>
            <w:r>
              <w:rPr>
                <w:rFonts w:hint="eastAsia" w:ascii="宋体" w:hAnsi="宋体"/>
                <w:b/>
                <w:bCs/>
                <w:sz w:val="24"/>
                <w:szCs w:val="24"/>
              </w:rPr>
              <w:t>响应页码</w:t>
            </w:r>
          </w:p>
        </w:tc>
        <w:tc>
          <w:tcPr>
            <w:tcW w:w="2801" w:type="dxa"/>
            <w:tcBorders>
              <w:top w:val="single" w:color="auto" w:sz="4" w:space="0"/>
              <w:left w:val="nil"/>
              <w:bottom w:val="single" w:color="auto" w:sz="4" w:space="0"/>
              <w:right w:val="single" w:color="auto" w:sz="4" w:space="0"/>
            </w:tcBorders>
            <w:vAlign w:val="center"/>
          </w:tcPr>
          <w:p w14:paraId="2EF34686">
            <w:pPr>
              <w:widowControl/>
              <w:jc w:val="center"/>
              <w:rPr>
                <w:rFonts w:ascii="宋体" w:hAnsi="宋体" w:cs="宋体"/>
                <w:b/>
                <w:bCs/>
                <w:kern w:val="0"/>
                <w:sz w:val="24"/>
                <w:szCs w:val="24"/>
              </w:rPr>
            </w:pPr>
            <w:r>
              <w:rPr>
                <w:rFonts w:hint="eastAsia" w:ascii="宋体" w:hAnsi="宋体" w:cs="宋体"/>
                <w:b/>
                <w:bCs/>
                <w:kern w:val="0"/>
                <w:sz w:val="24"/>
                <w:szCs w:val="24"/>
              </w:rPr>
              <w:t>投标人</w:t>
            </w:r>
          </w:p>
          <w:p w14:paraId="30E04F4B">
            <w:pPr>
              <w:widowControl/>
              <w:jc w:val="center"/>
              <w:rPr>
                <w:rFonts w:ascii="宋体" w:hAnsi="宋体"/>
                <w:sz w:val="24"/>
                <w:szCs w:val="24"/>
              </w:rPr>
            </w:pPr>
            <w:r>
              <w:rPr>
                <w:rFonts w:hint="eastAsia" w:ascii="宋体" w:hAnsi="宋体" w:cs="宋体"/>
                <w:b/>
                <w:bCs/>
                <w:kern w:val="0"/>
                <w:sz w:val="24"/>
                <w:szCs w:val="24"/>
              </w:rPr>
              <w:t>应标情况</w:t>
            </w:r>
          </w:p>
        </w:tc>
        <w:tc>
          <w:tcPr>
            <w:tcW w:w="1267" w:type="dxa"/>
            <w:tcBorders>
              <w:top w:val="single" w:color="auto" w:sz="4" w:space="0"/>
              <w:left w:val="nil"/>
              <w:bottom w:val="single" w:color="auto" w:sz="4" w:space="0"/>
              <w:right w:val="single" w:color="auto" w:sz="4" w:space="0"/>
            </w:tcBorders>
            <w:vAlign w:val="center"/>
          </w:tcPr>
          <w:p w14:paraId="0BE10895">
            <w:pPr>
              <w:widowControl/>
              <w:jc w:val="center"/>
              <w:rPr>
                <w:rFonts w:ascii="宋体" w:hAnsi="宋体"/>
                <w:sz w:val="24"/>
                <w:szCs w:val="24"/>
              </w:rPr>
            </w:pPr>
            <w:r>
              <w:rPr>
                <w:rFonts w:hint="eastAsia" w:ascii="宋体" w:hAnsi="宋体" w:cs="宋体"/>
                <w:b/>
                <w:bCs/>
                <w:kern w:val="0"/>
                <w:sz w:val="24"/>
                <w:szCs w:val="24"/>
              </w:rPr>
              <w:t>投标人自评分值</w:t>
            </w:r>
          </w:p>
        </w:tc>
      </w:tr>
      <w:tr w14:paraId="6FCA7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3FFD4F57">
            <w:pPr>
              <w:jc w:val="center"/>
              <w:rPr>
                <w:rFonts w:ascii="宋体" w:hAnsi="宋体"/>
                <w:bCs/>
                <w:sz w:val="24"/>
              </w:rPr>
            </w:pPr>
            <w:r>
              <w:rPr>
                <w:rFonts w:hint="eastAsia" w:ascii="宋体" w:hAnsi="宋体"/>
                <w:bCs/>
                <w:sz w:val="24"/>
              </w:rPr>
              <w:t>1</w:t>
            </w:r>
          </w:p>
        </w:tc>
        <w:tc>
          <w:tcPr>
            <w:tcW w:w="1925" w:type="dxa"/>
            <w:vAlign w:val="center"/>
          </w:tcPr>
          <w:p w14:paraId="01D10B55">
            <w:pPr>
              <w:jc w:val="center"/>
              <w:rPr>
                <w:sz w:val="24"/>
              </w:rPr>
            </w:pPr>
          </w:p>
        </w:tc>
        <w:tc>
          <w:tcPr>
            <w:tcW w:w="997" w:type="dxa"/>
            <w:vAlign w:val="center"/>
          </w:tcPr>
          <w:p w14:paraId="6F18C7A1">
            <w:pPr>
              <w:jc w:val="center"/>
              <w:rPr>
                <w:rFonts w:ascii="宋体" w:hAnsi="宋体"/>
                <w:sz w:val="24"/>
              </w:rPr>
            </w:pPr>
          </w:p>
        </w:tc>
        <w:tc>
          <w:tcPr>
            <w:tcW w:w="1140" w:type="dxa"/>
            <w:vAlign w:val="center"/>
          </w:tcPr>
          <w:p w14:paraId="5D79B840">
            <w:pPr>
              <w:jc w:val="left"/>
              <w:rPr>
                <w:rFonts w:ascii="宋体"/>
                <w:bCs/>
                <w:szCs w:val="21"/>
              </w:rPr>
            </w:pPr>
          </w:p>
        </w:tc>
        <w:tc>
          <w:tcPr>
            <w:tcW w:w="2801" w:type="dxa"/>
            <w:vAlign w:val="center"/>
          </w:tcPr>
          <w:p w14:paraId="03F129B6">
            <w:pPr>
              <w:jc w:val="center"/>
              <w:rPr>
                <w:rFonts w:ascii="宋体"/>
                <w:b/>
                <w:szCs w:val="21"/>
              </w:rPr>
            </w:pPr>
          </w:p>
        </w:tc>
        <w:tc>
          <w:tcPr>
            <w:tcW w:w="1267" w:type="dxa"/>
            <w:vAlign w:val="center"/>
          </w:tcPr>
          <w:p w14:paraId="4E156611">
            <w:pPr>
              <w:jc w:val="center"/>
              <w:rPr>
                <w:rFonts w:ascii="宋体"/>
                <w:b/>
                <w:szCs w:val="21"/>
              </w:rPr>
            </w:pPr>
          </w:p>
        </w:tc>
      </w:tr>
      <w:tr w14:paraId="2633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5CF47C51">
            <w:pPr>
              <w:jc w:val="center"/>
              <w:rPr>
                <w:rFonts w:ascii="宋体" w:hAnsi="宋体"/>
                <w:bCs/>
                <w:sz w:val="24"/>
              </w:rPr>
            </w:pPr>
            <w:r>
              <w:rPr>
                <w:rFonts w:hint="eastAsia" w:ascii="宋体" w:hAnsi="宋体"/>
                <w:bCs/>
                <w:sz w:val="24"/>
              </w:rPr>
              <w:t>2</w:t>
            </w:r>
          </w:p>
        </w:tc>
        <w:tc>
          <w:tcPr>
            <w:tcW w:w="1925" w:type="dxa"/>
            <w:vAlign w:val="center"/>
          </w:tcPr>
          <w:p w14:paraId="3FBA122C">
            <w:pPr>
              <w:jc w:val="center"/>
              <w:rPr>
                <w:sz w:val="24"/>
              </w:rPr>
            </w:pPr>
          </w:p>
        </w:tc>
        <w:tc>
          <w:tcPr>
            <w:tcW w:w="997" w:type="dxa"/>
            <w:vAlign w:val="center"/>
          </w:tcPr>
          <w:p w14:paraId="707CC965">
            <w:pPr>
              <w:jc w:val="center"/>
              <w:rPr>
                <w:rFonts w:ascii="宋体" w:hAnsi="宋体"/>
                <w:sz w:val="24"/>
              </w:rPr>
            </w:pPr>
          </w:p>
        </w:tc>
        <w:tc>
          <w:tcPr>
            <w:tcW w:w="1140" w:type="dxa"/>
            <w:vAlign w:val="center"/>
          </w:tcPr>
          <w:p w14:paraId="2ECE55DD">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628652CB">
            <w:pPr>
              <w:jc w:val="left"/>
              <w:rPr>
                <w:rFonts w:ascii="宋体"/>
                <w:bCs/>
                <w:szCs w:val="21"/>
              </w:rPr>
            </w:pPr>
          </w:p>
        </w:tc>
        <w:tc>
          <w:tcPr>
            <w:tcW w:w="1267" w:type="dxa"/>
            <w:tcBorders>
              <w:top w:val="nil"/>
              <w:left w:val="nil"/>
              <w:bottom w:val="single" w:color="auto" w:sz="4" w:space="0"/>
              <w:right w:val="single" w:color="auto" w:sz="4" w:space="0"/>
            </w:tcBorders>
            <w:vAlign w:val="center"/>
          </w:tcPr>
          <w:p w14:paraId="01A1E6E2">
            <w:pPr>
              <w:jc w:val="center"/>
              <w:rPr>
                <w:rFonts w:ascii="宋体"/>
                <w:bCs/>
                <w:szCs w:val="21"/>
              </w:rPr>
            </w:pPr>
          </w:p>
        </w:tc>
      </w:tr>
      <w:tr w14:paraId="3C53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37AF8473">
            <w:pPr>
              <w:jc w:val="center"/>
              <w:rPr>
                <w:rFonts w:ascii="宋体" w:hAnsi="宋体"/>
                <w:bCs/>
                <w:sz w:val="24"/>
              </w:rPr>
            </w:pPr>
            <w:r>
              <w:rPr>
                <w:rFonts w:hint="eastAsia" w:ascii="宋体" w:hAnsi="宋体"/>
                <w:bCs/>
                <w:sz w:val="24"/>
              </w:rPr>
              <w:t>3</w:t>
            </w:r>
          </w:p>
        </w:tc>
        <w:tc>
          <w:tcPr>
            <w:tcW w:w="1925" w:type="dxa"/>
            <w:vAlign w:val="center"/>
          </w:tcPr>
          <w:p w14:paraId="5D490FDF">
            <w:pPr>
              <w:jc w:val="center"/>
              <w:rPr>
                <w:rFonts w:ascii="宋体" w:hAnsi="宋体" w:cs="宋体"/>
                <w:bCs/>
                <w:sz w:val="24"/>
              </w:rPr>
            </w:pPr>
          </w:p>
        </w:tc>
        <w:tc>
          <w:tcPr>
            <w:tcW w:w="997" w:type="dxa"/>
            <w:vAlign w:val="center"/>
          </w:tcPr>
          <w:p w14:paraId="0469646D">
            <w:pPr>
              <w:jc w:val="center"/>
              <w:rPr>
                <w:rFonts w:ascii="宋体" w:hAnsi="宋体"/>
                <w:sz w:val="24"/>
              </w:rPr>
            </w:pPr>
          </w:p>
        </w:tc>
        <w:tc>
          <w:tcPr>
            <w:tcW w:w="1140" w:type="dxa"/>
            <w:vAlign w:val="center"/>
          </w:tcPr>
          <w:p w14:paraId="49E862B7">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133D5D91">
            <w:pPr>
              <w:jc w:val="center"/>
              <w:rPr>
                <w:rFonts w:ascii="宋体"/>
                <w:b/>
                <w:szCs w:val="21"/>
              </w:rPr>
            </w:pPr>
          </w:p>
        </w:tc>
        <w:tc>
          <w:tcPr>
            <w:tcW w:w="1267" w:type="dxa"/>
            <w:tcBorders>
              <w:top w:val="nil"/>
              <w:left w:val="nil"/>
              <w:bottom w:val="single" w:color="auto" w:sz="4" w:space="0"/>
              <w:right w:val="single" w:color="auto" w:sz="4" w:space="0"/>
            </w:tcBorders>
            <w:vAlign w:val="center"/>
          </w:tcPr>
          <w:p w14:paraId="2736CDA0">
            <w:pPr>
              <w:jc w:val="center"/>
              <w:rPr>
                <w:rFonts w:ascii="宋体"/>
                <w:b/>
                <w:szCs w:val="21"/>
              </w:rPr>
            </w:pPr>
          </w:p>
        </w:tc>
      </w:tr>
      <w:tr w14:paraId="3861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3EE4AD4C">
            <w:pPr>
              <w:jc w:val="center"/>
              <w:rPr>
                <w:rFonts w:ascii="宋体"/>
                <w:bCs/>
                <w:sz w:val="24"/>
              </w:rPr>
            </w:pPr>
            <w:r>
              <w:rPr>
                <w:rFonts w:hint="eastAsia" w:ascii="宋体" w:hAnsi="宋体"/>
                <w:bCs/>
                <w:sz w:val="24"/>
              </w:rPr>
              <w:t>4</w:t>
            </w:r>
          </w:p>
        </w:tc>
        <w:tc>
          <w:tcPr>
            <w:tcW w:w="1925" w:type="dxa"/>
            <w:vAlign w:val="center"/>
          </w:tcPr>
          <w:p w14:paraId="23A45E7D">
            <w:pPr>
              <w:jc w:val="center"/>
              <w:rPr>
                <w:sz w:val="24"/>
              </w:rPr>
            </w:pPr>
          </w:p>
        </w:tc>
        <w:tc>
          <w:tcPr>
            <w:tcW w:w="997" w:type="dxa"/>
            <w:vAlign w:val="center"/>
          </w:tcPr>
          <w:p w14:paraId="028F13F9">
            <w:pPr>
              <w:jc w:val="center"/>
              <w:rPr>
                <w:rFonts w:ascii="宋体" w:hAnsi="宋体"/>
                <w:sz w:val="24"/>
              </w:rPr>
            </w:pPr>
          </w:p>
        </w:tc>
        <w:tc>
          <w:tcPr>
            <w:tcW w:w="1140" w:type="dxa"/>
            <w:vAlign w:val="center"/>
          </w:tcPr>
          <w:p w14:paraId="5A29B703">
            <w:pPr>
              <w:jc w:val="left"/>
              <w:rPr>
                <w:rFonts w:ascii="宋体"/>
                <w:bCs/>
                <w:szCs w:val="21"/>
              </w:rPr>
            </w:pPr>
          </w:p>
        </w:tc>
        <w:tc>
          <w:tcPr>
            <w:tcW w:w="2801" w:type="dxa"/>
            <w:vAlign w:val="center"/>
          </w:tcPr>
          <w:p w14:paraId="2F623F3B">
            <w:pPr>
              <w:jc w:val="left"/>
              <w:rPr>
                <w:rFonts w:ascii="宋体"/>
                <w:b/>
                <w:szCs w:val="21"/>
              </w:rPr>
            </w:pPr>
          </w:p>
        </w:tc>
        <w:tc>
          <w:tcPr>
            <w:tcW w:w="1267" w:type="dxa"/>
            <w:vAlign w:val="center"/>
          </w:tcPr>
          <w:p w14:paraId="4E2C5AC8">
            <w:pPr>
              <w:jc w:val="center"/>
              <w:rPr>
                <w:rFonts w:ascii="宋体"/>
                <w:b/>
                <w:szCs w:val="21"/>
              </w:rPr>
            </w:pPr>
          </w:p>
        </w:tc>
      </w:tr>
      <w:tr w14:paraId="5A9C5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6D5D2D70">
            <w:pPr>
              <w:jc w:val="center"/>
              <w:rPr>
                <w:rFonts w:ascii="宋体" w:hAnsi="宋体"/>
                <w:bCs/>
                <w:sz w:val="24"/>
              </w:rPr>
            </w:pPr>
            <w:r>
              <w:rPr>
                <w:rFonts w:hint="eastAsia" w:ascii="宋体" w:hAnsi="宋体" w:cs="宋体"/>
                <w:kern w:val="0"/>
                <w:sz w:val="24"/>
              </w:rPr>
              <w:t>5</w:t>
            </w:r>
          </w:p>
        </w:tc>
        <w:tc>
          <w:tcPr>
            <w:tcW w:w="1925" w:type="dxa"/>
            <w:vAlign w:val="center"/>
          </w:tcPr>
          <w:p w14:paraId="15A98CF8">
            <w:pPr>
              <w:jc w:val="center"/>
              <w:rPr>
                <w:rFonts w:ascii="宋体" w:hAnsi="宋体"/>
                <w:sz w:val="24"/>
              </w:rPr>
            </w:pPr>
          </w:p>
        </w:tc>
        <w:tc>
          <w:tcPr>
            <w:tcW w:w="997" w:type="dxa"/>
            <w:vAlign w:val="center"/>
          </w:tcPr>
          <w:p w14:paraId="26FEE33B">
            <w:pPr>
              <w:jc w:val="center"/>
              <w:rPr>
                <w:rFonts w:ascii="宋体" w:hAnsi="宋体"/>
                <w:sz w:val="24"/>
              </w:rPr>
            </w:pPr>
          </w:p>
        </w:tc>
        <w:tc>
          <w:tcPr>
            <w:tcW w:w="1140" w:type="dxa"/>
            <w:vAlign w:val="center"/>
          </w:tcPr>
          <w:p w14:paraId="3045247E">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7280FEBE">
            <w:pPr>
              <w:jc w:val="center"/>
              <w:rPr>
                <w:rFonts w:ascii="宋体" w:hAnsi="宋体" w:cs="宋体"/>
                <w:b/>
                <w:bCs/>
                <w:kern w:val="0"/>
                <w:szCs w:val="21"/>
                <w:shd w:val="pct10" w:color="auto" w:fill="FFFFFF"/>
              </w:rPr>
            </w:pPr>
          </w:p>
        </w:tc>
        <w:tc>
          <w:tcPr>
            <w:tcW w:w="1267" w:type="dxa"/>
            <w:tcBorders>
              <w:top w:val="nil"/>
              <w:left w:val="nil"/>
              <w:bottom w:val="single" w:color="auto" w:sz="4" w:space="0"/>
              <w:right w:val="single" w:color="auto" w:sz="4" w:space="0"/>
            </w:tcBorders>
            <w:vAlign w:val="center"/>
          </w:tcPr>
          <w:p w14:paraId="19995789">
            <w:pPr>
              <w:jc w:val="center"/>
              <w:rPr>
                <w:rFonts w:ascii="宋体" w:hAnsi="宋体" w:cs="宋体"/>
                <w:b/>
                <w:bCs/>
                <w:kern w:val="0"/>
                <w:szCs w:val="21"/>
                <w:shd w:val="pct10" w:color="auto" w:fill="FFFFFF"/>
              </w:rPr>
            </w:pPr>
          </w:p>
        </w:tc>
      </w:tr>
      <w:tr w14:paraId="7B8D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1ED2C49B">
            <w:pPr>
              <w:jc w:val="center"/>
              <w:rPr>
                <w:rFonts w:ascii="宋体" w:hAnsi="宋体" w:cs="宋体"/>
                <w:kern w:val="0"/>
                <w:sz w:val="24"/>
              </w:rPr>
            </w:pPr>
            <w:r>
              <w:rPr>
                <w:rFonts w:hint="eastAsia" w:ascii="宋体" w:hAnsi="宋体" w:cs="宋体"/>
                <w:kern w:val="0"/>
                <w:sz w:val="24"/>
              </w:rPr>
              <w:t>6</w:t>
            </w:r>
          </w:p>
        </w:tc>
        <w:tc>
          <w:tcPr>
            <w:tcW w:w="1925" w:type="dxa"/>
            <w:vAlign w:val="center"/>
          </w:tcPr>
          <w:p w14:paraId="0416610F">
            <w:pPr>
              <w:jc w:val="center"/>
              <w:rPr>
                <w:rFonts w:ascii="宋体" w:hAnsi="宋体"/>
                <w:sz w:val="24"/>
                <w:lang w:eastAsia="en-US" w:bidi="en-US"/>
              </w:rPr>
            </w:pPr>
          </w:p>
        </w:tc>
        <w:tc>
          <w:tcPr>
            <w:tcW w:w="997" w:type="dxa"/>
            <w:vAlign w:val="center"/>
          </w:tcPr>
          <w:p w14:paraId="566A77E6">
            <w:pPr>
              <w:jc w:val="center"/>
              <w:rPr>
                <w:rFonts w:ascii="宋体" w:hAnsi="宋体"/>
                <w:sz w:val="24"/>
              </w:rPr>
            </w:pPr>
          </w:p>
        </w:tc>
        <w:tc>
          <w:tcPr>
            <w:tcW w:w="1140" w:type="dxa"/>
            <w:vAlign w:val="center"/>
          </w:tcPr>
          <w:p w14:paraId="5AEC4BDF">
            <w:pPr>
              <w:jc w:val="left"/>
              <w:rPr>
                <w:rFonts w:ascii="宋体"/>
                <w:bCs/>
                <w:szCs w:val="21"/>
              </w:rPr>
            </w:pPr>
          </w:p>
        </w:tc>
        <w:tc>
          <w:tcPr>
            <w:tcW w:w="2801" w:type="dxa"/>
            <w:tcBorders>
              <w:top w:val="nil"/>
              <w:left w:val="nil"/>
              <w:bottom w:val="single" w:color="auto" w:sz="4" w:space="0"/>
              <w:right w:val="single" w:color="auto" w:sz="4" w:space="0"/>
            </w:tcBorders>
            <w:vAlign w:val="center"/>
          </w:tcPr>
          <w:p w14:paraId="332E2346">
            <w:pPr>
              <w:jc w:val="center"/>
              <w:rPr>
                <w:rFonts w:ascii="宋体" w:hAnsi="宋体" w:cs="宋体"/>
                <w:b/>
                <w:bCs/>
                <w:kern w:val="0"/>
                <w:szCs w:val="21"/>
                <w:shd w:val="pct10" w:color="auto" w:fill="FFFFFF"/>
              </w:rPr>
            </w:pPr>
          </w:p>
        </w:tc>
        <w:tc>
          <w:tcPr>
            <w:tcW w:w="1267" w:type="dxa"/>
            <w:tcBorders>
              <w:top w:val="nil"/>
              <w:left w:val="nil"/>
              <w:bottom w:val="single" w:color="auto" w:sz="4" w:space="0"/>
              <w:right w:val="single" w:color="auto" w:sz="4" w:space="0"/>
            </w:tcBorders>
            <w:vAlign w:val="center"/>
          </w:tcPr>
          <w:p w14:paraId="5D4E078E">
            <w:pPr>
              <w:jc w:val="center"/>
              <w:rPr>
                <w:rFonts w:ascii="宋体" w:hAnsi="宋体" w:cs="宋体"/>
                <w:b/>
                <w:bCs/>
                <w:szCs w:val="21"/>
                <w:shd w:val="pct10" w:color="auto" w:fill="FFFFFF"/>
              </w:rPr>
            </w:pPr>
          </w:p>
        </w:tc>
      </w:tr>
      <w:tr w14:paraId="4285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4BA84A4C">
            <w:pPr>
              <w:jc w:val="center"/>
              <w:rPr>
                <w:rFonts w:ascii="宋体" w:hAnsi="宋体" w:cs="宋体"/>
                <w:kern w:val="0"/>
                <w:sz w:val="24"/>
              </w:rPr>
            </w:pPr>
            <w:r>
              <w:rPr>
                <w:rFonts w:hint="eastAsia" w:ascii="宋体" w:hAnsi="宋体" w:cs="宋体"/>
                <w:kern w:val="0"/>
                <w:sz w:val="24"/>
              </w:rPr>
              <w:t>7</w:t>
            </w:r>
          </w:p>
        </w:tc>
        <w:tc>
          <w:tcPr>
            <w:tcW w:w="1925" w:type="dxa"/>
            <w:vAlign w:val="center"/>
          </w:tcPr>
          <w:p w14:paraId="6A72D549">
            <w:pPr>
              <w:jc w:val="center"/>
              <w:rPr>
                <w:rFonts w:ascii="宋体" w:cs="宋体"/>
                <w:kern w:val="0"/>
                <w:sz w:val="24"/>
                <w:lang w:val="zh-CN"/>
              </w:rPr>
            </w:pPr>
          </w:p>
        </w:tc>
        <w:tc>
          <w:tcPr>
            <w:tcW w:w="997" w:type="dxa"/>
            <w:vAlign w:val="center"/>
          </w:tcPr>
          <w:p w14:paraId="2EF7F3CF">
            <w:pPr>
              <w:jc w:val="center"/>
              <w:rPr>
                <w:rFonts w:ascii="宋体" w:hAnsi="宋体"/>
                <w:sz w:val="24"/>
              </w:rPr>
            </w:pPr>
          </w:p>
        </w:tc>
        <w:tc>
          <w:tcPr>
            <w:tcW w:w="1140" w:type="dxa"/>
            <w:vAlign w:val="center"/>
          </w:tcPr>
          <w:p w14:paraId="2DBE91BE">
            <w:pPr>
              <w:rPr>
                <w:rFonts w:ascii="宋体"/>
                <w:bCs/>
                <w:kern w:val="0"/>
                <w:sz w:val="20"/>
                <w:szCs w:val="21"/>
              </w:rPr>
            </w:pPr>
          </w:p>
        </w:tc>
        <w:tc>
          <w:tcPr>
            <w:tcW w:w="2801" w:type="dxa"/>
            <w:vAlign w:val="center"/>
          </w:tcPr>
          <w:p w14:paraId="02D493D4">
            <w:pPr>
              <w:jc w:val="center"/>
              <w:rPr>
                <w:rFonts w:ascii="宋体"/>
                <w:bCs/>
                <w:kern w:val="0"/>
                <w:szCs w:val="21"/>
              </w:rPr>
            </w:pPr>
          </w:p>
        </w:tc>
        <w:tc>
          <w:tcPr>
            <w:tcW w:w="1267" w:type="dxa"/>
            <w:vAlign w:val="center"/>
          </w:tcPr>
          <w:p w14:paraId="0BFD3791">
            <w:pPr>
              <w:jc w:val="center"/>
              <w:rPr>
                <w:rFonts w:ascii="宋体"/>
                <w:bCs/>
                <w:kern w:val="0"/>
                <w:szCs w:val="21"/>
              </w:rPr>
            </w:pPr>
          </w:p>
        </w:tc>
      </w:tr>
      <w:tr w14:paraId="56DD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2EA40E9E">
            <w:pPr>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8</w:t>
            </w:r>
          </w:p>
        </w:tc>
        <w:tc>
          <w:tcPr>
            <w:tcW w:w="1925" w:type="dxa"/>
            <w:vAlign w:val="center"/>
          </w:tcPr>
          <w:p w14:paraId="4D623126">
            <w:pPr>
              <w:jc w:val="center"/>
              <w:rPr>
                <w:rFonts w:ascii="宋体" w:cs="宋体"/>
                <w:kern w:val="0"/>
                <w:sz w:val="24"/>
                <w:lang w:val="zh-CN"/>
              </w:rPr>
            </w:pPr>
          </w:p>
        </w:tc>
        <w:tc>
          <w:tcPr>
            <w:tcW w:w="997" w:type="dxa"/>
            <w:vAlign w:val="center"/>
          </w:tcPr>
          <w:p w14:paraId="45304C10">
            <w:pPr>
              <w:jc w:val="center"/>
              <w:rPr>
                <w:rFonts w:ascii="宋体" w:hAnsi="宋体"/>
                <w:sz w:val="24"/>
              </w:rPr>
            </w:pPr>
          </w:p>
        </w:tc>
        <w:tc>
          <w:tcPr>
            <w:tcW w:w="1140" w:type="dxa"/>
            <w:vAlign w:val="center"/>
          </w:tcPr>
          <w:p w14:paraId="785E6D11">
            <w:pPr>
              <w:rPr>
                <w:rFonts w:ascii="宋体"/>
                <w:bCs/>
                <w:kern w:val="0"/>
                <w:sz w:val="20"/>
                <w:szCs w:val="21"/>
              </w:rPr>
            </w:pPr>
          </w:p>
        </w:tc>
        <w:tc>
          <w:tcPr>
            <w:tcW w:w="2801" w:type="dxa"/>
            <w:vAlign w:val="center"/>
          </w:tcPr>
          <w:p w14:paraId="50B02E70">
            <w:pPr>
              <w:jc w:val="center"/>
              <w:rPr>
                <w:rFonts w:ascii="宋体"/>
                <w:bCs/>
                <w:kern w:val="0"/>
                <w:szCs w:val="21"/>
              </w:rPr>
            </w:pPr>
          </w:p>
        </w:tc>
        <w:tc>
          <w:tcPr>
            <w:tcW w:w="1267" w:type="dxa"/>
            <w:vAlign w:val="center"/>
          </w:tcPr>
          <w:p w14:paraId="21993CB7">
            <w:pPr>
              <w:jc w:val="center"/>
              <w:rPr>
                <w:rFonts w:ascii="宋体"/>
                <w:bCs/>
                <w:kern w:val="0"/>
                <w:szCs w:val="21"/>
              </w:rPr>
            </w:pPr>
          </w:p>
        </w:tc>
      </w:tr>
      <w:tr w14:paraId="0BAE9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0B9290C0">
            <w:pPr>
              <w:jc w:val="center"/>
              <w:rPr>
                <w:rFonts w:hint="eastAsia" w:ascii="宋体" w:hAnsi="宋体" w:eastAsia="宋体" w:cs="宋体"/>
                <w:kern w:val="0"/>
                <w:sz w:val="24"/>
                <w:lang w:val="en-US" w:eastAsia="zh-CN"/>
              </w:rPr>
            </w:pPr>
            <w:r>
              <w:rPr>
                <w:rFonts w:hint="eastAsia" w:ascii="宋体" w:hAnsi="宋体" w:cs="宋体"/>
                <w:kern w:val="0"/>
                <w:sz w:val="24"/>
                <w:lang w:val="en-US" w:eastAsia="zh-CN"/>
              </w:rPr>
              <w:t>9</w:t>
            </w:r>
          </w:p>
        </w:tc>
        <w:tc>
          <w:tcPr>
            <w:tcW w:w="1925" w:type="dxa"/>
            <w:vAlign w:val="center"/>
          </w:tcPr>
          <w:p w14:paraId="7B506064">
            <w:pPr>
              <w:jc w:val="center"/>
              <w:rPr>
                <w:rFonts w:ascii="宋体" w:cs="宋体"/>
                <w:kern w:val="0"/>
                <w:sz w:val="24"/>
                <w:lang w:val="zh-CN"/>
              </w:rPr>
            </w:pPr>
          </w:p>
        </w:tc>
        <w:tc>
          <w:tcPr>
            <w:tcW w:w="997" w:type="dxa"/>
            <w:vAlign w:val="center"/>
          </w:tcPr>
          <w:p w14:paraId="2827E691">
            <w:pPr>
              <w:jc w:val="center"/>
              <w:rPr>
                <w:rFonts w:ascii="宋体" w:hAnsi="宋体"/>
                <w:sz w:val="24"/>
              </w:rPr>
            </w:pPr>
          </w:p>
        </w:tc>
        <w:tc>
          <w:tcPr>
            <w:tcW w:w="1140" w:type="dxa"/>
            <w:vAlign w:val="center"/>
          </w:tcPr>
          <w:p w14:paraId="7C00F30A">
            <w:pPr>
              <w:rPr>
                <w:rFonts w:ascii="宋体"/>
                <w:bCs/>
                <w:kern w:val="0"/>
                <w:sz w:val="20"/>
                <w:szCs w:val="21"/>
              </w:rPr>
            </w:pPr>
          </w:p>
        </w:tc>
        <w:tc>
          <w:tcPr>
            <w:tcW w:w="2801" w:type="dxa"/>
            <w:vAlign w:val="center"/>
          </w:tcPr>
          <w:p w14:paraId="4680038C">
            <w:pPr>
              <w:jc w:val="center"/>
              <w:rPr>
                <w:rFonts w:ascii="宋体"/>
                <w:bCs/>
                <w:kern w:val="0"/>
                <w:szCs w:val="21"/>
              </w:rPr>
            </w:pPr>
          </w:p>
        </w:tc>
        <w:tc>
          <w:tcPr>
            <w:tcW w:w="1267" w:type="dxa"/>
            <w:vAlign w:val="center"/>
          </w:tcPr>
          <w:p w14:paraId="1879A7E0">
            <w:pPr>
              <w:jc w:val="center"/>
              <w:rPr>
                <w:rFonts w:ascii="宋体"/>
                <w:bCs/>
                <w:kern w:val="0"/>
                <w:szCs w:val="21"/>
              </w:rPr>
            </w:pPr>
          </w:p>
        </w:tc>
      </w:tr>
      <w:tr w14:paraId="6458C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3059351D">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10</w:t>
            </w:r>
          </w:p>
        </w:tc>
        <w:tc>
          <w:tcPr>
            <w:tcW w:w="1925" w:type="dxa"/>
            <w:vAlign w:val="center"/>
          </w:tcPr>
          <w:p w14:paraId="49843575">
            <w:pPr>
              <w:jc w:val="center"/>
              <w:rPr>
                <w:rFonts w:ascii="宋体" w:cs="宋体"/>
                <w:kern w:val="0"/>
                <w:sz w:val="24"/>
                <w:lang w:val="zh-CN"/>
              </w:rPr>
            </w:pPr>
          </w:p>
        </w:tc>
        <w:tc>
          <w:tcPr>
            <w:tcW w:w="997" w:type="dxa"/>
            <w:vAlign w:val="center"/>
          </w:tcPr>
          <w:p w14:paraId="502CAEF9">
            <w:pPr>
              <w:jc w:val="center"/>
              <w:rPr>
                <w:rFonts w:ascii="宋体" w:hAnsi="宋体"/>
                <w:sz w:val="24"/>
              </w:rPr>
            </w:pPr>
          </w:p>
        </w:tc>
        <w:tc>
          <w:tcPr>
            <w:tcW w:w="1140" w:type="dxa"/>
            <w:vAlign w:val="center"/>
          </w:tcPr>
          <w:p w14:paraId="2E59E294">
            <w:pPr>
              <w:rPr>
                <w:rFonts w:ascii="宋体"/>
                <w:bCs/>
                <w:kern w:val="0"/>
                <w:sz w:val="20"/>
                <w:szCs w:val="21"/>
              </w:rPr>
            </w:pPr>
          </w:p>
        </w:tc>
        <w:tc>
          <w:tcPr>
            <w:tcW w:w="2801" w:type="dxa"/>
            <w:vAlign w:val="center"/>
          </w:tcPr>
          <w:p w14:paraId="6FDE55E8">
            <w:pPr>
              <w:jc w:val="center"/>
              <w:rPr>
                <w:rFonts w:ascii="宋体"/>
                <w:bCs/>
                <w:kern w:val="0"/>
                <w:szCs w:val="21"/>
              </w:rPr>
            </w:pPr>
          </w:p>
        </w:tc>
        <w:tc>
          <w:tcPr>
            <w:tcW w:w="1267" w:type="dxa"/>
            <w:vAlign w:val="center"/>
          </w:tcPr>
          <w:p w14:paraId="31795B11">
            <w:pPr>
              <w:jc w:val="center"/>
              <w:rPr>
                <w:rFonts w:ascii="宋体"/>
                <w:bCs/>
                <w:kern w:val="0"/>
                <w:szCs w:val="21"/>
              </w:rPr>
            </w:pPr>
          </w:p>
        </w:tc>
      </w:tr>
      <w:tr w14:paraId="6990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64CD9B1E">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11</w:t>
            </w:r>
          </w:p>
        </w:tc>
        <w:tc>
          <w:tcPr>
            <w:tcW w:w="1925" w:type="dxa"/>
            <w:vAlign w:val="center"/>
          </w:tcPr>
          <w:p w14:paraId="2FA174B3">
            <w:pPr>
              <w:jc w:val="center"/>
              <w:rPr>
                <w:rFonts w:ascii="宋体" w:cs="宋体"/>
                <w:kern w:val="0"/>
                <w:sz w:val="24"/>
                <w:lang w:val="zh-CN"/>
              </w:rPr>
            </w:pPr>
          </w:p>
        </w:tc>
        <w:tc>
          <w:tcPr>
            <w:tcW w:w="997" w:type="dxa"/>
            <w:vAlign w:val="center"/>
          </w:tcPr>
          <w:p w14:paraId="52F2B10D">
            <w:pPr>
              <w:jc w:val="center"/>
              <w:rPr>
                <w:rFonts w:ascii="宋体" w:hAnsi="宋体"/>
                <w:sz w:val="24"/>
              </w:rPr>
            </w:pPr>
          </w:p>
        </w:tc>
        <w:tc>
          <w:tcPr>
            <w:tcW w:w="1140" w:type="dxa"/>
            <w:vAlign w:val="center"/>
          </w:tcPr>
          <w:p w14:paraId="68316ADB">
            <w:pPr>
              <w:rPr>
                <w:rFonts w:ascii="宋体"/>
                <w:bCs/>
                <w:kern w:val="0"/>
                <w:sz w:val="20"/>
                <w:szCs w:val="21"/>
              </w:rPr>
            </w:pPr>
          </w:p>
        </w:tc>
        <w:tc>
          <w:tcPr>
            <w:tcW w:w="2801" w:type="dxa"/>
            <w:vAlign w:val="center"/>
          </w:tcPr>
          <w:p w14:paraId="2FF27A7C">
            <w:pPr>
              <w:jc w:val="center"/>
              <w:rPr>
                <w:rFonts w:ascii="宋体"/>
                <w:b/>
                <w:kern w:val="0"/>
                <w:sz w:val="20"/>
                <w:szCs w:val="21"/>
              </w:rPr>
            </w:pPr>
          </w:p>
        </w:tc>
        <w:tc>
          <w:tcPr>
            <w:tcW w:w="1267" w:type="dxa"/>
            <w:vAlign w:val="center"/>
          </w:tcPr>
          <w:p w14:paraId="39B6B5B0">
            <w:pPr>
              <w:jc w:val="center"/>
              <w:rPr>
                <w:rFonts w:ascii="宋体"/>
                <w:b/>
                <w:kern w:val="0"/>
                <w:sz w:val="20"/>
                <w:szCs w:val="21"/>
              </w:rPr>
            </w:pPr>
          </w:p>
        </w:tc>
      </w:tr>
      <w:tr w14:paraId="155DB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648" w:type="dxa"/>
            <w:vAlign w:val="center"/>
          </w:tcPr>
          <w:p w14:paraId="1C0671F4">
            <w:pPr>
              <w:jc w:val="center"/>
              <w:rPr>
                <w:rFonts w:hint="default" w:ascii="宋体" w:hAnsi="宋体" w:eastAsia="宋体" w:cs="宋体"/>
                <w:kern w:val="0"/>
                <w:sz w:val="24"/>
                <w:lang w:val="en-US" w:eastAsia="zh-CN"/>
              </w:rPr>
            </w:pPr>
            <w:r>
              <w:rPr>
                <w:rFonts w:hint="eastAsia" w:ascii="宋体" w:hAnsi="宋体" w:cs="宋体"/>
                <w:kern w:val="0"/>
                <w:sz w:val="24"/>
                <w:lang w:val="en-US" w:eastAsia="zh-CN"/>
              </w:rPr>
              <w:t>12</w:t>
            </w:r>
          </w:p>
        </w:tc>
        <w:tc>
          <w:tcPr>
            <w:tcW w:w="1925" w:type="dxa"/>
            <w:vAlign w:val="center"/>
          </w:tcPr>
          <w:p w14:paraId="7EAC1FD9">
            <w:pPr>
              <w:jc w:val="center"/>
              <w:rPr>
                <w:rFonts w:ascii="宋体" w:cs="宋体"/>
                <w:kern w:val="0"/>
                <w:sz w:val="24"/>
                <w:lang w:val="zh-CN"/>
              </w:rPr>
            </w:pPr>
          </w:p>
        </w:tc>
        <w:tc>
          <w:tcPr>
            <w:tcW w:w="997" w:type="dxa"/>
            <w:vAlign w:val="center"/>
          </w:tcPr>
          <w:p w14:paraId="59EE8DE1">
            <w:pPr>
              <w:jc w:val="center"/>
              <w:rPr>
                <w:rFonts w:ascii="宋体" w:hAnsi="宋体"/>
                <w:sz w:val="24"/>
              </w:rPr>
            </w:pPr>
          </w:p>
        </w:tc>
        <w:tc>
          <w:tcPr>
            <w:tcW w:w="1140" w:type="dxa"/>
            <w:vAlign w:val="center"/>
          </w:tcPr>
          <w:p w14:paraId="21645C61">
            <w:pPr>
              <w:rPr>
                <w:rFonts w:ascii="宋体"/>
                <w:bCs/>
                <w:kern w:val="0"/>
                <w:sz w:val="20"/>
                <w:szCs w:val="21"/>
              </w:rPr>
            </w:pPr>
          </w:p>
        </w:tc>
        <w:tc>
          <w:tcPr>
            <w:tcW w:w="2801" w:type="dxa"/>
            <w:vAlign w:val="center"/>
          </w:tcPr>
          <w:p w14:paraId="260097F2">
            <w:pPr>
              <w:jc w:val="center"/>
              <w:rPr>
                <w:rFonts w:ascii="宋体"/>
                <w:b/>
                <w:kern w:val="0"/>
                <w:sz w:val="20"/>
                <w:szCs w:val="21"/>
              </w:rPr>
            </w:pPr>
          </w:p>
        </w:tc>
        <w:tc>
          <w:tcPr>
            <w:tcW w:w="1267" w:type="dxa"/>
            <w:vAlign w:val="center"/>
          </w:tcPr>
          <w:p w14:paraId="300453CD">
            <w:pPr>
              <w:jc w:val="center"/>
              <w:rPr>
                <w:rFonts w:ascii="宋体"/>
                <w:b/>
                <w:kern w:val="0"/>
                <w:sz w:val="20"/>
                <w:szCs w:val="21"/>
              </w:rPr>
            </w:pPr>
          </w:p>
        </w:tc>
      </w:tr>
      <w:tr w14:paraId="4CC6D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73" w:type="dxa"/>
            <w:gridSpan w:val="2"/>
            <w:vAlign w:val="center"/>
          </w:tcPr>
          <w:p w14:paraId="6EE7F199">
            <w:pPr>
              <w:jc w:val="center"/>
              <w:rPr>
                <w:rFonts w:ascii="宋体"/>
                <w:sz w:val="24"/>
              </w:rPr>
            </w:pPr>
            <w:r>
              <w:rPr>
                <w:rFonts w:hint="eastAsia" w:ascii="宋体" w:hAnsi="宋体"/>
                <w:sz w:val="24"/>
              </w:rPr>
              <w:t>合计</w:t>
            </w:r>
          </w:p>
        </w:tc>
        <w:tc>
          <w:tcPr>
            <w:tcW w:w="997" w:type="dxa"/>
            <w:vAlign w:val="center"/>
          </w:tcPr>
          <w:p w14:paraId="50E76884">
            <w:pPr>
              <w:jc w:val="center"/>
              <w:rPr>
                <w:rFonts w:ascii="宋体" w:hAnsi="宋体"/>
                <w:sz w:val="24"/>
              </w:rPr>
            </w:pPr>
          </w:p>
        </w:tc>
        <w:tc>
          <w:tcPr>
            <w:tcW w:w="1140" w:type="dxa"/>
            <w:vAlign w:val="center"/>
          </w:tcPr>
          <w:p w14:paraId="38F83369">
            <w:pPr>
              <w:snapToGrid w:val="0"/>
              <w:jc w:val="left"/>
              <w:rPr>
                <w:rFonts w:ascii="宋体"/>
                <w:bCs/>
                <w:szCs w:val="21"/>
                <w:lang w:val="zh-CN"/>
              </w:rPr>
            </w:pPr>
          </w:p>
        </w:tc>
        <w:tc>
          <w:tcPr>
            <w:tcW w:w="2801" w:type="dxa"/>
            <w:tcBorders>
              <w:top w:val="nil"/>
              <w:left w:val="nil"/>
              <w:bottom w:val="single" w:color="auto" w:sz="4" w:space="0"/>
              <w:right w:val="single" w:color="auto" w:sz="4" w:space="0"/>
            </w:tcBorders>
            <w:vAlign w:val="center"/>
          </w:tcPr>
          <w:p w14:paraId="3EA20126">
            <w:pPr>
              <w:snapToGrid w:val="0"/>
              <w:jc w:val="center"/>
              <w:rPr>
                <w:rFonts w:ascii="宋体"/>
                <w:bCs/>
                <w:szCs w:val="21"/>
                <w:lang w:val="zh-CN"/>
              </w:rPr>
            </w:pPr>
          </w:p>
        </w:tc>
        <w:tc>
          <w:tcPr>
            <w:tcW w:w="1267" w:type="dxa"/>
            <w:tcBorders>
              <w:top w:val="nil"/>
              <w:left w:val="nil"/>
              <w:bottom w:val="single" w:color="auto" w:sz="4" w:space="0"/>
              <w:right w:val="single" w:color="auto" w:sz="4" w:space="0"/>
            </w:tcBorders>
            <w:vAlign w:val="center"/>
          </w:tcPr>
          <w:p w14:paraId="60CBC93E">
            <w:pPr>
              <w:snapToGrid w:val="0"/>
              <w:jc w:val="center"/>
              <w:rPr>
                <w:rFonts w:ascii="宋体"/>
                <w:bCs/>
                <w:szCs w:val="21"/>
                <w:lang w:val="zh-CN"/>
              </w:rPr>
            </w:pPr>
          </w:p>
        </w:tc>
      </w:tr>
    </w:tbl>
    <w:p w14:paraId="5412FEE3">
      <w:pPr>
        <w:rPr>
          <w:rFonts w:ascii="宋体" w:hAnsi="宋体" w:cs="宋体"/>
          <w:b/>
          <w:sz w:val="24"/>
        </w:rPr>
      </w:pPr>
    </w:p>
    <w:p w14:paraId="4D85CCA8">
      <w:pPr>
        <w:jc w:val="center"/>
        <w:rPr>
          <w:rFonts w:ascii="宋体" w:hAnsi="宋体" w:cs="宋体"/>
          <w:b/>
          <w:sz w:val="30"/>
          <w:szCs w:val="30"/>
        </w:rPr>
      </w:pPr>
    </w:p>
    <w:p w14:paraId="1039AE1B">
      <w:pPr>
        <w:jc w:val="left"/>
        <w:rPr>
          <w:rFonts w:ascii="宋体" w:hAnsi="宋体" w:cs="宋体"/>
          <w:sz w:val="30"/>
          <w:szCs w:val="30"/>
        </w:rPr>
      </w:pPr>
    </w:p>
    <w:p w14:paraId="40391D9A">
      <w:pPr>
        <w:jc w:val="center"/>
        <w:rPr>
          <w:rFonts w:ascii="宋体" w:hAnsi="宋体" w:cs="宋体"/>
          <w:b/>
          <w:sz w:val="30"/>
          <w:szCs w:val="30"/>
        </w:rPr>
      </w:pPr>
      <w:r>
        <w:rPr>
          <w:rFonts w:hint="eastAsia" w:ascii="宋体" w:hAnsi="宋体" w:cs="宋体"/>
          <w:b/>
          <w:sz w:val="30"/>
          <w:szCs w:val="30"/>
        </w:rPr>
        <w:br w:type="page"/>
      </w:r>
    </w:p>
    <w:p w14:paraId="4393C97D">
      <w:pPr>
        <w:adjustRightInd w:val="0"/>
        <w:spacing w:line="240" w:lineRule="atLeast"/>
        <w:jc w:val="center"/>
        <w:outlineLvl w:val="0"/>
        <w:rPr>
          <w:rFonts w:ascii="宋体" w:hAnsi="宋体" w:cs="宋体"/>
          <w:b/>
          <w:color w:val="auto"/>
          <w:sz w:val="30"/>
          <w:szCs w:val="30"/>
        </w:rPr>
      </w:pPr>
      <w:bookmarkStart w:id="77" w:name="_Toc12005"/>
      <w:r>
        <w:rPr>
          <w:rFonts w:hint="eastAsia" w:ascii="宋体" w:hAnsi="宋体" w:cs="宋体"/>
          <w:b/>
          <w:color w:val="auto"/>
          <w:sz w:val="30"/>
          <w:szCs w:val="30"/>
        </w:rPr>
        <w:t>第五章  合同主要条款</w:t>
      </w:r>
      <w:bookmarkEnd w:id="77"/>
    </w:p>
    <w:p w14:paraId="75669D2D">
      <w:pPr>
        <w:spacing w:line="360" w:lineRule="auto"/>
        <w:rPr>
          <w:rFonts w:hint="eastAsia" w:ascii="宋体" w:hAnsi="宋体"/>
          <w:color w:val="auto"/>
          <w:sz w:val="24"/>
          <w:szCs w:val="24"/>
          <w:highlight w:val="none"/>
          <w:lang w:eastAsia="zh-CN"/>
        </w:rPr>
      </w:pPr>
      <w:bookmarkStart w:id="78" w:name="_Toc466534751"/>
      <w:r>
        <w:rPr>
          <w:rFonts w:hint="eastAsia" w:ascii="宋体" w:hAnsi="宋体"/>
          <w:color w:val="auto"/>
          <w:sz w:val="24"/>
          <w:szCs w:val="24"/>
          <w:highlight w:val="none"/>
          <w:lang w:eastAsia="zh-CN"/>
        </w:rPr>
        <w:t>项目编号：</w:t>
      </w:r>
    </w:p>
    <w:p w14:paraId="0322971F">
      <w:pPr>
        <w:spacing w:line="360" w:lineRule="auto"/>
        <w:rPr>
          <w:rFonts w:hint="eastAsia" w:ascii="宋体" w:hAnsi="宋体"/>
          <w:color w:val="auto"/>
          <w:sz w:val="24"/>
          <w:szCs w:val="24"/>
          <w:highlight w:val="none"/>
          <w:lang w:eastAsia="zh-CN"/>
        </w:rPr>
      </w:pPr>
    </w:p>
    <w:p w14:paraId="10D43270">
      <w:pPr>
        <w:spacing w:line="360" w:lineRule="auto"/>
        <w:rPr>
          <w:rFonts w:ascii="宋体" w:hAnsi="宋体"/>
          <w:color w:val="auto"/>
          <w:sz w:val="24"/>
          <w:szCs w:val="24"/>
          <w:highlight w:val="none"/>
          <w:lang w:eastAsia="zh-CN"/>
        </w:rPr>
      </w:pPr>
    </w:p>
    <w:p w14:paraId="12D3F379">
      <w:pPr>
        <w:spacing w:line="360" w:lineRule="auto"/>
        <w:jc w:val="center"/>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合  同  书</w:t>
      </w:r>
    </w:p>
    <w:p w14:paraId="27620D08">
      <w:pPr>
        <w:spacing w:line="360" w:lineRule="auto"/>
        <w:rPr>
          <w:rFonts w:ascii="宋体" w:hAnsi="宋体"/>
          <w:color w:val="auto"/>
          <w:sz w:val="24"/>
          <w:szCs w:val="24"/>
          <w:highlight w:val="none"/>
          <w:lang w:eastAsia="zh-CN"/>
        </w:rPr>
      </w:pPr>
    </w:p>
    <w:p w14:paraId="32EB4659">
      <w:pPr>
        <w:spacing w:line="360" w:lineRule="auto"/>
        <w:rPr>
          <w:rFonts w:hint="eastAsia" w:ascii="宋体" w:hAnsi="宋体"/>
          <w:color w:val="auto"/>
          <w:sz w:val="24"/>
          <w:szCs w:val="24"/>
          <w:highlight w:val="none"/>
          <w:lang w:eastAsia="zh-CN"/>
        </w:rPr>
      </w:pPr>
    </w:p>
    <w:p w14:paraId="7A8B5FB1">
      <w:pPr>
        <w:spacing w:line="360" w:lineRule="auto"/>
        <w:rPr>
          <w:rFonts w:ascii="宋体" w:hAnsi="宋体"/>
          <w:color w:val="auto"/>
          <w:sz w:val="24"/>
          <w:szCs w:val="24"/>
          <w:highlight w:val="none"/>
          <w:lang w:eastAsia="zh-CN"/>
        </w:rPr>
      </w:pPr>
    </w:p>
    <w:p w14:paraId="6E060F5D">
      <w:pP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项目名称：</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lang w:eastAsia="zh-CN"/>
        </w:rPr>
        <w:t xml:space="preserve"> </w:t>
      </w:r>
    </w:p>
    <w:p w14:paraId="7209D25F">
      <w:pPr>
        <w:spacing w:line="360" w:lineRule="auto"/>
        <w:rPr>
          <w:rFonts w:ascii="宋体" w:hAnsi="宋体"/>
          <w:color w:val="auto"/>
          <w:sz w:val="24"/>
          <w:szCs w:val="24"/>
          <w:highlight w:val="none"/>
          <w:lang w:eastAsia="zh-CN"/>
        </w:rPr>
      </w:pPr>
    </w:p>
    <w:p w14:paraId="79A49B5D">
      <w:pP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采购人（甲方）</w:t>
      </w:r>
      <w:r>
        <w:rPr>
          <w:rFonts w:hint="eastAsia" w:ascii="宋体" w:hAnsi="宋体"/>
          <w:color w:val="auto"/>
          <w:sz w:val="24"/>
          <w:szCs w:val="24"/>
          <w:highlight w:val="none"/>
          <w:u w:val="none"/>
          <w:lang w:eastAsia="zh-CN"/>
        </w:rPr>
        <w:t xml:space="preserve">：   </w:t>
      </w:r>
      <w:r>
        <w:rPr>
          <w:rFonts w:hint="eastAsia" w:ascii="宋体" w:hAnsi="宋体"/>
          <w:color w:val="auto"/>
          <w:sz w:val="24"/>
          <w:szCs w:val="24"/>
          <w:highlight w:val="none"/>
          <w:u w:val="single"/>
          <w:lang w:eastAsia="zh-CN"/>
        </w:rPr>
        <w:t xml:space="preserve">                                             </w:t>
      </w:r>
    </w:p>
    <w:p w14:paraId="7C14C6FE">
      <w:pPr>
        <w:spacing w:line="360" w:lineRule="auto"/>
        <w:rPr>
          <w:rFonts w:ascii="宋体" w:hAnsi="宋体"/>
          <w:color w:val="auto"/>
          <w:sz w:val="24"/>
          <w:szCs w:val="24"/>
          <w:highlight w:val="none"/>
          <w:lang w:eastAsia="zh-CN"/>
        </w:rPr>
      </w:pPr>
    </w:p>
    <w:p w14:paraId="73DD0BA0">
      <w:pP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成交人（乙方）：</w:t>
      </w:r>
      <w:r>
        <w:rPr>
          <w:rFonts w:hint="eastAsia" w:ascii="宋体" w:hAnsi="宋体"/>
          <w:color w:val="auto"/>
          <w:sz w:val="24"/>
          <w:szCs w:val="24"/>
          <w:highlight w:val="none"/>
          <w:u w:val="single"/>
          <w:lang w:eastAsia="zh-CN"/>
        </w:rPr>
        <w:t xml:space="preserve">                                                 </w:t>
      </w:r>
      <w:r>
        <w:rPr>
          <w:rFonts w:hint="eastAsia" w:ascii="宋体" w:hAnsi="宋体"/>
          <w:color w:val="auto"/>
          <w:sz w:val="24"/>
          <w:szCs w:val="24"/>
          <w:highlight w:val="none"/>
          <w:lang w:eastAsia="zh-CN"/>
        </w:rPr>
        <w:t xml:space="preserve"> </w:t>
      </w:r>
    </w:p>
    <w:p w14:paraId="3D5F6181">
      <w:pPr>
        <w:spacing w:line="360" w:lineRule="auto"/>
        <w:rPr>
          <w:rFonts w:ascii="宋体" w:hAnsi="宋体"/>
          <w:color w:val="auto"/>
          <w:sz w:val="24"/>
          <w:szCs w:val="24"/>
          <w:highlight w:val="none"/>
          <w:lang w:eastAsia="zh-CN"/>
        </w:rPr>
      </w:pPr>
    </w:p>
    <w:p w14:paraId="788A8F09">
      <w:pPr>
        <w:spacing w:line="360" w:lineRule="auto"/>
        <w:rPr>
          <w:rFonts w:ascii="宋体" w:hAnsi="宋体"/>
          <w:color w:val="auto"/>
          <w:sz w:val="24"/>
          <w:szCs w:val="24"/>
          <w:highlight w:val="none"/>
          <w:lang w:eastAsia="zh-CN"/>
        </w:rPr>
      </w:pPr>
    </w:p>
    <w:p w14:paraId="145848B7">
      <w:pPr>
        <w:spacing w:line="360" w:lineRule="auto"/>
        <w:rPr>
          <w:rFonts w:ascii="宋体" w:hAnsi="宋体"/>
          <w:color w:val="auto"/>
          <w:sz w:val="24"/>
          <w:szCs w:val="24"/>
          <w:highlight w:val="none"/>
          <w:lang w:eastAsia="zh-CN"/>
        </w:rPr>
      </w:pPr>
    </w:p>
    <w:p w14:paraId="6D80DD52">
      <w:pPr>
        <w:spacing w:line="360" w:lineRule="auto"/>
        <w:rPr>
          <w:rFonts w:hint="eastAsia" w:ascii="宋体" w:hAnsi="宋体"/>
          <w:color w:val="auto"/>
          <w:sz w:val="24"/>
          <w:szCs w:val="24"/>
          <w:highlight w:val="none"/>
          <w:lang w:eastAsia="zh-CN"/>
        </w:rPr>
      </w:pPr>
    </w:p>
    <w:p w14:paraId="7CF67D26">
      <w:pPr>
        <w:spacing w:line="360" w:lineRule="auto"/>
        <w:rPr>
          <w:rFonts w:hint="eastAsia" w:ascii="宋体" w:hAnsi="宋体"/>
          <w:color w:val="auto"/>
          <w:sz w:val="24"/>
          <w:szCs w:val="24"/>
          <w:highlight w:val="none"/>
          <w:lang w:eastAsia="zh-CN"/>
        </w:rPr>
      </w:pPr>
    </w:p>
    <w:p w14:paraId="090F0D74">
      <w:pPr>
        <w:spacing w:line="360" w:lineRule="auto"/>
        <w:rPr>
          <w:rFonts w:hint="eastAsia" w:ascii="宋体" w:hAnsi="宋体"/>
          <w:color w:val="auto"/>
          <w:sz w:val="24"/>
          <w:szCs w:val="24"/>
          <w:highlight w:val="none"/>
          <w:lang w:eastAsia="zh-CN"/>
        </w:rPr>
      </w:pPr>
    </w:p>
    <w:p w14:paraId="1ACF7043">
      <w:pPr>
        <w:spacing w:line="360" w:lineRule="auto"/>
        <w:rPr>
          <w:rFonts w:ascii="宋体" w:hAnsi="宋体"/>
          <w:color w:val="auto"/>
          <w:sz w:val="24"/>
          <w:szCs w:val="24"/>
          <w:highlight w:val="none"/>
          <w:lang w:eastAsia="zh-CN"/>
        </w:rPr>
      </w:pPr>
    </w:p>
    <w:p w14:paraId="71691B32">
      <w:pPr>
        <w:spacing w:line="360" w:lineRule="auto"/>
        <w:rPr>
          <w:rFonts w:ascii="宋体" w:hAnsi="宋体"/>
          <w:color w:val="auto"/>
          <w:sz w:val="24"/>
          <w:szCs w:val="24"/>
          <w:highlight w:val="none"/>
          <w:lang w:eastAsia="zh-CN"/>
        </w:rPr>
      </w:pPr>
    </w:p>
    <w:p w14:paraId="28C5C7AF">
      <w:pPr>
        <w:spacing w:line="360" w:lineRule="auto"/>
        <w:rPr>
          <w:rFonts w:ascii="宋体" w:hAnsi="宋体"/>
          <w:color w:val="auto"/>
          <w:sz w:val="24"/>
          <w:szCs w:val="24"/>
          <w:highlight w:val="none"/>
          <w:lang w:eastAsia="zh-CN"/>
        </w:rPr>
      </w:pPr>
    </w:p>
    <w:p w14:paraId="5EFDDE70">
      <w:pP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签订地点：                   浙江省    临海市</w:t>
      </w:r>
    </w:p>
    <w:p w14:paraId="62BB3D3A">
      <w:pPr>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签订日期：                    年       月       日</w:t>
      </w:r>
    </w:p>
    <w:p w14:paraId="7932DA2F">
      <w:pPr>
        <w:spacing w:line="360" w:lineRule="auto"/>
        <w:rPr>
          <w:rFonts w:ascii="宋体" w:hAnsi="宋体"/>
          <w:color w:val="auto"/>
          <w:highlight w:val="none"/>
          <w:lang w:eastAsia="zh-CN"/>
        </w:rPr>
      </w:pPr>
    </w:p>
    <w:p w14:paraId="1E53DCD9">
      <w:pPr>
        <w:spacing w:line="360" w:lineRule="auto"/>
        <w:jc w:val="center"/>
        <w:rPr>
          <w:rFonts w:hint="eastAsia" w:ascii="宋体" w:hAnsi="宋体"/>
          <w:color w:val="auto"/>
          <w:highlight w:val="none"/>
          <w:lang w:eastAsia="zh-CN"/>
        </w:rPr>
      </w:pPr>
    </w:p>
    <w:p w14:paraId="2FFDD7ED">
      <w:pPr>
        <w:spacing w:line="360" w:lineRule="auto"/>
        <w:rPr>
          <w:rFonts w:ascii="宋体" w:hAnsi="宋体"/>
          <w:color w:val="auto"/>
          <w:highlight w:val="none"/>
          <w:lang w:eastAsia="zh-CN"/>
        </w:rPr>
      </w:pPr>
    </w:p>
    <w:p w14:paraId="23FAFCA3">
      <w:pPr>
        <w:pStyle w:val="32"/>
        <w:spacing w:before="120" w:after="120"/>
        <w:rPr>
          <w:rFonts w:hint="eastAsia" w:asciiTheme="minorEastAsia" w:hAnsiTheme="minorEastAsia" w:eastAsiaTheme="minorEastAsia" w:cstheme="minorEastAsia"/>
          <w:color w:val="auto"/>
          <w:sz w:val="24"/>
          <w:szCs w:val="24"/>
          <w:highlight w:val="none"/>
          <w:lang w:eastAsia="zh-CN"/>
        </w:rPr>
      </w:pPr>
    </w:p>
    <w:p w14:paraId="08664DB4">
      <w:pPr>
        <w:pStyle w:val="33"/>
        <w:rPr>
          <w:rFonts w:hint="eastAsia" w:asciiTheme="minorEastAsia" w:hAnsiTheme="minorEastAsia" w:eastAsiaTheme="minorEastAsia" w:cstheme="minorEastAsia"/>
          <w:color w:val="auto"/>
          <w:sz w:val="24"/>
          <w:szCs w:val="24"/>
          <w:highlight w:val="none"/>
          <w:lang w:eastAsia="zh-CN"/>
        </w:rPr>
      </w:pPr>
    </w:p>
    <w:p w14:paraId="5CCD7676">
      <w:pPr>
        <w:rPr>
          <w:rFonts w:hint="eastAsia" w:asciiTheme="minorEastAsia" w:hAnsiTheme="minorEastAsia" w:eastAsiaTheme="minorEastAsia" w:cstheme="minorEastAsia"/>
          <w:color w:val="auto"/>
          <w:sz w:val="24"/>
          <w:szCs w:val="24"/>
          <w:highlight w:val="none"/>
          <w:lang w:eastAsia="zh-CN"/>
        </w:rPr>
      </w:pPr>
    </w:p>
    <w:p w14:paraId="473C70D4">
      <w:pPr>
        <w:pStyle w:val="21"/>
        <w:rPr>
          <w:rFonts w:hint="eastAsia" w:asciiTheme="minorEastAsia" w:hAnsiTheme="minorEastAsia" w:eastAsiaTheme="minorEastAsia" w:cstheme="minorEastAsia"/>
          <w:color w:val="auto"/>
          <w:sz w:val="24"/>
          <w:szCs w:val="24"/>
          <w:highlight w:val="none"/>
          <w:lang w:eastAsia="zh-CN"/>
        </w:rPr>
      </w:pPr>
    </w:p>
    <w:p w14:paraId="3F09823B">
      <w:pPr>
        <w:pStyle w:val="22"/>
        <w:rPr>
          <w:rFonts w:hint="eastAsia" w:asciiTheme="minorEastAsia" w:hAnsiTheme="minorEastAsia" w:eastAsiaTheme="minorEastAsia" w:cstheme="minorEastAsia"/>
          <w:color w:val="auto"/>
          <w:sz w:val="24"/>
          <w:szCs w:val="24"/>
          <w:highlight w:val="none"/>
          <w:lang w:eastAsia="zh-CN"/>
        </w:rPr>
      </w:pPr>
    </w:p>
    <w:p w14:paraId="6236E372">
      <w:pPr>
        <w:pStyle w:val="23"/>
        <w:rPr>
          <w:rFonts w:hint="eastAsia"/>
          <w:lang w:eastAsia="zh-CN"/>
        </w:rPr>
      </w:pPr>
    </w:p>
    <w:p w14:paraId="6F4B3107">
      <w:pPr>
        <w:tabs>
          <w:tab w:val="left" w:pos="1120"/>
        </w:tabs>
        <w:adjustRightInd w:val="0"/>
        <w:snapToGrid w:val="0"/>
        <w:spacing w:line="360" w:lineRule="auto"/>
        <w:jc w:val="center"/>
        <w:rPr>
          <w:rFonts w:hint="eastAsia" w:ascii="宋体" w:hAnsi="宋体"/>
          <w:b/>
          <w:bCs/>
          <w:sz w:val="36"/>
          <w:szCs w:val="36"/>
        </w:rPr>
      </w:pPr>
      <w:r>
        <w:rPr>
          <w:rFonts w:hint="eastAsia" w:ascii="宋体" w:hAnsi="宋体"/>
          <w:b/>
          <w:bCs/>
          <w:sz w:val="36"/>
          <w:szCs w:val="36"/>
          <w:u w:val="single"/>
        </w:rPr>
        <w:t xml:space="preserve">      </w:t>
      </w:r>
      <w:r>
        <w:rPr>
          <w:rFonts w:hint="eastAsia" w:ascii="宋体" w:hAnsi="宋体"/>
          <w:b/>
          <w:bCs/>
          <w:sz w:val="36"/>
          <w:szCs w:val="36"/>
          <w:lang w:eastAsia="zh-CN"/>
        </w:rPr>
        <w:t>物业</w:t>
      </w:r>
      <w:r>
        <w:rPr>
          <w:rFonts w:hint="eastAsia" w:ascii="宋体" w:hAnsi="宋体"/>
          <w:b/>
          <w:bCs/>
          <w:sz w:val="36"/>
          <w:szCs w:val="36"/>
        </w:rPr>
        <w:t>服务合同</w:t>
      </w:r>
    </w:p>
    <w:p w14:paraId="7A577A35">
      <w:pPr>
        <w:pStyle w:val="21"/>
        <w:jc w:val="center"/>
        <w:rPr>
          <w:rFonts w:hint="default" w:eastAsia="宋体"/>
          <w:b w:val="0"/>
          <w:bCs w:val="0"/>
          <w:sz w:val="21"/>
          <w:szCs w:val="21"/>
          <w:lang w:val="en-US" w:eastAsia="zh-CN"/>
        </w:rPr>
      </w:pPr>
      <w:r>
        <w:rPr>
          <w:rFonts w:hint="eastAsia" w:hAnsi="宋体"/>
          <w:b w:val="0"/>
          <w:bCs w:val="0"/>
          <w:sz w:val="28"/>
          <w:szCs w:val="28"/>
          <w:lang w:val="en-US" w:eastAsia="zh-CN"/>
        </w:rPr>
        <w:t>（以双方最终签订为准）</w:t>
      </w:r>
    </w:p>
    <w:p w14:paraId="0A0ADB5B">
      <w:pPr>
        <w:adjustRightInd w:val="0"/>
        <w:snapToGrid w:val="0"/>
        <w:spacing w:line="360" w:lineRule="auto"/>
        <w:ind w:firstLine="2108" w:firstLineChars="1000"/>
        <w:rPr>
          <w:rFonts w:ascii="宋体" w:hAnsi="宋体"/>
          <w:b/>
          <w:bCs/>
        </w:rPr>
      </w:pPr>
    </w:p>
    <w:p w14:paraId="7FCB8C74">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本合同当事人</w:t>
      </w:r>
    </w:p>
    <w:p w14:paraId="25CB3EE3">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甲方：              </w:t>
      </w:r>
    </w:p>
    <w:p w14:paraId="4241F872">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             </w:t>
      </w:r>
    </w:p>
    <w:p w14:paraId="4EF2C67A">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联系地址：               </w:t>
      </w:r>
    </w:p>
    <w:p w14:paraId="0C3C22F9">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联系电话：               </w:t>
      </w:r>
    </w:p>
    <w:p w14:paraId="34F9366E">
      <w:pPr>
        <w:spacing w:line="500" w:lineRule="exact"/>
        <w:ind w:firstLine="570"/>
        <w:rPr>
          <w:rFonts w:hint="eastAsia" w:ascii="Times New Roman" w:hAnsi="Times New Roman" w:eastAsia="宋体" w:cs="Times New Roman"/>
          <w:color w:val="000000"/>
          <w:sz w:val="24"/>
          <w:highlight w:val="none"/>
        </w:rPr>
      </w:pPr>
    </w:p>
    <w:p w14:paraId="0D1D7BCC">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乙方：                   </w:t>
      </w:r>
    </w:p>
    <w:p w14:paraId="0D7F6968">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法定代表人：             </w:t>
      </w:r>
    </w:p>
    <w:p w14:paraId="6ECED0BC">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联系地址：               </w:t>
      </w:r>
    </w:p>
    <w:p w14:paraId="1542D196">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联系电话：               </w:t>
      </w:r>
    </w:p>
    <w:p w14:paraId="64EEE31B">
      <w:pPr>
        <w:spacing w:line="500" w:lineRule="exact"/>
        <w:ind w:firstLine="57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根据《中华人民共和国民法典》、《物业管理条例》等法律、法规的规定，双方在自愿、平等、协商一致的基础上，就甲方聘请乙方为          （以下简称“物业”、“本物业”或“物业服务区域”）提供物业服务，订立本合同。</w:t>
      </w:r>
    </w:p>
    <w:p w14:paraId="1917255F">
      <w:pPr>
        <w:pStyle w:val="35"/>
        <w:adjustRightInd w:val="0"/>
        <w:snapToGrid w:val="0"/>
        <w:spacing w:line="360" w:lineRule="auto"/>
        <w:ind w:left="480" w:firstLine="480"/>
        <w:rPr>
          <w:rFonts w:ascii="宋体" w:hAnsi="宋体"/>
        </w:rPr>
      </w:pPr>
    </w:p>
    <w:p w14:paraId="7642888D">
      <w:pPr>
        <w:numPr>
          <w:ilvl w:val="0"/>
          <w:numId w:val="9"/>
        </w:numPr>
        <w:adjustRightInd w:val="0"/>
        <w:snapToGrid w:val="0"/>
        <w:spacing w:line="360" w:lineRule="auto"/>
        <w:jc w:val="center"/>
        <w:rPr>
          <w:rFonts w:ascii="宋体" w:hAnsi="宋体"/>
          <w:b/>
        </w:rPr>
      </w:pPr>
      <w:r>
        <w:rPr>
          <w:rFonts w:hint="eastAsia" w:ascii="宋体" w:hAnsi="宋体"/>
          <w:b/>
          <w:sz w:val="30"/>
          <w:szCs w:val="30"/>
        </w:rPr>
        <w:t xml:space="preserve"> 物业基本情况</w:t>
      </w:r>
    </w:p>
    <w:p w14:paraId="17B23EA4">
      <w:pPr>
        <w:numPr>
          <w:ilvl w:val="0"/>
          <w:numId w:val="0"/>
        </w:numPr>
        <w:tabs>
          <w:tab w:val="left" w:pos="0"/>
        </w:tabs>
        <w:adjustRightInd w:val="0"/>
        <w:snapToGrid w:val="0"/>
        <w:spacing w:line="360" w:lineRule="auto"/>
        <w:ind w:left="0" w:leftChars="0" w:firstLine="400" w:firstLineChars="0"/>
        <w:rPr>
          <w:rFonts w:ascii="宋体" w:hAnsi="宋体"/>
          <w:b/>
          <w:sz w:val="24"/>
          <w:szCs w:val="24"/>
        </w:rPr>
      </w:pPr>
      <w:r>
        <w:rPr>
          <w:rFonts w:hint="eastAsia" w:ascii="宋体" w:hAnsi="宋体" w:eastAsia="宋体" w:cs="宋体"/>
          <w:b/>
          <w:bCs/>
          <w:color w:val="auto"/>
          <w:kern w:val="2"/>
          <w:sz w:val="24"/>
          <w:szCs w:val="24"/>
          <w:highlight w:val="none"/>
          <w:lang w:val="en-US" w:eastAsia="zh-CN" w:bidi="ar-SA"/>
        </w:rPr>
        <w:t>第一条</w:t>
      </w:r>
      <w:r>
        <w:rPr>
          <w:rFonts w:hint="eastAsia" w:ascii="宋体" w:hAnsi="宋体"/>
          <w:b/>
          <w:sz w:val="24"/>
          <w:szCs w:val="24"/>
        </w:rPr>
        <w:t xml:space="preserve"> 物业基本情况</w:t>
      </w:r>
    </w:p>
    <w:p w14:paraId="4ABC645C">
      <w:pPr>
        <w:adjustRightInd w:val="0"/>
        <w:snapToGrid w:val="0"/>
        <w:spacing w:line="360" w:lineRule="auto"/>
        <w:ind w:left="482"/>
        <w:rPr>
          <w:rFonts w:ascii="宋体" w:hAnsi="宋体"/>
          <w:color w:val="auto"/>
          <w:sz w:val="24"/>
          <w:u w:val="single"/>
        </w:rPr>
      </w:pPr>
      <w:r>
        <w:rPr>
          <w:rFonts w:hint="eastAsia" w:ascii="宋体" w:hAnsi="宋体"/>
          <w:color w:val="auto"/>
          <w:sz w:val="24"/>
        </w:rPr>
        <w:t>物业名称：临海市古楼村村民安置房物业管理项目（望江苑、朱坊涂小区二、日山小区二期）</w:t>
      </w:r>
      <w:r>
        <w:rPr>
          <w:rFonts w:hint="eastAsia" w:ascii="宋体" w:hAnsi="宋体"/>
          <w:color w:val="auto"/>
          <w:sz w:val="24"/>
          <w:u w:val="single"/>
        </w:rPr>
        <w:t xml:space="preserve">                </w:t>
      </w:r>
    </w:p>
    <w:p w14:paraId="1D8515B4">
      <w:pPr>
        <w:adjustRightInd w:val="0"/>
        <w:snapToGrid w:val="0"/>
        <w:spacing w:line="360" w:lineRule="auto"/>
        <w:ind w:firstLine="480" w:firstLineChars="200"/>
        <w:rPr>
          <w:rFonts w:ascii="宋体" w:hAnsi="宋体"/>
          <w:color w:val="auto"/>
          <w:sz w:val="24"/>
          <w:highlight w:val="yellow"/>
        </w:rPr>
      </w:pPr>
      <w:r>
        <w:rPr>
          <w:rFonts w:hint="eastAsia" w:ascii="宋体" w:hAnsi="宋体"/>
          <w:color w:val="auto"/>
          <w:sz w:val="24"/>
        </w:rPr>
        <w:t>物业类型：</w:t>
      </w:r>
      <w:r>
        <w:rPr>
          <w:rFonts w:hint="eastAsia" w:ascii="宋体" w:hAnsi="宋体"/>
          <w:color w:val="auto"/>
          <w:sz w:val="24"/>
          <w:lang w:eastAsia="zh-CN"/>
        </w:rPr>
        <w:t>多层住宅</w:t>
      </w:r>
      <w:r>
        <w:rPr>
          <w:rFonts w:hint="eastAsia" w:ascii="宋体" w:hAnsi="宋体"/>
          <w:color w:val="auto"/>
          <w:sz w:val="24"/>
        </w:rPr>
        <w:t>、商业用房</w:t>
      </w:r>
      <w:r>
        <w:rPr>
          <w:rFonts w:hint="eastAsia" w:ascii="宋体" w:hAnsi="宋体"/>
          <w:color w:val="auto"/>
          <w:sz w:val="24"/>
          <w:lang w:val="en-US" w:eastAsia="zh-CN"/>
        </w:rPr>
        <w:t>等</w:t>
      </w:r>
      <w:r>
        <w:rPr>
          <w:rFonts w:hint="eastAsia" w:ascii="宋体" w:hAnsi="宋体"/>
          <w:color w:val="auto"/>
          <w:sz w:val="24"/>
        </w:rPr>
        <w:t>。</w:t>
      </w:r>
    </w:p>
    <w:p w14:paraId="29D1140F">
      <w:pPr>
        <w:adjustRightInd w:val="0"/>
        <w:snapToGrid w:val="0"/>
        <w:spacing w:line="360" w:lineRule="auto"/>
        <w:ind w:firstLine="480" w:firstLineChars="200"/>
        <w:rPr>
          <w:rFonts w:hint="eastAsia" w:ascii="宋体" w:hAnsi="宋体" w:eastAsia="宋体"/>
          <w:color w:val="auto"/>
          <w:sz w:val="24"/>
          <w:lang w:eastAsia="zh-CN"/>
        </w:rPr>
      </w:pPr>
      <w:r>
        <w:rPr>
          <w:rFonts w:hint="eastAsia" w:ascii="宋体" w:hAnsi="宋体"/>
          <w:color w:val="auto"/>
          <w:sz w:val="24"/>
        </w:rPr>
        <w:t>物业坐落位置：</w:t>
      </w:r>
      <w:r>
        <w:rPr>
          <w:rFonts w:hint="eastAsia" w:ascii="宋体" w:hAnsi="宋体"/>
          <w:color w:val="auto"/>
          <w:sz w:val="24"/>
          <w:u w:val="single"/>
          <w:lang w:val="en-US" w:eastAsia="zh-CN"/>
        </w:rPr>
        <w:t>临海市古城街道古楼村</w:t>
      </w:r>
    </w:p>
    <w:p w14:paraId="36C17F33">
      <w:pPr>
        <w:adjustRightInd w:val="0"/>
        <w:snapToGrid w:val="0"/>
        <w:spacing w:line="360" w:lineRule="auto"/>
        <w:ind w:firstLine="480" w:firstLineChars="200"/>
        <w:rPr>
          <w:rFonts w:ascii="宋体" w:hAnsi="宋体"/>
          <w:color w:val="auto"/>
          <w:sz w:val="24"/>
        </w:rPr>
      </w:pPr>
      <w:r>
        <w:rPr>
          <w:rFonts w:hint="eastAsia" w:ascii="宋体" w:hAnsi="宋体"/>
          <w:color w:val="auto"/>
          <w:sz w:val="24"/>
        </w:rPr>
        <w:t>总建筑面积：</w:t>
      </w:r>
      <w:r>
        <w:rPr>
          <w:rFonts w:hint="eastAsia" w:ascii="宋体" w:hAnsi="宋体"/>
          <w:color w:val="auto"/>
          <w:sz w:val="24"/>
          <w:u w:val="single"/>
        </w:rPr>
        <w:t>180511.42</w:t>
      </w:r>
      <w:r>
        <w:rPr>
          <w:rFonts w:hint="eastAsia" w:ascii="宋体" w:hAnsi="宋体"/>
          <w:color w:val="auto"/>
          <w:sz w:val="24"/>
        </w:rPr>
        <w:t>平方米。</w:t>
      </w:r>
    </w:p>
    <w:p w14:paraId="74F1F7D0">
      <w:pPr>
        <w:adjustRightInd w:val="0"/>
        <w:snapToGrid w:val="0"/>
        <w:spacing w:line="360" w:lineRule="auto"/>
        <w:ind w:firstLine="480" w:firstLineChars="200"/>
        <w:rPr>
          <w:rFonts w:hint="eastAsia" w:ascii="宋体" w:hAnsi="宋体"/>
          <w:color w:val="auto"/>
          <w:sz w:val="24"/>
        </w:rPr>
      </w:pPr>
      <w:r>
        <w:rPr>
          <w:rFonts w:hint="eastAsia" w:ascii="宋体" w:hAnsi="宋体"/>
          <w:color w:val="auto"/>
          <w:sz w:val="24"/>
        </w:rPr>
        <w:t>其中：其中住宅建筑面积约139926.62㎡；</w:t>
      </w:r>
    </w:p>
    <w:p w14:paraId="32C3AF79">
      <w:pPr>
        <w:adjustRightInd w:val="0"/>
        <w:snapToGrid w:val="0"/>
        <w:spacing w:line="360" w:lineRule="auto"/>
        <w:ind w:firstLine="480" w:firstLineChars="200"/>
        <w:rPr>
          <w:rFonts w:hint="eastAsia" w:ascii="宋体" w:hAnsi="宋体"/>
          <w:color w:val="auto"/>
          <w:sz w:val="24"/>
        </w:rPr>
      </w:pPr>
      <w:r>
        <w:rPr>
          <w:rFonts w:hint="eastAsia" w:ascii="宋体" w:hAnsi="宋体"/>
          <w:color w:val="auto"/>
          <w:sz w:val="24"/>
        </w:rPr>
        <w:t>　　　其中商业建筑面积约8740.11㎡（包括物业经营用房和办公用房）；</w:t>
      </w:r>
    </w:p>
    <w:p w14:paraId="3064B332">
      <w:pPr>
        <w:adjustRightInd w:val="0"/>
        <w:snapToGrid w:val="0"/>
        <w:spacing w:line="360" w:lineRule="auto"/>
        <w:ind w:firstLine="480" w:firstLineChars="200"/>
        <w:rPr>
          <w:rFonts w:ascii="宋体" w:hAnsi="宋体"/>
          <w:color w:val="0000FF"/>
          <w:sz w:val="24"/>
          <w:szCs w:val="24"/>
        </w:rPr>
      </w:pPr>
      <w:r>
        <w:rPr>
          <w:rFonts w:hint="eastAsia" w:ascii="宋体" w:hAnsi="宋体"/>
          <w:color w:val="auto"/>
          <w:sz w:val="24"/>
        </w:rPr>
        <w:t xml:space="preserve">      其中停车位约 1407个</w:t>
      </w:r>
      <w:r>
        <w:rPr>
          <w:rFonts w:hint="eastAsia" w:ascii="宋体" w:hAnsi="宋体"/>
          <w:sz w:val="24"/>
          <w:szCs w:val="24"/>
        </w:rPr>
        <w:t>。</w:t>
      </w:r>
    </w:p>
    <w:p w14:paraId="10AEE85B">
      <w:pPr>
        <w:numPr>
          <w:ilvl w:val="0"/>
          <w:numId w:val="0"/>
        </w:numPr>
        <w:tabs>
          <w:tab w:val="left" w:pos="0"/>
        </w:tabs>
        <w:adjustRightInd w:val="0"/>
        <w:snapToGrid w:val="0"/>
        <w:spacing w:line="360" w:lineRule="auto"/>
        <w:ind w:left="0" w:leftChars="0" w:firstLine="400" w:firstLineChars="0"/>
        <w:rPr>
          <w:rFonts w:ascii="宋体" w:hAnsi="宋体"/>
          <w:sz w:val="24"/>
          <w:szCs w:val="24"/>
        </w:rPr>
      </w:pPr>
      <w:r>
        <w:rPr>
          <w:rFonts w:hint="eastAsia" w:ascii="宋体" w:hAnsi="宋体" w:eastAsia="宋体" w:cs="宋体"/>
          <w:b/>
          <w:bCs/>
          <w:color w:val="auto"/>
          <w:kern w:val="2"/>
          <w:sz w:val="24"/>
          <w:szCs w:val="24"/>
          <w:highlight w:val="none"/>
          <w:lang w:val="en-US" w:eastAsia="zh-CN" w:bidi="ar-SA"/>
        </w:rPr>
        <w:t>第二条</w:t>
      </w:r>
      <w:r>
        <w:rPr>
          <w:rFonts w:hint="eastAsia" w:ascii="宋体" w:hAnsi="宋体"/>
          <w:sz w:val="24"/>
          <w:szCs w:val="24"/>
          <w:lang w:val="en-US" w:eastAsia="zh-CN"/>
        </w:rPr>
        <w:t xml:space="preserve"> </w:t>
      </w:r>
      <w:r>
        <w:rPr>
          <w:rFonts w:hint="eastAsia" w:ascii="宋体" w:hAnsi="宋体"/>
          <w:sz w:val="24"/>
          <w:szCs w:val="24"/>
        </w:rPr>
        <w:t>乙方应</w:t>
      </w:r>
      <w:r>
        <w:rPr>
          <w:rFonts w:ascii="宋体" w:hAnsi="宋体"/>
          <w:color w:val="000000"/>
          <w:sz w:val="24"/>
          <w:szCs w:val="24"/>
        </w:rPr>
        <w:t>按</w:t>
      </w:r>
      <w:r>
        <w:rPr>
          <w:rFonts w:hint="eastAsia" w:ascii="宋体" w:hAnsi="宋体"/>
          <w:color w:val="000000"/>
          <w:sz w:val="24"/>
          <w:szCs w:val="24"/>
        </w:rPr>
        <w:t>合同</w:t>
      </w:r>
      <w:r>
        <w:rPr>
          <w:rFonts w:ascii="宋体" w:hAnsi="宋体"/>
          <w:color w:val="000000"/>
          <w:sz w:val="24"/>
          <w:szCs w:val="24"/>
        </w:rPr>
        <w:t>约定</w:t>
      </w:r>
      <w:r>
        <w:rPr>
          <w:rFonts w:hint="eastAsia" w:ascii="宋体" w:hAnsi="宋体"/>
          <w:color w:val="000000"/>
          <w:sz w:val="24"/>
          <w:szCs w:val="24"/>
        </w:rPr>
        <w:t>提供</w:t>
      </w:r>
      <w:r>
        <w:rPr>
          <w:rFonts w:ascii="宋体" w:hAnsi="宋体"/>
          <w:color w:val="000000"/>
          <w:sz w:val="24"/>
          <w:szCs w:val="24"/>
        </w:rPr>
        <w:t>各项物业</w:t>
      </w:r>
      <w:r>
        <w:rPr>
          <w:rFonts w:hint="eastAsia" w:ascii="宋体" w:hAnsi="宋体"/>
          <w:color w:val="000000"/>
          <w:sz w:val="24"/>
          <w:szCs w:val="24"/>
        </w:rPr>
        <w:t>服务，</w:t>
      </w:r>
      <w:r>
        <w:rPr>
          <w:rFonts w:ascii="宋体" w:hAnsi="宋体"/>
          <w:color w:val="000000"/>
          <w:sz w:val="24"/>
          <w:szCs w:val="24"/>
        </w:rPr>
        <w:t>甲方和</w:t>
      </w:r>
      <w:r>
        <w:rPr>
          <w:rFonts w:hint="eastAsia" w:ascii="宋体" w:hAnsi="宋体"/>
          <w:color w:val="000000"/>
          <w:sz w:val="24"/>
          <w:szCs w:val="24"/>
        </w:rPr>
        <w:t>业主应</w:t>
      </w:r>
      <w:r>
        <w:rPr>
          <w:rFonts w:ascii="宋体" w:hAnsi="宋体"/>
          <w:color w:val="000000"/>
          <w:sz w:val="24"/>
          <w:szCs w:val="24"/>
        </w:rPr>
        <w:t>履行本</w:t>
      </w:r>
      <w:r>
        <w:rPr>
          <w:rFonts w:hint="eastAsia" w:ascii="宋体" w:hAnsi="宋体"/>
          <w:color w:val="000000"/>
          <w:sz w:val="24"/>
          <w:szCs w:val="24"/>
        </w:rPr>
        <w:t>合同</w:t>
      </w:r>
      <w:r>
        <w:rPr>
          <w:rFonts w:ascii="宋体" w:hAnsi="宋体"/>
          <w:color w:val="000000"/>
          <w:sz w:val="24"/>
          <w:szCs w:val="24"/>
        </w:rPr>
        <w:t>约定</w:t>
      </w:r>
      <w:r>
        <w:rPr>
          <w:rFonts w:hint="eastAsia" w:ascii="宋体" w:hAnsi="宋体"/>
          <w:color w:val="000000"/>
          <w:sz w:val="24"/>
          <w:szCs w:val="24"/>
        </w:rPr>
        <w:t>的</w:t>
      </w:r>
      <w:r>
        <w:rPr>
          <w:rFonts w:ascii="宋体" w:hAnsi="宋体"/>
          <w:color w:val="000000"/>
          <w:sz w:val="24"/>
          <w:szCs w:val="24"/>
        </w:rPr>
        <w:t>义务并</w:t>
      </w:r>
      <w:r>
        <w:rPr>
          <w:rFonts w:hint="eastAsia" w:ascii="宋体" w:hAnsi="宋体"/>
          <w:color w:val="000000"/>
          <w:sz w:val="24"/>
          <w:szCs w:val="24"/>
        </w:rPr>
        <w:t>承担</w:t>
      </w:r>
      <w:r>
        <w:rPr>
          <w:rFonts w:ascii="宋体" w:hAnsi="宋体"/>
          <w:color w:val="000000"/>
          <w:sz w:val="24"/>
          <w:szCs w:val="24"/>
        </w:rPr>
        <w:t>相应的</w:t>
      </w:r>
      <w:r>
        <w:rPr>
          <w:rFonts w:hint="eastAsia" w:ascii="宋体" w:hAnsi="宋体"/>
          <w:sz w:val="24"/>
          <w:szCs w:val="24"/>
        </w:rPr>
        <w:t>责任。</w:t>
      </w:r>
    </w:p>
    <w:p w14:paraId="1E0102B2">
      <w:pPr>
        <w:adjustRightInd w:val="0"/>
        <w:snapToGrid w:val="0"/>
        <w:spacing w:line="360" w:lineRule="auto"/>
        <w:jc w:val="center"/>
        <w:rPr>
          <w:rFonts w:ascii="宋体" w:hAnsi="宋体"/>
          <w:b/>
          <w:bCs/>
          <w:sz w:val="30"/>
          <w:szCs w:val="30"/>
        </w:rPr>
      </w:pPr>
      <w:r>
        <w:rPr>
          <w:rFonts w:hint="eastAsia" w:ascii="宋体" w:hAnsi="宋体"/>
          <w:b/>
          <w:bCs/>
          <w:sz w:val="30"/>
          <w:szCs w:val="30"/>
        </w:rPr>
        <w:t xml:space="preserve">第二章  </w:t>
      </w:r>
      <w:r>
        <w:rPr>
          <w:rFonts w:hint="eastAsia" w:ascii="宋体" w:hAnsi="宋体"/>
          <w:b/>
          <w:bCs/>
          <w:sz w:val="30"/>
          <w:szCs w:val="30"/>
          <w:lang w:eastAsia="zh-CN"/>
        </w:rPr>
        <w:t>物业</w:t>
      </w:r>
      <w:r>
        <w:rPr>
          <w:rFonts w:hint="eastAsia" w:ascii="宋体" w:hAnsi="宋体"/>
          <w:b/>
          <w:bCs/>
          <w:sz w:val="30"/>
          <w:szCs w:val="30"/>
        </w:rPr>
        <w:t>服务内容</w:t>
      </w:r>
    </w:p>
    <w:p w14:paraId="67AA3C26">
      <w:pPr>
        <w:numPr>
          <w:ilvl w:val="0"/>
          <w:numId w:val="0"/>
        </w:numPr>
        <w:tabs>
          <w:tab w:val="left" w:pos="0"/>
        </w:tabs>
        <w:adjustRightInd w:val="0"/>
        <w:snapToGrid w:val="0"/>
        <w:spacing w:line="360" w:lineRule="auto"/>
        <w:ind w:firstLine="482" w:firstLineChars="200"/>
        <w:rPr>
          <w:rFonts w:hint="eastAsia" w:ascii="宋体" w:hAnsi="宋体" w:cs="宋体"/>
          <w:color w:val="auto"/>
          <w:sz w:val="24"/>
        </w:rPr>
      </w:pPr>
      <w:r>
        <w:rPr>
          <w:rFonts w:hint="eastAsia" w:ascii="宋体" w:hAnsi="宋体" w:eastAsia="宋体" w:cs="宋体"/>
          <w:b/>
          <w:bCs/>
          <w:color w:val="auto"/>
          <w:kern w:val="2"/>
          <w:sz w:val="24"/>
          <w:szCs w:val="24"/>
          <w:highlight w:val="none"/>
          <w:lang w:val="en-US" w:eastAsia="zh-CN" w:bidi="ar-SA"/>
        </w:rPr>
        <w:t>第三条</w:t>
      </w:r>
      <w:r>
        <w:rPr>
          <w:rFonts w:hint="eastAsia" w:ascii="宋体" w:hAnsi="宋体" w:eastAsia="宋体" w:cs="宋体"/>
          <w:color w:val="auto"/>
          <w:sz w:val="24"/>
          <w:szCs w:val="24"/>
          <w:highlight w:val="none"/>
        </w:rPr>
        <w:t xml:space="preserve"> </w:t>
      </w:r>
      <w:r>
        <w:rPr>
          <w:rFonts w:hint="eastAsia" w:ascii="宋体" w:hAnsi="宋体" w:cs="宋体"/>
          <w:color w:val="auto"/>
          <w:sz w:val="24"/>
        </w:rPr>
        <w:t>乙方为本物业服务区域内的业主提供以下服务：</w:t>
      </w:r>
    </w:p>
    <w:p w14:paraId="5D0FF52F">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color w:val="auto"/>
          <w:sz w:val="24"/>
        </w:rPr>
        <w:t>参与工程过程、协助质量监管、设备选用、设备配置及竣工验收等过程，提出合理性意见和建议。</w:t>
      </w:r>
    </w:p>
    <w:p w14:paraId="4D03326A">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物业共用部位的维修、养护和管理。</w:t>
      </w:r>
    </w:p>
    <w:p w14:paraId="4607F237">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物业共用设施设备、</w:t>
      </w:r>
      <w:r>
        <w:rPr>
          <w:rFonts w:hint="eastAsia"/>
          <w:color w:val="auto"/>
          <w:sz w:val="24"/>
        </w:rPr>
        <w:t>各种配套设施的管理、维护及保养，包括但不限于消防设备等保养及维护。</w:t>
      </w:r>
    </w:p>
    <w:p w14:paraId="3FC54567">
      <w:pPr>
        <w:numPr>
          <w:ilvl w:val="0"/>
          <w:numId w:val="10"/>
        </w:numPr>
        <w:spacing w:line="360" w:lineRule="auto"/>
        <w:ind w:firstLine="480" w:firstLineChars="200"/>
        <w:rPr>
          <w:rFonts w:hint="eastAsia" w:ascii="宋体" w:hAnsi="宋体" w:cs="宋体"/>
          <w:color w:val="auto"/>
          <w:sz w:val="24"/>
        </w:rPr>
      </w:pPr>
      <w:r>
        <w:rPr>
          <w:rFonts w:hint="eastAsia" w:ascii="宋体" w:hAnsi="宋体" w:cs="宋体"/>
          <w:color w:val="auto"/>
          <w:sz w:val="24"/>
        </w:rPr>
        <w:t>物业共用部位、公共区域的卫生保洁，垃圾的清理、清运（不含建筑垃圾、装潢垃圾和商业部分土方的运输）。</w:t>
      </w:r>
    </w:p>
    <w:p w14:paraId="29FE4917">
      <w:pPr>
        <w:numPr>
          <w:ilvl w:val="0"/>
          <w:numId w:val="10"/>
        </w:numPr>
        <w:spacing w:line="360" w:lineRule="auto"/>
        <w:ind w:firstLine="480" w:firstLineChars="200"/>
        <w:rPr>
          <w:rFonts w:hint="eastAsia" w:ascii="宋体" w:hAnsi="宋体" w:cs="宋体"/>
          <w:color w:val="auto"/>
          <w:sz w:val="24"/>
        </w:rPr>
      </w:pPr>
      <w:r>
        <w:rPr>
          <w:rFonts w:hint="eastAsia" w:ascii="宋体" w:hAnsi="宋体" w:cs="宋体"/>
          <w:color w:val="auto"/>
          <w:sz w:val="24"/>
        </w:rPr>
        <w:t>公共区域的绿化养护。</w:t>
      </w:r>
    </w:p>
    <w:p w14:paraId="2858BCD2">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小区内部及外围红线内（含商业部分）的清洁卫生、园林绿化及建筑景观等环境管理及维护。</w:t>
      </w:r>
    </w:p>
    <w:p w14:paraId="40616438">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开展健康有益的社区文化活动。</w:t>
      </w:r>
    </w:p>
    <w:p w14:paraId="057A2BB4">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按照政府相关部门规定和村民规约约定，引导车辆有序通行、按规定停放，劝阻、制止占道、占位等不文明停放行为。</w:t>
      </w:r>
    </w:p>
    <w:p w14:paraId="55D753D6">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安全保障义务，负责本小区秩序维护、安全防范等事项的管理。</w:t>
      </w:r>
    </w:p>
    <w:p w14:paraId="5CFBAE68">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按照《住宅室内装饰装修管理办法》规定及村民规约、《装饰装修管理协议》约定提供装饰装修管理服务。</w:t>
      </w:r>
    </w:p>
    <w:p w14:paraId="0DCA37FE">
      <w:pPr>
        <w:numPr>
          <w:ilvl w:val="0"/>
          <w:numId w:val="10"/>
        </w:num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物业档案资料管理。</w:t>
      </w:r>
    </w:p>
    <w:p w14:paraId="39DDF41C">
      <w:pPr>
        <w:pStyle w:val="2"/>
        <w:ind w:firstLine="480" w:firstLineChars="200"/>
        <w:rPr>
          <w:rFonts w:hint="default" w:eastAsia="宋体"/>
          <w:lang w:val="en-US" w:eastAsia="zh-CN"/>
        </w:rPr>
      </w:pPr>
      <w:r>
        <w:rPr>
          <w:rFonts w:hint="eastAsia" w:cs="宋体"/>
          <w:color w:val="auto"/>
          <w:sz w:val="24"/>
          <w:lang w:val="en-US" w:eastAsia="zh-CN"/>
        </w:rPr>
        <w:t>12.</w:t>
      </w:r>
      <w:r>
        <w:rPr>
          <w:rFonts w:hint="eastAsia"/>
          <w:color w:val="auto"/>
          <w:sz w:val="24"/>
          <w:lang w:eastAsia="zh-CN"/>
        </w:rPr>
        <w:t>望江苑</w:t>
      </w:r>
      <w:r>
        <w:rPr>
          <w:rFonts w:hint="eastAsia"/>
          <w:color w:val="auto"/>
          <w:sz w:val="24"/>
          <w:lang w:val="en-US" w:eastAsia="zh-CN"/>
        </w:rPr>
        <w:t>小区现有的物业服务在2026年6月30日结束</w:t>
      </w:r>
      <w:r>
        <w:rPr>
          <w:rFonts w:hint="eastAsia"/>
          <w:color w:val="auto"/>
          <w:sz w:val="24"/>
          <w:lang w:eastAsia="zh-CN"/>
        </w:rPr>
        <w:t>，朱坊涂小区二</w:t>
      </w:r>
      <w:r>
        <w:rPr>
          <w:rFonts w:hint="eastAsia"/>
          <w:color w:val="auto"/>
          <w:sz w:val="24"/>
          <w:lang w:val="en-US" w:eastAsia="zh-CN"/>
        </w:rPr>
        <w:t>和</w:t>
      </w:r>
      <w:r>
        <w:rPr>
          <w:rFonts w:hint="eastAsia"/>
          <w:color w:val="auto"/>
          <w:sz w:val="24"/>
          <w:lang w:eastAsia="zh-CN"/>
        </w:rPr>
        <w:t>日山小区二期</w:t>
      </w:r>
      <w:r>
        <w:rPr>
          <w:rFonts w:hint="eastAsia"/>
          <w:color w:val="auto"/>
          <w:sz w:val="24"/>
          <w:lang w:val="en-US" w:eastAsia="zh-CN"/>
        </w:rPr>
        <w:t>现有的物业服务在2026年7月31日结束，乙方做好物业交接的准备工作，相关费用包含在合同价内。</w:t>
      </w:r>
    </w:p>
    <w:p w14:paraId="789505EB">
      <w:pPr>
        <w:numPr>
          <w:ilvl w:val="0"/>
          <w:numId w:val="0"/>
        </w:numPr>
        <w:adjustRightInd w:val="0"/>
        <w:snapToGrid w:val="0"/>
        <w:spacing w:line="360" w:lineRule="auto"/>
        <w:ind w:leftChars="200"/>
        <w:rPr>
          <w:rFonts w:hint="eastAsia" w:ascii="宋体" w:hAnsi="宋体" w:cs="宋体"/>
          <w:color w:val="auto"/>
          <w:sz w:val="24"/>
        </w:rPr>
      </w:pPr>
      <w:r>
        <w:rPr>
          <w:rFonts w:hint="eastAsia" w:ascii="宋体" w:hAnsi="宋体" w:cs="宋体"/>
          <w:color w:val="auto"/>
          <w:sz w:val="24"/>
          <w:lang w:val="en-US" w:eastAsia="zh-CN"/>
        </w:rPr>
        <w:t>13.</w:t>
      </w:r>
      <w:r>
        <w:rPr>
          <w:rFonts w:hint="eastAsia" w:ascii="宋体" w:hAnsi="宋体" w:cs="宋体"/>
          <w:color w:val="auto"/>
          <w:sz w:val="24"/>
        </w:rPr>
        <w:t>法律、法规规定及台州市普通住宅小区物业管理服务三级物业服务标准要求</w:t>
      </w:r>
    </w:p>
    <w:p w14:paraId="70EBCB33">
      <w:pPr>
        <w:numPr>
          <w:ilvl w:val="0"/>
          <w:numId w:val="0"/>
        </w:numPr>
        <w:adjustRightInd w:val="0"/>
        <w:snapToGrid w:val="0"/>
        <w:spacing w:line="360" w:lineRule="auto"/>
        <w:rPr>
          <w:rFonts w:hint="eastAsia" w:ascii="宋体" w:hAnsi="宋体" w:cs="宋体"/>
          <w:color w:val="auto"/>
          <w:sz w:val="24"/>
        </w:rPr>
      </w:pPr>
      <w:r>
        <w:rPr>
          <w:rFonts w:hint="eastAsia" w:ascii="宋体" w:hAnsi="宋体" w:cs="宋体"/>
          <w:color w:val="auto"/>
          <w:sz w:val="24"/>
        </w:rPr>
        <w:t>的其他服务内容。</w:t>
      </w:r>
    </w:p>
    <w:p w14:paraId="5A0D8508">
      <w:pPr>
        <w:numPr>
          <w:ilvl w:val="0"/>
          <w:numId w:val="0"/>
        </w:numPr>
        <w:tabs>
          <w:tab w:val="left" w:pos="0"/>
        </w:tabs>
        <w:adjustRightInd w:val="0"/>
        <w:snapToGrid w:val="0"/>
        <w:spacing w:line="360" w:lineRule="auto"/>
        <w:ind w:left="420" w:leftChars="0"/>
        <w:rPr>
          <w:rFonts w:hint="eastAsia" w:ascii="宋体" w:hAnsi="宋体" w:cs="宋体"/>
          <w:color w:val="auto"/>
          <w:sz w:val="24"/>
        </w:rPr>
      </w:pPr>
      <w:r>
        <w:rPr>
          <w:rFonts w:hint="eastAsia" w:ascii="宋体" w:hAnsi="宋体" w:eastAsia="宋体" w:cs="宋体"/>
          <w:b/>
          <w:bCs/>
          <w:color w:val="auto"/>
          <w:kern w:val="2"/>
          <w:sz w:val="24"/>
          <w:szCs w:val="24"/>
          <w:highlight w:val="none"/>
          <w:lang w:val="en-US" w:eastAsia="zh-CN" w:bidi="ar-SA"/>
        </w:rPr>
        <w:t>第四条</w:t>
      </w:r>
      <w:r>
        <w:rPr>
          <w:rFonts w:hint="eastAsia" w:ascii="宋体" w:hAnsi="宋体" w:cs="宋体"/>
          <w:color w:val="auto"/>
          <w:sz w:val="24"/>
        </w:rPr>
        <w:t xml:space="preserve">  物业服务内容的质量标准：达到</w:t>
      </w:r>
      <w:r>
        <w:rPr>
          <w:rFonts w:hint="eastAsia" w:ascii="宋体" w:hAnsi="宋体" w:cs="宋体"/>
          <w:color w:val="auto"/>
          <w:sz w:val="24"/>
          <w:u w:val="single"/>
        </w:rPr>
        <w:t>台州市普通住宅小区物业管理服务三级物业服务标准</w:t>
      </w:r>
      <w:r>
        <w:rPr>
          <w:rFonts w:hint="eastAsia" w:ascii="宋体" w:hAnsi="宋体" w:cs="宋体"/>
          <w:color w:val="auto"/>
          <w:sz w:val="24"/>
        </w:rPr>
        <w:t>。</w:t>
      </w:r>
    </w:p>
    <w:p w14:paraId="0B0F633F">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highlight w:val="none"/>
        </w:rPr>
      </w:pPr>
      <w:r>
        <w:rPr>
          <w:rFonts w:hint="eastAsia" w:ascii="宋体" w:hAnsi="宋体" w:eastAsia="宋体" w:cs="宋体"/>
          <w:b/>
          <w:bCs/>
          <w:color w:val="auto"/>
          <w:kern w:val="2"/>
          <w:sz w:val="24"/>
          <w:szCs w:val="24"/>
          <w:highlight w:val="none"/>
          <w:lang w:val="en-US" w:eastAsia="zh-CN" w:bidi="ar-SA"/>
        </w:rPr>
        <w:t>第</w:t>
      </w:r>
      <w:r>
        <w:rPr>
          <w:rFonts w:hint="eastAsia" w:ascii="宋体" w:hAnsi="宋体" w:cs="宋体"/>
          <w:b/>
          <w:bCs/>
          <w:color w:val="auto"/>
          <w:kern w:val="2"/>
          <w:sz w:val="24"/>
          <w:szCs w:val="24"/>
          <w:highlight w:val="none"/>
          <w:lang w:val="en-US" w:eastAsia="zh-CN" w:bidi="ar-SA"/>
        </w:rPr>
        <w:t>五</w:t>
      </w:r>
      <w:r>
        <w:rPr>
          <w:rFonts w:hint="eastAsia" w:ascii="宋体" w:hAnsi="宋体" w:eastAsia="宋体" w:cs="宋体"/>
          <w:b/>
          <w:bCs/>
          <w:color w:val="auto"/>
          <w:kern w:val="2"/>
          <w:sz w:val="24"/>
          <w:szCs w:val="24"/>
          <w:highlight w:val="none"/>
          <w:lang w:val="en-US" w:eastAsia="zh-CN" w:bidi="ar-SA"/>
        </w:rPr>
        <w:t>条</w:t>
      </w:r>
      <w:r>
        <w:rPr>
          <w:rFonts w:hint="eastAsia" w:ascii="宋体" w:hAnsi="宋体" w:cs="宋体"/>
          <w:b/>
          <w:bCs/>
          <w:color w:val="auto"/>
          <w:kern w:val="2"/>
          <w:sz w:val="24"/>
          <w:szCs w:val="24"/>
          <w:highlight w:val="none"/>
          <w:lang w:val="en-US" w:eastAsia="zh-CN" w:bidi="ar-SA"/>
        </w:rPr>
        <w:t xml:space="preserve">  </w:t>
      </w:r>
      <w:r>
        <w:rPr>
          <w:rFonts w:hint="eastAsia" w:ascii="宋体" w:hAnsi="宋体" w:cs="宋体"/>
          <w:color w:val="auto"/>
          <w:sz w:val="24"/>
        </w:rPr>
        <w:t>乙方为业主或物业使用人提供专有部位维修养护、房屋托管和租售、到家服务等特约服务，具体服务项目、服务内容及收费标准以公示为准</w:t>
      </w:r>
      <w:r>
        <w:rPr>
          <w:rFonts w:hint="eastAsia" w:ascii="宋体" w:hAnsi="宋体" w:eastAsia="宋体" w:cs="宋体"/>
          <w:sz w:val="24"/>
          <w:szCs w:val="24"/>
          <w:highlight w:val="none"/>
        </w:rPr>
        <w:t>。</w:t>
      </w:r>
    </w:p>
    <w:p w14:paraId="21E13573">
      <w:pPr>
        <w:numPr>
          <w:ilvl w:val="0"/>
          <w:numId w:val="11"/>
        </w:numPr>
        <w:adjustRightInd w:val="0"/>
        <w:snapToGrid w:val="0"/>
        <w:spacing w:line="360" w:lineRule="auto"/>
        <w:jc w:val="center"/>
        <w:rPr>
          <w:rFonts w:hint="eastAsia" w:ascii="宋体" w:hAnsi="宋体" w:eastAsia="宋体" w:cs="宋体"/>
          <w:b/>
          <w:sz w:val="24"/>
          <w:szCs w:val="24"/>
          <w:highlight w:val="none"/>
        </w:rPr>
      </w:pPr>
      <w:r>
        <w:rPr>
          <w:rFonts w:hint="eastAsia" w:ascii="宋体" w:hAnsi="宋体" w:eastAsia="宋体" w:cs="宋体"/>
          <w:b/>
          <w:bCs/>
          <w:sz w:val="24"/>
          <w:szCs w:val="24"/>
          <w:highlight w:val="none"/>
          <w:lang w:eastAsia="zh-CN"/>
        </w:rPr>
        <w:t>物业</w:t>
      </w:r>
      <w:r>
        <w:rPr>
          <w:rFonts w:hint="eastAsia" w:ascii="宋体" w:hAnsi="宋体" w:eastAsia="宋体" w:cs="宋体"/>
          <w:b/>
          <w:bCs/>
          <w:sz w:val="24"/>
          <w:szCs w:val="24"/>
          <w:highlight w:val="none"/>
        </w:rPr>
        <w:t>服务期限</w:t>
      </w:r>
    </w:p>
    <w:p w14:paraId="1691698D">
      <w:pPr>
        <w:numPr>
          <w:ilvl w:val="0"/>
          <w:numId w:val="0"/>
        </w:numPr>
        <w:tabs>
          <w:tab w:val="left" w:pos="0"/>
        </w:tabs>
        <w:adjustRightInd w:val="0"/>
        <w:snapToGrid w:val="0"/>
        <w:spacing w:line="360" w:lineRule="auto"/>
        <w:ind w:left="0" w:leftChars="0" w:firstLine="400" w:firstLineChars="0"/>
        <w:rPr>
          <w:rFonts w:hint="default" w:ascii="宋体" w:hAnsi="宋体" w:eastAsia="宋体" w:cs="宋体"/>
          <w:color w:val="FF0000"/>
          <w:sz w:val="24"/>
          <w:szCs w:val="24"/>
          <w:lang w:val="en-US" w:eastAsia="zh-CN"/>
        </w:rPr>
      </w:pPr>
      <w:r>
        <w:rPr>
          <w:rFonts w:hint="eastAsia" w:ascii="宋体" w:hAnsi="宋体" w:eastAsia="宋体" w:cs="宋体"/>
          <w:b/>
          <w:bCs/>
          <w:color w:val="auto"/>
          <w:kern w:val="2"/>
          <w:sz w:val="24"/>
          <w:szCs w:val="24"/>
          <w:highlight w:val="none"/>
          <w:lang w:val="en-US" w:eastAsia="zh-CN" w:bidi="ar-SA"/>
        </w:rPr>
        <w:t>第六条</w:t>
      </w:r>
      <w:r>
        <w:rPr>
          <w:rFonts w:hint="eastAsia" w:ascii="宋体" w:hAnsi="宋体" w:eastAsia="宋体" w:cs="宋体"/>
          <w:color w:val="auto"/>
          <w:sz w:val="24"/>
          <w:szCs w:val="24"/>
          <w:highlight w:val="none"/>
        </w:rPr>
        <w:t xml:space="preserve">  </w:t>
      </w:r>
      <w:r>
        <w:rPr>
          <w:rFonts w:hint="eastAsia"/>
          <w:b/>
          <w:bCs/>
          <w:color w:val="auto"/>
          <w:sz w:val="24"/>
          <w:szCs w:val="24"/>
          <w:highlight w:val="none"/>
          <w:lang w:val="en-US" w:eastAsia="zh-CN"/>
        </w:rPr>
        <w:t>本合同期限暂定三年，自合同签订之日次月起计算（投标人中标后及时安排人员装修管理（含垃圾处理等）等各项工作，费用已含入上述报价中，不再另行计取），物业服务合同采用1+1+1模式，一年一签（甲方对乙方采取考核制度及服务民意调查，若乙方考核未达到标准，甲方可解除合同并不续签下一年合同）</w:t>
      </w:r>
      <w:r>
        <w:rPr>
          <w:rFonts w:hint="eastAsia" w:ascii="宋体" w:hAnsi="宋体" w:eastAsia="宋体" w:cs="Times New Roman"/>
          <w:b/>
          <w:bCs/>
          <w:color w:val="auto"/>
          <w:sz w:val="24"/>
          <w:highlight w:val="none"/>
          <w:u w:val="none"/>
        </w:rPr>
        <w:t>。</w:t>
      </w:r>
      <w:r>
        <w:rPr>
          <w:rFonts w:hint="eastAsia" w:ascii="宋体" w:hAnsi="宋体" w:cs="Times New Roman"/>
          <w:b/>
          <w:bCs/>
          <w:color w:val="auto"/>
          <w:sz w:val="24"/>
          <w:highlight w:val="none"/>
          <w:u w:val="none"/>
          <w:lang w:val="en-US" w:eastAsia="zh-CN"/>
        </w:rPr>
        <w:t>每年合同签订前乙方须办理好履约保证金（可采用现金或保函）。</w:t>
      </w:r>
    </w:p>
    <w:p w14:paraId="1E3411E6">
      <w:pPr>
        <w:pStyle w:val="21"/>
        <w:rPr>
          <w:rFonts w:hint="eastAsia"/>
        </w:rPr>
      </w:pPr>
    </w:p>
    <w:p w14:paraId="4AA43200">
      <w:pPr>
        <w:numPr>
          <w:ilvl w:val="0"/>
          <w:numId w:val="11"/>
        </w:num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bCs/>
          <w:sz w:val="24"/>
          <w:szCs w:val="24"/>
        </w:rPr>
        <w:t>双方权利义务</w:t>
      </w:r>
    </w:p>
    <w:p w14:paraId="3212471F">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en-US" w:eastAsia="zh-CN" w:bidi="ar-SA"/>
        </w:rPr>
        <w:t>第七条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甲方的权利和义务</w:t>
      </w:r>
    </w:p>
    <w:p w14:paraId="1E7498F7">
      <w:pPr>
        <w:adjustRightInd w:val="0"/>
        <w:snapToGrid w:val="0"/>
        <w:spacing w:line="360" w:lineRule="auto"/>
        <w:ind w:firstLine="480" w:firstLineChars="200"/>
        <w:rPr>
          <w:rFonts w:hint="eastAsia"/>
          <w:color w:val="auto"/>
          <w:highlight w:val="yellow"/>
        </w:rPr>
      </w:pPr>
      <w:r>
        <w:rPr>
          <w:rFonts w:hint="eastAsia" w:ascii="宋体" w:hAnsi="宋体" w:cs="宋体"/>
          <w:color w:val="auto"/>
          <w:sz w:val="24"/>
        </w:rPr>
        <w:t>1、共同制定村民（业主）规约和《装修管理公约》，按要求进行公示、说明和协助管理。</w:t>
      </w:r>
    </w:p>
    <w:p w14:paraId="13434EF2">
      <w:pPr>
        <w:adjustRightInd w:val="0"/>
        <w:snapToGrid w:val="0"/>
        <w:spacing w:line="360" w:lineRule="auto"/>
        <w:ind w:firstLine="480" w:firstLineChars="200"/>
        <w:rPr>
          <w:rFonts w:hint="eastAsia"/>
          <w:color w:val="auto"/>
          <w:sz w:val="24"/>
        </w:rPr>
      </w:pPr>
      <w:r>
        <w:rPr>
          <w:rFonts w:hint="eastAsia" w:ascii="宋体" w:hAnsi="宋体" w:cs="宋体"/>
          <w:color w:val="auto"/>
          <w:sz w:val="24"/>
        </w:rPr>
        <w:t>2、监督乙方的物业服务质量，并有权提出意见和建议。</w:t>
      </w:r>
    </w:p>
    <w:p w14:paraId="20C1DE64">
      <w:pPr>
        <w:adjustRightInd w:val="0"/>
        <w:snapToGrid w:val="0"/>
        <w:spacing w:line="360" w:lineRule="auto"/>
        <w:ind w:firstLine="480" w:firstLineChars="200"/>
        <w:rPr>
          <w:rFonts w:hint="eastAsia"/>
          <w:color w:val="auto"/>
          <w:highlight w:val="none"/>
        </w:rPr>
      </w:pPr>
      <w:r>
        <w:rPr>
          <w:rFonts w:hint="eastAsia" w:ascii="宋体" w:hAnsi="宋体" w:cs="宋体"/>
          <w:color w:val="auto"/>
          <w:sz w:val="24"/>
        </w:rPr>
        <w:t>3、</w:t>
      </w:r>
      <w:r>
        <w:rPr>
          <w:rFonts w:hint="eastAsia" w:ascii="宋体" w:hAnsi="宋体" w:cs="宋体"/>
          <w:color w:val="auto"/>
          <w:sz w:val="24"/>
          <w:highlight w:val="none"/>
        </w:rPr>
        <w:t>物业交付前向乙方移交物业办公用房</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三个小区总办公室配备在朱坊涂小区内，面积为263.5㎡</w:t>
      </w:r>
      <w:r>
        <w:rPr>
          <w:rFonts w:hint="eastAsia" w:ascii="宋体" w:hAnsi="宋体" w:cs="宋体"/>
          <w:color w:val="auto"/>
          <w:sz w:val="24"/>
          <w:highlight w:val="none"/>
          <w:lang w:eastAsia="zh-CN"/>
        </w:rPr>
        <w:t>）</w:t>
      </w:r>
      <w:r>
        <w:rPr>
          <w:rFonts w:hint="eastAsia" w:ascii="宋体" w:hAnsi="宋体" w:cs="宋体"/>
          <w:color w:val="auto"/>
          <w:sz w:val="24"/>
          <w:highlight w:val="none"/>
        </w:rPr>
        <w:t>，配置空调、</w:t>
      </w:r>
      <w:r>
        <w:rPr>
          <w:rFonts w:hint="eastAsia" w:ascii="宋体" w:hAnsi="宋体" w:cs="宋体"/>
          <w:color w:val="auto"/>
          <w:sz w:val="24"/>
          <w:highlight w:val="none"/>
          <w:lang w:val="en-US" w:eastAsia="zh-CN"/>
        </w:rPr>
        <w:t>卫生设施</w:t>
      </w:r>
      <w:r>
        <w:rPr>
          <w:rFonts w:hint="eastAsia" w:ascii="宋体" w:hAnsi="宋体" w:cs="宋体"/>
          <w:color w:val="auto"/>
          <w:sz w:val="24"/>
          <w:highlight w:val="none"/>
        </w:rPr>
        <w:t>、服务电话</w:t>
      </w:r>
      <w:r>
        <w:rPr>
          <w:rFonts w:hint="eastAsia" w:ascii="宋体" w:hAnsi="宋体" w:cs="宋体"/>
          <w:color w:val="auto"/>
          <w:sz w:val="24"/>
          <w:highlight w:val="none"/>
          <w:lang w:val="en-US" w:eastAsia="zh-CN"/>
        </w:rPr>
        <w:t>及网络通信，</w:t>
      </w:r>
      <w:r>
        <w:rPr>
          <w:rFonts w:hint="eastAsia" w:ascii="宋体" w:hAnsi="宋体" w:eastAsia="宋体" w:cs="宋体"/>
          <w:color w:val="000000"/>
          <w:sz w:val="24"/>
          <w:szCs w:val="24"/>
          <w:highlight w:val="none"/>
          <w:lang w:val="en-US" w:eastAsia="zh-CN"/>
        </w:rPr>
        <w:t>其余由乙方自行负责</w:t>
      </w:r>
      <w:r>
        <w:rPr>
          <w:rFonts w:hint="eastAsia" w:ascii="宋体" w:hAnsi="宋体" w:cs="宋体"/>
          <w:color w:val="auto"/>
          <w:sz w:val="24"/>
          <w:highlight w:val="none"/>
        </w:rPr>
        <w:t>。</w:t>
      </w:r>
      <w:r>
        <w:rPr>
          <w:rFonts w:hint="eastAsia"/>
          <w:color w:val="auto"/>
          <w:sz w:val="24"/>
          <w:highlight w:val="none"/>
        </w:rPr>
        <w:t>业主单位提供的实物归村民委员会属有物业管理单位不得损坏，否则照价赔偿。</w:t>
      </w:r>
    </w:p>
    <w:p w14:paraId="371D8256">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4、物业交付前，甲方应与乙方共同完成共用部位、共用设施设备、共用场地及其他配套设施的承接查验并办理移交手续。</w:t>
      </w:r>
    </w:p>
    <w:p w14:paraId="341C0D41">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5、及时处理乙方在介入阶段提出的问题或建议。</w:t>
      </w:r>
    </w:p>
    <w:p w14:paraId="16521AC3">
      <w:pPr>
        <w:adjustRightInd w:val="0"/>
        <w:snapToGrid w:val="0"/>
        <w:spacing w:line="360" w:lineRule="auto"/>
        <w:ind w:firstLine="516" w:firstLineChars="215"/>
        <w:rPr>
          <w:rFonts w:hint="eastAsia" w:ascii="宋体" w:hAnsi="宋体" w:eastAsia="宋体" w:cs="宋体"/>
          <w:sz w:val="24"/>
          <w:szCs w:val="24"/>
          <w:highlight w:val="none"/>
        </w:rPr>
      </w:pPr>
      <w:r>
        <w:rPr>
          <w:rFonts w:hint="eastAsia" w:ascii="宋体" w:hAnsi="宋体" w:cs="宋体"/>
          <w:color w:val="auto"/>
          <w:sz w:val="24"/>
        </w:rPr>
        <w:t>6、法律、法规规定的其他权利、义务</w:t>
      </w:r>
      <w:r>
        <w:rPr>
          <w:rFonts w:hint="eastAsia" w:ascii="宋体" w:hAnsi="宋体" w:eastAsia="宋体" w:cs="宋体"/>
          <w:sz w:val="24"/>
          <w:szCs w:val="24"/>
          <w:highlight w:val="none"/>
        </w:rPr>
        <w:t>。</w:t>
      </w:r>
    </w:p>
    <w:p w14:paraId="7C28C5E0">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b/>
          <w:sz w:val="24"/>
          <w:szCs w:val="24"/>
          <w:highlight w:val="none"/>
        </w:rPr>
      </w:pPr>
      <w:r>
        <w:rPr>
          <w:rFonts w:hint="eastAsia" w:ascii="宋体" w:hAnsi="宋体" w:eastAsia="宋体" w:cs="宋体"/>
          <w:b/>
          <w:bCs/>
          <w:color w:val="auto"/>
          <w:kern w:val="2"/>
          <w:sz w:val="24"/>
          <w:szCs w:val="24"/>
          <w:highlight w:val="none"/>
          <w:lang w:val="en-US" w:eastAsia="zh-CN" w:bidi="ar-SA"/>
        </w:rPr>
        <w:t>第八条</w:t>
      </w:r>
      <w:r>
        <w:rPr>
          <w:rFonts w:hint="eastAsia" w:ascii="宋体" w:hAnsi="宋体" w:eastAsia="宋体" w:cs="宋体"/>
          <w:sz w:val="24"/>
          <w:szCs w:val="24"/>
          <w:highlight w:val="none"/>
        </w:rPr>
        <w:t xml:space="preserve">   乙方的权利和义务</w:t>
      </w:r>
    </w:p>
    <w:p w14:paraId="3BEB0A2D">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1、在本物业服务区域内设立机构开展日常服务工作。</w:t>
      </w:r>
    </w:p>
    <w:p w14:paraId="3900A390">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2、结合本物业实际情况，编制物业服务工作计划。</w:t>
      </w:r>
    </w:p>
    <w:p w14:paraId="0C6CAC94">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3、结合本物业实际情况，编制物业共用部位、共用设施设备维修、保养方案。</w:t>
      </w:r>
    </w:p>
    <w:p w14:paraId="3D741B38">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4、修缮物业共用部位、共用设施设备等，应及时提请甲方批准并组织实施。</w:t>
      </w:r>
    </w:p>
    <w:p w14:paraId="57F7B51F">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5、定期开展高空抛物、坠物的宣传教育和安全巡查，制定高空抛物、坠物应急方案，协助调查高空抛物、坠物责任人。</w:t>
      </w:r>
    </w:p>
    <w:p w14:paraId="564742A1">
      <w:p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6、按要求定期公示本物业服务区域内的经营性收益收支账目及相关信息。</w:t>
      </w:r>
    </w:p>
    <w:p w14:paraId="0EBA1BA8">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7、有权要求施工单位完善和整改承接查验过程中发现的问题。</w:t>
      </w:r>
    </w:p>
    <w:p w14:paraId="2866D579">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8、经甲方同意，依法将本物业服务区域内的消防设施维保等专项服务委托给其他专业公司或有资质的第三人。</w:t>
      </w:r>
    </w:p>
    <w:p w14:paraId="2C210A2D">
      <w:p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9、定期检查疏通雨水管天沟排水口、雨污水管入地端排水口。如雨污水管道破损、堵塞引起渗水、返水，应在接到报修后安排人员抢修。</w:t>
      </w:r>
    </w:p>
    <w:p w14:paraId="0E021A57">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10、组织消费培训，制定本物业服务区域内安全事故应急预案，发生安全事件及突发事件时应及时采取措施。</w:t>
      </w:r>
    </w:p>
    <w:p w14:paraId="63E14438">
      <w:pPr>
        <w:pStyle w:val="21"/>
        <w:rPr>
          <w:color w:val="auto"/>
          <w:lang w:eastAsia="zh-CN"/>
        </w:rPr>
      </w:pPr>
      <w:r>
        <w:rPr>
          <w:rFonts w:hint="eastAsia" w:hAnsi="宋体"/>
          <w:color w:val="auto"/>
          <w:lang w:eastAsia="zh-CN"/>
        </w:rPr>
        <w:t xml:space="preserve">  </w:t>
      </w:r>
      <w:r>
        <w:rPr>
          <w:rFonts w:hint="eastAsia" w:ascii="宋体" w:hAnsi="宋体" w:eastAsia="宋体" w:cs="宋体"/>
          <w:color w:val="auto"/>
          <w:kern w:val="2"/>
          <w:sz w:val="24"/>
          <w:szCs w:val="24"/>
          <w:lang w:val="en-US" w:eastAsia="zh-CN" w:bidi="ar-SA"/>
        </w:rPr>
        <w:t xml:space="preserve">  11、乙方应规范用工，自行承担服务过程中发生的用工纠纷和安全责任。</w:t>
      </w:r>
    </w:p>
    <w:p w14:paraId="6B817667">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12、按照村民规约的约定，采取劝阻、制止、以合理方式恢复原状等方式处理业主的违法、违章行为。</w:t>
      </w:r>
    </w:p>
    <w:p w14:paraId="1024A3FE">
      <w:pPr>
        <w:adjustRightInd w:val="0"/>
        <w:snapToGrid w:val="0"/>
        <w:spacing w:line="360" w:lineRule="auto"/>
        <w:ind w:firstLine="516" w:firstLineChars="215"/>
        <w:rPr>
          <w:rFonts w:hint="eastAsia" w:ascii="宋体" w:hAnsi="宋体" w:cs="宋体"/>
          <w:color w:val="auto"/>
          <w:sz w:val="24"/>
        </w:rPr>
      </w:pPr>
      <w:r>
        <w:rPr>
          <w:rFonts w:hint="eastAsia" w:ascii="宋体" w:hAnsi="宋体" w:cs="宋体"/>
          <w:color w:val="auto"/>
          <w:sz w:val="24"/>
        </w:rPr>
        <w:t>13、提示业主在使用物业时的注意事项和禁止事项，履行安全警示义务。</w:t>
      </w:r>
    </w:p>
    <w:p w14:paraId="597999A2">
      <w:pPr>
        <w:adjustRightInd w:val="0"/>
        <w:snapToGrid w:val="0"/>
        <w:spacing w:line="360" w:lineRule="auto"/>
        <w:ind w:firstLine="516" w:firstLineChars="215"/>
        <w:rPr>
          <w:rFonts w:hint="eastAsia" w:ascii="宋体" w:hAnsi="宋体" w:cs="宋体"/>
          <w:color w:val="auto"/>
          <w:sz w:val="24"/>
        </w:rPr>
      </w:pPr>
      <w:r>
        <w:rPr>
          <w:rFonts w:hint="eastAsia" w:ascii="宋体" w:hAnsi="宋体" w:cs="宋体"/>
          <w:color w:val="auto"/>
          <w:sz w:val="24"/>
        </w:rPr>
        <w:t>14、建立本物业服务区域内的物业档案（包括物业承接查验有关的文件、资料和记录），妥善保管并及时记载变更事项。</w:t>
      </w:r>
    </w:p>
    <w:p w14:paraId="40F27F45">
      <w:pPr>
        <w:adjustRightInd w:val="0"/>
        <w:snapToGrid w:val="0"/>
        <w:spacing w:line="360" w:lineRule="auto"/>
        <w:ind w:firstLine="516" w:firstLineChars="215"/>
        <w:rPr>
          <w:rFonts w:hint="eastAsia" w:ascii="宋体" w:hAnsi="宋体" w:cs="宋体"/>
          <w:color w:val="auto"/>
          <w:sz w:val="24"/>
        </w:rPr>
      </w:pPr>
      <w:r>
        <w:rPr>
          <w:rFonts w:hint="eastAsia" w:ascii="宋体" w:hAnsi="宋体" w:cs="宋体"/>
          <w:color w:val="auto"/>
          <w:sz w:val="24"/>
        </w:rPr>
        <w:t>15、在物业服务过程中获得的甲方和业主个人信息应当保密，不得泄露。</w:t>
      </w:r>
    </w:p>
    <w:p w14:paraId="7A6B3E0F">
      <w:pPr>
        <w:adjustRightInd w:val="0"/>
        <w:snapToGrid w:val="0"/>
        <w:spacing w:line="360" w:lineRule="auto"/>
        <w:ind w:firstLine="516" w:firstLineChars="215"/>
        <w:rPr>
          <w:rFonts w:ascii="宋体" w:hAnsi="宋体" w:cs="宋体"/>
          <w:color w:val="auto"/>
          <w:sz w:val="24"/>
        </w:rPr>
      </w:pPr>
      <w:r>
        <w:rPr>
          <w:rFonts w:hint="eastAsia" w:ascii="宋体" w:hAnsi="宋体" w:cs="宋体"/>
          <w:color w:val="auto"/>
          <w:sz w:val="24"/>
        </w:rPr>
        <w:t>16、定期听取甲方和业主的意见和建议，并及时改进服务。</w:t>
      </w:r>
    </w:p>
    <w:p w14:paraId="43793474">
      <w:pPr>
        <w:adjustRightInd w:val="0"/>
        <w:snapToGrid w:val="0"/>
        <w:spacing w:line="360" w:lineRule="auto"/>
        <w:ind w:firstLine="516" w:firstLineChars="215"/>
        <w:rPr>
          <w:rFonts w:hint="eastAsia" w:ascii="宋体" w:hAnsi="宋体" w:cs="宋体"/>
          <w:color w:val="auto"/>
          <w:sz w:val="24"/>
        </w:rPr>
      </w:pPr>
      <w:r>
        <w:rPr>
          <w:rFonts w:hint="eastAsia" w:ascii="宋体" w:hAnsi="宋体" w:cs="宋体"/>
          <w:color w:val="auto"/>
          <w:sz w:val="24"/>
        </w:rPr>
        <w:t>17、在物业服务中心显著位置公示特约服务项目、收费标准和投诉监督电话。</w:t>
      </w:r>
    </w:p>
    <w:p w14:paraId="1820B032">
      <w:pPr>
        <w:spacing w:line="500" w:lineRule="exact"/>
        <w:ind w:firstLine="480" w:firstLineChars="200"/>
        <w:rPr>
          <w:rFonts w:hint="eastAsia" w:ascii="宋体" w:hAnsi="宋体" w:cs="宋体"/>
          <w:color w:val="auto"/>
          <w:sz w:val="24"/>
        </w:rPr>
      </w:pPr>
      <w:r>
        <w:rPr>
          <w:rFonts w:hint="eastAsia" w:ascii="宋体" w:hAnsi="宋体" w:cs="宋体"/>
          <w:color w:val="auto"/>
          <w:sz w:val="24"/>
        </w:rPr>
        <w:t>18、根据项目实际情况指定本物业服务区域内的快件临时存放点并予以保管。</w:t>
      </w:r>
    </w:p>
    <w:p w14:paraId="75388110">
      <w:pPr>
        <w:spacing w:line="500" w:lineRule="exact"/>
        <w:ind w:firstLine="480" w:firstLineChars="200"/>
        <w:rPr>
          <w:rFonts w:hint="eastAsia" w:ascii="宋体" w:hAnsi="宋体" w:cs="宋体"/>
          <w:color w:val="auto"/>
          <w:sz w:val="24"/>
        </w:rPr>
      </w:pPr>
      <w:r>
        <w:rPr>
          <w:rFonts w:hint="eastAsia" w:ascii="宋体" w:hAnsi="宋体" w:cs="宋体"/>
          <w:color w:val="auto"/>
          <w:sz w:val="24"/>
        </w:rPr>
        <w:t>19、本合同终止后，乙方应及时移交物业管理用房、共用部位、共用设施设备及物业管理全部档案资料（包括物业承接查验档案），最迟不得超过1个月，否则甲方有权没收全部诚信履约保证金，并要求乙方赔偿损失。</w:t>
      </w:r>
    </w:p>
    <w:p w14:paraId="3226F1BD">
      <w:pPr>
        <w:spacing w:line="500" w:lineRule="exact"/>
        <w:ind w:firstLine="480" w:firstLineChars="200"/>
        <w:rPr>
          <w:rFonts w:hint="eastAsia" w:ascii="宋体" w:hAnsi="宋体" w:cs="宋体"/>
          <w:color w:val="auto"/>
          <w:sz w:val="24"/>
        </w:rPr>
      </w:pPr>
      <w:r>
        <w:rPr>
          <w:rFonts w:hint="eastAsia" w:ascii="宋体" w:hAnsi="宋体" w:cs="宋体"/>
          <w:color w:val="auto"/>
          <w:sz w:val="24"/>
        </w:rPr>
        <w:t>20、开展物业服务和经营活动时不得侵害业主的合法权益，不得牟取不正当利益。</w:t>
      </w:r>
    </w:p>
    <w:p w14:paraId="0547AE7E">
      <w:pPr>
        <w:spacing w:line="500" w:lineRule="exact"/>
        <w:ind w:firstLine="480" w:firstLineChars="200"/>
        <w:rPr>
          <w:rFonts w:hint="eastAsia" w:ascii="宋体" w:hAnsi="宋体" w:cs="宋体"/>
          <w:color w:val="auto"/>
          <w:sz w:val="24"/>
        </w:rPr>
      </w:pPr>
      <w:r>
        <w:rPr>
          <w:rFonts w:hint="eastAsia" w:ascii="宋体" w:hAnsi="宋体" w:cs="宋体"/>
          <w:color w:val="auto"/>
          <w:sz w:val="24"/>
        </w:rPr>
        <w:t>21、未经甲方同意，不得更改人员配置。</w:t>
      </w:r>
    </w:p>
    <w:p w14:paraId="7F2C8EC3">
      <w:pPr>
        <w:spacing w:line="500" w:lineRule="exact"/>
        <w:ind w:firstLine="480" w:firstLineChars="200"/>
        <w:rPr>
          <w:rFonts w:ascii="宋体" w:hAnsi="宋体" w:cs="宋体"/>
          <w:color w:val="auto"/>
          <w:sz w:val="24"/>
        </w:rPr>
      </w:pPr>
      <w:r>
        <w:rPr>
          <w:rFonts w:hint="eastAsia" w:ascii="宋体" w:hAnsi="宋体" w:cs="宋体"/>
          <w:color w:val="auto"/>
          <w:sz w:val="24"/>
        </w:rPr>
        <w:t>22、满足台州市普通住宅小区物业管理服务三级物业服务标准中规定的其他服务内容及要求。</w:t>
      </w:r>
    </w:p>
    <w:p w14:paraId="26C94C78">
      <w:pPr>
        <w:spacing w:line="500" w:lineRule="exact"/>
        <w:ind w:firstLine="480" w:firstLineChars="200"/>
        <w:rPr>
          <w:rFonts w:hint="eastAsia" w:ascii="宋体" w:hAnsi="宋体" w:cs="宋体"/>
          <w:color w:val="auto"/>
          <w:sz w:val="24"/>
        </w:rPr>
      </w:pPr>
      <w:r>
        <w:rPr>
          <w:rFonts w:hint="eastAsia" w:ascii="宋体" w:hAnsi="宋体" w:cs="宋体"/>
          <w:color w:val="auto"/>
          <w:sz w:val="24"/>
        </w:rPr>
        <w:t>23、法律、法规规定及本合同约定的其他权利、义务。</w:t>
      </w:r>
    </w:p>
    <w:p w14:paraId="7491E347">
      <w:pPr>
        <w:spacing w:line="500" w:lineRule="exact"/>
        <w:ind w:firstLine="480" w:firstLineChars="200"/>
        <w:rPr>
          <w:rFonts w:hint="eastAsia" w:ascii="宋体" w:hAnsi="宋体" w:eastAsia="宋体" w:cs="宋体"/>
          <w:color w:val="auto"/>
          <w:sz w:val="24"/>
          <w:szCs w:val="24"/>
        </w:rPr>
      </w:pPr>
      <w:r>
        <w:rPr>
          <w:rFonts w:hint="eastAsia" w:ascii="宋体" w:hAnsi="宋体" w:cs="宋体"/>
          <w:color w:val="auto"/>
          <w:sz w:val="24"/>
          <w:highlight w:val="none"/>
          <w:lang w:val="en-US" w:eastAsia="zh-CN"/>
        </w:rPr>
        <w:t>24、乙方须在物业办公用房内</w:t>
      </w:r>
      <w:r>
        <w:rPr>
          <w:rFonts w:hint="eastAsia" w:ascii="宋体" w:hAnsi="宋体" w:cs="宋体"/>
          <w:color w:val="auto"/>
          <w:sz w:val="24"/>
          <w:highlight w:val="none"/>
        </w:rPr>
        <w:t>配置热水器、办公电脑、多功能打印机、办公桌椅、文件（档案）柜等办公设施。</w:t>
      </w:r>
      <w:r>
        <w:rPr>
          <w:rFonts w:hint="eastAsia"/>
          <w:color w:val="auto"/>
          <w:sz w:val="24"/>
          <w:highlight w:val="none"/>
          <w:lang w:val="en-US" w:eastAsia="zh-CN"/>
        </w:rPr>
        <w:t>乙方</w:t>
      </w:r>
      <w:r>
        <w:rPr>
          <w:rFonts w:hint="eastAsia"/>
          <w:color w:val="auto"/>
          <w:sz w:val="24"/>
          <w:highlight w:val="none"/>
        </w:rPr>
        <w:t>单位提供的实物</w:t>
      </w:r>
      <w:r>
        <w:rPr>
          <w:rFonts w:hint="eastAsia"/>
          <w:color w:val="auto"/>
          <w:sz w:val="24"/>
          <w:highlight w:val="none"/>
          <w:lang w:val="en-US" w:eastAsia="zh-CN"/>
        </w:rPr>
        <w:t>服务期满后</w:t>
      </w:r>
      <w:r>
        <w:rPr>
          <w:rFonts w:hint="eastAsia"/>
          <w:color w:val="auto"/>
          <w:sz w:val="24"/>
          <w:highlight w:val="none"/>
        </w:rPr>
        <w:t>归</w:t>
      </w:r>
      <w:r>
        <w:rPr>
          <w:rFonts w:hint="eastAsia"/>
          <w:color w:val="auto"/>
          <w:sz w:val="24"/>
          <w:highlight w:val="none"/>
          <w:lang w:val="en-US" w:eastAsia="zh-CN"/>
        </w:rPr>
        <w:t>甲方</w:t>
      </w:r>
      <w:r>
        <w:rPr>
          <w:rFonts w:hint="eastAsia"/>
          <w:color w:val="auto"/>
          <w:sz w:val="24"/>
          <w:highlight w:val="none"/>
        </w:rPr>
        <w:t>属有</w:t>
      </w:r>
      <w:r>
        <w:rPr>
          <w:rFonts w:hint="eastAsia"/>
          <w:color w:val="auto"/>
          <w:sz w:val="24"/>
          <w:highlight w:val="none"/>
          <w:lang w:eastAsia="zh-CN"/>
        </w:rPr>
        <w:t>，</w:t>
      </w:r>
      <w:r>
        <w:rPr>
          <w:rFonts w:hint="eastAsia"/>
          <w:color w:val="auto"/>
          <w:sz w:val="24"/>
          <w:highlight w:val="none"/>
        </w:rPr>
        <w:t>物业管理单位不得损坏，否则照价赔偿</w:t>
      </w:r>
      <w:r>
        <w:rPr>
          <w:rFonts w:hint="eastAsia" w:ascii="宋体" w:hAnsi="宋体" w:cs="宋体"/>
          <w:color w:val="auto"/>
          <w:sz w:val="24"/>
        </w:rPr>
        <w:t>。</w:t>
      </w:r>
    </w:p>
    <w:p w14:paraId="697E41A7">
      <w:pPr>
        <w:adjustRightInd w:val="0"/>
        <w:snapToGrid w:val="0"/>
        <w:spacing w:line="360" w:lineRule="auto"/>
        <w:ind w:firstLine="480" w:firstLineChars="200"/>
        <w:rPr>
          <w:rFonts w:hint="eastAsia" w:ascii="宋体" w:hAnsi="宋体" w:eastAsia="宋体" w:cs="宋体"/>
          <w:color w:val="000000"/>
          <w:sz w:val="24"/>
          <w:szCs w:val="24"/>
        </w:rPr>
      </w:pPr>
    </w:p>
    <w:p w14:paraId="19B367E0">
      <w:pPr>
        <w:numPr>
          <w:ilvl w:val="0"/>
          <w:numId w:val="11"/>
        </w:numPr>
        <w:adjustRightInd w:val="0"/>
        <w:snapToGrid w:val="0"/>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物业承接查验</w:t>
      </w:r>
    </w:p>
    <w:p w14:paraId="71418C9C">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000000"/>
          <w:sz w:val="24"/>
          <w:szCs w:val="24"/>
          <w:highlight w:val="none"/>
        </w:rPr>
      </w:pPr>
      <w:r>
        <w:rPr>
          <w:rFonts w:hint="eastAsia" w:ascii="宋体" w:hAnsi="宋体" w:eastAsia="宋体" w:cs="宋体"/>
          <w:b/>
          <w:bCs/>
          <w:color w:val="auto"/>
          <w:kern w:val="2"/>
          <w:sz w:val="24"/>
          <w:szCs w:val="24"/>
          <w:highlight w:val="none"/>
          <w:lang w:val="en-US" w:eastAsia="zh-CN" w:bidi="ar-SA"/>
        </w:rPr>
        <w:t>第九条</w:t>
      </w:r>
      <w:r>
        <w:rPr>
          <w:rFonts w:hint="eastAsia" w:ascii="宋体" w:hAnsi="宋体" w:eastAsia="宋体" w:cs="宋体"/>
          <w:color w:val="000000"/>
          <w:sz w:val="24"/>
          <w:szCs w:val="24"/>
        </w:rPr>
        <w:t xml:space="preserve"> 甲乙双方应在物</w:t>
      </w:r>
      <w:r>
        <w:rPr>
          <w:rFonts w:hint="eastAsia" w:ascii="宋体" w:hAnsi="宋体" w:eastAsia="宋体" w:cs="宋体"/>
          <w:sz w:val="24"/>
          <w:szCs w:val="24"/>
        </w:rPr>
        <w:t>业交付使用前</w:t>
      </w:r>
      <w:r>
        <w:rPr>
          <w:rFonts w:hint="eastAsia" w:ascii="宋体" w:hAnsi="宋体" w:eastAsia="宋体" w:cs="宋体"/>
          <w:sz w:val="24"/>
          <w:szCs w:val="24"/>
          <w:u w:val="single"/>
        </w:rPr>
        <w:t>15</w:t>
      </w:r>
      <w:r>
        <w:rPr>
          <w:rFonts w:hint="eastAsia" w:ascii="宋体" w:hAnsi="宋体" w:eastAsia="宋体" w:cs="宋体"/>
          <w:sz w:val="24"/>
          <w:szCs w:val="24"/>
        </w:rPr>
        <w:t>日完成物</w:t>
      </w:r>
      <w:r>
        <w:rPr>
          <w:rFonts w:hint="eastAsia" w:ascii="宋体" w:hAnsi="宋体" w:eastAsia="宋体" w:cs="宋体"/>
          <w:color w:val="000000"/>
          <w:sz w:val="24"/>
          <w:szCs w:val="24"/>
        </w:rPr>
        <w:t>业共用部位、共用设施设备的承接查验，内容包括但不限于：移交项目相关图纸资料；现场查验共用部位、共用设施设备；办理符合交付标</w:t>
      </w:r>
      <w:r>
        <w:rPr>
          <w:rFonts w:hint="eastAsia" w:ascii="宋体" w:hAnsi="宋体" w:eastAsia="宋体" w:cs="宋体"/>
          <w:color w:val="000000"/>
          <w:sz w:val="24"/>
          <w:szCs w:val="24"/>
          <w:highlight w:val="none"/>
        </w:rPr>
        <w:t>准的共用设施、设备的交接手续。</w:t>
      </w:r>
    </w:p>
    <w:p w14:paraId="01E9D526">
      <w:pPr>
        <w:adjustRightInd w:val="0"/>
        <w:snapToGrid w:val="0"/>
        <w:spacing w:line="360" w:lineRule="auto"/>
        <w:ind w:firstLine="516" w:firstLineChars="215"/>
        <w:rPr>
          <w:rFonts w:hint="eastAsia" w:ascii="宋体" w:hAnsi="宋体" w:eastAsia="宋体" w:cs="宋体"/>
          <w:color w:val="000000"/>
          <w:sz w:val="24"/>
          <w:szCs w:val="24"/>
          <w:highlight w:val="none"/>
        </w:rPr>
      </w:pPr>
      <w:r>
        <w:rPr>
          <w:rFonts w:hint="eastAsia" w:ascii="宋体" w:hAnsi="宋体" w:cs="宋体"/>
          <w:color w:val="auto"/>
          <w:sz w:val="24"/>
        </w:rPr>
        <w:t>对承接查验中发现的问题，应在合理期限内完成整改并与乙方共同组织复验</w:t>
      </w:r>
      <w:r>
        <w:rPr>
          <w:rFonts w:hint="eastAsia" w:ascii="宋体" w:hAnsi="宋体" w:eastAsia="宋体" w:cs="宋体"/>
          <w:color w:val="000000"/>
          <w:sz w:val="24"/>
          <w:szCs w:val="24"/>
          <w:highlight w:val="none"/>
        </w:rPr>
        <w:t>。</w:t>
      </w:r>
    </w:p>
    <w:p w14:paraId="77A1EF1B">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lang w:eastAsia="zh-CN"/>
        </w:rPr>
      </w:pPr>
      <w:r>
        <w:rPr>
          <w:rFonts w:hint="eastAsia" w:ascii="宋体" w:hAnsi="宋体" w:eastAsia="宋体" w:cs="宋体"/>
          <w:b/>
          <w:bCs/>
          <w:color w:val="auto"/>
          <w:kern w:val="2"/>
          <w:sz w:val="24"/>
          <w:szCs w:val="24"/>
          <w:highlight w:val="none"/>
          <w:lang w:val="en-US" w:eastAsia="zh-CN" w:bidi="ar-SA"/>
        </w:rPr>
        <w:t>第十条</w:t>
      </w:r>
      <w:r>
        <w:rPr>
          <w:rFonts w:hint="eastAsia" w:ascii="宋体" w:hAnsi="宋体" w:eastAsia="宋体" w:cs="宋体"/>
          <w:b/>
          <w:sz w:val="24"/>
          <w:szCs w:val="24"/>
        </w:rPr>
        <w:t xml:space="preserve"> </w:t>
      </w:r>
      <w:r>
        <w:rPr>
          <w:rFonts w:hint="eastAsia" w:ascii="宋体" w:hAnsi="宋体" w:eastAsia="宋体" w:cs="宋体"/>
          <w:sz w:val="24"/>
          <w:szCs w:val="24"/>
        </w:rPr>
        <w:t>甲方移交给乙方的业主共有房屋、共用设施设备应达到政府有关部门制定的验收标准</w:t>
      </w:r>
      <w:r>
        <w:rPr>
          <w:rFonts w:hint="eastAsia" w:ascii="宋体" w:hAnsi="宋体" w:eastAsia="宋体" w:cs="宋体"/>
          <w:sz w:val="24"/>
          <w:szCs w:val="24"/>
          <w:lang w:eastAsia="zh-CN"/>
        </w:rPr>
        <w:t>。</w:t>
      </w:r>
    </w:p>
    <w:p w14:paraId="5C04D924">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000000"/>
          <w:sz w:val="24"/>
          <w:szCs w:val="24"/>
        </w:rPr>
      </w:pPr>
      <w:r>
        <w:rPr>
          <w:rFonts w:hint="eastAsia" w:ascii="宋体" w:hAnsi="宋体" w:eastAsia="宋体" w:cs="宋体"/>
          <w:b/>
          <w:bCs/>
          <w:color w:val="auto"/>
          <w:kern w:val="2"/>
          <w:sz w:val="24"/>
          <w:szCs w:val="24"/>
          <w:highlight w:val="none"/>
          <w:lang w:val="en-US" w:eastAsia="zh-CN" w:bidi="ar-SA"/>
        </w:rPr>
        <w:t>第十一条</w:t>
      </w:r>
      <w:r>
        <w:rPr>
          <w:rFonts w:hint="eastAsia" w:ascii="宋体" w:hAnsi="宋体" w:eastAsia="宋体" w:cs="宋体"/>
          <w:color w:val="000000"/>
          <w:sz w:val="24"/>
          <w:szCs w:val="24"/>
        </w:rPr>
        <w:t xml:space="preserve"> </w:t>
      </w:r>
      <w:r>
        <w:rPr>
          <w:rFonts w:hint="eastAsia" w:ascii="宋体" w:hAnsi="宋体" w:eastAsia="宋体" w:cs="宋体"/>
          <w:sz w:val="24"/>
          <w:szCs w:val="24"/>
        </w:rPr>
        <w:t>物业共用部位、共用设施设备现场检查和验</w:t>
      </w:r>
      <w:r>
        <w:rPr>
          <w:rFonts w:hint="eastAsia" w:ascii="宋体" w:hAnsi="宋体" w:eastAsia="宋体" w:cs="宋体"/>
          <w:color w:val="000000"/>
          <w:sz w:val="24"/>
          <w:szCs w:val="24"/>
        </w:rPr>
        <w:t>收前，甲方应向乙方移交下列资料，包括但不限于：</w:t>
      </w:r>
    </w:p>
    <w:p w14:paraId="1AAA719B">
      <w:pPr>
        <w:spacing w:line="360" w:lineRule="auto"/>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建设用地规划许可证，建设工程规划许可证，规划总平图，用地红线图，竣工总平面图，单体建筑、结构、设备竣工图，分幢分层平面图和套型图，物业区域内附属配套设施、道路、地下停车库、地下管网工程竣工图等竣工验收资料；</w:t>
      </w:r>
    </w:p>
    <w:p w14:paraId="6058D9E6">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（2）物业管理用房交接清单、共用设施设备清单；</w:t>
      </w:r>
    </w:p>
    <w:p w14:paraId="65913A1C">
      <w:pPr>
        <w:spacing w:line="360" w:lineRule="auto"/>
        <w:ind w:firstLine="480" w:firstLineChars="20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（3）设施设备的安装、使用、维护保养技术资料以及各类公共设备等有关维保合同书复印件；</w:t>
      </w:r>
    </w:p>
    <w:p w14:paraId="3E554010">
      <w:pPr>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）物业质量保修文件和物业使用说明文件；</w:t>
      </w:r>
    </w:p>
    <w:p w14:paraId="2653C3DC">
      <w:pPr>
        <w:adjustRightInd w:val="0"/>
        <w:snapToGrid w:val="0"/>
        <w:spacing w:line="360" w:lineRule="auto"/>
        <w:ind w:firstLine="480" w:firstLineChars="2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）物业管理所必需的其他资料。</w:t>
      </w:r>
    </w:p>
    <w:p w14:paraId="22BD4518">
      <w:pPr>
        <w:spacing w:line="480" w:lineRule="exact"/>
        <w:rPr>
          <w:rFonts w:hint="eastAsia" w:ascii="宋体" w:hAnsi="宋体" w:eastAsia="宋体" w:cs="宋体"/>
          <w:sz w:val="24"/>
          <w:szCs w:val="24"/>
        </w:rPr>
      </w:pPr>
    </w:p>
    <w:p w14:paraId="5B0D2D94">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bCs/>
          <w:sz w:val="24"/>
          <w:szCs w:val="24"/>
        </w:rPr>
        <w:t>第六章  物业服务费</w:t>
      </w:r>
    </w:p>
    <w:p w14:paraId="530FB0C5">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FF0000"/>
          <w:sz w:val="24"/>
          <w:szCs w:val="24"/>
        </w:rPr>
      </w:pPr>
      <w:r>
        <w:rPr>
          <w:rFonts w:hint="eastAsia" w:ascii="宋体" w:hAnsi="宋体" w:eastAsia="宋体" w:cs="宋体"/>
          <w:b/>
          <w:bCs/>
          <w:color w:val="auto"/>
          <w:kern w:val="2"/>
          <w:sz w:val="24"/>
          <w:szCs w:val="24"/>
          <w:highlight w:val="none"/>
          <w:lang w:val="en-US" w:eastAsia="zh-CN" w:bidi="ar-SA"/>
        </w:rPr>
        <w:t>第十二条</w:t>
      </w:r>
      <w:r>
        <w:rPr>
          <w:rFonts w:hint="eastAsia" w:ascii="宋体" w:hAnsi="宋体" w:eastAsia="宋体" w:cs="宋体"/>
          <w:sz w:val="24"/>
          <w:szCs w:val="24"/>
        </w:rPr>
        <w:t xml:space="preserve">  本物业服务区域内采用</w:t>
      </w:r>
      <w:r>
        <w:rPr>
          <w:rFonts w:hint="eastAsia" w:ascii="宋体" w:hAnsi="宋体" w:eastAsia="宋体" w:cs="宋体"/>
          <w:sz w:val="24"/>
          <w:szCs w:val="24"/>
          <w:lang w:val="en-US" w:eastAsia="zh-CN"/>
        </w:rPr>
        <w:t>单价</w:t>
      </w:r>
      <w:r>
        <w:rPr>
          <w:rFonts w:hint="eastAsia" w:ascii="宋体" w:hAnsi="宋体" w:eastAsia="宋体" w:cs="宋体"/>
          <w:color w:val="000000"/>
          <w:sz w:val="24"/>
          <w:szCs w:val="24"/>
        </w:rPr>
        <w:t>包干制收</w:t>
      </w:r>
      <w:r>
        <w:rPr>
          <w:rFonts w:hint="eastAsia" w:ascii="宋体" w:hAnsi="宋体" w:eastAsia="宋体" w:cs="宋体"/>
          <w:b w:val="0"/>
          <w:bCs w:val="0"/>
          <w:color w:val="000000"/>
          <w:sz w:val="24"/>
          <w:szCs w:val="24"/>
        </w:rPr>
        <w:t>费</w:t>
      </w:r>
      <w:r>
        <w:rPr>
          <w:rFonts w:hint="eastAsia" w:ascii="宋体" w:hAnsi="宋体" w:eastAsia="宋体" w:cs="宋体"/>
          <w:b w:val="0"/>
          <w:bCs w:val="0"/>
          <w:sz w:val="24"/>
          <w:szCs w:val="24"/>
        </w:rPr>
        <w:t>方式，具体</w:t>
      </w:r>
      <w:r>
        <w:rPr>
          <w:rFonts w:hint="eastAsia" w:ascii="宋体" w:hAnsi="宋体" w:eastAsia="宋体" w:cs="宋体"/>
          <w:b w:val="0"/>
          <w:bCs w:val="0"/>
          <w:color w:val="000000"/>
          <w:sz w:val="24"/>
          <w:szCs w:val="24"/>
        </w:rPr>
        <w:t>收费</w:t>
      </w:r>
      <w:r>
        <w:rPr>
          <w:rFonts w:hint="eastAsia" w:ascii="宋体" w:hAnsi="宋体" w:eastAsia="宋体" w:cs="宋体"/>
          <w:color w:val="000000"/>
          <w:sz w:val="24"/>
          <w:szCs w:val="24"/>
        </w:rPr>
        <w:t>标准如下：</w:t>
      </w:r>
    </w:p>
    <w:tbl>
      <w:tblPr>
        <w:tblStyle w:val="52"/>
        <w:tblpPr w:leftFromText="180" w:rightFromText="180" w:vertAnchor="text" w:horzAnchor="page" w:tblpX="881" w:tblpY="40"/>
        <w:tblOverlap w:val="never"/>
        <w:tblW w:w="10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160"/>
        <w:gridCol w:w="1930"/>
        <w:gridCol w:w="1425"/>
        <w:gridCol w:w="1866"/>
        <w:gridCol w:w="1980"/>
      </w:tblGrid>
      <w:tr w14:paraId="4797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noWrap w:val="0"/>
            <w:vAlign w:val="center"/>
          </w:tcPr>
          <w:p w14:paraId="648A5AF4">
            <w:pPr>
              <w:jc w:val="center"/>
              <w:outlineLvl w:val="0"/>
              <w:rPr>
                <w:rFonts w:hint="eastAsia" w:ascii="宋体" w:hAnsi="宋体" w:eastAsia="宋体" w:cs="宋体"/>
                <w:b/>
                <w:color w:val="auto"/>
                <w:sz w:val="24"/>
                <w:szCs w:val="24"/>
              </w:rPr>
            </w:pPr>
            <w:bookmarkStart w:id="79" w:name="_Toc32424"/>
            <w:bookmarkStart w:id="80" w:name="_Toc10121"/>
            <w:bookmarkStart w:id="81" w:name="_Toc28006"/>
            <w:r>
              <w:rPr>
                <w:rFonts w:hint="eastAsia" w:ascii="宋体" w:hAnsi="宋体" w:eastAsia="宋体" w:cs="宋体"/>
                <w:b/>
                <w:color w:val="auto"/>
                <w:sz w:val="24"/>
                <w:szCs w:val="24"/>
              </w:rPr>
              <w:t>序号</w:t>
            </w:r>
            <w:bookmarkEnd w:id="79"/>
            <w:bookmarkEnd w:id="80"/>
            <w:bookmarkEnd w:id="81"/>
          </w:p>
        </w:tc>
        <w:tc>
          <w:tcPr>
            <w:tcW w:w="2160" w:type="dxa"/>
            <w:noWrap w:val="0"/>
            <w:vAlign w:val="center"/>
          </w:tcPr>
          <w:p w14:paraId="4CAB8B1F">
            <w:pPr>
              <w:jc w:val="center"/>
              <w:outlineLvl w:val="0"/>
              <w:rPr>
                <w:rFonts w:hint="eastAsia" w:ascii="宋体" w:hAnsi="宋体" w:eastAsia="宋体" w:cs="宋体"/>
                <w:b/>
                <w:color w:val="auto"/>
                <w:sz w:val="24"/>
                <w:szCs w:val="24"/>
              </w:rPr>
            </w:pPr>
            <w:bookmarkStart w:id="82" w:name="_Toc26379"/>
            <w:bookmarkStart w:id="83" w:name="_Toc21246"/>
            <w:bookmarkStart w:id="84" w:name="_Toc16953"/>
            <w:r>
              <w:rPr>
                <w:rFonts w:hint="eastAsia" w:ascii="宋体" w:hAnsi="宋体" w:eastAsia="宋体" w:cs="宋体"/>
                <w:b/>
                <w:color w:val="auto"/>
                <w:sz w:val="24"/>
                <w:szCs w:val="24"/>
              </w:rPr>
              <w:t>类   型</w:t>
            </w:r>
            <w:bookmarkEnd w:id="82"/>
            <w:bookmarkEnd w:id="83"/>
            <w:bookmarkEnd w:id="84"/>
          </w:p>
        </w:tc>
        <w:tc>
          <w:tcPr>
            <w:tcW w:w="1930" w:type="dxa"/>
            <w:noWrap w:val="0"/>
            <w:vAlign w:val="center"/>
          </w:tcPr>
          <w:p w14:paraId="7386E73B">
            <w:pPr>
              <w:jc w:val="center"/>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数量</w:t>
            </w:r>
          </w:p>
        </w:tc>
        <w:tc>
          <w:tcPr>
            <w:tcW w:w="1425" w:type="dxa"/>
            <w:noWrap w:val="0"/>
            <w:vAlign w:val="center"/>
          </w:tcPr>
          <w:p w14:paraId="413C4C66">
            <w:pPr>
              <w:jc w:val="center"/>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单价</w:t>
            </w:r>
          </w:p>
        </w:tc>
        <w:tc>
          <w:tcPr>
            <w:tcW w:w="1866" w:type="dxa"/>
            <w:noWrap w:val="0"/>
            <w:vAlign w:val="center"/>
          </w:tcPr>
          <w:p w14:paraId="64FAE113">
            <w:pPr>
              <w:jc w:val="center"/>
              <w:outlineLvl w:val="0"/>
              <w:rPr>
                <w:rFonts w:hint="eastAsia" w:ascii="宋体" w:hAnsi="宋体" w:eastAsia="宋体" w:cs="宋体"/>
                <w:b/>
                <w:color w:val="auto"/>
                <w:sz w:val="24"/>
                <w:szCs w:val="24"/>
              </w:rPr>
            </w:pPr>
            <w:r>
              <w:rPr>
                <w:rFonts w:hint="eastAsia" w:ascii="宋体" w:hAnsi="宋体" w:eastAsia="宋体" w:cs="宋体"/>
                <w:b/>
                <w:color w:val="auto"/>
                <w:sz w:val="24"/>
                <w:szCs w:val="24"/>
              </w:rPr>
              <w:t>收取月</w:t>
            </w:r>
          </w:p>
        </w:tc>
        <w:tc>
          <w:tcPr>
            <w:tcW w:w="1980" w:type="dxa"/>
            <w:noWrap w:val="0"/>
            <w:vAlign w:val="center"/>
          </w:tcPr>
          <w:p w14:paraId="75D4F552">
            <w:pPr>
              <w:jc w:val="center"/>
              <w:outlineLvl w:val="0"/>
              <w:rPr>
                <w:rFonts w:hint="eastAsia" w:ascii="宋体" w:hAnsi="宋体" w:eastAsia="宋体" w:cs="宋体"/>
                <w:b/>
                <w:color w:val="auto"/>
                <w:sz w:val="24"/>
                <w:szCs w:val="24"/>
              </w:rPr>
            </w:pPr>
            <w:bookmarkStart w:id="85" w:name="_Toc32124"/>
            <w:bookmarkStart w:id="86" w:name="_Toc9295"/>
            <w:bookmarkStart w:id="87" w:name="_Toc1102"/>
            <w:r>
              <w:rPr>
                <w:rFonts w:hint="eastAsia" w:ascii="宋体" w:hAnsi="宋体" w:eastAsia="宋体" w:cs="宋体"/>
                <w:b/>
                <w:color w:val="auto"/>
                <w:sz w:val="24"/>
                <w:szCs w:val="24"/>
              </w:rPr>
              <w:t>合计</w:t>
            </w:r>
            <w:bookmarkEnd w:id="85"/>
            <w:bookmarkEnd w:id="86"/>
            <w:r>
              <w:rPr>
                <w:rFonts w:hint="eastAsia" w:ascii="宋体" w:hAnsi="宋体" w:eastAsia="宋体" w:cs="宋体"/>
                <w:b/>
                <w:color w:val="auto"/>
                <w:sz w:val="24"/>
                <w:szCs w:val="24"/>
              </w:rPr>
              <w:t>（元）</w:t>
            </w:r>
            <w:bookmarkEnd w:id="87"/>
          </w:p>
        </w:tc>
      </w:tr>
      <w:tr w14:paraId="16A06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716" w:type="dxa"/>
            <w:noWrap w:val="0"/>
            <w:vAlign w:val="center"/>
          </w:tcPr>
          <w:p w14:paraId="0885420E">
            <w:pPr>
              <w:jc w:val="center"/>
              <w:outlineLvl w:val="0"/>
              <w:rPr>
                <w:rFonts w:hint="eastAsia" w:ascii="宋体" w:hAnsi="宋体" w:eastAsia="宋体" w:cs="宋体"/>
                <w:b/>
                <w:color w:val="auto"/>
                <w:sz w:val="24"/>
                <w:szCs w:val="24"/>
              </w:rPr>
            </w:pPr>
            <w:bookmarkStart w:id="88" w:name="_Toc5472"/>
            <w:bookmarkStart w:id="89" w:name="_Toc16537"/>
            <w:bookmarkStart w:id="90" w:name="_Toc29174"/>
            <w:r>
              <w:rPr>
                <w:rFonts w:hint="eastAsia" w:ascii="宋体" w:hAnsi="宋体" w:eastAsia="宋体" w:cs="宋体"/>
                <w:b/>
                <w:color w:val="auto"/>
                <w:sz w:val="24"/>
                <w:szCs w:val="24"/>
              </w:rPr>
              <w:t>1</w:t>
            </w:r>
            <w:bookmarkEnd w:id="88"/>
            <w:bookmarkEnd w:id="89"/>
            <w:bookmarkEnd w:id="90"/>
          </w:p>
        </w:tc>
        <w:tc>
          <w:tcPr>
            <w:tcW w:w="2160" w:type="dxa"/>
            <w:noWrap w:val="0"/>
            <w:vAlign w:val="center"/>
          </w:tcPr>
          <w:p w14:paraId="163BF8F6">
            <w:pPr>
              <w:jc w:val="center"/>
              <w:outlineLvl w:val="0"/>
              <w:rPr>
                <w:rFonts w:hint="eastAsia" w:ascii="宋体" w:hAnsi="宋体" w:eastAsia="宋体" w:cs="宋体"/>
                <w:b/>
                <w:color w:val="auto"/>
                <w:sz w:val="24"/>
                <w:szCs w:val="24"/>
                <w:lang w:val="en-US"/>
              </w:rPr>
            </w:pPr>
            <w:r>
              <w:rPr>
                <w:rFonts w:hint="eastAsia" w:ascii="宋体" w:hAnsi="宋体" w:eastAsia="宋体" w:cs="宋体"/>
                <w:b/>
                <w:color w:val="auto"/>
                <w:sz w:val="24"/>
                <w:szCs w:val="24"/>
                <w:lang w:val="en-US" w:eastAsia="zh-CN"/>
              </w:rPr>
              <w:t>三个小区总建筑面积</w:t>
            </w:r>
          </w:p>
        </w:tc>
        <w:tc>
          <w:tcPr>
            <w:tcW w:w="1930" w:type="dxa"/>
            <w:noWrap w:val="0"/>
            <w:vAlign w:val="center"/>
          </w:tcPr>
          <w:p w14:paraId="298500F7">
            <w:pPr>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highlight w:val="none"/>
                <w:lang w:val="en-US" w:eastAsia="zh-CN"/>
              </w:rPr>
              <w:t>约180511.42</w:t>
            </w:r>
            <w:r>
              <w:rPr>
                <w:rFonts w:hint="eastAsia" w:ascii="宋体" w:hAnsi="宋体" w:eastAsia="宋体" w:cs="宋体"/>
                <w:b/>
                <w:color w:val="auto"/>
                <w:sz w:val="24"/>
                <w:szCs w:val="24"/>
                <w:highlight w:val="none"/>
              </w:rPr>
              <w:t>㎡</w:t>
            </w:r>
          </w:p>
        </w:tc>
        <w:tc>
          <w:tcPr>
            <w:tcW w:w="1425" w:type="dxa"/>
            <w:noWrap w:val="0"/>
            <w:vAlign w:val="center"/>
          </w:tcPr>
          <w:p w14:paraId="7205B7E8">
            <w:pPr>
              <w:jc w:val="center"/>
              <w:rPr>
                <w:rFonts w:hint="eastAsia" w:ascii="宋体" w:hAnsi="宋体" w:eastAsia="宋体" w:cs="宋体"/>
                <w:b/>
                <w:color w:val="auto"/>
                <w:sz w:val="24"/>
                <w:szCs w:val="24"/>
                <w:u w:val="single"/>
              </w:rPr>
            </w:pPr>
          </w:p>
        </w:tc>
        <w:tc>
          <w:tcPr>
            <w:tcW w:w="1866" w:type="dxa"/>
            <w:noWrap w:val="0"/>
            <w:vAlign w:val="center"/>
          </w:tcPr>
          <w:p w14:paraId="7594ED59">
            <w:pPr>
              <w:jc w:val="center"/>
              <w:rPr>
                <w:rFonts w:hint="eastAsia" w:ascii="宋体" w:hAnsi="宋体" w:eastAsia="宋体" w:cs="宋体"/>
                <w:b/>
                <w:color w:val="auto"/>
                <w:sz w:val="24"/>
                <w:szCs w:val="24"/>
                <w:u w:val="single"/>
                <w:lang w:val="en-US" w:eastAsia="zh-CN"/>
              </w:rPr>
            </w:pPr>
            <w:r>
              <w:rPr>
                <w:rFonts w:hint="eastAsia" w:ascii="宋体" w:hAnsi="宋体" w:eastAsia="宋体" w:cs="宋体"/>
                <w:b/>
                <w:color w:val="auto"/>
                <w:sz w:val="24"/>
                <w:szCs w:val="24"/>
                <w:u w:val="none"/>
                <w:lang w:val="en-US" w:eastAsia="zh-CN"/>
              </w:rPr>
              <w:t>36个月</w:t>
            </w:r>
          </w:p>
        </w:tc>
        <w:tc>
          <w:tcPr>
            <w:tcW w:w="1980" w:type="dxa"/>
            <w:noWrap w:val="0"/>
            <w:vAlign w:val="center"/>
          </w:tcPr>
          <w:p w14:paraId="20514C50">
            <w:pPr>
              <w:jc w:val="center"/>
              <w:rPr>
                <w:rFonts w:hint="eastAsia" w:ascii="宋体" w:hAnsi="宋体" w:eastAsia="宋体" w:cs="宋体"/>
                <w:b/>
                <w:color w:val="auto"/>
                <w:sz w:val="24"/>
                <w:szCs w:val="24"/>
                <w:u w:val="single"/>
              </w:rPr>
            </w:pPr>
          </w:p>
        </w:tc>
      </w:tr>
      <w:tr w14:paraId="5A150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97" w:type="dxa"/>
            <w:gridSpan w:val="5"/>
            <w:noWrap w:val="0"/>
            <w:vAlign w:val="center"/>
          </w:tcPr>
          <w:p w14:paraId="25087D61">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三年总价（元）=单价×数量×36个月</w:t>
            </w:r>
          </w:p>
        </w:tc>
        <w:tc>
          <w:tcPr>
            <w:tcW w:w="1980" w:type="dxa"/>
            <w:noWrap w:val="0"/>
            <w:vAlign w:val="center"/>
          </w:tcPr>
          <w:p w14:paraId="4CF439D8">
            <w:pPr>
              <w:jc w:val="center"/>
              <w:rPr>
                <w:rFonts w:hint="eastAsia" w:ascii="宋体" w:hAnsi="宋体" w:eastAsia="宋体" w:cs="宋体"/>
                <w:b/>
                <w:color w:val="auto"/>
                <w:sz w:val="24"/>
                <w:szCs w:val="24"/>
              </w:rPr>
            </w:pPr>
          </w:p>
        </w:tc>
      </w:tr>
    </w:tbl>
    <w:p w14:paraId="0A8D10F5">
      <w:pPr>
        <w:spacing w:line="500" w:lineRule="exact"/>
        <w:rPr>
          <w:rFonts w:ascii="宋体" w:hAnsi="宋体"/>
          <w:b/>
          <w:bCs/>
          <w:color w:val="auto"/>
          <w:sz w:val="24"/>
        </w:rPr>
      </w:pPr>
      <w:r>
        <w:rPr>
          <w:rFonts w:hint="eastAsia" w:ascii="宋体" w:hAnsi="宋体"/>
          <w:b/>
          <w:bCs/>
          <w:color w:val="auto"/>
          <w:sz w:val="24"/>
        </w:rPr>
        <w:t>注：1、超过最高限价作无效标处理。</w:t>
      </w:r>
    </w:p>
    <w:p w14:paraId="07B3D8E4">
      <w:pPr>
        <w:spacing w:line="500" w:lineRule="exact"/>
        <w:ind w:firstLine="482" w:firstLineChars="200"/>
        <w:rPr>
          <w:rFonts w:hint="eastAsia" w:ascii="宋体" w:hAnsi="宋体"/>
          <w:b/>
          <w:bCs/>
          <w:color w:val="auto"/>
          <w:sz w:val="24"/>
        </w:rPr>
      </w:pPr>
      <w:r>
        <w:rPr>
          <w:rFonts w:hint="eastAsia" w:ascii="宋体" w:hAnsi="宋体"/>
          <w:b/>
          <w:bCs/>
          <w:color w:val="auto"/>
          <w:sz w:val="24"/>
        </w:rPr>
        <w:t>2、数量面积按实结算。</w:t>
      </w:r>
    </w:p>
    <w:p w14:paraId="11D4B7CC">
      <w:pPr>
        <w:spacing w:line="500" w:lineRule="exact"/>
        <w:ind w:firstLine="482" w:firstLineChars="200"/>
        <w:rPr>
          <w:rFonts w:hint="eastAsia" w:ascii="宋体" w:hAnsi="宋体"/>
          <w:b/>
          <w:bCs/>
          <w:color w:val="auto"/>
          <w:sz w:val="24"/>
        </w:rPr>
      </w:pPr>
      <w:r>
        <w:rPr>
          <w:rFonts w:hint="eastAsia" w:ascii="宋体" w:hAnsi="宋体"/>
          <w:b/>
          <w:bCs/>
          <w:color w:val="auto"/>
          <w:sz w:val="24"/>
        </w:rPr>
        <w:t>3、投标人应在报价时综合考虑各种因素，少报、漏报视为投标人的无偿服务，不再另计费用。</w:t>
      </w:r>
    </w:p>
    <w:p w14:paraId="4290F713">
      <w:pPr>
        <w:spacing w:line="500" w:lineRule="exact"/>
        <w:ind w:firstLine="482" w:firstLineChars="200"/>
        <w:rPr>
          <w:rFonts w:hint="eastAsia" w:ascii="宋体" w:hAnsi="宋体"/>
          <w:b/>
          <w:bCs/>
          <w:color w:val="auto"/>
          <w:sz w:val="24"/>
        </w:rPr>
      </w:pPr>
      <w:r>
        <w:rPr>
          <w:rFonts w:hint="eastAsia" w:ascii="宋体" w:hAnsi="宋体"/>
          <w:b/>
          <w:bCs/>
          <w:color w:val="auto"/>
          <w:sz w:val="24"/>
        </w:rPr>
        <w:t>4、本物业服务费已包含</w:t>
      </w:r>
      <w:r>
        <w:rPr>
          <w:rFonts w:hint="eastAsia" w:ascii="宋体" w:hAnsi="宋体"/>
          <w:b/>
          <w:bCs/>
          <w:color w:val="auto"/>
          <w:sz w:val="24"/>
          <w:lang w:val="en-US" w:eastAsia="zh-CN"/>
        </w:rPr>
        <w:t>本项目公共楼道及小区室外照明、绿化用水、</w:t>
      </w:r>
      <w:r>
        <w:rPr>
          <w:rFonts w:hint="eastAsia" w:ascii="宋体" w:hAnsi="宋体"/>
          <w:b/>
          <w:bCs/>
          <w:color w:val="auto"/>
          <w:sz w:val="24"/>
        </w:rPr>
        <w:t>共用设施设备（</w:t>
      </w:r>
      <w:r>
        <w:rPr>
          <w:rFonts w:hint="eastAsia" w:ascii="宋体" w:hAnsi="宋体"/>
          <w:b/>
          <w:bCs/>
          <w:color w:val="auto"/>
          <w:sz w:val="24"/>
          <w:highlight w:val="none"/>
        </w:rPr>
        <w:t>如：</w:t>
      </w:r>
      <w:r>
        <w:rPr>
          <w:rFonts w:hint="eastAsia" w:ascii="宋体" w:hAnsi="宋体"/>
          <w:b/>
          <w:bCs/>
          <w:color w:val="auto"/>
          <w:sz w:val="24"/>
          <w:highlight w:val="none"/>
          <w:lang w:val="en-US" w:eastAsia="zh-CN"/>
        </w:rPr>
        <w:t>公厕、</w:t>
      </w:r>
      <w:r>
        <w:rPr>
          <w:rFonts w:hint="eastAsia" w:ascii="宋体" w:hAnsi="宋体"/>
          <w:b/>
          <w:bCs/>
          <w:color w:val="auto"/>
          <w:sz w:val="24"/>
          <w:highlight w:val="none"/>
        </w:rPr>
        <w:t>消防等</w:t>
      </w:r>
      <w:r>
        <w:rPr>
          <w:rFonts w:hint="eastAsia" w:ascii="宋体" w:hAnsi="宋体"/>
          <w:b/>
          <w:bCs/>
          <w:color w:val="auto"/>
          <w:sz w:val="24"/>
        </w:rPr>
        <w:t>）运行所需的能耗费用及保修期外的设备维修费用。</w:t>
      </w:r>
    </w:p>
    <w:p w14:paraId="4567F1B5">
      <w:pPr>
        <w:spacing w:line="500" w:lineRule="exact"/>
        <w:ind w:firstLine="482" w:firstLineChars="200"/>
        <w:rPr>
          <w:rFonts w:hint="eastAsia" w:ascii="宋体" w:hAnsi="宋体"/>
          <w:b/>
          <w:bCs/>
          <w:color w:val="auto"/>
          <w:sz w:val="24"/>
        </w:rPr>
      </w:pPr>
      <w:r>
        <w:rPr>
          <w:rFonts w:hint="eastAsia" w:ascii="宋体" w:hAnsi="宋体"/>
          <w:b/>
          <w:bCs/>
          <w:color w:val="auto"/>
          <w:sz w:val="24"/>
        </w:rPr>
        <w:t>5、投标人中标后及时安排人员</w:t>
      </w:r>
      <w:r>
        <w:rPr>
          <w:rFonts w:hint="eastAsia" w:ascii="宋体" w:hAnsi="宋体"/>
          <w:b/>
          <w:bCs/>
          <w:color w:val="auto"/>
          <w:sz w:val="24"/>
          <w:lang w:val="en-US" w:eastAsia="zh-CN"/>
        </w:rPr>
        <w:t>装修管理（含垃圾处理等）</w:t>
      </w:r>
      <w:r>
        <w:rPr>
          <w:rFonts w:hint="eastAsia" w:ascii="宋体" w:hAnsi="宋体"/>
          <w:b/>
          <w:bCs/>
          <w:color w:val="auto"/>
          <w:sz w:val="24"/>
        </w:rPr>
        <w:t>等各项工作，费用已含入上述报价中，不再另行计取。</w:t>
      </w:r>
    </w:p>
    <w:p w14:paraId="1CA905E1">
      <w:pPr>
        <w:spacing w:line="500" w:lineRule="exact"/>
        <w:ind w:firstLine="482" w:firstLineChars="200"/>
        <w:rPr>
          <w:rFonts w:hint="eastAsia" w:ascii="宋体" w:hAnsi="宋体"/>
          <w:b/>
          <w:bCs/>
          <w:color w:val="auto"/>
          <w:sz w:val="24"/>
          <w:lang w:val="en-US" w:eastAsia="zh-CN"/>
        </w:rPr>
      </w:pPr>
      <w:r>
        <w:rPr>
          <w:rFonts w:hint="eastAsia" w:ascii="宋体" w:hAnsi="宋体"/>
          <w:b/>
          <w:bCs/>
          <w:color w:val="auto"/>
          <w:sz w:val="24"/>
          <w:lang w:val="en-US" w:eastAsia="zh-CN"/>
        </w:rPr>
        <w:t>6、本项目物业</w:t>
      </w:r>
      <w:r>
        <w:rPr>
          <w:rFonts w:hint="eastAsia" w:ascii="宋体" w:hAnsi="宋体"/>
          <w:b/>
          <w:bCs/>
          <w:color w:val="auto"/>
          <w:sz w:val="24"/>
        </w:rPr>
        <w:t>费已包含</w:t>
      </w:r>
      <w:r>
        <w:rPr>
          <w:rFonts w:hint="eastAsia" w:ascii="宋体" w:hAnsi="宋体"/>
          <w:b/>
          <w:bCs/>
          <w:color w:val="auto"/>
          <w:sz w:val="24"/>
          <w:lang w:val="en-US" w:eastAsia="zh-CN"/>
        </w:rPr>
        <w:t>常规保洁、保安、绿化维护等所需要的工具（如三轮电瓶自卸式垃圾车、240升分色垃圾桶等设备及工具、消防器材相关设备）及相应的能耗、折旧费。</w:t>
      </w:r>
    </w:p>
    <w:p w14:paraId="7B986864">
      <w:pPr>
        <w:adjustRightInd w:val="0"/>
        <w:snapToGrid w:val="0"/>
        <w:spacing w:line="360" w:lineRule="auto"/>
        <w:ind w:firstLine="518" w:firstLineChars="215"/>
        <w:rPr>
          <w:rFonts w:hint="eastAsia" w:ascii="宋体" w:hAnsi="宋体" w:eastAsia="宋体" w:cs="宋体"/>
          <w:color w:val="FF0000"/>
          <w:sz w:val="24"/>
          <w:szCs w:val="24"/>
          <w:highlight w:val="none"/>
        </w:rPr>
      </w:pPr>
      <w:r>
        <w:rPr>
          <w:rFonts w:hint="eastAsia" w:ascii="宋体" w:hAnsi="宋体"/>
          <w:b/>
          <w:bCs/>
          <w:color w:val="auto"/>
          <w:sz w:val="24"/>
          <w:lang w:val="en-US" w:eastAsia="zh-CN"/>
        </w:rPr>
        <w:t>7、本项目物业</w:t>
      </w:r>
      <w:r>
        <w:rPr>
          <w:rFonts w:hint="eastAsia" w:ascii="宋体" w:hAnsi="宋体"/>
          <w:b/>
          <w:bCs/>
          <w:color w:val="auto"/>
          <w:sz w:val="24"/>
        </w:rPr>
        <w:t>费</w:t>
      </w:r>
      <w:r>
        <w:rPr>
          <w:rFonts w:hint="eastAsia" w:ascii="宋体" w:hAnsi="宋体"/>
          <w:b/>
          <w:bCs/>
          <w:color w:val="auto"/>
          <w:sz w:val="24"/>
          <w:lang w:val="en-US" w:eastAsia="zh-CN"/>
        </w:rPr>
        <w:t>不包括含人工费（除物业工作人员外）、材料费1000元以上小修项目的费用。小修项目（含人工及材料费）预算超过1000元的，须事先向村委会报备，得到同意后由物业服务企业或村委会自行负责修缮，超出1000元的相应费用由村委会负责支出</w:t>
      </w:r>
      <w:r>
        <w:rPr>
          <w:rFonts w:hint="eastAsia" w:ascii="宋体" w:hAnsi="宋体" w:eastAsia="宋体" w:cs="宋体"/>
          <w:sz w:val="24"/>
          <w:szCs w:val="24"/>
          <w:highlight w:val="none"/>
        </w:rPr>
        <w:t>。</w:t>
      </w:r>
    </w:p>
    <w:p w14:paraId="452A5E06">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highlight w:val="none"/>
        </w:rPr>
      </w:pPr>
      <w:r>
        <w:rPr>
          <w:rFonts w:hint="eastAsia" w:ascii="宋体" w:hAnsi="宋体" w:eastAsia="宋体" w:cs="宋体"/>
          <w:b/>
          <w:bCs/>
          <w:color w:val="auto"/>
          <w:kern w:val="2"/>
          <w:sz w:val="24"/>
          <w:szCs w:val="24"/>
          <w:highlight w:val="none"/>
          <w:lang w:val="en-US" w:eastAsia="zh-CN" w:bidi="ar-SA"/>
        </w:rPr>
        <w:t>第十三条</w:t>
      </w:r>
      <w:r>
        <w:rPr>
          <w:rFonts w:hint="eastAsia" w:ascii="宋体" w:hAnsi="宋体" w:eastAsia="宋体" w:cs="宋体"/>
          <w:sz w:val="24"/>
          <w:szCs w:val="24"/>
          <w:highlight w:val="none"/>
        </w:rPr>
        <w:t xml:space="preserve">  乙方</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物业服务费</w:t>
      </w:r>
      <w:r>
        <w:rPr>
          <w:rFonts w:hint="eastAsia" w:ascii="宋体" w:hAnsi="宋体" w:eastAsia="宋体" w:cs="宋体"/>
          <w:sz w:val="24"/>
          <w:szCs w:val="24"/>
          <w:highlight w:val="none"/>
          <w:lang w:val="en-US" w:eastAsia="zh-CN"/>
        </w:rPr>
        <w:t>已</w:t>
      </w:r>
      <w:r>
        <w:rPr>
          <w:rFonts w:hint="eastAsia" w:ascii="宋体" w:hAnsi="宋体" w:eastAsia="宋体" w:cs="宋体"/>
          <w:sz w:val="24"/>
          <w:szCs w:val="24"/>
          <w:highlight w:val="none"/>
        </w:rPr>
        <w:t>包括乙方履行本合同服务内容所需的成本、法定税费及合理利润。</w:t>
      </w:r>
    </w:p>
    <w:p w14:paraId="42A2AFF0">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highlight w:val="none"/>
        </w:rPr>
      </w:pPr>
      <w:r>
        <w:rPr>
          <w:rFonts w:hint="eastAsia" w:ascii="宋体" w:hAnsi="宋体" w:eastAsia="宋体" w:cs="宋体"/>
          <w:b/>
          <w:bCs/>
          <w:color w:val="auto"/>
          <w:kern w:val="2"/>
          <w:sz w:val="24"/>
          <w:szCs w:val="24"/>
          <w:highlight w:val="none"/>
          <w:lang w:val="en-US" w:eastAsia="zh-CN" w:bidi="ar-SA"/>
        </w:rPr>
        <w:t>第十四条</w:t>
      </w:r>
      <w:r>
        <w:rPr>
          <w:rFonts w:hint="eastAsia" w:ascii="宋体" w:hAnsi="宋体" w:eastAsia="宋体" w:cs="宋体"/>
          <w:sz w:val="24"/>
          <w:szCs w:val="24"/>
          <w:highlight w:val="none"/>
        </w:rPr>
        <w:t xml:space="preserve">  </w:t>
      </w:r>
      <w:r>
        <w:rPr>
          <w:rFonts w:hint="eastAsia" w:ascii="宋体" w:hAnsi="宋体" w:cs="宋体"/>
          <w:color w:val="auto"/>
          <w:sz w:val="24"/>
        </w:rPr>
        <w:t>若物业服务区域内有会所及公共可经营区域按照本合同约定商业的收费标准由产权人或经营人自行交纳物业服务费、能耗费及相关费用。如会所及公共可经营区域无偿提供给全体业主使用，则乙方免收无偿使用面积部分的物业服务费，但使用产生的能耗费、维护费等费用据实在经营性收益中列支</w:t>
      </w:r>
      <w:r>
        <w:rPr>
          <w:rFonts w:hint="eastAsia" w:ascii="宋体" w:hAnsi="宋体" w:eastAsia="宋体" w:cs="宋体"/>
          <w:sz w:val="24"/>
          <w:szCs w:val="24"/>
          <w:highlight w:val="none"/>
        </w:rPr>
        <w:t>。</w:t>
      </w:r>
    </w:p>
    <w:p w14:paraId="0A1EC336">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highlight w:val="none"/>
        </w:rPr>
      </w:pPr>
      <w:r>
        <w:rPr>
          <w:rFonts w:hint="eastAsia" w:ascii="宋体" w:hAnsi="宋体" w:eastAsia="宋体" w:cs="宋体"/>
          <w:b/>
          <w:bCs/>
          <w:color w:val="auto"/>
          <w:kern w:val="2"/>
          <w:sz w:val="24"/>
          <w:szCs w:val="24"/>
          <w:highlight w:val="none"/>
          <w:lang w:val="en-US" w:eastAsia="zh-CN" w:bidi="ar-SA"/>
        </w:rPr>
        <w:t>第十五条</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本合同期内，</w:t>
      </w:r>
      <w:r>
        <w:rPr>
          <w:rFonts w:hint="eastAsia" w:ascii="宋体" w:hAnsi="宋体" w:eastAsia="宋体" w:cs="宋体"/>
          <w:sz w:val="24"/>
          <w:szCs w:val="24"/>
          <w:highlight w:val="none"/>
          <w:lang w:val="en-US" w:eastAsia="zh-CN"/>
        </w:rPr>
        <w:t>物业费单价不作任何调整（包括疫情影响产生的费用，均不另外计取）</w:t>
      </w:r>
      <w:r>
        <w:rPr>
          <w:rFonts w:hint="eastAsia" w:ascii="宋体" w:hAnsi="宋体" w:eastAsia="宋体" w:cs="宋体"/>
          <w:sz w:val="24"/>
          <w:szCs w:val="24"/>
          <w:highlight w:val="none"/>
        </w:rPr>
        <w:t>。</w:t>
      </w:r>
    </w:p>
    <w:p w14:paraId="434FCFF9">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highlight w:val="none"/>
          <w:lang w:eastAsia="zh-CN"/>
        </w:rPr>
      </w:pPr>
      <w:r>
        <w:rPr>
          <w:rFonts w:hint="eastAsia" w:ascii="宋体" w:hAnsi="宋体" w:eastAsia="宋体" w:cs="宋体"/>
          <w:b/>
          <w:bCs/>
          <w:color w:val="auto"/>
          <w:kern w:val="2"/>
          <w:sz w:val="24"/>
          <w:szCs w:val="24"/>
          <w:highlight w:val="none"/>
          <w:lang w:val="en-US" w:eastAsia="zh-CN" w:bidi="ar-SA"/>
        </w:rPr>
        <w:t>第十六条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b/>
          <w:bCs/>
          <w:color w:val="auto"/>
          <w:sz w:val="24"/>
        </w:rPr>
        <w:t>物业服务费由乙方向村委会收取</w:t>
      </w:r>
      <w:r>
        <w:rPr>
          <w:rFonts w:hint="eastAsia" w:ascii="宋体" w:hAnsi="宋体" w:eastAsia="宋体" w:cs="宋体"/>
          <w:sz w:val="24"/>
          <w:szCs w:val="24"/>
          <w:highlight w:val="none"/>
        </w:rPr>
        <w:t>。</w:t>
      </w:r>
    </w:p>
    <w:p w14:paraId="2C0989C6">
      <w:pPr>
        <w:numPr>
          <w:ilvl w:val="0"/>
          <w:numId w:val="0"/>
        </w:numPr>
        <w:tabs>
          <w:tab w:val="left" w:pos="0"/>
        </w:tabs>
        <w:adjustRightInd w:val="0"/>
        <w:snapToGrid w:val="0"/>
        <w:spacing w:line="360" w:lineRule="auto"/>
        <w:ind w:left="0" w:leftChars="0" w:firstLine="400" w:firstLineChars="0"/>
        <w:rPr>
          <w:rFonts w:hint="default"/>
          <w:lang w:val="en-US" w:eastAsia="zh-CN"/>
        </w:rPr>
      </w:pPr>
      <w:r>
        <w:rPr>
          <w:rFonts w:hint="eastAsia" w:ascii="宋体" w:hAnsi="宋体" w:eastAsia="宋体" w:cs="宋体"/>
          <w:b/>
          <w:bCs/>
          <w:color w:val="auto"/>
          <w:kern w:val="2"/>
          <w:sz w:val="24"/>
          <w:szCs w:val="32"/>
          <w:highlight w:val="none"/>
          <w:lang w:val="en-US" w:eastAsia="zh-CN" w:bidi="ar-SA"/>
        </w:rPr>
        <w:t>第十七条</w:t>
      </w:r>
      <w:r>
        <w:rPr>
          <w:rFonts w:hint="eastAsia" w:ascii="宋体" w:hAnsi="宋体" w:cs="宋体"/>
          <w:sz w:val="24"/>
          <w:szCs w:val="24"/>
          <w:highlight w:val="none"/>
          <w:lang w:val="en-US" w:eastAsia="zh-CN"/>
        </w:rPr>
        <w:t xml:space="preserve">  </w:t>
      </w:r>
      <w:r>
        <w:rPr>
          <w:rFonts w:hint="eastAsia" w:ascii="宋体" w:hAnsi="宋体" w:cs="宋体"/>
          <w:color w:val="auto"/>
          <w:sz w:val="24"/>
          <w:highlight w:val="none"/>
        </w:rPr>
        <w:t>物业服务费按季度支付，在每季度末月月中（15号左右）支付，乙方须提供支付申请及相应的支付凭证。每季度支付当年度物业服务费合同价的25%，每年第四季度的物业服务费于次年一月份进行支付，支付至上一年度物业服务费结算价的100%，该费用须扣除相应费用</w:t>
      </w:r>
      <w:r>
        <w:rPr>
          <w:rFonts w:hint="eastAsia" w:ascii="宋体" w:hAnsi="宋体" w:eastAsia="宋体" w:cs="宋体"/>
          <w:color w:val="auto"/>
          <w:sz w:val="24"/>
          <w:szCs w:val="24"/>
          <w:highlight w:val="none"/>
          <w:lang w:val="en-US" w:eastAsia="zh-CN"/>
        </w:rPr>
        <w:t>。</w:t>
      </w:r>
    </w:p>
    <w:p w14:paraId="665EB25C">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000000"/>
          <w:sz w:val="24"/>
          <w:szCs w:val="24"/>
          <w:lang w:eastAsia="zh-CN"/>
        </w:rPr>
      </w:pPr>
      <w:r>
        <w:rPr>
          <w:rFonts w:hint="eastAsia" w:ascii="宋体" w:hAnsi="宋体" w:eastAsia="宋体" w:cs="宋体"/>
          <w:b/>
          <w:bCs/>
          <w:color w:val="auto"/>
          <w:kern w:val="2"/>
          <w:sz w:val="24"/>
          <w:szCs w:val="24"/>
          <w:highlight w:val="none"/>
          <w:lang w:val="en-US" w:eastAsia="zh-CN" w:bidi="ar-SA"/>
        </w:rPr>
        <w:t>第十八条</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乙方受公用事业部门委托为业主提供水费、电费、燃气费代收代交服务的，业主应按时交费</w:t>
      </w:r>
      <w:r>
        <w:rPr>
          <w:rFonts w:hint="eastAsia" w:ascii="宋体" w:hAnsi="宋体" w:eastAsia="宋体" w:cs="宋体"/>
          <w:sz w:val="24"/>
          <w:szCs w:val="24"/>
          <w:highlight w:val="none"/>
          <w:lang w:eastAsia="zh-CN"/>
        </w:rPr>
        <w:t>。</w:t>
      </w:r>
    </w:p>
    <w:p w14:paraId="69ED414E">
      <w:pPr>
        <w:adjustRightInd w:val="0"/>
        <w:snapToGrid w:val="0"/>
        <w:spacing w:line="360" w:lineRule="auto"/>
        <w:ind w:firstLine="2520" w:firstLineChars="1046"/>
        <w:rPr>
          <w:rFonts w:hint="eastAsia" w:ascii="宋体" w:hAnsi="宋体" w:eastAsia="宋体" w:cs="宋体"/>
          <w:b/>
          <w:bCs/>
          <w:sz w:val="24"/>
          <w:szCs w:val="24"/>
        </w:rPr>
      </w:pPr>
    </w:p>
    <w:p w14:paraId="7A67B39A">
      <w:pPr>
        <w:adjustRightInd w:val="0"/>
        <w:snapToGrid w:val="0"/>
        <w:spacing w:line="360" w:lineRule="auto"/>
        <w:ind w:firstLine="2520" w:firstLineChars="1046"/>
        <w:rPr>
          <w:rFonts w:hint="eastAsia" w:ascii="宋体" w:hAnsi="宋体" w:eastAsia="宋体" w:cs="宋体"/>
          <w:b/>
          <w:bCs/>
          <w:sz w:val="24"/>
          <w:szCs w:val="24"/>
        </w:rPr>
      </w:pPr>
      <w:r>
        <w:rPr>
          <w:rFonts w:hint="eastAsia" w:ascii="宋体" w:hAnsi="宋体" w:eastAsia="宋体" w:cs="宋体"/>
          <w:b/>
          <w:bCs/>
          <w:sz w:val="24"/>
          <w:szCs w:val="24"/>
        </w:rPr>
        <w:t>第七章  物业的经营与管理</w:t>
      </w:r>
    </w:p>
    <w:p w14:paraId="0381F2CC">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0000FF"/>
          <w:sz w:val="24"/>
          <w:szCs w:val="24"/>
        </w:rPr>
      </w:pPr>
      <w:r>
        <w:rPr>
          <w:rFonts w:hint="eastAsia" w:ascii="宋体" w:hAnsi="宋体" w:eastAsia="宋体" w:cs="宋体"/>
          <w:b/>
          <w:bCs/>
          <w:color w:val="auto"/>
          <w:kern w:val="2"/>
          <w:sz w:val="24"/>
          <w:szCs w:val="24"/>
          <w:highlight w:val="none"/>
          <w:lang w:val="en-US" w:eastAsia="zh-CN" w:bidi="ar-SA"/>
        </w:rPr>
        <w:t>第十九条</w:t>
      </w:r>
      <w:r>
        <w:rPr>
          <w:rFonts w:hint="eastAsia" w:ascii="宋体" w:hAnsi="宋体" w:eastAsia="宋体" w:cs="宋体"/>
          <w:sz w:val="24"/>
          <w:szCs w:val="24"/>
        </w:rPr>
        <w:t xml:space="preserve">  甲方及乙方在</w:t>
      </w:r>
      <w:r>
        <w:rPr>
          <w:rFonts w:hint="eastAsia" w:ascii="宋体" w:hAnsi="宋体" w:eastAsia="宋体" w:cs="宋体"/>
          <w:sz w:val="24"/>
          <w:szCs w:val="24"/>
          <w:lang w:eastAsia="zh-CN"/>
        </w:rPr>
        <w:t>物业</w:t>
      </w:r>
      <w:r>
        <w:rPr>
          <w:rFonts w:hint="eastAsia" w:ascii="宋体" w:hAnsi="宋体" w:eastAsia="宋体" w:cs="宋体"/>
          <w:sz w:val="24"/>
          <w:szCs w:val="24"/>
        </w:rPr>
        <w:t>管理过程中利用物业管理经营用房以及物业共用部位、共用设施设备进行经营的，所得收益属</w:t>
      </w:r>
      <w:r>
        <w:rPr>
          <w:rFonts w:hint="eastAsia" w:ascii="宋体" w:hAnsi="宋体" w:eastAsia="宋体" w:cs="宋体"/>
          <w:sz w:val="24"/>
          <w:szCs w:val="24"/>
          <w:lang w:val="en-US" w:eastAsia="zh-CN"/>
        </w:rPr>
        <w:t>甲方</w:t>
      </w:r>
      <w:r>
        <w:rPr>
          <w:rFonts w:hint="eastAsia" w:ascii="宋体" w:hAnsi="宋体" w:eastAsia="宋体" w:cs="宋体"/>
          <w:sz w:val="24"/>
          <w:szCs w:val="24"/>
        </w:rPr>
        <w:t>所有。</w:t>
      </w:r>
    </w:p>
    <w:p w14:paraId="4ADF8DFB">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第二十条</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rPr>
        <w:t>乙方制定的物业共用部位和共用设施设备、公共车库车位和场地</w:t>
      </w:r>
      <w:r>
        <w:rPr>
          <w:rFonts w:hint="eastAsia" w:ascii="宋体" w:hAnsi="宋体" w:eastAsia="宋体" w:cs="宋体"/>
          <w:sz w:val="24"/>
          <w:szCs w:val="24"/>
        </w:rPr>
        <w:t>、其他配套设施</w:t>
      </w:r>
      <w:r>
        <w:rPr>
          <w:rFonts w:hint="eastAsia" w:ascii="宋体" w:hAnsi="宋体" w:eastAsia="宋体" w:cs="宋体"/>
          <w:color w:val="000000"/>
          <w:sz w:val="24"/>
          <w:szCs w:val="24"/>
        </w:rPr>
        <w:t>出租经营</w:t>
      </w:r>
      <w:r>
        <w:rPr>
          <w:rFonts w:hint="eastAsia" w:ascii="宋体" w:hAnsi="宋体" w:eastAsia="宋体" w:cs="宋体"/>
          <w:color w:val="auto"/>
          <w:sz w:val="24"/>
          <w:szCs w:val="24"/>
          <w:highlight w:val="none"/>
        </w:rPr>
        <w:t>方案应</w:t>
      </w:r>
      <w:r>
        <w:rPr>
          <w:rFonts w:hint="eastAsia" w:ascii="宋体" w:hAnsi="宋体" w:cs="宋体"/>
          <w:color w:val="auto"/>
          <w:sz w:val="24"/>
          <w:highlight w:val="none"/>
        </w:rPr>
        <w:t>经得甲方同意</w:t>
      </w:r>
      <w:r>
        <w:rPr>
          <w:rFonts w:hint="eastAsia" w:ascii="宋体" w:hAnsi="宋体" w:cs="宋体"/>
          <w:color w:val="auto"/>
          <w:sz w:val="24"/>
          <w:highlight w:val="none"/>
          <w:lang w:eastAsia="zh-CN"/>
        </w:rPr>
        <w:t>，</w:t>
      </w:r>
      <w:r>
        <w:rPr>
          <w:rFonts w:hint="eastAsia" w:ascii="宋体" w:hAnsi="宋体" w:cs="宋体"/>
          <w:color w:val="auto"/>
          <w:sz w:val="24"/>
          <w:highlight w:val="none"/>
        </w:rPr>
        <w:t>并</w:t>
      </w:r>
      <w:r>
        <w:rPr>
          <w:rFonts w:hint="eastAsia" w:ascii="宋体" w:hAnsi="宋体" w:eastAsia="宋体" w:cs="宋体"/>
          <w:color w:val="auto"/>
          <w:sz w:val="24"/>
          <w:szCs w:val="24"/>
          <w:highlight w:val="none"/>
        </w:rPr>
        <w:t>在实</w:t>
      </w:r>
      <w:r>
        <w:rPr>
          <w:rFonts w:hint="eastAsia" w:ascii="宋体" w:hAnsi="宋体" w:eastAsia="宋体" w:cs="宋体"/>
          <w:color w:val="000000"/>
          <w:sz w:val="24"/>
          <w:szCs w:val="24"/>
        </w:rPr>
        <w:t>施前</w:t>
      </w:r>
      <w:r>
        <w:rPr>
          <w:rFonts w:hint="eastAsia" w:ascii="宋体" w:hAnsi="宋体" w:eastAsia="宋体" w:cs="宋体"/>
          <w:color w:val="000000"/>
          <w:sz w:val="24"/>
          <w:szCs w:val="24"/>
          <w:lang w:val="en-US" w:eastAsia="zh-CN"/>
        </w:rPr>
        <w:t>15</w:t>
      </w:r>
      <w:r>
        <w:rPr>
          <w:rFonts w:hint="eastAsia" w:ascii="宋体" w:hAnsi="宋体" w:eastAsia="宋体" w:cs="宋体"/>
          <w:color w:val="000000"/>
          <w:sz w:val="24"/>
          <w:szCs w:val="24"/>
        </w:rPr>
        <w:t>日在本物业服务区域内公示。</w:t>
      </w:r>
    </w:p>
    <w:p w14:paraId="0E19E747">
      <w:pPr>
        <w:adjustRightInd w:val="0"/>
        <w:snapToGrid w:val="0"/>
        <w:spacing w:line="360" w:lineRule="auto"/>
        <w:ind w:firstLine="2279" w:firstLineChars="946"/>
        <w:rPr>
          <w:rFonts w:hint="eastAsia" w:ascii="宋体" w:hAnsi="宋体" w:eastAsia="宋体" w:cs="宋体"/>
          <w:sz w:val="24"/>
          <w:szCs w:val="24"/>
        </w:rPr>
      </w:pPr>
      <w:r>
        <w:rPr>
          <w:rFonts w:hint="eastAsia" w:ascii="宋体" w:hAnsi="宋体" w:eastAsia="宋体" w:cs="宋体"/>
          <w:b/>
          <w:bCs/>
          <w:sz w:val="24"/>
          <w:szCs w:val="24"/>
        </w:rPr>
        <w:t>第八章    物业的使用与维护</w:t>
      </w:r>
    </w:p>
    <w:p w14:paraId="7D64C6CA">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en-US" w:eastAsia="zh-CN" w:bidi="ar-SA"/>
        </w:rPr>
        <w:t>第二十一条</w:t>
      </w:r>
      <w:r>
        <w:rPr>
          <w:rFonts w:hint="eastAsia" w:ascii="宋体" w:hAnsi="宋体" w:eastAsia="宋体" w:cs="宋体"/>
          <w:sz w:val="24"/>
          <w:szCs w:val="24"/>
        </w:rPr>
        <w:t xml:space="preserve">  乙方有权根据</w:t>
      </w:r>
      <w:r>
        <w:rPr>
          <w:rFonts w:hint="eastAsia" w:ascii="宋体" w:hAnsi="宋体" w:eastAsia="宋体" w:cs="宋体"/>
          <w:sz w:val="24"/>
          <w:szCs w:val="24"/>
          <w:lang w:val="en-US" w:eastAsia="zh-CN"/>
        </w:rPr>
        <w:t>合同及</w:t>
      </w:r>
      <w:r>
        <w:rPr>
          <w:rFonts w:hint="eastAsia" w:ascii="宋体" w:hAnsi="宋体" w:eastAsia="宋体" w:cs="宋体"/>
          <w:color w:val="000000"/>
          <w:sz w:val="24"/>
          <w:szCs w:val="24"/>
          <w:lang w:val="en-US" w:eastAsia="zh-CN"/>
        </w:rPr>
        <w:t>村民规约</w:t>
      </w:r>
      <w:r>
        <w:rPr>
          <w:rFonts w:hint="eastAsia" w:ascii="宋体" w:hAnsi="宋体" w:eastAsia="宋体" w:cs="宋体"/>
          <w:sz w:val="24"/>
          <w:szCs w:val="24"/>
        </w:rPr>
        <w:t>约定，制定车辆通行和停放、公共环境卫生维护、访客登记等规章制度，业主应予遵守配合。</w:t>
      </w:r>
    </w:p>
    <w:p w14:paraId="76E1E0B0">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highlight w:val="none"/>
        </w:rPr>
      </w:pPr>
      <w:r>
        <w:rPr>
          <w:rFonts w:hint="eastAsia" w:ascii="宋体" w:hAnsi="宋体" w:eastAsia="宋体" w:cs="宋体"/>
          <w:b/>
          <w:bCs/>
          <w:color w:val="auto"/>
          <w:kern w:val="2"/>
          <w:sz w:val="24"/>
          <w:szCs w:val="24"/>
          <w:highlight w:val="none"/>
          <w:lang w:val="en-US" w:eastAsia="zh-CN" w:bidi="ar-SA"/>
        </w:rPr>
        <w:t>第二十二条</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业主违反</w:t>
      </w:r>
      <w:r>
        <w:rPr>
          <w:rFonts w:hint="eastAsia" w:ascii="宋体" w:hAnsi="宋体" w:eastAsia="宋体" w:cs="宋体"/>
          <w:color w:val="000000"/>
          <w:sz w:val="24"/>
          <w:szCs w:val="24"/>
          <w:lang w:val="en-US" w:eastAsia="zh-CN"/>
        </w:rPr>
        <w:t>村民规约</w:t>
      </w:r>
      <w:r>
        <w:rPr>
          <w:rFonts w:hint="eastAsia" w:ascii="宋体" w:hAnsi="宋体" w:eastAsia="宋体" w:cs="宋体"/>
          <w:sz w:val="24"/>
          <w:szCs w:val="24"/>
          <w:highlight w:val="none"/>
        </w:rPr>
        <w:t>、各项规章制度及本合同约定，实施侵占公共绿地、堵塞消防通道、违章搭建、封包阳台、破坏性装修等行为，乙方有权采取劝阻、制止、要求恢复原状、采取合理方式清理和拆除等管理措施，产生的费用由相应业主承担。</w:t>
      </w:r>
    </w:p>
    <w:p w14:paraId="584A2F1E">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en-US" w:eastAsia="zh-CN" w:bidi="ar-SA"/>
        </w:rPr>
        <w:t>第二十三条</w:t>
      </w:r>
      <w:r>
        <w:rPr>
          <w:rFonts w:hint="eastAsia" w:ascii="宋体" w:hAnsi="宋体" w:eastAsia="宋体" w:cs="宋体"/>
          <w:sz w:val="24"/>
          <w:szCs w:val="24"/>
        </w:rPr>
        <w:t xml:space="preserve">  乙方应及时处理和回复本物业服务区域内业主的投诉和建议。</w:t>
      </w:r>
    </w:p>
    <w:p w14:paraId="7EDF651F">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en-US" w:eastAsia="zh-CN" w:bidi="ar-SA"/>
        </w:rPr>
        <w:t>第二十四条</w:t>
      </w:r>
      <w:r>
        <w:rPr>
          <w:rFonts w:hint="eastAsia" w:ascii="宋体" w:hAnsi="宋体" w:eastAsia="宋体" w:cs="宋体"/>
          <w:sz w:val="24"/>
          <w:szCs w:val="24"/>
        </w:rPr>
        <w:t xml:space="preserve">  因公共利益或物业维修需要，</w:t>
      </w:r>
      <w:r>
        <w:rPr>
          <w:rFonts w:hint="eastAsia" w:ascii="宋体" w:hAnsi="宋体" w:eastAsia="宋体" w:cs="宋体"/>
          <w:sz w:val="24"/>
          <w:szCs w:val="24"/>
          <w:lang w:val="en-US" w:eastAsia="zh-CN"/>
        </w:rPr>
        <w:t>业主</w:t>
      </w:r>
      <w:r>
        <w:rPr>
          <w:rFonts w:hint="eastAsia" w:ascii="宋体" w:hAnsi="宋体" w:eastAsia="宋体" w:cs="宋体"/>
          <w:sz w:val="24"/>
          <w:szCs w:val="24"/>
        </w:rPr>
        <w:t>确需临时占用、挖掘本物业服务区域内道路、场地的，应征得乙方同意并在本物业服务区域内公告；乙方确需临时占用、挖掘本物业服务区域内道路、场地的</w:t>
      </w:r>
      <w:r>
        <w:rPr>
          <w:rFonts w:hint="eastAsia" w:ascii="宋体" w:hAnsi="宋体" w:eastAsia="宋体" w:cs="宋体"/>
          <w:color w:val="auto"/>
          <w:sz w:val="24"/>
          <w:szCs w:val="24"/>
          <w:highlight w:val="none"/>
        </w:rPr>
        <w:t>，应</w:t>
      </w:r>
      <w:r>
        <w:rPr>
          <w:rFonts w:hint="eastAsia" w:ascii="宋体" w:hAnsi="宋体" w:cs="宋体"/>
          <w:color w:val="auto"/>
          <w:sz w:val="24"/>
          <w:highlight w:val="none"/>
        </w:rPr>
        <w:t>征得甲方同意</w:t>
      </w:r>
      <w:r>
        <w:rPr>
          <w:rFonts w:hint="eastAsia" w:ascii="宋体" w:hAnsi="宋体" w:cs="宋体"/>
          <w:color w:val="auto"/>
          <w:sz w:val="24"/>
          <w:highlight w:val="none"/>
          <w:lang w:val="en-US" w:eastAsia="zh-CN"/>
        </w:rPr>
        <w:t>后</w:t>
      </w:r>
      <w:r>
        <w:rPr>
          <w:rFonts w:hint="eastAsia" w:ascii="宋体" w:hAnsi="宋体" w:eastAsia="宋体" w:cs="宋体"/>
          <w:color w:val="auto"/>
          <w:sz w:val="24"/>
          <w:szCs w:val="24"/>
          <w:highlight w:val="none"/>
        </w:rPr>
        <w:t>在</w:t>
      </w:r>
      <w:r>
        <w:rPr>
          <w:rFonts w:hint="eastAsia" w:ascii="宋体" w:hAnsi="宋体" w:eastAsia="宋体" w:cs="宋体"/>
          <w:sz w:val="24"/>
          <w:szCs w:val="24"/>
        </w:rPr>
        <w:t>本物业服务区域内公告。</w:t>
      </w:r>
    </w:p>
    <w:p w14:paraId="34F4E25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临时占用、挖掘本物业服务区域内道路、场地，应在约定期限内恢复原状，造成损失的，应予以赔偿。</w:t>
      </w:r>
    </w:p>
    <w:p w14:paraId="3937EB3F">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en-US" w:eastAsia="zh-CN" w:bidi="ar-SA"/>
        </w:rPr>
        <w:t>第二十五条</w:t>
      </w:r>
      <w:r>
        <w:rPr>
          <w:rFonts w:hint="eastAsia" w:ascii="宋体" w:hAnsi="宋体" w:eastAsia="宋体" w:cs="宋体"/>
          <w:sz w:val="24"/>
          <w:szCs w:val="24"/>
        </w:rPr>
        <w:t xml:space="preserve">  业主在装饰装修房屋时，应遵守</w:t>
      </w:r>
      <w:r>
        <w:rPr>
          <w:rFonts w:hint="eastAsia" w:ascii="宋体" w:hAnsi="宋体" w:eastAsia="宋体" w:cs="宋体"/>
          <w:color w:val="000000"/>
          <w:sz w:val="24"/>
          <w:szCs w:val="24"/>
          <w:lang w:val="en-US" w:eastAsia="zh-CN"/>
        </w:rPr>
        <w:t>村民规约</w:t>
      </w:r>
      <w:r>
        <w:rPr>
          <w:rFonts w:hint="eastAsia" w:ascii="宋体" w:hAnsi="宋体" w:eastAsia="宋体" w:cs="宋体"/>
          <w:sz w:val="24"/>
          <w:szCs w:val="24"/>
        </w:rPr>
        <w:t>、《装饰装修管理协议》等，不得实施装修的限制行为和禁止行为。</w:t>
      </w:r>
    </w:p>
    <w:p w14:paraId="5DBFCD98">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en-US" w:eastAsia="zh-CN" w:bidi="ar-SA"/>
        </w:rPr>
        <w:t>第二十六条</w:t>
      </w:r>
      <w:r>
        <w:rPr>
          <w:rFonts w:hint="eastAsia" w:ascii="宋体" w:hAnsi="宋体" w:eastAsia="宋体" w:cs="宋体"/>
          <w:b/>
          <w:sz w:val="24"/>
          <w:szCs w:val="24"/>
        </w:rPr>
        <w:t xml:space="preserve"> </w:t>
      </w:r>
      <w:r>
        <w:rPr>
          <w:rFonts w:hint="eastAsia" w:ascii="宋体" w:hAnsi="宋体" w:eastAsia="宋体" w:cs="宋体"/>
          <w:sz w:val="24"/>
          <w:szCs w:val="24"/>
        </w:rPr>
        <w:t xml:space="preserve"> 物业管理用房产权属</w:t>
      </w:r>
      <w:r>
        <w:rPr>
          <w:rFonts w:hint="eastAsia" w:ascii="宋体" w:hAnsi="宋体" w:eastAsia="宋体" w:cs="宋体"/>
          <w:sz w:val="24"/>
          <w:szCs w:val="24"/>
          <w:lang w:val="en-US" w:eastAsia="zh-CN"/>
        </w:rPr>
        <w:t>甲方</w:t>
      </w:r>
      <w:r>
        <w:rPr>
          <w:rFonts w:hint="eastAsia" w:ascii="宋体" w:hAnsi="宋体" w:eastAsia="宋体" w:cs="宋体"/>
          <w:sz w:val="24"/>
          <w:szCs w:val="24"/>
        </w:rPr>
        <w:t>共有，在本合同期限内由乙方无偿使用。</w:t>
      </w:r>
    </w:p>
    <w:p w14:paraId="05538110">
      <w:pPr>
        <w:adjustRightInd w:val="0"/>
        <w:snapToGrid w:val="0"/>
        <w:spacing w:line="360" w:lineRule="auto"/>
        <w:ind w:firstLine="480" w:firstLineChars="200"/>
        <w:rPr>
          <w:rFonts w:hint="eastAsia" w:ascii="宋体" w:hAnsi="宋体" w:eastAsia="宋体" w:cs="宋体"/>
          <w:sz w:val="24"/>
          <w:szCs w:val="24"/>
        </w:rPr>
      </w:pPr>
    </w:p>
    <w:p w14:paraId="64A4E7B2">
      <w:pPr>
        <w:adjustRightInd w:val="0"/>
        <w:snapToGrid w:val="0"/>
        <w:spacing w:line="360" w:lineRule="auto"/>
        <w:ind w:firstLine="482" w:firstLineChars="200"/>
        <w:jc w:val="center"/>
        <w:rPr>
          <w:rFonts w:hint="eastAsia" w:ascii="宋体" w:hAnsi="宋体" w:eastAsia="宋体" w:cs="宋体"/>
          <w:b/>
          <w:sz w:val="24"/>
          <w:szCs w:val="24"/>
        </w:rPr>
      </w:pPr>
      <w:r>
        <w:rPr>
          <w:rFonts w:hint="eastAsia" w:ascii="宋体" w:hAnsi="宋体" w:eastAsia="宋体" w:cs="宋体"/>
          <w:b/>
          <w:sz w:val="24"/>
          <w:szCs w:val="24"/>
        </w:rPr>
        <w:t>第九章  物业专项维修资金</w:t>
      </w:r>
    </w:p>
    <w:p w14:paraId="42A8B966">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b/>
          <w:bCs/>
          <w:sz w:val="24"/>
          <w:szCs w:val="24"/>
        </w:rPr>
      </w:pPr>
      <w:r>
        <w:rPr>
          <w:rFonts w:hint="eastAsia" w:ascii="宋体" w:hAnsi="宋体" w:eastAsia="宋体" w:cs="宋体"/>
          <w:b/>
          <w:bCs/>
          <w:color w:val="auto"/>
          <w:kern w:val="2"/>
          <w:sz w:val="24"/>
          <w:szCs w:val="24"/>
          <w:highlight w:val="none"/>
          <w:lang w:val="en-US" w:eastAsia="zh-CN" w:bidi="ar-SA"/>
        </w:rPr>
        <w:t>第二十七条</w:t>
      </w:r>
      <w:r>
        <w:rPr>
          <w:rFonts w:hint="eastAsia" w:ascii="宋体" w:hAnsi="宋体" w:eastAsia="宋体" w:cs="宋体"/>
          <w:b/>
          <w:sz w:val="24"/>
          <w:szCs w:val="24"/>
        </w:rPr>
        <w:t xml:space="preserve"> </w:t>
      </w:r>
      <w:r>
        <w:rPr>
          <w:rFonts w:hint="eastAsia" w:ascii="宋体" w:hAnsi="宋体" w:eastAsia="宋体" w:cs="宋体"/>
          <w:sz w:val="24"/>
          <w:szCs w:val="24"/>
        </w:rPr>
        <w:t xml:space="preserve"> 本物业专项维修资金的缴存、管理、使用和续筹按照相关法律法规执行。</w:t>
      </w:r>
    </w:p>
    <w:p w14:paraId="78C54256">
      <w:pPr>
        <w:numPr>
          <w:ilvl w:val="0"/>
          <w:numId w:val="0"/>
        </w:numPr>
        <w:tabs>
          <w:tab w:val="left" w:pos="0"/>
        </w:tabs>
        <w:adjustRightInd w:val="0"/>
        <w:snapToGrid w:val="0"/>
        <w:spacing w:line="360" w:lineRule="auto"/>
        <w:ind w:left="400" w:leftChars="0"/>
        <w:jc w:val="center"/>
        <w:rPr>
          <w:rFonts w:hint="eastAsia" w:ascii="宋体" w:hAnsi="宋体" w:eastAsia="宋体" w:cs="宋体"/>
          <w:b/>
          <w:bCs/>
          <w:sz w:val="24"/>
          <w:szCs w:val="24"/>
        </w:rPr>
      </w:pPr>
      <w:r>
        <w:rPr>
          <w:rFonts w:hint="eastAsia" w:ascii="宋体" w:hAnsi="宋体" w:eastAsia="宋体" w:cs="宋体"/>
          <w:b/>
          <w:bCs/>
          <w:sz w:val="24"/>
          <w:szCs w:val="24"/>
        </w:rPr>
        <w:t>第十章  违约责任</w:t>
      </w:r>
    </w:p>
    <w:p w14:paraId="496970E8">
      <w:pPr>
        <w:numPr>
          <w:ilvl w:val="0"/>
          <w:numId w:val="0"/>
        </w:numPr>
        <w:tabs>
          <w:tab w:val="left" w:pos="0"/>
        </w:tabs>
        <w:adjustRightInd w:val="0"/>
        <w:snapToGrid w:val="0"/>
        <w:spacing w:line="360" w:lineRule="auto"/>
        <w:ind w:left="0" w:leftChars="0" w:firstLine="400" w:firstLineChars="0"/>
        <w:rPr>
          <w:rFonts w:hint="eastAsia" w:ascii="宋体" w:hAnsi="宋体" w:cs="宋体"/>
          <w:sz w:val="24"/>
        </w:rPr>
      </w:pPr>
      <w:r>
        <w:rPr>
          <w:rFonts w:hint="eastAsia" w:ascii="宋体" w:hAnsi="宋体" w:eastAsia="宋体" w:cs="宋体"/>
          <w:b/>
          <w:bCs/>
          <w:color w:val="auto"/>
          <w:kern w:val="2"/>
          <w:sz w:val="24"/>
          <w:szCs w:val="24"/>
          <w:highlight w:val="none"/>
          <w:lang w:val="en-US" w:eastAsia="zh-CN" w:bidi="ar-SA"/>
        </w:rPr>
        <w:t>第二十八条</w:t>
      </w:r>
      <w:r>
        <w:rPr>
          <w:rFonts w:hint="eastAsia" w:ascii="宋体" w:hAnsi="宋体" w:eastAsia="宋体" w:cs="宋体"/>
          <w:sz w:val="24"/>
          <w:szCs w:val="24"/>
        </w:rPr>
        <w:t xml:space="preserve"> </w:t>
      </w:r>
      <w:r>
        <w:rPr>
          <w:rFonts w:hint="eastAsia" w:ascii="宋体" w:hAnsi="宋体" w:cs="宋体"/>
          <w:sz w:val="24"/>
        </w:rPr>
        <w:t xml:space="preserve">  甲乙双方应遵守本合同约定。 </w:t>
      </w:r>
    </w:p>
    <w:p w14:paraId="78E5CCED">
      <w:pPr>
        <w:numPr>
          <w:ilvl w:val="0"/>
          <w:numId w:val="0"/>
        </w:numPr>
        <w:tabs>
          <w:tab w:val="left" w:pos="0"/>
        </w:tabs>
        <w:adjustRightInd w:val="0"/>
        <w:snapToGrid w:val="0"/>
        <w:spacing w:line="360" w:lineRule="auto"/>
        <w:ind w:left="0" w:leftChars="0" w:firstLine="400" w:firstLineChars="0"/>
        <w:rPr>
          <w:rFonts w:hint="eastAsia" w:ascii="宋体" w:hAnsi="宋体" w:cs="宋体"/>
          <w:color w:val="auto"/>
          <w:sz w:val="24"/>
          <w:highlight w:val="none"/>
        </w:rPr>
      </w:pPr>
      <w:r>
        <w:rPr>
          <w:rFonts w:hint="eastAsia" w:ascii="宋体" w:hAnsi="宋体" w:eastAsia="宋体" w:cs="宋体"/>
          <w:b/>
          <w:bCs/>
          <w:color w:val="auto"/>
          <w:kern w:val="2"/>
          <w:sz w:val="24"/>
          <w:szCs w:val="24"/>
          <w:highlight w:val="none"/>
          <w:lang w:val="en-US" w:eastAsia="zh-CN" w:bidi="ar-SA"/>
        </w:rPr>
        <w:t>第二十九条</w:t>
      </w:r>
      <w:r>
        <w:rPr>
          <w:rFonts w:hint="eastAsia" w:ascii="宋体" w:hAnsi="宋体" w:cs="宋体"/>
          <w:sz w:val="24"/>
        </w:rPr>
        <w:t xml:space="preserve">  甲方违反本合同约定，逾期支付物业服务费的，按拖欠金额每日万分之一的标准支付</w:t>
      </w:r>
      <w:r>
        <w:rPr>
          <w:rFonts w:hint="eastAsia" w:ascii="宋体" w:hAnsi="宋体" w:cs="宋体"/>
          <w:color w:val="auto"/>
          <w:sz w:val="24"/>
          <w:highlight w:val="none"/>
        </w:rPr>
        <w:t>违约金。</w:t>
      </w:r>
    </w:p>
    <w:p w14:paraId="4ACC3BB5">
      <w:pPr>
        <w:numPr>
          <w:ilvl w:val="0"/>
          <w:numId w:val="0"/>
        </w:numPr>
        <w:tabs>
          <w:tab w:val="left" w:pos="0"/>
        </w:tabs>
        <w:spacing w:line="360" w:lineRule="auto"/>
        <w:ind w:left="0" w:leftChars="0" w:firstLine="403" w:firstLineChars="0"/>
        <w:rPr>
          <w:rFonts w:hint="eastAsia" w:ascii="宋体" w:hAnsi="宋体" w:cs="宋体"/>
          <w:color w:val="auto"/>
          <w:sz w:val="24"/>
          <w:highlight w:val="none"/>
        </w:rPr>
      </w:pPr>
      <w:r>
        <w:rPr>
          <w:rFonts w:hint="eastAsia" w:ascii="宋体" w:hAnsi="宋体" w:eastAsia="宋体" w:cs="宋体"/>
          <w:b/>
          <w:bCs/>
          <w:color w:val="auto"/>
          <w:kern w:val="2"/>
          <w:sz w:val="24"/>
          <w:szCs w:val="24"/>
          <w:highlight w:val="none"/>
          <w:lang w:val="en-US" w:eastAsia="zh-CN" w:bidi="ar-SA"/>
        </w:rPr>
        <w:t>第三十条</w:t>
      </w:r>
      <w:r>
        <w:rPr>
          <w:rFonts w:hint="eastAsia" w:ascii="宋体" w:hAnsi="宋体" w:cs="宋体"/>
          <w:color w:val="auto"/>
          <w:sz w:val="24"/>
          <w:highlight w:val="none"/>
        </w:rPr>
        <w:t xml:space="preserve">  乙方人员配置未达到投标承诺的，应按甲方要求在三日内整改，并按每人次1000元标准向甲方支付违约金。若乙方未能在三日内整改完成的，甲方有权按本合同第三十</w:t>
      </w:r>
      <w:r>
        <w:rPr>
          <w:rFonts w:hint="eastAsia" w:ascii="宋体" w:hAnsi="宋体" w:cs="宋体"/>
          <w:color w:val="auto"/>
          <w:sz w:val="24"/>
          <w:highlight w:val="none"/>
          <w:lang w:val="en-US" w:eastAsia="zh-CN"/>
        </w:rPr>
        <w:t>五</w:t>
      </w:r>
      <w:r>
        <w:rPr>
          <w:rFonts w:hint="eastAsia" w:ascii="宋体" w:hAnsi="宋体" w:cs="宋体"/>
          <w:color w:val="auto"/>
          <w:sz w:val="24"/>
          <w:highlight w:val="none"/>
        </w:rPr>
        <w:t>条约定解除合同。</w:t>
      </w:r>
    </w:p>
    <w:p w14:paraId="2678CEB3">
      <w:pPr>
        <w:numPr>
          <w:ilvl w:val="0"/>
          <w:numId w:val="0"/>
        </w:numPr>
        <w:tabs>
          <w:tab w:val="left" w:pos="0"/>
        </w:tabs>
        <w:adjustRightInd w:val="0"/>
        <w:snapToGrid w:val="0"/>
        <w:spacing w:line="360" w:lineRule="auto"/>
        <w:ind w:left="0" w:leftChars="0" w:firstLine="403" w:firstLineChars="0"/>
        <w:rPr>
          <w:rFonts w:hint="eastAsia" w:ascii="宋体" w:hAnsi="宋体" w:cs="宋体"/>
          <w:color w:val="auto"/>
          <w:sz w:val="24"/>
          <w:highlight w:val="none"/>
        </w:rPr>
      </w:pPr>
      <w:r>
        <w:rPr>
          <w:rFonts w:hint="eastAsia" w:ascii="宋体" w:hAnsi="宋体" w:eastAsia="宋体" w:cs="宋体"/>
          <w:b/>
          <w:bCs/>
          <w:color w:val="auto"/>
          <w:kern w:val="2"/>
          <w:sz w:val="24"/>
          <w:szCs w:val="24"/>
          <w:highlight w:val="none"/>
          <w:lang w:val="en-US" w:eastAsia="zh-CN" w:bidi="ar-SA"/>
        </w:rPr>
        <w:t>第三十一条</w:t>
      </w:r>
      <w:r>
        <w:rPr>
          <w:rFonts w:hint="eastAsia"/>
          <w:color w:val="auto"/>
          <w:sz w:val="24"/>
          <w:highlight w:val="none"/>
        </w:rPr>
        <w:t xml:space="preserve">  每发生一次业主的有理投诉，乙方</w:t>
      </w:r>
      <w:r>
        <w:rPr>
          <w:rFonts w:hint="eastAsia" w:ascii="宋体" w:hAnsi="宋体" w:cs="宋体"/>
          <w:color w:val="auto"/>
          <w:sz w:val="24"/>
          <w:highlight w:val="none"/>
        </w:rPr>
        <w:t>应向甲方支付违约金500元。</w:t>
      </w:r>
    </w:p>
    <w:p w14:paraId="7D9A94AC">
      <w:pPr>
        <w:numPr>
          <w:ilvl w:val="0"/>
          <w:numId w:val="0"/>
        </w:numPr>
        <w:tabs>
          <w:tab w:val="left" w:pos="0"/>
        </w:tabs>
        <w:spacing w:line="360" w:lineRule="auto"/>
        <w:ind w:left="0" w:leftChars="0" w:firstLine="403" w:firstLineChars="0"/>
        <w:rPr>
          <w:rFonts w:hint="eastAsia" w:ascii="宋体" w:hAnsi="宋体" w:cs="宋体"/>
          <w:color w:val="auto"/>
          <w:sz w:val="24"/>
          <w:highlight w:val="none"/>
          <w:lang w:eastAsia="zh-CN"/>
        </w:rPr>
      </w:pPr>
      <w:r>
        <w:rPr>
          <w:rFonts w:hint="eastAsia" w:ascii="宋体" w:hAnsi="宋体" w:eastAsia="宋体" w:cs="宋体"/>
          <w:b/>
          <w:bCs/>
          <w:color w:val="auto"/>
          <w:kern w:val="2"/>
          <w:sz w:val="24"/>
          <w:szCs w:val="24"/>
          <w:highlight w:val="none"/>
          <w:lang w:val="en-US" w:eastAsia="zh-CN" w:bidi="ar-SA"/>
        </w:rPr>
        <w:t>第三十二条</w:t>
      </w:r>
      <w:r>
        <w:rPr>
          <w:rFonts w:hint="eastAsia" w:ascii="宋体" w:hAnsi="宋体" w:cs="宋体"/>
          <w:color w:val="auto"/>
          <w:sz w:val="24"/>
          <w:highlight w:val="none"/>
          <w:lang w:eastAsia="zh-CN"/>
        </w:rPr>
        <w:t xml:space="preserve">  乙方未经甲方同意擅自提高收费标准的或变相提高收费的，应向甲方或业主双倍退还多收取的物业服务费等费用。</w:t>
      </w:r>
    </w:p>
    <w:p w14:paraId="058E6514">
      <w:pPr>
        <w:numPr>
          <w:ilvl w:val="0"/>
          <w:numId w:val="0"/>
        </w:numPr>
        <w:tabs>
          <w:tab w:val="left" w:pos="0"/>
        </w:tabs>
        <w:adjustRightInd w:val="0"/>
        <w:snapToGrid w:val="0"/>
        <w:spacing w:line="360" w:lineRule="auto"/>
        <w:ind w:left="0" w:leftChars="0" w:firstLine="400" w:firstLineChars="0"/>
        <w:rPr>
          <w:rFonts w:hint="eastAsia" w:ascii="宋体" w:hAnsi="宋体" w:cs="宋体"/>
          <w:sz w:val="24"/>
        </w:rPr>
      </w:pPr>
      <w:r>
        <w:rPr>
          <w:rFonts w:hint="eastAsia" w:ascii="宋体" w:hAnsi="宋体" w:eastAsia="宋体" w:cs="宋体"/>
          <w:b/>
          <w:bCs/>
          <w:color w:val="auto"/>
          <w:kern w:val="2"/>
          <w:sz w:val="24"/>
          <w:szCs w:val="24"/>
          <w:highlight w:val="none"/>
          <w:lang w:val="en-US" w:eastAsia="zh-CN" w:bidi="ar-SA"/>
        </w:rPr>
        <w:t>第三十三条</w:t>
      </w:r>
      <w:r>
        <w:rPr>
          <w:rFonts w:hint="eastAsia" w:ascii="宋体" w:hAnsi="宋体" w:cs="宋体"/>
          <w:sz w:val="24"/>
        </w:rPr>
        <w:t xml:space="preserve">  因乙方原因造成甲方或业主损失的，乙方应承担相应的赔偿责任。</w:t>
      </w:r>
    </w:p>
    <w:p w14:paraId="4645B60F">
      <w:pPr>
        <w:numPr>
          <w:ilvl w:val="0"/>
          <w:numId w:val="0"/>
        </w:numPr>
        <w:tabs>
          <w:tab w:val="left" w:pos="0"/>
        </w:tabs>
        <w:adjustRightInd w:val="0"/>
        <w:snapToGrid w:val="0"/>
        <w:spacing w:line="360" w:lineRule="auto"/>
        <w:ind w:left="0" w:leftChars="0" w:firstLine="400" w:firstLineChars="0"/>
        <w:rPr>
          <w:rFonts w:hint="eastAsia" w:ascii="宋体" w:hAnsi="宋体" w:cs="宋体"/>
          <w:sz w:val="24"/>
        </w:rPr>
      </w:pPr>
      <w:r>
        <w:rPr>
          <w:rFonts w:hint="eastAsia" w:ascii="宋体" w:hAnsi="宋体" w:eastAsia="宋体" w:cs="宋体"/>
          <w:b/>
          <w:bCs/>
          <w:color w:val="auto"/>
          <w:kern w:val="2"/>
          <w:sz w:val="24"/>
          <w:szCs w:val="24"/>
          <w:highlight w:val="none"/>
          <w:lang w:val="en-US" w:eastAsia="zh-CN" w:bidi="ar-SA"/>
        </w:rPr>
        <w:t>第三十四条</w:t>
      </w:r>
      <w:r>
        <w:rPr>
          <w:rFonts w:hint="eastAsia" w:ascii="宋体" w:hAnsi="宋体" w:cs="宋体"/>
          <w:sz w:val="24"/>
        </w:rPr>
        <w:t xml:space="preserve">  乙方应承担的违约金、退费、赔偿款等甲方有权在应付乙方的物业服务费中直接扣取。</w:t>
      </w:r>
    </w:p>
    <w:p w14:paraId="78DB082E">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auto"/>
          <w:sz w:val="24"/>
          <w:highlight w:val="none"/>
        </w:rPr>
      </w:pPr>
      <w:r>
        <w:rPr>
          <w:rFonts w:hint="eastAsia" w:ascii="宋体" w:hAnsi="宋体" w:eastAsia="宋体" w:cs="宋体"/>
          <w:b/>
          <w:bCs/>
          <w:color w:val="auto"/>
          <w:kern w:val="2"/>
          <w:sz w:val="24"/>
          <w:szCs w:val="24"/>
          <w:highlight w:val="none"/>
          <w:lang w:val="en-US" w:eastAsia="zh-CN" w:bidi="ar-SA"/>
        </w:rPr>
        <w:t>第三十五条</w:t>
      </w: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乙方未依约达到台州市</w:t>
      </w:r>
      <w:r>
        <w:rPr>
          <w:rFonts w:hint="eastAsia" w:ascii="宋体" w:hAnsi="宋体" w:cs="宋体"/>
          <w:sz w:val="24"/>
          <w:lang w:val="en-US" w:eastAsia="zh-CN"/>
        </w:rPr>
        <w:t>二</w:t>
      </w:r>
      <w:r>
        <w:rPr>
          <w:rFonts w:hint="eastAsia" w:ascii="宋体" w:hAnsi="宋体" w:cs="宋体"/>
          <w:sz w:val="24"/>
        </w:rPr>
        <w:t>级物业服务标准或违反本合同其他约定的，甲方有权要求乙方限期整改，逾期未整改或整改未到位，甲方有权随时解除本合同，并没收诚信履约保证金</w:t>
      </w:r>
      <w:r>
        <w:rPr>
          <w:rFonts w:hint="eastAsia" w:ascii="宋体" w:hAnsi="宋体" w:cs="宋体"/>
          <w:color w:val="auto"/>
          <w:sz w:val="24"/>
          <w:highlight w:val="none"/>
        </w:rPr>
        <w:t>；造成甲方经济损失的，乙方应予赔偿。</w:t>
      </w:r>
    </w:p>
    <w:p w14:paraId="19078699">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第三十六条</w:t>
      </w:r>
      <w:r>
        <w:rPr>
          <w:rFonts w:hint="eastAsia" w:ascii="宋体" w:hAnsi="宋体" w:eastAsia="宋体" w:cs="宋体"/>
          <w:color w:val="auto"/>
          <w:sz w:val="24"/>
          <w:highlight w:val="none"/>
        </w:rPr>
        <w:t xml:space="preserve">  任何</w:t>
      </w:r>
      <w:r>
        <w:rPr>
          <w:rFonts w:hint="eastAsia" w:ascii="宋体" w:hAnsi="宋体" w:cs="宋体"/>
          <w:color w:val="auto"/>
          <w:sz w:val="24"/>
          <w:highlight w:val="none"/>
        </w:rPr>
        <w:t>一方违反村民规约或本合同约定，损害物业共用部位、共用设施设备和物业服务区域内的其他配套设施，应承担相应的赔偿责任</w:t>
      </w:r>
    </w:p>
    <w:p w14:paraId="0EFFBEA2">
      <w:pPr>
        <w:adjustRightInd w:val="0"/>
        <w:snapToGrid w:val="0"/>
        <w:spacing w:line="360" w:lineRule="auto"/>
        <w:jc w:val="center"/>
        <w:rPr>
          <w:rFonts w:hint="eastAsia" w:ascii="宋体" w:hAnsi="宋体" w:eastAsia="宋体" w:cs="宋体"/>
          <w:color w:val="auto"/>
          <w:sz w:val="24"/>
          <w:szCs w:val="24"/>
          <w:highlight w:val="none"/>
        </w:rPr>
      </w:pPr>
    </w:p>
    <w:p w14:paraId="748E837E">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第十一章  附  则</w:t>
      </w:r>
    </w:p>
    <w:p w14:paraId="2868E8D6">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auto"/>
          <w:sz w:val="24"/>
          <w:szCs w:val="24"/>
          <w:highlight w:val="none"/>
        </w:rPr>
      </w:pPr>
      <w:r>
        <w:rPr>
          <w:rFonts w:hint="eastAsia" w:ascii="宋体" w:hAnsi="宋体" w:eastAsia="宋体" w:cs="宋体"/>
          <w:b/>
          <w:bCs/>
          <w:color w:val="auto"/>
          <w:kern w:val="2"/>
          <w:sz w:val="24"/>
          <w:szCs w:val="24"/>
          <w:highlight w:val="none"/>
          <w:lang w:val="en-US" w:eastAsia="zh-CN" w:bidi="ar-SA"/>
        </w:rPr>
        <w:t>第三十七条</w:t>
      </w:r>
      <w:r>
        <w:rPr>
          <w:rFonts w:hint="eastAsia" w:ascii="宋体" w:hAnsi="宋体" w:eastAsia="宋体" w:cs="宋体"/>
          <w:color w:val="auto"/>
          <w:sz w:val="24"/>
          <w:szCs w:val="24"/>
          <w:highlight w:val="none"/>
        </w:rPr>
        <w:t xml:space="preserve">  按照本合同约定需公示的事项，乙方</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甲方指定的</w:t>
      </w:r>
      <w:r>
        <w:rPr>
          <w:rFonts w:hint="eastAsia" w:ascii="宋体" w:hAnsi="宋体" w:eastAsia="宋体" w:cs="宋体"/>
          <w:color w:val="auto"/>
          <w:sz w:val="24"/>
          <w:szCs w:val="24"/>
          <w:highlight w:val="none"/>
        </w:rPr>
        <w:t>公告栏连续公示</w:t>
      </w:r>
      <w:r>
        <w:rPr>
          <w:rFonts w:hint="eastAsia" w:ascii="宋体" w:hAnsi="宋体" w:eastAsia="宋体" w:cs="宋体"/>
          <w:color w:val="auto"/>
          <w:sz w:val="24"/>
          <w:szCs w:val="24"/>
          <w:highlight w:val="none"/>
          <w:lang w:val="en-US" w:eastAsia="zh-CN"/>
        </w:rPr>
        <w:t>至少</w:t>
      </w:r>
      <w:r>
        <w:rPr>
          <w:rFonts w:hint="eastAsia" w:ascii="宋体" w:hAnsi="宋体" w:eastAsia="宋体" w:cs="宋体"/>
          <w:color w:val="auto"/>
          <w:sz w:val="24"/>
          <w:szCs w:val="24"/>
          <w:highlight w:val="none"/>
        </w:rPr>
        <w:t>十五日。</w:t>
      </w:r>
    </w:p>
    <w:p w14:paraId="058CB853">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000000"/>
          <w:sz w:val="24"/>
          <w:szCs w:val="24"/>
          <w:highlight w:val="yellow"/>
        </w:rPr>
      </w:pPr>
      <w:r>
        <w:rPr>
          <w:rFonts w:hint="eastAsia" w:ascii="宋体" w:hAnsi="宋体" w:eastAsia="宋体" w:cs="宋体"/>
          <w:b/>
          <w:bCs/>
          <w:color w:val="auto"/>
          <w:kern w:val="2"/>
          <w:sz w:val="24"/>
          <w:szCs w:val="24"/>
          <w:highlight w:val="none"/>
          <w:lang w:val="en-US" w:eastAsia="zh-CN" w:bidi="ar-SA"/>
        </w:rPr>
        <w:t>第三十八条</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双方在履行合同过程中，以本合同约定的联系地址作为送达地址，若有</w:t>
      </w:r>
      <w:r>
        <w:rPr>
          <w:rFonts w:hint="eastAsia" w:ascii="宋体" w:hAnsi="宋体" w:eastAsia="宋体" w:cs="宋体"/>
          <w:color w:val="000000"/>
          <w:sz w:val="24"/>
          <w:szCs w:val="24"/>
        </w:rPr>
        <w:t>变更应及时书面通知对方。</w:t>
      </w:r>
    </w:p>
    <w:p w14:paraId="5D6F6342">
      <w:pPr>
        <w:numPr>
          <w:ilvl w:val="0"/>
          <w:numId w:val="0"/>
        </w:numPr>
        <w:tabs>
          <w:tab w:val="left" w:pos="0"/>
        </w:tabs>
        <w:adjustRightInd w:val="0"/>
        <w:snapToGrid w:val="0"/>
        <w:spacing w:line="360" w:lineRule="auto"/>
        <w:ind w:left="0" w:leftChars="0" w:firstLine="400" w:firstLineChars="0"/>
        <w:rPr>
          <w:rFonts w:hint="default" w:ascii="宋体" w:hAnsi="宋体" w:eastAsia="宋体" w:cs="宋体"/>
          <w:color w:val="000000"/>
          <w:sz w:val="24"/>
          <w:szCs w:val="24"/>
          <w:lang w:val="en-US" w:eastAsia="zh-CN"/>
        </w:rPr>
      </w:pPr>
      <w:r>
        <w:rPr>
          <w:rFonts w:hint="eastAsia" w:ascii="宋体" w:hAnsi="宋体" w:eastAsia="宋体" w:cs="宋体"/>
          <w:b/>
          <w:bCs/>
          <w:color w:val="auto"/>
          <w:kern w:val="2"/>
          <w:sz w:val="24"/>
          <w:szCs w:val="24"/>
          <w:highlight w:val="none"/>
          <w:lang w:val="en-US" w:eastAsia="zh-CN" w:bidi="ar-SA"/>
        </w:rPr>
        <w:t>第三十九条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招标需求及乙方的投标文件作为本合同组成部分。</w:t>
      </w:r>
      <w:r>
        <w:rPr>
          <w:rFonts w:hint="eastAsia" w:ascii="宋体" w:hAnsi="宋体" w:eastAsia="宋体" w:cs="宋体"/>
          <w:color w:val="000000"/>
          <w:sz w:val="24"/>
          <w:szCs w:val="24"/>
        </w:rPr>
        <w:t>双方有权就本合同未尽事项签订书面补充协议，补充协议与本合同具有同等法律效力。</w:t>
      </w:r>
    </w:p>
    <w:p w14:paraId="0449FC38">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000000"/>
          <w:sz w:val="24"/>
          <w:szCs w:val="24"/>
        </w:rPr>
      </w:pPr>
      <w:r>
        <w:rPr>
          <w:rFonts w:hint="eastAsia" w:ascii="宋体" w:hAnsi="宋体" w:eastAsia="宋体" w:cs="宋体"/>
          <w:b/>
          <w:bCs/>
          <w:color w:val="auto"/>
          <w:kern w:val="2"/>
          <w:sz w:val="24"/>
          <w:szCs w:val="24"/>
          <w:highlight w:val="none"/>
          <w:lang w:val="en-US" w:eastAsia="zh-CN" w:bidi="ar-SA"/>
        </w:rPr>
        <w:t>第四十条</w:t>
      </w:r>
      <w:r>
        <w:rPr>
          <w:rFonts w:hint="eastAsia" w:ascii="宋体" w:hAnsi="宋体" w:eastAsia="宋体" w:cs="宋体"/>
          <w:color w:val="000000"/>
          <w:sz w:val="24"/>
          <w:szCs w:val="24"/>
        </w:rPr>
        <w:t xml:space="preserve">  本合同履行过程中如发生争议，双方应协商解决，如协商不成，可向本项目所在地人民法院提起诉讼。</w:t>
      </w:r>
    </w:p>
    <w:p w14:paraId="602432FA">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color w:val="0000FF"/>
          <w:sz w:val="24"/>
          <w:szCs w:val="24"/>
        </w:rPr>
      </w:pPr>
      <w:r>
        <w:rPr>
          <w:rFonts w:hint="eastAsia" w:ascii="宋体" w:hAnsi="宋体" w:eastAsia="宋体" w:cs="宋体"/>
          <w:b/>
          <w:bCs/>
          <w:color w:val="auto"/>
          <w:kern w:val="2"/>
          <w:sz w:val="24"/>
          <w:szCs w:val="24"/>
          <w:highlight w:val="none"/>
          <w:lang w:val="en-US" w:eastAsia="zh-CN" w:bidi="ar-SA"/>
        </w:rPr>
        <w:t>第四十一条</w:t>
      </w:r>
      <w:r>
        <w:rPr>
          <w:rFonts w:hint="eastAsia" w:ascii="宋体" w:hAnsi="宋体" w:eastAsia="宋体" w:cs="宋体"/>
          <w:sz w:val="24"/>
          <w:szCs w:val="24"/>
        </w:rPr>
        <w:t xml:space="preserve">  本合同项下业主的各项权利义务对本物业服务区域内的物业使用人具有法律约束力。</w:t>
      </w:r>
    </w:p>
    <w:p w14:paraId="5B8F17F4">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en-US" w:eastAsia="zh-CN" w:bidi="ar-SA"/>
        </w:rPr>
        <w:t>第四十二条</w:t>
      </w:r>
      <w:r>
        <w:rPr>
          <w:rFonts w:hint="eastAsia" w:ascii="宋体" w:hAnsi="宋体" w:eastAsia="宋体" w:cs="宋体"/>
          <w:sz w:val="24"/>
          <w:szCs w:val="24"/>
        </w:rPr>
        <w:t xml:space="preserve">  本合同</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式</w:t>
      </w:r>
      <w:r>
        <w:rPr>
          <w:rFonts w:hint="eastAsia" w:ascii="宋体" w:hAnsi="宋体" w:eastAsia="宋体" w:cs="宋体"/>
          <w:color w:val="000000"/>
          <w:sz w:val="24"/>
          <w:szCs w:val="24"/>
          <w:u w:val="single"/>
          <w:lang w:val="en-US" w:eastAsia="zh-CN"/>
        </w:rPr>
        <w:t>8</w:t>
      </w:r>
      <w:r>
        <w:rPr>
          <w:rFonts w:hint="eastAsia" w:ascii="宋体" w:hAnsi="宋体" w:eastAsia="宋体" w:cs="宋体"/>
          <w:color w:val="000000"/>
          <w:sz w:val="24"/>
          <w:szCs w:val="24"/>
        </w:rPr>
        <w:t>份，甲乙双方各执</w:t>
      </w:r>
      <w:r>
        <w:rPr>
          <w:rFonts w:hint="eastAsia" w:ascii="宋体" w:hAnsi="宋体" w:eastAsia="宋体" w:cs="宋体"/>
          <w:color w:val="000000"/>
          <w:sz w:val="24"/>
          <w:szCs w:val="24"/>
          <w:u w:val="single"/>
          <w:lang w:val="en-US" w:eastAsia="zh-CN"/>
        </w:rPr>
        <w:t>3</w:t>
      </w:r>
      <w:r>
        <w:rPr>
          <w:rFonts w:hint="eastAsia" w:ascii="宋体" w:hAnsi="宋体" w:eastAsia="宋体" w:cs="宋体"/>
          <w:color w:val="000000"/>
          <w:sz w:val="24"/>
          <w:szCs w:val="24"/>
        </w:rPr>
        <w:t>份，</w:t>
      </w:r>
      <w:r>
        <w:rPr>
          <w:rFonts w:hint="eastAsia" w:ascii="宋体" w:hAnsi="宋体" w:eastAsia="宋体" w:cs="宋体"/>
          <w:color w:val="000000"/>
          <w:sz w:val="24"/>
          <w:szCs w:val="24"/>
          <w:lang w:val="en-US" w:eastAsia="zh-CN"/>
        </w:rPr>
        <w:t>招标代理执</w:t>
      </w:r>
      <w:r>
        <w:rPr>
          <w:rFonts w:hint="eastAsia" w:ascii="宋体" w:hAnsi="宋体" w:eastAsia="宋体" w:cs="宋体"/>
          <w:color w:val="000000"/>
          <w:sz w:val="24"/>
          <w:szCs w:val="24"/>
          <w:u w:val="single"/>
          <w:lang w:val="en-US" w:eastAsia="zh-CN"/>
        </w:rPr>
        <w:t>2</w:t>
      </w:r>
      <w:r>
        <w:rPr>
          <w:rFonts w:hint="eastAsia" w:ascii="宋体" w:hAnsi="宋体" w:eastAsia="宋体" w:cs="宋体"/>
          <w:color w:val="000000"/>
          <w:sz w:val="24"/>
          <w:szCs w:val="24"/>
          <w:lang w:val="en-US" w:eastAsia="zh-CN"/>
        </w:rPr>
        <w:t>份，</w:t>
      </w:r>
      <w:r>
        <w:rPr>
          <w:rFonts w:hint="eastAsia" w:ascii="宋体" w:hAnsi="宋体" w:eastAsia="宋体" w:cs="宋体"/>
          <w:color w:val="000000"/>
          <w:sz w:val="24"/>
          <w:szCs w:val="24"/>
        </w:rPr>
        <w:t>具</w:t>
      </w:r>
      <w:r>
        <w:rPr>
          <w:rFonts w:hint="eastAsia" w:ascii="宋体" w:hAnsi="宋体" w:eastAsia="宋体" w:cs="宋体"/>
          <w:sz w:val="24"/>
          <w:szCs w:val="24"/>
        </w:rPr>
        <w:t>有同等法律效力。</w:t>
      </w:r>
    </w:p>
    <w:p w14:paraId="0D8449F7">
      <w:pPr>
        <w:numPr>
          <w:ilvl w:val="0"/>
          <w:numId w:val="0"/>
        </w:numPr>
        <w:tabs>
          <w:tab w:val="left" w:pos="0"/>
        </w:tabs>
        <w:adjustRightInd w:val="0"/>
        <w:snapToGrid w:val="0"/>
        <w:spacing w:line="360" w:lineRule="auto"/>
        <w:ind w:left="0" w:leftChars="0" w:firstLine="400" w:firstLineChars="0"/>
        <w:rPr>
          <w:rFonts w:hint="eastAsia" w:ascii="宋体" w:hAnsi="宋体" w:eastAsia="宋体" w:cs="宋体"/>
          <w:sz w:val="24"/>
          <w:szCs w:val="24"/>
        </w:rPr>
      </w:pPr>
      <w:r>
        <w:rPr>
          <w:rFonts w:hint="eastAsia" w:ascii="宋体" w:hAnsi="宋体" w:eastAsia="宋体" w:cs="宋体"/>
          <w:b/>
          <w:bCs/>
          <w:color w:val="auto"/>
          <w:kern w:val="2"/>
          <w:sz w:val="24"/>
          <w:szCs w:val="24"/>
          <w:highlight w:val="none"/>
          <w:lang w:val="en-US" w:eastAsia="zh-CN" w:bidi="ar-SA"/>
        </w:rPr>
        <w:t>第四十三条</w:t>
      </w:r>
      <w:r>
        <w:rPr>
          <w:rFonts w:hint="eastAsia" w:ascii="宋体" w:hAnsi="宋体" w:eastAsia="宋体" w:cs="宋体"/>
          <w:color w:val="0000FF"/>
          <w:sz w:val="24"/>
          <w:szCs w:val="24"/>
        </w:rPr>
        <w:t xml:space="preserve">  </w:t>
      </w:r>
      <w:r>
        <w:rPr>
          <w:rFonts w:hint="eastAsia" w:ascii="宋体" w:hAnsi="宋体" w:eastAsia="宋体" w:cs="宋体"/>
          <w:sz w:val="24"/>
          <w:szCs w:val="24"/>
        </w:rPr>
        <w:t>本合同自甲乙双方盖章之日起生效。</w:t>
      </w:r>
    </w:p>
    <w:p w14:paraId="7B9F519E">
      <w:pPr>
        <w:adjustRightInd w:val="0"/>
        <w:snapToGrid w:val="0"/>
        <w:spacing w:line="360" w:lineRule="auto"/>
        <w:ind w:firstLine="482" w:firstLineChars="200"/>
        <w:rPr>
          <w:rFonts w:hint="eastAsia" w:ascii="宋体" w:hAnsi="宋体" w:eastAsia="宋体" w:cs="宋体"/>
          <w:b/>
          <w:sz w:val="24"/>
          <w:szCs w:val="24"/>
        </w:rPr>
      </w:pPr>
    </w:p>
    <w:p w14:paraId="26732D6E">
      <w:pPr>
        <w:adjustRightInd w:val="0"/>
        <w:snapToGrid w:val="0"/>
        <w:spacing w:line="360" w:lineRule="auto"/>
        <w:ind w:firstLine="480" w:firstLineChars="200"/>
        <w:rPr>
          <w:rFonts w:hint="eastAsia" w:ascii="宋体" w:hAnsi="宋体" w:eastAsia="宋体" w:cs="宋体"/>
          <w:sz w:val="24"/>
          <w:szCs w:val="24"/>
        </w:rPr>
      </w:pPr>
    </w:p>
    <w:p w14:paraId="47CC4A76">
      <w:pPr>
        <w:adjustRightInd w:val="0"/>
        <w:snapToGrid w:val="0"/>
        <w:spacing w:line="360" w:lineRule="auto"/>
        <w:ind w:left="4703" w:leftChars="266" w:hanging="4144" w:hangingChars="1727"/>
        <w:rPr>
          <w:rFonts w:hint="eastAsia" w:ascii="宋体" w:hAnsi="宋体" w:eastAsia="宋体" w:cs="宋体"/>
          <w:sz w:val="24"/>
          <w:szCs w:val="24"/>
        </w:rPr>
      </w:pPr>
      <w:r>
        <w:rPr>
          <w:rFonts w:hint="eastAsia" w:ascii="宋体" w:hAnsi="宋体" w:eastAsia="宋体" w:cs="宋体"/>
          <w:sz w:val="24"/>
          <w:szCs w:val="24"/>
        </w:rPr>
        <w:t>甲方：</w:t>
      </w:r>
      <w:r>
        <w:rPr>
          <w:rFonts w:hint="eastAsia" w:ascii="宋体" w:hAnsi="宋体" w:eastAsia="宋体" w:cs="宋体"/>
          <w:sz w:val="24"/>
          <w:szCs w:val="24"/>
          <w:u w:val="single"/>
        </w:rPr>
        <w:t xml:space="preserve">                          </w:t>
      </w:r>
      <w:r>
        <w:rPr>
          <w:rFonts w:hint="eastAsia" w:ascii="宋体" w:hAnsi="宋体" w:eastAsia="宋体" w:cs="宋体"/>
          <w:sz w:val="24"/>
          <w:szCs w:val="24"/>
        </w:rPr>
        <w:t>（盖章）</w:t>
      </w:r>
    </w:p>
    <w:p w14:paraId="257E3CE8">
      <w:pPr>
        <w:adjustRightInd w:val="0"/>
        <w:snapToGrid w:val="0"/>
        <w:spacing w:line="360" w:lineRule="auto"/>
        <w:ind w:left="4703" w:leftChars="266" w:hanging="4144" w:hangingChars="1727"/>
        <w:rPr>
          <w:rFonts w:hint="eastAsia" w:ascii="宋体" w:hAnsi="宋体" w:eastAsia="宋体" w:cs="宋体"/>
          <w:sz w:val="24"/>
          <w:szCs w:val="24"/>
          <w:u w:val="single"/>
        </w:rPr>
      </w:pPr>
      <w:r>
        <w:rPr>
          <w:rFonts w:hint="eastAsia" w:ascii="宋体" w:hAnsi="宋体" w:eastAsia="宋体" w:cs="宋体"/>
          <w:sz w:val="24"/>
          <w:szCs w:val="24"/>
          <w:lang w:val="en-US" w:eastAsia="zh-CN"/>
        </w:rPr>
        <w:t>法定</w:t>
      </w:r>
      <w:r>
        <w:rPr>
          <w:rFonts w:hint="eastAsia" w:ascii="宋体" w:hAnsi="宋体" w:eastAsia="宋体" w:cs="宋体"/>
          <w:sz w:val="24"/>
          <w:szCs w:val="24"/>
        </w:rPr>
        <w:t>代表人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签字或盖章</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25AEC6A8">
      <w:pPr>
        <w:adjustRightInd w:val="0"/>
        <w:snapToGrid w:val="0"/>
        <w:spacing w:line="360" w:lineRule="auto"/>
        <w:rPr>
          <w:rFonts w:hint="eastAsia" w:ascii="宋体" w:hAnsi="宋体" w:eastAsia="宋体" w:cs="宋体"/>
          <w:sz w:val="24"/>
          <w:szCs w:val="24"/>
        </w:rPr>
      </w:pPr>
    </w:p>
    <w:p w14:paraId="5B01C45F">
      <w:pPr>
        <w:adjustRightInd w:val="0"/>
        <w:snapToGrid w:val="0"/>
        <w:spacing w:line="360" w:lineRule="auto"/>
        <w:ind w:left="4703" w:leftChars="266" w:hanging="4144" w:hangingChars="1727"/>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u w:val="single"/>
        </w:rPr>
        <w:t xml:space="preserve">                          </w:t>
      </w:r>
      <w:r>
        <w:rPr>
          <w:rFonts w:hint="eastAsia" w:ascii="宋体" w:hAnsi="宋体" w:eastAsia="宋体" w:cs="宋体"/>
          <w:sz w:val="24"/>
          <w:szCs w:val="24"/>
        </w:rPr>
        <w:t>（盖章）</w:t>
      </w:r>
    </w:p>
    <w:p w14:paraId="41E511C6">
      <w:pPr>
        <w:adjustRightInd w:val="0"/>
        <w:snapToGrid w:val="0"/>
        <w:spacing w:line="360" w:lineRule="auto"/>
        <w:ind w:left="4703" w:leftChars="266" w:hanging="4144" w:hangingChars="1727"/>
        <w:rPr>
          <w:rFonts w:hint="eastAsia" w:ascii="宋体" w:hAnsi="宋体" w:eastAsia="宋体" w:cs="宋体"/>
          <w:sz w:val="24"/>
          <w:szCs w:val="24"/>
          <w:u w:val="single"/>
        </w:rPr>
      </w:pPr>
      <w:r>
        <w:rPr>
          <w:rFonts w:hint="eastAsia" w:ascii="宋体" w:hAnsi="宋体" w:eastAsia="宋体" w:cs="宋体"/>
          <w:sz w:val="24"/>
          <w:szCs w:val="24"/>
          <w:lang w:val="en-US" w:eastAsia="zh-CN"/>
        </w:rPr>
        <w:t>法定</w:t>
      </w:r>
      <w:r>
        <w:rPr>
          <w:rFonts w:hint="eastAsia" w:ascii="宋体" w:hAnsi="宋体" w:eastAsia="宋体" w:cs="宋体"/>
          <w:sz w:val="24"/>
          <w:szCs w:val="24"/>
        </w:rPr>
        <w:t>代表人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签字或盖章</w:t>
      </w:r>
      <w:r>
        <w:rPr>
          <w:rFonts w:hint="eastAsia" w:ascii="宋体" w:hAnsi="宋体" w:eastAsia="宋体" w:cs="宋体"/>
          <w:sz w:val="24"/>
          <w:szCs w:val="24"/>
          <w:lang w:eastAsia="zh-CN"/>
        </w:rPr>
        <w:t>）</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5D72EAD4">
      <w:pPr>
        <w:adjustRightInd w:val="0"/>
        <w:snapToGrid w:val="0"/>
        <w:spacing w:line="360" w:lineRule="auto"/>
        <w:rPr>
          <w:rFonts w:hint="eastAsia" w:ascii="宋体" w:hAnsi="宋体" w:eastAsia="宋体" w:cs="宋体"/>
          <w:sz w:val="24"/>
          <w:szCs w:val="24"/>
        </w:rPr>
      </w:pPr>
    </w:p>
    <w:p w14:paraId="18EBCF2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签订日期：      年   月  日</w:t>
      </w:r>
    </w:p>
    <w:p w14:paraId="31E14E40">
      <w:pPr>
        <w:pStyle w:val="4"/>
        <w:rPr>
          <w:rFonts w:hint="eastAsia"/>
          <w:lang w:eastAsia="zh-CN"/>
        </w:rPr>
      </w:pPr>
      <w:r>
        <w:rPr>
          <w:rFonts w:hint="eastAsia" w:ascii="宋体" w:hAnsi="宋体" w:eastAsia="宋体" w:cs="宋体"/>
          <w:sz w:val="24"/>
          <w:szCs w:val="24"/>
        </w:rPr>
        <w:br w:type="page"/>
      </w:r>
    </w:p>
    <w:p w14:paraId="71A707B5">
      <w:pPr>
        <w:rPr>
          <w:rFonts w:hint="eastAsia"/>
          <w:color w:val="auto"/>
          <w:highlight w:val="none"/>
          <w:lang w:val="en-US" w:eastAsia="zh-CN"/>
        </w:rPr>
      </w:pPr>
    </w:p>
    <w:p w14:paraId="49002D49">
      <w:pPr>
        <w:pStyle w:val="32"/>
        <w:snapToGrid w:val="0"/>
        <w:spacing w:beforeLines="0" w:afterLines="0" w:line="440" w:lineRule="exact"/>
        <w:jc w:val="both"/>
        <w:rPr>
          <w:rFonts w:hint="eastAsia" w:hAnsi="宋体" w:cs="宋体"/>
          <w:b/>
          <w:sz w:val="30"/>
          <w:szCs w:val="30"/>
        </w:rPr>
      </w:pPr>
      <w:bookmarkStart w:id="91" w:name="_Toc14350"/>
      <w:bookmarkStart w:id="92" w:name="_Toc24427"/>
    </w:p>
    <w:p w14:paraId="2A673C34">
      <w:pPr>
        <w:pStyle w:val="32"/>
        <w:snapToGrid w:val="0"/>
        <w:spacing w:beforeLines="0" w:afterLines="0" w:line="440" w:lineRule="exact"/>
        <w:jc w:val="center"/>
        <w:rPr>
          <w:rFonts w:hAnsi="宋体" w:cs="宋体"/>
          <w:b/>
          <w:sz w:val="30"/>
          <w:szCs w:val="30"/>
        </w:rPr>
      </w:pPr>
      <w:r>
        <w:rPr>
          <w:rFonts w:hint="eastAsia" w:hAnsi="宋体" w:cs="宋体"/>
          <w:b/>
          <w:sz w:val="30"/>
          <w:szCs w:val="30"/>
        </w:rPr>
        <w:t>第六章　投标文件格式</w:t>
      </w:r>
      <w:bookmarkEnd w:id="78"/>
      <w:bookmarkEnd w:id="91"/>
      <w:bookmarkEnd w:id="92"/>
    </w:p>
    <w:p w14:paraId="0268FB5C">
      <w:pPr>
        <w:pStyle w:val="32"/>
        <w:snapToGrid w:val="0"/>
        <w:spacing w:beforeLines="0" w:afterLines="0" w:line="420" w:lineRule="exact"/>
        <w:jc w:val="center"/>
        <w:rPr>
          <w:rFonts w:hAnsi="宋体" w:cs="宋体"/>
          <w:sz w:val="30"/>
          <w:szCs w:val="30"/>
        </w:rPr>
      </w:pPr>
    </w:p>
    <w:p w14:paraId="48678678">
      <w:pPr>
        <w:snapToGrid w:val="0"/>
        <w:spacing w:beforeLines="50" w:after="50"/>
        <w:jc w:val="center"/>
        <w:outlineLvl w:val="1"/>
        <w:rPr>
          <w:rFonts w:ascii="宋体" w:hAnsi="宋体" w:cs="宋体"/>
          <w:b/>
          <w:bCs/>
          <w:sz w:val="28"/>
          <w:szCs w:val="28"/>
        </w:rPr>
      </w:pPr>
      <w:bookmarkStart w:id="93" w:name="_Toc29949"/>
      <w:bookmarkStart w:id="94" w:name="_Toc30690"/>
      <w:bookmarkStart w:id="95" w:name="_Toc265669850"/>
      <w:r>
        <w:rPr>
          <w:rFonts w:hint="eastAsia" w:ascii="宋体" w:hAnsi="宋体" w:cs="宋体"/>
          <w:b/>
          <w:bCs/>
          <w:sz w:val="28"/>
          <w:szCs w:val="28"/>
        </w:rPr>
        <w:t>一、资格响应文件格式</w:t>
      </w:r>
      <w:bookmarkEnd w:id="93"/>
      <w:bookmarkEnd w:id="94"/>
    </w:p>
    <w:p w14:paraId="6D346BBE">
      <w:pPr>
        <w:snapToGrid w:val="0"/>
        <w:spacing w:beforeLines="50" w:after="50"/>
        <w:jc w:val="center"/>
        <w:rPr>
          <w:rFonts w:ascii="宋体" w:hAnsi="宋体" w:cs="宋体"/>
          <w:sz w:val="28"/>
          <w:szCs w:val="28"/>
        </w:rPr>
      </w:pPr>
    </w:p>
    <w:p w14:paraId="74D1A776">
      <w:pPr>
        <w:snapToGrid w:val="0"/>
        <w:spacing w:beforeLines="50" w:after="50"/>
        <w:jc w:val="center"/>
        <w:rPr>
          <w:rFonts w:ascii="宋体" w:hAnsi="宋体" w:cs="宋体"/>
          <w:sz w:val="28"/>
          <w:szCs w:val="28"/>
        </w:rPr>
      </w:pPr>
    </w:p>
    <w:p w14:paraId="15DC6C01">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5393E9A9">
      <w:pPr>
        <w:snapToGrid w:val="0"/>
        <w:spacing w:beforeLines="50" w:after="50"/>
        <w:rPr>
          <w:rFonts w:ascii="宋体" w:hAnsi="宋体" w:cs="宋体"/>
          <w:b/>
          <w:bCs/>
          <w:sz w:val="28"/>
          <w:szCs w:val="28"/>
        </w:rPr>
      </w:pPr>
    </w:p>
    <w:p w14:paraId="5AE6E5BD">
      <w:pPr>
        <w:snapToGrid w:val="0"/>
        <w:spacing w:beforeLines="50" w:after="50"/>
        <w:rPr>
          <w:rFonts w:ascii="宋体" w:hAnsi="宋体" w:cs="宋体"/>
          <w:sz w:val="28"/>
          <w:szCs w:val="28"/>
        </w:rPr>
      </w:pPr>
    </w:p>
    <w:p w14:paraId="0D4919B3">
      <w:pPr>
        <w:snapToGrid w:val="0"/>
        <w:spacing w:beforeLines="50" w:after="50"/>
        <w:jc w:val="center"/>
        <w:rPr>
          <w:rFonts w:ascii="宋体" w:hAnsi="宋体" w:cs="宋体"/>
          <w:bCs/>
          <w:sz w:val="28"/>
          <w:szCs w:val="28"/>
        </w:rPr>
      </w:pPr>
    </w:p>
    <w:p w14:paraId="5E88F6EF">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1EF53DA">
      <w:pPr>
        <w:snapToGrid w:val="0"/>
        <w:spacing w:beforeLines="50" w:after="50" w:line="360" w:lineRule="auto"/>
        <w:jc w:val="center"/>
        <w:rPr>
          <w:rFonts w:ascii="宋体" w:hAnsi="宋体" w:cs="宋体"/>
          <w:bCs/>
          <w:sz w:val="28"/>
          <w:szCs w:val="28"/>
        </w:rPr>
      </w:pPr>
    </w:p>
    <w:p w14:paraId="3063AF79">
      <w:pPr>
        <w:snapToGrid w:val="0"/>
        <w:spacing w:beforeLines="50" w:after="50" w:line="360" w:lineRule="auto"/>
        <w:jc w:val="center"/>
        <w:rPr>
          <w:rFonts w:ascii="宋体" w:hAnsi="宋体" w:cs="宋体"/>
          <w:bCs/>
          <w:sz w:val="28"/>
          <w:szCs w:val="28"/>
        </w:rPr>
      </w:pPr>
    </w:p>
    <w:p w14:paraId="6776F718">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59D53045">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EB22325">
      <w:pPr>
        <w:pStyle w:val="14"/>
        <w:snapToGrid w:val="0"/>
        <w:spacing w:before="50" w:after="50" w:line="360" w:lineRule="auto"/>
        <w:ind w:firstLine="1164" w:firstLineChars="416"/>
        <w:rPr>
          <w:rFonts w:ascii="宋体" w:hAnsi="宋体" w:cs="宋体"/>
          <w:bCs/>
          <w:sz w:val="28"/>
          <w:szCs w:val="28"/>
        </w:rPr>
      </w:pPr>
    </w:p>
    <w:p w14:paraId="7886C0E4">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0638305">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42800F4">
      <w:pPr>
        <w:pStyle w:val="14"/>
        <w:snapToGrid w:val="0"/>
        <w:spacing w:before="50" w:after="50"/>
        <w:ind w:firstLine="1120" w:firstLineChars="400"/>
        <w:rPr>
          <w:rFonts w:ascii="宋体" w:hAnsi="宋体" w:cs="宋体"/>
          <w:bCs/>
          <w:sz w:val="28"/>
          <w:szCs w:val="28"/>
        </w:rPr>
      </w:pPr>
    </w:p>
    <w:p w14:paraId="7D52D06B">
      <w:pPr>
        <w:snapToGrid w:val="0"/>
        <w:spacing w:line="360" w:lineRule="auto"/>
        <w:ind w:firstLine="3360" w:firstLineChars="1200"/>
        <w:jc w:val="left"/>
        <w:rPr>
          <w:rFonts w:ascii="宋体" w:hAnsi="宋体" w:cs="宋体"/>
          <w:sz w:val="28"/>
          <w:szCs w:val="28"/>
        </w:rPr>
      </w:pPr>
    </w:p>
    <w:p w14:paraId="32C2112D">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96" w:name="_Hlk60757343"/>
      <w:r>
        <w:rPr>
          <w:rFonts w:hint="eastAsia" w:ascii="宋体" w:hAnsi="宋体" w:cs="宋体"/>
          <w:sz w:val="24"/>
        </w:rPr>
        <w:t>2.营业执照等：</w:t>
      </w:r>
      <w:bookmarkEnd w:id="96"/>
    </w:p>
    <w:p w14:paraId="483D084F">
      <w:pPr>
        <w:snapToGrid w:val="0"/>
        <w:spacing w:line="360" w:lineRule="auto"/>
        <w:jc w:val="center"/>
        <w:rPr>
          <w:rFonts w:ascii="宋体" w:hAnsi="宋体" w:cs="宋体"/>
          <w:b/>
          <w:kern w:val="0"/>
          <w:sz w:val="32"/>
          <w:szCs w:val="32"/>
          <w:lang w:val="zh-CN"/>
        </w:rPr>
      </w:pPr>
    </w:p>
    <w:p w14:paraId="78F18238">
      <w:pPr>
        <w:snapToGrid w:val="0"/>
        <w:spacing w:line="360" w:lineRule="auto"/>
        <w:jc w:val="center"/>
        <w:rPr>
          <w:rFonts w:ascii="宋体" w:hAnsi="宋体" w:cs="宋体"/>
          <w:b/>
          <w:kern w:val="0"/>
          <w:sz w:val="32"/>
          <w:szCs w:val="32"/>
          <w:lang w:val="zh-CN"/>
        </w:rPr>
      </w:pPr>
    </w:p>
    <w:p w14:paraId="6C3E78D1">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358F88F">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4D8079F7">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613534C">
      <w:pPr>
        <w:snapToGrid w:val="0"/>
        <w:spacing w:line="360" w:lineRule="auto"/>
        <w:jc w:val="center"/>
        <w:rPr>
          <w:rFonts w:ascii="宋体" w:hAnsi="宋体" w:cs="宋体"/>
          <w:b/>
          <w:sz w:val="30"/>
          <w:szCs w:val="30"/>
        </w:rPr>
      </w:pPr>
    </w:p>
    <w:p w14:paraId="21574D28">
      <w:pPr>
        <w:spacing w:line="360" w:lineRule="auto"/>
        <w:jc w:val="center"/>
        <w:rPr>
          <w:rFonts w:ascii="宋体" w:hAnsi="宋体" w:cs="宋体"/>
          <w:b/>
          <w:sz w:val="32"/>
          <w:szCs w:val="32"/>
        </w:rPr>
      </w:pPr>
    </w:p>
    <w:p w14:paraId="3CAA81AD">
      <w:pPr>
        <w:spacing w:line="360" w:lineRule="auto"/>
        <w:jc w:val="center"/>
        <w:rPr>
          <w:rFonts w:ascii="宋体" w:hAnsi="宋体" w:cs="宋体"/>
          <w:b/>
          <w:bCs/>
          <w:sz w:val="32"/>
          <w:szCs w:val="32"/>
        </w:rPr>
      </w:pPr>
    </w:p>
    <w:p w14:paraId="15DFE9B9">
      <w:pPr>
        <w:spacing w:line="360" w:lineRule="auto"/>
        <w:jc w:val="center"/>
        <w:rPr>
          <w:rFonts w:ascii="宋体" w:hAnsi="宋体" w:cs="宋体"/>
          <w:b/>
          <w:bCs/>
          <w:sz w:val="32"/>
          <w:szCs w:val="32"/>
        </w:rPr>
      </w:pPr>
    </w:p>
    <w:p w14:paraId="77D38147">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34B3BCBC">
      <w:pPr>
        <w:spacing w:line="360" w:lineRule="auto"/>
        <w:jc w:val="center"/>
        <w:rPr>
          <w:rFonts w:ascii="宋体" w:hAnsi="宋体" w:cs="宋体"/>
          <w:b/>
          <w:kern w:val="0"/>
          <w:sz w:val="32"/>
          <w:szCs w:val="32"/>
        </w:rPr>
      </w:pPr>
    </w:p>
    <w:p w14:paraId="5FB8072C">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48FDDB2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0AA98870">
      <w:pPr>
        <w:spacing w:line="520" w:lineRule="exact"/>
        <w:jc w:val="center"/>
        <w:rPr>
          <w:rFonts w:ascii="宋体" w:hAnsi="宋体" w:cs="宋体"/>
          <w:bCs/>
          <w:sz w:val="24"/>
        </w:rPr>
      </w:pPr>
    </w:p>
    <w:p w14:paraId="4C8F20FA">
      <w:pPr>
        <w:ind w:firstLine="420"/>
        <w:rPr>
          <w:rFonts w:ascii="宋体" w:hAnsi="宋体" w:cs="宋体"/>
          <w:sz w:val="24"/>
        </w:rPr>
      </w:pPr>
    </w:p>
    <w:p w14:paraId="647A5589">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rPr>
        <w:t>（招标人名称）：</w:t>
      </w:r>
    </w:p>
    <w:p w14:paraId="35F2E435">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067D3B4">
      <w:pPr>
        <w:ind w:firstLine="420"/>
        <w:rPr>
          <w:rFonts w:ascii="宋体" w:hAnsi="宋体" w:cs="宋体"/>
          <w:sz w:val="24"/>
        </w:rPr>
      </w:pPr>
    </w:p>
    <w:p w14:paraId="458CEA91">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265FEB58">
      <w:pPr>
        <w:snapToGrid w:val="0"/>
        <w:spacing w:before="50" w:afterLines="50"/>
        <w:jc w:val="left"/>
        <w:rPr>
          <w:rFonts w:ascii="宋体" w:hAnsi="宋体" w:cs="宋体"/>
          <w:kern w:val="0"/>
          <w:sz w:val="24"/>
          <w:lang w:val="zh-CN"/>
        </w:rPr>
      </w:pPr>
    </w:p>
    <w:p w14:paraId="5119522F">
      <w:pPr>
        <w:snapToGrid w:val="0"/>
        <w:spacing w:before="50" w:afterLines="50"/>
        <w:jc w:val="left"/>
        <w:rPr>
          <w:rFonts w:ascii="宋体" w:hAnsi="宋体" w:cs="宋体"/>
          <w:kern w:val="0"/>
          <w:sz w:val="24"/>
          <w:lang w:val="zh-CN"/>
        </w:rPr>
      </w:pPr>
    </w:p>
    <w:p w14:paraId="4B6B3F8B">
      <w:pPr>
        <w:snapToGrid w:val="0"/>
        <w:spacing w:before="50" w:afterLines="50"/>
        <w:jc w:val="left"/>
        <w:rPr>
          <w:rFonts w:ascii="宋体" w:hAnsi="宋体" w:cs="宋体"/>
          <w:kern w:val="0"/>
          <w:sz w:val="24"/>
          <w:lang w:val="zh-CN"/>
        </w:rPr>
      </w:pPr>
    </w:p>
    <w:p w14:paraId="5448FDA4">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37D0F257">
      <w:pPr>
        <w:snapToGrid w:val="0"/>
        <w:spacing w:before="50" w:afterLines="50"/>
        <w:jc w:val="left"/>
        <w:rPr>
          <w:rFonts w:ascii="宋体" w:hAnsi="宋体" w:cs="宋体"/>
          <w:b/>
          <w:sz w:val="24"/>
        </w:rPr>
      </w:pPr>
    </w:p>
    <w:p w14:paraId="68372E77">
      <w:pPr>
        <w:snapToGrid w:val="0"/>
        <w:spacing w:before="50" w:afterLines="50"/>
        <w:jc w:val="left"/>
        <w:rPr>
          <w:rFonts w:ascii="宋体" w:hAnsi="宋体" w:cs="宋体"/>
          <w:b/>
          <w:sz w:val="24"/>
        </w:rPr>
      </w:pPr>
    </w:p>
    <w:p w14:paraId="4FD55895">
      <w:pPr>
        <w:snapToGrid w:val="0"/>
        <w:spacing w:before="50" w:afterLines="50"/>
        <w:jc w:val="left"/>
        <w:rPr>
          <w:rFonts w:ascii="宋体" w:hAnsi="宋体" w:cs="宋体"/>
          <w:b/>
          <w:sz w:val="24"/>
        </w:rPr>
      </w:pPr>
      <w:r>
        <w:rPr>
          <w:rFonts w:hint="eastAsia" w:ascii="宋体" w:hAnsi="宋体" w:cs="宋体"/>
          <w:b/>
          <w:sz w:val="24"/>
        </w:rPr>
        <w:t>日期：  _____年___月___日</w:t>
      </w:r>
    </w:p>
    <w:p w14:paraId="36F16811">
      <w:pPr>
        <w:snapToGrid w:val="0"/>
        <w:spacing w:before="50" w:afterLines="50"/>
        <w:jc w:val="left"/>
        <w:rPr>
          <w:rFonts w:ascii="宋体" w:hAnsi="宋体" w:cs="宋体"/>
          <w:sz w:val="28"/>
          <w:szCs w:val="28"/>
        </w:rPr>
      </w:pPr>
    </w:p>
    <w:p w14:paraId="12E8E535">
      <w:pPr>
        <w:snapToGrid w:val="0"/>
        <w:spacing w:line="360" w:lineRule="auto"/>
        <w:rPr>
          <w:rFonts w:ascii="宋体" w:hAnsi="宋体" w:cs="宋体"/>
          <w:kern w:val="0"/>
          <w:sz w:val="24"/>
        </w:rPr>
      </w:pPr>
      <w:r>
        <w:rPr>
          <w:rFonts w:hint="eastAsia" w:ascii="宋体" w:hAnsi="宋体" w:cs="宋体"/>
          <w:kern w:val="0"/>
          <w:sz w:val="24"/>
          <w:lang w:val="zh-CN"/>
        </w:rPr>
        <w:br w:type="page"/>
      </w:r>
    </w:p>
    <w:p w14:paraId="1FA5CECD">
      <w:pPr>
        <w:snapToGrid w:val="0"/>
        <w:spacing w:beforeLines="50" w:after="50"/>
        <w:jc w:val="center"/>
        <w:outlineLvl w:val="9"/>
        <w:rPr>
          <w:rFonts w:ascii="宋体" w:hAnsi="宋体" w:cs="宋体"/>
          <w:b/>
          <w:bCs/>
          <w:sz w:val="24"/>
        </w:rPr>
      </w:pPr>
    </w:p>
    <w:p w14:paraId="781AABAA">
      <w:pPr>
        <w:snapToGrid w:val="0"/>
        <w:spacing w:beforeLines="50" w:after="50"/>
        <w:jc w:val="center"/>
        <w:outlineLvl w:val="1"/>
        <w:rPr>
          <w:rFonts w:ascii="宋体" w:hAnsi="宋体" w:cs="宋体"/>
          <w:b/>
          <w:bCs/>
          <w:sz w:val="28"/>
          <w:szCs w:val="28"/>
        </w:rPr>
      </w:pPr>
      <w:bookmarkStart w:id="97" w:name="_Toc466534753"/>
      <w:bookmarkStart w:id="98" w:name="_Toc18185"/>
      <w:bookmarkStart w:id="99" w:name="_Toc15805"/>
      <w:r>
        <w:rPr>
          <w:rFonts w:hint="eastAsia" w:ascii="宋体" w:hAnsi="宋体" w:cs="宋体"/>
          <w:b/>
          <w:bCs/>
          <w:sz w:val="28"/>
          <w:szCs w:val="28"/>
        </w:rPr>
        <w:t>二、商务技术文件格式</w:t>
      </w:r>
      <w:bookmarkEnd w:id="95"/>
      <w:bookmarkEnd w:id="97"/>
      <w:bookmarkEnd w:id="98"/>
      <w:bookmarkEnd w:id="99"/>
    </w:p>
    <w:p w14:paraId="34A1945F">
      <w:pPr>
        <w:snapToGrid w:val="0"/>
        <w:spacing w:beforeLines="50" w:after="50"/>
        <w:jc w:val="center"/>
        <w:rPr>
          <w:rFonts w:ascii="宋体" w:hAnsi="宋体" w:cs="宋体"/>
          <w:sz w:val="28"/>
          <w:szCs w:val="28"/>
        </w:rPr>
      </w:pPr>
    </w:p>
    <w:p w14:paraId="24C58972">
      <w:pPr>
        <w:snapToGrid w:val="0"/>
        <w:spacing w:beforeLines="50" w:after="50"/>
        <w:jc w:val="center"/>
        <w:rPr>
          <w:rFonts w:ascii="宋体" w:hAnsi="宋体" w:cs="宋体"/>
          <w:sz w:val="28"/>
          <w:szCs w:val="28"/>
        </w:rPr>
      </w:pPr>
    </w:p>
    <w:p w14:paraId="307C534C">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商务技术文件封面格式： </w:t>
      </w:r>
    </w:p>
    <w:p w14:paraId="4C367ABC">
      <w:pPr>
        <w:snapToGrid w:val="0"/>
        <w:spacing w:beforeLines="50" w:after="50"/>
        <w:rPr>
          <w:rFonts w:ascii="宋体" w:hAnsi="宋体" w:cs="宋体"/>
          <w:b/>
          <w:bCs/>
          <w:sz w:val="28"/>
          <w:szCs w:val="28"/>
        </w:rPr>
      </w:pPr>
    </w:p>
    <w:p w14:paraId="08814ED2">
      <w:pPr>
        <w:snapToGrid w:val="0"/>
        <w:spacing w:beforeLines="50" w:after="50"/>
        <w:rPr>
          <w:rFonts w:ascii="宋体" w:hAnsi="宋体" w:cs="宋体"/>
          <w:sz w:val="28"/>
          <w:szCs w:val="28"/>
        </w:rPr>
      </w:pPr>
    </w:p>
    <w:p w14:paraId="762C2D52">
      <w:pPr>
        <w:snapToGrid w:val="0"/>
        <w:spacing w:beforeLines="50" w:after="50"/>
        <w:jc w:val="center"/>
        <w:rPr>
          <w:rFonts w:ascii="宋体" w:hAnsi="宋体" w:cs="宋体"/>
          <w:bCs/>
          <w:sz w:val="28"/>
          <w:szCs w:val="28"/>
        </w:rPr>
      </w:pPr>
    </w:p>
    <w:p w14:paraId="14DB6C58">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3A3822B1">
      <w:pPr>
        <w:snapToGrid w:val="0"/>
        <w:spacing w:beforeLines="50" w:after="50" w:line="360" w:lineRule="auto"/>
        <w:jc w:val="center"/>
        <w:rPr>
          <w:rFonts w:ascii="宋体" w:hAnsi="宋体" w:cs="宋体"/>
          <w:bCs/>
          <w:sz w:val="28"/>
          <w:szCs w:val="28"/>
        </w:rPr>
      </w:pPr>
    </w:p>
    <w:p w14:paraId="4C6BA36D">
      <w:pPr>
        <w:snapToGrid w:val="0"/>
        <w:spacing w:beforeLines="50" w:after="50" w:line="360" w:lineRule="auto"/>
        <w:jc w:val="center"/>
        <w:rPr>
          <w:rFonts w:ascii="宋体" w:hAnsi="宋体" w:cs="宋体"/>
          <w:bCs/>
          <w:sz w:val="28"/>
          <w:szCs w:val="28"/>
        </w:rPr>
      </w:pPr>
    </w:p>
    <w:p w14:paraId="703E965F">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394C544">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648AA34B">
      <w:pPr>
        <w:pStyle w:val="14"/>
        <w:snapToGrid w:val="0"/>
        <w:spacing w:before="50" w:after="50" w:line="360" w:lineRule="auto"/>
        <w:ind w:firstLine="1164" w:firstLineChars="416"/>
        <w:rPr>
          <w:rFonts w:ascii="宋体" w:hAnsi="宋体" w:cs="宋体"/>
          <w:bCs/>
          <w:sz w:val="28"/>
          <w:szCs w:val="28"/>
        </w:rPr>
      </w:pPr>
    </w:p>
    <w:p w14:paraId="5B6F4E81">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E4C6619">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C9C436E">
      <w:pPr>
        <w:pStyle w:val="14"/>
        <w:snapToGrid w:val="0"/>
        <w:spacing w:before="50" w:after="50"/>
        <w:ind w:firstLine="1120" w:firstLineChars="400"/>
        <w:rPr>
          <w:rFonts w:ascii="宋体" w:hAnsi="宋体" w:cs="宋体"/>
          <w:bCs/>
          <w:sz w:val="28"/>
          <w:szCs w:val="28"/>
        </w:rPr>
      </w:pPr>
    </w:p>
    <w:p w14:paraId="4B3181F4">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100" w:name="_Hlk60757098"/>
      <w:r>
        <w:rPr>
          <w:rFonts w:hint="eastAsia" w:ascii="宋体" w:hAnsi="宋体" w:cs="宋体"/>
          <w:sz w:val="24"/>
          <w:lang w:val="en-US" w:eastAsia="zh-CN"/>
        </w:rPr>
        <w:t>1</w:t>
      </w:r>
      <w:r>
        <w:rPr>
          <w:rFonts w:hint="eastAsia" w:ascii="宋体" w:hAnsi="宋体" w:cs="宋体"/>
          <w:sz w:val="24"/>
        </w:rPr>
        <w:t>.投标函格式：</w:t>
      </w:r>
      <w:bookmarkEnd w:id="100"/>
    </w:p>
    <w:p w14:paraId="49B36CFB">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16819FF1">
      <w:pPr>
        <w:snapToGrid w:val="0"/>
        <w:spacing w:beforeLines="50" w:after="50" w:line="380" w:lineRule="exact"/>
        <w:rPr>
          <w:rFonts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7C19CE35">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3EBE4628">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020CF176">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42D39038">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101" w:name="_Hlk59707887"/>
      <w:r>
        <w:rPr>
          <w:rFonts w:hint="eastAsia" w:ascii="宋体" w:hAnsi="宋体" w:cs="宋体"/>
          <w:b/>
          <w:bCs/>
          <w:sz w:val="24"/>
        </w:rPr>
        <w:t>证书、合同、报告等</w:t>
      </w:r>
      <w:bookmarkEnd w:id="101"/>
      <w:r>
        <w:rPr>
          <w:rFonts w:hint="eastAsia" w:ascii="宋体" w:hAnsi="宋体" w:cs="宋体"/>
          <w:b/>
          <w:bCs/>
          <w:sz w:val="24"/>
        </w:rPr>
        <w:t>）都是准确、真实、合规的，如有虚假或隐瞒，我方愿意承担一切后果。</w:t>
      </w:r>
    </w:p>
    <w:p w14:paraId="4FDC1C6F">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25EE810A">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58FA0A9B">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62985787">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27AC9654">
      <w:pPr>
        <w:snapToGrid w:val="0"/>
        <w:spacing w:line="360" w:lineRule="auto"/>
        <w:ind w:firstLine="361" w:firstLineChars="150"/>
        <w:rPr>
          <w:rFonts w:ascii="宋体" w:hAnsi="宋体" w:cs="宋体"/>
          <w:b/>
          <w:bCs/>
          <w:sz w:val="24"/>
          <w:u w:val="single"/>
        </w:rPr>
      </w:pPr>
      <w:bookmarkStart w:id="102"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54CD6B60">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7608221F">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103" w:name="_Hlk59370410"/>
      <w:r>
        <w:rPr>
          <w:rFonts w:hint="eastAsia" w:ascii="宋体" w:hAnsi="宋体" w:cs="宋体"/>
          <w:sz w:val="24"/>
        </w:rPr>
        <w:t>_______</w:t>
      </w:r>
      <w:r>
        <w:rPr>
          <w:rFonts w:hint="eastAsia" w:ascii="宋体" w:hAnsi="宋体" w:cs="宋体"/>
          <w:sz w:val="24"/>
          <w:u w:val="single"/>
        </w:rPr>
        <w:t xml:space="preserve">_       </w:t>
      </w:r>
      <w:bookmarkEnd w:id="103"/>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2B813AE1">
      <w:pPr>
        <w:snapToGrid w:val="0"/>
        <w:spacing w:line="360" w:lineRule="auto"/>
        <w:ind w:firstLine="361" w:firstLineChars="150"/>
        <w:jc w:val="left"/>
        <w:rPr>
          <w:rFonts w:ascii="宋体" w:hAnsi="宋体" w:cs="宋体"/>
          <w:b/>
          <w:bCs/>
          <w:sz w:val="24"/>
        </w:rPr>
      </w:pPr>
      <w:bookmarkStart w:id="104"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3C6E8AFE">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104"/>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1137A23C">
      <w:pPr>
        <w:snapToGrid w:val="0"/>
        <w:spacing w:line="360" w:lineRule="auto"/>
        <w:ind w:firstLine="361" w:firstLineChars="150"/>
        <w:jc w:val="left"/>
        <w:rPr>
          <w:rFonts w:hint="eastAsia" w:ascii="宋体" w:hAnsi="宋体" w:cs="宋体"/>
          <w:b/>
          <w:sz w:val="24"/>
        </w:rPr>
      </w:pPr>
      <w:r>
        <w:rPr>
          <w:rFonts w:hint="eastAsia" w:ascii="宋体" w:hAnsi="宋体" w:cs="宋体"/>
          <w:b/>
          <w:sz w:val="24"/>
        </w:rPr>
        <w:t>法定代表人（签字或盖章）：</w:t>
      </w:r>
      <w:bookmarkEnd w:id="102"/>
    </w:p>
    <w:p w14:paraId="5FA14955">
      <w:pPr>
        <w:snapToGrid w:val="0"/>
        <w:spacing w:line="360" w:lineRule="auto"/>
        <w:ind w:firstLine="361" w:firstLineChars="150"/>
        <w:jc w:val="left"/>
      </w:pPr>
      <w:r>
        <w:rPr>
          <w:rFonts w:hint="eastAsia" w:ascii="宋体" w:hAnsi="宋体" w:cs="宋体"/>
          <w:b/>
          <w:sz w:val="24"/>
        </w:rPr>
        <w:t>被授权人</w:t>
      </w:r>
      <w:r>
        <w:rPr>
          <w:rFonts w:hint="eastAsia" w:ascii="宋体" w:hAnsi="宋体" w:cs="宋体"/>
          <w:b/>
          <w:color w:val="0000FF"/>
          <w:sz w:val="24"/>
        </w:rPr>
        <w:t>（签字）</w:t>
      </w:r>
      <w:r>
        <w:rPr>
          <w:rFonts w:hint="eastAsia" w:ascii="宋体" w:hAnsi="宋体" w:cs="宋体"/>
          <w:b/>
          <w:sz w:val="24"/>
        </w:rPr>
        <w:t>:</w:t>
      </w:r>
      <w:bookmarkStart w:id="105" w:name="_Hlk34136414"/>
      <w:r>
        <w:rPr>
          <w:rFonts w:hint="eastAsia" w:ascii="宋体" w:hAnsi="宋体" w:cs="宋体"/>
          <w:b/>
          <w:sz w:val="24"/>
        </w:rPr>
        <w:t>____</w:t>
      </w:r>
      <w:r>
        <w:rPr>
          <w:rFonts w:hint="eastAsia" w:ascii="宋体" w:hAnsi="宋体" w:cs="宋体"/>
          <w:sz w:val="24"/>
        </w:rPr>
        <w:t>_______</w:t>
      </w:r>
      <w:bookmarkEnd w:id="105"/>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p w14:paraId="5EE03F67">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1EB59F6B">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lang w:val="en-US" w:eastAsia="zh-CN"/>
        </w:rPr>
        <w:t>2</w:t>
      </w:r>
      <w:r>
        <w:rPr>
          <w:rFonts w:hint="eastAsia" w:ascii="宋体" w:hAnsi="宋体" w:cs="宋体"/>
          <w:sz w:val="24"/>
        </w:rPr>
        <w:t>.法定代表人授权委托书格式：</w:t>
      </w:r>
    </w:p>
    <w:p w14:paraId="6F4644FD">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56879799">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3589208D">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106"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106"/>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107" w:name="_Hlk12177819"/>
      <w:r>
        <w:rPr>
          <w:rFonts w:hint="eastAsia" w:ascii="宋体" w:hAnsi="宋体" w:cs="宋体"/>
          <w:sz w:val="24"/>
        </w:rPr>
        <w:t>______</w:t>
      </w:r>
      <w:r>
        <w:rPr>
          <w:rFonts w:hint="eastAsia" w:ascii="宋体" w:hAnsi="宋体" w:cs="宋体"/>
          <w:sz w:val="24"/>
          <w:u w:val="single"/>
        </w:rPr>
        <w:t xml:space="preserve">_ </w:t>
      </w:r>
      <w:bookmarkEnd w:id="107"/>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207CD5B6">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7364078E">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7E7BDF1F">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6B515FEE">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u w:val="none"/>
        </w:rPr>
        <w:t>：</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0000FF"/>
          <w:sz w:val="28"/>
          <w:szCs w:val="28"/>
          <w:u w:val="single"/>
        </w:rPr>
        <w:t>签字</w:t>
      </w:r>
      <w:r>
        <w:rPr>
          <w:rFonts w:hint="eastAsia" w:ascii="宋体" w:hAnsi="宋体" w:cs="宋体"/>
          <w:b/>
          <w:bCs/>
          <w:sz w:val="28"/>
          <w:szCs w:val="28"/>
          <w:u w:val="single"/>
        </w:rPr>
        <w:t xml:space="preserve">： </w:t>
      </w:r>
    </w:p>
    <w:p w14:paraId="09FC5091">
      <w:pPr>
        <w:snapToGrid w:val="0"/>
        <w:spacing w:beforeLines="50" w:after="50" w:line="460" w:lineRule="exact"/>
        <w:rPr>
          <w:rFonts w:ascii="宋体" w:hAnsi="宋体" w:cs="宋体"/>
          <w:sz w:val="24"/>
          <w:szCs w:val="20"/>
          <w:u w:val="single"/>
        </w:rPr>
      </w:pPr>
    </w:p>
    <w:p w14:paraId="54FF3D3B">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4C99190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AB3CADB">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09CC4F7F">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401617C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0C2AB30">
            <w:pPr>
              <w:spacing w:line="360" w:lineRule="auto"/>
              <w:rPr>
                <w:rFonts w:ascii="宋体" w:hAnsi="宋体" w:cs="宋体"/>
                <w:sz w:val="30"/>
                <w:szCs w:val="30"/>
              </w:rPr>
            </w:pPr>
          </w:p>
        </w:tc>
        <w:tc>
          <w:tcPr>
            <w:tcW w:w="4961" w:type="dxa"/>
          </w:tcPr>
          <w:p w14:paraId="48B7F8AF">
            <w:pPr>
              <w:spacing w:line="360" w:lineRule="auto"/>
              <w:rPr>
                <w:rFonts w:ascii="宋体" w:hAnsi="宋体" w:cs="宋体"/>
                <w:sz w:val="30"/>
                <w:szCs w:val="30"/>
              </w:rPr>
            </w:pPr>
          </w:p>
        </w:tc>
      </w:tr>
    </w:tbl>
    <w:p w14:paraId="2D658126">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069A7EC5">
      <w:pPr>
        <w:snapToGrid w:val="0"/>
        <w:spacing w:beforeLines="50" w:after="50"/>
        <w:jc w:val="center"/>
        <w:rPr>
          <w:rFonts w:hint="eastAsia" w:ascii="宋体" w:hAnsi="宋体" w:cs="宋体"/>
          <w:b/>
          <w:sz w:val="24"/>
        </w:rPr>
      </w:pPr>
      <w:r>
        <w:rPr>
          <w:rFonts w:hint="eastAsia" w:ascii="宋体" w:hAnsi="宋体" w:cs="宋体"/>
          <w:b/>
          <w:sz w:val="24"/>
        </w:rPr>
        <w:t xml:space="preserve">                                        日期：  _____年___月___日</w:t>
      </w:r>
    </w:p>
    <w:p w14:paraId="75C0F686">
      <w:r>
        <w:rPr>
          <w:rFonts w:hint="eastAsia" w:ascii="黑体" w:hAnsi="黑体" w:eastAsia="黑体"/>
          <w:b/>
          <w:bCs/>
          <w:color w:val="000000"/>
          <w:sz w:val="28"/>
          <w:szCs w:val="28"/>
          <w:lang w:val="en-US" w:eastAsia="zh-CN"/>
        </w:rPr>
        <w:t>2</w:t>
      </w:r>
      <w:r>
        <w:rPr>
          <w:rFonts w:hint="eastAsia" w:ascii="黑体" w:hAnsi="黑体" w:eastAsia="黑体"/>
          <w:b/>
          <w:bCs/>
          <w:color w:val="000000"/>
          <w:sz w:val="28"/>
          <w:szCs w:val="28"/>
        </w:rPr>
        <w:t>-1法定代表人身份证明格式：</w:t>
      </w:r>
    </w:p>
    <w:p w14:paraId="3451498C">
      <w:pPr>
        <w:spacing w:line="360" w:lineRule="auto"/>
        <w:jc w:val="center"/>
        <w:rPr>
          <w:rFonts w:ascii="黑体" w:hAnsi="黑体" w:eastAsia="黑体"/>
          <w:b/>
          <w:bCs/>
          <w:color w:val="000000"/>
          <w:sz w:val="28"/>
          <w:szCs w:val="28"/>
        </w:rPr>
      </w:pPr>
      <w:r>
        <w:rPr>
          <w:rFonts w:hint="eastAsia" w:ascii="黑体" w:hAnsi="黑体" w:eastAsia="黑体"/>
          <w:b/>
          <w:bCs/>
          <w:color w:val="000000"/>
          <w:sz w:val="28"/>
          <w:szCs w:val="28"/>
        </w:rPr>
        <w:t>法定代表人身份证明</w:t>
      </w:r>
    </w:p>
    <w:p w14:paraId="497380EE">
      <w:pPr>
        <w:spacing w:line="360" w:lineRule="auto"/>
        <w:jc w:val="center"/>
        <w:rPr>
          <w:color w:val="000000"/>
        </w:rPr>
      </w:pPr>
      <w:r>
        <w:rPr>
          <w:rFonts w:hint="eastAsia" w:ascii="黑体" w:hAnsi="黑体" w:eastAsia="黑体"/>
          <w:b/>
          <w:color w:val="FF0000"/>
          <w:sz w:val="28"/>
          <w:szCs w:val="28"/>
        </w:rPr>
        <w:t>（适用于法定代表人、单位负责人本人代表投标人参加投标）</w:t>
      </w:r>
    </w:p>
    <w:p w14:paraId="3EE5FDFA">
      <w:pPr>
        <w:wordWrap w:val="0"/>
        <w:jc w:val="center"/>
        <w:outlineLvl w:val="3"/>
        <w:rPr>
          <w:rFonts w:ascii="黑体" w:hAnsi="黑体" w:eastAsia="黑体"/>
          <w:b/>
          <w:bCs/>
          <w:color w:val="000000"/>
          <w:sz w:val="28"/>
          <w:szCs w:val="28"/>
        </w:rPr>
      </w:pPr>
      <w:r>
        <w:rPr>
          <w:rFonts w:hint="eastAsia" w:ascii="黑体" w:hAnsi="黑体" w:eastAsia="黑体"/>
          <w:b/>
          <w:bCs/>
          <w:color w:val="000000"/>
          <w:sz w:val="28"/>
          <w:szCs w:val="28"/>
        </w:rPr>
        <w:t>法定代表人身份证明</w:t>
      </w:r>
      <w:r>
        <w:rPr>
          <w:rFonts w:hint="eastAsia"/>
          <w:b/>
          <w:color w:val="000000"/>
          <w:sz w:val="28"/>
        </w:rPr>
        <w:t>（参考样张）</w:t>
      </w:r>
    </w:p>
    <w:p w14:paraId="542C5344">
      <w:pPr>
        <w:snapToGrid w:val="0"/>
        <w:spacing w:line="360" w:lineRule="auto"/>
        <w:rPr>
          <w:rFonts w:ascii="宋体" w:hAnsi="宋体"/>
          <w:color w:val="000000"/>
          <w:sz w:val="28"/>
          <w:szCs w:val="28"/>
        </w:rPr>
      </w:pPr>
      <w:r>
        <w:rPr>
          <w:rFonts w:hint="eastAsia" w:ascii="宋体" w:hAnsi="宋体"/>
          <w:color w:val="000000"/>
          <w:sz w:val="28"/>
          <w:szCs w:val="28"/>
        </w:rPr>
        <w:t>单位名称：</w:t>
      </w:r>
      <w:r>
        <w:rPr>
          <w:rFonts w:hint="eastAsia" w:ascii="宋体" w:hAnsi="宋体"/>
          <w:color w:val="000000"/>
          <w:sz w:val="28"/>
          <w:szCs w:val="28"/>
          <w:u w:val="single"/>
        </w:rPr>
        <w:t xml:space="preserve">                              </w:t>
      </w:r>
    </w:p>
    <w:p w14:paraId="503D83CC">
      <w:pPr>
        <w:snapToGrid w:val="0"/>
        <w:spacing w:line="360" w:lineRule="auto"/>
        <w:rPr>
          <w:rFonts w:ascii="宋体" w:hAnsi="宋体"/>
          <w:color w:val="000000"/>
          <w:sz w:val="28"/>
          <w:szCs w:val="28"/>
        </w:rPr>
      </w:pPr>
      <w:r>
        <w:rPr>
          <w:rFonts w:hint="eastAsia" w:ascii="宋体" w:hAnsi="宋体"/>
          <w:color w:val="000000"/>
          <w:sz w:val="28"/>
          <w:szCs w:val="28"/>
        </w:rPr>
        <w:t>地址：</w:t>
      </w:r>
      <w:r>
        <w:rPr>
          <w:rFonts w:hint="eastAsia" w:ascii="宋体" w:hAnsi="宋体"/>
          <w:color w:val="000000"/>
          <w:sz w:val="28"/>
          <w:szCs w:val="28"/>
          <w:u w:val="single"/>
        </w:rPr>
        <w:t xml:space="preserve">                                  </w:t>
      </w:r>
    </w:p>
    <w:p w14:paraId="220DF093">
      <w:pPr>
        <w:pStyle w:val="407"/>
        <w:spacing w:line="360" w:lineRule="auto"/>
        <w:rPr>
          <w:rFonts w:ascii="宋体" w:hAnsi="宋体"/>
          <w:color w:val="000000"/>
          <w:sz w:val="28"/>
          <w:szCs w:val="28"/>
        </w:rPr>
      </w:pPr>
      <w:r>
        <w:rPr>
          <w:rFonts w:hint="eastAsia" w:ascii="宋体" w:hAnsi="宋体"/>
          <w:color w:val="000000"/>
          <w:sz w:val="28"/>
          <w:szCs w:val="28"/>
        </w:rPr>
        <w:t>姓名：</w:t>
      </w:r>
      <w:r>
        <w:rPr>
          <w:rFonts w:hint="eastAsia" w:ascii="宋体" w:hAnsi="宋体"/>
          <w:color w:val="000000"/>
          <w:sz w:val="28"/>
          <w:szCs w:val="28"/>
          <w:u w:val="single"/>
        </w:rPr>
        <w:t xml:space="preserve">       </w:t>
      </w:r>
      <w:r>
        <w:rPr>
          <w:rFonts w:hint="eastAsia" w:ascii="宋体" w:hAnsi="宋体"/>
          <w:color w:val="000000"/>
          <w:sz w:val="28"/>
          <w:szCs w:val="28"/>
        </w:rPr>
        <w:t>性别：</w:t>
      </w:r>
      <w:r>
        <w:rPr>
          <w:rFonts w:hint="eastAsia" w:ascii="宋体" w:hAnsi="宋体"/>
          <w:color w:val="000000"/>
          <w:sz w:val="28"/>
          <w:szCs w:val="28"/>
          <w:u w:val="single"/>
        </w:rPr>
        <w:t xml:space="preserve">     </w:t>
      </w:r>
      <w:r>
        <w:rPr>
          <w:rFonts w:hint="eastAsia" w:ascii="宋体" w:hAnsi="宋体"/>
          <w:color w:val="000000"/>
          <w:sz w:val="28"/>
          <w:szCs w:val="28"/>
        </w:rPr>
        <w:t>年龄：</w:t>
      </w:r>
      <w:r>
        <w:rPr>
          <w:rFonts w:hint="eastAsia" w:ascii="宋体" w:hAnsi="宋体"/>
          <w:color w:val="000000"/>
          <w:sz w:val="28"/>
          <w:szCs w:val="28"/>
          <w:u w:val="single"/>
        </w:rPr>
        <w:t xml:space="preserve">    </w:t>
      </w:r>
      <w:r>
        <w:rPr>
          <w:rFonts w:hint="eastAsia" w:ascii="宋体" w:hAnsi="宋体"/>
          <w:color w:val="000000"/>
          <w:sz w:val="28"/>
          <w:szCs w:val="28"/>
        </w:rPr>
        <w:t>身份证号码：</w:t>
      </w:r>
      <w:r>
        <w:rPr>
          <w:rFonts w:hint="eastAsia" w:ascii="宋体" w:hAnsi="宋体"/>
          <w:color w:val="000000"/>
          <w:sz w:val="28"/>
          <w:szCs w:val="28"/>
          <w:u w:val="single"/>
        </w:rPr>
        <w:t xml:space="preserve">                </w:t>
      </w:r>
      <w:r>
        <w:rPr>
          <w:rFonts w:hint="eastAsia" w:ascii="宋体" w:hAnsi="宋体"/>
          <w:color w:val="000000"/>
          <w:sz w:val="28"/>
          <w:szCs w:val="28"/>
        </w:rPr>
        <w:t xml:space="preserve"> </w:t>
      </w:r>
    </w:p>
    <w:p w14:paraId="059C7A03">
      <w:pPr>
        <w:snapToGrid w:val="0"/>
        <w:spacing w:line="360" w:lineRule="auto"/>
        <w:rPr>
          <w:rFonts w:ascii="宋体" w:hAnsi="宋体"/>
          <w:color w:val="000000"/>
          <w:sz w:val="28"/>
          <w:szCs w:val="28"/>
        </w:rPr>
      </w:pPr>
      <w:r>
        <w:rPr>
          <w:rFonts w:hint="eastAsia" w:ascii="宋体" w:hAnsi="宋体"/>
          <w:color w:val="000000"/>
          <w:sz w:val="28"/>
          <w:szCs w:val="28"/>
        </w:rPr>
        <w:t>职务：</w:t>
      </w:r>
      <w:r>
        <w:rPr>
          <w:rFonts w:hint="eastAsia" w:ascii="宋体" w:hAnsi="宋体"/>
          <w:color w:val="000000"/>
          <w:sz w:val="28"/>
          <w:szCs w:val="28"/>
          <w:u w:val="single"/>
        </w:rPr>
        <w:t xml:space="preserve">           </w:t>
      </w:r>
      <w:r>
        <w:rPr>
          <w:rFonts w:ascii="宋体" w:hAnsi="宋体"/>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 w:val="28"/>
          <w:szCs w:val="28"/>
        </w:rPr>
        <w:t xml:space="preserve">  手机号码：</w:t>
      </w:r>
      <w:r>
        <w:rPr>
          <w:rFonts w:hint="eastAsia" w:ascii="宋体" w:hAnsi="宋体"/>
          <w:color w:val="000000"/>
          <w:sz w:val="28"/>
          <w:szCs w:val="28"/>
          <w:u w:val="single"/>
        </w:rPr>
        <w:t xml:space="preserve">                 </w:t>
      </w:r>
    </w:p>
    <w:p w14:paraId="41D1998C">
      <w:pPr>
        <w:snapToGrid w:val="0"/>
        <w:spacing w:line="360" w:lineRule="auto"/>
        <w:rPr>
          <w:rFonts w:ascii="宋体" w:hAnsi="宋体"/>
          <w:color w:val="000000"/>
        </w:rPr>
      </w:pP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color w:val="000000"/>
          <w:sz w:val="28"/>
          <w:szCs w:val="28"/>
        </w:rPr>
        <w:t xml:space="preserve">的法定代表人                        </w:t>
      </w:r>
    </w:p>
    <w:p w14:paraId="353E6721">
      <w:pPr>
        <w:snapToGrid w:val="0"/>
        <w:spacing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14:paraId="4F8886CD">
      <w:pPr>
        <w:pStyle w:val="408"/>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5A3CD6B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3182DD6">
            <w:pPr>
              <w:jc w:val="center"/>
              <w:rPr>
                <w:rFonts w:ascii="宋体" w:hAnsi="宋体"/>
                <w:sz w:val="24"/>
              </w:rPr>
            </w:pPr>
          </w:p>
          <w:p w14:paraId="6BFDF85E">
            <w:pPr>
              <w:rPr>
                <w:rFonts w:ascii="宋体" w:hAnsi="宋体"/>
                <w:sz w:val="24"/>
              </w:rPr>
            </w:pPr>
          </w:p>
          <w:p w14:paraId="5E1A5989">
            <w:pPr>
              <w:rPr>
                <w:rFonts w:ascii="宋体" w:hAnsi="宋体"/>
                <w:sz w:val="24"/>
              </w:rPr>
            </w:pPr>
            <w:r>
              <w:rPr>
                <w:rFonts w:hint="eastAsia" w:ascii="宋体" w:hAnsi="宋体"/>
                <w:sz w:val="24"/>
              </w:rPr>
              <w:t>法定代表人身份证正面复印件粘贴处，</w:t>
            </w:r>
            <w:r>
              <w:rPr>
                <w:rFonts w:hint="eastAsia"/>
                <w:sz w:val="24"/>
              </w:rPr>
              <w:t>复印件清晰可认</w:t>
            </w:r>
          </w:p>
          <w:p w14:paraId="756088DB">
            <w:pPr>
              <w:spacing w:line="360" w:lineRule="auto"/>
              <w:rPr>
                <w:sz w:val="30"/>
                <w:szCs w:val="30"/>
              </w:rPr>
            </w:pPr>
          </w:p>
        </w:tc>
      </w:tr>
      <w:tr w14:paraId="183CCD7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BECEE06">
            <w:pPr>
              <w:rPr>
                <w:rFonts w:ascii="宋体" w:hAnsi="宋体"/>
                <w:sz w:val="24"/>
              </w:rPr>
            </w:pPr>
          </w:p>
          <w:p w14:paraId="48E9778E">
            <w:pPr>
              <w:rPr>
                <w:rFonts w:ascii="宋体" w:hAnsi="宋体"/>
                <w:sz w:val="24"/>
              </w:rPr>
            </w:pPr>
          </w:p>
          <w:p w14:paraId="12F3A836">
            <w:pPr>
              <w:rPr>
                <w:rFonts w:ascii="宋体" w:hAnsi="宋体"/>
                <w:sz w:val="24"/>
              </w:rPr>
            </w:pPr>
            <w:r>
              <w:rPr>
                <w:rFonts w:hint="eastAsia" w:ascii="宋体" w:hAnsi="宋体"/>
                <w:sz w:val="24"/>
              </w:rPr>
              <w:t>法定代表人身份证反面复印件粘贴处，复印件清晰可认</w:t>
            </w:r>
          </w:p>
          <w:p w14:paraId="4AB7B1AC">
            <w:pPr>
              <w:jc w:val="center"/>
              <w:rPr>
                <w:rFonts w:ascii="宋体" w:hAnsi="宋体"/>
                <w:szCs w:val="21"/>
              </w:rPr>
            </w:pPr>
          </w:p>
          <w:p w14:paraId="5CAC17D6">
            <w:pPr>
              <w:spacing w:line="360" w:lineRule="auto"/>
              <w:rPr>
                <w:sz w:val="30"/>
                <w:szCs w:val="30"/>
              </w:rPr>
            </w:pPr>
          </w:p>
        </w:tc>
      </w:tr>
    </w:tbl>
    <w:p w14:paraId="1F4148D2">
      <w:pPr>
        <w:snapToGrid w:val="0"/>
        <w:spacing w:beforeLines="50" w:after="50" w:line="460" w:lineRule="exact"/>
        <w:rPr>
          <w:rFonts w:ascii="宋体" w:hAnsi="宋体"/>
          <w:b/>
          <w:color w:val="000000"/>
          <w:sz w:val="24"/>
        </w:rPr>
      </w:pPr>
      <w:r>
        <w:rPr>
          <w:rFonts w:hint="eastAsia" w:ascii="宋体" w:hAnsi="宋体"/>
          <w:color w:val="000000"/>
          <w:sz w:val="24"/>
        </w:rPr>
        <w:t xml:space="preserve">                         </w:t>
      </w:r>
      <w:r>
        <w:rPr>
          <w:rFonts w:hint="eastAsia" w:ascii="宋体" w:hAnsi="宋体"/>
          <w:b/>
          <w:color w:val="000000"/>
          <w:sz w:val="24"/>
        </w:rPr>
        <w:t xml:space="preserve"> </w:t>
      </w:r>
    </w:p>
    <w:p w14:paraId="2975757A">
      <w:pPr>
        <w:snapToGrid w:val="0"/>
        <w:spacing w:beforeLines="50" w:after="50" w:line="460" w:lineRule="exact"/>
        <w:rPr>
          <w:rFonts w:ascii="宋体" w:hAnsi="宋体"/>
          <w:b/>
          <w:color w:val="000000"/>
          <w:sz w:val="24"/>
        </w:rPr>
      </w:pPr>
    </w:p>
    <w:p w14:paraId="2477C205">
      <w:pPr>
        <w:snapToGrid w:val="0"/>
        <w:spacing w:beforeLines="50" w:after="50" w:line="460" w:lineRule="exact"/>
        <w:rPr>
          <w:rFonts w:ascii="宋体" w:hAnsi="宋体"/>
          <w:b/>
          <w:color w:val="000000"/>
          <w:sz w:val="24"/>
        </w:rPr>
      </w:pPr>
    </w:p>
    <w:p w14:paraId="72A7AF84">
      <w:pPr>
        <w:snapToGrid w:val="0"/>
        <w:spacing w:beforeLines="50" w:after="50" w:line="460" w:lineRule="exact"/>
        <w:rPr>
          <w:rFonts w:ascii="宋体" w:hAnsi="宋体"/>
          <w:b/>
          <w:color w:val="000000"/>
          <w:sz w:val="24"/>
        </w:rPr>
      </w:pPr>
    </w:p>
    <w:p w14:paraId="6825FC19">
      <w:pPr>
        <w:snapToGrid w:val="0"/>
        <w:spacing w:beforeLines="50" w:after="50" w:line="460" w:lineRule="exact"/>
        <w:rPr>
          <w:rFonts w:ascii="宋体" w:hAnsi="宋体"/>
          <w:b/>
          <w:color w:val="000000"/>
          <w:sz w:val="24"/>
        </w:rPr>
      </w:pPr>
    </w:p>
    <w:p w14:paraId="16CB5FB4">
      <w:pPr>
        <w:snapToGrid w:val="0"/>
        <w:spacing w:beforeLines="50" w:after="50" w:line="460" w:lineRule="exact"/>
        <w:rPr>
          <w:rFonts w:ascii="宋体" w:hAnsi="宋体"/>
          <w:b/>
          <w:color w:val="000000"/>
          <w:sz w:val="24"/>
        </w:rPr>
      </w:pPr>
    </w:p>
    <w:p w14:paraId="7B483FFD">
      <w:pPr>
        <w:snapToGrid w:val="0"/>
        <w:spacing w:beforeLines="50" w:after="50" w:line="460" w:lineRule="exact"/>
        <w:rPr>
          <w:rFonts w:ascii="宋体" w:hAnsi="宋体"/>
          <w:b/>
          <w:color w:val="000000"/>
          <w:sz w:val="24"/>
        </w:rPr>
      </w:pPr>
    </w:p>
    <w:p w14:paraId="192377EB">
      <w:pPr>
        <w:snapToGrid w:val="0"/>
        <w:spacing w:beforeLines="50" w:after="50" w:line="460" w:lineRule="exact"/>
        <w:rPr>
          <w:rFonts w:ascii="宋体" w:hAnsi="宋体"/>
          <w:b/>
          <w:color w:val="000000"/>
          <w:sz w:val="24"/>
        </w:rPr>
      </w:pPr>
    </w:p>
    <w:p w14:paraId="0E19CBB0">
      <w:pPr>
        <w:snapToGrid w:val="0"/>
        <w:spacing w:beforeLines="50" w:after="50" w:line="460" w:lineRule="exact"/>
        <w:rPr>
          <w:rFonts w:ascii="宋体" w:hAnsi="宋体"/>
          <w:b/>
          <w:color w:val="000000"/>
          <w:sz w:val="24"/>
        </w:rPr>
      </w:pPr>
    </w:p>
    <w:p w14:paraId="18B7BBB6">
      <w:pPr>
        <w:snapToGrid w:val="0"/>
        <w:spacing w:beforeLines="50" w:after="50" w:line="460" w:lineRule="exact"/>
        <w:rPr>
          <w:rFonts w:ascii="宋体" w:hAnsi="宋体"/>
          <w:b/>
          <w:color w:val="000000"/>
          <w:sz w:val="24"/>
        </w:rPr>
      </w:pPr>
    </w:p>
    <w:p w14:paraId="1BA6D065">
      <w:pPr>
        <w:snapToGrid w:val="0"/>
        <w:spacing w:beforeLines="50" w:after="50" w:line="460" w:lineRule="exact"/>
        <w:rPr>
          <w:rFonts w:ascii="宋体" w:hAnsi="宋体"/>
          <w:b/>
          <w:color w:val="000000"/>
          <w:sz w:val="24"/>
        </w:rPr>
      </w:pPr>
    </w:p>
    <w:p w14:paraId="62C0BCFD">
      <w:pPr>
        <w:rPr>
          <w:rFonts w:ascii="宋体" w:hAnsi="宋体" w:cs="宋体"/>
          <w:sz w:val="24"/>
        </w:rPr>
      </w:pPr>
    </w:p>
    <w:p w14:paraId="2DC651B1">
      <w:pPr>
        <w:pStyle w:val="61"/>
        <w:rPr>
          <w:rFonts w:hint="eastAsia" w:ascii="宋体" w:hAnsi="宋体" w:cs="宋体"/>
          <w:b/>
          <w:sz w:val="24"/>
        </w:rPr>
      </w:pPr>
      <w:r>
        <w:rPr>
          <w:rFonts w:hint="eastAsia" w:ascii="宋体" w:hAnsi="宋体"/>
          <w:b/>
          <w:color w:val="000000"/>
          <w:sz w:val="24"/>
        </w:rPr>
        <w:t>投标人</w:t>
      </w:r>
      <w:r>
        <w:rPr>
          <w:rFonts w:hint="eastAsia" w:ascii="宋体" w:hAnsi="宋体"/>
          <w:b/>
          <w:spacing w:val="20"/>
          <w:sz w:val="24"/>
        </w:rPr>
        <w:t>（盖章）</w:t>
      </w:r>
      <w:r>
        <w:rPr>
          <w:rFonts w:hint="eastAsia" w:ascii="宋体" w:hAnsi="宋体"/>
          <w:b/>
          <w:color w:val="000000"/>
          <w:sz w:val="24"/>
        </w:rPr>
        <w:t xml:space="preserve">：                      </w:t>
      </w:r>
      <w:r>
        <w:rPr>
          <w:rFonts w:hint="eastAsia" w:ascii="宋体" w:hAnsi="宋体"/>
          <w:color w:val="000000"/>
          <w:sz w:val="24"/>
        </w:rPr>
        <w:t xml:space="preserve"> </w:t>
      </w:r>
      <w:r>
        <w:rPr>
          <w:rFonts w:hint="eastAsia" w:ascii="宋体" w:hAnsi="宋体"/>
          <w:b/>
          <w:color w:val="000000"/>
          <w:sz w:val="24"/>
        </w:rPr>
        <w:t>日期：</w:t>
      </w:r>
      <w:r>
        <w:rPr>
          <w:rFonts w:ascii="宋体" w:hAnsi="宋体"/>
          <w:b/>
          <w:color w:val="000000"/>
          <w:sz w:val="24"/>
        </w:rPr>
        <w:t xml:space="preserve">  </w:t>
      </w:r>
      <w:r>
        <w:rPr>
          <w:rFonts w:hint="eastAsia" w:ascii="宋体" w:hAnsi="宋体"/>
          <w:b/>
          <w:color w:val="000000"/>
          <w:sz w:val="24"/>
        </w:rPr>
        <w:t>_____年___月___日</w:t>
      </w:r>
    </w:p>
    <w:p w14:paraId="6EE7A017">
      <w:pPr>
        <w:pStyle w:val="61"/>
        <w:rPr>
          <w:rFonts w:hint="eastAsia" w:ascii="宋体" w:hAnsi="宋体" w:cs="宋体"/>
          <w:b/>
          <w:sz w:val="24"/>
        </w:rPr>
      </w:pPr>
    </w:p>
    <w:p w14:paraId="1B729495">
      <w:pPr>
        <w:pStyle w:val="61"/>
        <w:rPr>
          <w:rFonts w:hint="eastAsia" w:ascii="宋体" w:hAnsi="宋体" w:cs="宋体"/>
          <w:b/>
          <w:sz w:val="24"/>
        </w:rPr>
      </w:pPr>
    </w:p>
    <w:p w14:paraId="7AEE5AB6">
      <w:pPr>
        <w:pStyle w:val="61"/>
        <w:rPr>
          <w:rFonts w:hint="eastAsia" w:ascii="宋体" w:hAnsi="宋体" w:cs="宋体"/>
          <w:b/>
          <w:sz w:val="24"/>
        </w:rPr>
      </w:pPr>
    </w:p>
    <w:p w14:paraId="721CA18D">
      <w:pPr>
        <w:pStyle w:val="61"/>
        <w:rPr>
          <w:rFonts w:hint="eastAsia" w:ascii="宋体" w:hAnsi="宋体" w:cs="宋体"/>
          <w:b/>
          <w:sz w:val="24"/>
        </w:rPr>
      </w:pPr>
    </w:p>
    <w:p w14:paraId="52080B2C">
      <w:pPr>
        <w:pStyle w:val="61"/>
        <w:rPr>
          <w:rFonts w:hint="eastAsia" w:ascii="宋体" w:hAnsi="宋体" w:cs="宋体"/>
          <w:b/>
          <w:sz w:val="24"/>
        </w:rPr>
      </w:pPr>
    </w:p>
    <w:p w14:paraId="4869D8D4">
      <w:pPr>
        <w:pStyle w:val="61"/>
        <w:rPr>
          <w:rFonts w:hint="eastAsia" w:ascii="宋体" w:hAnsi="宋体" w:cs="宋体"/>
          <w:b/>
          <w:sz w:val="24"/>
        </w:rPr>
      </w:pPr>
    </w:p>
    <w:p w14:paraId="6DEAF5D2">
      <w:pPr>
        <w:pStyle w:val="61"/>
        <w:rPr>
          <w:rFonts w:hint="eastAsia" w:ascii="宋体" w:hAnsi="宋体" w:cs="宋体"/>
          <w:b/>
          <w:sz w:val="24"/>
        </w:rPr>
      </w:pPr>
    </w:p>
    <w:p w14:paraId="13609718">
      <w:pPr>
        <w:pStyle w:val="61"/>
        <w:rPr>
          <w:rFonts w:hint="eastAsia" w:ascii="宋体" w:hAnsi="宋体" w:cs="宋体"/>
          <w:b/>
          <w:sz w:val="24"/>
        </w:rPr>
      </w:pPr>
    </w:p>
    <w:p w14:paraId="184B359E">
      <w:pPr>
        <w:pStyle w:val="51"/>
        <w:rPr>
          <w:rFonts w:ascii="宋体" w:hAnsi="宋体" w:cs="宋体"/>
        </w:rPr>
      </w:pPr>
    </w:p>
    <w:p w14:paraId="01AF8114">
      <w:pPr>
        <w:snapToGrid w:val="0"/>
        <w:spacing w:before="50" w:afterLines="50"/>
        <w:jc w:val="left"/>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w:t>
      </w:r>
      <w:r>
        <w:rPr>
          <w:rFonts w:hint="eastAsia" w:ascii="宋体" w:hAnsi="宋体" w:cs="宋体"/>
          <w:sz w:val="24"/>
          <w:lang w:val="en-US" w:eastAsia="zh-CN"/>
        </w:rPr>
        <w:t>经理</w:t>
      </w:r>
      <w:r>
        <w:rPr>
          <w:rFonts w:hint="eastAsia" w:ascii="宋体" w:hAnsi="宋体" w:cs="宋体"/>
          <w:sz w:val="24"/>
        </w:rPr>
        <w:t>简历：</w:t>
      </w:r>
    </w:p>
    <w:p w14:paraId="1365DA8E">
      <w:pPr>
        <w:snapToGrid w:val="0"/>
        <w:spacing w:before="50" w:afterLines="50"/>
        <w:jc w:val="left"/>
        <w:rPr>
          <w:rFonts w:ascii="宋体" w:hAnsi="宋体" w:cs="宋体"/>
          <w:sz w:val="24"/>
          <w:szCs w:val="20"/>
        </w:rPr>
      </w:pPr>
    </w:p>
    <w:p w14:paraId="01CE9E5A">
      <w:pPr>
        <w:jc w:val="center"/>
        <w:rPr>
          <w:rFonts w:ascii="宋体" w:hAnsi="宋体" w:cs="宋体"/>
          <w:snapToGrid w:val="0"/>
          <w:sz w:val="28"/>
        </w:rPr>
      </w:pPr>
      <w:r>
        <w:rPr>
          <w:rFonts w:hint="eastAsia" w:ascii="宋体" w:hAnsi="宋体" w:cs="宋体"/>
          <w:snapToGrid w:val="0"/>
          <w:sz w:val="28"/>
        </w:rPr>
        <w:t>项目</w:t>
      </w:r>
      <w:r>
        <w:rPr>
          <w:rFonts w:hint="eastAsia" w:ascii="宋体" w:hAnsi="宋体" w:cs="宋体"/>
          <w:snapToGrid w:val="0"/>
          <w:sz w:val="28"/>
          <w:lang w:val="en-US" w:eastAsia="zh-CN"/>
        </w:rPr>
        <w:t>经理</w:t>
      </w:r>
      <w:r>
        <w:rPr>
          <w:rFonts w:hint="eastAsia" w:ascii="宋体" w:hAnsi="宋体" w:cs="宋体"/>
          <w:snapToGrid w:val="0"/>
          <w:sz w:val="28"/>
        </w:rPr>
        <w:t>简历表</w:t>
      </w:r>
    </w:p>
    <w:p w14:paraId="4E74E634">
      <w:pPr>
        <w:snapToGrid w:val="0"/>
        <w:spacing w:beforeLines="50" w:after="50" w:line="360" w:lineRule="auto"/>
        <w:jc w:val="center"/>
        <w:rPr>
          <w:rFonts w:ascii="宋体" w:hAnsi="宋体" w:cs="宋体"/>
          <w:bCs/>
          <w:sz w:val="24"/>
        </w:rPr>
      </w:pPr>
    </w:p>
    <w:p w14:paraId="7E6AF1CA">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70E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0822287">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1A3D81B">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3700474">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6EF8CFC">
            <w:pPr>
              <w:spacing w:line="351" w:lineRule="atLeast"/>
              <w:jc w:val="center"/>
              <w:rPr>
                <w:rFonts w:ascii="宋体" w:hAnsi="宋体" w:cs="宋体"/>
                <w:sz w:val="28"/>
                <w:u w:color="000000"/>
              </w:rPr>
            </w:pPr>
          </w:p>
        </w:tc>
      </w:tr>
      <w:tr w14:paraId="155F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C6563D6">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140D23F5">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8DD3FE">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6AC2F5A">
            <w:pPr>
              <w:spacing w:line="351" w:lineRule="atLeast"/>
              <w:jc w:val="center"/>
              <w:rPr>
                <w:rFonts w:ascii="宋体" w:hAnsi="宋体" w:cs="宋体"/>
                <w:sz w:val="28"/>
                <w:u w:color="000000"/>
              </w:rPr>
            </w:pPr>
          </w:p>
        </w:tc>
      </w:tr>
      <w:tr w14:paraId="00391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5EEDCE7F">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E1C1DDC">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3765BAF">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F97F50B">
            <w:pPr>
              <w:spacing w:line="351" w:lineRule="atLeast"/>
              <w:jc w:val="center"/>
              <w:rPr>
                <w:rFonts w:ascii="宋体" w:hAnsi="宋体" w:cs="宋体"/>
                <w:sz w:val="28"/>
                <w:u w:color="000000"/>
              </w:rPr>
            </w:pPr>
          </w:p>
        </w:tc>
      </w:tr>
      <w:tr w14:paraId="33829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53BA127">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01852351">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34C09C4">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3AA1668">
            <w:pPr>
              <w:spacing w:line="351" w:lineRule="atLeast"/>
              <w:jc w:val="center"/>
              <w:rPr>
                <w:rFonts w:ascii="宋体" w:hAnsi="宋体" w:cs="宋体"/>
                <w:sz w:val="28"/>
                <w:u w:color="000000"/>
              </w:rPr>
            </w:pPr>
          </w:p>
        </w:tc>
      </w:tr>
      <w:tr w14:paraId="33764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BCF15BF">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E47356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5D0B54A">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2BC88B59">
            <w:pPr>
              <w:spacing w:line="351" w:lineRule="atLeast"/>
              <w:jc w:val="center"/>
              <w:rPr>
                <w:rFonts w:ascii="宋体" w:hAnsi="宋体" w:cs="宋体"/>
                <w:sz w:val="28"/>
                <w:u w:color="000000"/>
              </w:rPr>
            </w:pPr>
          </w:p>
        </w:tc>
      </w:tr>
      <w:tr w14:paraId="518C1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2F31B92">
            <w:pPr>
              <w:jc w:val="center"/>
              <w:rPr>
                <w:rFonts w:ascii="宋体" w:hAnsi="宋体" w:cs="宋体"/>
                <w:sz w:val="28"/>
                <w:u w:color="000000"/>
              </w:rPr>
            </w:pPr>
            <w:r>
              <w:rPr>
                <w:rFonts w:hint="eastAsia" w:ascii="宋体" w:hAnsi="宋体" w:cs="宋体"/>
                <w:sz w:val="28"/>
              </w:rPr>
              <w:t>简</w:t>
            </w:r>
          </w:p>
          <w:p w14:paraId="4A5C0025">
            <w:pPr>
              <w:jc w:val="center"/>
              <w:rPr>
                <w:rFonts w:ascii="宋体" w:hAnsi="宋体" w:cs="宋体"/>
                <w:sz w:val="28"/>
              </w:rPr>
            </w:pPr>
          </w:p>
          <w:p w14:paraId="6572C57E">
            <w:pPr>
              <w:jc w:val="center"/>
              <w:rPr>
                <w:rFonts w:ascii="宋体" w:hAnsi="宋体" w:cs="宋体"/>
                <w:sz w:val="28"/>
              </w:rPr>
            </w:pPr>
          </w:p>
          <w:p w14:paraId="1158432A">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883E4B9">
            <w:pPr>
              <w:spacing w:line="351" w:lineRule="atLeast"/>
              <w:jc w:val="center"/>
              <w:rPr>
                <w:rFonts w:ascii="宋体" w:hAnsi="宋体" w:cs="宋体"/>
                <w:u w:color="000000"/>
              </w:rPr>
            </w:pPr>
          </w:p>
        </w:tc>
      </w:tr>
    </w:tbl>
    <w:p w14:paraId="472A490E">
      <w:pPr>
        <w:rPr>
          <w:rFonts w:ascii="宋体" w:hAnsi="宋体" w:cs="宋体"/>
          <w:bCs/>
          <w:snapToGrid w:val="0"/>
        </w:rPr>
      </w:pPr>
    </w:p>
    <w:p w14:paraId="54072BF2">
      <w:pPr>
        <w:snapToGrid w:val="0"/>
        <w:spacing w:before="50" w:afterLines="50"/>
        <w:jc w:val="left"/>
        <w:rPr>
          <w:rFonts w:ascii="宋体" w:hAnsi="宋体" w:cs="宋体"/>
          <w:b/>
          <w:spacing w:val="20"/>
          <w:sz w:val="24"/>
        </w:rPr>
      </w:pPr>
      <w:bookmarkStart w:id="108" w:name="_Hlk60757472"/>
      <w:r>
        <w:rPr>
          <w:rFonts w:hint="eastAsia" w:ascii="宋体" w:hAnsi="宋体" w:cs="宋体"/>
          <w:b/>
          <w:spacing w:val="20"/>
          <w:sz w:val="24"/>
        </w:rPr>
        <w:t>法定代表人签字（或盖章）：            投标人（盖章）：</w:t>
      </w:r>
    </w:p>
    <w:p w14:paraId="61066FA1">
      <w:pPr>
        <w:snapToGrid w:val="0"/>
        <w:spacing w:before="50" w:afterLines="50"/>
        <w:jc w:val="left"/>
        <w:rPr>
          <w:rFonts w:ascii="宋体" w:hAnsi="宋体" w:cs="宋体"/>
          <w:b/>
          <w:sz w:val="24"/>
        </w:rPr>
      </w:pPr>
    </w:p>
    <w:p w14:paraId="477EC00E">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108"/>
      <w:r>
        <w:rPr>
          <w:rFonts w:hint="eastAsia" w:ascii="宋体" w:hAnsi="宋体" w:cs="宋体"/>
          <w:sz w:val="24"/>
          <w:lang w:val="en-US" w:eastAsia="zh-CN"/>
        </w:rPr>
        <w:t>4</w:t>
      </w:r>
      <w:r>
        <w:rPr>
          <w:rFonts w:hint="eastAsia" w:ascii="宋体" w:hAnsi="宋体" w:cs="宋体"/>
          <w:sz w:val="24"/>
        </w:rPr>
        <w:t>、项目实施人员一览表格式</w:t>
      </w:r>
    </w:p>
    <w:p w14:paraId="2D53B04D">
      <w:pPr>
        <w:snapToGrid w:val="0"/>
        <w:spacing w:before="50" w:afterLines="50"/>
        <w:jc w:val="left"/>
        <w:rPr>
          <w:rFonts w:ascii="宋体" w:hAnsi="宋体" w:cs="宋体"/>
          <w:sz w:val="24"/>
          <w:szCs w:val="20"/>
        </w:rPr>
      </w:pPr>
    </w:p>
    <w:p w14:paraId="695DC111">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5E0CEC2F">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004D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535D1DB">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064BCF02">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AE400BB">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FA6EF9B">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E98AE25">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45BD3F02">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397186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74D86A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5FC309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AD88A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C7650F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6C9D64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E43198C">
            <w:pPr>
              <w:snapToGrid w:val="0"/>
              <w:spacing w:beforeLines="50" w:after="50" w:line="360" w:lineRule="auto"/>
              <w:rPr>
                <w:rFonts w:ascii="宋体" w:hAnsi="宋体" w:cs="宋体"/>
                <w:sz w:val="24"/>
              </w:rPr>
            </w:pPr>
          </w:p>
        </w:tc>
      </w:tr>
      <w:tr w14:paraId="2E8551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7EA7F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E602A4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EA359B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E74FB2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2CEBF8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1718428">
            <w:pPr>
              <w:snapToGrid w:val="0"/>
              <w:spacing w:beforeLines="50" w:after="50" w:line="360" w:lineRule="auto"/>
              <w:rPr>
                <w:rFonts w:ascii="宋体" w:hAnsi="宋体" w:cs="宋体"/>
                <w:sz w:val="24"/>
              </w:rPr>
            </w:pPr>
          </w:p>
        </w:tc>
      </w:tr>
      <w:tr w14:paraId="46B3AF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967C21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9BF4A7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AD03E57">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F0C04FC">
            <w:pPr>
              <w:pStyle w:val="33"/>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09374B0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E33F265">
            <w:pPr>
              <w:snapToGrid w:val="0"/>
              <w:spacing w:beforeLines="50" w:after="50" w:line="360" w:lineRule="auto"/>
              <w:rPr>
                <w:rFonts w:ascii="宋体" w:hAnsi="宋体" w:cs="宋体"/>
                <w:sz w:val="24"/>
              </w:rPr>
            </w:pPr>
          </w:p>
        </w:tc>
      </w:tr>
      <w:tr w14:paraId="38945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75690B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AC4D13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14514E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E82F7C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8C4916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C59FEF7">
            <w:pPr>
              <w:snapToGrid w:val="0"/>
              <w:spacing w:beforeLines="50" w:after="50" w:line="360" w:lineRule="auto"/>
              <w:rPr>
                <w:rFonts w:ascii="宋体" w:hAnsi="宋体" w:cs="宋体"/>
                <w:sz w:val="24"/>
              </w:rPr>
            </w:pPr>
          </w:p>
        </w:tc>
      </w:tr>
      <w:tr w14:paraId="3E6BB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E5BAD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6FEA43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EA201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35849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67EF5C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191A41A">
            <w:pPr>
              <w:snapToGrid w:val="0"/>
              <w:spacing w:beforeLines="50" w:after="50" w:line="360" w:lineRule="auto"/>
              <w:rPr>
                <w:rFonts w:ascii="宋体" w:hAnsi="宋体" w:cs="宋体"/>
                <w:sz w:val="24"/>
              </w:rPr>
            </w:pPr>
          </w:p>
        </w:tc>
      </w:tr>
      <w:tr w14:paraId="4E1B89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9585F2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80D9C4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E299AB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A39CB0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0C6461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3CF05B2">
            <w:pPr>
              <w:snapToGrid w:val="0"/>
              <w:spacing w:beforeLines="50" w:after="50" w:line="360" w:lineRule="auto"/>
              <w:rPr>
                <w:rFonts w:ascii="宋体" w:hAnsi="宋体" w:cs="宋体"/>
                <w:sz w:val="24"/>
              </w:rPr>
            </w:pPr>
          </w:p>
        </w:tc>
      </w:tr>
      <w:tr w14:paraId="486848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93DB0C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AD5D7A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40D28C3">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B3B342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579717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22D4BEE">
            <w:pPr>
              <w:snapToGrid w:val="0"/>
              <w:spacing w:beforeLines="50" w:after="50" w:line="360" w:lineRule="auto"/>
              <w:rPr>
                <w:rFonts w:ascii="宋体" w:hAnsi="宋体" w:cs="宋体"/>
                <w:sz w:val="24"/>
              </w:rPr>
            </w:pPr>
          </w:p>
        </w:tc>
      </w:tr>
      <w:tr w14:paraId="482C19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1E3CD5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062292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D3750B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B9AC69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C625C0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16E37D7">
            <w:pPr>
              <w:snapToGrid w:val="0"/>
              <w:spacing w:beforeLines="50" w:after="50" w:line="360" w:lineRule="auto"/>
              <w:rPr>
                <w:rFonts w:ascii="宋体" w:hAnsi="宋体" w:cs="宋体"/>
                <w:sz w:val="24"/>
              </w:rPr>
            </w:pPr>
          </w:p>
        </w:tc>
      </w:tr>
      <w:tr w14:paraId="75923D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DDC75F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A98127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71A1AC">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AA3448A">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7C1596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DD95BC">
            <w:pPr>
              <w:snapToGrid w:val="0"/>
              <w:spacing w:beforeLines="50" w:after="50" w:line="360" w:lineRule="auto"/>
              <w:rPr>
                <w:rFonts w:ascii="宋体" w:hAnsi="宋体" w:cs="宋体"/>
                <w:sz w:val="24"/>
              </w:rPr>
            </w:pPr>
          </w:p>
        </w:tc>
      </w:tr>
    </w:tbl>
    <w:p w14:paraId="6934D5DA">
      <w:pPr>
        <w:snapToGrid w:val="0"/>
        <w:spacing w:beforeLines="50" w:after="50" w:line="480" w:lineRule="auto"/>
        <w:rPr>
          <w:rFonts w:ascii="宋体" w:hAnsi="宋体" w:cs="宋体"/>
          <w:bCs/>
          <w:sz w:val="24"/>
        </w:rPr>
      </w:pPr>
    </w:p>
    <w:p w14:paraId="553DCFA4">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7B24DD95">
      <w:pPr>
        <w:snapToGrid w:val="0"/>
        <w:spacing w:before="50" w:afterLines="50" w:line="360" w:lineRule="auto"/>
        <w:jc w:val="left"/>
        <w:rPr>
          <w:rFonts w:ascii="宋体" w:hAnsi="宋体" w:cs="宋体"/>
          <w:sz w:val="24"/>
          <w:szCs w:val="20"/>
        </w:rPr>
      </w:pPr>
    </w:p>
    <w:p w14:paraId="3BA9F10A">
      <w:pPr>
        <w:snapToGrid w:val="0"/>
        <w:spacing w:before="50" w:afterLines="50" w:line="360" w:lineRule="auto"/>
        <w:jc w:val="left"/>
        <w:rPr>
          <w:rFonts w:ascii="宋体" w:hAnsi="宋体" w:cs="宋体"/>
          <w:sz w:val="24"/>
          <w:szCs w:val="20"/>
        </w:rPr>
      </w:pPr>
    </w:p>
    <w:p w14:paraId="1C0BCDDB">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7A7A9016">
      <w:pPr>
        <w:pStyle w:val="32"/>
        <w:snapToGrid w:val="0"/>
        <w:spacing w:beforeLines="0" w:afterLines="0" w:line="240" w:lineRule="auto"/>
        <w:rPr>
          <w:rFonts w:hAnsi="宋体" w:cs="宋体"/>
          <w:b/>
        </w:rPr>
      </w:pPr>
    </w:p>
    <w:p w14:paraId="5F28A5D0">
      <w:pPr>
        <w:pStyle w:val="32"/>
        <w:snapToGrid w:val="0"/>
        <w:spacing w:beforeLines="0" w:afterLines="0" w:line="240" w:lineRule="auto"/>
        <w:rPr>
          <w:rFonts w:hAnsi="宋体" w:cs="宋体"/>
          <w:b/>
        </w:rPr>
      </w:pPr>
      <w:r>
        <w:rPr>
          <w:rFonts w:hint="eastAsia" w:hAnsi="宋体" w:cs="宋体"/>
          <w:b/>
        </w:rPr>
        <w:t>日期：  _____年___月___日</w:t>
      </w:r>
    </w:p>
    <w:p w14:paraId="75CB6B20">
      <w:pPr>
        <w:pStyle w:val="32"/>
        <w:snapToGrid w:val="0"/>
        <w:spacing w:beforeLines="0" w:afterLines="0" w:line="240" w:lineRule="auto"/>
        <w:rPr>
          <w:rFonts w:hAnsi="宋体" w:cs="宋体"/>
        </w:rPr>
      </w:pPr>
    </w:p>
    <w:p w14:paraId="267859EF">
      <w:pPr>
        <w:pStyle w:val="32"/>
        <w:snapToGrid w:val="0"/>
        <w:spacing w:beforeLines="0" w:afterLines="0" w:line="240" w:lineRule="auto"/>
        <w:rPr>
          <w:rFonts w:hAnsi="宋体" w:cs="宋体"/>
        </w:rPr>
        <w:sectPr>
          <w:footerReference r:id="rId9" w:type="default"/>
          <w:pgSz w:w="11906" w:h="16838"/>
          <w:pgMar w:top="1021" w:right="1588" w:bottom="851" w:left="1588" w:header="567" w:footer="454" w:gutter="0"/>
          <w:pgBorders>
            <w:top w:val="none" w:sz="0" w:space="0"/>
            <w:left w:val="none" w:sz="0" w:space="0"/>
            <w:bottom w:val="none" w:sz="0" w:space="0"/>
            <w:right w:val="none" w:sz="0" w:space="0"/>
          </w:pgBorders>
          <w:pgNumType w:fmt="decimal"/>
          <w:cols w:space="720" w:num="1"/>
          <w:docGrid w:linePitch="286" w:charSpace="0"/>
        </w:sectPr>
      </w:pPr>
    </w:p>
    <w:p w14:paraId="600C7CC5">
      <w:pPr>
        <w:snapToGrid w:val="0"/>
        <w:spacing w:before="50" w:afterLines="50"/>
        <w:ind w:firstLine="360" w:firstLineChars="150"/>
        <w:jc w:val="left"/>
        <w:rPr>
          <w:rFonts w:ascii="宋体" w:hAnsi="宋体" w:cs="宋体"/>
          <w:sz w:val="24"/>
        </w:rPr>
      </w:pPr>
      <w:r>
        <w:rPr>
          <w:rFonts w:hint="eastAsia" w:ascii="宋体" w:hAnsi="宋体" w:cs="宋体"/>
          <w:sz w:val="24"/>
          <w:lang w:val="en-US" w:eastAsia="zh-CN"/>
        </w:rPr>
        <w:t>5</w:t>
      </w:r>
      <w:r>
        <w:rPr>
          <w:rFonts w:hint="eastAsia" w:ascii="宋体" w:hAnsi="宋体" w:cs="宋体"/>
          <w:sz w:val="24"/>
        </w:rPr>
        <w:t>.投标人类似合同案例一览表格式：</w:t>
      </w:r>
    </w:p>
    <w:p w14:paraId="26DEE207">
      <w:pPr>
        <w:snapToGrid w:val="0"/>
        <w:spacing w:before="50" w:afterLines="50"/>
        <w:jc w:val="center"/>
        <w:rPr>
          <w:rFonts w:ascii="宋体" w:hAnsi="宋体" w:cs="宋体"/>
          <w:b/>
          <w:sz w:val="24"/>
        </w:rPr>
      </w:pPr>
      <w:r>
        <w:rPr>
          <w:rFonts w:hint="eastAsia" w:ascii="宋体" w:hAnsi="宋体" w:cs="宋体"/>
          <w:b/>
          <w:sz w:val="24"/>
        </w:rPr>
        <w:t>投标人类似合同案例一览表</w:t>
      </w:r>
    </w:p>
    <w:p w14:paraId="09A9AD16">
      <w:pPr>
        <w:snapToGrid w:val="0"/>
        <w:spacing w:beforeLines="50" w:after="50" w:line="480" w:lineRule="auto"/>
        <w:ind w:firstLine="1068" w:firstLineChars="445"/>
        <w:rPr>
          <w:rFonts w:ascii="宋体" w:hAnsi="宋体" w:cs="宋体"/>
          <w:bCs/>
          <w:sz w:val="24"/>
        </w:rPr>
      </w:pPr>
    </w:p>
    <w:p w14:paraId="0ACD7DFD">
      <w:pPr>
        <w:snapToGrid w:val="0"/>
        <w:spacing w:beforeLines="50" w:after="50" w:line="480" w:lineRule="auto"/>
        <w:ind w:firstLine="1068" w:firstLineChars="445"/>
        <w:rPr>
          <w:rFonts w:ascii="宋体" w:hAnsi="宋体" w:cs="宋体"/>
          <w:bCs/>
          <w:sz w:val="24"/>
          <w:szCs w:val="20"/>
        </w:rPr>
      </w:pPr>
      <w:r>
        <w:rPr>
          <w:rFonts w:hint="eastAsia" w:ascii="宋体" w:hAnsi="宋体" w:cs="宋体"/>
          <w:bCs/>
          <w:sz w:val="24"/>
        </w:rPr>
        <w:t xml:space="preserve">项目名称：                                           </w:t>
      </w:r>
    </w:p>
    <w:tbl>
      <w:tblPr>
        <w:tblStyle w:val="5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19C6F7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514B8C80">
            <w:pPr>
              <w:snapToGrid w:val="0"/>
              <w:spacing w:line="400" w:lineRule="exact"/>
              <w:jc w:val="center"/>
              <w:rPr>
                <w:rFonts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34C0D0B5">
            <w:pPr>
              <w:snapToGrid w:val="0"/>
              <w:spacing w:line="400" w:lineRule="exact"/>
              <w:jc w:val="center"/>
              <w:rPr>
                <w:rFonts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5E423289">
            <w:pPr>
              <w:snapToGrid w:val="0"/>
              <w:spacing w:line="400" w:lineRule="exact"/>
              <w:jc w:val="center"/>
              <w:rPr>
                <w:rFonts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31A57832">
            <w:pPr>
              <w:snapToGrid w:val="0"/>
              <w:spacing w:line="400" w:lineRule="exact"/>
              <w:jc w:val="center"/>
              <w:rPr>
                <w:rFonts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5885FC12">
            <w:pPr>
              <w:snapToGrid w:val="0"/>
              <w:spacing w:line="400" w:lineRule="exact"/>
              <w:rPr>
                <w:rFonts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04493A1">
            <w:pPr>
              <w:snapToGrid w:val="0"/>
              <w:spacing w:line="400" w:lineRule="exact"/>
              <w:jc w:val="center"/>
              <w:rPr>
                <w:rFonts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6B0353D4">
            <w:pPr>
              <w:widowControl/>
              <w:spacing w:line="400" w:lineRule="exact"/>
              <w:jc w:val="left"/>
              <w:rPr>
                <w:rFonts w:ascii="宋体" w:hAnsi="宋体" w:cs="宋体"/>
                <w:sz w:val="24"/>
              </w:rPr>
            </w:pPr>
            <w:r>
              <w:rPr>
                <w:rFonts w:hint="eastAsia" w:ascii="宋体" w:hAnsi="宋体" w:cs="宋体"/>
                <w:sz w:val="24"/>
              </w:rPr>
              <w:t>联系电话</w:t>
            </w:r>
          </w:p>
        </w:tc>
      </w:tr>
      <w:tr w14:paraId="1A7764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D6CB48D">
            <w:pPr>
              <w:snapToGrid w:val="0"/>
              <w:spacing w:line="240" w:lineRule="exact"/>
              <w:jc w:val="left"/>
              <w:rPr>
                <w:rFonts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343A6B62">
            <w:pPr>
              <w:snapToGrid w:val="0"/>
              <w:spacing w:line="240" w:lineRule="exact"/>
              <w:jc w:val="left"/>
              <w:rPr>
                <w:rFonts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1E580799">
            <w:pPr>
              <w:snapToGrid w:val="0"/>
              <w:spacing w:line="240" w:lineRule="exact"/>
              <w:jc w:val="left"/>
              <w:rPr>
                <w:rFonts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6B195DE0">
            <w:pPr>
              <w:snapToGrid w:val="0"/>
              <w:spacing w:line="240" w:lineRule="exact"/>
              <w:jc w:val="left"/>
              <w:rPr>
                <w:rFonts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487A7582">
            <w:pPr>
              <w:snapToGrid w:val="0"/>
              <w:spacing w:line="240" w:lineRule="exact"/>
              <w:jc w:val="left"/>
              <w:rPr>
                <w:rFonts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57515E05">
            <w:pPr>
              <w:snapToGrid w:val="0"/>
              <w:spacing w:line="240" w:lineRule="exact"/>
              <w:jc w:val="left"/>
              <w:rPr>
                <w:rFonts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5A4D987F">
            <w:pPr>
              <w:snapToGrid w:val="0"/>
              <w:spacing w:line="240" w:lineRule="exact"/>
              <w:jc w:val="left"/>
              <w:rPr>
                <w:rFonts w:ascii="宋体" w:hAnsi="宋体" w:cs="宋体"/>
                <w:sz w:val="24"/>
              </w:rPr>
            </w:pPr>
          </w:p>
        </w:tc>
      </w:tr>
      <w:tr w14:paraId="6E06B9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7E4A7D7">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53CF18ED">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06B40E8">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6804C7A">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19E1ECB2">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1F54ABF4">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C8C25B4">
            <w:pPr>
              <w:snapToGrid w:val="0"/>
              <w:spacing w:before="50" w:afterLines="50" w:line="400" w:lineRule="exact"/>
              <w:jc w:val="left"/>
              <w:rPr>
                <w:rFonts w:ascii="宋体" w:hAnsi="宋体" w:cs="宋体"/>
                <w:sz w:val="24"/>
                <w:szCs w:val="20"/>
              </w:rPr>
            </w:pPr>
          </w:p>
        </w:tc>
      </w:tr>
      <w:tr w14:paraId="57EFE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529ADBEE">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34D9DEB0">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30D67CE5">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76224D5E">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EDD7789">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A5164D8">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1EA81927">
            <w:pPr>
              <w:snapToGrid w:val="0"/>
              <w:spacing w:before="50" w:afterLines="50" w:line="400" w:lineRule="exact"/>
              <w:jc w:val="left"/>
              <w:rPr>
                <w:rFonts w:ascii="宋体" w:hAnsi="宋体" w:cs="宋体"/>
                <w:sz w:val="24"/>
                <w:szCs w:val="20"/>
              </w:rPr>
            </w:pPr>
          </w:p>
        </w:tc>
      </w:tr>
      <w:tr w14:paraId="719F4E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91FB264">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E66AB19">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89376A7">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7858C3F6">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13C97BA2">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586FE7F2">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0BB7DB81">
            <w:pPr>
              <w:snapToGrid w:val="0"/>
              <w:spacing w:before="50" w:afterLines="50" w:line="400" w:lineRule="exact"/>
              <w:jc w:val="left"/>
              <w:rPr>
                <w:rFonts w:ascii="宋体" w:hAnsi="宋体" w:cs="宋体"/>
                <w:sz w:val="24"/>
                <w:szCs w:val="20"/>
              </w:rPr>
            </w:pPr>
          </w:p>
        </w:tc>
      </w:tr>
      <w:tr w14:paraId="2B7AFF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0AB710F">
            <w:pPr>
              <w:snapToGrid w:val="0"/>
              <w:spacing w:before="50" w:afterLines="50" w:line="400" w:lineRule="exact"/>
              <w:jc w:val="left"/>
              <w:rPr>
                <w:rFonts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04CDD5F6">
            <w:pPr>
              <w:snapToGrid w:val="0"/>
              <w:spacing w:before="50" w:afterLines="50" w:line="400" w:lineRule="exact"/>
              <w:jc w:val="left"/>
              <w:rPr>
                <w:rFonts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64E3F0A">
            <w:pPr>
              <w:snapToGrid w:val="0"/>
              <w:spacing w:before="50" w:afterLines="50" w:line="400" w:lineRule="exact"/>
              <w:jc w:val="left"/>
              <w:rPr>
                <w:rFonts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9A24B3E">
            <w:pPr>
              <w:snapToGrid w:val="0"/>
              <w:spacing w:before="50" w:afterLines="50" w:line="400" w:lineRule="exact"/>
              <w:jc w:val="left"/>
              <w:rPr>
                <w:rFonts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7FDE2843">
            <w:pPr>
              <w:snapToGrid w:val="0"/>
              <w:spacing w:before="50" w:afterLines="50" w:line="400" w:lineRule="exact"/>
              <w:jc w:val="left"/>
              <w:rPr>
                <w:rFonts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66C794E">
            <w:pPr>
              <w:snapToGrid w:val="0"/>
              <w:spacing w:before="50" w:afterLines="50" w:line="400" w:lineRule="exact"/>
              <w:jc w:val="left"/>
              <w:rPr>
                <w:rFonts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373D3CB2">
            <w:pPr>
              <w:snapToGrid w:val="0"/>
              <w:spacing w:before="50" w:afterLines="50" w:line="400" w:lineRule="exact"/>
              <w:jc w:val="left"/>
              <w:rPr>
                <w:rFonts w:ascii="宋体" w:hAnsi="宋体" w:cs="宋体"/>
                <w:sz w:val="24"/>
                <w:szCs w:val="20"/>
              </w:rPr>
            </w:pPr>
          </w:p>
        </w:tc>
      </w:tr>
    </w:tbl>
    <w:p w14:paraId="309021B3">
      <w:pPr>
        <w:pStyle w:val="15"/>
        <w:snapToGrid w:val="0"/>
        <w:ind w:firstLine="960" w:firstLineChars="400"/>
        <w:rPr>
          <w:rFonts w:ascii="宋体" w:hAnsi="宋体" w:eastAsia="宋体" w:cs="宋体"/>
          <w:sz w:val="24"/>
          <w:szCs w:val="24"/>
        </w:rPr>
      </w:pPr>
    </w:p>
    <w:p w14:paraId="7BB2B782">
      <w:pPr>
        <w:pStyle w:val="15"/>
        <w:snapToGrid w:val="0"/>
        <w:ind w:firstLine="361" w:firstLineChars="150"/>
        <w:rPr>
          <w:rFonts w:ascii="宋体" w:hAnsi="宋体" w:eastAsia="宋体" w:cs="宋体"/>
          <w:b/>
          <w:sz w:val="24"/>
          <w:szCs w:val="24"/>
        </w:rPr>
      </w:pPr>
    </w:p>
    <w:p w14:paraId="106F6C24">
      <w:pPr>
        <w:pStyle w:val="15"/>
        <w:snapToGrid w:val="0"/>
        <w:ind w:firstLine="482" w:firstLineChars="200"/>
        <w:rPr>
          <w:rFonts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27BD18A9">
      <w:pPr>
        <w:pStyle w:val="15"/>
        <w:snapToGrid w:val="0"/>
        <w:rPr>
          <w:rFonts w:ascii="宋体" w:hAnsi="宋体" w:eastAsia="宋体" w:cs="宋体"/>
          <w:sz w:val="24"/>
          <w:szCs w:val="24"/>
        </w:rPr>
        <w:sectPr>
          <w:pgSz w:w="16838" w:h="11906" w:orient="landscape"/>
          <w:pgMar w:top="1588" w:right="1021" w:bottom="1588" w:left="851" w:header="851" w:footer="851" w:gutter="0"/>
          <w:pgBorders>
            <w:top w:val="none" w:sz="0" w:space="0"/>
            <w:left w:val="none" w:sz="0" w:space="0"/>
            <w:bottom w:val="none" w:sz="0" w:space="0"/>
            <w:right w:val="none" w:sz="0" w:space="0"/>
          </w:pgBorders>
          <w:pgNumType w:fmt="decimal"/>
          <w:cols w:space="720" w:num="1"/>
        </w:sectPr>
      </w:pPr>
    </w:p>
    <w:p w14:paraId="2B9979E2">
      <w:pPr>
        <w:snapToGrid w:val="0"/>
        <w:spacing w:before="50" w:afterLines="50"/>
        <w:jc w:val="left"/>
        <w:rPr>
          <w:rFonts w:ascii="宋体" w:hAnsi="宋体" w:cs="宋体"/>
          <w:sz w:val="24"/>
          <w:szCs w:val="20"/>
        </w:rPr>
      </w:pPr>
      <w:r>
        <w:rPr>
          <w:rFonts w:hint="eastAsia" w:ascii="宋体" w:hAnsi="宋体" w:cs="宋体"/>
          <w:sz w:val="24"/>
          <w:lang w:val="en-US" w:eastAsia="zh-CN"/>
        </w:rPr>
        <w:t>6</w:t>
      </w:r>
      <w:r>
        <w:rPr>
          <w:rFonts w:hint="eastAsia" w:ascii="宋体" w:hAnsi="宋体" w:cs="宋体"/>
          <w:sz w:val="24"/>
        </w:rPr>
        <w:t>.售后服务网点情况表格式：</w:t>
      </w:r>
    </w:p>
    <w:p w14:paraId="188A8289">
      <w:pPr>
        <w:snapToGrid w:val="0"/>
        <w:spacing w:before="50" w:afterLines="50"/>
        <w:jc w:val="left"/>
        <w:rPr>
          <w:rFonts w:ascii="宋体" w:hAnsi="宋体" w:cs="宋体"/>
          <w:sz w:val="24"/>
          <w:szCs w:val="20"/>
        </w:rPr>
      </w:pPr>
    </w:p>
    <w:p w14:paraId="3437ADD7">
      <w:pPr>
        <w:pStyle w:val="42"/>
        <w:snapToGrid w:val="0"/>
        <w:ind w:left="480" w:hanging="480"/>
        <w:rPr>
          <w:rFonts w:ascii="宋体" w:hAnsi="宋体" w:cs="宋体"/>
          <w:sz w:val="24"/>
        </w:rPr>
      </w:pPr>
    </w:p>
    <w:p w14:paraId="395EE255">
      <w:pPr>
        <w:pStyle w:val="42"/>
        <w:snapToGrid w:val="0"/>
        <w:ind w:left="482" w:hanging="482"/>
        <w:jc w:val="center"/>
        <w:rPr>
          <w:rFonts w:ascii="宋体" w:hAnsi="宋体" w:cs="宋体"/>
          <w:b/>
          <w:sz w:val="24"/>
        </w:rPr>
      </w:pPr>
      <w:r>
        <w:rPr>
          <w:rFonts w:hint="eastAsia" w:ascii="宋体" w:hAnsi="宋体" w:cs="宋体"/>
          <w:b/>
          <w:sz w:val="24"/>
        </w:rPr>
        <w:t>售后服务网点情况表</w:t>
      </w:r>
    </w:p>
    <w:p w14:paraId="290FFA41">
      <w:pPr>
        <w:snapToGrid w:val="0"/>
        <w:spacing w:beforeLines="50" w:after="50" w:line="360" w:lineRule="auto"/>
        <w:jc w:val="center"/>
        <w:rPr>
          <w:rFonts w:ascii="宋体" w:hAnsi="宋体" w:cs="宋体"/>
          <w:bCs/>
          <w:sz w:val="24"/>
        </w:rPr>
      </w:pPr>
    </w:p>
    <w:p w14:paraId="1AB3CB8A">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AA704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3EA4653">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544C8AA2">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2EEB7824">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A5126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465D83D8">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72FDE59E">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F590A8C">
            <w:pPr>
              <w:widowControl/>
              <w:spacing w:line="360" w:lineRule="auto"/>
              <w:jc w:val="left"/>
              <w:rPr>
                <w:rFonts w:ascii="宋体" w:hAnsi="宋体" w:cs="宋体"/>
                <w:sz w:val="24"/>
                <w:szCs w:val="20"/>
              </w:rPr>
            </w:pPr>
          </w:p>
        </w:tc>
      </w:tr>
      <w:tr w14:paraId="35A0D2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3AD0327">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1722E2D8">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4CCD9D30">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378FF00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C2CE9E0">
            <w:pPr>
              <w:snapToGrid w:val="0"/>
              <w:spacing w:before="50" w:afterLines="50" w:line="360" w:lineRule="auto"/>
              <w:jc w:val="left"/>
              <w:rPr>
                <w:rFonts w:ascii="宋体" w:hAnsi="宋体" w:cs="宋体"/>
                <w:sz w:val="24"/>
                <w:szCs w:val="20"/>
              </w:rPr>
            </w:pPr>
          </w:p>
        </w:tc>
      </w:tr>
      <w:tr w14:paraId="12924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9C06858">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7763E20F">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44BFFE6B">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7AD972F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37EB0EB">
            <w:pPr>
              <w:snapToGrid w:val="0"/>
              <w:spacing w:before="50" w:afterLines="50" w:line="360" w:lineRule="auto"/>
              <w:jc w:val="left"/>
              <w:rPr>
                <w:rFonts w:ascii="宋体" w:hAnsi="宋体" w:cs="宋体"/>
                <w:sz w:val="24"/>
                <w:szCs w:val="20"/>
              </w:rPr>
            </w:pPr>
          </w:p>
        </w:tc>
      </w:tr>
      <w:tr w14:paraId="711B89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A382D0D">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2A49DC49">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4ECCB8B">
            <w:pPr>
              <w:snapToGrid w:val="0"/>
              <w:spacing w:before="50" w:afterLines="50" w:line="360" w:lineRule="auto"/>
              <w:jc w:val="left"/>
              <w:rPr>
                <w:rFonts w:ascii="宋体" w:hAnsi="宋体" w:cs="宋体"/>
                <w:sz w:val="24"/>
                <w:szCs w:val="20"/>
              </w:rPr>
            </w:pPr>
          </w:p>
        </w:tc>
      </w:tr>
      <w:tr w14:paraId="124071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F86E14D">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377838D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5D66FB8">
            <w:pPr>
              <w:snapToGrid w:val="0"/>
              <w:spacing w:before="50" w:afterLines="50" w:line="360" w:lineRule="auto"/>
              <w:jc w:val="left"/>
              <w:rPr>
                <w:rFonts w:ascii="宋体" w:hAnsi="宋体" w:cs="宋体"/>
                <w:sz w:val="24"/>
                <w:szCs w:val="20"/>
              </w:rPr>
            </w:pPr>
          </w:p>
        </w:tc>
      </w:tr>
      <w:tr w14:paraId="7239FA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07ED572">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2F38EB7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88B67CF">
            <w:pPr>
              <w:snapToGrid w:val="0"/>
              <w:spacing w:before="50" w:afterLines="50" w:line="360" w:lineRule="auto"/>
              <w:jc w:val="left"/>
              <w:rPr>
                <w:rFonts w:ascii="宋体" w:hAnsi="宋体" w:cs="宋体"/>
                <w:sz w:val="24"/>
                <w:szCs w:val="20"/>
              </w:rPr>
            </w:pPr>
          </w:p>
        </w:tc>
      </w:tr>
      <w:tr w14:paraId="1D7D73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1EBB211">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D8E1194">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7BBB2E08">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42AC54B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3CF738A">
            <w:pPr>
              <w:snapToGrid w:val="0"/>
              <w:spacing w:before="50" w:afterLines="50" w:line="360" w:lineRule="auto"/>
              <w:jc w:val="left"/>
              <w:rPr>
                <w:rFonts w:ascii="宋体" w:hAnsi="宋体" w:cs="宋体"/>
                <w:sz w:val="24"/>
                <w:szCs w:val="20"/>
              </w:rPr>
            </w:pPr>
          </w:p>
        </w:tc>
      </w:tr>
      <w:tr w14:paraId="261CD2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47370C91">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1459822B">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7C378A4">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AB4137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A32C7DA">
            <w:pPr>
              <w:snapToGrid w:val="0"/>
              <w:spacing w:before="50" w:afterLines="50" w:line="360" w:lineRule="auto"/>
              <w:jc w:val="left"/>
              <w:rPr>
                <w:rFonts w:ascii="宋体" w:hAnsi="宋体" w:cs="宋体"/>
                <w:sz w:val="24"/>
                <w:szCs w:val="20"/>
              </w:rPr>
            </w:pPr>
          </w:p>
        </w:tc>
      </w:tr>
    </w:tbl>
    <w:p w14:paraId="3CC00BDD">
      <w:pPr>
        <w:pStyle w:val="42"/>
        <w:snapToGrid w:val="0"/>
        <w:ind w:left="199" w:hanging="199" w:hangingChars="83"/>
        <w:rPr>
          <w:rFonts w:ascii="宋体" w:hAnsi="宋体" w:cs="宋体"/>
          <w:sz w:val="24"/>
        </w:rPr>
      </w:pPr>
    </w:p>
    <w:p w14:paraId="65044CA1">
      <w:pPr>
        <w:pStyle w:val="15"/>
        <w:snapToGrid w:val="0"/>
        <w:rPr>
          <w:rFonts w:ascii="宋体" w:hAnsi="宋体" w:eastAsia="宋体" w:cs="宋体"/>
          <w:sz w:val="24"/>
        </w:rPr>
      </w:pPr>
    </w:p>
    <w:p w14:paraId="2D08699F">
      <w:pPr>
        <w:pStyle w:val="21"/>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63236105">
      <w:pPr>
        <w:pStyle w:val="21"/>
        <w:snapToGrid w:val="0"/>
        <w:rPr>
          <w:rFonts w:ascii="宋体" w:hAnsi="宋体" w:cs="宋体"/>
          <w:b/>
          <w:sz w:val="24"/>
        </w:rPr>
      </w:pPr>
    </w:p>
    <w:p w14:paraId="4B76EF5F">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093F1324">
      <w:pPr>
        <w:snapToGrid w:val="0"/>
        <w:spacing w:before="50"/>
        <w:jc w:val="left"/>
        <w:rPr>
          <w:rFonts w:ascii="宋体" w:hAnsi="宋体" w:cs="宋体"/>
          <w:sz w:val="24"/>
        </w:rPr>
      </w:pPr>
    </w:p>
    <w:p w14:paraId="5EA3B3DC">
      <w:pPr>
        <w:snapToGrid w:val="0"/>
        <w:spacing w:before="50"/>
        <w:jc w:val="left"/>
        <w:rPr>
          <w:rFonts w:ascii="宋体" w:hAnsi="宋体" w:cs="宋体"/>
          <w:sz w:val="24"/>
        </w:rPr>
      </w:pPr>
    </w:p>
    <w:p w14:paraId="4A8690B3">
      <w:pPr>
        <w:snapToGrid w:val="0"/>
        <w:spacing w:before="50"/>
        <w:jc w:val="left"/>
        <w:rPr>
          <w:rFonts w:ascii="宋体" w:hAnsi="宋体" w:cs="宋体"/>
          <w:sz w:val="24"/>
        </w:rPr>
      </w:pPr>
      <w:r>
        <w:rPr>
          <w:rFonts w:hint="eastAsia" w:ascii="宋体" w:hAnsi="宋体" w:cs="宋体"/>
          <w:sz w:val="24"/>
        </w:rPr>
        <w:br w:type="page"/>
      </w:r>
      <w:bookmarkStart w:id="109" w:name="_Hlk77588362"/>
      <w:r>
        <w:rPr>
          <w:rFonts w:hint="eastAsia" w:ascii="宋体" w:hAnsi="宋体" w:cs="宋体"/>
          <w:sz w:val="24"/>
          <w:lang w:val="en-US" w:eastAsia="zh-CN"/>
        </w:rPr>
        <w:t>7</w:t>
      </w:r>
      <w:r>
        <w:rPr>
          <w:rFonts w:hint="eastAsia" w:ascii="宋体" w:hAnsi="宋体" w:cs="宋体"/>
          <w:sz w:val="24"/>
        </w:rPr>
        <w:t>.商务及技术响应表格式：</w:t>
      </w:r>
      <w:bookmarkEnd w:id="109"/>
    </w:p>
    <w:p w14:paraId="432393E1">
      <w:pPr>
        <w:snapToGrid w:val="0"/>
        <w:spacing w:before="50"/>
        <w:jc w:val="left"/>
        <w:rPr>
          <w:rFonts w:ascii="宋体" w:hAnsi="宋体" w:cs="宋体"/>
          <w:sz w:val="24"/>
        </w:rPr>
      </w:pPr>
    </w:p>
    <w:p w14:paraId="47D6D05C">
      <w:pPr>
        <w:snapToGrid w:val="0"/>
        <w:spacing w:before="50"/>
        <w:jc w:val="center"/>
        <w:rPr>
          <w:rFonts w:ascii="宋体" w:hAnsi="宋体" w:cs="宋体"/>
          <w:bCs/>
          <w:sz w:val="24"/>
        </w:rPr>
      </w:pPr>
      <w:r>
        <w:rPr>
          <w:rFonts w:hint="eastAsia" w:ascii="宋体" w:hAnsi="宋体" w:cs="宋体"/>
          <w:b/>
          <w:sz w:val="24"/>
        </w:rPr>
        <w:t>商务及技术响应表</w:t>
      </w:r>
    </w:p>
    <w:p w14:paraId="7EBF6A8D">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71"/>
        <w:gridCol w:w="3228"/>
        <w:gridCol w:w="944"/>
        <w:gridCol w:w="1602"/>
        <w:gridCol w:w="1701"/>
      </w:tblGrid>
      <w:tr w14:paraId="735268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5C3A2DF9">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171" w:type="dxa"/>
            <w:tcBorders>
              <w:top w:val="single" w:color="auto" w:sz="4" w:space="0"/>
              <w:left w:val="single" w:color="auto" w:sz="4" w:space="0"/>
              <w:bottom w:val="single" w:color="auto" w:sz="4" w:space="0"/>
              <w:right w:val="single" w:color="auto" w:sz="4" w:space="0"/>
            </w:tcBorders>
            <w:vAlign w:val="center"/>
          </w:tcPr>
          <w:p w14:paraId="08496C66">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228" w:type="dxa"/>
            <w:tcBorders>
              <w:top w:val="single" w:color="auto" w:sz="4" w:space="0"/>
              <w:left w:val="single" w:color="auto" w:sz="4" w:space="0"/>
              <w:bottom w:val="single" w:color="auto" w:sz="4" w:space="0"/>
              <w:right w:val="single" w:color="auto" w:sz="4" w:space="0"/>
            </w:tcBorders>
            <w:vAlign w:val="center"/>
          </w:tcPr>
          <w:p w14:paraId="189A509E">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30EA3E7A">
            <w:pPr>
              <w:snapToGrid w:val="0"/>
              <w:spacing w:beforeLines="50" w:line="360" w:lineRule="exact"/>
              <w:jc w:val="center"/>
              <w:rPr>
                <w:rFonts w:ascii="宋体" w:hAnsi="宋体" w:cs="宋体"/>
                <w:b/>
                <w:sz w:val="24"/>
              </w:rPr>
            </w:pPr>
            <w:r>
              <w:rPr>
                <w:rFonts w:hint="eastAsia" w:ascii="宋体" w:hAnsi="宋体" w:cs="宋体"/>
                <w:b/>
                <w:sz w:val="24"/>
              </w:rPr>
              <w:t>是否</w:t>
            </w:r>
          </w:p>
          <w:p w14:paraId="6AEFF448">
            <w:pPr>
              <w:snapToGrid w:val="0"/>
              <w:spacing w:beforeLines="50" w:line="360" w:lineRule="exact"/>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555531FF">
            <w:pPr>
              <w:snapToGrid w:val="0"/>
              <w:spacing w:beforeLines="50" w:line="360" w:lineRule="exact"/>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D22928E">
            <w:pPr>
              <w:snapToGrid w:val="0"/>
              <w:spacing w:beforeLines="50" w:line="360" w:lineRule="exact"/>
              <w:jc w:val="center"/>
              <w:rPr>
                <w:rFonts w:ascii="宋体" w:hAnsi="宋体" w:cs="宋体"/>
                <w:b/>
                <w:sz w:val="24"/>
              </w:rPr>
            </w:pPr>
            <w:r>
              <w:rPr>
                <w:rFonts w:hint="eastAsia" w:ascii="宋体" w:hAnsi="宋体" w:cs="宋体"/>
                <w:b/>
                <w:sz w:val="24"/>
              </w:rPr>
              <w:t>相应内容在投标文件中页码</w:t>
            </w:r>
          </w:p>
        </w:tc>
      </w:tr>
      <w:tr w14:paraId="4DD0AA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9091CB5">
            <w:pPr>
              <w:snapToGrid w:val="0"/>
              <w:spacing w:beforeLines="50" w:line="240" w:lineRule="auto"/>
              <w:jc w:val="center"/>
              <w:rPr>
                <w:rFonts w:hint="eastAsia" w:ascii="宋体" w:hAnsi="宋体" w:eastAsia="宋体" w:cs="宋体"/>
                <w:color w:val="auto"/>
                <w:sz w:val="24"/>
                <w:szCs w:val="20"/>
                <w:lang w:val="en-US" w:eastAsia="zh-CN"/>
              </w:rPr>
            </w:pPr>
            <w:r>
              <w:rPr>
                <w:rFonts w:hint="eastAsia" w:ascii="宋体" w:hAnsi="宋体" w:cs="宋体"/>
                <w:color w:val="auto"/>
                <w:sz w:val="24"/>
                <w:szCs w:val="20"/>
                <w:lang w:val="en-US" w:eastAsia="zh-CN"/>
              </w:rPr>
              <w:t>1</w:t>
            </w:r>
          </w:p>
        </w:tc>
        <w:tc>
          <w:tcPr>
            <w:tcW w:w="1171" w:type="dxa"/>
            <w:tcBorders>
              <w:top w:val="single" w:color="auto" w:sz="4" w:space="0"/>
              <w:left w:val="single" w:color="auto" w:sz="4" w:space="0"/>
              <w:bottom w:val="single" w:color="auto" w:sz="4" w:space="0"/>
              <w:right w:val="single" w:color="auto" w:sz="4" w:space="0"/>
            </w:tcBorders>
            <w:vAlign w:val="center"/>
          </w:tcPr>
          <w:p w14:paraId="0ACD27D2">
            <w:pPr>
              <w:autoSpaceDE w:val="0"/>
              <w:autoSpaceDN w:val="0"/>
              <w:snapToGrid w:val="0"/>
              <w:spacing w:line="400" w:lineRule="exact"/>
              <w:jc w:val="center"/>
              <w:textAlignment w:val="bottom"/>
              <w:rPr>
                <w:rFonts w:hint="default" w:ascii="宋体" w:hAnsi="宋体" w:cs="宋体"/>
                <w:sz w:val="24"/>
                <w:lang w:val="en-US" w:eastAsia="zh-CN"/>
              </w:rPr>
            </w:pPr>
          </w:p>
        </w:tc>
        <w:tc>
          <w:tcPr>
            <w:tcW w:w="3228" w:type="dxa"/>
            <w:tcBorders>
              <w:top w:val="single" w:color="auto" w:sz="4" w:space="0"/>
              <w:left w:val="single" w:color="auto" w:sz="4" w:space="0"/>
              <w:bottom w:val="single" w:color="auto" w:sz="4" w:space="0"/>
              <w:right w:val="single" w:color="auto" w:sz="4" w:space="0"/>
            </w:tcBorders>
          </w:tcPr>
          <w:p w14:paraId="15663824">
            <w:pPr>
              <w:autoSpaceDE w:val="0"/>
              <w:autoSpaceDN w:val="0"/>
              <w:snapToGrid w:val="0"/>
              <w:spacing w:line="240" w:lineRule="auto"/>
              <w:textAlignment w:val="bottom"/>
              <w:rPr>
                <w:rFonts w:hint="eastAsia" w:ascii="宋体" w:hAnsi="宋体" w:cs="宋体"/>
                <w:sz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0A0F11EB">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B7F13FA">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5E3C038">
            <w:pPr>
              <w:snapToGrid w:val="0"/>
              <w:spacing w:beforeLines="50" w:line="360" w:lineRule="auto"/>
              <w:rPr>
                <w:rFonts w:ascii="宋体" w:hAnsi="宋体" w:cs="宋体"/>
                <w:sz w:val="24"/>
                <w:szCs w:val="20"/>
              </w:rPr>
            </w:pPr>
          </w:p>
        </w:tc>
      </w:tr>
      <w:tr w14:paraId="0E7C2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25E06917">
            <w:pPr>
              <w:snapToGrid w:val="0"/>
              <w:spacing w:beforeLines="50" w:line="240" w:lineRule="auto"/>
              <w:jc w:val="center"/>
              <w:rPr>
                <w:rFonts w:hint="eastAsia" w:ascii="宋体" w:hAnsi="宋体" w:eastAsia="宋体" w:cs="宋体"/>
                <w:color w:val="auto"/>
                <w:sz w:val="24"/>
                <w:szCs w:val="20"/>
                <w:lang w:val="en-US" w:eastAsia="zh-CN"/>
              </w:rPr>
            </w:pPr>
            <w:r>
              <w:rPr>
                <w:rFonts w:hint="eastAsia" w:ascii="宋体" w:hAnsi="宋体" w:cs="宋体"/>
                <w:color w:val="auto"/>
                <w:sz w:val="24"/>
                <w:szCs w:val="20"/>
                <w:lang w:val="en-US" w:eastAsia="zh-CN"/>
              </w:rPr>
              <w:t>2</w:t>
            </w:r>
          </w:p>
        </w:tc>
        <w:tc>
          <w:tcPr>
            <w:tcW w:w="1171" w:type="dxa"/>
            <w:tcBorders>
              <w:top w:val="single" w:color="auto" w:sz="4" w:space="0"/>
              <w:left w:val="single" w:color="auto" w:sz="4" w:space="0"/>
              <w:bottom w:val="single" w:color="auto" w:sz="4" w:space="0"/>
              <w:right w:val="single" w:color="auto" w:sz="4" w:space="0"/>
            </w:tcBorders>
            <w:vAlign w:val="center"/>
          </w:tcPr>
          <w:p w14:paraId="41E36107">
            <w:pPr>
              <w:snapToGrid w:val="0"/>
              <w:spacing w:beforeLines="50" w:line="240" w:lineRule="auto"/>
              <w:jc w:val="center"/>
              <w:rPr>
                <w:rFonts w:hint="default" w:ascii="宋体" w:hAnsi="宋体" w:eastAsia="宋体" w:cs="宋体"/>
                <w:color w:val="auto"/>
                <w:sz w:val="24"/>
                <w:lang w:val="en-US" w:eastAsia="zh-CN"/>
              </w:rPr>
            </w:pPr>
          </w:p>
        </w:tc>
        <w:tc>
          <w:tcPr>
            <w:tcW w:w="3228" w:type="dxa"/>
            <w:tcBorders>
              <w:top w:val="single" w:color="auto" w:sz="4" w:space="0"/>
              <w:left w:val="single" w:color="auto" w:sz="4" w:space="0"/>
              <w:bottom w:val="single" w:color="auto" w:sz="4" w:space="0"/>
              <w:right w:val="single" w:color="auto" w:sz="4" w:space="0"/>
            </w:tcBorders>
          </w:tcPr>
          <w:p w14:paraId="3724034B">
            <w:pPr>
              <w:snapToGrid w:val="0"/>
              <w:spacing w:beforeLines="50" w:line="240" w:lineRule="auto"/>
              <w:jc w:val="left"/>
              <w:rPr>
                <w:rFonts w:hint="eastAsia" w:ascii="宋体" w:hAnsi="宋体" w:eastAsia="宋体" w:cs="宋体"/>
                <w:color w:val="auto"/>
                <w:sz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616C10F8">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178252B">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DE1E603">
            <w:pPr>
              <w:snapToGrid w:val="0"/>
              <w:spacing w:beforeLines="50" w:line="360" w:lineRule="auto"/>
              <w:rPr>
                <w:rFonts w:ascii="宋体" w:hAnsi="宋体" w:cs="宋体"/>
                <w:sz w:val="24"/>
                <w:szCs w:val="20"/>
              </w:rPr>
            </w:pPr>
          </w:p>
        </w:tc>
      </w:tr>
      <w:tr w14:paraId="55A38A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048D536C">
            <w:pPr>
              <w:snapToGrid w:val="0"/>
              <w:spacing w:beforeLines="50" w:line="240" w:lineRule="auto"/>
              <w:jc w:val="center"/>
              <w:rPr>
                <w:rFonts w:hint="eastAsia" w:ascii="宋体" w:hAnsi="宋体" w:eastAsia="宋体" w:cs="宋体"/>
                <w:color w:val="auto"/>
                <w:sz w:val="24"/>
                <w:szCs w:val="20"/>
                <w:lang w:val="en-US" w:eastAsia="zh-CN"/>
              </w:rPr>
            </w:pPr>
            <w:r>
              <w:rPr>
                <w:rFonts w:hint="eastAsia" w:ascii="宋体" w:hAnsi="宋体" w:cs="宋体"/>
                <w:color w:val="auto"/>
                <w:sz w:val="24"/>
                <w:szCs w:val="20"/>
                <w:lang w:val="en-US" w:eastAsia="zh-CN"/>
              </w:rPr>
              <w:t>3</w:t>
            </w:r>
          </w:p>
        </w:tc>
        <w:tc>
          <w:tcPr>
            <w:tcW w:w="1171" w:type="dxa"/>
            <w:tcBorders>
              <w:top w:val="single" w:color="auto" w:sz="4" w:space="0"/>
              <w:left w:val="single" w:color="auto" w:sz="4" w:space="0"/>
              <w:bottom w:val="single" w:color="auto" w:sz="4" w:space="0"/>
              <w:right w:val="single" w:color="auto" w:sz="4" w:space="0"/>
            </w:tcBorders>
            <w:vAlign w:val="center"/>
          </w:tcPr>
          <w:p w14:paraId="107ACA55">
            <w:pPr>
              <w:snapToGrid w:val="0"/>
              <w:spacing w:beforeLines="50" w:line="240" w:lineRule="auto"/>
              <w:jc w:val="both"/>
              <w:rPr>
                <w:rFonts w:hint="default" w:ascii="宋体" w:hAnsi="宋体" w:eastAsia="宋体" w:cs="宋体"/>
                <w:color w:val="auto"/>
                <w:sz w:val="24"/>
                <w:lang w:val="en-US" w:eastAsia="zh-CN"/>
              </w:rPr>
            </w:pPr>
          </w:p>
        </w:tc>
        <w:tc>
          <w:tcPr>
            <w:tcW w:w="3228" w:type="dxa"/>
            <w:tcBorders>
              <w:top w:val="single" w:color="auto" w:sz="4" w:space="0"/>
              <w:left w:val="single" w:color="auto" w:sz="4" w:space="0"/>
              <w:bottom w:val="single" w:color="auto" w:sz="4" w:space="0"/>
              <w:right w:val="single" w:color="auto" w:sz="4" w:space="0"/>
            </w:tcBorders>
          </w:tcPr>
          <w:p w14:paraId="0C1E5EBD">
            <w:pPr>
              <w:tabs>
                <w:tab w:val="left" w:pos="525"/>
              </w:tabs>
              <w:snapToGrid w:val="0"/>
              <w:spacing w:line="240" w:lineRule="auto"/>
              <w:jc w:val="left"/>
              <w:rPr>
                <w:rFonts w:hint="eastAsia" w:ascii="宋体" w:hAnsi="宋体" w:eastAsia="宋体" w:cs="宋体"/>
                <w:color w:val="auto"/>
                <w:sz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4403FBEC">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CAF5CC6">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4716AB8">
            <w:pPr>
              <w:snapToGrid w:val="0"/>
              <w:spacing w:beforeLines="50" w:line="360" w:lineRule="auto"/>
              <w:ind w:left="86"/>
              <w:rPr>
                <w:rFonts w:ascii="宋体" w:hAnsi="宋体" w:cs="宋体"/>
                <w:sz w:val="24"/>
                <w:szCs w:val="20"/>
              </w:rPr>
            </w:pPr>
          </w:p>
        </w:tc>
      </w:tr>
      <w:tr w14:paraId="775C1D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52B19A41">
            <w:pPr>
              <w:snapToGrid w:val="0"/>
              <w:spacing w:beforeLines="50" w:line="240" w:lineRule="auto"/>
              <w:jc w:val="center"/>
              <w:rPr>
                <w:rFonts w:hint="eastAsia" w:ascii="宋体" w:hAnsi="宋体" w:eastAsia="宋体" w:cs="宋体"/>
                <w:color w:val="auto"/>
                <w:sz w:val="24"/>
                <w:szCs w:val="20"/>
                <w:lang w:eastAsia="zh-CN"/>
              </w:rPr>
            </w:pPr>
          </w:p>
        </w:tc>
        <w:tc>
          <w:tcPr>
            <w:tcW w:w="1171" w:type="dxa"/>
            <w:tcBorders>
              <w:top w:val="single" w:color="auto" w:sz="4" w:space="0"/>
              <w:left w:val="single" w:color="auto" w:sz="4" w:space="0"/>
              <w:bottom w:val="single" w:color="auto" w:sz="4" w:space="0"/>
              <w:right w:val="single" w:color="auto" w:sz="4" w:space="0"/>
            </w:tcBorders>
            <w:vAlign w:val="center"/>
          </w:tcPr>
          <w:p w14:paraId="7EDE1E64">
            <w:pPr>
              <w:snapToGrid w:val="0"/>
              <w:spacing w:beforeLines="50" w:line="240" w:lineRule="auto"/>
              <w:jc w:val="center"/>
              <w:rPr>
                <w:rFonts w:hint="default" w:ascii="宋体" w:hAnsi="宋体" w:eastAsia="宋体" w:cs="宋体"/>
                <w:color w:val="auto"/>
                <w:sz w:val="24"/>
                <w:lang w:val="en-US" w:eastAsia="zh-CN"/>
              </w:rPr>
            </w:pPr>
          </w:p>
        </w:tc>
        <w:tc>
          <w:tcPr>
            <w:tcW w:w="3228" w:type="dxa"/>
            <w:tcBorders>
              <w:top w:val="single" w:color="auto" w:sz="4" w:space="0"/>
              <w:left w:val="single" w:color="auto" w:sz="4" w:space="0"/>
              <w:bottom w:val="single" w:color="auto" w:sz="4" w:space="0"/>
              <w:right w:val="single" w:color="auto" w:sz="4" w:space="0"/>
            </w:tcBorders>
          </w:tcPr>
          <w:p w14:paraId="12245AA6">
            <w:pPr>
              <w:snapToGrid w:val="0"/>
              <w:spacing w:beforeLines="50" w:line="240" w:lineRule="auto"/>
              <w:jc w:val="left"/>
              <w:rPr>
                <w:rFonts w:hint="eastAsia" w:ascii="宋体" w:hAnsi="宋体" w:eastAsia="宋体" w:cs="宋体"/>
                <w:color w:val="auto"/>
                <w:sz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4282C618">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4CC1EF3">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C945CA2">
            <w:pPr>
              <w:snapToGrid w:val="0"/>
              <w:spacing w:beforeLines="50" w:line="360" w:lineRule="auto"/>
              <w:rPr>
                <w:rFonts w:ascii="宋体" w:hAnsi="宋体" w:cs="宋体"/>
                <w:sz w:val="24"/>
                <w:szCs w:val="20"/>
              </w:rPr>
            </w:pPr>
          </w:p>
        </w:tc>
      </w:tr>
      <w:tr w14:paraId="1EBFC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33F7C546">
            <w:pPr>
              <w:snapToGrid w:val="0"/>
              <w:spacing w:beforeLines="50" w:line="360" w:lineRule="auto"/>
              <w:rPr>
                <w:rFonts w:ascii="宋体" w:hAnsi="宋体" w:cs="宋体"/>
                <w:sz w:val="24"/>
                <w:szCs w:val="20"/>
              </w:rPr>
            </w:pPr>
            <w:r>
              <w:rPr>
                <w:rFonts w:hint="eastAsia" w:ascii="宋体" w:hAnsi="宋体" w:cs="宋体"/>
                <w:sz w:val="24"/>
                <w:szCs w:val="20"/>
              </w:rPr>
              <w:t>...</w:t>
            </w:r>
          </w:p>
        </w:tc>
        <w:tc>
          <w:tcPr>
            <w:tcW w:w="1171" w:type="dxa"/>
            <w:tcBorders>
              <w:top w:val="single" w:color="auto" w:sz="4" w:space="0"/>
              <w:left w:val="single" w:color="auto" w:sz="4" w:space="0"/>
              <w:bottom w:val="single" w:color="auto" w:sz="4" w:space="0"/>
              <w:right w:val="single" w:color="auto" w:sz="4" w:space="0"/>
            </w:tcBorders>
          </w:tcPr>
          <w:p w14:paraId="1F905902">
            <w:pPr>
              <w:snapToGrid w:val="0"/>
              <w:spacing w:beforeLines="50" w:line="360" w:lineRule="auto"/>
              <w:rPr>
                <w:rFonts w:ascii="宋体" w:hAnsi="宋体" w:cs="宋体"/>
                <w:sz w:val="24"/>
                <w:szCs w:val="20"/>
              </w:rPr>
            </w:pPr>
            <w:r>
              <w:rPr>
                <w:rFonts w:hint="eastAsia" w:ascii="宋体" w:hAnsi="宋体" w:cs="宋体"/>
                <w:sz w:val="24"/>
                <w:szCs w:val="20"/>
              </w:rPr>
              <w:t>...</w:t>
            </w:r>
          </w:p>
        </w:tc>
        <w:tc>
          <w:tcPr>
            <w:tcW w:w="3228" w:type="dxa"/>
            <w:tcBorders>
              <w:top w:val="single" w:color="auto" w:sz="4" w:space="0"/>
              <w:left w:val="single" w:color="auto" w:sz="4" w:space="0"/>
              <w:bottom w:val="single" w:color="auto" w:sz="4" w:space="0"/>
              <w:right w:val="single" w:color="auto" w:sz="4" w:space="0"/>
            </w:tcBorders>
          </w:tcPr>
          <w:p w14:paraId="49616FA8">
            <w:pPr>
              <w:snapToGrid w:val="0"/>
              <w:spacing w:beforeLines="50" w:line="360" w:lineRule="auto"/>
              <w:rPr>
                <w:rFonts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03CFA72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8A0DA6F">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A6CB0B6">
            <w:pPr>
              <w:snapToGrid w:val="0"/>
              <w:spacing w:beforeLines="50" w:line="360" w:lineRule="auto"/>
              <w:rPr>
                <w:rFonts w:ascii="宋体" w:hAnsi="宋体" w:cs="宋体"/>
                <w:sz w:val="24"/>
                <w:szCs w:val="20"/>
              </w:rPr>
            </w:pPr>
          </w:p>
        </w:tc>
      </w:tr>
    </w:tbl>
    <w:p w14:paraId="299BA414">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7160EEF6">
      <w:pPr>
        <w:pStyle w:val="32"/>
        <w:snapToGrid w:val="0"/>
        <w:spacing w:beforeLines="0" w:afterLines="0" w:line="240" w:lineRule="auto"/>
        <w:rPr>
          <w:rFonts w:hint="eastAsia" w:hAnsi="宋体" w:cs="宋体"/>
          <w:b/>
          <w:spacing w:val="20"/>
        </w:rPr>
      </w:pPr>
      <w:r>
        <w:rPr>
          <w:rFonts w:hint="eastAsia" w:hAnsi="宋体" w:cs="宋体"/>
          <w:b/>
          <w:spacing w:val="20"/>
        </w:rPr>
        <w:t>投标人应在此表中将招标文件中列明的商务要求和技术参数要求的正偏离或负偏离的应标内容详细写明，特别是勿遗漏招标文件中打▲的商务和技术要求的应标内容。如果投标人在本响应表中缺失部分招标文件中打▲的商务和技术要求的应标内容，或未填写的，视为完全响应。</w:t>
      </w:r>
    </w:p>
    <w:p w14:paraId="7DEF4C67">
      <w:pPr>
        <w:pStyle w:val="32"/>
        <w:snapToGrid w:val="0"/>
        <w:spacing w:beforeLines="0" w:afterLines="0" w:line="240" w:lineRule="auto"/>
        <w:rPr>
          <w:rFonts w:hint="eastAsia" w:hAnsi="宋体" w:cs="宋体"/>
          <w:b/>
          <w:spacing w:val="20"/>
        </w:rPr>
      </w:pPr>
    </w:p>
    <w:p w14:paraId="436FAA81">
      <w:pPr>
        <w:pStyle w:val="33"/>
        <w:rPr>
          <w:rFonts w:hint="eastAsia" w:hAnsi="宋体" w:cs="宋体"/>
          <w:b/>
          <w:spacing w:val="20"/>
        </w:rPr>
      </w:pPr>
    </w:p>
    <w:p w14:paraId="1BB83B93">
      <w:pPr>
        <w:rPr>
          <w:rFonts w:hint="eastAsia"/>
        </w:rPr>
      </w:pPr>
    </w:p>
    <w:p w14:paraId="3B9870F8">
      <w:pPr>
        <w:pStyle w:val="32"/>
        <w:snapToGrid w:val="0"/>
        <w:spacing w:beforeLines="0" w:afterLines="0" w:line="240" w:lineRule="auto"/>
        <w:rPr>
          <w:rFonts w:hint="eastAsia" w:hAnsi="宋体" w:cs="宋体"/>
          <w:b/>
          <w:spacing w:val="20"/>
        </w:rPr>
      </w:pPr>
    </w:p>
    <w:p w14:paraId="77D7F387">
      <w:pPr>
        <w:pStyle w:val="32"/>
        <w:snapToGrid w:val="0"/>
        <w:spacing w:beforeLines="0" w:afterLines="0" w:line="240" w:lineRule="auto"/>
        <w:rPr>
          <w:rFonts w:hAnsi="宋体" w:cs="宋体"/>
          <w:b/>
        </w:rPr>
      </w:pPr>
      <w:r>
        <w:rPr>
          <w:rFonts w:hint="eastAsia" w:hAnsi="宋体" w:cs="宋体"/>
          <w:b/>
          <w:spacing w:val="20"/>
        </w:rPr>
        <w:t>法定代表人签字（或盖章）：            投标人（盖章）：</w:t>
      </w:r>
    </w:p>
    <w:p w14:paraId="54B32285">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A0F5E78">
      <w:pPr>
        <w:snapToGrid w:val="0"/>
        <w:spacing w:line="400" w:lineRule="exact"/>
        <w:jc w:val="left"/>
        <w:rPr>
          <w:rFonts w:ascii="宋体" w:hAnsi="宋体" w:cs="宋体"/>
          <w:b/>
          <w:bCs/>
          <w:sz w:val="24"/>
        </w:rPr>
      </w:pPr>
      <w:r>
        <w:rPr>
          <w:rFonts w:hint="eastAsia" w:ascii="宋体" w:hAnsi="宋体" w:cs="宋体"/>
          <w:sz w:val="24"/>
        </w:rPr>
        <w:br w:type="page"/>
      </w:r>
      <w:bookmarkStart w:id="110" w:name="_Toc265669851"/>
    </w:p>
    <w:p w14:paraId="1A899B6A">
      <w:pPr>
        <w:snapToGrid w:val="0"/>
        <w:spacing w:line="400" w:lineRule="exact"/>
        <w:ind w:firstLine="472" w:firstLineChars="196"/>
        <w:jc w:val="left"/>
        <w:rPr>
          <w:rFonts w:ascii="宋体" w:hAnsi="宋体" w:cs="宋体"/>
          <w:b/>
          <w:bCs/>
          <w:sz w:val="24"/>
        </w:rPr>
      </w:pPr>
    </w:p>
    <w:p w14:paraId="69271F3E">
      <w:pPr>
        <w:widowControl/>
        <w:jc w:val="left"/>
        <w:rPr>
          <w:rFonts w:ascii="宋体" w:hAnsi="宋体" w:cs="宋体"/>
          <w:b/>
          <w:sz w:val="24"/>
        </w:rPr>
      </w:pPr>
    </w:p>
    <w:p w14:paraId="2F4DC997">
      <w:pPr>
        <w:snapToGrid w:val="0"/>
        <w:spacing w:before="50" w:afterLines="50"/>
        <w:jc w:val="center"/>
        <w:outlineLvl w:val="9"/>
        <w:rPr>
          <w:rFonts w:ascii="宋体" w:hAnsi="宋体" w:cs="宋体"/>
          <w:b/>
          <w:sz w:val="24"/>
        </w:rPr>
      </w:pPr>
    </w:p>
    <w:p w14:paraId="5E2FBFD4">
      <w:pPr>
        <w:snapToGrid w:val="0"/>
        <w:spacing w:before="50" w:afterLines="50"/>
        <w:jc w:val="center"/>
        <w:outlineLvl w:val="1"/>
        <w:rPr>
          <w:rFonts w:ascii="宋体" w:hAnsi="宋体" w:cs="宋体"/>
          <w:b/>
          <w:sz w:val="30"/>
          <w:szCs w:val="30"/>
        </w:rPr>
      </w:pPr>
      <w:bookmarkStart w:id="111" w:name="_Toc11354"/>
      <w:bookmarkStart w:id="112" w:name="_Toc16395"/>
      <w:bookmarkStart w:id="113" w:name="_Toc466534754"/>
      <w:r>
        <w:rPr>
          <w:rFonts w:hint="eastAsia" w:ascii="宋体" w:hAnsi="宋体" w:cs="宋体"/>
          <w:b/>
          <w:sz w:val="30"/>
          <w:szCs w:val="30"/>
        </w:rPr>
        <w:t>三、报价文件格式</w:t>
      </w:r>
      <w:bookmarkEnd w:id="110"/>
      <w:bookmarkEnd w:id="111"/>
      <w:bookmarkEnd w:id="112"/>
      <w:bookmarkEnd w:id="113"/>
    </w:p>
    <w:p w14:paraId="79ABEDFD">
      <w:pPr>
        <w:snapToGrid w:val="0"/>
        <w:spacing w:beforeLines="50" w:after="50"/>
        <w:ind w:firstLine="645"/>
        <w:jc w:val="center"/>
        <w:rPr>
          <w:rFonts w:ascii="宋体" w:hAnsi="宋体" w:cs="宋体"/>
          <w:sz w:val="24"/>
          <w:szCs w:val="20"/>
        </w:rPr>
      </w:pPr>
    </w:p>
    <w:p w14:paraId="6CC11676">
      <w:pPr>
        <w:snapToGrid w:val="0"/>
        <w:spacing w:beforeLines="50" w:after="50"/>
        <w:rPr>
          <w:rFonts w:ascii="宋体" w:hAnsi="宋体" w:cs="宋体"/>
          <w:sz w:val="24"/>
          <w:szCs w:val="20"/>
        </w:rPr>
      </w:pPr>
    </w:p>
    <w:p w14:paraId="438C52FB">
      <w:pPr>
        <w:snapToGrid w:val="0"/>
        <w:spacing w:beforeLines="50" w:after="50"/>
        <w:rPr>
          <w:rFonts w:ascii="宋体" w:hAnsi="宋体" w:cs="宋体"/>
          <w:sz w:val="24"/>
          <w:szCs w:val="20"/>
        </w:rPr>
      </w:pPr>
    </w:p>
    <w:p w14:paraId="3C56BE31">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13.报价文件封面格式： </w:t>
      </w:r>
    </w:p>
    <w:p w14:paraId="7D25476E">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27E07CD0">
      <w:pPr>
        <w:snapToGrid w:val="0"/>
        <w:spacing w:beforeLines="50" w:after="50"/>
        <w:jc w:val="center"/>
        <w:rPr>
          <w:rFonts w:ascii="宋体" w:hAnsi="宋体" w:cs="宋体"/>
          <w:b/>
          <w:bCs/>
          <w:sz w:val="28"/>
          <w:szCs w:val="28"/>
        </w:rPr>
      </w:pPr>
    </w:p>
    <w:p w14:paraId="6176C3EB">
      <w:pPr>
        <w:snapToGrid w:val="0"/>
        <w:spacing w:beforeLines="50" w:after="50" w:line="360" w:lineRule="auto"/>
        <w:jc w:val="center"/>
        <w:rPr>
          <w:rFonts w:ascii="宋体" w:hAnsi="宋体" w:cs="宋体"/>
          <w:bCs/>
          <w:sz w:val="28"/>
          <w:szCs w:val="28"/>
        </w:rPr>
      </w:pPr>
    </w:p>
    <w:p w14:paraId="2A912154">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74B87C67">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8B686C1">
      <w:pPr>
        <w:pStyle w:val="14"/>
        <w:snapToGrid w:val="0"/>
        <w:spacing w:before="50" w:after="50" w:line="360" w:lineRule="auto"/>
        <w:ind w:firstLine="1164" w:firstLineChars="416"/>
        <w:rPr>
          <w:rFonts w:ascii="宋体" w:hAnsi="宋体" w:cs="宋体"/>
          <w:bCs/>
          <w:sz w:val="28"/>
          <w:szCs w:val="28"/>
        </w:rPr>
      </w:pPr>
    </w:p>
    <w:p w14:paraId="11C3FF98">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11626122">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2F3EFE4A">
      <w:pPr>
        <w:snapToGrid w:val="0"/>
        <w:spacing w:beforeLines="50" w:after="50" w:line="360" w:lineRule="auto"/>
        <w:jc w:val="center"/>
        <w:rPr>
          <w:rFonts w:ascii="宋体" w:hAnsi="宋体" w:cs="宋体"/>
          <w:sz w:val="28"/>
          <w:szCs w:val="28"/>
        </w:rPr>
      </w:pPr>
    </w:p>
    <w:p w14:paraId="32D1C007">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AC8C877">
      <w:pPr>
        <w:pStyle w:val="32"/>
        <w:snapToGrid w:val="0"/>
        <w:spacing w:beforeLines="0" w:afterLines="0" w:line="240" w:lineRule="auto"/>
        <w:rPr>
          <w:rFonts w:hAnsi="宋体" w:cs="宋体"/>
        </w:rPr>
      </w:pPr>
      <w:r>
        <w:rPr>
          <w:rFonts w:hint="eastAsia" w:hAnsi="宋体" w:cs="宋体"/>
        </w:rPr>
        <w:br w:type="page"/>
      </w:r>
      <w:r>
        <w:rPr>
          <w:rFonts w:hint="eastAsia" w:hAnsi="宋体" w:cs="宋体"/>
        </w:rPr>
        <w:t>14.开标一览表格式：</w:t>
      </w:r>
    </w:p>
    <w:p w14:paraId="439C5E55">
      <w:pPr>
        <w:pStyle w:val="32"/>
        <w:snapToGrid w:val="0"/>
        <w:spacing w:beforeLines="0" w:afterLines="0" w:line="240" w:lineRule="auto"/>
        <w:jc w:val="center"/>
        <w:rPr>
          <w:rFonts w:hAnsi="宋体" w:cs="宋体"/>
          <w:b/>
        </w:rPr>
      </w:pPr>
      <w:r>
        <w:rPr>
          <w:rFonts w:hint="eastAsia" w:hAnsi="宋体" w:cs="宋体"/>
          <w:b/>
        </w:rPr>
        <w:t>开标一览表</w:t>
      </w:r>
    </w:p>
    <w:p w14:paraId="506CDB37">
      <w:pPr>
        <w:snapToGrid w:val="0"/>
        <w:spacing w:beforeLines="50" w:after="50" w:line="480" w:lineRule="auto"/>
        <w:rPr>
          <w:rFonts w:ascii="宋体" w:hAnsi="宋体" w:cs="宋体"/>
          <w:b/>
          <w:sz w:val="24"/>
        </w:rPr>
      </w:pPr>
    </w:p>
    <w:p w14:paraId="4038E338">
      <w:pPr>
        <w:snapToGrid w:val="0"/>
        <w:spacing w:beforeLines="50" w:after="50" w:line="480" w:lineRule="auto"/>
        <w:ind w:firstLine="480" w:firstLineChars="200"/>
        <w:rPr>
          <w:rFonts w:hint="eastAsia" w:ascii="宋体" w:hAnsi="宋体" w:cs="宋体"/>
          <w:bCs/>
          <w:sz w:val="24"/>
        </w:rPr>
      </w:pPr>
      <w:r>
        <w:rPr>
          <w:rFonts w:hint="eastAsia" w:ascii="宋体" w:hAnsi="宋体" w:cs="宋体"/>
          <w:bCs/>
          <w:sz w:val="24"/>
        </w:rPr>
        <w:t>项目名称：</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4DB3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2E69DB41">
            <w:pPr>
              <w:pStyle w:val="32"/>
              <w:snapToGrid w:val="0"/>
              <w:spacing w:before="120" w:after="120" w:line="240" w:lineRule="auto"/>
              <w:jc w:val="center"/>
              <w:rPr>
                <w:rFonts w:hAnsi="宋体" w:cs="宋体"/>
                <w:b/>
              </w:rPr>
            </w:pPr>
            <w:r>
              <w:rPr>
                <w:rFonts w:hint="eastAsia" w:hAnsi="宋体" w:cs="宋体"/>
                <w:b/>
              </w:rPr>
              <w:t>名称</w:t>
            </w:r>
          </w:p>
        </w:tc>
        <w:tc>
          <w:tcPr>
            <w:tcW w:w="6052" w:type="dxa"/>
            <w:noWrap/>
          </w:tcPr>
          <w:p w14:paraId="6B919F07">
            <w:pPr>
              <w:pStyle w:val="32"/>
              <w:snapToGrid w:val="0"/>
              <w:spacing w:before="120" w:after="120" w:line="240" w:lineRule="auto"/>
              <w:jc w:val="center"/>
              <w:rPr>
                <w:rFonts w:hAnsi="宋体" w:cs="宋体"/>
                <w:b/>
              </w:rPr>
            </w:pPr>
            <w:r>
              <w:rPr>
                <w:rFonts w:hint="eastAsia" w:hAnsi="宋体" w:cs="宋体"/>
                <w:b/>
              </w:rPr>
              <w:t>内容</w:t>
            </w:r>
          </w:p>
        </w:tc>
        <w:tc>
          <w:tcPr>
            <w:tcW w:w="1328" w:type="dxa"/>
            <w:noWrap/>
          </w:tcPr>
          <w:p w14:paraId="4E89854A">
            <w:pPr>
              <w:pStyle w:val="32"/>
              <w:snapToGrid w:val="0"/>
              <w:spacing w:before="120" w:after="120" w:line="240" w:lineRule="auto"/>
              <w:jc w:val="center"/>
              <w:rPr>
                <w:rFonts w:hAnsi="宋体" w:cs="宋体"/>
                <w:b/>
              </w:rPr>
            </w:pPr>
            <w:r>
              <w:rPr>
                <w:rFonts w:hint="eastAsia" w:hAnsi="宋体" w:cs="宋体"/>
                <w:b/>
              </w:rPr>
              <w:t>备注</w:t>
            </w:r>
          </w:p>
        </w:tc>
      </w:tr>
      <w:tr w14:paraId="6B213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3B1DD971">
            <w:pPr>
              <w:pStyle w:val="32"/>
              <w:snapToGrid w:val="0"/>
              <w:spacing w:before="120" w:after="120" w:line="240" w:lineRule="auto"/>
              <w:jc w:val="center"/>
              <w:rPr>
                <w:rFonts w:hAnsi="宋体" w:cs="宋体"/>
                <w:b/>
              </w:rPr>
            </w:pPr>
          </w:p>
          <w:p w14:paraId="1C2717C2">
            <w:pPr>
              <w:pStyle w:val="32"/>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E669E24">
            <w:pPr>
              <w:pStyle w:val="32"/>
              <w:snapToGrid w:val="0"/>
              <w:spacing w:before="120" w:after="120" w:line="240" w:lineRule="auto"/>
              <w:jc w:val="center"/>
              <w:rPr>
                <w:rFonts w:hAnsi="宋体" w:cs="宋体"/>
                <w:b/>
              </w:rPr>
            </w:pPr>
          </w:p>
          <w:p w14:paraId="1509D4FF">
            <w:pPr>
              <w:pStyle w:val="32"/>
              <w:snapToGrid w:val="0"/>
              <w:spacing w:before="120" w:after="120" w:line="240" w:lineRule="auto"/>
              <w:jc w:val="center"/>
              <w:rPr>
                <w:rFonts w:hAnsi="宋体" w:cs="宋体"/>
                <w:b/>
              </w:rPr>
            </w:pPr>
          </w:p>
        </w:tc>
        <w:tc>
          <w:tcPr>
            <w:tcW w:w="6052" w:type="dxa"/>
            <w:noWrap/>
            <w:vAlign w:val="center"/>
          </w:tcPr>
          <w:p w14:paraId="248397FA">
            <w:pPr>
              <w:pStyle w:val="32"/>
              <w:snapToGrid w:val="0"/>
              <w:spacing w:before="120" w:after="120" w:line="240" w:lineRule="auto"/>
              <w:rPr>
                <w:rFonts w:hAnsi="宋体" w:cs="宋体"/>
              </w:rPr>
            </w:pPr>
          </w:p>
          <w:p w14:paraId="616082FF">
            <w:pPr>
              <w:pStyle w:val="32"/>
              <w:snapToGrid w:val="0"/>
              <w:spacing w:beforeLines="0" w:afterLines="0" w:line="240" w:lineRule="auto"/>
              <w:ind w:left="240" w:hanging="240" w:hangingChars="100"/>
              <w:rPr>
                <w:rFonts w:hAnsi="宋体" w:cs="宋体"/>
                <w:kern w:val="2"/>
              </w:rPr>
            </w:pPr>
            <w:r>
              <w:rPr>
                <w:rFonts w:hint="eastAsia" w:hAnsi="宋体" w:cs="宋体"/>
                <w:kern w:val="2"/>
              </w:rPr>
              <w:t>大写：人民币</w:t>
            </w:r>
            <w:r>
              <w:rPr>
                <w:rFonts w:hint="eastAsia" w:hAnsi="宋体" w:cs="宋体"/>
                <w:kern w:val="2"/>
                <w:u w:val="single"/>
              </w:rPr>
              <w:t xml:space="preserve">  </w:t>
            </w:r>
            <w:r>
              <w:rPr>
                <w:rFonts w:hint="eastAsia" w:hAnsi="宋体" w:cs="宋体"/>
                <w:kern w:val="2"/>
                <w:u w:val="single"/>
                <w:lang w:val="en-US" w:eastAsia="zh-CN"/>
              </w:rPr>
              <w:t xml:space="preserve"> </w:t>
            </w:r>
            <w:r>
              <w:rPr>
                <w:rFonts w:hint="eastAsia" w:hAnsi="宋体" w:cs="宋体"/>
                <w:kern w:val="2"/>
                <w:u w:val="none"/>
                <w:lang w:val="en-US" w:eastAsia="zh-CN"/>
              </w:rPr>
              <w:t xml:space="preserve">佰 </w:t>
            </w:r>
            <w:r>
              <w:rPr>
                <w:rFonts w:hint="eastAsia" w:hAnsi="宋体" w:cs="宋体"/>
                <w:kern w:val="2"/>
                <w:u w:val="single"/>
                <w:lang w:val="en-US" w:eastAsia="zh-CN"/>
              </w:rPr>
              <w:t xml:space="preserve"> </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 xml:space="preserve">元 </w:t>
            </w: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5601F653">
            <w:pPr>
              <w:pStyle w:val="32"/>
              <w:snapToGrid w:val="0"/>
              <w:spacing w:beforeLines="0" w:afterLines="0" w:line="240" w:lineRule="auto"/>
              <w:rPr>
                <w:rFonts w:hAnsi="宋体" w:cs="宋体"/>
                <w:kern w:val="2"/>
              </w:rPr>
            </w:pPr>
          </w:p>
          <w:p w14:paraId="01E333B2">
            <w:pPr>
              <w:pStyle w:val="32"/>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color="auto" w:fill="FFFFFF"/>
              </w:rPr>
              <w:t>￥</w:t>
            </w:r>
            <w:r>
              <w:rPr>
                <w:rFonts w:hint="eastAsia" w:hAnsi="宋体" w:cs="宋体"/>
                <w:kern w:val="2"/>
              </w:rPr>
              <w:t>_________________元</w:t>
            </w:r>
          </w:p>
          <w:p w14:paraId="475D933C">
            <w:pPr>
              <w:rPr>
                <w:rFonts w:ascii="宋体" w:hAnsi="宋体" w:cs="宋体"/>
              </w:rPr>
            </w:pPr>
          </w:p>
          <w:p w14:paraId="4BC56B1B">
            <w:pPr>
              <w:pStyle w:val="32"/>
              <w:snapToGrid w:val="0"/>
              <w:spacing w:before="120" w:after="120" w:line="240" w:lineRule="auto"/>
              <w:rPr>
                <w:rFonts w:hAnsi="宋体" w:cs="宋体"/>
                <w:b/>
              </w:rPr>
            </w:pPr>
          </w:p>
        </w:tc>
        <w:tc>
          <w:tcPr>
            <w:tcW w:w="1328" w:type="dxa"/>
            <w:noWrap/>
            <w:vAlign w:val="center"/>
          </w:tcPr>
          <w:p w14:paraId="6827D76E">
            <w:pPr>
              <w:jc w:val="center"/>
              <w:rPr>
                <w:rFonts w:hint="default" w:ascii="宋体" w:hAnsi="宋体" w:eastAsia="宋体" w:cs="宋体"/>
                <w:lang w:val="en-US" w:eastAsia="zh-CN"/>
              </w:rPr>
            </w:pPr>
            <w:r>
              <w:rPr>
                <w:rFonts w:hint="eastAsia" w:ascii="宋体" w:hAnsi="宋体" w:eastAsia="宋体" w:cs="宋体"/>
                <w:kern w:val="2"/>
                <w:sz w:val="24"/>
                <w:szCs w:val="24"/>
                <w:lang w:val="en-US" w:eastAsia="zh-CN" w:bidi="ar-SA"/>
              </w:rPr>
              <w:t>三年</w:t>
            </w:r>
          </w:p>
        </w:tc>
      </w:tr>
    </w:tbl>
    <w:p w14:paraId="6092D400">
      <w:pPr>
        <w:snapToGrid w:val="0"/>
        <w:spacing w:beforeLines="50" w:after="50" w:line="480" w:lineRule="auto"/>
        <w:ind w:firstLine="480" w:firstLineChars="200"/>
        <w:rPr>
          <w:rFonts w:hint="eastAsia" w:ascii="宋体" w:hAnsi="宋体" w:cs="宋体"/>
          <w:bCs/>
          <w:sz w:val="24"/>
        </w:rPr>
      </w:pPr>
    </w:p>
    <w:p w14:paraId="7848EA19">
      <w:pPr>
        <w:pStyle w:val="32"/>
        <w:spacing w:before="120" w:after="120" w:line="240" w:lineRule="auto"/>
        <w:rPr>
          <w:rFonts w:hAnsi="宋体" w:cs="宋体"/>
          <w:b/>
        </w:rPr>
      </w:pPr>
      <w:r>
        <w:rPr>
          <w:rFonts w:hint="eastAsia" w:hAnsi="宋体" w:cs="宋体"/>
          <w:b/>
        </w:rPr>
        <w:t>注：报价一经涂改，应在涂改处加盖单位公章或者由法定代表人签字或盖章，否则其投标作无效标处理。</w:t>
      </w:r>
    </w:p>
    <w:p w14:paraId="07B32A50">
      <w:pPr>
        <w:pStyle w:val="32"/>
        <w:snapToGrid w:val="0"/>
        <w:spacing w:beforeLines="0" w:afterLines="0" w:line="240" w:lineRule="auto"/>
        <w:rPr>
          <w:rFonts w:hAnsi="宋体" w:cs="宋体"/>
          <w:b/>
        </w:rPr>
      </w:pPr>
    </w:p>
    <w:p w14:paraId="7CFD1536">
      <w:pPr>
        <w:pStyle w:val="32"/>
        <w:snapToGrid w:val="0"/>
        <w:spacing w:beforeLines="0" w:afterLines="0" w:line="240" w:lineRule="auto"/>
        <w:rPr>
          <w:rFonts w:hAnsi="宋体" w:cs="宋体"/>
          <w:spacing w:val="20"/>
        </w:rPr>
      </w:pPr>
    </w:p>
    <w:p w14:paraId="08DEF523">
      <w:pPr>
        <w:pStyle w:val="32"/>
        <w:snapToGrid w:val="0"/>
        <w:spacing w:beforeLines="0" w:afterLines="0" w:line="240" w:lineRule="auto"/>
        <w:rPr>
          <w:rFonts w:hAnsi="宋体" w:cs="宋体"/>
          <w:spacing w:val="20"/>
        </w:rPr>
      </w:pPr>
    </w:p>
    <w:p w14:paraId="07DCF506">
      <w:pPr>
        <w:pStyle w:val="32"/>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220CFEE8">
      <w:pPr>
        <w:pStyle w:val="32"/>
        <w:snapToGrid w:val="0"/>
        <w:spacing w:beforeLines="0" w:afterLines="0" w:line="240" w:lineRule="auto"/>
        <w:rPr>
          <w:rFonts w:hAnsi="宋体" w:cs="宋体"/>
          <w:b/>
        </w:rPr>
      </w:pPr>
    </w:p>
    <w:p w14:paraId="70EA422D">
      <w:pPr>
        <w:snapToGrid w:val="0"/>
        <w:spacing w:before="50" w:afterLines="50"/>
        <w:jc w:val="left"/>
        <w:rPr>
          <w:rFonts w:ascii="宋体" w:hAnsi="宋体" w:cs="宋体"/>
          <w:b/>
          <w:kern w:val="0"/>
          <w:sz w:val="24"/>
        </w:rPr>
      </w:pPr>
    </w:p>
    <w:p w14:paraId="2FCC7555">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7B2DC0BF">
      <w:pPr>
        <w:pStyle w:val="32"/>
        <w:snapToGrid w:val="0"/>
        <w:spacing w:beforeLines="0" w:afterLines="0" w:line="240" w:lineRule="auto"/>
        <w:rPr>
          <w:rFonts w:hAnsi="宋体" w:cs="宋体"/>
        </w:rPr>
      </w:pPr>
    </w:p>
    <w:p w14:paraId="1E05DC9D">
      <w:pPr>
        <w:pStyle w:val="32"/>
        <w:snapToGrid w:val="0"/>
        <w:spacing w:beforeLines="0" w:afterLines="0" w:line="240" w:lineRule="auto"/>
        <w:rPr>
          <w:rFonts w:hAnsi="宋体" w:cs="宋体"/>
        </w:rPr>
      </w:pPr>
    </w:p>
    <w:p w14:paraId="61AAFBD2">
      <w:pPr>
        <w:pStyle w:val="32"/>
        <w:snapToGrid w:val="0"/>
        <w:spacing w:beforeLines="0" w:afterLines="0" w:line="240" w:lineRule="auto"/>
        <w:rPr>
          <w:rFonts w:hAnsi="宋体" w:cs="宋体"/>
        </w:rPr>
      </w:pPr>
    </w:p>
    <w:p w14:paraId="629ED986">
      <w:pPr>
        <w:rPr>
          <w:rFonts w:ascii="宋体" w:hAnsi="宋体" w:cs="宋体"/>
          <w:sz w:val="24"/>
        </w:rPr>
      </w:pPr>
      <w:r>
        <w:rPr>
          <w:rFonts w:hint="eastAsia" w:ascii="宋体" w:hAnsi="宋体" w:cs="宋体"/>
        </w:rPr>
        <w:br w:type="page"/>
      </w:r>
    </w:p>
    <w:p w14:paraId="301F3A1E">
      <w:pPr>
        <w:pStyle w:val="32"/>
        <w:snapToGrid w:val="0"/>
        <w:spacing w:beforeLines="0" w:afterLines="0" w:line="240" w:lineRule="auto"/>
        <w:rPr>
          <w:rFonts w:hAnsi="宋体"/>
          <w:color w:val="000000"/>
        </w:rPr>
      </w:pPr>
      <w:r>
        <w:rPr>
          <w:rFonts w:hint="eastAsia" w:hAnsi="宋体"/>
          <w:color w:val="000000"/>
          <w:lang w:val="en-US" w:eastAsia="zh-CN"/>
        </w:rPr>
        <w:t>15</w:t>
      </w:r>
      <w:r>
        <w:rPr>
          <w:rFonts w:hint="eastAsia" w:hAnsi="宋体"/>
          <w:color w:val="000000"/>
        </w:rPr>
        <w:t xml:space="preserve">.报价明细表格式：       </w:t>
      </w:r>
    </w:p>
    <w:p w14:paraId="6737449B">
      <w:pPr>
        <w:pStyle w:val="32"/>
        <w:snapToGrid w:val="0"/>
        <w:spacing w:beforeLines="0" w:afterLines="0" w:line="240" w:lineRule="auto"/>
        <w:jc w:val="center"/>
        <w:rPr>
          <w:rFonts w:hAnsi="宋体"/>
          <w:b/>
          <w:color w:val="000000"/>
        </w:rPr>
      </w:pPr>
      <w:r>
        <w:rPr>
          <w:rFonts w:hint="eastAsia" w:hAnsi="宋体"/>
          <w:b/>
          <w:color w:val="000000"/>
        </w:rPr>
        <w:t>报价明细表</w:t>
      </w:r>
    </w:p>
    <w:p w14:paraId="7CAFB188">
      <w:pPr>
        <w:pStyle w:val="33"/>
        <w:ind w:left="5250"/>
      </w:pPr>
    </w:p>
    <w:p w14:paraId="18B38E62">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2"/>
        <w:tblW w:w="102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
        <w:gridCol w:w="1896"/>
        <w:gridCol w:w="2000"/>
        <w:gridCol w:w="1838"/>
        <w:gridCol w:w="2187"/>
        <w:gridCol w:w="1923"/>
      </w:tblGrid>
      <w:tr w14:paraId="105F2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378" w:type="dxa"/>
            <w:noWrap w:val="0"/>
            <w:vAlign w:val="center"/>
          </w:tcPr>
          <w:p w14:paraId="65B85540">
            <w:pPr>
              <w:jc w:val="center"/>
              <w:outlineLvl w:val="0"/>
              <w:rPr>
                <w:rFonts w:hint="eastAsia" w:ascii="宋体" w:hAnsi="宋体" w:cs="宋体"/>
                <w:b/>
                <w:color w:val="auto"/>
                <w:sz w:val="24"/>
              </w:rPr>
            </w:pPr>
            <w:bookmarkStart w:id="114" w:name="_Toc27967"/>
            <w:bookmarkStart w:id="115" w:name="_Toc18675"/>
            <w:bookmarkStart w:id="116" w:name="_Toc3549"/>
            <w:bookmarkStart w:id="117" w:name="_Hlk78207666"/>
            <w:r>
              <w:rPr>
                <w:rFonts w:hint="eastAsia" w:ascii="宋体" w:hAnsi="宋体" w:cs="宋体"/>
                <w:b/>
                <w:color w:val="auto"/>
                <w:sz w:val="24"/>
              </w:rPr>
              <w:t>序号</w:t>
            </w:r>
            <w:bookmarkEnd w:id="114"/>
            <w:bookmarkEnd w:id="115"/>
            <w:bookmarkEnd w:id="116"/>
          </w:p>
        </w:tc>
        <w:tc>
          <w:tcPr>
            <w:tcW w:w="1896" w:type="dxa"/>
            <w:noWrap w:val="0"/>
            <w:vAlign w:val="center"/>
          </w:tcPr>
          <w:p w14:paraId="7418DBC2">
            <w:pPr>
              <w:jc w:val="center"/>
              <w:outlineLvl w:val="0"/>
              <w:rPr>
                <w:rFonts w:hint="eastAsia" w:ascii="宋体" w:hAnsi="宋体" w:cs="宋体"/>
                <w:b/>
                <w:color w:val="auto"/>
                <w:sz w:val="24"/>
              </w:rPr>
            </w:pPr>
            <w:bookmarkStart w:id="118" w:name="_Toc26489"/>
            <w:bookmarkStart w:id="119" w:name="_Toc29199"/>
            <w:bookmarkStart w:id="120" w:name="_Toc14645"/>
            <w:r>
              <w:rPr>
                <w:rFonts w:hint="eastAsia" w:ascii="宋体" w:hAnsi="宋体" w:cs="宋体"/>
                <w:b/>
                <w:color w:val="auto"/>
                <w:sz w:val="24"/>
              </w:rPr>
              <w:t>类   型</w:t>
            </w:r>
            <w:bookmarkEnd w:id="118"/>
            <w:bookmarkEnd w:id="119"/>
            <w:bookmarkEnd w:id="120"/>
          </w:p>
        </w:tc>
        <w:tc>
          <w:tcPr>
            <w:tcW w:w="2000" w:type="dxa"/>
            <w:noWrap w:val="0"/>
            <w:vAlign w:val="center"/>
          </w:tcPr>
          <w:p w14:paraId="49C32B20">
            <w:pPr>
              <w:jc w:val="center"/>
              <w:outlineLvl w:val="0"/>
              <w:rPr>
                <w:rFonts w:hint="eastAsia" w:ascii="宋体" w:hAnsi="宋体" w:cs="宋体"/>
                <w:b/>
                <w:color w:val="auto"/>
                <w:sz w:val="24"/>
              </w:rPr>
            </w:pPr>
            <w:bookmarkStart w:id="121" w:name="_Toc14247"/>
            <w:bookmarkStart w:id="122" w:name="_Toc1009"/>
            <w:bookmarkStart w:id="123" w:name="_Toc19499"/>
            <w:r>
              <w:rPr>
                <w:rFonts w:hint="eastAsia" w:ascii="宋体" w:hAnsi="宋体" w:cs="宋体"/>
                <w:b/>
                <w:color w:val="auto"/>
                <w:sz w:val="24"/>
              </w:rPr>
              <w:t>数   量</w:t>
            </w:r>
            <w:bookmarkEnd w:id="121"/>
            <w:bookmarkEnd w:id="122"/>
            <w:bookmarkEnd w:id="123"/>
          </w:p>
        </w:tc>
        <w:tc>
          <w:tcPr>
            <w:tcW w:w="1838" w:type="dxa"/>
            <w:noWrap w:val="0"/>
            <w:vAlign w:val="center"/>
          </w:tcPr>
          <w:p w14:paraId="696256F3">
            <w:pPr>
              <w:jc w:val="center"/>
              <w:outlineLvl w:val="0"/>
              <w:rPr>
                <w:rFonts w:ascii="宋体" w:hAnsi="宋体" w:cs="宋体"/>
                <w:b/>
                <w:color w:val="auto"/>
                <w:sz w:val="24"/>
              </w:rPr>
            </w:pPr>
            <w:bookmarkStart w:id="124" w:name="_Toc13455"/>
            <w:bookmarkStart w:id="125" w:name="_Toc22031"/>
            <w:bookmarkStart w:id="126" w:name="_Toc15087"/>
            <w:r>
              <w:rPr>
                <w:rFonts w:hint="eastAsia" w:ascii="宋体" w:hAnsi="宋体" w:cs="宋体"/>
                <w:b/>
                <w:color w:val="auto"/>
                <w:sz w:val="24"/>
              </w:rPr>
              <w:t>单价投标价</w:t>
            </w:r>
            <w:bookmarkEnd w:id="124"/>
            <w:bookmarkEnd w:id="125"/>
            <w:bookmarkEnd w:id="126"/>
          </w:p>
        </w:tc>
        <w:tc>
          <w:tcPr>
            <w:tcW w:w="2187" w:type="dxa"/>
            <w:noWrap w:val="0"/>
            <w:vAlign w:val="center"/>
          </w:tcPr>
          <w:p w14:paraId="60F5F862">
            <w:pPr>
              <w:jc w:val="center"/>
              <w:outlineLvl w:val="0"/>
              <w:rPr>
                <w:rFonts w:ascii="宋体" w:hAnsi="宋体" w:cs="宋体"/>
                <w:b/>
                <w:color w:val="auto"/>
                <w:sz w:val="24"/>
              </w:rPr>
            </w:pPr>
            <w:r>
              <w:rPr>
                <w:rFonts w:hint="eastAsia" w:ascii="宋体" w:hAnsi="宋体" w:cs="宋体"/>
                <w:b/>
                <w:color w:val="auto"/>
                <w:sz w:val="24"/>
              </w:rPr>
              <w:t>收取月</w:t>
            </w:r>
          </w:p>
        </w:tc>
        <w:tc>
          <w:tcPr>
            <w:tcW w:w="1923" w:type="dxa"/>
            <w:noWrap w:val="0"/>
            <w:vAlign w:val="center"/>
          </w:tcPr>
          <w:p w14:paraId="42AB1E85">
            <w:pPr>
              <w:jc w:val="center"/>
              <w:outlineLvl w:val="0"/>
              <w:rPr>
                <w:rFonts w:hint="eastAsia" w:ascii="宋体" w:hAnsi="宋体" w:cs="宋体"/>
                <w:b/>
                <w:color w:val="auto"/>
                <w:sz w:val="24"/>
              </w:rPr>
            </w:pPr>
            <w:bookmarkStart w:id="127" w:name="_Toc24768"/>
            <w:bookmarkStart w:id="128" w:name="_Toc10936"/>
            <w:bookmarkStart w:id="129" w:name="_Toc28379"/>
            <w:r>
              <w:rPr>
                <w:rFonts w:hint="eastAsia" w:ascii="宋体" w:hAnsi="宋体" w:cs="宋体"/>
                <w:b/>
                <w:color w:val="auto"/>
                <w:sz w:val="24"/>
              </w:rPr>
              <w:t>三年合计（元）</w:t>
            </w:r>
            <w:bookmarkEnd w:id="127"/>
            <w:bookmarkEnd w:id="128"/>
            <w:bookmarkEnd w:id="129"/>
          </w:p>
        </w:tc>
      </w:tr>
      <w:tr w14:paraId="42F0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6" w:hRule="atLeast"/>
        </w:trPr>
        <w:tc>
          <w:tcPr>
            <w:tcW w:w="378" w:type="dxa"/>
            <w:noWrap w:val="0"/>
            <w:vAlign w:val="center"/>
          </w:tcPr>
          <w:p w14:paraId="5C6ED2D4">
            <w:pPr>
              <w:jc w:val="center"/>
              <w:outlineLvl w:val="0"/>
              <w:rPr>
                <w:rFonts w:ascii="宋体" w:hAnsi="宋体" w:cs="宋体"/>
                <w:b/>
                <w:color w:val="auto"/>
                <w:sz w:val="24"/>
              </w:rPr>
            </w:pPr>
            <w:bookmarkStart w:id="130" w:name="_Toc8519"/>
            <w:bookmarkStart w:id="131" w:name="_Toc6852"/>
            <w:bookmarkStart w:id="132" w:name="_Toc1517"/>
            <w:r>
              <w:rPr>
                <w:rFonts w:hint="eastAsia" w:ascii="宋体" w:hAnsi="宋体" w:cs="宋体"/>
                <w:b/>
                <w:color w:val="auto"/>
                <w:sz w:val="24"/>
              </w:rPr>
              <w:t>1</w:t>
            </w:r>
            <w:bookmarkEnd w:id="130"/>
            <w:bookmarkEnd w:id="131"/>
            <w:bookmarkEnd w:id="132"/>
          </w:p>
        </w:tc>
        <w:tc>
          <w:tcPr>
            <w:tcW w:w="1896" w:type="dxa"/>
            <w:noWrap w:val="0"/>
            <w:vAlign w:val="center"/>
          </w:tcPr>
          <w:p w14:paraId="7513141C">
            <w:pPr>
              <w:jc w:val="center"/>
              <w:outlineLvl w:val="0"/>
              <w:rPr>
                <w:rFonts w:hint="eastAsia" w:ascii="宋体" w:hAnsi="宋体" w:cs="宋体"/>
                <w:b/>
                <w:color w:val="auto"/>
                <w:sz w:val="24"/>
                <w:highlight w:val="none"/>
              </w:rPr>
            </w:pPr>
            <w:r>
              <w:rPr>
                <w:rFonts w:hint="eastAsia" w:ascii="宋体" w:hAnsi="宋体" w:cs="宋体"/>
                <w:b/>
                <w:color w:val="auto"/>
                <w:sz w:val="24"/>
                <w:highlight w:val="none"/>
                <w:lang w:val="en-US" w:eastAsia="zh-CN"/>
              </w:rPr>
              <w:t>三个小区总建筑面积</w:t>
            </w:r>
          </w:p>
        </w:tc>
        <w:tc>
          <w:tcPr>
            <w:tcW w:w="2000" w:type="dxa"/>
            <w:noWrap w:val="0"/>
            <w:vAlign w:val="center"/>
          </w:tcPr>
          <w:p w14:paraId="2C5FC0A7">
            <w:pPr>
              <w:jc w:val="center"/>
              <w:outlineLvl w:val="0"/>
              <w:rPr>
                <w:rFonts w:ascii="宋体" w:hAnsi="宋体" w:cs="宋体"/>
                <w:b/>
                <w:color w:val="auto"/>
                <w:sz w:val="24"/>
                <w:highlight w:val="none"/>
              </w:rPr>
            </w:pPr>
            <w:r>
              <w:rPr>
                <w:rFonts w:hint="eastAsia" w:ascii="宋体" w:hAnsi="宋体" w:cs="宋体"/>
                <w:b/>
                <w:color w:val="auto"/>
                <w:sz w:val="28"/>
                <w:szCs w:val="28"/>
                <w:highlight w:val="none"/>
                <w:lang w:val="en-US" w:eastAsia="zh-CN"/>
              </w:rPr>
              <w:t>约180511.42</w:t>
            </w:r>
            <w:r>
              <w:rPr>
                <w:rFonts w:hint="eastAsia" w:ascii="宋体" w:hAnsi="宋体" w:cs="宋体"/>
                <w:b/>
                <w:color w:val="auto"/>
                <w:sz w:val="28"/>
                <w:szCs w:val="28"/>
                <w:highlight w:val="none"/>
              </w:rPr>
              <w:t>㎡</w:t>
            </w:r>
          </w:p>
        </w:tc>
        <w:tc>
          <w:tcPr>
            <w:tcW w:w="1838" w:type="dxa"/>
            <w:noWrap w:val="0"/>
            <w:vAlign w:val="center"/>
          </w:tcPr>
          <w:p w14:paraId="56255200">
            <w:pPr>
              <w:jc w:val="center"/>
              <w:outlineLvl w:val="0"/>
              <w:rPr>
                <w:rFonts w:hint="eastAsia" w:ascii="宋体" w:hAnsi="宋体" w:cs="宋体"/>
                <w:b/>
                <w:color w:val="auto"/>
                <w:sz w:val="24"/>
              </w:rPr>
            </w:pPr>
            <w:r>
              <w:rPr>
                <w:rFonts w:hint="eastAsia" w:ascii="宋体" w:hAnsi="宋体" w:cs="宋体"/>
                <w:b/>
                <w:color w:val="auto"/>
                <w:sz w:val="24"/>
                <w:u w:val="single"/>
              </w:rPr>
              <w:t xml:space="preserve">    </w:t>
            </w:r>
            <w:bookmarkStart w:id="133" w:name="_Toc7941"/>
            <w:bookmarkStart w:id="134" w:name="_Toc10805"/>
            <w:bookmarkStart w:id="135" w:name="_Toc24606"/>
            <w:r>
              <w:rPr>
                <w:rFonts w:hint="eastAsia" w:ascii="宋体" w:hAnsi="宋体" w:cs="宋体"/>
                <w:b/>
                <w:color w:val="auto"/>
                <w:sz w:val="24"/>
              </w:rPr>
              <w:t>元/㎡·月</w:t>
            </w:r>
            <w:bookmarkEnd w:id="133"/>
            <w:bookmarkEnd w:id="134"/>
            <w:bookmarkEnd w:id="135"/>
          </w:p>
        </w:tc>
        <w:tc>
          <w:tcPr>
            <w:tcW w:w="2187" w:type="dxa"/>
            <w:noWrap w:val="0"/>
            <w:vAlign w:val="center"/>
          </w:tcPr>
          <w:p w14:paraId="67BD95AF">
            <w:pPr>
              <w:jc w:val="center"/>
              <w:outlineLvl w:val="0"/>
              <w:rPr>
                <w:rFonts w:ascii="宋体" w:hAnsi="宋体" w:cs="宋体"/>
                <w:b/>
                <w:color w:val="auto"/>
                <w:sz w:val="24"/>
                <w:u w:val="single"/>
              </w:rPr>
            </w:pPr>
            <w:r>
              <w:rPr>
                <w:rFonts w:hint="eastAsia" w:ascii="宋体" w:hAnsi="宋体" w:cs="宋体"/>
                <w:b/>
                <w:color w:val="auto"/>
                <w:sz w:val="24"/>
              </w:rPr>
              <w:t>36月</w:t>
            </w:r>
          </w:p>
        </w:tc>
        <w:tc>
          <w:tcPr>
            <w:tcW w:w="1923" w:type="dxa"/>
            <w:noWrap w:val="0"/>
            <w:vAlign w:val="center"/>
          </w:tcPr>
          <w:p w14:paraId="378F77FB">
            <w:pPr>
              <w:rPr>
                <w:rFonts w:ascii="宋体" w:hAnsi="宋体" w:cs="宋体"/>
                <w:b/>
                <w:color w:val="auto"/>
                <w:sz w:val="24"/>
                <w:u w:val="single"/>
              </w:rPr>
            </w:pPr>
          </w:p>
        </w:tc>
      </w:tr>
      <w:tr w14:paraId="49D8E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8299" w:type="dxa"/>
            <w:gridSpan w:val="5"/>
            <w:noWrap w:val="0"/>
            <w:vAlign w:val="center"/>
          </w:tcPr>
          <w:p w14:paraId="4A077766">
            <w:pPr>
              <w:spacing w:line="500" w:lineRule="exact"/>
              <w:jc w:val="center"/>
              <w:rPr>
                <w:rFonts w:ascii="宋体" w:hAnsi="宋体" w:cs="宋体"/>
                <w:b/>
                <w:color w:val="auto"/>
                <w:sz w:val="24"/>
              </w:rPr>
            </w:pPr>
            <w:r>
              <w:rPr>
                <w:rFonts w:hint="eastAsia" w:ascii="宋体" w:hAnsi="宋体" w:cs="宋体"/>
                <w:b/>
                <w:color w:val="auto"/>
                <w:sz w:val="24"/>
              </w:rPr>
              <w:t>三年总价（元）=单价×数量×36个月</w:t>
            </w:r>
          </w:p>
        </w:tc>
        <w:tc>
          <w:tcPr>
            <w:tcW w:w="1923" w:type="dxa"/>
            <w:noWrap w:val="0"/>
            <w:vAlign w:val="center"/>
          </w:tcPr>
          <w:p w14:paraId="06A5689F">
            <w:pPr>
              <w:jc w:val="center"/>
              <w:rPr>
                <w:rFonts w:hint="eastAsia" w:ascii="宋体" w:hAnsi="宋体" w:cs="宋体"/>
                <w:b/>
                <w:color w:val="auto"/>
                <w:sz w:val="24"/>
              </w:rPr>
            </w:pPr>
          </w:p>
        </w:tc>
      </w:tr>
    </w:tbl>
    <w:p w14:paraId="3B488A34">
      <w:pPr>
        <w:snapToGrid w:val="0"/>
        <w:spacing w:before="50" w:after="50" w:line="420" w:lineRule="exact"/>
        <w:jc w:val="left"/>
        <w:rPr>
          <w:rFonts w:ascii="宋体" w:hAnsi="宋体"/>
          <w:b/>
          <w:bCs/>
          <w:color w:val="auto"/>
          <w:sz w:val="24"/>
        </w:rPr>
      </w:pPr>
      <w:r>
        <w:rPr>
          <w:rFonts w:hint="eastAsia" w:asciiTheme="minorEastAsia" w:hAnsiTheme="minorEastAsia" w:eastAsiaTheme="minorEastAsia" w:cstheme="minorEastAsia"/>
          <w:b/>
          <w:bCs/>
          <w:color w:val="000000"/>
          <w:sz w:val="24"/>
        </w:rPr>
        <w:t>说明：</w:t>
      </w:r>
      <w:bookmarkEnd w:id="117"/>
      <w:r>
        <w:rPr>
          <w:rFonts w:hint="eastAsia" w:ascii="宋体" w:hAnsi="宋体"/>
          <w:b/>
          <w:bCs/>
          <w:color w:val="auto"/>
          <w:sz w:val="24"/>
        </w:rPr>
        <w:t>1、超过最高限价作无效标处理。</w:t>
      </w:r>
    </w:p>
    <w:p w14:paraId="71D36A99">
      <w:pPr>
        <w:spacing w:line="500" w:lineRule="exact"/>
        <w:ind w:firstLine="482" w:firstLineChars="200"/>
        <w:rPr>
          <w:rFonts w:hint="eastAsia" w:ascii="宋体" w:hAnsi="宋体"/>
          <w:b/>
          <w:bCs/>
          <w:color w:val="auto"/>
          <w:sz w:val="24"/>
        </w:rPr>
      </w:pPr>
      <w:r>
        <w:rPr>
          <w:rFonts w:hint="eastAsia" w:ascii="宋体" w:hAnsi="宋体"/>
          <w:b/>
          <w:bCs/>
          <w:color w:val="auto"/>
          <w:sz w:val="24"/>
        </w:rPr>
        <w:t>2、数量面积按实结算。</w:t>
      </w:r>
    </w:p>
    <w:p w14:paraId="25277E5B">
      <w:pPr>
        <w:spacing w:line="500" w:lineRule="exact"/>
        <w:ind w:firstLine="482" w:firstLineChars="200"/>
        <w:rPr>
          <w:rFonts w:hint="eastAsia" w:ascii="宋体" w:hAnsi="宋体"/>
          <w:b/>
          <w:bCs/>
          <w:color w:val="auto"/>
          <w:sz w:val="24"/>
        </w:rPr>
      </w:pPr>
      <w:r>
        <w:rPr>
          <w:rFonts w:hint="eastAsia" w:ascii="宋体" w:hAnsi="宋体"/>
          <w:b/>
          <w:bCs/>
          <w:color w:val="auto"/>
          <w:sz w:val="24"/>
        </w:rPr>
        <w:t>3、投标人应在报价时综合考虑各种因素，少报、漏报视为投标人的无偿服务，不再另计费用。</w:t>
      </w:r>
    </w:p>
    <w:p w14:paraId="20F3D002">
      <w:pPr>
        <w:spacing w:line="500" w:lineRule="exact"/>
        <w:ind w:firstLine="482" w:firstLineChars="200"/>
        <w:rPr>
          <w:rFonts w:hint="eastAsia" w:ascii="宋体" w:hAnsi="宋体"/>
          <w:b/>
          <w:bCs/>
          <w:color w:val="auto"/>
          <w:sz w:val="24"/>
        </w:rPr>
      </w:pPr>
      <w:r>
        <w:rPr>
          <w:rFonts w:hint="eastAsia" w:ascii="宋体" w:hAnsi="宋体"/>
          <w:b/>
          <w:bCs/>
          <w:color w:val="auto"/>
          <w:sz w:val="24"/>
        </w:rPr>
        <w:t>4、本物业服务费已包含</w:t>
      </w:r>
      <w:r>
        <w:rPr>
          <w:rFonts w:hint="eastAsia" w:ascii="宋体" w:hAnsi="宋体"/>
          <w:b/>
          <w:bCs/>
          <w:color w:val="auto"/>
          <w:sz w:val="24"/>
          <w:lang w:val="en-US" w:eastAsia="zh-CN"/>
        </w:rPr>
        <w:t>本项目公共楼道及小区室外照明、绿化用水、</w:t>
      </w:r>
      <w:r>
        <w:rPr>
          <w:rFonts w:hint="eastAsia" w:ascii="宋体" w:hAnsi="宋体"/>
          <w:b/>
          <w:bCs/>
          <w:color w:val="auto"/>
          <w:sz w:val="24"/>
        </w:rPr>
        <w:t>共用设施设备（</w:t>
      </w:r>
      <w:r>
        <w:rPr>
          <w:rFonts w:hint="eastAsia" w:ascii="宋体" w:hAnsi="宋体"/>
          <w:b/>
          <w:bCs/>
          <w:color w:val="auto"/>
          <w:sz w:val="24"/>
          <w:highlight w:val="none"/>
        </w:rPr>
        <w:t>如：</w:t>
      </w:r>
      <w:r>
        <w:rPr>
          <w:rFonts w:hint="eastAsia" w:ascii="宋体" w:hAnsi="宋体"/>
          <w:b/>
          <w:bCs/>
          <w:color w:val="auto"/>
          <w:sz w:val="24"/>
          <w:highlight w:val="none"/>
          <w:lang w:val="en-US" w:eastAsia="zh-CN"/>
        </w:rPr>
        <w:t>公厕、</w:t>
      </w:r>
      <w:r>
        <w:rPr>
          <w:rFonts w:hint="eastAsia" w:ascii="宋体" w:hAnsi="宋体"/>
          <w:b/>
          <w:bCs/>
          <w:color w:val="auto"/>
          <w:sz w:val="24"/>
          <w:highlight w:val="none"/>
        </w:rPr>
        <w:t>消防等</w:t>
      </w:r>
      <w:r>
        <w:rPr>
          <w:rFonts w:hint="eastAsia" w:ascii="宋体" w:hAnsi="宋体"/>
          <w:b/>
          <w:bCs/>
          <w:color w:val="auto"/>
          <w:sz w:val="24"/>
        </w:rPr>
        <w:t>）运行所需的能耗费用及保修期外的设备维修费用。</w:t>
      </w:r>
    </w:p>
    <w:p w14:paraId="39A4E51E">
      <w:pPr>
        <w:spacing w:line="500" w:lineRule="exact"/>
        <w:ind w:firstLine="482" w:firstLineChars="200"/>
        <w:rPr>
          <w:rFonts w:hint="eastAsia" w:ascii="宋体" w:hAnsi="宋体"/>
          <w:b/>
          <w:bCs/>
          <w:color w:val="auto"/>
          <w:sz w:val="24"/>
        </w:rPr>
      </w:pPr>
      <w:r>
        <w:rPr>
          <w:rFonts w:hint="eastAsia" w:ascii="宋体" w:hAnsi="宋体"/>
          <w:b/>
          <w:bCs/>
          <w:color w:val="auto"/>
          <w:sz w:val="24"/>
        </w:rPr>
        <w:t>5、投标人中标后及时安排人员</w:t>
      </w:r>
      <w:r>
        <w:rPr>
          <w:rFonts w:hint="eastAsia" w:ascii="宋体" w:hAnsi="宋体"/>
          <w:b/>
          <w:bCs/>
          <w:color w:val="auto"/>
          <w:sz w:val="24"/>
          <w:lang w:val="en-US" w:eastAsia="zh-CN"/>
        </w:rPr>
        <w:t>装修管理（含垃圾处理等）</w:t>
      </w:r>
      <w:r>
        <w:rPr>
          <w:rFonts w:hint="eastAsia" w:ascii="宋体" w:hAnsi="宋体"/>
          <w:b/>
          <w:bCs/>
          <w:color w:val="auto"/>
          <w:sz w:val="24"/>
        </w:rPr>
        <w:t>等各项工作，费用已含入上述报价中，不再另行计取。</w:t>
      </w:r>
    </w:p>
    <w:p w14:paraId="0527C7A1">
      <w:pPr>
        <w:spacing w:line="500" w:lineRule="exact"/>
        <w:ind w:firstLine="482" w:firstLineChars="200"/>
        <w:rPr>
          <w:rFonts w:hint="eastAsia" w:ascii="宋体" w:hAnsi="宋体"/>
          <w:b/>
          <w:bCs/>
          <w:color w:val="auto"/>
          <w:sz w:val="24"/>
          <w:lang w:val="en-US" w:eastAsia="zh-CN"/>
        </w:rPr>
      </w:pPr>
      <w:r>
        <w:rPr>
          <w:rFonts w:hint="eastAsia" w:ascii="宋体" w:hAnsi="宋体"/>
          <w:b/>
          <w:bCs/>
          <w:color w:val="auto"/>
          <w:sz w:val="24"/>
          <w:lang w:val="en-US" w:eastAsia="zh-CN"/>
        </w:rPr>
        <w:t>6、本项目物业</w:t>
      </w:r>
      <w:r>
        <w:rPr>
          <w:rFonts w:hint="eastAsia" w:ascii="宋体" w:hAnsi="宋体"/>
          <w:b/>
          <w:bCs/>
          <w:color w:val="auto"/>
          <w:sz w:val="24"/>
        </w:rPr>
        <w:t>费已包含</w:t>
      </w:r>
      <w:r>
        <w:rPr>
          <w:rFonts w:hint="eastAsia" w:ascii="宋体" w:hAnsi="宋体"/>
          <w:b/>
          <w:bCs/>
          <w:color w:val="auto"/>
          <w:sz w:val="24"/>
          <w:lang w:val="en-US" w:eastAsia="zh-CN"/>
        </w:rPr>
        <w:t>常规保洁、保安、绿化维护等所需要的工具（如三轮电瓶自卸式垃圾车、240升分色垃圾桶等设备及工具、消防器材相关设备）及相应的能耗、折旧费。</w:t>
      </w:r>
    </w:p>
    <w:p w14:paraId="3D7D450A">
      <w:pPr>
        <w:pStyle w:val="32"/>
        <w:spacing w:before="120" w:after="120" w:line="240" w:lineRule="auto"/>
        <w:ind w:firstLine="482" w:firstLineChars="200"/>
        <w:rPr>
          <w:rFonts w:hint="eastAsia" w:ascii="宋体" w:hAnsi="宋体" w:eastAsia="宋体" w:cs="宋体"/>
          <w:b w:val="0"/>
          <w:bCs/>
          <w:lang w:val="en-US" w:eastAsia="zh-CN"/>
        </w:rPr>
      </w:pPr>
      <w:r>
        <w:rPr>
          <w:rFonts w:hint="eastAsia" w:ascii="宋体" w:hAnsi="宋体"/>
          <w:b/>
          <w:bCs/>
          <w:color w:val="auto"/>
          <w:sz w:val="24"/>
          <w:lang w:val="en-US" w:eastAsia="zh-CN"/>
        </w:rPr>
        <w:t>7、本项目物业</w:t>
      </w:r>
      <w:r>
        <w:rPr>
          <w:rFonts w:hint="eastAsia" w:ascii="宋体" w:hAnsi="宋体"/>
          <w:b/>
          <w:bCs/>
          <w:color w:val="auto"/>
          <w:sz w:val="24"/>
        </w:rPr>
        <w:t>费</w:t>
      </w:r>
      <w:r>
        <w:rPr>
          <w:rFonts w:hint="eastAsia" w:ascii="宋体" w:hAnsi="宋体"/>
          <w:b/>
          <w:bCs/>
          <w:color w:val="auto"/>
          <w:sz w:val="24"/>
          <w:lang w:val="en-US" w:eastAsia="zh-CN"/>
        </w:rPr>
        <w:t>不包括含人工费（除物业工作人员外）、材料费1000元以上小修项目的费用。小修项目（含人工及材料费）预算超过1000元的，须事先向村委会报备，得到同意后由物业服务企业或村委会自行负责修缮，超出1000元的相应费用由村委会负责支出</w:t>
      </w:r>
      <w:r>
        <w:rPr>
          <w:rFonts w:hint="eastAsia" w:ascii="宋体" w:hAnsi="宋体" w:eastAsia="宋体" w:cs="宋体"/>
          <w:b w:val="0"/>
          <w:bCs/>
          <w:lang w:val="en-US" w:eastAsia="zh-CN"/>
        </w:rPr>
        <w:t>。</w:t>
      </w:r>
    </w:p>
    <w:p w14:paraId="18882C82">
      <w:pPr>
        <w:pStyle w:val="33"/>
        <w:rPr>
          <w:rFonts w:hint="eastAsia"/>
          <w:lang w:val="en-US" w:eastAsia="zh-CN"/>
        </w:rPr>
      </w:pPr>
    </w:p>
    <w:p w14:paraId="26C5546F">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51FC7439">
      <w:pPr>
        <w:tabs>
          <w:tab w:val="left" w:pos="606"/>
        </w:tabs>
        <w:ind w:firstLine="5619" w:firstLineChars="2000"/>
        <w:rPr>
          <w:rFonts w:hint="eastAsia" w:ascii="宋体" w:hAnsi="宋体"/>
          <w:b/>
          <w:color w:val="000000"/>
          <w:spacing w:val="20"/>
          <w:sz w:val="24"/>
        </w:rPr>
      </w:pPr>
    </w:p>
    <w:p w14:paraId="41082EB6">
      <w:pPr>
        <w:tabs>
          <w:tab w:val="left" w:pos="606"/>
        </w:tabs>
        <w:ind w:firstLine="5619" w:firstLineChars="2000"/>
        <w:rPr>
          <w:rFonts w:ascii="宋体" w:hAnsi="宋体"/>
          <w:b/>
          <w:color w:val="000000"/>
          <w:sz w:val="24"/>
        </w:rPr>
      </w:pPr>
      <w:r>
        <w:rPr>
          <w:rFonts w:hint="eastAsia" w:ascii="宋体" w:hAnsi="宋体"/>
          <w:b/>
          <w:color w:val="000000"/>
          <w:spacing w:val="20"/>
          <w:sz w:val="24"/>
        </w:rPr>
        <w:t>日期：</w:t>
      </w:r>
      <w:r>
        <w:rPr>
          <w:rFonts w:hint="eastAsia" w:ascii="宋体" w:hAnsi="宋体" w:cs="宋体"/>
          <w:b/>
          <w:kern w:val="0"/>
          <w:sz w:val="24"/>
        </w:rPr>
        <w:t>_____年___月___日</w:t>
      </w:r>
    </w:p>
    <w:p w14:paraId="54075E36">
      <w:pPr>
        <w:rPr>
          <w:rFonts w:ascii="宋体" w:hAnsi="宋体" w:cs="宋体"/>
        </w:rPr>
      </w:pPr>
    </w:p>
    <w:sectPr>
      <w:footerReference r:id="rId10" w:type="default"/>
      <w:footerReference r:id="rId11" w:type="even"/>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昆仑仿宋">
    <w:altName w:val="仿宋"/>
    <w:panose1 w:val="00000000000000000000"/>
    <w:charset w:val="86"/>
    <w:family w:val="modern"/>
    <w:pitch w:val="default"/>
    <w:sig w:usb0="00000000" w:usb1="00000000" w:usb2="00000010" w:usb3="00000000" w:csb0="00040000" w:csb1="00000000"/>
  </w:font>
  <w:font w:name="Malgun Gothic Semilight">
    <w:panose1 w:val="020B0502040204020203"/>
    <w:charset w:val="86"/>
    <w:family w:val="auto"/>
    <w:pitch w:val="default"/>
    <w:sig w:usb0="900002AF" w:usb1="01D77CFB" w:usb2="00000012" w:usb3="00000000" w:csb0="203E01BD" w:csb1="D7FF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B4C2C">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27E6F2">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27E6F2">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0742F">
    <w:pPr>
      <w:pStyle w:val="37"/>
      <w:framePr w:wrap="around" w:vAnchor="text" w:hAnchor="margin" w:xAlign="right" w:y="1"/>
      <w:rPr>
        <w:rStyle w:val="56"/>
      </w:rPr>
    </w:pPr>
    <w:r>
      <w:fldChar w:fldCharType="begin"/>
    </w:r>
    <w:r>
      <w:rPr>
        <w:rStyle w:val="56"/>
      </w:rPr>
      <w:instrText xml:space="preserve">PAGE  </w:instrText>
    </w:r>
    <w:r>
      <w:fldChar w:fldCharType="end"/>
    </w:r>
  </w:p>
  <w:p w14:paraId="6FA5B413">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9754E">
    <w:pPr>
      <w:pStyle w:val="3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9BF653">
                          <w:pPr>
                            <w:pStyle w:val="3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9BF653">
                    <w:pPr>
                      <w:pStyle w:val="3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70ACB">
    <w:pPr>
      <w:pStyle w:val="37"/>
      <w:framePr w:wrap="around" w:vAnchor="text" w:hAnchor="margin" w:xAlign="right" w:y="1"/>
      <w:rPr>
        <w:rStyle w:val="56"/>
      </w:rPr>
    </w:pPr>
    <w:r>
      <w:fldChar w:fldCharType="begin"/>
    </w:r>
    <w:r>
      <w:rPr>
        <w:rStyle w:val="56"/>
      </w:rPr>
      <w:instrText xml:space="preserve">PAGE  </w:instrText>
    </w:r>
    <w:r>
      <w:fldChar w:fldCharType="end"/>
    </w:r>
  </w:p>
  <w:p w14:paraId="7C79CB02">
    <w:pPr>
      <w:pStyle w:val="3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B77D5">
    <w:pPr>
      <w:pStyle w:val="37"/>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452FFE">
                          <w:pPr>
                            <w:pStyle w:val="3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452FFE">
                    <w:pPr>
                      <w:pStyle w:val="3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43C63">
    <w:pPr>
      <w:pStyle w:val="37"/>
      <w:ind w:right="36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989D8D">
                          <w:pPr>
                            <w:pStyle w:val="3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1989D8D">
                    <w:pPr>
                      <w:pStyle w:val="3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A6433">
    <w:pPr>
      <w:pStyle w:val="37"/>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5B8A801A">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B586F">
    <w:pPr>
      <w:pStyle w:val="3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08EBD">
    <w:pPr>
      <w:pStyle w:val="3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713360"/>
    <w:multiLevelType w:val="singleLevel"/>
    <w:tmpl w:val="D5713360"/>
    <w:lvl w:ilvl="0" w:tentative="0">
      <w:start w:val="4"/>
      <w:numFmt w:val="chineseCounting"/>
      <w:suff w:val="nothing"/>
      <w:lvlText w:val="（%1）"/>
      <w:lvlJc w:val="left"/>
      <w:pPr>
        <w:ind w:left="630" w:firstLine="0"/>
      </w:pPr>
      <w:rPr>
        <w:rFonts w:hint="eastAsia"/>
      </w:rPr>
    </w:lvl>
  </w:abstractNum>
  <w:abstractNum w:abstractNumId="1">
    <w:nsid w:val="00000003"/>
    <w:multiLevelType w:val="multilevel"/>
    <w:tmpl w:val="00000003"/>
    <w:lvl w:ilvl="0" w:tentative="0">
      <w:start w:val="1"/>
      <w:numFmt w:val="bullet"/>
      <w:pStyle w:val="371"/>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51"/>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6F19A3E"/>
    <w:multiLevelType w:val="singleLevel"/>
    <w:tmpl w:val="06F19A3E"/>
    <w:lvl w:ilvl="0" w:tentative="0">
      <w:start w:val="1"/>
      <w:numFmt w:val="decimal"/>
      <w:suff w:val="nothing"/>
      <w:lvlText w:val="%1．"/>
      <w:lvlJc w:val="left"/>
      <w:pPr>
        <w:ind w:left="-60" w:firstLine="400"/>
      </w:pPr>
      <w:rPr>
        <w:rFonts w:hint="default"/>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1E9F01BC"/>
    <w:multiLevelType w:val="multilevel"/>
    <w:tmpl w:val="1E9F01BC"/>
    <w:lvl w:ilvl="0" w:tentative="0">
      <w:start w:val="3"/>
      <w:numFmt w:val="japaneseCounting"/>
      <w:lvlText w:val="第%1章"/>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E4B853B"/>
    <w:multiLevelType w:val="singleLevel"/>
    <w:tmpl w:val="2E4B853B"/>
    <w:lvl w:ilvl="0" w:tentative="0">
      <w:start w:val="1"/>
      <w:numFmt w:val="chineseCounting"/>
      <w:suff w:val="nothing"/>
      <w:lvlText w:val="%1、"/>
      <w:lvlJc w:val="left"/>
      <w:rPr>
        <w:rFonts w:hint="eastAsia"/>
      </w:rPr>
    </w:lvl>
  </w:abstractNum>
  <w:abstractNum w:abstractNumId="7">
    <w:nsid w:val="53A54088"/>
    <w:multiLevelType w:val="singleLevel"/>
    <w:tmpl w:val="53A54088"/>
    <w:lvl w:ilvl="0" w:tentative="0">
      <w:start w:val="2"/>
      <w:numFmt w:val="chineseCounting"/>
      <w:suff w:val="space"/>
      <w:lvlText w:val="第%1章"/>
      <w:lvlJc w:val="left"/>
      <w:rPr>
        <w:rFonts w:hint="eastAsia"/>
      </w:rPr>
    </w:lvl>
  </w:abstractNum>
  <w:abstractNum w:abstractNumId="8">
    <w:nsid w:val="69FBE381"/>
    <w:multiLevelType w:val="singleLevel"/>
    <w:tmpl w:val="69FBE381"/>
    <w:lvl w:ilvl="0" w:tentative="0">
      <w:start w:val="1"/>
      <w:numFmt w:val="decimal"/>
      <w:suff w:val="nothing"/>
      <w:lvlText w:val="%1．"/>
      <w:lvlJc w:val="left"/>
      <w:pPr>
        <w:ind w:left="0" w:firstLine="400"/>
      </w:pPr>
      <w:rPr>
        <w:rFonts w:hint="default"/>
      </w:rPr>
    </w:lvl>
  </w:abstractNum>
  <w:abstractNum w:abstractNumId="9">
    <w:nsid w:val="6D42CCB6"/>
    <w:multiLevelType w:val="singleLevel"/>
    <w:tmpl w:val="6D42CCB6"/>
    <w:lvl w:ilvl="0" w:tentative="0">
      <w:start w:val="2"/>
      <w:numFmt w:val="chineseCounting"/>
      <w:suff w:val="nothing"/>
      <w:lvlText w:val="（%1）"/>
      <w:lvlJc w:val="left"/>
      <w:rPr>
        <w:rFonts w:hint="eastAsia"/>
      </w:rPr>
    </w:lvl>
  </w:abstractNum>
  <w:abstractNum w:abstractNumId="10">
    <w:nsid w:val="7DF60818"/>
    <w:multiLevelType w:val="multilevel"/>
    <w:tmpl w:val="7DF60818"/>
    <w:lvl w:ilvl="0" w:tentative="0">
      <w:start w:val="1"/>
      <w:numFmt w:val="japaneseCounting"/>
      <w:lvlText w:val="第%1章"/>
      <w:lvlJc w:val="left"/>
      <w:pPr>
        <w:tabs>
          <w:tab w:val="left" w:pos="1472"/>
        </w:tabs>
        <w:ind w:left="1472" w:hanging="990"/>
      </w:pPr>
      <w:rPr>
        <w:rFonts w:hint="default"/>
        <w:sz w:val="30"/>
        <w:szCs w:val="30"/>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num w:numId="1">
    <w:abstractNumId w:val="2"/>
  </w:num>
  <w:num w:numId="2">
    <w:abstractNumId w:val="1"/>
  </w:num>
  <w:num w:numId="3">
    <w:abstractNumId w:val="7"/>
  </w:num>
  <w:num w:numId="4">
    <w:abstractNumId w:val="6"/>
  </w:num>
  <w:num w:numId="5">
    <w:abstractNumId w:val="3"/>
  </w:num>
  <w:num w:numId="6">
    <w:abstractNumId w:val="9"/>
  </w:num>
  <w:num w:numId="7">
    <w:abstractNumId w:val="0"/>
  </w:num>
  <w:num w:numId="8">
    <w:abstractNumId w:val="4"/>
  </w:num>
  <w:num w:numId="9">
    <w:abstractNumId w:val="1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747"/>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1ED"/>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0770D"/>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2D5A"/>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466"/>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3185"/>
    <w:rsid w:val="01543C57"/>
    <w:rsid w:val="016043AA"/>
    <w:rsid w:val="017734CF"/>
    <w:rsid w:val="01800ECB"/>
    <w:rsid w:val="01A819DB"/>
    <w:rsid w:val="021358C1"/>
    <w:rsid w:val="022E5F79"/>
    <w:rsid w:val="023F66B6"/>
    <w:rsid w:val="025A529E"/>
    <w:rsid w:val="026727C7"/>
    <w:rsid w:val="029C7664"/>
    <w:rsid w:val="02CE3596"/>
    <w:rsid w:val="02F456F2"/>
    <w:rsid w:val="030D52DD"/>
    <w:rsid w:val="0341645D"/>
    <w:rsid w:val="037759DB"/>
    <w:rsid w:val="03822CFE"/>
    <w:rsid w:val="03857ABF"/>
    <w:rsid w:val="03B2604E"/>
    <w:rsid w:val="03BB1D6C"/>
    <w:rsid w:val="03C54484"/>
    <w:rsid w:val="03C73F2B"/>
    <w:rsid w:val="03D96696"/>
    <w:rsid w:val="03E5503B"/>
    <w:rsid w:val="03E7698E"/>
    <w:rsid w:val="03F359AA"/>
    <w:rsid w:val="03FF6272"/>
    <w:rsid w:val="04673CA2"/>
    <w:rsid w:val="047F1C22"/>
    <w:rsid w:val="04A258FF"/>
    <w:rsid w:val="04AB2790"/>
    <w:rsid w:val="04D31DEB"/>
    <w:rsid w:val="058A40EC"/>
    <w:rsid w:val="059211F2"/>
    <w:rsid w:val="05A94843"/>
    <w:rsid w:val="05E27A84"/>
    <w:rsid w:val="05F132AE"/>
    <w:rsid w:val="05F257ED"/>
    <w:rsid w:val="061954B0"/>
    <w:rsid w:val="062130CF"/>
    <w:rsid w:val="06532730"/>
    <w:rsid w:val="068723D9"/>
    <w:rsid w:val="06B31420"/>
    <w:rsid w:val="06C26280"/>
    <w:rsid w:val="06CF7A06"/>
    <w:rsid w:val="06DC0977"/>
    <w:rsid w:val="06E33459"/>
    <w:rsid w:val="06F832D7"/>
    <w:rsid w:val="0708246E"/>
    <w:rsid w:val="070D1DA7"/>
    <w:rsid w:val="07133809"/>
    <w:rsid w:val="07416A2C"/>
    <w:rsid w:val="07CA07CF"/>
    <w:rsid w:val="07EA7624"/>
    <w:rsid w:val="0813585D"/>
    <w:rsid w:val="082E70F3"/>
    <w:rsid w:val="086369F3"/>
    <w:rsid w:val="08844E22"/>
    <w:rsid w:val="0891753F"/>
    <w:rsid w:val="08A90D2D"/>
    <w:rsid w:val="08F53CAE"/>
    <w:rsid w:val="08FD2E27"/>
    <w:rsid w:val="09041F23"/>
    <w:rsid w:val="0916573C"/>
    <w:rsid w:val="094B1DE4"/>
    <w:rsid w:val="095A6844"/>
    <w:rsid w:val="09731A34"/>
    <w:rsid w:val="09930E3A"/>
    <w:rsid w:val="09C87666"/>
    <w:rsid w:val="0A7369D0"/>
    <w:rsid w:val="0A9F23E7"/>
    <w:rsid w:val="0ABF0394"/>
    <w:rsid w:val="0AF92FFD"/>
    <w:rsid w:val="0B112FE8"/>
    <w:rsid w:val="0B1219E8"/>
    <w:rsid w:val="0B543FC4"/>
    <w:rsid w:val="0B6B4077"/>
    <w:rsid w:val="0B73122A"/>
    <w:rsid w:val="0B9E269F"/>
    <w:rsid w:val="0BBC6B39"/>
    <w:rsid w:val="0BED7182"/>
    <w:rsid w:val="0C061FF2"/>
    <w:rsid w:val="0C095733"/>
    <w:rsid w:val="0C0A6386"/>
    <w:rsid w:val="0C2C32DA"/>
    <w:rsid w:val="0C430B50"/>
    <w:rsid w:val="0C4E2658"/>
    <w:rsid w:val="0C4E4D94"/>
    <w:rsid w:val="0C5B469B"/>
    <w:rsid w:val="0C686809"/>
    <w:rsid w:val="0C986EBD"/>
    <w:rsid w:val="0C9C191C"/>
    <w:rsid w:val="0CA64E89"/>
    <w:rsid w:val="0CAB38EA"/>
    <w:rsid w:val="0CBB4B8B"/>
    <w:rsid w:val="0CE4698C"/>
    <w:rsid w:val="0CEA1BC0"/>
    <w:rsid w:val="0CF87B8D"/>
    <w:rsid w:val="0CFD51A3"/>
    <w:rsid w:val="0CFE2CC9"/>
    <w:rsid w:val="0D0504FC"/>
    <w:rsid w:val="0D186481"/>
    <w:rsid w:val="0D324339"/>
    <w:rsid w:val="0D5F5E5E"/>
    <w:rsid w:val="0D657F25"/>
    <w:rsid w:val="0D6A6055"/>
    <w:rsid w:val="0D7A4A46"/>
    <w:rsid w:val="0D8458C4"/>
    <w:rsid w:val="0D975D53"/>
    <w:rsid w:val="0D98311E"/>
    <w:rsid w:val="0DBF68FD"/>
    <w:rsid w:val="0DC3539C"/>
    <w:rsid w:val="0DD65993"/>
    <w:rsid w:val="0DD8176C"/>
    <w:rsid w:val="0DDA0A19"/>
    <w:rsid w:val="0E1529C0"/>
    <w:rsid w:val="0E19600D"/>
    <w:rsid w:val="0E286250"/>
    <w:rsid w:val="0E4868F2"/>
    <w:rsid w:val="0E597877"/>
    <w:rsid w:val="0E5E7EC3"/>
    <w:rsid w:val="0E7C4F37"/>
    <w:rsid w:val="0E9329F8"/>
    <w:rsid w:val="0E9E6E0E"/>
    <w:rsid w:val="0EAB3CCD"/>
    <w:rsid w:val="0ECE329B"/>
    <w:rsid w:val="0EE81B71"/>
    <w:rsid w:val="0EF34AB0"/>
    <w:rsid w:val="0F024CF3"/>
    <w:rsid w:val="0F29237B"/>
    <w:rsid w:val="0F405AA9"/>
    <w:rsid w:val="0F527268"/>
    <w:rsid w:val="0F672DA8"/>
    <w:rsid w:val="0F703614"/>
    <w:rsid w:val="0F86138F"/>
    <w:rsid w:val="0FB155D7"/>
    <w:rsid w:val="0FBC30F4"/>
    <w:rsid w:val="0FCE27F2"/>
    <w:rsid w:val="0FDE750E"/>
    <w:rsid w:val="0FF61E07"/>
    <w:rsid w:val="0FFB5CD4"/>
    <w:rsid w:val="1010343F"/>
    <w:rsid w:val="101747CE"/>
    <w:rsid w:val="101E5B5C"/>
    <w:rsid w:val="10240C99"/>
    <w:rsid w:val="10400D8E"/>
    <w:rsid w:val="107E65FB"/>
    <w:rsid w:val="1090632E"/>
    <w:rsid w:val="109261DA"/>
    <w:rsid w:val="109B71AD"/>
    <w:rsid w:val="10AF0EAA"/>
    <w:rsid w:val="10B72288"/>
    <w:rsid w:val="10C54822"/>
    <w:rsid w:val="10E6744C"/>
    <w:rsid w:val="10EA0134"/>
    <w:rsid w:val="11264206"/>
    <w:rsid w:val="112D46C5"/>
    <w:rsid w:val="112E1DCF"/>
    <w:rsid w:val="112E585D"/>
    <w:rsid w:val="11310A15"/>
    <w:rsid w:val="113A013A"/>
    <w:rsid w:val="114C04A7"/>
    <w:rsid w:val="118714DF"/>
    <w:rsid w:val="11950A02"/>
    <w:rsid w:val="11C84BC0"/>
    <w:rsid w:val="11C965BF"/>
    <w:rsid w:val="11DB182B"/>
    <w:rsid w:val="11E5626B"/>
    <w:rsid w:val="11ED23C6"/>
    <w:rsid w:val="12357866"/>
    <w:rsid w:val="124E024F"/>
    <w:rsid w:val="12B058A4"/>
    <w:rsid w:val="12E75B94"/>
    <w:rsid w:val="12EF38EE"/>
    <w:rsid w:val="130312F4"/>
    <w:rsid w:val="13141499"/>
    <w:rsid w:val="133B446A"/>
    <w:rsid w:val="134424DC"/>
    <w:rsid w:val="13625566"/>
    <w:rsid w:val="13767A5D"/>
    <w:rsid w:val="137A57A0"/>
    <w:rsid w:val="137B6874"/>
    <w:rsid w:val="13906D31"/>
    <w:rsid w:val="1399374C"/>
    <w:rsid w:val="139A199E"/>
    <w:rsid w:val="139E738B"/>
    <w:rsid w:val="13CA65C8"/>
    <w:rsid w:val="13E16B2F"/>
    <w:rsid w:val="13E265CF"/>
    <w:rsid w:val="13E75EC5"/>
    <w:rsid w:val="144C28E7"/>
    <w:rsid w:val="14851632"/>
    <w:rsid w:val="14A21841"/>
    <w:rsid w:val="14C8795A"/>
    <w:rsid w:val="14F83277"/>
    <w:rsid w:val="151A7208"/>
    <w:rsid w:val="152564B7"/>
    <w:rsid w:val="15453B8B"/>
    <w:rsid w:val="15454C36"/>
    <w:rsid w:val="154A6E5D"/>
    <w:rsid w:val="15905C08"/>
    <w:rsid w:val="15995C85"/>
    <w:rsid w:val="15C90879"/>
    <w:rsid w:val="15D05B4B"/>
    <w:rsid w:val="15DE05DB"/>
    <w:rsid w:val="15DE208E"/>
    <w:rsid w:val="15DF6CCE"/>
    <w:rsid w:val="15F634B8"/>
    <w:rsid w:val="160B6B83"/>
    <w:rsid w:val="162C517E"/>
    <w:rsid w:val="163634D4"/>
    <w:rsid w:val="163663FA"/>
    <w:rsid w:val="167626E7"/>
    <w:rsid w:val="167A528E"/>
    <w:rsid w:val="16AB5C70"/>
    <w:rsid w:val="16B15CE2"/>
    <w:rsid w:val="16BE59A3"/>
    <w:rsid w:val="16DC2ADD"/>
    <w:rsid w:val="16E6314C"/>
    <w:rsid w:val="16F72758"/>
    <w:rsid w:val="17571CFE"/>
    <w:rsid w:val="176A78D9"/>
    <w:rsid w:val="17AE3C6A"/>
    <w:rsid w:val="17DE3E23"/>
    <w:rsid w:val="17E21B65"/>
    <w:rsid w:val="18062C2E"/>
    <w:rsid w:val="181B5077"/>
    <w:rsid w:val="1827625B"/>
    <w:rsid w:val="182A5473"/>
    <w:rsid w:val="1844012A"/>
    <w:rsid w:val="18700F1F"/>
    <w:rsid w:val="18985E80"/>
    <w:rsid w:val="189A41EE"/>
    <w:rsid w:val="18AB0F77"/>
    <w:rsid w:val="18AE0C67"/>
    <w:rsid w:val="190F0738"/>
    <w:rsid w:val="1916251E"/>
    <w:rsid w:val="194523AC"/>
    <w:rsid w:val="19483543"/>
    <w:rsid w:val="19502AFF"/>
    <w:rsid w:val="19573E8D"/>
    <w:rsid w:val="196B7938"/>
    <w:rsid w:val="1974737F"/>
    <w:rsid w:val="19753A84"/>
    <w:rsid w:val="1977452F"/>
    <w:rsid w:val="197C65D9"/>
    <w:rsid w:val="19836A30"/>
    <w:rsid w:val="19AA66B3"/>
    <w:rsid w:val="19F426B6"/>
    <w:rsid w:val="1A5A3D17"/>
    <w:rsid w:val="1A6058B1"/>
    <w:rsid w:val="1A7B1DFD"/>
    <w:rsid w:val="1A9738C9"/>
    <w:rsid w:val="1A9C249F"/>
    <w:rsid w:val="1AB55829"/>
    <w:rsid w:val="1AB86BAD"/>
    <w:rsid w:val="1AFF47DC"/>
    <w:rsid w:val="1B1A5151"/>
    <w:rsid w:val="1B3F02AC"/>
    <w:rsid w:val="1B5168F8"/>
    <w:rsid w:val="1B59174B"/>
    <w:rsid w:val="1B701236"/>
    <w:rsid w:val="1B7E3953"/>
    <w:rsid w:val="1B9273FE"/>
    <w:rsid w:val="1B931325"/>
    <w:rsid w:val="1BC33A5C"/>
    <w:rsid w:val="1BD659A8"/>
    <w:rsid w:val="1BF817F1"/>
    <w:rsid w:val="1BFE7735"/>
    <w:rsid w:val="1C2A3451"/>
    <w:rsid w:val="1C33298F"/>
    <w:rsid w:val="1C3C1772"/>
    <w:rsid w:val="1C427076"/>
    <w:rsid w:val="1C50547E"/>
    <w:rsid w:val="1C551074"/>
    <w:rsid w:val="1C782A98"/>
    <w:rsid w:val="1CD53F2F"/>
    <w:rsid w:val="1CDF79EB"/>
    <w:rsid w:val="1CE7377A"/>
    <w:rsid w:val="1D1C313C"/>
    <w:rsid w:val="1D1F4CC2"/>
    <w:rsid w:val="1D316FB1"/>
    <w:rsid w:val="1D395F88"/>
    <w:rsid w:val="1D497F91"/>
    <w:rsid w:val="1D683EAA"/>
    <w:rsid w:val="1D6B4C45"/>
    <w:rsid w:val="1D752B34"/>
    <w:rsid w:val="1D8D2573"/>
    <w:rsid w:val="1D935D50"/>
    <w:rsid w:val="1D9765DA"/>
    <w:rsid w:val="1DBE272D"/>
    <w:rsid w:val="1DCD2970"/>
    <w:rsid w:val="1DE31E67"/>
    <w:rsid w:val="1DFC71C2"/>
    <w:rsid w:val="1E102575"/>
    <w:rsid w:val="1E480248"/>
    <w:rsid w:val="1E5170FD"/>
    <w:rsid w:val="1E5D3CF4"/>
    <w:rsid w:val="1E5F6569"/>
    <w:rsid w:val="1E601A36"/>
    <w:rsid w:val="1E7159F1"/>
    <w:rsid w:val="1E8C6023"/>
    <w:rsid w:val="1EB15DEE"/>
    <w:rsid w:val="1EB17ECF"/>
    <w:rsid w:val="1EB53B30"/>
    <w:rsid w:val="1EDE3B19"/>
    <w:rsid w:val="1EE6018D"/>
    <w:rsid w:val="1F003FE9"/>
    <w:rsid w:val="1F0F7DEE"/>
    <w:rsid w:val="1F38616B"/>
    <w:rsid w:val="1F4029EE"/>
    <w:rsid w:val="1F437727"/>
    <w:rsid w:val="1F596413"/>
    <w:rsid w:val="1F5E479D"/>
    <w:rsid w:val="1FB01F8D"/>
    <w:rsid w:val="1FCF6E73"/>
    <w:rsid w:val="1FD129D5"/>
    <w:rsid w:val="1FE2345E"/>
    <w:rsid w:val="1FE800CE"/>
    <w:rsid w:val="1FEB076F"/>
    <w:rsid w:val="201B1684"/>
    <w:rsid w:val="202270E2"/>
    <w:rsid w:val="20345E81"/>
    <w:rsid w:val="204B0952"/>
    <w:rsid w:val="206F41B2"/>
    <w:rsid w:val="20800CCF"/>
    <w:rsid w:val="20BB11A5"/>
    <w:rsid w:val="20C067BC"/>
    <w:rsid w:val="20D81D57"/>
    <w:rsid w:val="21294361"/>
    <w:rsid w:val="212B632B"/>
    <w:rsid w:val="21303941"/>
    <w:rsid w:val="215F3AEB"/>
    <w:rsid w:val="216E0D37"/>
    <w:rsid w:val="21B75E11"/>
    <w:rsid w:val="21D17E98"/>
    <w:rsid w:val="226C6BFB"/>
    <w:rsid w:val="226F2247"/>
    <w:rsid w:val="22AB790B"/>
    <w:rsid w:val="22F4274D"/>
    <w:rsid w:val="231A6657"/>
    <w:rsid w:val="23840079"/>
    <w:rsid w:val="23880ED2"/>
    <w:rsid w:val="23897339"/>
    <w:rsid w:val="238B1234"/>
    <w:rsid w:val="238C5C8C"/>
    <w:rsid w:val="239F4DAE"/>
    <w:rsid w:val="23F76998"/>
    <w:rsid w:val="241E5CD3"/>
    <w:rsid w:val="243A65CE"/>
    <w:rsid w:val="24434BD7"/>
    <w:rsid w:val="24612AB0"/>
    <w:rsid w:val="24AC4791"/>
    <w:rsid w:val="24CA318C"/>
    <w:rsid w:val="24DE36B4"/>
    <w:rsid w:val="24F73571"/>
    <w:rsid w:val="250B1C22"/>
    <w:rsid w:val="251B66B7"/>
    <w:rsid w:val="25383E1B"/>
    <w:rsid w:val="258642BF"/>
    <w:rsid w:val="25B807DF"/>
    <w:rsid w:val="25F50BF6"/>
    <w:rsid w:val="26372384"/>
    <w:rsid w:val="26446CD1"/>
    <w:rsid w:val="26970113"/>
    <w:rsid w:val="26971D6D"/>
    <w:rsid w:val="26E92E48"/>
    <w:rsid w:val="272C5BE1"/>
    <w:rsid w:val="274243CE"/>
    <w:rsid w:val="277D71B5"/>
    <w:rsid w:val="27A97FAA"/>
    <w:rsid w:val="27D86AE1"/>
    <w:rsid w:val="27E92A9C"/>
    <w:rsid w:val="27ED7362"/>
    <w:rsid w:val="27FA0D7D"/>
    <w:rsid w:val="282F52DC"/>
    <w:rsid w:val="283F41D5"/>
    <w:rsid w:val="2848681E"/>
    <w:rsid w:val="284D3E8E"/>
    <w:rsid w:val="28B05368"/>
    <w:rsid w:val="28F21A08"/>
    <w:rsid w:val="29057462"/>
    <w:rsid w:val="292F44DF"/>
    <w:rsid w:val="293672D2"/>
    <w:rsid w:val="297E0FC2"/>
    <w:rsid w:val="29880AAC"/>
    <w:rsid w:val="29D532D8"/>
    <w:rsid w:val="29E503DA"/>
    <w:rsid w:val="2A033781"/>
    <w:rsid w:val="2A1242EB"/>
    <w:rsid w:val="2A151926"/>
    <w:rsid w:val="2A1A518F"/>
    <w:rsid w:val="2A666276"/>
    <w:rsid w:val="2A777809"/>
    <w:rsid w:val="2A7D7F8A"/>
    <w:rsid w:val="2A81520E"/>
    <w:rsid w:val="2A887940"/>
    <w:rsid w:val="2A93239A"/>
    <w:rsid w:val="2A954815"/>
    <w:rsid w:val="2AB44D24"/>
    <w:rsid w:val="2AC5334C"/>
    <w:rsid w:val="2ADE7F6A"/>
    <w:rsid w:val="2AF7102C"/>
    <w:rsid w:val="2B036785"/>
    <w:rsid w:val="2B376D5B"/>
    <w:rsid w:val="2B7A2DD5"/>
    <w:rsid w:val="2B8D6DE3"/>
    <w:rsid w:val="2BA94A1C"/>
    <w:rsid w:val="2BC8531C"/>
    <w:rsid w:val="2BCC070B"/>
    <w:rsid w:val="2BDC13D3"/>
    <w:rsid w:val="2BF8505C"/>
    <w:rsid w:val="2C000B7A"/>
    <w:rsid w:val="2C05036B"/>
    <w:rsid w:val="2C0E487F"/>
    <w:rsid w:val="2C182496"/>
    <w:rsid w:val="2C4E1120"/>
    <w:rsid w:val="2C4E7372"/>
    <w:rsid w:val="2C5A5D16"/>
    <w:rsid w:val="2C6B7F24"/>
    <w:rsid w:val="2C6E19AC"/>
    <w:rsid w:val="2C842D93"/>
    <w:rsid w:val="2CA23219"/>
    <w:rsid w:val="2CB82A3D"/>
    <w:rsid w:val="2CCB451E"/>
    <w:rsid w:val="2CCF397C"/>
    <w:rsid w:val="2CE54D5A"/>
    <w:rsid w:val="2CFE48F4"/>
    <w:rsid w:val="2D3C366E"/>
    <w:rsid w:val="2D442B30"/>
    <w:rsid w:val="2D524FED"/>
    <w:rsid w:val="2D7B5F44"/>
    <w:rsid w:val="2D8843AE"/>
    <w:rsid w:val="2DAD629C"/>
    <w:rsid w:val="2DB651CE"/>
    <w:rsid w:val="2DC87EDB"/>
    <w:rsid w:val="2DED329C"/>
    <w:rsid w:val="2DFD2DFD"/>
    <w:rsid w:val="2E057F04"/>
    <w:rsid w:val="2E1F0FC6"/>
    <w:rsid w:val="2E2C36E3"/>
    <w:rsid w:val="2E2E745B"/>
    <w:rsid w:val="2E3305CD"/>
    <w:rsid w:val="2EC13E2B"/>
    <w:rsid w:val="2ECE6548"/>
    <w:rsid w:val="2ED973C6"/>
    <w:rsid w:val="2F032695"/>
    <w:rsid w:val="2F0864AE"/>
    <w:rsid w:val="2F33417F"/>
    <w:rsid w:val="2F3407C1"/>
    <w:rsid w:val="2F805A94"/>
    <w:rsid w:val="2FAB2A36"/>
    <w:rsid w:val="2FBE480E"/>
    <w:rsid w:val="2FCF07C9"/>
    <w:rsid w:val="2FD951A4"/>
    <w:rsid w:val="2FE34275"/>
    <w:rsid w:val="30006BC3"/>
    <w:rsid w:val="300541EB"/>
    <w:rsid w:val="302E54F0"/>
    <w:rsid w:val="30367754"/>
    <w:rsid w:val="305D4027"/>
    <w:rsid w:val="307F0D4E"/>
    <w:rsid w:val="30A336F1"/>
    <w:rsid w:val="30C502D2"/>
    <w:rsid w:val="30F22020"/>
    <w:rsid w:val="3143321D"/>
    <w:rsid w:val="314E2F6A"/>
    <w:rsid w:val="31796C3F"/>
    <w:rsid w:val="31905D36"/>
    <w:rsid w:val="319E1BE2"/>
    <w:rsid w:val="31A11CF2"/>
    <w:rsid w:val="31D10829"/>
    <w:rsid w:val="31DB3455"/>
    <w:rsid w:val="31EA3699"/>
    <w:rsid w:val="32153BA5"/>
    <w:rsid w:val="321A1A20"/>
    <w:rsid w:val="322C5A5F"/>
    <w:rsid w:val="323D38C5"/>
    <w:rsid w:val="32406EF5"/>
    <w:rsid w:val="3251323D"/>
    <w:rsid w:val="327864E2"/>
    <w:rsid w:val="327F2033"/>
    <w:rsid w:val="328E04C8"/>
    <w:rsid w:val="328E671A"/>
    <w:rsid w:val="32D43FFF"/>
    <w:rsid w:val="33323877"/>
    <w:rsid w:val="33576B0C"/>
    <w:rsid w:val="335A484E"/>
    <w:rsid w:val="33BE01F6"/>
    <w:rsid w:val="33BE6B8B"/>
    <w:rsid w:val="33C12618"/>
    <w:rsid w:val="33DB598F"/>
    <w:rsid w:val="33EB2DC4"/>
    <w:rsid w:val="340D7EEC"/>
    <w:rsid w:val="34150A37"/>
    <w:rsid w:val="34325C8D"/>
    <w:rsid w:val="34425A0E"/>
    <w:rsid w:val="347B2EF7"/>
    <w:rsid w:val="34B561E0"/>
    <w:rsid w:val="34DC3F5F"/>
    <w:rsid w:val="352E7D40"/>
    <w:rsid w:val="354D6418"/>
    <w:rsid w:val="355E7F17"/>
    <w:rsid w:val="35605EF6"/>
    <w:rsid w:val="35812566"/>
    <w:rsid w:val="35886E99"/>
    <w:rsid w:val="35C85013"/>
    <w:rsid w:val="35E26AD4"/>
    <w:rsid w:val="36087D06"/>
    <w:rsid w:val="360C07A2"/>
    <w:rsid w:val="360C62D3"/>
    <w:rsid w:val="367C4ADB"/>
    <w:rsid w:val="36991E67"/>
    <w:rsid w:val="36E80182"/>
    <w:rsid w:val="36EC7EB3"/>
    <w:rsid w:val="3715740A"/>
    <w:rsid w:val="372B2789"/>
    <w:rsid w:val="37335AE2"/>
    <w:rsid w:val="374B33A5"/>
    <w:rsid w:val="37536560"/>
    <w:rsid w:val="376D0FF4"/>
    <w:rsid w:val="377A320B"/>
    <w:rsid w:val="378D4986"/>
    <w:rsid w:val="379F6CD3"/>
    <w:rsid w:val="37B502A5"/>
    <w:rsid w:val="380A68BC"/>
    <w:rsid w:val="382C5C2C"/>
    <w:rsid w:val="386D122B"/>
    <w:rsid w:val="38750761"/>
    <w:rsid w:val="387B504A"/>
    <w:rsid w:val="3882287D"/>
    <w:rsid w:val="38C904AC"/>
    <w:rsid w:val="38CB40F8"/>
    <w:rsid w:val="39262D16"/>
    <w:rsid w:val="392A081F"/>
    <w:rsid w:val="393A4F06"/>
    <w:rsid w:val="396401D4"/>
    <w:rsid w:val="39700927"/>
    <w:rsid w:val="3982065B"/>
    <w:rsid w:val="399F0ECE"/>
    <w:rsid w:val="39AC0688"/>
    <w:rsid w:val="39AE1CCA"/>
    <w:rsid w:val="39C770A8"/>
    <w:rsid w:val="39FC040D"/>
    <w:rsid w:val="39FD5F33"/>
    <w:rsid w:val="3A26548A"/>
    <w:rsid w:val="3A67294A"/>
    <w:rsid w:val="3A7111E0"/>
    <w:rsid w:val="3A804B9A"/>
    <w:rsid w:val="3A810912"/>
    <w:rsid w:val="3A824DB6"/>
    <w:rsid w:val="3AAB598F"/>
    <w:rsid w:val="3AB42A96"/>
    <w:rsid w:val="3B165888"/>
    <w:rsid w:val="3B262831"/>
    <w:rsid w:val="3B2D45F6"/>
    <w:rsid w:val="3B575F17"/>
    <w:rsid w:val="3B7531F0"/>
    <w:rsid w:val="3B9528C7"/>
    <w:rsid w:val="3B9F54F4"/>
    <w:rsid w:val="3BA63297"/>
    <w:rsid w:val="3BE253E0"/>
    <w:rsid w:val="3BE31530"/>
    <w:rsid w:val="3BF9506F"/>
    <w:rsid w:val="3C0B4937"/>
    <w:rsid w:val="3C153A08"/>
    <w:rsid w:val="3C277297"/>
    <w:rsid w:val="3C3A4A24"/>
    <w:rsid w:val="3C4D58E3"/>
    <w:rsid w:val="3C5207B8"/>
    <w:rsid w:val="3C575DCE"/>
    <w:rsid w:val="3C6329C5"/>
    <w:rsid w:val="3C7D1D16"/>
    <w:rsid w:val="3C850B8E"/>
    <w:rsid w:val="3CB82D3D"/>
    <w:rsid w:val="3CE55188"/>
    <w:rsid w:val="3D103A6D"/>
    <w:rsid w:val="3D2739F3"/>
    <w:rsid w:val="3D6A622A"/>
    <w:rsid w:val="3D6E1D27"/>
    <w:rsid w:val="3D9F17DB"/>
    <w:rsid w:val="3DB17760"/>
    <w:rsid w:val="3DCC0998"/>
    <w:rsid w:val="3DE63246"/>
    <w:rsid w:val="3DF53F79"/>
    <w:rsid w:val="3E173A67"/>
    <w:rsid w:val="3E3F6B1A"/>
    <w:rsid w:val="3E410AE4"/>
    <w:rsid w:val="3E676E11"/>
    <w:rsid w:val="3E80785E"/>
    <w:rsid w:val="3E8C358E"/>
    <w:rsid w:val="3EA90437"/>
    <w:rsid w:val="3EB81AEC"/>
    <w:rsid w:val="3EC703D7"/>
    <w:rsid w:val="3EFD0EAF"/>
    <w:rsid w:val="3F0A7128"/>
    <w:rsid w:val="3F457087"/>
    <w:rsid w:val="3FA961F9"/>
    <w:rsid w:val="3FB672B0"/>
    <w:rsid w:val="3FC1012F"/>
    <w:rsid w:val="3FD01F04"/>
    <w:rsid w:val="403F3B8A"/>
    <w:rsid w:val="404A37EE"/>
    <w:rsid w:val="40572841"/>
    <w:rsid w:val="40721429"/>
    <w:rsid w:val="40796B6F"/>
    <w:rsid w:val="40961988"/>
    <w:rsid w:val="40A67324"/>
    <w:rsid w:val="40D66E70"/>
    <w:rsid w:val="40E67721"/>
    <w:rsid w:val="40FA626B"/>
    <w:rsid w:val="411A4E32"/>
    <w:rsid w:val="417B430D"/>
    <w:rsid w:val="41A22321"/>
    <w:rsid w:val="41D028AB"/>
    <w:rsid w:val="41D67795"/>
    <w:rsid w:val="41F71A22"/>
    <w:rsid w:val="420B07D3"/>
    <w:rsid w:val="42206C63"/>
    <w:rsid w:val="422E5823"/>
    <w:rsid w:val="42317852"/>
    <w:rsid w:val="42550C83"/>
    <w:rsid w:val="425A2175"/>
    <w:rsid w:val="42606F62"/>
    <w:rsid w:val="42607A93"/>
    <w:rsid w:val="42724F7B"/>
    <w:rsid w:val="428C2DD6"/>
    <w:rsid w:val="42AC04F6"/>
    <w:rsid w:val="42AC51D2"/>
    <w:rsid w:val="42CD3359"/>
    <w:rsid w:val="42CD6DEA"/>
    <w:rsid w:val="42D24401"/>
    <w:rsid w:val="42F535F3"/>
    <w:rsid w:val="42FD6B7E"/>
    <w:rsid w:val="431467C7"/>
    <w:rsid w:val="432B4820"/>
    <w:rsid w:val="433429C6"/>
    <w:rsid w:val="43366975"/>
    <w:rsid w:val="43391B04"/>
    <w:rsid w:val="43452E25"/>
    <w:rsid w:val="43505326"/>
    <w:rsid w:val="435A7F52"/>
    <w:rsid w:val="436872C2"/>
    <w:rsid w:val="437234EE"/>
    <w:rsid w:val="43D917BF"/>
    <w:rsid w:val="43DD6F46"/>
    <w:rsid w:val="43EE4613"/>
    <w:rsid w:val="443169CB"/>
    <w:rsid w:val="44405732"/>
    <w:rsid w:val="444B446B"/>
    <w:rsid w:val="444E7AB7"/>
    <w:rsid w:val="446077EA"/>
    <w:rsid w:val="447E0209"/>
    <w:rsid w:val="449020B7"/>
    <w:rsid w:val="449F233C"/>
    <w:rsid w:val="44A45929"/>
    <w:rsid w:val="44FF380C"/>
    <w:rsid w:val="450A60D4"/>
    <w:rsid w:val="451F3201"/>
    <w:rsid w:val="451F3928"/>
    <w:rsid w:val="45336CAD"/>
    <w:rsid w:val="456D0411"/>
    <w:rsid w:val="45752CFC"/>
    <w:rsid w:val="459531E3"/>
    <w:rsid w:val="45B93656"/>
    <w:rsid w:val="45C51FFB"/>
    <w:rsid w:val="45D129C9"/>
    <w:rsid w:val="4605689B"/>
    <w:rsid w:val="461A7BFC"/>
    <w:rsid w:val="462A789C"/>
    <w:rsid w:val="4665733A"/>
    <w:rsid w:val="467779B3"/>
    <w:rsid w:val="46A165C4"/>
    <w:rsid w:val="46B67B95"/>
    <w:rsid w:val="46BE569E"/>
    <w:rsid w:val="46C91677"/>
    <w:rsid w:val="46F71E8B"/>
    <w:rsid w:val="46FD2383"/>
    <w:rsid w:val="47174AD8"/>
    <w:rsid w:val="473D0700"/>
    <w:rsid w:val="475F3D89"/>
    <w:rsid w:val="47664C51"/>
    <w:rsid w:val="476D294A"/>
    <w:rsid w:val="47BC2BDA"/>
    <w:rsid w:val="47C14A44"/>
    <w:rsid w:val="481728B6"/>
    <w:rsid w:val="481B4154"/>
    <w:rsid w:val="486E502A"/>
    <w:rsid w:val="48873598"/>
    <w:rsid w:val="488C5052"/>
    <w:rsid w:val="48AE321A"/>
    <w:rsid w:val="48B85E47"/>
    <w:rsid w:val="48BF5427"/>
    <w:rsid w:val="48C72033"/>
    <w:rsid w:val="48E72288"/>
    <w:rsid w:val="490D79C5"/>
    <w:rsid w:val="491A440C"/>
    <w:rsid w:val="493279A7"/>
    <w:rsid w:val="49374FBE"/>
    <w:rsid w:val="493A2D00"/>
    <w:rsid w:val="49897D45"/>
    <w:rsid w:val="49986026"/>
    <w:rsid w:val="49C34A70"/>
    <w:rsid w:val="4A273284"/>
    <w:rsid w:val="4A4264F9"/>
    <w:rsid w:val="4A4C7CF7"/>
    <w:rsid w:val="4A6D664D"/>
    <w:rsid w:val="4A7933B4"/>
    <w:rsid w:val="4A7C62C7"/>
    <w:rsid w:val="4A8C08C5"/>
    <w:rsid w:val="4A8F4985"/>
    <w:rsid w:val="4AAC19DB"/>
    <w:rsid w:val="4AB60164"/>
    <w:rsid w:val="4AE05F6E"/>
    <w:rsid w:val="4AE178D7"/>
    <w:rsid w:val="4B175078"/>
    <w:rsid w:val="4B2953EC"/>
    <w:rsid w:val="4B425E9C"/>
    <w:rsid w:val="4B4664C9"/>
    <w:rsid w:val="4B480AAF"/>
    <w:rsid w:val="4B7778F3"/>
    <w:rsid w:val="4B916AFA"/>
    <w:rsid w:val="4BA34B8C"/>
    <w:rsid w:val="4BAE0C54"/>
    <w:rsid w:val="4BAF645E"/>
    <w:rsid w:val="4BC66ACD"/>
    <w:rsid w:val="4BCE14DD"/>
    <w:rsid w:val="4BEB08D2"/>
    <w:rsid w:val="4BF70A34"/>
    <w:rsid w:val="4C285A73"/>
    <w:rsid w:val="4CB43AE6"/>
    <w:rsid w:val="4CB9218D"/>
    <w:rsid w:val="4CCC0113"/>
    <w:rsid w:val="4CD771BD"/>
    <w:rsid w:val="4CE00BE7"/>
    <w:rsid w:val="4CE4545C"/>
    <w:rsid w:val="4D2910C1"/>
    <w:rsid w:val="4D800D87"/>
    <w:rsid w:val="4DBB45B6"/>
    <w:rsid w:val="4E1378ED"/>
    <w:rsid w:val="4E2330B4"/>
    <w:rsid w:val="4E326C84"/>
    <w:rsid w:val="4E3D0008"/>
    <w:rsid w:val="4E704ACE"/>
    <w:rsid w:val="4EA2112B"/>
    <w:rsid w:val="4EBC119B"/>
    <w:rsid w:val="4EBE1CDD"/>
    <w:rsid w:val="4EFD5288"/>
    <w:rsid w:val="4F22401A"/>
    <w:rsid w:val="4F4336A4"/>
    <w:rsid w:val="4F4E4E0F"/>
    <w:rsid w:val="4FAE0F98"/>
    <w:rsid w:val="4FB62E9D"/>
    <w:rsid w:val="4FBA352B"/>
    <w:rsid w:val="4FD81E7B"/>
    <w:rsid w:val="4FEC12BB"/>
    <w:rsid w:val="4FFF435B"/>
    <w:rsid w:val="50153434"/>
    <w:rsid w:val="503C735D"/>
    <w:rsid w:val="50597F0F"/>
    <w:rsid w:val="506568B4"/>
    <w:rsid w:val="50700DB5"/>
    <w:rsid w:val="50DF0465"/>
    <w:rsid w:val="510F5A92"/>
    <w:rsid w:val="512C3FE3"/>
    <w:rsid w:val="518B4A98"/>
    <w:rsid w:val="51960CEF"/>
    <w:rsid w:val="519C21AA"/>
    <w:rsid w:val="51AB0C1A"/>
    <w:rsid w:val="51B20ACD"/>
    <w:rsid w:val="51F53518"/>
    <w:rsid w:val="52195BA8"/>
    <w:rsid w:val="52292F71"/>
    <w:rsid w:val="524349D3"/>
    <w:rsid w:val="52554706"/>
    <w:rsid w:val="525A3ACB"/>
    <w:rsid w:val="52630BD1"/>
    <w:rsid w:val="52923265"/>
    <w:rsid w:val="52CD6993"/>
    <w:rsid w:val="52ED0DE3"/>
    <w:rsid w:val="530323B4"/>
    <w:rsid w:val="53055CBD"/>
    <w:rsid w:val="53456529"/>
    <w:rsid w:val="5347486A"/>
    <w:rsid w:val="534A3B3F"/>
    <w:rsid w:val="5358625C"/>
    <w:rsid w:val="53BF536C"/>
    <w:rsid w:val="53C51418"/>
    <w:rsid w:val="53DC7779"/>
    <w:rsid w:val="53EB70D0"/>
    <w:rsid w:val="53EC2FE4"/>
    <w:rsid w:val="5403535D"/>
    <w:rsid w:val="54170DFE"/>
    <w:rsid w:val="541A79B6"/>
    <w:rsid w:val="5423620A"/>
    <w:rsid w:val="5437508B"/>
    <w:rsid w:val="54393ADC"/>
    <w:rsid w:val="545F7ABE"/>
    <w:rsid w:val="54774E08"/>
    <w:rsid w:val="54857525"/>
    <w:rsid w:val="54941192"/>
    <w:rsid w:val="549628AC"/>
    <w:rsid w:val="54A43723"/>
    <w:rsid w:val="54CA0FB5"/>
    <w:rsid w:val="54EF2BF0"/>
    <w:rsid w:val="55025EED"/>
    <w:rsid w:val="550F3292"/>
    <w:rsid w:val="55214D74"/>
    <w:rsid w:val="55284354"/>
    <w:rsid w:val="552D54C7"/>
    <w:rsid w:val="55330DA6"/>
    <w:rsid w:val="556C5FEF"/>
    <w:rsid w:val="55713605"/>
    <w:rsid w:val="55812D9D"/>
    <w:rsid w:val="55B61960"/>
    <w:rsid w:val="55B65E31"/>
    <w:rsid w:val="55EF4B1E"/>
    <w:rsid w:val="55F01C4F"/>
    <w:rsid w:val="563A1DB1"/>
    <w:rsid w:val="565534F6"/>
    <w:rsid w:val="567535C9"/>
    <w:rsid w:val="56B04287"/>
    <w:rsid w:val="56E07611"/>
    <w:rsid w:val="56E86247"/>
    <w:rsid w:val="56EB5639"/>
    <w:rsid w:val="570606C5"/>
    <w:rsid w:val="570826FA"/>
    <w:rsid w:val="57323268"/>
    <w:rsid w:val="574C185C"/>
    <w:rsid w:val="575809E3"/>
    <w:rsid w:val="576553EC"/>
    <w:rsid w:val="577B4C0F"/>
    <w:rsid w:val="57902E88"/>
    <w:rsid w:val="57917F8F"/>
    <w:rsid w:val="57C6377C"/>
    <w:rsid w:val="57FA1FD8"/>
    <w:rsid w:val="58057FE5"/>
    <w:rsid w:val="582048FB"/>
    <w:rsid w:val="585A4825"/>
    <w:rsid w:val="58707943"/>
    <w:rsid w:val="58801DB1"/>
    <w:rsid w:val="588673C8"/>
    <w:rsid w:val="58EA204C"/>
    <w:rsid w:val="59101387"/>
    <w:rsid w:val="591C1ADA"/>
    <w:rsid w:val="5930390A"/>
    <w:rsid w:val="5932754F"/>
    <w:rsid w:val="59373C49"/>
    <w:rsid w:val="593A2D3C"/>
    <w:rsid w:val="59484FC5"/>
    <w:rsid w:val="594B11F1"/>
    <w:rsid w:val="59543500"/>
    <w:rsid w:val="59561AE4"/>
    <w:rsid w:val="59627A24"/>
    <w:rsid w:val="599E2E37"/>
    <w:rsid w:val="59E17BDA"/>
    <w:rsid w:val="5A067BEE"/>
    <w:rsid w:val="5A581783"/>
    <w:rsid w:val="5A625C12"/>
    <w:rsid w:val="5A6951F3"/>
    <w:rsid w:val="5A6F4FD6"/>
    <w:rsid w:val="5A8913F1"/>
    <w:rsid w:val="5A950AB2"/>
    <w:rsid w:val="5A981634"/>
    <w:rsid w:val="5A9B2ED2"/>
    <w:rsid w:val="5AA63D51"/>
    <w:rsid w:val="5ADF565F"/>
    <w:rsid w:val="5AE96334"/>
    <w:rsid w:val="5B063975"/>
    <w:rsid w:val="5B392E17"/>
    <w:rsid w:val="5B506723"/>
    <w:rsid w:val="5B5A2D8E"/>
    <w:rsid w:val="5B612747"/>
    <w:rsid w:val="5B661732"/>
    <w:rsid w:val="5B6854AA"/>
    <w:rsid w:val="5BC76675"/>
    <w:rsid w:val="5C190553"/>
    <w:rsid w:val="5C265C0C"/>
    <w:rsid w:val="5C846314"/>
    <w:rsid w:val="5C8D6B99"/>
    <w:rsid w:val="5C981DBF"/>
    <w:rsid w:val="5CBC3D00"/>
    <w:rsid w:val="5CCE3A33"/>
    <w:rsid w:val="5D335644"/>
    <w:rsid w:val="5D3D4EC1"/>
    <w:rsid w:val="5D46124E"/>
    <w:rsid w:val="5D4B4404"/>
    <w:rsid w:val="5D573A29"/>
    <w:rsid w:val="5D7E7207"/>
    <w:rsid w:val="5D974005"/>
    <w:rsid w:val="5DEF1EB3"/>
    <w:rsid w:val="5DFFDA49"/>
    <w:rsid w:val="5E457D25"/>
    <w:rsid w:val="5E744A59"/>
    <w:rsid w:val="5E8425FB"/>
    <w:rsid w:val="5E86320C"/>
    <w:rsid w:val="5E8B0A0A"/>
    <w:rsid w:val="5E9A2D82"/>
    <w:rsid w:val="5F0279C4"/>
    <w:rsid w:val="5F074FDA"/>
    <w:rsid w:val="5F4C0C3F"/>
    <w:rsid w:val="5FAE4657"/>
    <w:rsid w:val="5FB52C88"/>
    <w:rsid w:val="5FD72118"/>
    <w:rsid w:val="5FEB66AA"/>
    <w:rsid w:val="5FF11F12"/>
    <w:rsid w:val="5FF26453"/>
    <w:rsid w:val="600751AC"/>
    <w:rsid w:val="601229C4"/>
    <w:rsid w:val="6020577D"/>
    <w:rsid w:val="60566219"/>
    <w:rsid w:val="60575AEE"/>
    <w:rsid w:val="60787F3E"/>
    <w:rsid w:val="608A3C72"/>
    <w:rsid w:val="609E5775"/>
    <w:rsid w:val="60AE3960"/>
    <w:rsid w:val="60C874D3"/>
    <w:rsid w:val="61040EEA"/>
    <w:rsid w:val="613D4CE3"/>
    <w:rsid w:val="61500EBB"/>
    <w:rsid w:val="616D55C9"/>
    <w:rsid w:val="617050B9"/>
    <w:rsid w:val="61797A79"/>
    <w:rsid w:val="6187432A"/>
    <w:rsid w:val="619F774C"/>
    <w:rsid w:val="61A11716"/>
    <w:rsid w:val="61C03014"/>
    <w:rsid w:val="61EB2991"/>
    <w:rsid w:val="61F84B2E"/>
    <w:rsid w:val="621719D8"/>
    <w:rsid w:val="621D5E28"/>
    <w:rsid w:val="62586279"/>
    <w:rsid w:val="625E4788"/>
    <w:rsid w:val="628232F6"/>
    <w:rsid w:val="62883E4D"/>
    <w:rsid w:val="62BD432E"/>
    <w:rsid w:val="62E14DD0"/>
    <w:rsid w:val="63100901"/>
    <w:rsid w:val="6367438F"/>
    <w:rsid w:val="63AB062A"/>
    <w:rsid w:val="63D4252F"/>
    <w:rsid w:val="63EE2BEA"/>
    <w:rsid w:val="63FD6D48"/>
    <w:rsid w:val="64093EF4"/>
    <w:rsid w:val="640D306A"/>
    <w:rsid w:val="64265F03"/>
    <w:rsid w:val="64300B2F"/>
    <w:rsid w:val="645C36D2"/>
    <w:rsid w:val="647E0BE6"/>
    <w:rsid w:val="64877649"/>
    <w:rsid w:val="64C03C61"/>
    <w:rsid w:val="64E060B2"/>
    <w:rsid w:val="64E536C8"/>
    <w:rsid w:val="64F33FDF"/>
    <w:rsid w:val="64F7641F"/>
    <w:rsid w:val="6522491C"/>
    <w:rsid w:val="652E0718"/>
    <w:rsid w:val="6530528B"/>
    <w:rsid w:val="65454094"/>
    <w:rsid w:val="656E12DC"/>
    <w:rsid w:val="658D7344"/>
    <w:rsid w:val="65A2617E"/>
    <w:rsid w:val="65A672FB"/>
    <w:rsid w:val="65BF6F8A"/>
    <w:rsid w:val="65C77271"/>
    <w:rsid w:val="65D379C4"/>
    <w:rsid w:val="65D73126"/>
    <w:rsid w:val="65E505B2"/>
    <w:rsid w:val="65F91ED2"/>
    <w:rsid w:val="660D1113"/>
    <w:rsid w:val="66611474"/>
    <w:rsid w:val="66FA7F1F"/>
    <w:rsid w:val="66FB3677"/>
    <w:rsid w:val="67002A3B"/>
    <w:rsid w:val="674F3B08"/>
    <w:rsid w:val="6752515B"/>
    <w:rsid w:val="678949F2"/>
    <w:rsid w:val="678E0047"/>
    <w:rsid w:val="678E3F22"/>
    <w:rsid w:val="679D60EC"/>
    <w:rsid w:val="67C676AD"/>
    <w:rsid w:val="67EA780B"/>
    <w:rsid w:val="67FD51CC"/>
    <w:rsid w:val="68304FEE"/>
    <w:rsid w:val="683064A9"/>
    <w:rsid w:val="683A01CF"/>
    <w:rsid w:val="683F7593"/>
    <w:rsid w:val="684054B9"/>
    <w:rsid w:val="685A178B"/>
    <w:rsid w:val="68667859"/>
    <w:rsid w:val="686D4300"/>
    <w:rsid w:val="68C1444C"/>
    <w:rsid w:val="690721A0"/>
    <w:rsid w:val="691A643B"/>
    <w:rsid w:val="6922138F"/>
    <w:rsid w:val="69255A73"/>
    <w:rsid w:val="695D23C7"/>
    <w:rsid w:val="696812DA"/>
    <w:rsid w:val="69747710"/>
    <w:rsid w:val="69C77840"/>
    <w:rsid w:val="69DA3A17"/>
    <w:rsid w:val="69DD52B6"/>
    <w:rsid w:val="69E2467A"/>
    <w:rsid w:val="69F33A2F"/>
    <w:rsid w:val="69F66377"/>
    <w:rsid w:val="69F754E1"/>
    <w:rsid w:val="6A1F58CE"/>
    <w:rsid w:val="6A582B8E"/>
    <w:rsid w:val="6A5901AF"/>
    <w:rsid w:val="6A5972E7"/>
    <w:rsid w:val="6A6432E1"/>
    <w:rsid w:val="6A7F70D8"/>
    <w:rsid w:val="6A82761D"/>
    <w:rsid w:val="6A86594D"/>
    <w:rsid w:val="6A9260A0"/>
    <w:rsid w:val="6A9B257F"/>
    <w:rsid w:val="6A9E0EA5"/>
    <w:rsid w:val="6AB9362D"/>
    <w:rsid w:val="6ABA1153"/>
    <w:rsid w:val="6ACD70D8"/>
    <w:rsid w:val="6AD16513"/>
    <w:rsid w:val="6AF468B9"/>
    <w:rsid w:val="6B194DB1"/>
    <w:rsid w:val="6B3F5FA3"/>
    <w:rsid w:val="6B52582F"/>
    <w:rsid w:val="6B6932A5"/>
    <w:rsid w:val="6B737C7F"/>
    <w:rsid w:val="6B8974A3"/>
    <w:rsid w:val="6BA37E39"/>
    <w:rsid w:val="6BB43DF4"/>
    <w:rsid w:val="6BC04E8F"/>
    <w:rsid w:val="6BD85D34"/>
    <w:rsid w:val="6BDC2A6B"/>
    <w:rsid w:val="6BF30DC0"/>
    <w:rsid w:val="6BF47849"/>
    <w:rsid w:val="6C360CAD"/>
    <w:rsid w:val="6C3D64DF"/>
    <w:rsid w:val="6C423AF6"/>
    <w:rsid w:val="6C621AA2"/>
    <w:rsid w:val="6C833BE9"/>
    <w:rsid w:val="6C8801A3"/>
    <w:rsid w:val="6C895281"/>
    <w:rsid w:val="6CAE4CE7"/>
    <w:rsid w:val="6CB06CB1"/>
    <w:rsid w:val="6CD26C28"/>
    <w:rsid w:val="6CEF1588"/>
    <w:rsid w:val="6D0F39D8"/>
    <w:rsid w:val="6D4573FA"/>
    <w:rsid w:val="6D486EEA"/>
    <w:rsid w:val="6D83764B"/>
    <w:rsid w:val="6D8D6129"/>
    <w:rsid w:val="6D9D5488"/>
    <w:rsid w:val="6DC02F24"/>
    <w:rsid w:val="6DF40E20"/>
    <w:rsid w:val="6E3A4A84"/>
    <w:rsid w:val="6E7A3AE2"/>
    <w:rsid w:val="6F1DA652"/>
    <w:rsid w:val="6F281D5F"/>
    <w:rsid w:val="6F282B2F"/>
    <w:rsid w:val="6F377216"/>
    <w:rsid w:val="6F392F8E"/>
    <w:rsid w:val="6F4354D6"/>
    <w:rsid w:val="6F5B73A8"/>
    <w:rsid w:val="6FFFE1D8"/>
    <w:rsid w:val="70530BB4"/>
    <w:rsid w:val="706E4EB9"/>
    <w:rsid w:val="70776A5F"/>
    <w:rsid w:val="709D085A"/>
    <w:rsid w:val="70A266F9"/>
    <w:rsid w:val="70AC6A2D"/>
    <w:rsid w:val="70AC7790"/>
    <w:rsid w:val="70C66640"/>
    <w:rsid w:val="710870BC"/>
    <w:rsid w:val="710A33ED"/>
    <w:rsid w:val="713F6856"/>
    <w:rsid w:val="71456753"/>
    <w:rsid w:val="71C11A27"/>
    <w:rsid w:val="71D40D4C"/>
    <w:rsid w:val="71FE04BF"/>
    <w:rsid w:val="72127AC6"/>
    <w:rsid w:val="722717C4"/>
    <w:rsid w:val="72376CDA"/>
    <w:rsid w:val="72A51148"/>
    <w:rsid w:val="72AD735C"/>
    <w:rsid w:val="72C62D8B"/>
    <w:rsid w:val="72DA4A88"/>
    <w:rsid w:val="72F1592E"/>
    <w:rsid w:val="72F5541E"/>
    <w:rsid w:val="73321515"/>
    <w:rsid w:val="73641E2E"/>
    <w:rsid w:val="73735701"/>
    <w:rsid w:val="7386251A"/>
    <w:rsid w:val="738D5656"/>
    <w:rsid w:val="73C15890"/>
    <w:rsid w:val="73CB43D1"/>
    <w:rsid w:val="73E060CE"/>
    <w:rsid w:val="74340630"/>
    <w:rsid w:val="744523D5"/>
    <w:rsid w:val="74535DBC"/>
    <w:rsid w:val="74566682"/>
    <w:rsid w:val="749E3893"/>
    <w:rsid w:val="74D40635"/>
    <w:rsid w:val="74DB0643"/>
    <w:rsid w:val="74E21F0E"/>
    <w:rsid w:val="74E76FE8"/>
    <w:rsid w:val="74EC2851"/>
    <w:rsid w:val="75311A84"/>
    <w:rsid w:val="75412D70"/>
    <w:rsid w:val="75461F61"/>
    <w:rsid w:val="754E2671"/>
    <w:rsid w:val="755060BC"/>
    <w:rsid w:val="7553467E"/>
    <w:rsid w:val="755812BE"/>
    <w:rsid w:val="756B7C19"/>
    <w:rsid w:val="75763252"/>
    <w:rsid w:val="75AF5942"/>
    <w:rsid w:val="75B640DB"/>
    <w:rsid w:val="75B8261A"/>
    <w:rsid w:val="75B83893"/>
    <w:rsid w:val="75C20753"/>
    <w:rsid w:val="75DF2C54"/>
    <w:rsid w:val="75E874BC"/>
    <w:rsid w:val="76257DC8"/>
    <w:rsid w:val="763E532E"/>
    <w:rsid w:val="765406AD"/>
    <w:rsid w:val="767B0330"/>
    <w:rsid w:val="76897EF9"/>
    <w:rsid w:val="7711659E"/>
    <w:rsid w:val="772E7150"/>
    <w:rsid w:val="775961CA"/>
    <w:rsid w:val="777059BB"/>
    <w:rsid w:val="777907E8"/>
    <w:rsid w:val="778B6351"/>
    <w:rsid w:val="77C41863"/>
    <w:rsid w:val="77C47AB5"/>
    <w:rsid w:val="77E52118"/>
    <w:rsid w:val="77E67A2B"/>
    <w:rsid w:val="783F0EE9"/>
    <w:rsid w:val="784B5110"/>
    <w:rsid w:val="78595857"/>
    <w:rsid w:val="785B62B1"/>
    <w:rsid w:val="78627EE7"/>
    <w:rsid w:val="786309D6"/>
    <w:rsid w:val="78BE4F23"/>
    <w:rsid w:val="78C53AE4"/>
    <w:rsid w:val="78C80EDF"/>
    <w:rsid w:val="78DE0702"/>
    <w:rsid w:val="79020895"/>
    <w:rsid w:val="79140E10"/>
    <w:rsid w:val="791505C8"/>
    <w:rsid w:val="791636C6"/>
    <w:rsid w:val="79285799"/>
    <w:rsid w:val="79586707"/>
    <w:rsid w:val="797E7F46"/>
    <w:rsid w:val="79A5432B"/>
    <w:rsid w:val="79B02EFD"/>
    <w:rsid w:val="7A0E5C3A"/>
    <w:rsid w:val="7A3431E6"/>
    <w:rsid w:val="7A437F79"/>
    <w:rsid w:val="7A6D1D3E"/>
    <w:rsid w:val="7A70182E"/>
    <w:rsid w:val="7A7430CC"/>
    <w:rsid w:val="7A7B26AD"/>
    <w:rsid w:val="7AEE57F8"/>
    <w:rsid w:val="7B1231B3"/>
    <w:rsid w:val="7B2E771F"/>
    <w:rsid w:val="7B315461"/>
    <w:rsid w:val="7B62561B"/>
    <w:rsid w:val="7BA7127F"/>
    <w:rsid w:val="7BD657F1"/>
    <w:rsid w:val="7BD77DB7"/>
    <w:rsid w:val="7BE56199"/>
    <w:rsid w:val="7BF1074D"/>
    <w:rsid w:val="7C134B67"/>
    <w:rsid w:val="7C333D17"/>
    <w:rsid w:val="7C3535BA"/>
    <w:rsid w:val="7C3F0B27"/>
    <w:rsid w:val="7C86358B"/>
    <w:rsid w:val="7CB611D4"/>
    <w:rsid w:val="7CC540B3"/>
    <w:rsid w:val="7CC83BA3"/>
    <w:rsid w:val="7CCD2078"/>
    <w:rsid w:val="7CE5774F"/>
    <w:rsid w:val="7CEB2A4A"/>
    <w:rsid w:val="7CF46746"/>
    <w:rsid w:val="7D006E99"/>
    <w:rsid w:val="7D1A6C4A"/>
    <w:rsid w:val="7D292894"/>
    <w:rsid w:val="7D3134F6"/>
    <w:rsid w:val="7D380D29"/>
    <w:rsid w:val="7D3D3F06"/>
    <w:rsid w:val="7D44147C"/>
    <w:rsid w:val="7D450D50"/>
    <w:rsid w:val="7D935CBD"/>
    <w:rsid w:val="7DBB1012"/>
    <w:rsid w:val="7DF60F6D"/>
    <w:rsid w:val="7E0B1F99"/>
    <w:rsid w:val="7E0D0E8E"/>
    <w:rsid w:val="7E2117BD"/>
    <w:rsid w:val="7E2F3C7C"/>
    <w:rsid w:val="7E3C0F3C"/>
    <w:rsid w:val="7E4F632A"/>
    <w:rsid w:val="7E5A082B"/>
    <w:rsid w:val="7EB05126"/>
    <w:rsid w:val="7EDD6684"/>
    <w:rsid w:val="7EEF3669"/>
    <w:rsid w:val="7F01514B"/>
    <w:rsid w:val="7F1B620C"/>
    <w:rsid w:val="7F364DF4"/>
    <w:rsid w:val="7F3A8C17"/>
    <w:rsid w:val="7F3E014D"/>
    <w:rsid w:val="7F857B2A"/>
    <w:rsid w:val="7F95614A"/>
    <w:rsid w:val="7F962313"/>
    <w:rsid w:val="7F9D27D1"/>
    <w:rsid w:val="7FD87153"/>
    <w:rsid w:val="7FF8654D"/>
    <w:rsid w:val="8FBE082C"/>
    <w:rsid w:val="AAE7B8D8"/>
    <w:rsid w:val="BFF36D12"/>
    <w:rsid w:val="DBFD4B1D"/>
    <w:rsid w:val="DFC1B101"/>
    <w:rsid w:val="DFFFD37D"/>
    <w:rsid w:val="E9C31953"/>
    <w:rsid w:val="EE37EEE4"/>
    <w:rsid w:val="EF6FBB1B"/>
    <w:rsid w:val="EFCD5D28"/>
    <w:rsid w:val="EFE5F352"/>
    <w:rsid w:val="F877DD96"/>
    <w:rsid w:val="FCFEB0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5"/>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8"/>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9"/>
    <w:autoRedefine/>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6"/>
    <w:autoRedefine/>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6"/>
    <w:autoRedefine/>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7"/>
    <w:autoRedefine/>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1"/>
    <w:autoRedefine/>
    <w:qFormat/>
    <w:uiPriority w:val="0"/>
    <w:pPr>
      <w:keepNext/>
      <w:keepLines/>
      <w:spacing w:before="240" w:after="64" w:line="320" w:lineRule="auto"/>
      <w:outlineLvl w:val="6"/>
    </w:pPr>
    <w:rPr>
      <w:b/>
      <w:bCs/>
      <w:kern w:val="0"/>
      <w:sz w:val="24"/>
    </w:rPr>
  </w:style>
  <w:style w:type="paragraph" w:styleId="10">
    <w:name w:val="heading 8"/>
    <w:basedOn w:val="1"/>
    <w:next w:val="1"/>
    <w:link w:val="150"/>
    <w:autoRedefine/>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7"/>
    <w:autoRedefine/>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autoRedefine/>
    <w:semiHidden/>
    <w:unhideWhenUsed/>
    <w:qFormat/>
    <w:uiPriority w:val="1"/>
  </w:style>
  <w:style w:type="table" w:default="1" w:styleId="52">
    <w:name w:val="Normal Table"/>
    <w:autoRedefine/>
    <w:semiHidden/>
    <w:unhideWhenUsed/>
    <w:qFormat/>
    <w:uiPriority w:val="99"/>
    <w:tblPr>
      <w:tblCellMar>
        <w:top w:w="0" w:type="dxa"/>
        <w:left w:w="108" w:type="dxa"/>
        <w:bottom w:w="0" w:type="dxa"/>
        <w:right w:w="108" w:type="dxa"/>
      </w:tblCellMar>
    </w:tblPr>
  </w:style>
  <w:style w:type="paragraph" w:styleId="2">
    <w:name w:val="Body Text 2"/>
    <w:basedOn w:val="1"/>
    <w:link w:val="220"/>
    <w:autoRedefine/>
    <w:qFormat/>
    <w:uiPriority w:val="99"/>
    <w:pPr>
      <w:widowControl/>
      <w:snapToGrid w:val="0"/>
      <w:spacing w:before="50" w:afterLines="50" w:line="400" w:lineRule="exact"/>
      <w:jc w:val="left"/>
    </w:pPr>
    <w:rPr>
      <w:rFonts w:ascii="宋体" w:hAnsi="宋体"/>
      <w:color w:val="000000"/>
      <w:kern w:val="0"/>
      <w:sz w:val="24"/>
    </w:rPr>
  </w:style>
  <w:style w:type="paragraph" w:styleId="12">
    <w:name w:val="toc 7"/>
    <w:basedOn w:val="1"/>
    <w:next w:val="1"/>
    <w:autoRedefine/>
    <w:qFormat/>
    <w:uiPriority w:val="39"/>
    <w:pPr>
      <w:ind w:left="2520" w:leftChars="1200"/>
    </w:pPr>
  </w:style>
  <w:style w:type="paragraph" w:styleId="13">
    <w:name w:val="List Number"/>
    <w:basedOn w:val="1"/>
    <w:autoRedefine/>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20"/>
    <w:autoRedefine/>
    <w:qFormat/>
    <w:uiPriority w:val="0"/>
    <w:pPr>
      <w:ind w:firstLine="420"/>
    </w:pPr>
    <w:rPr>
      <w:kern w:val="0"/>
      <w:sz w:val="20"/>
      <w:szCs w:val="20"/>
    </w:rPr>
  </w:style>
  <w:style w:type="paragraph" w:styleId="15">
    <w:name w:val="caption"/>
    <w:basedOn w:val="1"/>
    <w:next w:val="1"/>
    <w:autoRedefine/>
    <w:qFormat/>
    <w:uiPriority w:val="0"/>
    <w:pPr>
      <w:spacing w:before="152" w:after="160"/>
    </w:pPr>
    <w:rPr>
      <w:rFonts w:ascii="Arial" w:hAnsi="Arial" w:eastAsia="黑体" w:cs="Arial"/>
      <w:sz w:val="20"/>
      <w:szCs w:val="20"/>
    </w:rPr>
  </w:style>
  <w:style w:type="paragraph" w:styleId="16">
    <w:name w:val="List Bullet"/>
    <w:basedOn w:val="1"/>
    <w:autoRedefine/>
    <w:qFormat/>
    <w:uiPriority w:val="0"/>
    <w:pPr>
      <w:spacing w:line="360" w:lineRule="auto"/>
      <w:jc w:val="left"/>
    </w:pPr>
    <w:rPr>
      <w:rFonts w:ascii="宋体"/>
      <w:b/>
      <w:sz w:val="24"/>
    </w:rPr>
  </w:style>
  <w:style w:type="paragraph" w:styleId="17">
    <w:name w:val="Document Map"/>
    <w:basedOn w:val="1"/>
    <w:link w:val="145"/>
    <w:autoRedefine/>
    <w:qFormat/>
    <w:uiPriority w:val="99"/>
    <w:pPr>
      <w:shd w:val="clear" w:color="auto" w:fill="000080"/>
    </w:pPr>
    <w:rPr>
      <w:kern w:val="0"/>
      <w:sz w:val="20"/>
    </w:rPr>
  </w:style>
  <w:style w:type="paragraph" w:styleId="18">
    <w:name w:val="toa heading"/>
    <w:basedOn w:val="1"/>
    <w:next w:val="1"/>
    <w:link w:val="175"/>
    <w:autoRedefine/>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2"/>
    <w:autoRedefine/>
    <w:qFormat/>
    <w:uiPriority w:val="0"/>
    <w:pPr>
      <w:jc w:val="left"/>
    </w:pPr>
    <w:rPr>
      <w:kern w:val="0"/>
      <w:sz w:val="20"/>
    </w:rPr>
  </w:style>
  <w:style w:type="paragraph" w:styleId="20">
    <w:name w:val="Body Text 3"/>
    <w:basedOn w:val="1"/>
    <w:link w:val="115"/>
    <w:autoRedefine/>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23"/>
    <w:autoRedefine/>
    <w:qFormat/>
    <w:uiPriority w:val="0"/>
    <w:pPr>
      <w:spacing w:after="120"/>
    </w:pPr>
    <w:rPr>
      <w:kern w:val="0"/>
      <w:sz w:val="28"/>
    </w:rPr>
  </w:style>
  <w:style w:type="paragraph" w:styleId="22">
    <w:name w:val="Body Text First Indent"/>
    <w:basedOn w:val="21"/>
    <w:next w:val="23"/>
    <w:link w:val="167"/>
    <w:autoRedefine/>
    <w:qFormat/>
    <w:uiPriority w:val="0"/>
    <w:pPr>
      <w:spacing w:beforeLines="50" w:afterLines="50" w:line="360" w:lineRule="auto"/>
      <w:ind w:firstLine="480" w:firstLineChars="200"/>
    </w:pPr>
    <w:rPr>
      <w:sz w:val="24"/>
    </w:rPr>
  </w:style>
  <w:style w:type="paragraph" w:styleId="23">
    <w:name w:val="toc 6"/>
    <w:basedOn w:val="1"/>
    <w:next w:val="1"/>
    <w:autoRedefine/>
    <w:unhideWhenUsed/>
    <w:qFormat/>
    <w:uiPriority w:val="39"/>
    <w:pPr>
      <w:ind w:left="2100" w:leftChars="1000"/>
    </w:pPr>
    <w:rPr>
      <w:rFonts w:ascii="Calibri" w:hAnsi="Calibri"/>
      <w:szCs w:val="22"/>
    </w:rPr>
  </w:style>
  <w:style w:type="paragraph" w:styleId="24">
    <w:name w:val="Body Text Indent"/>
    <w:basedOn w:val="1"/>
    <w:link w:val="194"/>
    <w:autoRedefine/>
    <w:qFormat/>
    <w:uiPriority w:val="0"/>
    <w:pPr>
      <w:spacing w:line="200" w:lineRule="exact"/>
      <w:ind w:firstLine="301"/>
    </w:pPr>
    <w:rPr>
      <w:rFonts w:ascii="宋体" w:hAnsi="Courier New"/>
      <w:spacing w:val="-4"/>
      <w:kern w:val="0"/>
      <w:sz w:val="18"/>
      <w:szCs w:val="20"/>
    </w:rPr>
  </w:style>
  <w:style w:type="paragraph" w:styleId="25">
    <w:name w:val="List Number 3"/>
    <w:basedOn w:val="1"/>
    <w:autoRedefine/>
    <w:qFormat/>
    <w:uiPriority w:val="0"/>
    <w:pPr>
      <w:tabs>
        <w:tab w:val="left" w:pos="1200"/>
      </w:tabs>
      <w:ind w:left="1200" w:hanging="360"/>
    </w:pPr>
  </w:style>
  <w:style w:type="paragraph" w:styleId="26">
    <w:name w:val="List 2"/>
    <w:basedOn w:val="1"/>
    <w:autoRedefine/>
    <w:qFormat/>
    <w:uiPriority w:val="0"/>
    <w:pPr>
      <w:ind w:left="100" w:leftChars="200" w:hanging="200" w:hangingChars="200"/>
    </w:pPr>
    <w:rPr>
      <w:sz w:val="28"/>
    </w:rPr>
  </w:style>
  <w:style w:type="paragraph" w:styleId="27">
    <w:name w:val="List Bullet 2"/>
    <w:basedOn w:val="1"/>
    <w:autoRedefine/>
    <w:qFormat/>
    <w:uiPriority w:val="0"/>
    <w:pPr>
      <w:tabs>
        <w:tab w:val="left" w:pos="840"/>
      </w:tabs>
      <w:spacing w:line="360" w:lineRule="auto"/>
      <w:ind w:left="989" w:leftChars="471" w:firstLine="2" w:firstLineChars="1"/>
    </w:pPr>
    <w:rPr>
      <w:rFonts w:ascii="宋体"/>
      <w:sz w:val="24"/>
    </w:rPr>
  </w:style>
  <w:style w:type="paragraph" w:styleId="28">
    <w:name w:val="HTML Address"/>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index 4"/>
    <w:basedOn w:val="1"/>
    <w:next w:val="1"/>
    <w:autoRedefine/>
    <w:semiHidden/>
    <w:qFormat/>
    <w:uiPriority w:val="0"/>
    <w:pPr>
      <w:ind w:left="600" w:leftChars="600"/>
    </w:pPr>
  </w:style>
  <w:style w:type="paragraph" w:styleId="30">
    <w:name w:val="toc 5"/>
    <w:basedOn w:val="1"/>
    <w:next w:val="1"/>
    <w:autoRedefine/>
    <w:qFormat/>
    <w:uiPriority w:val="39"/>
    <w:pPr>
      <w:ind w:left="1680" w:leftChars="800"/>
    </w:pPr>
  </w:style>
  <w:style w:type="paragraph" w:styleId="31">
    <w:name w:val="toc 3"/>
    <w:basedOn w:val="1"/>
    <w:next w:val="1"/>
    <w:autoRedefine/>
    <w:qFormat/>
    <w:uiPriority w:val="39"/>
    <w:pPr>
      <w:ind w:left="840" w:leftChars="400"/>
    </w:pPr>
  </w:style>
  <w:style w:type="paragraph" w:styleId="32">
    <w:name w:val="Plain Text"/>
    <w:basedOn w:val="1"/>
    <w:next w:val="33"/>
    <w:link w:val="182"/>
    <w:autoRedefine/>
    <w:qFormat/>
    <w:uiPriority w:val="0"/>
    <w:pPr>
      <w:spacing w:beforeLines="50" w:afterLines="50" w:line="400" w:lineRule="exact"/>
    </w:pPr>
    <w:rPr>
      <w:rFonts w:ascii="宋体" w:hAnsi="Courier New"/>
      <w:kern w:val="0"/>
      <w:sz w:val="24"/>
    </w:rPr>
  </w:style>
  <w:style w:type="paragraph" w:styleId="33">
    <w:name w:val="Date"/>
    <w:basedOn w:val="1"/>
    <w:next w:val="1"/>
    <w:link w:val="178"/>
    <w:autoRedefine/>
    <w:qFormat/>
    <w:uiPriority w:val="0"/>
    <w:pPr>
      <w:ind w:left="2500" w:leftChars="2500"/>
    </w:pPr>
    <w:rPr>
      <w:rFonts w:eastAsia="楷体_GB2312"/>
      <w:kern w:val="0"/>
      <w:sz w:val="32"/>
      <w:szCs w:val="20"/>
    </w:rPr>
  </w:style>
  <w:style w:type="paragraph" w:styleId="34">
    <w:name w:val="toc 8"/>
    <w:basedOn w:val="1"/>
    <w:next w:val="1"/>
    <w:autoRedefine/>
    <w:unhideWhenUsed/>
    <w:qFormat/>
    <w:uiPriority w:val="39"/>
    <w:pPr>
      <w:ind w:left="2940" w:leftChars="1400"/>
    </w:pPr>
    <w:rPr>
      <w:rFonts w:ascii="Calibri" w:hAnsi="Calibri"/>
      <w:szCs w:val="22"/>
    </w:rPr>
  </w:style>
  <w:style w:type="paragraph" w:styleId="35">
    <w:name w:val="Body Text Indent 2"/>
    <w:basedOn w:val="1"/>
    <w:link w:val="188"/>
    <w:autoRedefine/>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40"/>
    <w:autoRedefine/>
    <w:qFormat/>
    <w:uiPriority w:val="99"/>
    <w:rPr>
      <w:kern w:val="0"/>
      <w:sz w:val="18"/>
      <w:szCs w:val="18"/>
    </w:rPr>
  </w:style>
  <w:style w:type="paragraph" w:styleId="37">
    <w:name w:val="footer"/>
    <w:basedOn w:val="1"/>
    <w:link w:val="177"/>
    <w:autoRedefine/>
    <w:qFormat/>
    <w:uiPriority w:val="99"/>
    <w:pPr>
      <w:tabs>
        <w:tab w:val="center" w:pos="4153"/>
        <w:tab w:val="right" w:pos="8306"/>
      </w:tabs>
      <w:snapToGrid w:val="0"/>
      <w:jc w:val="left"/>
    </w:pPr>
    <w:rPr>
      <w:rFonts w:eastAsia="黑体"/>
      <w:kern w:val="0"/>
      <w:sz w:val="18"/>
      <w:szCs w:val="18"/>
    </w:rPr>
  </w:style>
  <w:style w:type="paragraph" w:styleId="38">
    <w:name w:val="header"/>
    <w:basedOn w:val="1"/>
    <w:link w:val="211"/>
    <w:autoRedefine/>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9">
    <w:name w:val="toc 1"/>
    <w:basedOn w:val="1"/>
    <w:next w:val="1"/>
    <w:autoRedefine/>
    <w:qFormat/>
    <w:uiPriority w:val="39"/>
  </w:style>
  <w:style w:type="paragraph" w:styleId="40">
    <w:name w:val="toc 4"/>
    <w:basedOn w:val="1"/>
    <w:next w:val="1"/>
    <w:autoRedefine/>
    <w:unhideWhenUsed/>
    <w:qFormat/>
    <w:uiPriority w:val="39"/>
    <w:pPr>
      <w:ind w:left="1260" w:leftChars="600"/>
    </w:pPr>
    <w:rPr>
      <w:rFonts w:ascii="Calibri" w:hAnsi="Calibri"/>
      <w:szCs w:val="22"/>
    </w:rPr>
  </w:style>
  <w:style w:type="paragraph" w:styleId="41">
    <w:name w:val="Subtitle"/>
    <w:basedOn w:val="1"/>
    <w:next w:val="1"/>
    <w:autoRedefine/>
    <w:qFormat/>
    <w:uiPriority w:val="0"/>
    <w:pPr>
      <w:adjustRightInd w:val="0"/>
      <w:snapToGrid w:val="0"/>
      <w:spacing w:before="240" w:after="480"/>
      <w:jc w:val="center"/>
    </w:pPr>
    <w:rPr>
      <w:rFonts w:ascii="Arial" w:hAnsi="Arial" w:eastAsia="隶书"/>
      <w:b/>
      <w:bCs/>
      <w:kern w:val="28"/>
      <w:sz w:val="44"/>
      <w:szCs w:val="32"/>
      <w:lang w:val="en-US" w:eastAsia="zh-CN" w:bidi="ar-SA"/>
    </w:rPr>
  </w:style>
  <w:style w:type="paragraph" w:styleId="42">
    <w:name w:val="List"/>
    <w:basedOn w:val="1"/>
    <w:autoRedefine/>
    <w:qFormat/>
    <w:uiPriority w:val="0"/>
    <w:pPr>
      <w:ind w:left="200" w:hanging="200" w:hangingChars="200"/>
    </w:pPr>
    <w:rPr>
      <w:sz w:val="28"/>
    </w:rPr>
  </w:style>
  <w:style w:type="paragraph" w:styleId="43">
    <w:name w:val="Body Text Indent 3"/>
    <w:basedOn w:val="1"/>
    <w:link w:val="97"/>
    <w:autoRedefine/>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autoRedefine/>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autoRedefine/>
    <w:qFormat/>
    <w:uiPriority w:val="39"/>
    <w:pPr>
      <w:ind w:left="420" w:leftChars="200"/>
    </w:pPr>
  </w:style>
  <w:style w:type="paragraph" w:styleId="46">
    <w:name w:val="toc 9"/>
    <w:basedOn w:val="1"/>
    <w:next w:val="1"/>
    <w:autoRedefine/>
    <w:unhideWhenUsed/>
    <w:qFormat/>
    <w:uiPriority w:val="39"/>
    <w:pPr>
      <w:ind w:left="3360" w:leftChars="1600"/>
    </w:pPr>
    <w:rPr>
      <w:rFonts w:ascii="Calibri" w:hAnsi="Calibri"/>
      <w:szCs w:val="22"/>
    </w:rPr>
  </w:style>
  <w:style w:type="paragraph" w:styleId="47">
    <w:name w:val="Normal (Web)"/>
    <w:basedOn w:val="1"/>
    <w:link w:val="80"/>
    <w:autoRedefine/>
    <w:qFormat/>
    <w:uiPriority w:val="0"/>
    <w:pPr>
      <w:widowControl/>
      <w:spacing w:before="100" w:beforeAutospacing="1" w:after="100" w:afterAutospacing="1"/>
      <w:jc w:val="left"/>
    </w:pPr>
    <w:rPr>
      <w:rFonts w:ascii="宋体" w:hAnsi="宋体"/>
      <w:kern w:val="0"/>
      <w:sz w:val="24"/>
    </w:rPr>
  </w:style>
  <w:style w:type="paragraph" w:styleId="48">
    <w:name w:val="index 1"/>
    <w:basedOn w:val="1"/>
    <w:next w:val="1"/>
    <w:autoRedefine/>
    <w:qFormat/>
    <w:uiPriority w:val="0"/>
    <w:pPr>
      <w:spacing w:line="360" w:lineRule="auto"/>
      <w:jc w:val="center"/>
    </w:pPr>
    <w:rPr>
      <w:rFonts w:ascii="宋体" w:hAnsi="宋体"/>
      <w:bCs/>
    </w:rPr>
  </w:style>
  <w:style w:type="paragraph" w:styleId="49">
    <w:name w:val="Title"/>
    <w:basedOn w:val="1"/>
    <w:next w:val="1"/>
    <w:link w:val="139"/>
    <w:autoRedefine/>
    <w:qFormat/>
    <w:uiPriority w:val="0"/>
    <w:pPr>
      <w:spacing w:before="240" w:after="60"/>
      <w:jc w:val="center"/>
      <w:outlineLvl w:val="0"/>
    </w:pPr>
    <w:rPr>
      <w:rFonts w:ascii="Cambria" w:hAnsi="Cambria"/>
      <w:b/>
      <w:bCs/>
      <w:kern w:val="0"/>
      <w:sz w:val="32"/>
      <w:szCs w:val="32"/>
    </w:rPr>
  </w:style>
  <w:style w:type="paragraph" w:styleId="50">
    <w:name w:val="annotation subject"/>
    <w:basedOn w:val="19"/>
    <w:next w:val="19"/>
    <w:link w:val="241"/>
    <w:autoRedefine/>
    <w:qFormat/>
    <w:uiPriority w:val="99"/>
    <w:rPr>
      <w:b/>
      <w:bCs/>
    </w:rPr>
  </w:style>
  <w:style w:type="paragraph" w:styleId="51">
    <w:name w:val="Body Text First Indent 2"/>
    <w:basedOn w:val="24"/>
    <w:autoRedefine/>
    <w:unhideWhenUsed/>
    <w:qFormat/>
    <w:uiPriority w:val="99"/>
    <w:pPr>
      <w:ind w:firstLine="420"/>
      <w:jc w:val="left"/>
    </w:pPr>
    <w:rPr>
      <w:rFonts w:ascii="Times New Roman" w:hAnsi="Times New Roman"/>
      <w:sz w:val="24"/>
    </w:rPr>
  </w:style>
  <w:style w:type="table" w:styleId="53">
    <w:name w:val="Table Grid"/>
    <w:basedOn w:val="5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autoRedefine/>
    <w:qFormat/>
    <w:uiPriority w:val="0"/>
    <w:rPr>
      <w:b/>
      <w:bCs/>
      <w:color w:val="000000"/>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autoRedefine/>
    <w:qFormat/>
    <w:uiPriority w:val="0"/>
  </w:style>
  <w:style w:type="character" w:styleId="59">
    <w:name w:val="Hyperlink"/>
    <w:autoRedefine/>
    <w:qFormat/>
    <w:uiPriority w:val="99"/>
    <w:rPr>
      <w:color w:val="0000FF"/>
      <w:u w:val="single"/>
    </w:rPr>
  </w:style>
  <w:style w:type="character" w:styleId="60">
    <w:name w:val="annotation reference"/>
    <w:autoRedefine/>
    <w:qFormat/>
    <w:uiPriority w:val="0"/>
    <w:rPr>
      <w:sz w:val="21"/>
      <w:szCs w:val="21"/>
    </w:rPr>
  </w:style>
  <w:style w:type="paragraph" w:customStyle="1" w:styleId="61">
    <w:name w:val="Normal Indent1"/>
    <w:basedOn w:val="1"/>
    <w:autoRedefine/>
    <w:qFormat/>
    <w:uiPriority w:val="0"/>
    <w:pPr>
      <w:ind w:firstLine="420" w:firstLineChars="200"/>
    </w:pPr>
  </w:style>
  <w:style w:type="paragraph" w:customStyle="1" w:styleId="62">
    <w:name w:val="列出段落1"/>
    <w:basedOn w:val="1"/>
    <w:next w:val="1"/>
    <w:autoRedefine/>
    <w:qFormat/>
    <w:uiPriority w:val="34"/>
    <w:pPr>
      <w:ind w:firstLine="420" w:firstLineChars="200"/>
    </w:pPr>
  </w:style>
  <w:style w:type="paragraph" w:customStyle="1" w:styleId="6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
    <w:name w:val="表格文字"/>
    <w:basedOn w:val="32"/>
    <w:next w:val="21"/>
    <w:autoRedefine/>
    <w:qFormat/>
    <w:uiPriority w:val="0"/>
    <w:pPr>
      <w:autoSpaceDE w:val="0"/>
      <w:autoSpaceDN w:val="0"/>
      <w:adjustRightInd w:val="0"/>
      <w:spacing w:line="420" w:lineRule="atLeast"/>
      <w:textAlignment w:val="baseline"/>
    </w:pPr>
    <w:rPr>
      <w:color w:val="000000"/>
      <w:kern w:val="0"/>
    </w:rPr>
  </w:style>
  <w:style w:type="paragraph" w:customStyle="1" w:styleId="65">
    <w:name w:val="xl53"/>
    <w:basedOn w:val="1"/>
    <w:next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6">
    <w:name w:val="[Normal]"/>
    <w:autoRedefine/>
    <w:qFormat/>
    <w:uiPriority w:val="0"/>
    <w:rPr>
      <w:rFonts w:ascii="宋体" w:hAnsi="宋体" w:eastAsia="宋体" w:cs="Times New Roman"/>
      <w:sz w:val="24"/>
      <w:szCs w:val="22"/>
      <w:lang w:val="zh-CN" w:eastAsia="zh-CN" w:bidi="ar-SA"/>
    </w:rPr>
  </w:style>
  <w:style w:type="character" w:customStyle="1" w:styleId="67">
    <w:name w:val="标题 1 字符"/>
    <w:autoRedefine/>
    <w:qFormat/>
    <w:uiPriority w:val="9"/>
    <w:rPr>
      <w:b/>
      <w:bCs/>
      <w:kern w:val="44"/>
      <w:sz w:val="30"/>
      <w:szCs w:val="44"/>
    </w:rPr>
  </w:style>
  <w:style w:type="character" w:customStyle="1" w:styleId="68">
    <w:name w:val="页眉 Char1"/>
    <w:autoRedefine/>
    <w:semiHidden/>
    <w:qFormat/>
    <w:uiPriority w:val="99"/>
    <w:rPr>
      <w:rFonts w:ascii="Times New Roman" w:hAnsi="Times New Roman" w:eastAsia="宋体" w:cs="Times New Roman"/>
      <w:sz w:val="18"/>
      <w:szCs w:val="18"/>
    </w:rPr>
  </w:style>
  <w:style w:type="character" w:customStyle="1" w:styleId="69">
    <w:name w:val="H2 Char"/>
    <w:autoRedefine/>
    <w:qFormat/>
    <w:uiPriority w:val="0"/>
    <w:rPr>
      <w:rFonts w:ascii="Cambria" w:hAnsi="Cambria" w:eastAsia="宋体" w:cs="Times New Roman"/>
      <w:b/>
      <w:bCs/>
      <w:sz w:val="32"/>
      <w:szCs w:val="32"/>
    </w:rPr>
  </w:style>
  <w:style w:type="character" w:customStyle="1" w:styleId="70">
    <w:name w:val="* table text Char"/>
    <w:link w:val="71"/>
    <w:autoRedefine/>
    <w:qFormat/>
    <w:locked/>
    <w:uiPriority w:val="0"/>
    <w:rPr>
      <w:rFonts w:ascii="Arial" w:hAnsi="Arial" w:eastAsia="宋体"/>
      <w:color w:val="333333"/>
      <w:sz w:val="18"/>
      <w:szCs w:val="18"/>
      <w:lang w:bidi="ar-SA"/>
    </w:rPr>
  </w:style>
  <w:style w:type="paragraph" w:customStyle="1" w:styleId="71">
    <w:name w:val="* table text"/>
    <w:basedOn w:val="1"/>
    <w:link w:val="70"/>
    <w:autoRedefine/>
    <w:qFormat/>
    <w:uiPriority w:val="0"/>
    <w:pPr>
      <w:widowControl/>
    </w:pPr>
    <w:rPr>
      <w:rFonts w:ascii="Arial" w:hAnsi="Arial"/>
      <w:color w:val="333333"/>
      <w:kern w:val="0"/>
      <w:sz w:val="18"/>
      <w:szCs w:val="18"/>
    </w:rPr>
  </w:style>
  <w:style w:type="character" w:customStyle="1" w:styleId="72">
    <w:name w:val="批注文字 Char"/>
    <w:link w:val="19"/>
    <w:autoRedefine/>
    <w:qFormat/>
    <w:uiPriority w:val="0"/>
    <w:rPr>
      <w:szCs w:val="24"/>
    </w:rPr>
  </w:style>
  <w:style w:type="character" w:customStyle="1" w:styleId="73">
    <w:name w:val="Char Char12"/>
    <w:autoRedefine/>
    <w:qFormat/>
    <w:uiPriority w:val="0"/>
    <w:rPr>
      <w:rFonts w:ascii="仿宋_GB2312" w:hAnsi="宋体" w:eastAsia="仿宋_GB2312"/>
      <w:color w:val="000000"/>
      <w:kern w:val="2"/>
      <w:sz w:val="24"/>
      <w:szCs w:val="24"/>
    </w:rPr>
  </w:style>
  <w:style w:type="character" w:customStyle="1" w:styleId="74">
    <w:name w:val="Char Char23"/>
    <w:autoRedefine/>
    <w:qFormat/>
    <w:uiPriority w:val="0"/>
    <w:rPr>
      <w:b/>
      <w:bCs/>
      <w:kern w:val="2"/>
      <w:sz w:val="28"/>
      <w:szCs w:val="28"/>
    </w:rPr>
  </w:style>
  <w:style w:type="character" w:customStyle="1" w:styleId="75">
    <w:name w:val="Char Char27"/>
    <w:autoRedefine/>
    <w:qFormat/>
    <w:uiPriority w:val="0"/>
    <w:rPr>
      <w:b/>
      <w:bCs/>
      <w:kern w:val="44"/>
      <w:sz w:val="44"/>
      <w:szCs w:val="44"/>
    </w:rPr>
  </w:style>
  <w:style w:type="character" w:customStyle="1" w:styleId="76">
    <w:name w:val="Char Char1111"/>
    <w:autoRedefine/>
    <w:qFormat/>
    <w:uiPriority w:val="0"/>
    <w:rPr>
      <w:kern w:val="2"/>
      <w:sz w:val="28"/>
      <w:szCs w:val="24"/>
    </w:rPr>
  </w:style>
  <w:style w:type="character" w:customStyle="1" w:styleId="77">
    <w:name w:val="正文文本 字符"/>
    <w:autoRedefine/>
    <w:qFormat/>
    <w:uiPriority w:val="0"/>
    <w:rPr>
      <w:rFonts w:ascii="Times New Roman" w:hAnsi="Times New Roman" w:eastAsia="宋体" w:cs="Times New Roman"/>
      <w:kern w:val="0"/>
      <w:sz w:val="28"/>
      <w:szCs w:val="24"/>
    </w:rPr>
  </w:style>
  <w:style w:type="character" w:customStyle="1" w:styleId="78">
    <w:name w:val="无格式标题 Char"/>
    <w:link w:val="79"/>
    <w:autoRedefine/>
    <w:qFormat/>
    <w:uiPriority w:val="0"/>
    <w:rPr>
      <w:rFonts w:ascii="微软雅黑" w:hAnsi="微软雅黑" w:eastAsia="微软雅黑"/>
      <w:b/>
      <w:szCs w:val="24"/>
      <w:lang w:bidi="ar-SA"/>
    </w:rPr>
  </w:style>
  <w:style w:type="paragraph" w:customStyle="1" w:styleId="79">
    <w:name w:val="无格式标题"/>
    <w:basedOn w:val="1"/>
    <w:link w:val="78"/>
    <w:autoRedefine/>
    <w:qFormat/>
    <w:uiPriority w:val="0"/>
    <w:pPr>
      <w:spacing w:line="360" w:lineRule="auto"/>
    </w:pPr>
    <w:rPr>
      <w:rFonts w:ascii="微软雅黑" w:hAnsi="微软雅黑" w:eastAsia="微软雅黑"/>
      <w:b/>
      <w:kern w:val="0"/>
      <w:sz w:val="20"/>
    </w:rPr>
  </w:style>
  <w:style w:type="character" w:customStyle="1" w:styleId="80">
    <w:name w:val="普通(网站) Char"/>
    <w:link w:val="47"/>
    <w:autoRedefine/>
    <w:qFormat/>
    <w:uiPriority w:val="0"/>
    <w:rPr>
      <w:rFonts w:ascii="宋体" w:hAnsi="宋体"/>
      <w:sz w:val="24"/>
      <w:szCs w:val="24"/>
    </w:rPr>
  </w:style>
  <w:style w:type="character" w:customStyle="1" w:styleId="81">
    <w:name w:val="标题 3 Char1"/>
    <w:autoRedefine/>
    <w:qFormat/>
    <w:uiPriority w:val="0"/>
    <w:rPr>
      <w:rFonts w:ascii="Times New Roman" w:hAnsi="Times New Roman" w:eastAsia="宋体" w:cs="Times New Roman"/>
      <w:b/>
      <w:bCs/>
      <w:sz w:val="32"/>
      <w:szCs w:val="32"/>
    </w:rPr>
  </w:style>
  <w:style w:type="character" w:customStyle="1" w:styleId="82">
    <w:name w:val="Heading 9 Char"/>
    <w:autoRedefine/>
    <w:semiHidden/>
    <w:qFormat/>
    <w:locked/>
    <w:uiPriority w:val="0"/>
    <w:rPr>
      <w:rFonts w:ascii="Cambria" w:hAnsi="Cambria" w:eastAsia="宋体" w:cs="Times New Roman"/>
      <w:kern w:val="0"/>
      <w:sz w:val="21"/>
      <w:szCs w:val="21"/>
    </w:rPr>
  </w:style>
  <w:style w:type="character" w:customStyle="1" w:styleId="83">
    <w:name w:val="中等深浅网格 2 字符"/>
    <w:link w:val="84"/>
    <w:autoRedefine/>
    <w:qFormat/>
    <w:uiPriority w:val="1"/>
    <w:rPr>
      <w:kern w:val="2"/>
      <w:sz w:val="21"/>
      <w:szCs w:val="24"/>
      <w:lang w:val="en-US" w:eastAsia="zh-CN" w:bidi="ar-SA"/>
    </w:rPr>
  </w:style>
  <w:style w:type="paragraph" w:customStyle="1" w:styleId="84">
    <w:name w:val="中等深浅网格 21"/>
    <w:link w:val="83"/>
    <w:autoRedefine/>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5">
    <w:name w:val="段落文本 Char"/>
    <w:link w:val="86"/>
    <w:autoRedefine/>
    <w:qFormat/>
    <w:uiPriority w:val="0"/>
    <w:rPr>
      <w:rFonts w:eastAsia="宋体"/>
      <w:szCs w:val="21"/>
      <w:lang w:bidi="ar-SA"/>
    </w:rPr>
  </w:style>
  <w:style w:type="paragraph" w:customStyle="1" w:styleId="86">
    <w:name w:val="段落文本"/>
    <w:basedOn w:val="1"/>
    <w:link w:val="85"/>
    <w:autoRedefine/>
    <w:qFormat/>
    <w:uiPriority w:val="0"/>
    <w:pPr>
      <w:spacing w:line="360" w:lineRule="auto"/>
      <w:ind w:firstLine="420"/>
    </w:pPr>
    <w:rPr>
      <w:kern w:val="0"/>
      <w:sz w:val="20"/>
      <w:szCs w:val="21"/>
    </w:rPr>
  </w:style>
  <w:style w:type="character" w:customStyle="1" w:styleId="87">
    <w:name w:val="批注文字 Char1"/>
    <w:autoRedefine/>
    <w:semiHidden/>
    <w:qFormat/>
    <w:uiPriority w:val="99"/>
    <w:rPr>
      <w:rFonts w:ascii="Times New Roman" w:hAnsi="Times New Roman" w:eastAsia="宋体" w:cs="Times New Roman"/>
      <w:szCs w:val="24"/>
    </w:rPr>
  </w:style>
  <w:style w:type="character" w:customStyle="1" w:styleId="88">
    <w:name w:val="￥正文 Char Char"/>
    <w:autoRedefine/>
    <w:qFormat/>
    <w:uiPriority w:val="0"/>
    <w:rPr>
      <w:rFonts w:ascii="Calibri" w:hAnsi="Calibri"/>
      <w:sz w:val="24"/>
    </w:rPr>
  </w:style>
  <w:style w:type="character" w:customStyle="1" w:styleId="89">
    <w:name w:val="Char Char5"/>
    <w:autoRedefine/>
    <w:qFormat/>
    <w:uiPriority w:val="0"/>
    <w:rPr>
      <w:rFonts w:ascii="宋体" w:hAnsi="宋体"/>
      <w:sz w:val="24"/>
      <w:szCs w:val="24"/>
    </w:rPr>
  </w:style>
  <w:style w:type="character" w:customStyle="1" w:styleId="90">
    <w:name w:val="Heading 3 Char"/>
    <w:autoRedefine/>
    <w:semiHidden/>
    <w:qFormat/>
    <w:locked/>
    <w:uiPriority w:val="0"/>
    <w:rPr>
      <w:rFonts w:cs="Times New Roman"/>
      <w:b/>
      <w:bCs/>
      <w:kern w:val="0"/>
      <w:sz w:val="32"/>
      <w:szCs w:val="32"/>
    </w:rPr>
  </w:style>
  <w:style w:type="character" w:customStyle="1" w:styleId="91">
    <w:name w:val="Char Char21"/>
    <w:autoRedefine/>
    <w:qFormat/>
    <w:uiPriority w:val="0"/>
    <w:rPr>
      <w:b/>
      <w:bCs/>
      <w:kern w:val="2"/>
      <w:sz w:val="24"/>
      <w:szCs w:val="24"/>
    </w:rPr>
  </w:style>
  <w:style w:type="character" w:customStyle="1" w:styleId="92">
    <w:name w:val="正文样式 Char"/>
    <w:link w:val="93"/>
    <w:autoRedefine/>
    <w:qFormat/>
    <w:uiPriority w:val="0"/>
    <w:rPr>
      <w:rFonts w:ascii="宋体" w:hAnsi="Calibri" w:eastAsia="宋体" w:cs="宋体"/>
      <w:sz w:val="24"/>
      <w:szCs w:val="24"/>
      <w:lang w:val="zh-CN" w:eastAsia="en-US" w:bidi="he-IL"/>
    </w:rPr>
  </w:style>
  <w:style w:type="paragraph" w:customStyle="1" w:styleId="93">
    <w:name w:val="正文样式"/>
    <w:basedOn w:val="1"/>
    <w:link w:val="92"/>
    <w:autoRedefine/>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4">
    <w:name w:val="Heading 8 Char"/>
    <w:autoRedefine/>
    <w:semiHidden/>
    <w:qFormat/>
    <w:locked/>
    <w:uiPriority w:val="0"/>
    <w:rPr>
      <w:rFonts w:ascii="Cambria" w:hAnsi="Cambria" w:eastAsia="宋体" w:cs="Times New Roman"/>
      <w:kern w:val="0"/>
      <w:sz w:val="24"/>
      <w:szCs w:val="24"/>
    </w:rPr>
  </w:style>
  <w:style w:type="character" w:customStyle="1" w:styleId="95">
    <w:name w:val="内容文本 Char"/>
    <w:link w:val="96"/>
    <w:autoRedefine/>
    <w:qFormat/>
    <w:uiPriority w:val="0"/>
    <w:rPr>
      <w:rFonts w:ascii="宋体" w:hAnsi="宋体" w:eastAsia="宋体"/>
      <w:kern w:val="2"/>
      <w:sz w:val="24"/>
      <w:szCs w:val="24"/>
      <w:lang w:bidi="ar-SA"/>
    </w:rPr>
  </w:style>
  <w:style w:type="paragraph" w:customStyle="1" w:styleId="96">
    <w:name w:val="内容文本"/>
    <w:basedOn w:val="1"/>
    <w:link w:val="95"/>
    <w:autoRedefine/>
    <w:qFormat/>
    <w:uiPriority w:val="0"/>
    <w:pPr>
      <w:spacing w:line="360" w:lineRule="auto"/>
      <w:ind w:firstLine="480" w:firstLineChars="200"/>
    </w:pPr>
    <w:rPr>
      <w:rFonts w:ascii="宋体" w:hAnsi="宋体"/>
      <w:sz w:val="24"/>
    </w:rPr>
  </w:style>
  <w:style w:type="character" w:customStyle="1" w:styleId="97">
    <w:name w:val="正文文本缩进 3 Char"/>
    <w:link w:val="43"/>
    <w:autoRedefine/>
    <w:qFormat/>
    <w:uiPriority w:val="0"/>
    <w:rPr>
      <w:rFonts w:ascii="仿宋_GB2312" w:hAnsi="宋体" w:eastAsia="仿宋_GB2312"/>
      <w:color w:val="000000"/>
      <w:sz w:val="24"/>
      <w:szCs w:val="24"/>
    </w:rPr>
  </w:style>
  <w:style w:type="character" w:customStyle="1" w:styleId="98">
    <w:name w:val="Char Char3"/>
    <w:autoRedefine/>
    <w:qFormat/>
    <w:uiPriority w:val="0"/>
    <w:rPr>
      <w:kern w:val="2"/>
      <w:sz w:val="24"/>
      <w:szCs w:val="24"/>
    </w:rPr>
  </w:style>
  <w:style w:type="character" w:customStyle="1" w:styleId="99">
    <w:name w:val="Char Char8"/>
    <w:autoRedefine/>
    <w:qFormat/>
    <w:uiPriority w:val="0"/>
    <w:rPr>
      <w:rFonts w:eastAsia="楷体_GB2312"/>
      <w:kern w:val="2"/>
      <w:sz w:val="32"/>
    </w:rPr>
  </w:style>
  <w:style w:type="character" w:customStyle="1" w:styleId="100">
    <w:name w:val="Char Char18"/>
    <w:autoRedefine/>
    <w:qFormat/>
    <w:uiPriority w:val="0"/>
    <w:rPr>
      <w:rFonts w:eastAsia="黑体"/>
      <w:sz w:val="18"/>
      <w:szCs w:val="18"/>
    </w:rPr>
  </w:style>
  <w:style w:type="character" w:customStyle="1" w:styleId="101">
    <w:name w:val="h Char"/>
    <w:autoRedefine/>
    <w:qFormat/>
    <w:uiPriority w:val="0"/>
    <w:rPr>
      <w:rFonts w:ascii="Times New Roman" w:hAnsi="Times New Roman" w:eastAsia="宋体" w:cs="Times New Roman"/>
      <w:sz w:val="18"/>
      <w:szCs w:val="18"/>
    </w:rPr>
  </w:style>
  <w:style w:type="character" w:customStyle="1" w:styleId="102">
    <w:name w:val="Heading 4 Char"/>
    <w:autoRedefine/>
    <w:qFormat/>
    <w:locked/>
    <w:uiPriority w:val="0"/>
    <w:rPr>
      <w:rFonts w:cs="Times New Roman"/>
      <w:b/>
      <w:sz w:val="21"/>
    </w:rPr>
  </w:style>
  <w:style w:type="character" w:customStyle="1" w:styleId="103">
    <w:name w:val="zhenwen14"/>
    <w:autoRedefine/>
    <w:qFormat/>
    <w:uiPriority w:val="0"/>
    <w:rPr>
      <w:color w:val="085994"/>
      <w:sz w:val="18"/>
      <w:szCs w:val="18"/>
    </w:rPr>
  </w:style>
  <w:style w:type="character" w:customStyle="1" w:styleId="104">
    <w:name w:val="中等深浅网格 1 - 强调文字颜色 2 Char"/>
    <w:link w:val="105"/>
    <w:autoRedefine/>
    <w:qFormat/>
    <w:uiPriority w:val="0"/>
    <w:rPr>
      <w:rFonts w:ascii="Calibri" w:hAnsi="Calibri" w:eastAsia="宋体"/>
      <w:sz w:val="24"/>
      <w:lang w:bidi="ar-SA"/>
    </w:rPr>
  </w:style>
  <w:style w:type="paragraph" w:customStyle="1" w:styleId="105">
    <w:name w:val="中等深浅网格 1 - 强调文字颜色 21"/>
    <w:basedOn w:val="1"/>
    <w:link w:val="104"/>
    <w:autoRedefine/>
    <w:qFormat/>
    <w:uiPriority w:val="0"/>
    <w:pPr>
      <w:spacing w:line="360" w:lineRule="auto"/>
      <w:ind w:firstLine="420" w:firstLineChars="200"/>
    </w:pPr>
    <w:rPr>
      <w:rFonts w:ascii="Calibri" w:hAnsi="Calibri"/>
      <w:kern w:val="0"/>
      <w:sz w:val="24"/>
      <w:szCs w:val="20"/>
    </w:rPr>
  </w:style>
  <w:style w:type="character" w:customStyle="1" w:styleId="106">
    <w:name w:val="标题 4 Char"/>
    <w:link w:val="6"/>
    <w:autoRedefine/>
    <w:qFormat/>
    <w:uiPriority w:val="0"/>
    <w:rPr>
      <w:rFonts w:ascii="Arial" w:hAnsi="Arial" w:eastAsia="黑体" w:cs="Times New Roman"/>
      <w:b/>
      <w:bCs/>
      <w:kern w:val="0"/>
      <w:sz w:val="28"/>
      <w:szCs w:val="28"/>
    </w:rPr>
  </w:style>
  <w:style w:type="character" w:customStyle="1" w:styleId="107">
    <w:name w:val="Char Char2"/>
    <w:autoRedefine/>
    <w:qFormat/>
    <w:uiPriority w:val="0"/>
    <w:rPr>
      <w:rFonts w:ascii="宋体" w:hAnsi="宋体"/>
      <w:color w:val="000000"/>
      <w:kern w:val="2"/>
      <w:sz w:val="24"/>
      <w:szCs w:val="24"/>
    </w:rPr>
  </w:style>
  <w:style w:type="character" w:customStyle="1" w:styleId="108">
    <w:name w:val="Char Char24"/>
    <w:autoRedefine/>
    <w:qFormat/>
    <w:uiPriority w:val="0"/>
    <w:rPr>
      <w:rFonts w:ascii="Arial" w:hAnsi="Arial" w:eastAsia="黑体"/>
      <w:b/>
      <w:bCs/>
      <w:kern w:val="2"/>
      <w:sz w:val="28"/>
      <w:szCs w:val="28"/>
    </w:rPr>
  </w:style>
  <w:style w:type="character" w:customStyle="1" w:styleId="109">
    <w:name w:val="样式 (中文) 放宋 小四号"/>
    <w:autoRedefine/>
    <w:qFormat/>
    <w:uiPriority w:val="0"/>
    <w:rPr>
      <w:rFonts w:eastAsia="仿宋_GB2312"/>
      <w:sz w:val="24"/>
    </w:rPr>
  </w:style>
  <w:style w:type="character" w:customStyle="1" w:styleId="110">
    <w:name w:val="日期 Char1"/>
    <w:autoRedefine/>
    <w:semiHidden/>
    <w:qFormat/>
    <w:uiPriority w:val="99"/>
    <w:rPr>
      <w:rFonts w:ascii="Times New Roman" w:hAnsi="Times New Roman" w:eastAsia="宋体" w:cs="Times New Roman"/>
      <w:szCs w:val="24"/>
    </w:rPr>
  </w:style>
  <w:style w:type="character" w:customStyle="1" w:styleId="111">
    <w:name w:val="font31"/>
    <w:autoRedefine/>
    <w:qFormat/>
    <w:uiPriority w:val="0"/>
    <w:rPr>
      <w:rFonts w:hint="default" w:ascii="Times New Roman" w:hAnsi="Times New Roman" w:cs="Times New Roman"/>
      <w:color w:val="000000"/>
      <w:sz w:val="20"/>
      <w:szCs w:val="20"/>
      <w:u w:val="none"/>
    </w:rPr>
  </w:style>
  <w:style w:type="character" w:customStyle="1" w:styleId="112">
    <w:name w:val="样式 加粗"/>
    <w:autoRedefine/>
    <w:qFormat/>
    <w:uiPriority w:val="0"/>
    <w:rPr>
      <w:rFonts w:eastAsia="仿宋_GB2312"/>
      <w:b/>
      <w:bCs/>
      <w:sz w:val="24"/>
    </w:rPr>
  </w:style>
  <w:style w:type="character" w:customStyle="1" w:styleId="113">
    <w:name w:val="常规 Char"/>
    <w:link w:val="114"/>
    <w:autoRedefine/>
    <w:qFormat/>
    <w:uiPriority w:val="0"/>
    <w:rPr>
      <w:rFonts w:eastAsia="宋体"/>
      <w:szCs w:val="21"/>
      <w:lang w:bidi="ar-SA"/>
    </w:rPr>
  </w:style>
  <w:style w:type="paragraph" w:customStyle="1" w:styleId="114">
    <w:name w:val="常规"/>
    <w:basedOn w:val="1"/>
    <w:link w:val="113"/>
    <w:autoRedefine/>
    <w:qFormat/>
    <w:uiPriority w:val="0"/>
    <w:pPr>
      <w:spacing w:beforeLines="100" w:afterLines="100"/>
      <w:ind w:left="1134"/>
    </w:pPr>
    <w:rPr>
      <w:kern w:val="0"/>
      <w:sz w:val="20"/>
      <w:szCs w:val="21"/>
    </w:rPr>
  </w:style>
  <w:style w:type="character" w:customStyle="1" w:styleId="115">
    <w:name w:val="正文文本 3 Char"/>
    <w:link w:val="20"/>
    <w:autoRedefine/>
    <w:qFormat/>
    <w:uiPriority w:val="0"/>
    <w:rPr>
      <w:rFonts w:hAnsi="宋体" w:eastAsia="仿宋_GB2312"/>
      <w:b/>
      <w:bCs/>
      <w:sz w:val="24"/>
    </w:rPr>
  </w:style>
  <w:style w:type="character" w:customStyle="1" w:styleId="116">
    <w:name w:val="普通 (Web) Char1"/>
    <w:autoRedefine/>
    <w:qFormat/>
    <w:locked/>
    <w:uiPriority w:val="0"/>
    <w:rPr>
      <w:rFonts w:ascii="宋体" w:hAnsi="宋体" w:eastAsia="宋体"/>
      <w:sz w:val="24"/>
      <w:szCs w:val="24"/>
      <w:lang w:val="en-US" w:eastAsia="zh-CN" w:bidi="ar-SA"/>
    </w:rPr>
  </w:style>
  <w:style w:type="character" w:customStyle="1" w:styleId="117">
    <w:name w:val="Heading 2 Char"/>
    <w:autoRedefine/>
    <w:semiHidden/>
    <w:qFormat/>
    <w:locked/>
    <w:uiPriority w:val="0"/>
    <w:rPr>
      <w:rFonts w:ascii="Cambria" w:hAnsi="Cambria" w:eastAsia="宋体" w:cs="Times New Roman"/>
      <w:b/>
      <w:bCs/>
      <w:kern w:val="0"/>
      <w:sz w:val="32"/>
      <w:szCs w:val="32"/>
    </w:rPr>
  </w:style>
  <w:style w:type="character" w:customStyle="1" w:styleId="118">
    <w:name w:val="Body Text Char"/>
    <w:autoRedefine/>
    <w:semiHidden/>
    <w:qFormat/>
    <w:locked/>
    <w:uiPriority w:val="0"/>
    <w:rPr>
      <w:rFonts w:cs="Times New Roman"/>
      <w:kern w:val="0"/>
      <w:sz w:val="21"/>
      <w:szCs w:val="21"/>
    </w:rPr>
  </w:style>
  <w:style w:type="character" w:customStyle="1" w:styleId="119">
    <w:name w:val="正文首行缩进1 Char"/>
    <w:autoRedefine/>
    <w:qFormat/>
    <w:uiPriority w:val="0"/>
    <w:rPr>
      <w:rFonts w:ascii="Arial" w:hAnsi="Arial" w:eastAsia="宋体"/>
      <w:sz w:val="24"/>
      <w:szCs w:val="21"/>
      <w:lang w:bidi="ar-SA"/>
    </w:rPr>
  </w:style>
  <w:style w:type="character" w:customStyle="1" w:styleId="120">
    <w:name w:val="正文缩进 Char"/>
    <w:link w:val="14"/>
    <w:autoRedefine/>
    <w:qFormat/>
    <w:uiPriority w:val="0"/>
    <w:rPr>
      <w:rFonts w:eastAsia="宋体"/>
    </w:rPr>
  </w:style>
  <w:style w:type="character" w:customStyle="1" w:styleId="121">
    <w:name w:val="标题 7 Char"/>
    <w:link w:val="9"/>
    <w:autoRedefine/>
    <w:qFormat/>
    <w:uiPriority w:val="0"/>
    <w:rPr>
      <w:rFonts w:ascii="Times New Roman" w:hAnsi="Times New Roman" w:eastAsia="宋体" w:cs="Times New Roman"/>
      <w:b/>
      <w:bCs/>
      <w:kern w:val="0"/>
      <w:sz w:val="24"/>
      <w:szCs w:val="24"/>
    </w:rPr>
  </w:style>
  <w:style w:type="character" w:customStyle="1" w:styleId="122">
    <w:name w:val="Char Char6"/>
    <w:autoRedefine/>
    <w:qFormat/>
    <w:uiPriority w:val="0"/>
    <w:rPr>
      <w:rFonts w:ascii="Cambria" w:hAnsi="Cambria"/>
      <w:b/>
      <w:bCs/>
      <w:kern w:val="2"/>
      <w:sz w:val="32"/>
      <w:szCs w:val="32"/>
    </w:rPr>
  </w:style>
  <w:style w:type="character" w:customStyle="1" w:styleId="123">
    <w:name w:val="正文文本 Char1"/>
    <w:link w:val="21"/>
    <w:autoRedefine/>
    <w:qFormat/>
    <w:uiPriority w:val="0"/>
    <w:rPr>
      <w:rFonts w:ascii="Times New Roman" w:hAnsi="Times New Roman" w:eastAsia="宋体" w:cs="Times New Roman"/>
      <w:kern w:val="0"/>
      <w:sz w:val="28"/>
      <w:szCs w:val="24"/>
    </w:rPr>
  </w:style>
  <w:style w:type="character" w:customStyle="1" w:styleId="124">
    <w:name w:val="style171"/>
    <w:autoRedefine/>
    <w:qFormat/>
    <w:uiPriority w:val="0"/>
    <w:rPr>
      <w:sz w:val="20"/>
      <w:szCs w:val="20"/>
    </w:rPr>
  </w:style>
  <w:style w:type="character" w:customStyle="1" w:styleId="125">
    <w:name w:val="标题 1 Char"/>
    <w:link w:val="3"/>
    <w:autoRedefine/>
    <w:qFormat/>
    <w:uiPriority w:val="9"/>
    <w:rPr>
      <w:rFonts w:ascii="Times New Roman" w:hAnsi="Times New Roman" w:eastAsia="宋体" w:cs="Times New Roman"/>
      <w:b/>
      <w:bCs/>
      <w:kern w:val="44"/>
      <w:sz w:val="44"/>
      <w:szCs w:val="44"/>
    </w:rPr>
  </w:style>
  <w:style w:type="character" w:customStyle="1" w:styleId="126">
    <w:name w:val="newscontent1"/>
    <w:autoRedefine/>
    <w:qFormat/>
    <w:uiPriority w:val="0"/>
    <w:rPr>
      <w:rFonts w:hint="default" w:ascii="Verdana" w:hAnsi="Verdana"/>
      <w:color w:val="333333"/>
      <w:sz w:val="18"/>
      <w:szCs w:val="18"/>
    </w:rPr>
  </w:style>
  <w:style w:type="character" w:customStyle="1" w:styleId="127">
    <w:name w:val="H1 Char"/>
    <w:autoRedefine/>
    <w:qFormat/>
    <w:uiPriority w:val="0"/>
    <w:rPr>
      <w:rFonts w:ascii="Times New Roman" w:hAnsi="Times New Roman" w:eastAsia="宋体" w:cs="Times New Roman"/>
      <w:b/>
      <w:bCs/>
      <w:kern w:val="44"/>
      <w:sz w:val="44"/>
      <w:szCs w:val="44"/>
    </w:rPr>
  </w:style>
  <w:style w:type="character" w:customStyle="1" w:styleId="128">
    <w:name w:val="标题 2 Char"/>
    <w:link w:val="4"/>
    <w:autoRedefine/>
    <w:qFormat/>
    <w:uiPriority w:val="9"/>
    <w:rPr>
      <w:rFonts w:ascii="Arial" w:hAnsi="Arial" w:eastAsia="黑体" w:cs="Times New Roman"/>
      <w:b/>
      <w:bCs/>
      <w:kern w:val="0"/>
      <w:sz w:val="32"/>
      <w:szCs w:val="32"/>
    </w:rPr>
  </w:style>
  <w:style w:type="character" w:customStyle="1" w:styleId="129">
    <w:name w:val="style211"/>
    <w:autoRedefine/>
    <w:qFormat/>
    <w:uiPriority w:val="0"/>
    <w:rPr>
      <w:color w:val="0000FF"/>
    </w:rPr>
  </w:style>
  <w:style w:type="character" w:customStyle="1" w:styleId="130">
    <w:name w:val="con-all2"/>
    <w:autoRedefine/>
    <w:qFormat/>
    <w:uiPriority w:val="0"/>
  </w:style>
  <w:style w:type="character" w:customStyle="1" w:styleId="131">
    <w:name w:val="!标题3 Ctrl+3 Char"/>
    <w:link w:val="132"/>
    <w:autoRedefine/>
    <w:qFormat/>
    <w:locked/>
    <w:uiPriority w:val="0"/>
    <w:rPr>
      <w:rFonts w:ascii="Arial" w:hAnsi="Arial" w:eastAsia="黑体"/>
      <w:b/>
      <w:kern w:val="2"/>
      <w:sz w:val="32"/>
      <w:szCs w:val="32"/>
    </w:rPr>
  </w:style>
  <w:style w:type="paragraph" w:customStyle="1" w:styleId="132">
    <w:name w:val="!标题3 Ctrl+3"/>
    <w:basedOn w:val="5"/>
    <w:next w:val="1"/>
    <w:link w:val="131"/>
    <w:autoRedefine/>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3">
    <w:name w:val="font61"/>
    <w:autoRedefine/>
    <w:qFormat/>
    <w:uiPriority w:val="0"/>
    <w:rPr>
      <w:rFonts w:hint="eastAsia" w:ascii="宋体" w:hAnsi="宋体" w:eastAsia="宋体" w:cs="宋体"/>
      <w:color w:val="000000"/>
      <w:sz w:val="24"/>
      <w:szCs w:val="24"/>
      <w:u w:val="none"/>
    </w:rPr>
  </w:style>
  <w:style w:type="character" w:customStyle="1" w:styleId="134">
    <w:name w:val="正文文本缩进 Char1"/>
    <w:autoRedefine/>
    <w:semiHidden/>
    <w:qFormat/>
    <w:uiPriority w:val="99"/>
    <w:rPr>
      <w:rFonts w:ascii="Times New Roman" w:hAnsi="Times New Roman" w:eastAsia="宋体" w:cs="Times New Roman"/>
      <w:szCs w:val="24"/>
    </w:rPr>
  </w:style>
  <w:style w:type="character" w:customStyle="1" w:styleId="135">
    <w:name w:val="Char Char25"/>
    <w:autoRedefine/>
    <w:qFormat/>
    <w:uiPriority w:val="0"/>
    <w:rPr>
      <w:rFonts w:eastAsia="楷体_GB2312"/>
      <w:b/>
      <w:bCs/>
      <w:kern w:val="2"/>
      <w:sz w:val="32"/>
      <w:szCs w:val="32"/>
    </w:rPr>
  </w:style>
  <w:style w:type="character" w:customStyle="1" w:styleId="136">
    <w:name w:val="Char Char14"/>
    <w:autoRedefine/>
    <w:qFormat/>
    <w:uiPriority w:val="0"/>
    <w:rPr>
      <w:kern w:val="2"/>
      <w:sz w:val="18"/>
      <w:szCs w:val="18"/>
    </w:rPr>
  </w:style>
  <w:style w:type="character" w:customStyle="1" w:styleId="137">
    <w:name w:val="unnamed21"/>
    <w:autoRedefine/>
    <w:qFormat/>
    <w:uiPriority w:val="0"/>
    <w:rPr>
      <w:b/>
      <w:bCs/>
      <w:spacing w:val="330"/>
      <w:sz w:val="21"/>
      <w:szCs w:val="21"/>
    </w:rPr>
  </w:style>
  <w:style w:type="character" w:customStyle="1" w:styleId="138">
    <w:name w:val="body1"/>
    <w:autoRedefine/>
    <w:qFormat/>
    <w:uiPriority w:val="0"/>
    <w:rPr>
      <w:rFonts w:hint="default"/>
      <w:sz w:val="18"/>
    </w:rPr>
  </w:style>
  <w:style w:type="character" w:customStyle="1" w:styleId="139">
    <w:name w:val="标题 Char"/>
    <w:link w:val="49"/>
    <w:autoRedefine/>
    <w:qFormat/>
    <w:uiPriority w:val="0"/>
    <w:rPr>
      <w:rFonts w:ascii="Cambria" w:hAnsi="Cambria"/>
      <w:b/>
      <w:bCs/>
      <w:sz w:val="32"/>
      <w:szCs w:val="32"/>
    </w:rPr>
  </w:style>
  <w:style w:type="character" w:customStyle="1" w:styleId="140">
    <w:name w:val="批注框文本 Char"/>
    <w:link w:val="36"/>
    <w:autoRedefine/>
    <w:qFormat/>
    <w:uiPriority w:val="99"/>
    <w:rPr>
      <w:sz w:val="18"/>
      <w:szCs w:val="18"/>
    </w:rPr>
  </w:style>
  <w:style w:type="character" w:customStyle="1" w:styleId="141">
    <w:name w:val="表格文本 Char Char"/>
    <w:link w:val="142"/>
    <w:autoRedefine/>
    <w:qFormat/>
    <w:uiPriority w:val="0"/>
    <w:rPr>
      <w:rFonts w:ascii="Arial" w:hAnsi="Arial"/>
      <w:kern w:val="2"/>
      <w:sz w:val="21"/>
      <w:szCs w:val="21"/>
      <w:lang w:val="en-US" w:eastAsia="zh-CN" w:bidi="ar-SA"/>
    </w:rPr>
  </w:style>
  <w:style w:type="paragraph" w:customStyle="1" w:styleId="142">
    <w:name w:val="表格文本 Char"/>
    <w:link w:val="141"/>
    <w:autoRedefine/>
    <w:qFormat/>
    <w:uiPriority w:val="0"/>
    <w:pPr>
      <w:tabs>
        <w:tab w:val="decimal" w:pos="0"/>
      </w:tabs>
    </w:pPr>
    <w:rPr>
      <w:rFonts w:ascii="Arial" w:hAnsi="Arial" w:eastAsia="宋体" w:cs="Times New Roman"/>
      <w:kern w:val="2"/>
      <w:sz w:val="21"/>
      <w:szCs w:val="21"/>
      <w:lang w:val="en-US" w:eastAsia="zh-CN" w:bidi="ar-SA"/>
    </w:rPr>
  </w:style>
  <w:style w:type="character" w:customStyle="1" w:styleId="143">
    <w:name w:val="批注主题 Char1"/>
    <w:autoRedefine/>
    <w:semiHidden/>
    <w:qFormat/>
    <w:uiPriority w:val="99"/>
    <w:rPr>
      <w:rFonts w:ascii="Times New Roman" w:hAnsi="Times New Roman" w:eastAsia="宋体" w:cs="Times New Roman"/>
      <w:b/>
      <w:bCs/>
      <w:szCs w:val="24"/>
    </w:rPr>
  </w:style>
  <w:style w:type="character" w:customStyle="1" w:styleId="144">
    <w:name w:val="页脚 Char1"/>
    <w:autoRedefine/>
    <w:semiHidden/>
    <w:qFormat/>
    <w:uiPriority w:val="99"/>
    <w:rPr>
      <w:rFonts w:ascii="Times New Roman" w:hAnsi="Times New Roman" w:eastAsia="宋体" w:cs="Times New Roman"/>
      <w:sz w:val="18"/>
      <w:szCs w:val="18"/>
    </w:rPr>
  </w:style>
  <w:style w:type="character" w:customStyle="1" w:styleId="145">
    <w:name w:val="文档结构图 Char"/>
    <w:link w:val="17"/>
    <w:autoRedefine/>
    <w:qFormat/>
    <w:uiPriority w:val="99"/>
    <w:rPr>
      <w:szCs w:val="24"/>
      <w:shd w:val="clear" w:color="auto" w:fill="000080"/>
    </w:rPr>
  </w:style>
  <w:style w:type="character" w:customStyle="1" w:styleId="146">
    <w:name w:val="Heading 5 Char"/>
    <w:autoRedefine/>
    <w:semiHidden/>
    <w:qFormat/>
    <w:locked/>
    <w:uiPriority w:val="0"/>
    <w:rPr>
      <w:rFonts w:cs="Times New Roman"/>
      <w:b/>
      <w:bCs/>
      <w:kern w:val="0"/>
      <w:sz w:val="28"/>
      <w:szCs w:val="28"/>
    </w:rPr>
  </w:style>
  <w:style w:type="character" w:customStyle="1" w:styleId="147">
    <w:name w:val="Char Char26"/>
    <w:autoRedefine/>
    <w:qFormat/>
    <w:uiPriority w:val="0"/>
    <w:rPr>
      <w:rFonts w:ascii="Arial" w:hAnsi="Arial" w:eastAsia="黑体"/>
      <w:b/>
      <w:bCs/>
      <w:kern w:val="2"/>
      <w:sz w:val="32"/>
      <w:szCs w:val="32"/>
    </w:rPr>
  </w:style>
  <w:style w:type="character" w:customStyle="1" w:styleId="148">
    <w:name w:val="正文文本 2 Char1"/>
    <w:autoRedefine/>
    <w:semiHidden/>
    <w:qFormat/>
    <w:uiPriority w:val="99"/>
    <w:rPr>
      <w:rFonts w:ascii="Times New Roman" w:hAnsi="Times New Roman" w:eastAsia="宋体" w:cs="Times New Roman"/>
      <w:szCs w:val="24"/>
    </w:rPr>
  </w:style>
  <w:style w:type="character" w:customStyle="1" w:styleId="149">
    <w:name w:val="font41"/>
    <w:autoRedefine/>
    <w:qFormat/>
    <w:uiPriority w:val="0"/>
    <w:rPr>
      <w:rFonts w:hint="eastAsia" w:ascii="宋体" w:hAnsi="宋体" w:eastAsia="宋体" w:cs="宋体"/>
      <w:color w:val="000000"/>
      <w:sz w:val="20"/>
      <w:szCs w:val="20"/>
      <w:u w:val="none"/>
    </w:rPr>
  </w:style>
  <w:style w:type="character" w:customStyle="1" w:styleId="150">
    <w:name w:val="标题 8 Char"/>
    <w:link w:val="10"/>
    <w:autoRedefine/>
    <w:qFormat/>
    <w:uiPriority w:val="0"/>
    <w:rPr>
      <w:rFonts w:ascii="Arial" w:hAnsi="Arial" w:eastAsia="黑体" w:cs="Times New Roman"/>
      <w:kern w:val="0"/>
      <w:sz w:val="24"/>
      <w:szCs w:val="24"/>
    </w:rPr>
  </w:style>
  <w:style w:type="character" w:customStyle="1" w:styleId="151">
    <w:name w:val="BOD 4 Char Char"/>
    <w:autoRedefine/>
    <w:qFormat/>
    <w:uiPriority w:val="0"/>
    <w:rPr>
      <w:rFonts w:ascii="Arial" w:hAnsi="Arial" w:eastAsia="黑体" w:cs="Times New Roman"/>
      <w:b/>
      <w:bCs/>
      <w:sz w:val="24"/>
      <w:szCs w:val="24"/>
    </w:rPr>
  </w:style>
  <w:style w:type="character" w:customStyle="1" w:styleId="152">
    <w:name w:val="Heading 1 Char"/>
    <w:autoRedefine/>
    <w:qFormat/>
    <w:locked/>
    <w:uiPriority w:val="0"/>
    <w:rPr>
      <w:rFonts w:cs="Times New Roman"/>
      <w:b/>
      <w:bCs/>
      <w:kern w:val="44"/>
      <w:sz w:val="44"/>
      <w:szCs w:val="44"/>
    </w:rPr>
  </w:style>
  <w:style w:type="character" w:customStyle="1" w:styleId="153">
    <w:name w:val="txt1"/>
    <w:autoRedefine/>
    <w:qFormat/>
    <w:uiPriority w:val="0"/>
    <w:rPr>
      <w:rFonts w:hint="default" w:ascii="ˎ̥" w:hAnsi="ˎ̥"/>
      <w:sz w:val="18"/>
      <w:szCs w:val="18"/>
    </w:rPr>
  </w:style>
  <w:style w:type="character" w:customStyle="1" w:styleId="154">
    <w:name w:val="Plain Text Char"/>
    <w:autoRedefine/>
    <w:semiHidden/>
    <w:qFormat/>
    <w:locked/>
    <w:uiPriority w:val="0"/>
    <w:rPr>
      <w:rFonts w:ascii="宋体" w:hAnsi="Courier New" w:cs="Courier New"/>
      <w:kern w:val="0"/>
      <w:sz w:val="21"/>
      <w:szCs w:val="21"/>
    </w:rPr>
  </w:style>
  <w:style w:type="character" w:customStyle="1" w:styleId="155">
    <w:name w:val="Char Char1"/>
    <w:autoRedefine/>
    <w:qFormat/>
    <w:uiPriority w:val="0"/>
    <w:rPr>
      <w:kern w:val="2"/>
      <w:sz w:val="21"/>
      <w:szCs w:val="24"/>
    </w:rPr>
  </w:style>
  <w:style w:type="character" w:customStyle="1" w:styleId="156">
    <w:name w:val="标题 5 Char"/>
    <w:link w:val="7"/>
    <w:autoRedefine/>
    <w:qFormat/>
    <w:uiPriority w:val="9"/>
    <w:rPr>
      <w:rFonts w:ascii="Times New Roman" w:hAnsi="Times New Roman" w:eastAsia="宋体" w:cs="Times New Roman"/>
      <w:b/>
      <w:bCs/>
      <w:kern w:val="0"/>
      <w:sz w:val="28"/>
      <w:szCs w:val="28"/>
    </w:rPr>
  </w:style>
  <w:style w:type="character" w:customStyle="1" w:styleId="157">
    <w:name w:val="￥正文 Char"/>
    <w:link w:val="158"/>
    <w:autoRedefine/>
    <w:qFormat/>
    <w:uiPriority w:val="0"/>
    <w:rPr>
      <w:rFonts w:ascii="Calibri" w:hAnsi="Calibri" w:eastAsia="宋体"/>
      <w:sz w:val="24"/>
      <w:lang w:bidi="ar-SA"/>
    </w:rPr>
  </w:style>
  <w:style w:type="paragraph" w:customStyle="1" w:styleId="158">
    <w:name w:val="￥正文"/>
    <w:basedOn w:val="1"/>
    <w:link w:val="157"/>
    <w:autoRedefine/>
    <w:qFormat/>
    <w:uiPriority w:val="0"/>
    <w:pPr>
      <w:spacing w:line="360" w:lineRule="auto"/>
      <w:ind w:firstLine="200" w:firstLineChars="200"/>
    </w:pPr>
    <w:rPr>
      <w:rFonts w:ascii="Calibri" w:hAnsi="Calibri"/>
      <w:kern w:val="0"/>
      <w:sz w:val="24"/>
      <w:szCs w:val="20"/>
    </w:rPr>
  </w:style>
  <w:style w:type="character" w:customStyle="1" w:styleId="159">
    <w:name w:val="Char Char22"/>
    <w:autoRedefine/>
    <w:qFormat/>
    <w:uiPriority w:val="0"/>
    <w:rPr>
      <w:rFonts w:ascii="Arial" w:hAnsi="Arial" w:eastAsia="黑体"/>
      <w:b/>
      <w:bCs/>
      <w:kern w:val="2"/>
      <w:sz w:val="24"/>
      <w:szCs w:val="24"/>
    </w:rPr>
  </w:style>
  <w:style w:type="character" w:customStyle="1" w:styleId="160">
    <w:name w:val="标题 1 Char Char"/>
    <w:autoRedefine/>
    <w:qFormat/>
    <w:uiPriority w:val="0"/>
    <w:rPr>
      <w:rFonts w:eastAsia="宋体"/>
      <w:b/>
      <w:spacing w:val="-2"/>
      <w:sz w:val="24"/>
      <w:lang w:val="en-US" w:eastAsia="zh-CN" w:bidi="ar-SA"/>
    </w:rPr>
  </w:style>
  <w:style w:type="character" w:customStyle="1" w:styleId="161">
    <w:name w:val="Char Char20"/>
    <w:autoRedefine/>
    <w:qFormat/>
    <w:uiPriority w:val="0"/>
    <w:rPr>
      <w:rFonts w:ascii="Arial" w:hAnsi="Arial" w:eastAsia="黑体"/>
      <w:kern w:val="2"/>
      <w:sz w:val="24"/>
      <w:szCs w:val="24"/>
    </w:rPr>
  </w:style>
  <w:style w:type="character" w:customStyle="1" w:styleId="162">
    <w:name w:val="wj1"/>
    <w:autoRedefine/>
    <w:qFormat/>
    <w:uiPriority w:val="0"/>
    <w:rPr>
      <w:color w:val="000000"/>
      <w:sz w:val="18"/>
      <w:szCs w:val="18"/>
      <w:u w:val="none"/>
    </w:rPr>
  </w:style>
  <w:style w:type="character" w:customStyle="1" w:styleId="163">
    <w:name w:val="font91"/>
    <w:autoRedefine/>
    <w:qFormat/>
    <w:uiPriority w:val="0"/>
    <w:rPr>
      <w:rFonts w:hint="default" w:ascii="Arial" w:hAnsi="Arial" w:cs="Arial"/>
      <w:b/>
      <w:color w:val="auto"/>
      <w:sz w:val="20"/>
      <w:szCs w:val="20"/>
      <w:u w:val="none"/>
    </w:rPr>
  </w:style>
  <w:style w:type="character" w:customStyle="1" w:styleId="164">
    <w:name w:val="Char Char17"/>
    <w:autoRedefine/>
    <w:qFormat/>
    <w:uiPriority w:val="0"/>
    <w:rPr>
      <w:rFonts w:ascii="仿宋_GB2312" w:hAnsi="宋体" w:cs="Arial"/>
      <w:b/>
      <w:bCs/>
      <w:color w:val="000000"/>
      <w:kern w:val="2"/>
      <w:sz w:val="24"/>
      <w:szCs w:val="24"/>
    </w:rPr>
  </w:style>
  <w:style w:type="character" w:customStyle="1" w:styleId="165">
    <w:name w:val="font11"/>
    <w:autoRedefine/>
    <w:qFormat/>
    <w:uiPriority w:val="0"/>
    <w:rPr>
      <w:rFonts w:hint="default" w:ascii="Times New Roman" w:hAnsi="Times New Roman" w:cs="Times New Roman"/>
      <w:color w:val="000000"/>
      <w:sz w:val="20"/>
      <w:szCs w:val="20"/>
      <w:u w:val="none"/>
    </w:rPr>
  </w:style>
  <w:style w:type="character" w:customStyle="1" w:styleId="166">
    <w:name w:val="Normal Indent Char"/>
    <w:autoRedefine/>
    <w:qFormat/>
    <w:locked/>
    <w:uiPriority w:val="0"/>
    <w:rPr>
      <w:sz w:val="20"/>
    </w:rPr>
  </w:style>
  <w:style w:type="character" w:customStyle="1" w:styleId="167">
    <w:name w:val="正文首行缩进 Char"/>
    <w:link w:val="22"/>
    <w:autoRedefine/>
    <w:qFormat/>
    <w:uiPriority w:val="0"/>
    <w:rPr>
      <w:sz w:val="24"/>
      <w:szCs w:val="24"/>
    </w:rPr>
  </w:style>
  <w:style w:type="character" w:customStyle="1" w:styleId="168">
    <w:name w:val="正文文本 3 Char1"/>
    <w:autoRedefine/>
    <w:semiHidden/>
    <w:qFormat/>
    <w:uiPriority w:val="99"/>
    <w:rPr>
      <w:rFonts w:ascii="Times New Roman" w:hAnsi="Times New Roman" w:eastAsia="宋体" w:cs="Times New Roman"/>
      <w:sz w:val="16"/>
      <w:szCs w:val="16"/>
    </w:rPr>
  </w:style>
  <w:style w:type="character" w:customStyle="1" w:styleId="169">
    <w:name w:val="表正文 Char"/>
    <w:autoRedefine/>
    <w:qFormat/>
    <w:uiPriority w:val="0"/>
    <w:rPr>
      <w:rFonts w:ascii="Times New Roman" w:hAnsi="Times New Roman" w:eastAsia="宋体" w:cs="Times New Roman"/>
      <w:szCs w:val="24"/>
    </w:rPr>
  </w:style>
  <w:style w:type="character" w:customStyle="1" w:styleId="170">
    <w:name w:val="Header Char"/>
    <w:autoRedefine/>
    <w:qFormat/>
    <w:locked/>
    <w:uiPriority w:val="0"/>
    <w:rPr>
      <w:rFonts w:ascii="Calibri" w:hAnsi="Calibri" w:eastAsia="宋体" w:cs="Times New Roman"/>
      <w:sz w:val="18"/>
      <w:szCs w:val="18"/>
    </w:rPr>
  </w:style>
  <w:style w:type="character" w:customStyle="1" w:styleId="171">
    <w:name w:val="cn1"/>
    <w:autoRedefine/>
    <w:qFormat/>
    <w:uiPriority w:val="0"/>
  </w:style>
  <w:style w:type="character" w:customStyle="1" w:styleId="172">
    <w:name w:val="样式7 Char"/>
    <w:autoRedefine/>
    <w:qFormat/>
    <w:uiPriority w:val="0"/>
    <w:rPr>
      <w:rFonts w:eastAsia="宋体" w:cs="宋体"/>
      <w:kern w:val="2"/>
      <w:sz w:val="24"/>
      <w:szCs w:val="24"/>
      <w:lang w:val="en-US" w:eastAsia="zh-CN" w:bidi="ar-SA"/>
    </w:rPr>
  </w:style>
  <w:style w:type="character" w:customStyle="1" w:styleId="173">
    <w:name w:val="彩色列表 - 强调文字颜色 1 Char"/>
    <w:link w:val="174"/>
    <w:autoRedefine/>
    <w:qFormat/>
    <w:uiPriority w:val="0"/>
    <w:rPr>
      <w:rFonts w:ascii="微软雅黑" w:hAnsi="微软雅黑" w:eastAsia="微软雅黑" w:cs="宋体"/>
      <w:kern w:val="2"/>
      <w:sz w:val="24"/>
      <w:szCs w:val="21"/>
      <w:lang w:val="en-US" w:eastAsia="zh-CN" w:bidi="ar-SA"/>
    </w:rPr>
  </w:style>
  <w:style w:type="paragraph" w:customStyle="1" w:styleId="174">
    <w:name w:val="列出段落2"/>
    <w:basedOn w:val="1"/>
    <w:link w:val="173"/>
    <w:autoRedefine/>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5">
    <w:name w:val="引文目录标题 Char"/>
    <w:link w:val="18"/>
    <w:autoRedefine/>
    <w:qFormat/>
    <w:uiPriority w:val="0"/>
    <w:rPr>
      <w:rFonts w:ascii="Arial" w:hAnsi="Arial" w:eastAsia="宋体" w:cs="Times New Roman"/>
      <w:kern w:val="0"/>
      <w:sz w:val="24"/>
      <w:szCs w:val="20"/>
    </w:rPr>
  </w:style>
  <w:style w:type="character" w:customStyle="1" w:styleId="176">
    <w:name w:val="Char Char13"/>
    <w:autoRedefine/>
    <w:qFormat/>
    <w:uiPriority w:val="0"/>
    <w:rPr>
      <w:b/>
      <w:bCs/>
      <w:kern w:val="2"/>
      <w:sz w:val="21"/>
      <w:szCs w:val="24"/>
    </w:rPr>
  </w:style>
  <w:style w:type="character" w:customStyle="1" w:styleId="177">
    <w:name w:val="页脚 Char2"/>
    <w:link w:val="37"/>
    <w:autoRedefine/>
    <w:qFormat/>
    <w:uiPriority w:val="99"/>
    <w:rPr>
      <w:rFonts w:eastAsia="黑体"/>
      <w:sz w:val="18"/>
      <w:szCs w:val="18"/>
    </w:rPr>
  </w:style>
  <w:style w:type="character" w:customStyle="1" w:styleId="178">
    <w:name w:val="日期 Char"/>
    <w:link w:val="33"/>
    <w:autoRedefine/>
    <w:qFormat/>
    <w:uiPriority w:val="0"/>
    <w:rPr>
      <w:rFonts w:eastAsia="楷体_GB2312"/>
      <w:sz w:val="32"/>
    </w:rPr>
  </w:style>
  <w:style w:type="character" w:customStyle="1" w:styleId="179">
    <w:name w:val="标题 3 Char"/>
    <w:link w:val="5"/>
    <w:autoRedefine/>
    <w:qFormat/>
    <w:uiPriority w:val="0"/>
    <w:rPr>
      <w:rFonts w:ascii="Times New Roman" w:hAnsi="Times New Roman" w:eastAsia="楷体_GB2312" w:cs="Times New Roman"/>
      <w:b/>
      <w:bCs/>
      <w:kern w:val="0"/>
      <w:sz w:val="32"/>
      <w:szCs w:val="32"/>
    </w:rPr>
  </w:style>
  <w:style w:type="character" w:customStyle="1" w:styleId="180">
    <w:name w:val="纯文本 Char2"/>
    <w:autoRedefine/>
    <w:semiHidden/>
    <w:qFormat/>
    <w:uiPriority w:val="99"/>
    <w:rPr>
      <w:rFonts w:ascii="宋体" w:hAnsi="Courier New" w:eastAsia="宋体" w:cs="Courier New"/>
      <w:szCs w:val="21"/>
    </w:rPr>
  </w:style>
  <w:style w:type="character" w:customStyle="1" w:styleId="181">
    <w:name w:val="Char Char10"/>
    <w:autoRedefine/>
    <w:qFormat/>
    <w:uiPriority w:val="0"/>
    <w:rPr>
      <w:kern w:val="2"/>
      <w:sz w:val="21"/>
      <w:szCs w:val="24"/>
      <w:shd w:val="clear" w:color="auto" w:fill="000080"/>
    </w:rPr>
  </w:style>
  <w:style w:type="character" w:customStyle="1" w:styleId="182">
    <w:name w:val="纯文本 Char"/>
    <w:link w:val="32"/>
    <w:autoRedefine/>
    <w:qFormat/>
    <w:uiPriority w:val="0"/>
    <w:rPr>
      <w:rFonts w:ascii="宋体" w:hAnsi="Courier New" w:eastAsia="宋体"/>
      <w:sz w:val="24"/>
      <w:szCs w:val="24"/>
    </w:rPr>
  </w:style>
  <w:style w:type="character" w:customStyle="1" w:styleId="183">
    <w:name w:val="未处理的提及"/>
    <w:autoRedefine/>
    <w:unhideWhenUsed/>
    <w:qFormat/>
    <w:uiPriority w:val="99"/>
    <w:rPr>
      <w:color w:val="605E5C"/>
      <w:shd w:val="clear" w:color="auto" w:fill="E1DFDD"/>
    </w:rPr>
  </w:style>
  <w:style w:type="character" w:customStyle="1" w:styleId="184">
    <w:name w:val="普通段落 Char"/>
    <w:link w:val="185"/>
    <w:autoRedefine/>
    <w:qFormat/>
    <w:uiPriority w:val="0"/>
    <w:rPr>
      <w:rFonts w:ascii="Arial" w:hAnsi="Arial" w:eastAsia="宋体"/>
      <w:lang w:bidi="ar-SA"/>
    </w:rPr>
  </w:style>
  <w:style w:type="paragraph" w:customStyle="1" w:styleId="185">
    <w:name w:val="普通段落"/>
    <w:basedOn w:val="1"/>
    <w:link w:val="184"/>
    <w:autoRedefine/>
    <w:qFormat/>
    <w:uiPriority w:val="0"/>
    <w:pPr>
      <w:spacing w:after="240" w:line="276" w:lineRule="auto"/>
    </w:pPr>
    <w:rPr>
      <w:rFonts w:ascii="Arial" w:hAnsi="Arial"/>
      <w:kern w:val="0"/>
      <w:sz w:val="20"/>
      <w:szCs w:val="20"/>
    </w:rPr>
  </w:style>
  <w:style w:type="character" w:customStyle="1" w:styleId="186">
    <w:name w:val="纯文本 Char1"/>
    <w:autoRedefine/>
    <w:qFormat/>
    <w:uiPriority w:val="0"/>
    <w:rPr>
      <w:rFonts w:ascii="宋体" w:hAnsi="Courier New" w:eastAsia="宋体"/>
      <w:kern w:val="2"/>
      <w:sz w:val="24"/>
      <w:szCs w:val="24"/>
      <w:lang w:val="en-US" w:eastAsia="zh-CN" w:bidi="ar-SA"/>
    </w:rPr>
  </w:style>
  <w:style w:type="character" w:customStyle="1" w:styleId="187">
    <w:name w:val="页脚 Char"/>
    <w:autoRedefine/>
    <w:qFormat/>
    <w:uiPriority w:val="99"/>
    <w:rPr>
      <w:rFonts w:eastAsia="Calibri"/>
      <w:sz w:val="21"/>
    </w:rPr>
  </w:style>
  <w:style w:type="character" w:customStyle="1" w:styleId="188">
    <w:name w:val="正文文本缩进 2 Char"/>
    <w:link w:val="35"/>
    <w:autoRedefine/>
    <w:qFormat/>
    <w:uiPriority w:val="0"/>
    <w:rPr>
      <w:rFonts w:ascii="仿宋_GB2312" w:hAnsi="宋体" w:cs="Arial"/>
      <w:b/>
      <w:bCs/>
      <w:color w:val="000000"/>
      <w:sz w:val="24"/>
      <w:szCs w:val="24"/>
    </w:rPr>
  </w:style>
  <w:style w:type="character" w:customStyle="1" w:styleId="189">
    <w:name w:val="正文文字缩进4字符 Char"/>
    <w:autoRedefine/>
    <w:qFormat/>
    <w:uiPriority w:val="0"/>
    <w:rPr>
      <w:rFonts w:ascii="Times New Roman" w:hAnsi="Times New Roman" w:eastAsia="宋体" w:cs="Times New Roman"/>
      <w:sz w:val="24"/>
      <w:szCs w:val="24"/>
    </w:rPr>
  </w:style>
  <w:style w:type="character" w:customStyle="1" w:styleId="190">
    <w:name w:val="正文文本缩进 字符"/>
    <w:autoRedefine/>
    <w:qFormat/>
    <w:uiPriority w:val="0"/>
    <w:rPr>
      <w:rFonts w:ascii="宋体" w:hAnsi="Courier New"/>
      <w:spacing w:val="-4"/>
      <w:sz w:val="18"/>
    </w:rPr>
  </w:style>
  <w:style w:type="character" w:customStyle="1" w:styleId="191">
    <w:name w:val="Heading 3 - old Char"/>
    <w:autoRedefine/>
    <w:qFormat/>
    <w:uiPriority w:val="0"/>
    <w:rPr>
      <w:rFonts w:ascii="Times New Roman" w:hAnsi="Times New Roman" w:eastAsia="宋体" w:cs="Times New Roman"/>
      <w:b/>
      <w:bCs/>
      <w:sz w:val="32"/>
      <w:szCs w:val="32"/>
    </w:rPr>
  </w:style>
  <w:style w:type="character" w:customStyle="1" w:styleId="192">
    <w:name w:val="H4 Char"/>
    <w:autoRedefine/>
    <w:qFormat/>
    <w:uiPriority w:val="0"/>
    <w:rPr>
      <w:rFonts w:ascii="Arial" w:hAnsi="Arial" w:eastAsia="黑体" w:cs="Times New Roman"/>
      <w:b/>
      <w:bCs/>
      <w:sz w:val="28"/>
      <w:szCs w:val="28"/>
    </w:rPr>
  </w:style>
  <w:style w:type="character" w:customStyle="1" w:styleId="193">
    <w:name w:val="纯文本 字符"/>
    <w:autoRedefine/>
    <w:qFormat/>
    <w:uiPriority w:val="0"/>
    <w:rPr>
      <w:rFonts w:ascii="宋体" w:hAnsi="Courier New"/>
      <w:sz w:val="24"/>
      <w:szCs w:val="24"/>
    </w:rPr>
  </w:style>
  <w:style w:type="character" w:customStyle="1" w:styleId="194">
    <w:name w:val="正文文本缩进 Char"/>
    <w:link w:val="24"/>
    <w:autoRedefine/>
    <w:qFormat/>
    <w:uiPriority w:val="0"/>
    <w:rPr>
      <w:rFonts w:ascii="宋体" w:hAnsi="Courier New"/>
      <w:spacing w:val="-4"/>
      <w:sz w:val="18"/>
    </w:rPr>
  </w:style>
  <w:style w:type="character" w:customStyle="1" w:styleId="195">
    <w:name w:val="Char Char15"/>
    <w:autoRedefine/>
    <w:qFormat/>
    <w:uiPriority w:val="0"/>
    <w:rPr>
      <w:rFonts w:hAnsi="宋体" w:eastAsia="仿宋_GB2312"/>
      <w:b/>
      <w:bCs/>
      <w:kern w:val="2"/>
      <w:sz w:val="24"/>
    </w:rPr>
  </w:style>
  <w:style w:type="character" w:customStyle="1" w:styleId="196">
    <w:name w:val="Footer Char"/>
    <w:autoRedefine/>
    <w:qFormat/>
    <w:locked/>
    <w:uiPriority w:val="0"/>
    <w:rPr>
      <w:rFonts w:ascii="Calibri" w:hAnsi="Calibri" w:eastAsia="宋体" w:cs="Times New Roman"/>
      <w:sz w:val="18"/>
      <w:szCs w:val="18"/>
    </w:rPr>
  </w:style>
  <w:style w:type="character" w:customStyle="1" w:styleId="197">
    <w:name w:val="标题 9 Char"/>
    <w:link w:val="11"/>
    <w:autoRedefine/>
    <w:qFormat/>
    <w:uiPriority w:val="0"/>
    <w:rPr>
      <w:rFonts w:ascii="Arial" w:hAnsi="Arial" w:eastAsia="黑体" w:cs="Times New Roman"/>
      <w:kern w:val="0"/>
      <w:sz w:val="20"/>
      <w:szCs w:val="21"/>
    </w:rPr>
  </w:style>
  <w:style w:type="character" w:customStyle="1" w:styleId="198">
    <w:name w:val="def正文 Char Char"/>
    <w:link w:val="199"/>
    <w:autoRedefine/>
    <w:qFormat/>
    <w:uiPriority w:val="0"/>
    <w:rPr>
      <w:sz w:val="24"/>
      <w:szCs w:val="24"/>
    </w:rPr>
  </w:style>
  <w:style w:type="paragraph" w:customStyle="1" w:styleId="199">
    <w:name w:val="def正文"/>
    <w:basedOn w:val="21"/>
    <w:link w:val="198"/>
    <w:autoRedefine/>
    <w:qFormat/>
    <w:uiPriority w:val="0"/>
    <w:pPr>
      <w:widowControl/>
      <w:spacing w:after="0" w:line="360" w:lineRule="auto"/>
      <w:ind w:firstLine="510"/>
      <w:jc w:val="left"/>
    </w:pPr>
    <w:rPr>
      <w:sz w:val="24"/>
    </w:rPr>
  </w:style>
  <w:style w:type="character" w:customStyle="1" w:styleId="200">
    <w:name w:val="font51"/>
    <w:autoRedefine/>
    <w:qFormat/>
    <w:uiPriority w:val="0"/>
    <w:rPr>
      <w:rFonts w:hint="eastAsia" w:ascii="宋体" w:hAnsi="宋体" w:eastAsia="宋体" w:cs="宋体"/>
      <w:color w:val="auto"/>
      <w:sz w:val="18"/>
      <w:szCs w:val="18"/>
      <w:u w:val="none"/>
    </w:rPr>
  </w:style>
  <w:style w:type="character" w:customStyle="1" w:styleId="201">
    <w:name w:val="普通文字 Char Char"/>
    <w:autoRedefine/>
    <w:qFormat/>
    <w:uiPriority w:val="0"/>
    <w:rPr>
      <w:rFonts w:ascii="宋体" w:hAnsi="Courier New" w:eastAsia="宋体" w:cs="Times New Roman"/>
      <w:szCs w:val="20"/>
    </w:rPr>
  </w:style>
  <w:style w:type="character" w:customStyle="1" w:styleId="202">
    <w:name w:val="正文文本 Char"/>
    <w:autoRedefine/>
    <w:qFormat/>
    <w:uiPriority w:val="0"/>
    <w:rPr>
      <w:rFonts w:ascii="Times New Roman" w:hAnsi="Times New Roman" w:eastAsia="宋体" w:cs="Times New Roman"/>
      <w:szCs w:val="24"/>
    </w:rPr>
  </w:style>
  <w:style w:type="character" w:customStyle="1" w:styleId="203">
    <w:name w:val="3zw"/>
    <w:autoRedefine/>
    <w:qFormat/>
    <w:uiPriority w:val="0"/>
  </w:style>
  <w:style w:type="character" w:customStyle="1" w:styleId="204">
    <w:name w:val="font71"/>
    <w:autoRedefine/>
    <w:qFormat/>
    <w:uiPriority w:val="0"/>
    <w:rPr>
      <w:rFonts w:hint="default" w:ascii="Arial" w:hAnsi="Arial" w:cs="Arial"/>
      <w:color w:val="auto"/>
      <w:sz w:val="20"/>
      <w:szCs w:val="20"/>
      <w:u w:val="none"/>
    </w:rPr>
  </w:style>
  <w:style w:type="character" w:customStyle="1" w:styleId="205">
    <w:name w:val="标题 Char1"/>
    <w:autoRedefine/>
    <w:qFormat/>
    <w:uiPriority w:val="10"/>
    <w:rPr>
      <w:rFonts w:ascii="Cambria" w:hAnsi="Cambria" w:eastAsia="宋体" w:cs="Times New Roman"/>
      <w:b/>
      <w:bCs/>
      <w:sz w:val="32"/>
      <w:szCs w:val="32"/>
    </w:rPr>
  </w:style>
  <w:style w:type="character" w:customStyle="1" w:styleId="206">
    <w:name w:val="标书正文格式 Char"/>
    <w:link w:val="207"/>
    <w:autoRedefine/>
    <w:qFormat/>
    <w:uiPriority w:val="0"/>
    <w:rPr>
      <w:rFonts w:eastAsia="楷体_GB2312"/>
      <w:kern w:val="2"/>
      <w:sz w:val="24"/>
      <w:szCs w:val="24"/>
      <w:lang w:val="en-US" w:eastAsia="zh-CN" w:bidi="ar-SA"/>
    </w:rPr>
  </w:style>
  <w:style w:type="paragraph" w:customStyle="1" w:styleId="207">
    <w:name w:val="标书正文格式"/>
    <w:link w:val="206"/>
    <w:autoRedefine/>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8">
    <w:name w:val="正文缩进 字符"/>
    <w:autoRedefine/>
    <w:qFormat/>
    <w:uiPriority w:val="0"/>
    <w:rPr>
      <w:rFonts w:eastAsia="宋体"/>
    </w:rPr>
  </w:style>
  <w:style w:type="character" w:customStyle="1" w:styleId="209">
    <w:name w:val="A7"/>
    <w:autoRedefine/>
    <w:qFormat/>
    <w:uiPriority w:val="0"/>
    <w:rPr>
      <w:rFonts w:ascii="HelveticaNeueLT Std Lt" w:eastAsia="HelveticaNeueLT Std Lt" w:cs="HelveticaNeueLT Std Lt"/>
      <w:color w:val="000000"/>
      <w:sz w:val="20"/>
      <w:szCs w:val="20"/>
    </w:rPr>
  </w:style>
  <w:style w:type="character" w:customStyle="1" w:styleId="210">
    <w:name w:val="Balloon Text Char"/>
    <w:autoRedefine/>
    <w:qFormat/>
    <w:locked/>
    <w:uiPriority w:val="0"/>
    <w:rPr>
      <w:rFonts w:cs="Times New Roman"/>
      <w:sz w:val="18"/>
      <w:szCs w:val="18"/>
    </w:rPr>
  </w:style>
  <w:style w:type="character" w:customStyle="1" w:styleId="211">
    <w:name w:val="页眉 Char"/>
    <w:link w:val="38"/>
    <w:autoRedefine/>
    <w:qFormat/>
    <w:uiPriority w:val="99"/>
    <w:rPr>
      <w:rFonts w:eastAsia="仿宋_GB2312"/>
      <w:sz w:val="18"/>
    </w:rPr>
  </w:style>
  <w:style w:type="character" w:customStyle="1" w:styleId="212">
    <w:name w:val="批注框文本 Char1"/>
    <w:autoRedefine/>
    <w:semiHidden/>
    <w:qFormat/>
    <w:uiPriority w:val="99"/>
    <w:rPr>
      <w:rFonts w:ascii="Times New Roman" w:hAnsi="Times New Roman" w:eastAsia="宋体" w:cs="Times New Roman"/>
      <w:sz w:val="18"/>
      <w:szCs w:val="18"/>
    </w:rPr>
  </w:style>
  <w:style w:type="character" w:customStyle="1" w:styleId="213">
    <w:name w:val="彩色列表 - 着色 1 字符"/>
    <w:link w:val="214"/>
    <w:autoRedefine/>
    <w:qFormat/>
    <w:locked/>
    <w:uiPriority w:val="34"/>
    <w:rPr>
      <w:rFonts w:ascii="Times New Roman" w:hAnsi="Times New Roman"/>
      <w:kern w:val="2"/>
      <w:sz w:val="21"/>
      <w:szCs w:val="24"/>
    </w:rPr>
  </w:style>
  <w:style w:type="paragraph" w:customStyle="1" w:styleId="214">
    <w:name w:val="彩色列表 - 着色 11"/>
    <w:basedOn w:val="1"/>
    <w:link w:val="213"/>
    <w:autoRedefine/>
    <w:qFormat/>
    <w:uiPriority w:val="34"/>
    <w:pPr>
      <w:ind w:firstLine="420" w:firstLineChars="200"/>
    </w:pPr>
  </w:style>
  <w:style w:type="character" w:customStyle="1" w:styleId="215">
    <w:name w:val="正文文本缩进 2 Char1"/>
    <w:autoRedefine/>
    <w:semiHidden/>
    <w:qFormat/>
    <w:uiPriority w:val="99"/>
    <w:rPr>
      <w:rFonts w:ascii="Times New Roman" w:hAnsi="Times New Roman" w:eastAsia="宋体" w:cs="Times New Roman"/>
      <w:szCs w:val="24"/>
    </w:rPr>
  </w:style>
  <w:style w:type="character" w:customStyle="1" w:styleId="216">
    <w:name w:val="普通 (Web) Char"/>
    <w:autoRedefine/>
    <w:qFormat/>
    <w:uiPriority w:val="0"/>
    <w:rPr>
      <w:rFonts w:ascii="宋体" w:hAnsi="宋体" w:eastAsia="宋体" w:cs="Times New Roman"/>
      <w:kern w:val="0"/>
      <w:sz w:val="24"/>
      <w:szCs w:val="24"/>
    </w:rPr>
  </w:style>
  <w:style w:type="character" w:customStyle="1" w:styleId="217">
    <w:name w:val="标题 6 Char"/>
    <w:link w:val="8"/>
    <w:autoRedefine/>
    <w:qFormat/>
    <w:uiPriority w:val="0"/>
    <w:rPr>
      <w:rFonts w:ascii="Arial" w:hAnsi="Arial" w:eastAsia="黑体" w:cs="Times New Roman"/>
      <w:b/>
      <w:bCs/>
      <w:kern w:val="0"/>
      <w:sz w:val="24"/>
      <w:szCs w:val="24"/>
    </w:rPr>
  </w:style>
  <w:style w:type="character" w:customStyle="1" w:styleId="218">
    <w:name w:val="纯文本 Char3"/>
    <w:autoRedefine/>
    <w:qFormat/>
    <w:uiPriority w:val="0"/>
    <w:rPr>
      <w:rFonts w:ascii="宋体" w:hAnsi="Courier New" w:eastAsia="宋体"/>
      <w:sz w:val="24"/>
      <w:szCs w:val="24"/>
    </w:rPr>
  </w:style>
  <w:style w:type="character" w:customStyle="1" w:styleId="219">
    <w:name w:val="正文首行缩进 Char1"/>
    <w:autoRedefine/>
    <w:semiHidden/>
    <w:qFormat/>
    <w:uiPriority w:val="99"/>
    <w:rPr>
      <w:rFonts w:ascii="Times New Roman" w:hAnsi="Times New Roman" w:eastAsia="宋体" w:cs="Times New Roman"/>
      <w:szCs w:val="24"/>
    </w:rPr>
  </w:style>
  <w:style w:type="character" w:customStyle="1" w:styleId="220">
    <w:name w:val="正文文本 2 Char"/>
    <w:link w:val="2"/>
    <w:autoRedefine/>
    <w:qFormat/>
    <w:uiPriority w:val="99"/>
    <w:rPr>
      <w:rFonts w:ascii="宋体" w:hAnsi="宋体"/>
      <w:color w:val="000000"/>
      <w:sz w:val="24"/>
      <w:szCs w:val="24"/>
    </w:rPr>
  </w:style>
  <w:style w:type="character" w:customStyle="1" w:styleId="221">
    <w:name w:val="style551"/>
    <w:autoRedefine/>
    <w:qFormat/>
    <w:uiPriority w:val="0"/>
    <w:rPr>
      <w:rFonts w:hint="default" w:ascii="Arial" w:hAnsi="Arial" w:cs="Arial"/>
      <w:color w:val="333333"/>
      <w:sz w:val="18"/>
      <w:szCs w:val="18"/>
    </w:rPr>
  </w:style>
  <w:style w:type="character" w:customStyle="1" w:styleId="222">
    <w:name w:val="文章正文 Char Char"/>
    <w:link w:val="223"/>
    <w:autoRedefine/>
    <w:qFormat/>
    <w:uiPriority w:val="0"/>
    <w:rPr>
      <w:rFonts w:ascii="宋体" w:hAnsi="宋体"/>
      <w:sz w:val="24"/>
      <w:szCs w:val="24"/>
    </w:rPr>
  </w:style>
  <w:style w:type="paragraph" w:customStyle="1" w:styleId="223">
    <w:name w:val="文章正文"/>
    <w:basedOn w:val="1"/>
    <w:link w:val="222"/>
    <w:autoRedefine/>
    <w:qFormat/>
    <w:uiPriority w:val="0"/>
    <w:pPr>
      <w:spacing w:line="360" w:lineRule="auto"/>
      <w:ind w:firstLine="200" w:firstLineChars="200"/>
      <w:jc w:val="left"/>
    </w:pPr>
    <w:rPr>
      <w:rFonts w:ascii="宋体" w:hAnsi="宋体"/>
      <w:kern w:val="0"/>
      <w:sz w:val="24"/>
    </w:rPr>
  </w:style>
  <w:style w:type="character" w:customStyle="1" w:styleId="224">
    <w:name w:val="font81"/>
    <w:autoRedefine/>
    <w:qFormat/>
    <w:uiPriority w:val="0"/>
    <w:rPr>
      <w:rFonts w:hint="eastAsia" w:ascii="宋体" w:hAnsi="宋体" w:eastAsia="宋体" w:cs="宋体"/>
      <w:color w:val="000000"/>
      <w:sz w:val="20"/>
      <w:szCs w:val="20"/>
      <w:u w:val="none"/>
      <w:vertAlign w:val="superscript"/>
    </w:rPr>
  </w:style>
  <w:style w:type="character" w:customStyle="1" w:styleId="225">
    <w:name w:val="Body Text Indent 3 Char"/>
    <w:autoRedefine/>
    <w:qFormat/>
    <w:locked/>
    <w:uiPriority w:val="0"/>
    <w:rPr>
      <w:rFonts w:cs="Times New Roman"/>
      <w:kern w:val="2"/>
      <w:sz w:val="16"/>
      <w:szCs w:val="16"/>
    </w:rPr>
  </w:style>
  <w:style w:type="character" w:customStyle="1" w:styleId="226">
    <w:name w:val="Char Char16"/>
    <w:autoRedefine/>
    <w:qFormat/>
    <w:uiPriority w:val="0"/>
    <w:rPr>
      <w:rFonts w:ascii="宋体" w:hAnsi="Courier New"/>
      <w:spacing w:val="-4"/>
      <w:kern w:val="2"/>
      <w:sz w:val="18"/>
    </w:rPr>
  </w:style>
  <w:style w:type="character" w:customStyle="1" w:styleId="227">
    <w:name w:val="Char Char4"/>
    <w:autoRedefine/>
    <w:qFormat/>
    <w:uiPriority w:val="0"/>
    <w:rPr>
      <w:rFonts w:ascii="宋体" w:hAnsi="Courier New" w:eastAsia="宋体"/>
      <w:kern w:val="2"/>
      <w:sz w:val="24"/>
      <w:szCs w:val="24"/>
      <w:lang w:val="en-US" w:eastAsia="zh-CN" w:bidi="ar-SA"/>
    </w:rPr>
  </w:style>
  <w:style w:type="character" w:customStyle="1" w:styleId="228">
    <w:name w:val="正文文本缩进 3 Char1"/>
    <w:autoRedefine/>
    <w:semiHidden/>
    <w:qFormat/>
    <w:uiPriority w:val="99"/>
    <w:rPr>
      <w:rFonts w:ascii="Times New Roman" w:hAnsi="Times New Roman" w:eastAsia="宋体" w:cs="Times New Roman"/>
      <w:sz w:val="16"/>
      <w:szCs w:val="16"/>
    </w:rPr>
  </w:style>
  <w:style w:type="character" w:customStyle="1" w:styleId="229">
    <w:name w:val="Char Char7"/>
    <w:autoRedefine/>
    <w:qFormat/>
    <w:uiPriority w:val="0"/>
    <w:rPr>
      <w:rFonts w:eastAsia="宋体"/>
      <w:kern w:val="2"/>
      <w:sz w:val="21"/>
      <w:lang w:val="en-US" w:eastAsia="zh-CN" w:bidi="ar-SA"/>
    </w:rPr>
  </w:style>
  <w:style w:type="character" w:customStyle="1" w:styleId="230">
    <w:name w:val="A正文 Char"/>
    <w:link w:val="231"/>
    <w:autoRedefine/>
    <w:qFormat/>
    <w:uiPriority w:val="0"/>
    <w:rPr>
      <w:szCs w:val="24"/>
    </w:rPr>
  </w:style>
  <w:style w:type="paragraph" w:customStyle="1" w:styleId="231">
    <w:name w:val="A正文"/>
    <w:basedOn w:val="1"/>
    <w:link w:val="230"/>
    <w:autoRedefine/>
    <w:qFormat/>
    <w:uiPriority w:val="0"/>
    <w:pPr>
      <w:spacing w:line="360" w:lineRule="auto"/>
      <w:ind w:firstLine="200" w:firstLineChars="200"/>
    </w:pPr>
    <w:rPr>
      <w:kern w:val="0"/>
      <w:sz w:val="20"/>
    </w:rPr>
  </w:style>
  <w:style w:type="character" w:customStyle="1" w:styleId="232">
    <w:name w:val="正文1 Char Char"/>
    <w:link w:val="233"/>
    <w:autoRedefine/>
    <w:qFormat/>
    <w:uiPriority w:val="0"/>
    <w:rPr>
      <w:rFonts w:ascii="宋体" w:hAnsi="宋体" w:eastAsia="宋体"/>
      <w:color w:val="000000"/>
      <w:sz w:val="24"/>
    </w:rPr>
  </w:style>
  <w:style w:type="paragraph" w:customStyle="1" w:styleId="233">
    <w:name w:val="正文1"/>
    <w:basedOn w:val="1"/>
    <w:link w:val="232"/>
    <w:autoRedefine/>
    <w:qFormat/>
    <w:uiPriority w:val="0"/>
    <w:pPr>
      <w:spacing w:line="360" w:lineRule="auto"/>
      <w:ind w:firstLine="200" w:firstLineChars="200"/>
      <w:jc w:val="left"/>
    </w:pPr>
    <w:rPr>
      <w:rFonts w:ascii="宋体" w:hAnsi="宋体"/>
      <w:color w:val="000000"/>
      <w:kern w:val="0"/>
      <w:sz w:val="24"/>
      <w:szCs w:val="20"/>
    </w:rPr>
  </w:style>
  <w:style w:type="character" w:customStyle="1" w:styleId="234">
    <w:name w:val="Char Char111"/>
    <w:autoRedefine/>
    <w:qFormat/>
    <w:uiPriority w:val="0"/>
    <w:rPr>
      <w:kern w:val="2"/>
      <w:sz w:val="28"/>
      <w:szCs w:val="24"/>
    </w:rPr>
  </w:style>
  <w:style w:type="character" w:customStyle="1" w:styleId="235">
    <w:name w:val="粘贴正文 Char"/>
    <w:link w:val="236"/>
    <w:autoRedefine/>
    <w:qFormat/>
    <w:uiPriority w:val="0"/>
    <w:rPr>
      <w:kern w:val="2"/>
      <w:sz w:val="24"/>
      <w:szCs w:val="21"/>
      <w:lang w:val="en-US" w:eastAsia="zh-CN" w:bidi="ar-SA"/>
    </w:rPr>
  </w:style>
  <w:style w:type="paragraph" w:customStyle="1" w:styleId="236">
    <w:name w:val="粘贴正文"/>
    <w:link w:val="235"/>
    <w:autoRedefine/>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7">
    <w:name w:val="缺省文本 Char"/>
    <w:link w:val="238"/>
    <w:autoRedefine/>
    <w:qFormat/>
    <w:uiPriority w:val="0"/>
    <w:rPr>
      <w:rFonts w:ascii="Arial" w:hAnsi="Arial"/>
      <w:szCs w:val="21"/>
    </w:rPr>
  </w:style>
  <w:style w:type="paragraph" w:customStyle="1" w:styleId="238">
    <w:name w:val="缺省文本"/>
    <w:basedOn w:val="1"/>
    <w:link w:val="237"/>
    <w:autoRedefine/>
    <w:qFormat/>
    <w:uiPriority w:val="0"/>
    <w:pPr>
      <w:autoSpaceDE w:val="0"/>
      <w:autoSpaceDN w:val="0"/>
      <w:adjustRightInd w:val="0"/>
      <w:spacing w:line="360" w:lineRule="auto"/>
      <w:jc w:val="left"/>
    </w:pPr>
    <w:rPr>
      <w:rFonts w:ascii="Arial" w:hAnsi="Arial"/>
      <w:kern w:val="0"/>
      <w:sz w:val="20"/>
      <w:szCs w:val="21"/>
    </w:rPr>
  </w:style>
  <w:style w:type="character" w:customStyle="1" w:styleId="239">
    <w:name w:val="Heading 7 Char"/>
    <w:autoRedefine/>
    <w:semiHidden/>
    <w:qFormat/>
    <w:locked/>
    <w:uiPriority w:val="0"/>
    <w:rPr>
      <w:rFonts w:cs="Times New Roman"/>
      <w:b/>
      <w:bCs/>
      <w:kern w:val="0"/>
      <w:sz w:val="24"/>
      <w:szCs w:val="24"/>
    </w:rPr>
  </w:style>
  <w:style w:type="character" w:customStyle="1" w:styleId="240">
    <w:name w:val="font21"/>
    <w:autoRedefine/>
    <w:qFormat/>
    <w:uiPriority w:val="0"/>
    <w:rPr>
      <w:rFonts w:hint="eastAsia" w:ascii="宋体" w:hAnsi="宋体" w:eastAsia="宋体" w:cs="宋体"/>
      <w:color w:val="000000"/>
      <w:sz w:val="20"/>
      <w:szCs w:val="20"/>
      <w:u w:val="none"/>
    </w:rPr>
  </w:style>
  <w:style w:type="character" w:customStyle="1" w:styleId="241">
    <w:name w:val="批注主题 Char"/>
    <w:link w:val="50"/>
    <w:autoRedefine/>
    <w:qFormat/>
    <w:uiPriority w:val="99"/>
    <w:rPr>
      <w:b/>
      <w:bCs/>
      <w:szCs w:val="24"/>
    </w:rPr>
  </w:style>
  <w:style w:type="character" w:customStyle="1" w:styleId="242">
    <w:name w:val="文档结构图 Char1"/>
    <w:autoRedefine/>
    <w:semiHidden/>
    <w:qFormat/>
    <w:uiPriority w:val="99"/>
    <w:rPr>
      <w:rFonts w:ascii="宋体" w:hAnsi="Times New Roman" w:eastAsia="宋体" w:cs="Times New Roman"/>
      <w:sz w:val="18"/>
      <w:szCs w:val="18"/>
    </w:rPr>
  </w:style>
  <w:style w:type="character" w:customStyle="1" w:styleId="243">
    <w:name w:val="纯文本 字符1"/>
    <w:autoRedefine/>
    <w:semiHidden/>
    <w:qFormat/>
    <w:locked/>
    <w:uiPriority w:val="0"/>
    <w:rPr>
      <w:rFonts w:ascii="宋体" w:hAnsi="Courier New"/>
      <w:sz w:val="24"/>
      <w:szCs w:val="24"/>
    </w:rPr>
  </w:style>
  <w:style w:type="character" w:customStyle="1" w:styleId="244">
    <w:name w:val="Char Char19"/>
    <w:autoRedefine/>
    <w:qFormat/>
    <w:uiPriority w:val="0"/>
    <w:rPr>
      <w:rFonts w:ascii="Arial" w:hAnsi="Arial" w:eastAsia="黑体"/>
      <w:kern w:val="2"/>
      <w:sz w:val="21"/>
      <w:szCs w:val="21"/>
    </w:rPr>
  </w:style>
  <w:style w:type="character" w:customStyle="1" w:styleId="245">
    <w:name w:val="Item List Char"/>
    <w:link w:val="246"/>
    <w:autoRedefine/>
    <w:qFormat/>
    <w:uiPriority w:val="0"/>
    <w:rPr>
      <w:rFonts w:cs="Arial"/>
      <w:kern w:val="2"/>
      <w:sz w:val="21"/>
      <w:szCs w:val="21"/>
      <w:lang w:val="en-US" w:eastAsia="zh-CN" w:bidi="ar-SA"/>
    </w:rPr>
  </w:style>
  <w:style w:type="paragraph" w:customStyle="1" w:styleId="246">
    <w:name w:val="Item List"/>
    <w:link w:val="245"/>
    <w:autoRedefine/>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7">
    <w:name w:val="Char Char9"/>
    <w:autoRedefine/>
    <w:qFormat/>
    <w:uiPriority w:val="0"/>
    <w:rPr>
      <w:rFonts w:eastAsia="仿宋_GB2312"/>
      <w:kern w:val="2"/>
      <w:sz w:val="18"/>
    </w:rPr>
  </w:style>
  <w:style w:type="character" w:customStyle="1" w:styleId="248">
    <w:name w:val="Heading 6 Char"/>
    <w:autoRedefine/>
    <w:semiHidden/>
    <w:qFormat/>
    <w:locked/>
    <w:uiPriority w:val="0"/>
    <w:rPr>
      <w:rFonts w:ascii="Cambria" w:hAnsi="Cambria" w:eastAsia="宋体" w:cs="Times New Roman"/>
      <w:b/>
      <w:bCs/>
      <w:kern w:val="0"/>
      <w:sz w:val="24"/>
      <w:szCs w:val="24"/>
    </w:rPr>
  </w:style>
  <w:style w:type="paragraph" w:customStyle="1" w:styleId="249">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1">
    <w:name w:val="Item Step"/>
    <w:basedOn w:val="1"/>
    <w:autoRedefine/>
    <w:qFormat/>
    <w:uiPriority w:val="0"/>
    <w:pPr>
      <w:widowControl/>
      <w:numPr>
        <w:ilvl w:val="0"/>
        <w:numId w:val="1"/>
      </w:numPr>
      <w:spacing w:afterLines="50"/>
      <w:jc w:val="left"/>
    </w:pPr>
  </w:style>
  <w:style w:type="paragraph" w:customStyle="1" w:styleId="252">
    <w:name w:val="Char11"/>
    <w:basedOn w:val="1"/>
    <w:autoRedefine/>
    <w:qFormat/>
    <w:uiPriority w:val="0"/>
    <w:rPr>
      <w:rFonts w:ascii="仿宋_GB2312" w:hAnsi="宋体" w:eastAsia="仿宋_GB2312" w:cs="宋体"/>
      <w:b/>
      <w:sz w:val="32"/>
      <w:szCs w:val="32"/>
    </w:rPr>
  </w:style>
  <w:style w:type="paragraph" w:customStyle="1" w:styleId="253">
    <w:name w:val="f1"/>
    <w:basedOn w:val="1"/>
    <w:autoRedefine/>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4">
    <w:name w:val="样式1"/>
    <w:basedOn w:val="1"/>
    <w:autoRedefine/>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5">
    <w:name w:val="正文文本1"/>
    <w:basedOn w:val="1"/>
    <w:autoRedefine/>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6">
    <w:name w:val="正文文本缩进 21"/>
    <w:basedOn w:val="1"/>
    <w:autoRedefine/>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7">
    <w:name w:val="Block"/>
    <w:basedOn w:val="1"/>
    <w:next w:val="114"/>
    <w:autoRedefine/>
    <w:qFormat/>
    <w:uiPriority w:val="0"/>
    <w:pPr>
      <w:tabs>
        <w:tab w:val="left" w:pos="0"/>
      </w:tabs>
    </w:pPr>
    <w:rPr>
      <w:rFonts w:ascii="Arial" w:hAnsi="Arial" w:eastAsia="楷体_GB2312"/>
      <w:color w:val="000080"/>
      <w:sz w:val="28"/>
      <w:szCs w:val="28"/>
    </w:rPr>
  </w:style>
  <w:style w:type="paragraph" w:customStyle="1" w:styleId="258">
    <w:name w:val="Char Char1 Char1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9">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0">
    <w:name w:val="a"/>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61">
    <w:name w:val="xl1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2">
    <w:name w:val="xl79"/>
    <w:basedOn w:val="1"/>
    <w:autoRedefine/>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3">
    <w:name w:val="样式 标题 2H2子系统子系统1子系统2子系统3子系统4子系统11子系统21子系统31子系统5子系统12...1"/>
    <w:basedOn w:val="4"/>
    <w:autoRedefine/>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4">
    <w:name w:val="样式 Swis721 Lt BT 左 行距: 固定值 12.5 磅"/>
    <w:basedOn w:val="1"/>
    <w:autoRedefine/>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5">
    <w:name w:val="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6">
    <w:name w:val="样式 宋体 小四 段前: 7.8 磅 段后: 7.8 磅 行距: 1.5 倍行距"/>
    <w:basedOn w:val="1"/>
    <w:autoRedefine/>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7">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8">
    <w:name w:val="正文首行缩进2字"/>
    <w:basedOn w:val="1"/>
    <w:autoRedefine/>
    <w:qFormat/>
    <w:uiPriority w:val="0"/>
    <w:pPr>
      <w:spacing w:line="360" w:lineRule="auto"/>
      <w:ind w:firstLine="412" w:firstLineChars="196"/>
    </w:pPr>
    <w:rPr>
      <w:rFonts w:ascii="宋体" w:hAnsi="宋体"/>
      <w:kern w:val="0"/>
      <w:szCs w:val="21"/>
    </w:rPr>
  </w:style>
  <w:style w:type="paragraph" w:customStyle="1" w:styleId="269">
    <w:name w:val="列出段落11"/>
    <w:basedOn w:val="1"/>
    <w:autoRedefine/>
    <w:qFormat/>
    <w:uiPriority w:val="0"/>
    <w:pPr>
      <w:spacing w:line="360" w:lineRule="auto"/>
      <w:ind w:firstLine="420" w:firstLineChars="200"/>
    </w:pPr>
    <w:rPr>
      <w:rFonts w:ascii="宋体" w:hAnsi="宋体"/>
      <w:sz w:val="24"/>
    </w:rPr>
  </w:style>
  <w:style w:type="paragraph" w:customStyle="1" w:styleId="270">
    <w:name w:val="xl9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Ê×ÐÐËõ½ø"/>
    <w:basedOn w:val="1"/>
    <w:autoRedefine/>
    <w:qFormat/>
    <w:uiPriority w:val="0"/>
    <w:pPr>
      <w:widowControl/>
      <w:overflowPunct w:val="0"/>
      <w:autoSpaceDE w:val="0"/>
      <w:autoSpaceDN w:val="0"/>
      <w:adjustRightInd w:val="0"/>
      <w:textAlignment w:val="baseline"/>
    </w:pPr>
    <w:rPr>
      <w:kern w:val="0"/>
      <w:sz w:val="28"/>
      <w:szCs w:val="20"/>
    </w:rPr>
  </w:style>
  <w:style w:type="paragraph" w:customStyle="1" w:styleId="272">
    <w:name w:val="font6"/>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73">
    <w:name w:val="简单回函地址"/>
    <w:basedOn w:val="1"/>
    <w:autoRedefine/>
    <w:qFormat/>
    <w:uiPriority w:val="0"/>
    <w:rPr>
      <w:szCs w:val="20"/>
    </w:rPr>
  </w:style>
  <w:style w:type="paragraph" w:customStyle="1" w:styleId="274">
    <w:name w:val="样式23"/>
    <w:basedOn w:val="275"/>
    <w:autoRedefine/>
    <w:qFormat/>
    <w:uiPriority w:val="0"/>
    <w:pPr>
      <w:tabs>
        <w:tab w:val="left" w:pos="420"/>
      </w:tabs>
      <w:adjustRightInd w:val="0"/>
      <w:snapToGrid w:val="0"/>
      <w:spacing w:after="0" w:line="240" w:lineRule="auto"/>
    </w:pPr>
    <w:rPr>
      <w:szCs w:val="20"/>
    </w:rPr>
  </w:style>
  <w:style w:type="paragraph" w:customStyle="1" w:styleId="275">
    <w:name w:val="小点说明"/>
    <w:basedOn w:val="1"/>
    <w:autoRedefine/>
    <w:qFormat/>
    <w:uiPriority w:val="0"/>
    <w:pPr>
      <w:tabs>
        <w:tab w:val="left" w:pos="420"/>
      </w:tabs>
      <w:spacing w:after="80" w:line="360" w:lineRule="auto"/>
      <w:ind w:left="420" w:hanging="420"/>
    </w:pPr>
    <w:rPr>
      <w:sz w:val="24"/>
    </w:rPr>
  </w:style>
  <w:style w:type="paragraph" w:customStyle="1" w:styleId="276">
    <w:name w:val="样式 正文文本正文文字 + 首行缩进:  2 字符"/>
    <w:basedOn w:val="21"/>
    <w:autoRedefine/>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7">
    <w:name w:val="xl1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8">
    <w:name w:val="font9"/>
    <w:basedOn w:val="1"/>
    <w:autoRedefine/>
    <w:qFormat/>
    <w:uiPriority w:val="0"/>
    <w:pPr>
      <w:widowControl/>
      <w:spacing w:before="100" w:beforeAutospacing="1" w:after="100" w:afterAutospacing="1"/>
      <w:jc w:val="left"/>
    </w:pPr>
    <w:rPr>
      <w:color w:val="000000"/>
      <w:kern w:val="0"/>
      <w:sz w:val="20"/>
      <w:szCs w:val="20"/>
    </w:rPr>
  </w:style>
  <w:style w:type="paragraph" w:customStyle="1" w:styleId="279">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0">
    <w:name w:val="Pa5"/>
    <w:basedOn w:val="1"/>
    <w:next w:val="1"/>
    <w:autoRedefine/>
    <w:qFormat/>
    <w:uiPriority w:val="0"/>
    <w:pPr>
      <w:spacing w:line="241" w:lineRule="auto"/>
      <w:ind w:firstLine="1680" w:firstLineChars="200"/>
    </w:pPr>
    <w:rPr>
      <w:rFonts w:ascii="EtGsHeiBold" w:eastAsia="EtGsHeiBold"/>
      <w:sz w:val="24"/>
    </w:rPr>
  </w:style>
  <w:style w:type="paragraph" w:customStyle="1" w:styleId="281">
    <w:name w:val="首行缩进"/>
    <w:basedOn w:val="1"/>
    <w:autoRedefine/>
    <w:qFormat/>
    <w:uiPriority w:val="0"/>
    <w:pPr>
      <w:spacing w:line="360" w:lineRule="auto"/>
      <w:ind w:firstLine="720"/>
    </w:pPr>
    <w:rPr>
      <w:szCs w:val="21"/>
    </w:rPr>
  </w:style>
  <w:style w:type="paragraph" w:customStyle="1" w:styleId="282">
    <w:name w:val="正文段"/>
    <w:basedOn w:val="1"/>
    <w:autoRedefine/>
    <w:qFormat/>
    <w:uiPriority w:val="0"/>
    <w:pPr>
      <w:widowControl/>
      <w:snapToGrid w:val="0"/>
      <w:spacing w:afterLines="50"/>
      <w:ind w:firstLine="200" w:firstLineChars="200"/>
    </w:pPr>
    <w:rPr>
      <w:kern w:val="0"/>
      <w:sz w:val="24"/>
      <w:szCs w:val="20"/>
    </w:rPr>
  </w:style>
  <w:style w:type="paragraph" w:customStyle="1" w:styleId="283">
    <w:name w:val="样式 A正文 + 首行缩进:  0 字符"/>
    <w:basedOn w:val="231"/>
    <w:autoRedefine/>
    <w:qFormat/>
    <w:uiPriority w:val="0"/>
    <w:pPr>
      <w:spacing w:line="240" w:lineRule="auto"/>
      <w:ind w:firstLine="0" w:firstLineChars="0"/>
    </w:pPr>
    <w:rPr>
      <w:rFonts w:cs="宋体"/>
      <w:szCs w:val="20"/>
    </w:rPr>
  </w:style>
  <w:style w:type="paragraph" w:customStyle="1" w:styleId="284">
    <w:name w:val="TOC 标题1"/>
    <w:basedOn w:val="3"/>
    <w:next w:val="1"/>
    <w:autoRedefine/>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5">
    <w:name w:val="xl78"/>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6">
    <w:name w:val="首行缩进:  2 字符"/>
    <w:basedOn w:val="1"/>
    <w:autoRedefine/>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7">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8">
    <w:name w:val="Char Char1 Char1"/>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9">
    <w:name w:val="È±Ê¡ÎÄ±¾:1"/>
    <w:basedOn w:val="1"/>
    <w:autoRedefine/>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0">
    <w:name w:val="网格表 31"/>
    <w:basedOn w:val="3"/>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1">
    <w:name w:val="二级编号"/>
    <w:basedOn w:val="1"/>
    <w:autoRedefine/>
    <w:qFormat/>
    <w:uiPriority w:val="0"/>
    <w:pPr>
      <w:tabs>
        <w:tab w:val="left" w:pos="851"/>
      </w:tabs>
      <w:spacing w:line="360" w:lineRule="auto"/>
      <w:jc w:val="left"/>
    </w:pPr>
    <w:rPr>
      <w:rFonts w:cs="宋体"/>
      <w:sz w:val="24"/>
      <w:szCs w:val="20"/>
    </w:rPr>
  </w:style>
  <w:style w:type="paragraph" w:customStyle="1" w:styleId="292">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彩色底纹 - 着色 11"/>
    <w:autoRedefine/>
    <w:semiHidden/>
    <w:qFormat/>
    <w:uiPriority w:val="99"/>
    <w:rPr>
      <w:rFonts w:ascii="Times New Roman" w:hAnsi="Times New Roman" w:eastAsia="宋体" w:cs="Times New Roman"/>
      <w:kern w:val="2"/>
      <w:sz w:val="21"/>
      <w:szCs w:val="24"/>
      <w:lang w:val="en-US" w:eastAsia="zh-CN" w:bidi="ar-SA"/>
    </w:rPr>
  </w:style>
  <w:style w:type="paragraph" w:customStyle="1" w:styleId="294">
    <w:name w:val="font5"/>
    <w:basedOn w:val="1"/>
    <w:autoRedefine/>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5">
    <w:name w:val="xl1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p0"/>
    <w:basedOn w:val="1"/>
    <w:autoRedefine/>
    <w:qFormat/>
    <w:uiPriority w:val="0"/>
    <w:pPr>
      <w:widowControl/>
      <w:jc w:val="left"/>
    </w:pPr>
    <w:rPr>
      <w:rFonts w:ascii="宋体" w:hAnsi="宋体"/>
      <w:kern w:val="0"/>
      <w:sz w:val="20"/>
      <w:szCs w:val="20"/>
    </w:rPr>
  </w:style>
  <w:style w:type="paragraph" w:customStyle="1" w:styleId="297">
    <w:name w:val="Char Char"/>
    <w:basedOn w:val="1"/>
    <w:autoRedefine/>
    <w:qFormat/>
    <w:uiPriority w:val="0"/>
    <w:pPr>
      <w:jc w:val="center"/>
    </w:pPr>
    <w:rPr>
      <w:rFonts w:ascii="仿宋_GB2312" w:eastAsia="仿宋_GB2312"/>
      <w:b/>
      <w:kern w:val="0"/>
      <w:sz w:val="32"/>
      <w:szCs w:val="32"/>
      <w:lang w:val="en-GB"/>
    </w:rPr>
  </w:style>
  <w:style w:type="paragraph" w:customStyle="1" w:styleId="298">
    <w:name w:val="contentnoteheader"/>
    <w:basedOn w:val="1"/>
    <w:autoRedefine/>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9">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300">
    <w:name w:val="正文首行缩进11"/>
    <w:basedOn w:val="21"/>
    <w:autoRedefine/>
    <w:qFormat/>
    <w:uiPriority w:val="0"/>
    <w:pPr>
      <w:spacing w:line="360" w:lineRule="auto"/>
      <w:ind w:firstLine="420" w:firstLineChars="100"/>
    </w:pPr>
    <w:rPr>
      <w:rFonts w:ascii="Courier New" w:hAnsi="Courier New" w:eastAsia="仿宋_GB2312"/>
      <w:szCs w:val="22"/>
    </w:rPr>
  </w:style>
  <w:style w:type="paragraph" w:customStyle="1" w:styleId="301">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2">
    <w:name w:val="p16"/>
    <w:basedOn w:val="1"/>
    <w:autoRedefine/>
    <w:qFormat/>
    <w:uiPriority w:val="0"/>
    <w:pPr>
      <w:widowControl/>
    </w:pPr>
    <w:rPr>
      <w:rFonts w:ascii="Arial" w:hAnsi="Arial" w:cs="Arial"/>
      <w:color w:val="333333"/>
      <w:kern w:val="0"/>
      <w:sz w:val="18"/>
      <w:szCs w:val="18"/>
    </w:rPr>
  </w:style>
  <w:style w:type="paragraph" w:customStyle="1" w:styleId="303">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4">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5">
    <w:name w:val="默认段落字体 Para Char Char Char Char Char Char Char Char Char1 Char Char Char Char"/>
    <w:basedOn w:val="1"/>
    <w:autoRedefine/>
    <w:qFormat/>
    <w:uiPriority w:val="0"/>
    <w:rPr>
      <w:rFonts w:ascii="Tahoma" w:hAnsi="Tahoma"/>
      <w:sz w:val="24"/>
      <w:szCs w:val="20"/>
    </w:rPr>
  </w:style>
  <w:style w:type="paragraph" w:customStyle="1" w:styleId="306">
    <w:name w:val="样式26"/>
    <w:basedOn w:val="307"/>
    <w:autoRedefine/>
    <w:qFormat/>
    <w:uiPriority w:val="0"/>
    <w:pPr>
      <w:tabs>
        <w:tab w:val="left" w:pos="180"/>
        <w:tab w:val="left" w:pos="1580"/>
      </w:tabs>
      <w:ind w:left="1603" w:hanging="363"/>
    </w:pPr>
  </w:style>
  <w:style w:type="paragraph" w:customStyle="1" w:styleId="307">
    <w:name w:val="样式25"/>
    <w:basedOn w:val="1"/>
    <w:autoRedefine/>
    <w:qFormat/>
    <w:uiPriority w:val="0"/>
    <w:pPr>
      <w:tabs>
        <w:tab w:val="left" w:pos="180"/>
      </w:tabs>
      <w:ind w:left="1260" w:hanging="720"/>
    </w:pPr>
    <w:rPr>
      <w:sz w:val="24"/>
      <w:szCs w:val="20"/>
    </w:rPr>
  </w:style>
  <w:style w:type="paragraph" w:customStyle="1" w:styleId="308">
    <w:name w:val="Char Char Char Char Char Char11"/>
    <w:basedOn w:val="1"/>
    <w:autoRedefine/>
    <w:qFormat/>
    <w:uiPriority w:val="0"/>
    <w:pPr>
      <w:spacing w:line="360" w:lineRule="auto"/>
      <w:ind w:firstLine="200" w:firstLineChars="200"/>
    </w:pPr>
    <w:rPr>
      <w:rFonts w:ascii="Tahoma" w:hAnsi="Tahoma" w:cs="Tahoma"/>
      <w:sz w:val="24"/>
    </w:rPr>
  </w:style>
  <w:style w:type="paragraph" w:customStyle="1" w:styleId="309">
    <w:name w:val="列出段落2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10">
    <w:name w:val="style1"/>
    <w:basedOn w:val="1"/>
    <w:autoRedefine/>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1">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Char Char Char Char Char Char"/>
    <w:basedOn w:val="1"/>
    <w:autoRedefine/>
    <w:qFormat/>
    <w:uiPriority w:val="0"/>
    <w:pPr>
      <w:ind w:firstLine="200" w:firstLineChars="200"/>
    </w:pPr>
    <w:rPr>
      <w:szCs w:val="20"/>
    </w:rPr>
  </w:style>
  <w:style w:type="paragraph" w:customStyle="1" w:styleId="313">
    <w:name w:val="样式 标题 3列表编号3h33rd level + 段前: 1 行"/>
    <w:basedOn w:val="5"/>
    <w:autoRedefine/>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4">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315">
    <w:name w:val="正文首行缩进1"/>
    <w:autoRedefine/>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6">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7">
    <w:name w:val="Char Char1 Char"/>
    <w:basedOn w:val="1"/>
    <w:autoRedefine/>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8">
    <w:name w:val="样式 正文缩进 + 首行缩进:  2 字符"/>
    <w:basedOn w:val="14"/>
    <w:autoRedefine/>
    <w:qFormat/>
    <w:uiPriority w:val="0"/>
    <w:pPr>
      <w:spacing w:after="80" w:line="360" w:lineRule="auto"/>
      <w:ind w:firstLine="480" w:firstLineChars="200"/>
    </w:pPr>
    <w:rPr>
      <w:sz w:val="24"/>
    </w:rPr>
  </w:style>
  <w:style w:type="paragraph" w:customStyle="1" w:styleId="319">
    <w:name w:val="标题4"/>
    <w:basedOn w:val="1"/>
    <w:autoRedefine/>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0">
    <w:name w:val="样式22"/>
    <w:basedOn w:val="5"/>
    <w:autoRedefine/>
    <w:qFormat/>
    <w:uiPriority w:val="0"/>
    <w:pPr>
      <w:tabs>
        <w:tab w:val="left" w:pos="1080"/>
      </w:tabs>
      <w:spacing w:before="0" w:after="0" w:line="240" w:lineRule="auto"/>
      <w:ind w:left="1260" w:hanging="420"/>
      <w:jc w:val="both"/>
    </w:pPr>
    <w:rPr>
      <w:rFonts w:eastAsia="宋体"/>
      <w:sz w:val="28"/>
    </w:rPr>
  </w:style>
  <w:style w:type="paragraph" w:customStyle="1" w:styleId="321">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1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3">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样式7"/>
    <w:basedOn w:val="1"/>
    <w:autoRedefine/>
    <w:qFormat/>
    <w:uiPriority w:val="0"/>
    <w:pPr>
      <w:spacing w:beforeLines="30" w:afterLines="30" w:line="480" w:lineRule="exact"/>
      <w:ind w:left="840" w:leftChars="400" w:firstLine="480" w:firstLineChars="200"/>
    </w:pPr>
    <w:rPr>
      <w:rFonts w:cs="宋体"/>
      <w:sz w:val="24"/>
    </w:rPr>
  </w:style>
  <w:style w:type="paragraph" w:customStyle="1" w:styleId="325">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9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8">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26"/>
    <w:basedOn w:val="1"/>
    <w:autoRedefine/>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0">
    <w:name w:val="列出段落211"/>
    <w:basedOn w:val="1"/>
    <w:autoRedefine/>
    <w:qFormat/>
    <w:uiPriority w:val="0"/>
    <w:pPr>
      <w:kinsoku w:val="0"/>
      <w:overflowPunct w:val="0"/>
      <w:snapToGrid w:val="0"/>
      <w:spacing w:line="360" w:lineRule="auto"/>
      <w:ind w:firstLine="420" w:firstLineChars="200"/>
      <w:jc w:val="left"/>
    </w:pPr>
    <w:rPr>
      <w:kern w:val="0"/>
      <w:szCs w:val="21"/>
    </w:rPr>
  </w:style>
  <w:style w:type="paragraph" w:customStyle="1" w:styleId="331">
    <w:name w:val="xl77"/>
    <w:basedOn w:val="1"/>
    <w:autoRedefine/>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2">
    <w:name w:val="Char"/>
    <w:basedOn w:val="1"/>
    <w:autoRedefine/>
    <w:qFormat/>
    <w:uiPriority w:val="0"/>
    <w:rPr>
      <w:rFonts w:ascii="仿宋_GB2312" w:eastAsia="仿宋_GB2312"/>
      <w:b/>
      <w:sz w:val="32"/>
      <w:szCs w:val="32"/>
    </w:rPr>
  </w:style>
  <w:style w:type="paragraph" w:customStyle="1" w:styleId="333">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4">
    <w:name w:val="小标题 1"/>
    <w:basedOn w:val="1"/>
    <w:autoRedefine/>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5">
    <w:name w:val="标题1"/>
    <w:basedOn w:val="3"/>
    <w:next w:val="1"/>
    <w:autoRedefine/>
    <w:qFormat/>
    <w:uiPriority w:val="0"/>
    <w:pPr>
      <w:spacing w:before="0" w:after="0" w:line="360" w:lineRule="auto"/>
      <w:jc w:val="left"/>
    </w:pPr>
    <w:rPr>
      <w:rFonts w:ascii="华文中宋" w:hAnsi="华文中宋" w:eastAsia="华文中宋"/>
      <w:szCs w:val="36"/>
    </w:rPr>
  </w:style>
  <w:style w:type="paragraph" w:customStyle="1" w:styleId="336">
    <w:name w:val="Char Char Char Char Char Char1"/>
    <w:basedOn w:val="1"/>
    <w:autoRedefine/>
    <w:qFormat/>
    <w:uiPriority w:val="0"/>
    <w:pPr>
      <w:spacing w:line="360" w:lineRule="auto"/>
      <w:ind w:firstLine="200" w:firstLineChars="200"/>
    </w:pPr>
    <w:rPr>
      <w:rFonts w:ascii="Tahoma" w:hAnsi="Tahoma" w:cs="Tahoma"/>
      <w:sz w:val="24"/>
    </w:rPr>
  </w:style>
  <w:style w:type="paragraph" w:customStyle="1" w:styleId="337">
    <w:name w:val="ÕýÎÄ 1"/>
    <w:basedOn w:val="1"/>
    <w:autoRedefine/>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8">
    <w:name w:val="Figure"/>
    <w:basedOn w:val="1"/>
    <w:next w:val="339"/>
    <w:autoRedefine/>
    <w:qFormat/>
    <w:uiPriority w:val="0"/>
    <w:pPr>
      <w:keepNext/>
      <w:keepLines/>
      <w:ind w:left="1134"/>
      <w:jc w:val="center"/>
    </w:pPr>
  </w:style>
  <w:style w:type="paragraph" w:customStyle="1" w:styleId="339">
    <w:name w:val="Figure Description"/>
    <w:basedOn w:val="338"/>
    <w:next w:val="114"/>
    <w:autoRedefine/>
    <w:qFormat/>
    <w:uiPriority w:val="0"/>
    <w:pPr>
      <w:tabs>
        <w:tab w:val="left" w:pos="680"/>
      </w:tabs>
      <w:spacing w:afterLines="100"/>
    </w:pPr>
    <w:rPr>
      <w:sz w:val="18"/>
    </w:rPr>
  </w:style>
  <w:style w:type="paragraph" w:customStyle="1" w:styleId="340">
    <w:name w:val="±íÉí"/>
    <w:basedOn w:val="1"/>
    <w:autoRedefine/>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1">
    <w:name w:val="xl9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2">
    <w:name w:val="样式 楷体_GB2312 小四 Char Char Char Char Char Char Char Char Char Char Char Char"/>
    <w:basedOn w:val="1"/>
    <w:next w:val="1"/>
    <w:autoRedefine/>
    <w:qFormat/>
    <w:uiPriority w:val="0"/>
    <w:pPr>
      <w:spacing w:line="360" w:lineRule="auto"/>
    </w:pPr>
    <w:rPr>
      <w:rFonts w:ascii="楷体_GB2312" w:eastAsia="楷体_GB2312"/>
      <w:sz w:val="24"/>
    </w:rPr>
  </w:style>
  <w:style w:type="paragraph" w:customStyle="1" w:styleId="343">
    <w:name w:val="p19"/>
    <w:basedOn w:val="1"/>
    <w:autoRedefine/>
    <w:qFormat/>
    <w:uiPriority w:val="0"/>
    <w:pPr>
      <w:widowControl/>
      <w:spacing w:beforeLines="100" w:afterLines="100"/>
      <w:ind w:left="1134"/>
    </w:pPr>
    <w:rPr>
      <w:kern w:val="0"/>
      <w:szCs w:val="21"/>
    </w:rPr>
  </w:style>
  <w:style w:type="paragraph" w:customStyle="1" w:styleId="344">
    <w:name w:val="正文文本2"/>
    <w:basedOn w:val="1"/>
    <w:autoRedefine/>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5">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6">
    <w:name w:val="xl1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íÏî"/>
    <w:basedOn w:val="1"/>
    <w:autoRedefine/>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8">
    <w:name w:val="xl1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Char Char11"/>
    <w:basedOn w:val="1"/>
    <w:autoRedefine/>
    <w:qFormat/>
    <w:uiPriority w:val="0"/>
    <w:pPr>
      <w:widowControl/>
      <w:jc w:val="left"/>
    </w:pPr>
    <w:rPr>
      <w:sz w:val="36"/>
    </w:rPr>
  </w:style>
  <w:style w:type="paragraph" w:customStyle="1" w:styleId="350">
    <w:name w:val="xl80"/>
    <w:basedOn w:val="1"/>
    <w:autoRedefine/>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1">
    <w:name w:val="xl9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2">
    <w:name w:val="正文符号1"/>
    <w:basedOn w:val="268"/>
    <w:autoRedefine/>
    <w:qFormat/>
    <w:uiPriority w:val="0"/>
    <w:pPr>
      <w:tabs>
        <w:tab w:val="left" w:pos="1080"/>
      </w:tabs>
      <w:ind w:left="1134" w:firstLine="0" w:firstLineChars="0"/>
    </w:pPr>
  </w:style>
  <w:style w:type="paragraph" w:customStyle="1" w:styleId="353">
    <w:name w:val="列项——"/>
    <w:autoRedefine/>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4">
    <w:name w:val="itemlistintab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55">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6">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7">
    <w:name w:val="xl1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8">
    <w:name w:val="xl9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9">
    <w:name w:val="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60">
    <w:name w:val="È±Ê¡ÎÄ±¾"/>
    <w:basedOn w:val="1"/>
    <w:autoRedefine/>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1">
    <w:name w:val="图片"/>
    <w:basedOn w:val="1"/>
    <w:next w:val="1"/>
    <w:autoRedefine/>
    <w:qFormat/>
    <w:uiPriority w:val="0"/>
    <w:pPr>
      <w:jc w:val="center"/>
    </w:pPr>
  </w:style>
  <w:style w:type="paragraph" w:customStyle="1" w:styleId="362">
    <w:name w:val="Item Step in Table"/>
    <w:basedOn w:val="1"/>
    <w:autoRedefine/>
    <w:qFormat/>
    <w:uiPriority w:val="0"/>
    <w:pPr>
      <w:tabs>
        <w:tab w:val="left" w:pos="420"/>
      </w:tabs>
      <w:ind w:left="420" w:hanging="420"/>
      <w:jc w:val="left"/>
    </w:pPr>
  </w:style>
  <w:style w:type="paragraph" w:customStyle="1" w:styleId="363">
    <w:name w:val="默认段落字体 Para Char"/>
    <w:basedOn w:val="1"/>
    <w:autoRedefine/>
    <w:qFormat/>
    <w:uiPriority w:val="0"/>
    <w:rPr>
      <w:szCs w:val="20"/>
    </w:rPr>
  </w:style>
  <w:style w:type="paragraph" w:customStyle="1" w:styleId="364">
    <w:name w:val="文档正文"/>
    <w:basedOn w:val="1"/>
    <w:autoRedefine/>
    <w:qFormat/>
    <w:uiPriority w:val="0"/>
    <w:pPr>
      <w:adjustRightInd w:val="0"/>
      <w:spacing w:line="312" w:lineRule="atLeast"/>
      <w:ind w:firstLine="567"/>
      <w:textAlignment w:val="baseline"/>
    </w:pPr>
    <w:rPr>
      <w:rFonts w:ascii="长城仿宋" w:eastAsia="长城仿宋"/>
      <w:kern w:val="0"/>
      <w:sz w:val="28"/>
    </w:rPr>
  </w:style>
  <w:style w:type="paragraph" w:customStyle="1" w:styleId="365">
    <w:name w:val="xl1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6">
    <w:name w:val="5"/>
    <w:autoRedefine/>
    <w:qFormat/>
    <w:uiPriority w:val="0"/>
    <w:rPr>
      <w:rFonts w:ascii="Times New Roman" w:hAnsi="Times New Roman" w:eastAsia="宋体" w:cs="Times New Roman"/>
      <w:kern w:val="2"/>
      <w:sz w:val="21"/>
      <w:szCs w:val="22"/>
      <w:lang w:val="en-US" w:eastAsia="zh-CN" w:bidi="ar-SA"/>
    </w:rPr>
  </w:style>
  <w:style w:type="paragraph" w:customStyle="1" w:styleId="367">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8">
    <w:name w:val="方案正文"/>
    <w:basedOn w:val="1"/>
    <w:autoRedefine/>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9">
    <w:name w:val="Char111"/>
    <w:basedOn w:val="1"/>
    <w:autoRedefine/>
    <w:qFormat/>
    <w:uiPriority w:val="0"/>
    <w:rPr>
      <w:rFonts w:ascii="仿宋_GB2312" w:hAnsi="宋体" w:eastAsia="仿宋_GB2312" w:cs="宋体"/>
      <w:b/>
      <w:sz w:val="32"/>
      <w:szCs w:val="32"/>
    </w:rPr>
  </w:style>
  <w:style w:type="paragraph" w:customStyle="1" w:styleId="370">
    <w:name w:val="正文缩进2"/>
    <w:basedOn w:val="1"/>
    <w:autoRedefine/>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1">
    <w:name w:val="Item List in Table"/>
    <w:basedOn w:val="1"/>
    <w:autoRedefine/>
    <w:qFormat/>
    <w:uiPriority w:val="0"/>
    <w:pPr>
      <w:numPr>
        <w:ilvl w:val="0"/>
        <w:numId w:val="2"/>
      </w:numPr>
      <w:jc w:val="left"/>
    </w:pPr>
  </w:style>
  <w:style w:type="paragraph" w:customStyle="1" w:styleId="372">
    <w:name w:val="Table Heading"/>
    <w:basedOn w:val="1"/>
    <w:autoRedefine/>
    <w:qFormat/>
    <w:uiPriority w:val="0"/>
    <w:pPr>
      <w:jc w:val="center"/>
    </w:pPr>
    <w:rPr>
      <w:rFonts w:ascii="Arial" w:hAnsi="Arial" w:eastAsia="黑体"/>
      <w:b/>
    </w:rPr>
  </w:style>
  <w:style w:type="paragraph" w:customStyle="1" w:styleId="373">
    <w:name w:val="默认段落字体 Para Char Char Char Char"/>
    <w:basedOn w:val="1"/>
    <w:autoRedefine/>
    <w:qFormat/>
    <w:uiPriority w:val="0"/>
    <w:pPr>
      <w:adjustRightInd w:val="0"/>
      <w:spacing w:line="360" w:lineRule="auto"/>
      <w:ind w:firstLine="1680" w:firstLineChars="200"/>
    </w:pPr>
    <w:rPr>
      <w:kern w:val="0"/>
      <w:sz w:val="24"/>
      <w:szCs w:val="20"/>
    </w:rPr>
  </w:style>
  <w:style w:type="paragraph" w:customStyle="1" w:styleId="374">
    <w:name w:val="font8"/>
    <w:basedOn w:val="1"/>
    <w:autoRedefine/>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5">
    <w:name w:val="_Style 3"/>
    <w:basedOn w:val="1"/>
    <w:autoRedefine/>
    <w:qFormat/>
    <w:uiPriority w:val="34"/>
    <w:pPr>
      <w:spacing w:line="360" w:lineRule="auto"/>
      <w:ind w:firstLine="420" w:firstLineChars="200"/>
    </w:pPr>
    <w:rPr>
      <w:rFonts w:ascii="Calibri" w:hAnsi="Calibri"/>
      <w:szCs w:val="22"/>
    </w:rPr>
  </w:style>
  <w:style w:type="paragraph" w:customStyle="1" w:styleId="376">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7">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8">
    <w:name w:val="Table Text"/>
    <w:basedOn w:val="1"/>
    <w:autoRedefine/>
    <w:qFormat/>
    <w:uiPriority w:val="0"/>
    <w:rPr>
      <w:sz w:val="18"/>
    </w:rPr>
  </w:style>
  <w:style w:type="paragraph" w:customStyle="1" w:styleId="379">
    <w:name w:val="次小点说明"/>
    <w:basedOn w:val="14"/>
    <w:autoRedefine/>
    <w:qFormat/>
    <w:uiPriority w:val="0"/>
    <w:pPr>
      <w:tabs>
        <w:tab w:val="left" w:pos="720"/>
      </w:tabs>
      <w:spacing w:line="360" w:lineRule="auto"/>
      <w:ind w:left="777" w:hanging="417"/>
    </w:pPr>
    <w:rPr>
      <w:sz w:val="24"/>
    </w:rPr>
  </w:style>
  <w:style w:type="paragraph" w:customStyle="1" w:styleId="380">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1">
    <w:name w:val="此正文"/>
    <w:basedOn w:val="1"/>
    <w:autoRedefine/>
    <w:qFormat/>
    <w:uiPriority w:val="0"/>
    <w:pPr>
      <w:spacing w:line="360" w:lineRule="auto"/>
      <w:ind w:firstLine="200" w:firstLineChars="200"/>
    </w:pPr>
    <w:rPr>
      <w:sz w:val="24"/>
    </w:rPr>
  </w:style>
  <w:style w:type="paragraph" w:customStyle="1" w:styleId="382">
    <w:name w:val="方案标题4"/>
    <w:basedOn w:val="6"/>
    <w:autoRedefine/>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3">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xl1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列表1"/>
    <w:basedOn w:val="1"/>
    <w:autoRedefine/>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6">
    <w:name w:val="项目正文"/>
    <w:basedOn w:val="1"/>
    <w:autoRedefine/>
    <w:qFormat/>
    <w:uiPriority w:val="0"/>
    <w:pPr>
      <w:ind w:left="420" w:hanging="420"/>
    </w:pPr>
    <w:rPr>
      <w:sz w:val="28"/>
      <w:szCs w:val="20"/>
    </w:rPr>
  </w:style>
  <w:style w:type="paragraph" w:customStyle="1" w:styleId="387">
    <w:name w:val="xl9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9">
    <w:name w:val="正文2 Char Char Char Char Char Char Char Char Char Char Char Char1 Char Char Char Char Char Char Char Char1 Char Char Char Char Char Char Char Char Char"/>
    <w:basedOn w:val="1"/>
    <w:autoRedefine/>
    <w:qFormat/>
    <w:uiPriority w:val="0"/>
    <w:pPr>
      <w:widowControl/>
      <w:spacing w:line="400" w:lineRule="exact"/>
      <w:jc w:val="center"/>
    </w:pPr>
    <w:rPr>
      <w:rFonts w:ascii="Verdana" w:hAnsi="Verdana"/>
      <w:kern w:val="0"/>
      <w:szCs w:val="20"/>
      <w:lang w:eastAsia="en-US"/>
    </w:rPr>
  </w:style>
  <w:style w:type="paragraph" w:customStyle="1" w:styleId="390">
    <w:name w:val="段落正文 Char Char"/>
    <w:basedOn w:val="1"/>
    <w:autoRedefine/>
    <w:qFormat/>
    <w:uiPriority w:val="0"/>
    <w:pPr>
      <w:spacing w:line="360" w:lineRule="auto"/>
      <w:ind w:firstLine="461" w:firstLineChars="192"/>
    </w:pPr>
    <w:rPr>
      <w:rFonts w:ascii="宋体" w:hAnsi="宋体"/>
      <w:sz w:val="24"/>
    </w:rPr>
  </w:style>
  <w:style w:type="paragraph" w:customStyle="1" w:styleId="391">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2">
    <w:name w:val="p18"/>
    <w:basedOn w:val="1"/>
    <w:autoRedefine/>
    <w:qFormat/>
    <w:uiPriority w:val="0"/>
    <w:pPr>
      <w:widowControl/>
      <w:spacing w:afterLines="100"/>
      <w:ind w:left="1134"/>
      <w:jc w:val="center"/>
    </w:pPr>
    <w:rPr>
      <w:kern w:val="0"/>
      <w:sz w:val="18"/>
      <w:szCs w:val="18"/>
    </w:rPr>
  </w:style>
  <w:style w:type="paragraph" w:customStyle="1" w:styleId="393">
    <w:name w:val="xl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4">
    <w:name w:val="xl76"/>
    <w:basedOn w:val="1"/>
    <w:autoRedefine/>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5">
    <w:name w:val="±íÌâ"/>
    <w:basedOn w:val="1"/>
    <w:autoRedefine/>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6">
    <w:name w:val="Char2"/>
    <w:basedOn w:val="1"/>
    <w:autoRedefine/>
    <w:qFormat/>
    <w:uiPriority w:val="0"/>
    <w:pPr>
      <w:spacing w:line="240" w:lineRule="atLeast"/>
      <w:ind w:left="420" w:firstLine="420"/>
    </w:pPr>
  </w:style>
  <w:style w:type="paragraph" w:customStyle="1" w:styleId="397">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8">
    <w:name w:val="网格型1"/>
    <w:basedOn w:val="52"/>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99">
    <w:name w:val="NormalCharacter"/>
    <w:autoRedefine/>
    <w:semiHidden/>
    <w:qFormat/>
    <w:uiPriority w:val="0"/>
    <w:rPr>
      <w:kern w:val="2"/>
      <w:sz w:val="21"/>
      <w:szCs w:val="24"/>
      <w:lang w:val="en-US" w:eastAsia="zh-CN" w:bidi="ar-SA"/>
    </w:rPr>
  </w:style>
  <w:style w:type="character" w:customStyle="1" w:styleId="400">
    <w:name w:val="font121"/>
    <w:basedOn w:val="54"/>
    <w:autoRedefine/>
    <w:qFormat/>
    <w:uiPriority w:val="0"/>
    <w:rPr>
      <w:rFonts w:hint="eastAsia" w:ascii="微软雅黑" w:hAnsi="微软雅黑" w:eastAsia="微软雅黑" w:cs="微软雅黑"/>
      <w:color w:val="000000"/>
      <w:sz w:val="20"/>
      <w:szCs w:val="20"/>
      <w:u w:val="none"/>
    </w:rPr>
  </w:style>
  <w:style w:type="paragraph" w:customStyle="1" w:styleId="401">
    <w:name w:val="列出段落3"/>
    <w:basedOn w:val="1"/>
    <w:autoRedefine/>
    <w:qFormat/>
    <w:uiPriority w:val="34"/>
    <w:pPr>
      <w:ind w:firstLine="420" w:firstLineChars="200"/>
    </w:pPr>
  </w:style>
  <w:style w:type="table" w:customStyle="1" w:styleId="402">
    <w:name w:val="Table Normal"/>
    <w:autoRedefine/>
    <w:semiHidden/>
    <w:unhideWhenUsed/>
    <w:qFormat/>
    <w:uiPriority w:val="0"/>
    <w:tblPr>
      <w:tblCellMar>
        <w:top w:w="0" w:type="dxa"/>
        <w:left w:w="0" w:type="dxa"/>
        <w:bottom w:w="0" w:type="dxa"/>
        <w:right w:w="0" w:type="dxa"/>
      </w:tblCellMar>
    </w:tblPr>
  </w:style>
  <w:style w:type="character" w:customStyle="1" w:styleId="403">
    <w:name w:val="font01"/>
    <w:basedOn w:val="54"/>
    <w:autoRedefine/>
    <w:qFormat/>
    <w:uiPriority w:val="0"/>
    <w:rPr>
      <w:rFonts w:hint="default" w:ascii="Tahoma" w:hAnsi="Tahoma" w:eastAsia="Tahoma" w:cs="Tahoma"/>
      <w:color w:val="000000"/>
      <w:sz w:val="22"/>
      <w:szCs w:val="22"/>
      <w:u w:val="none"/>
    </w:rPr>
  </w:style>
  <w:style w:type="paragraph" w:styleId="404">
    <w:name w:val="List Paragraph"/>
    <w:basedOn w:val="1"/>
    <w:autoRedefine/>
    <w:unhideWhenUsed/>
    <w:qFormat/>
    <w:uiPriority w:val="99"/>
    <w:pPr>
      <w:ind w:firstLine="420" w:firstLineChars="200"/>
    </w:pPr>
  </w:style>
  <w:style w:type="paragraph" w:customStyle="1" w:styleId="405">
    <w:name w:val="正文2"/>
    <w:basedOn w:val="1"/>
    <w:autoRedefine/>
    <w:qFormat/>
    <w:uiPriority w:val="0"/>
    <w:pPr>
      <w:spacing w:before="156" w:line="360" w:lineRule="auto"/>
      <w:ind w:firstLine="200" w:firstLineChars="200"/>
    </w:pPr>
    <w:rPr>
      <w:rFonts w:ascii="Calibri" w:hAnsi="Calibri"/>
      <w:sz w:val="24"/>
      <w:szCs w:val="20"/>
    </w:rPr>
  </w:style>
  <w:style w:type="character" w:customStyle="1" w:styleId="406">
    <w:name w:val="font101"/>
    <w:basedOn w:val="54"/>
    <w:autoRedefine/>
    <w:qFormat/>
    <w:uiPriority w:val="0"/>
    <w:rPr>
      <w:rFonts w:ascii="Malgun Gothic Semilight" w:hAnsi="Malgun Gothic Semilight" w:eastAsia="Malgun Gothic Semilight" w:cs="Malgun Gothic Semilight"/>
      <w:color w:val="000000"/>
      <w:sz w:val="20"/>
      <w:szCs w:val="20"/>
      <w:u w:val="none"/>
    </w:rPr>
  </w:style>
  <w:style w:type="paragraph" w:customStyle="1" w:styleId="407">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51</Pages>
  <Words>15659</Words>
  <Characters>16352</Characters>
  <Lines>228</Lines>
  <Paragraphs>64</Paragraphs>
  <TotalTime>0</TotalTime>
  <ScaleCrop>false</ScaleCrop>
  <LinksUpToDate>false</LinksUpToDate>
  <CharactersWithSpaces>16493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2024-03-03T00:37:00Z</dcterms:created>
  <dc:creator>Sky123.Org</dc:creator>
  <cp:lastModifiedBy>Sky</cp:lastModifiedBy>
  <cp:lastPrinted>2026-04-21T05:22:00Z</cp:lastPrinted>
  <dcterms:modified xsi:type="dcterms:W3CDTF">2026-06-03T08:59:29Z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3FDCD649431042D2A1710620FACAB6FF_13</vt:lpwstr>
  </property>
  <property fmtid="{D5CDD505-2E9C-101B-9397-08002B2CF9AE}" pid="4" name="KSOTemplateDocerSaveRecord">
    <vt:lpwstr>eyJoZGlkIjoiMDYzNjU3NmRiNWVmNWY0NDgzNmM1N2IzZTBiNzI0OTIiLCJ1c2VySWQiOiIzMDIzMDUxMTgifQ==</vt:lpwstr>
  </property>
</Properties>
</file>