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D9C0B">
      <w:r>
        <w:rPr>
          <w:rFonts w:hint="eastAsia"/>
        </w:rPr>
        <w:t xml:space="preserve"> </w:t>
      </w:r>
    </w:p>
    <w:p w14:paraId="0D847D3B">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4E91BBDE">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1D087645">
      <w:pPr>
        <w:adjustRightInd w:val="0"/>
        <w:snapToGrid w:val="0"/>
        <w:rPr>
          <w:rFonts w:ascii="宋体" w:hAnsi="宋体"/>
          <w:b/>
          <w:bCs/>
          <w:color w:val="00B050"/>
          <w:sz w:val="32"/>
          <w:szCs w:val="32"/>
        </w:rPr>
      </w:pPr>
    </w:p>
    <w:p w14:paraId="63F70D1C">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562C6011">
      <w:pPr>
        <w:pStyle w:val="22"/>
      </w:pPr>
    </w:p>
    <w:p w14:paraId="3D69B368">
      <w:pPr>
        <w:pStyle w:val="22"/>
      </w:pPr>
    </w:p>
    <w:p w14:paraId="3F7B9FA4">
      <w:pPr>
        <w:adjustRightInd w:val="0"/>
        <w:snapToGrid w:val="0"/>
        <w:spacing w:line="360" w:lineRule="auto"/>
        <w:ind w:left="1520" w:leftChars="135" w:hanging="1237" w:hangingChars="440"/>
        <w:rPr>
          <w:rFonts w:hint="eastAsia" w:ascii="宋体" w:hAnsi="宋体" w:eastAsia="宋体"/>
          <w:b/>
          <w:bCs/>
          <w:color w:val="000000"/>
          <w:sz w:val="28"/>
          <w:szCs w:val="28"/>
          <w:lang w:val="en-US" w:eastAsia="zh-CN"/>
        </w:rPr>
      </w:pPr>
      <w:r>
        <w:rPr>
          <w:rFonts w:hint="eastAsia" w:ascii="宋体" w:hAnsi="宋体"/>
          <w:b/>
          <w:bCs/>
          <w:color w:val="000000"/>
          <w:sz w:val="28"/>
          <w:szCs w:val="28"/>
        </w:rPr>
        <w:t>项目名称：头门港大桥安保服务</w:t>
      </w:r>
      <w:r>
        <w:rPr>
          <w:rFonts w:hint="eastAsia" w:ascii="宋体" w:hAnsi="宋体"/>
          <w:b/>
          <w:bCs/>
          <w:color w:val="000000"/>
          <w:sz w:val="28"/>
          <w:szCs w:val="28"/>
          <w:lang w:val="en-US" w:eastAsia="zh-CN"/>
        </w:rPr>
        <w:t>项目</w:t>
      </w:r>
    </w:p>
    <w:p w14:paraId="2B01F8B1">
      <w:pPr>
        <w:adjustRightInd w:val="0"/>
        <w:snapToGrid w:val="0"/>
        <w:spacing w:line="360" w:lineRule="auto"/>
        <w:ind w:left="1520" w:leftChars="135" w:hanging="1237" w:hangingChars="440"/>
        <w:rPr>
          <w:rFonts w:hint="default" w:ascii="宋体" w:hAnsi="宋体" w:eastAsia="宋体"/>
          <w:b/>
          <w:bCs/>
          <w:color w:val="000000"/>
          <w:sz w:val="28"/>
          <w:szCs w:val="28"/>
          <w:lang w:val="en-US" w:eastAsia="zh-CN"/>
        </w:rPr>
      </w:pPr>
      <w:r>
        <w:rPr>
          <w:rFonts w:hint="eastAsia" w:ascii="宋体" w:hAnsi="宋体"/>
          <w:b/>
          <w:bCs/>
          <w:color w:val="000000"/>
          <w:sz w:val="28"/>
          <w:szCs w:val="28"/>
        </w:rPr>
        <w:t>项目编号：TY-2026</w:t>
      </w:r>
      <w:r>
        <w:rPr>
          <w:rFonts w:hint="eastAsia" w:ascii="宋体" w:hAnsi="宋体"/>
          <w:b/>
          <w:bCs/>
          <w:color w:val="000000"/>
          <w:sz w:val="28"/>
          <w:szCs w:val="28"/>
          <w:lang w:val="en-US" w:eastAsia="zh-CN"/>
        </w:rPr>
        <w:t>34</w:t>
      </w:r>
    </w:p>
    <w:p w14:paraId="50BCC0C7">
      <w:pPr>
        <w:pStyle w:val="51"/>
      </w:pPr>
    </w:p>
    <w:p w14:paraId="7982284F">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45B8F531"/>
    <w:p w14:paraId="4BCA8EB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590B5429">
      <w:pPr>
        <w:spacing w:line="480" w:lineRule="auto"/>
        <w:ind w:firstLine="281" w:firstLineChars="100"/>
        <w:rPr>
          <w:rFonts w:ascii="宋体" w:hAnsi="宋体" w:cs="宋体"/>
          <w:b/>
          <w:sz w:val="28"/>
        </w:rPr>
      </w:pPr>
    </w:p>
    <w:p w14:paraId="52D6D353">
      <w:pPr>
        <w:spacing w:line="480" w:lineRule="auto"/>
        <w:ind w:firstLine="281" w:firstLineChars="100"/>
        <w:rPr>
          <w:rFonts w:ascii="宋体" w:hAnsi="宋体" w:cs="宋体"/>
          <w:b/>
          <w:sz w:val="28"/>
        </w:rPr>
      </w:pPr>
    </w:p>
    <w:p w14:paraId="67453ACE">
      <w:pPr>
        <w:spacing w:line="480" w:lineRule="auto"/>
        <w:ind w:firstLine="281" w:firstLineChars="100"/>
        <w:rPr>
          <w:rFonts w:ascii="宋体" w:hAnsi="宋体" w:cs="宋体"/>
          <w:b/>
          <w:sz w:val="28"/>
        </w:rPr>
      </w:pPr>
    </w:p>
    <w:p w14:paraId="42CFE653">
      <w:pPr>
        <w:spacing w:line="480" w:lineRule="auto"/>
        <w:ind w:firstLine="281" w:firstLineChars="100"/>
        <w:rPr>
          <w:rFonts w:ascii="宋体" w:hAnsi="宋体" w:cs="宋体"/>
          <w:b/>
          <w:sz w:val="28"/>
        </w:rPr>
      </w:pPr>
    </w:p>
    <w:p w14:paraId="0D70E962">
      <w:pPr>
        <w:spacing w:line="480" w:lineRule="auto"/>
        <w:ind w:firstLine="281" w:firstLineChars="100"/>
      </w:pPr>
      <w:r>
        <w:rPr>
          <w:rFonts w:hint="eastAsia" w:ascii="宋体" w:hAnsi="宋体" w:cs="宋体"/>
          <w:b/>
          <w:sz w:val="28"/>
        </w:rPr>
        <w:t>招标人：台州湾经济技术开发区管理委员会</w:t>
      </w:r>
    </w:p>
    <w:p w14:paraId="0B9738B1">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浙江同益咨询有限公司</w:t>
      </w:r>
    </w:p>
    <w:p w14:paraId="74D4FA32">
      <w:pPr>
        <w:spacing w:line="500" w:lineRule="atLeast"/>
        <w:jc w:val="center"/>
        <w:rPr>
          <w:rFonts w:ascii="宋体" w:hAnsi="宋体"/>
          <w:b/>
          <w:bCs/>
          <w:color w:val="000000"/>
          <w:sz w:val="30"/>
        </w:rPr>
      </w:pPr>
    </w:p>
    <w:p w14:paraId="3AB01361">
      <w:pPr>
        <w:spacing w:line="500" w:lineRule="atLeast"/>
        <w:rPr>
          <w:rFonts w:ascii="宋体" w:hAnsi="宋体"/>
          <w:b/>
          <w:bCs/>
          <w:color w:val="000000"/>
          <w:sz w:val="30"/>
        </w:rPr>
      </w:pPr>
    </w:p>
    <w:p w14:paraId="0035E126">
      <w:pPr>
        <w:spacing w:line="500" w:lineRule="atLeast"/>
        <w:ind w:firstLine="3483" w:firstLineChars="1239"/>
        <w:rPr>
          <w:rFonts w:ascii="宋体" w:hAnsi="宋体"/>
          <w:color w:val="000000"/>
          <w:sz w:val="28"/>
          <w:szCs w:val="28"/>
        </w:rPr>
      </w:pPr>
      <w:r>
        <w:rPr>
          <w:rFonts w:hint="eastAsia" w:ascii="宋体" w:hAnsi="宋体"/>
          <w:b/>
          <w:bCs/>
          <w:color w:val="000000"/>
          <w:sz w:val="28"/>
          <w:szCs w:val="28"/>
        </w:rPr>
        <w:t>二0二六年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02632175">
      <w:pPr>
        <w:sectPr>
          <w:headerReference r:id="rId3" w:type="default"/>
          <w:footerReference r:id="rId4" w:type="default"/>
          <w:footerReference r:id="rId5" w:type="even"/>
          <w:pgSz w:w="11906" w:h="16838"/>
          <w:pgMar w:top="1020" w:right="1588" w:bottom="850" w:left="1474" w:header="567" w:footer="454" w:gutter="0"/>
          <w:pgNumType w:fmt="decimal" w:start="1"/>
          <w:cols w:space="720" w:num="1"/>
          <w:docGrid w:linePitch="286" w:charSpace="0"/>
        </w:sectPr>
      </w:pPr>
    </w:p>
    <w:p w14:paraId="4C4C3090">
      <w:pPr>
        <w:pStyle w:val="30"/>
        <w:pageBreakBefore/>
        <w:spacing w:beforeLines="0" w:afterLines="0" w:line="360" w:lineRule="auto"/>
        <w:jc w:val="center"/>
        <w:rPr>
          <w:rFonts w:hAnsi="宋体" w:cs="宋体"/>
          <w:sz w:val="44"/>
          <w:szCs w:val="44"/>
        </w:rPr>
      </w:pPr>
      <w:r>
        <w:rPr>
          <w:rFonts w:hint="eastAsia" w:hAnsi="宋体" w:cs="宋体"/>
          <w:sz w:val="44"/>
          <w:szCs w:val="44"/>
        </w:rPr>
        <w:t>目    录</w:t>
      </w:r>
    </w:p>
    <w:p w14:paraId="2109905F">
      <w:pPr>
        <w:pStyle w:val="37"/>
        <w:tabs>
          <w:tab w:val="left" w:pos="6120"/>
        </w:tabs>
        <w:spacing w:line="480" w:lineRule="auto"/>
        <w:rPr>
          <w:rFonts w:ascii="宋体" w:hAnsi="宋体" w:cs="宋体"/>
          <w:b/>
          <w:sz w:val="28"/>
          <w:szCs w:val="28"/>
        </w:rPr>
      </w:pPr>
    </w:p>
    <w:p w14:paraId="4DC524F2">
      <w:pPr>
        <w:pStyle w:val="37"/>
        <w:tabs>
          <w:tab w:val="left" w:pos="6120"/>
        </w:tabs>
        <w:spacing w:line="480" w:lineRule="auto"/>
        <w:rPr>
          <w:rFonts w:ascii="宋体" w:hAnsi="宋体" w:cs="宋体"/>
          <w:b/>
          <w:sz w:val="28"/>
          <w:szCs w:val="28"/>
        </w:rPr>
      </w:pPr>
      <w:r>
        <w:rPr>
          <w:rFonts w:hint="eastAsia" w:ascii="宋体" w:hAnsi="宋体" w:cs="宋体"/>
          <w:b/>
          <w:sz w:val="28"/>
          <w:szCs w:val="28"/>
        </w:rPr>
        <w:tab/>
      </w:r>
    </w:p>
    <w:p w14:paraId="02FC852A">
      <w:pPr>
        <w:pStyle w:val="37"/>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DA2327">
      <w:pPr>
        <w:pStyle w:val="37"/>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t>4</w:t>
      </w:r>
      <w:r>
        <w:rPr>
          <w:rFonts w:hint="eastAsia" w:ascii="宋体" w:hAnsi="宋体" w:cs="宋体"/>
          <w:sz w:val="24"/>
        </w:rPr>
        <w:fldChar w:fldCharType="end"/>
      </w:r>
    </w:p>
    <w:p w14:paraId="40BDFFA5">
      <w:pPr>
        <w:pStyle w:val="37"/>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t>1</w:t>
      </w:r>
    </w:p>
    <w:p w14:paraId="1824E321">
      <w:pPr>
        <w:pStyle w:val="37"/>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w:t>
      </w:r>
      <w:r>
        <w:rPr>
          <w:rFonts w:hint="eastAsia" w:ascii="宋体" w:hAnsi="宋体" w:cs="宋体"/>
          <w:sz w:val="24"/>
          <w:lang w:val="en-US" w:eastAsia="zh-CN"/>
        </w:rPr>
        <w:t xml:space="preserve">  </w:t>
      </w:r>
      <w:r>
        <w:rPr>
          <w:rFonts w:hint="eastAsia" w:ascii="宋体" w:hAnsi="宋体" w:cs="宋体"/>
          <w:sz w:val="24"/>
        </w:rPr>
        <w:t>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19</w:t>
      </w:r>
      <w:r>
        <w:rPr>
          <w:rFonts w:hint="eastAsia" w:ascii="宋体" w:hAnsi="宋体" w:cs="宋体"/>
          <w:sz w:val="24"/>
        </w:rPr>
        <w:fldChar w:fldCharType="end"/>
      </w:r>
      <w:r>
        <w:rPr>
          <w:rFonts w:hint="eastAsia" w:ascii="宋体" w:hAnsi="宋体" w:cs="宋体"/>
          <w:sz w:val="24"/>
        </w:rPr>
        <w:fldChar w:fldCharType="end"/>
      </w:r>
    </w:p>
    <w:p w14:paraId="55A59D46">
      <w:pPr>
        <w:pStyle w:val="37"/>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23</w:t>
      </w:r>
      <w:r>
        <w:rPr>
          <w:rFonts w:hint="eastAsia" w:ascii="宋体" w:hAnsi="宋体" w:cs="宋体"/>
          <w:sz w:val="24"/>
        </w:rPr>
        <w:fldChar w:fldCharType="end"/>
      </w:r>
      <w:r>
        <w:rPr>
          <w:rFonts w:hint="eastAsia" w:ascii="宋体" w:hAnsi="宋体" w:cs="宋体"/>
          <w:sz w:val="24"/>
        </w:rPr>
        <w:fldChar w:fldCharType="end"/>
      </w:r>
    </w:p>
    <w:p w14:paraId="4D88E93D">
      <w:pPr>
        <w:pStyle w:val="37"/>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t>2</w:t>
      </w:r>
      <w:r>
        <w:rPr>
          <w:rFonts w:hint="eastAsia" w:ascii="宋体" w:hAnsi="宋体" w:cs="宋体"/>
          <w:sz w:val="24"/>
        </w:rPr>
        <w:fldChar w:fldCharType="end"/>
      </w:r>
      <w:r>
        <w:rPr>
          <w:rFonts w:hint="eastAsia" w:ascii="宋体" w:hAnsi="宋体" w:cs="宋体"/>
          <w:sz w:val="24"/>
        </w:rPr>
        <w:t>9</w:t>
      </w:r>
    </w:p>
    <w:p w14:paraId="6A3382C2">
      <w:pPr>
        <w:pStyle w:val="43"/>
        <w:tabs>
          <w:tab w:val="right" w:leader="dot" w:pos="8730"/>
        </w:tabs>
        <w:spacing w:line="480" w:lineRule="auto"/>
        <w:rPr>
          <w:rFonts w:ascii="宋体" w:hAnsi="宋体" w:cs="宋体"/>
          <w:sz w:val="24"/>
        </w:rPr>
      </w:pPr>
    </w:p>
    <w:p w14:paraId="2DAFB433">
      <w:pPr>
        <w:pStyle w:val="37"/>
        <w:spacing w:line="480" w:lineRule="auto"/>
        <w:rPr>
          <w:rFonts w:ascii="宋体" w:hAnsi="宋体" w:cs="宋体"/>
          <w:b/>
          <w:sz w:val="28"/>
          <w:szCs w:val="28"/>
        </w:rPr>
      </w:pPr>
      <w:r>
        <w:rPr>
          <w:rFonts w:hint="eastAsia" w:ascii="宋体" w:hAnsi="宋体" w:cs="宋体"/>
          <w:sz w:val="24"/>
        </w:rPr>
        <w:fldChar w:fldCharType="end"/>
      </w:r>
    </w:p>
    <w:p w14:paraId="2145DA30">
      <w:pPr>
        <w:pStyle w:val="30"/>
        <w:snapToGrid w:val="0"/>
        <w:spacing w:beforeLines="0" w:afterLines="0" w:line="240" w:lineRule="auto"/>
        <w:jc w:val="center"/>
        <w:outlineLvl w:val="0"/>
        <w:rPr>
          <w:rFonts w:hAnsi="宋体" w:cs="宋体"/>
          <w:b/>
          <w:sz w:val="30"/>
          <w:szCs w:val="30"/>
        </w:rPr>
        <w:sectPr>
          <w:headerReference r:id="rId6" w:type="default"/>
          <w:footerReference r:id="rId7" w:type="default"/>
          <w:footerReference r:id="rId8" w:type="even"/>
          <w:pgSz w:w="11906" w:h="16838"/>
          <w:pgMar w:top="1021" w:right="1588" w:bottom="851" w:left="1588" w:header="567" w:footer="454" w:gutter="0"/>
          <w:pgNumType w:fmt="decimal"/>
          <w:cols w:space="720" w:num="1"/>
          <w:docGrid w:linePitch="286" w:charSpace="0"/>
        </w:sectPr>
      </w:pPr>
      <w:bookmarkStart w:id="0" w:name="_Toc25920"/>
      <w:bookmarkStart w:id="1" w:name="_Toc466534747"/>
    </w:p>
    <w:p w14:paraId="36B8ABCC">
      <w:pPr>
        <w:pStyle w:val="3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68D1B89F">
      <w:pPr>
        <w:spacing w:line="400" w:lineRule="exact"/>
        <w:ind w:firstLine="420" w:firstLineChars="200"/>
        <w:rPr>
          <w:rFonts w:ascii="宋体" w:hAnsi="宋体" w:cs="宋体"/>
          <w:szCs w:val="21"/>
        </w:rPr>
      </w:pPr>
      <w:r>
        <w:rPr>
          <w:rFonts w:hint="eastAsia" w:ascii="宋体" w:hAnsi="宋体" w:cs="宋体"/>
          <w:szCs w:val="21"/>
        </w:rPr>
        <w:t>本项目为非政府采购项目，根据招标投标有关法律法规及招标人单位内控制度等规定，受</w:t>
      </w:r>
      <w:r>
        <w:rPr>
          <w:rFonts w:hint="eastAsia" w:ascii="宋体" w:hAnsi="宋体" w:cs="宋体"/>
          <w:b/>
          <w:bCs/>
          <w:szCs w:val="21"/>
          <w:u w:val="single"/>
          <w:lang w:eastAsia="zh-CN"/>
        </w:rPr>
        <w:t>台州湾经济技术开发区管理委员会</w:t>
      </w:r>
      <w:r>
        <w:rPr>
          <w:rFonts w:hint="eastAsia" w:ascii="宋体" w:hAnsi="宋体" w:cs="宋体"/>
          <w:szCs w:val="21"/>
        </w:rPr>
        <w:t>委托，参照采购有关流程，现就</w:t>
      </w:r>
      <w:r>
        <w:rPr>
          <w:rFonts w:hint="eastAsia" w:ascii="宋体" w:hAnsi="宋体" w:cs="宋体"/>
          <w:b/>
          <w:bCs/>
          <w:szCs w:val="21"/>
          <w:u w:val="single"/>
          <w:lang w:eastAsia="zh-CN"/>
        </w:rPr>
        <w:t>头门港大桥安保服务项目</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欢迎具备本项目投标人的资格要求且能够及时提供相关服务的投标人前来投标。</w:t>
      </w:r>
    </w:p>
    <w:p w14:paraId="1B25D08A">
      <w:pPr>
        <w:pStyle w:val="46"/>
        <w:spacing w:before="0" w:beforeAutospacing="0" w:after="0" w:afterAutospacing="0" w:line="400" w:lineRule="exact"/>
        <w:rPr>
          <w:rFonts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65EF5C03">
      <w:pPr>
        <w:pStyle w:val="46"/>
        <w:spacing w:before="0" w:beforeAutospacing="0" w:after="0" w:afterAutospacing="0" w:line="400" w:lineRule="exact"/>
        <w:ind w:firstLine="420" w:firstLineChars="200"/>
        <w:rPr>
          <w:rFonts w:hint="eastAsia" w:eastAsia="宋体" w:cs="宋体"/>
          <w:sz w:val="21"/>
          <w:szCs w:val="21"/>
          <w:lang w:eastAsia="zh-CN"/>
        </w:rPr>
      </w:pPr>
      <w:r>
        <w:rPr>
          <w:rFonts w:hint="eastAsia" w:cs="宋体"/>
          <w:sz w:val="21"/>
          <w:szCs w:val="21"/>
        </w:rPr>
        <w:t>项目名称：</w:t>
      </w:r>
      <w:r>
        <w:rPr>
          <w:rFonts w:hint="eastAsia" w:cs="宋体"/>
          <w:sz w:val="21"/>
          <w:szCs w:val="21"/>
          <w:lang w:eastAsia="zh-CN"/>
        </w:rPr>
        <w:t>头门港大桥安保服务项目</w:t>
      </w:r>
    </w:p>
    <w:p w14:paraId="2774108A">
      <w:pPr>
        <w:pStyle w:val="46"/>
        <w:spacing w:before="0" w:beforeAutospacing="0" w:after="0" w:afterAutospacing="0" w:line="400" w:lineRule="exact"/>
        <w:ind w:firstLine="420" w:firstLineChars="200"/>
        <w:rPr>
          <w:rFonts w:hint="eastAsia" w:eastAsia="宋体" w:cs="宋体"/>
          <w:sz w:val="21"/>
          <w:szCs w:val="21"/>
          <w:lang w:eastAsia="zh-CN"/>
        </w:rPr>
      </w:pPr>
      <w:r>
        <w:rPr>
          <w:rFonts w:hint="eastAsia" w:cs="宋体"/>
          <w:sz w:val="21"/>
          <w:szCs w:val="21"/>
        </w:rPr>
        <w:t>招标人：</w:t>
      </w:r>
      <w:r>
        <w:rPr>
          <w:rFonts w:hint="eastAsia" w:cs="宋体"/>
          <w:sz w:val="21"/>
          <w:szCs w:val="21"/>
          <w:lang w:eastAsia="zh-CN"/>
        </w:rPr>
        <w:t>台州湾经济技术开发区管理委员会</w:t>
      </w:r>
    </w:p>
    <w:p w14:paraId="289A1EE2">
      <w:pPr>
        <w:pStyle w:val="46"/>
        <w:spacing w:before="0" w:beforeAutospacing="0" w:after="0" w:afterAutospacing="0" w:line="400" w:lineRule="exact"/>
        <w:ind w:firstLine="420" w:firstLineChars="200"/>
        <w:rPr>
          <w:rFonts w:cs="宋体"/>
          <w:sz w:val="21"/>
          <w:szCs w:val="21"/>
        </w:rPr>
      </w:pPr>
      <w:r>
        <w:rPr>
          <w:rFonts w:hint="eastAsia" w:cs="宋体"/>
          <w:sz w:val="21"/>
          <w:szCs w:val="21"/>
        </w:rPr>
        <w:t>采购规模及内容概述：头门港大桥安保服务项目</w:t>
      </w:r>
      <w:r>
        <w:rPr>
          <w:rFonts w:hint="eastAsia" w:cs="宋体"/>
          <w:sz w:val="21"/>
          <w:szCs w:val="21"/>
          <w:lang w:eastAsia="zh-CN"/>
        </w:rPr>
        <w:t>，</w:t>
      </w:r>
      <w:r>
        <w:rPr>
          <w:rFonts w:hint="eastAsia" w:cs="宋体"/>
          <w:sz w:val="21"/>
          <w:szCs w:val="21"/>
        </w:rPr>
        <w:t>具体要求详见“第二章 招标需求”。</w:t>
      </w:r>
    </w:p>
    <w:p w14:paraId="21650E99">
      <w:pPr>
        <w:spacing w:line="400" w:lineRule="exact"/>
        <w:ind w:firstLine="420" w:firstLineChars="200"/>
        <w:rPr>
          <w:rFonts w:ascii="宋体" w:hAnsi="宋体" w:cs="宋体"/>
          <w:kern w:val="0"/>
          <w:szCs w:val="21"/>
        </w:rPr>
      </w:pPr>
      <w:r>
        <w:rPr>
          <w:rFonts w:hint="eastAsia" w:ascii="宋体" w:hAnsi="宋体" w:cs="宋体"/>
          <w:kern w:val="0"/>
          <w:szCs w:val="21"/>
        </w:rPr>
        <w:t>采购预算：</w:t>
      </w:r>
      <w:r>
        <w:rPr>
          <w:rFonts w:hint="eastAsia" w:ascii="宋体" w:hAnsi="宋体" w:cs="宋体"/>
          <w:kern w:val="0"/>
          <w:szCs w:val="21"/>
          <w:lang w:val="en-US" w:eastAsia="zh-CN"/>
        </w:rPr>
        <w:t>292255</w:t>
      </w:r>
      <w:r>
        <w:rPr>
          <w:rFonts w:hint="eastAsia" w:ascii="宋体" w:hAnsi="宋体" w:cs="宋体"/>
          <w:kern w:val="0"/>
          <w:szCs w:val="21"/>
        </w:rPr>
        <w:t>元</w:t>
      </w:r>
    </w:p>
    <w:p w14:paraId="5C8B7754">
      <w:pPr>
        <w:pStyle w:val="46"/>
        <w:spacing w:before="0" w:beforeAutospacing="0" w:after="0" w:afterAutospacing="0" w:line="400" w:lineRule="exact"/>
        <w:ind w:firstLine="420" w:firstLineChars="200"/>
        <w:rPr>
          <w:rFonts w:cs="宋体"/>
          <w:sz w:val="21"/>
          <w:szCs w:val="21"/>
        </w:rPr>
      </w:pPr>
      <w:r>
        <w:rPr>
          <w:rFonts w:hint="eastAsia" w:cs="宋体"/>
          <w:sz w:val="21"/>
          <w:szCs w:val="21"/>
        </w:rPr>
        <w:t>采购标段数：1</w:t>
      </w:r>
    </w:p>
    <w:p w14:paraId="74EE2BD6">
      <w:pPr>
        <w:pStyle w:val="46"/>
        <w:spacing w:before="0" w:beforeAutospacing="0" w:after="0" w:afterAutospacing="0" w:line="400" w:lineRule="exact"/>
        <w:ind w:firstLine="420" w:firstLineChars="200"/>
        <w:rPr>
          <w:rFonts w:cs="宋体"/>
          <w:sz w:val="21"/>
          <w:szCs w:val="21"/>
        </w:rPr>
      </w:pPr>
      <w:r>
        <w:rPr>
          <w:rFonts w:hint="eastAsia" w:cs="宋体"/>
          <w:sz w:val="21"/>
          <w:szCs w:val="21"/>
        </w:rPr>
        <w:t>采购方式：公开招标</w:t>
      </w:r>
    </w:p>
    <w:p w14:paraId="4E00A874">
      <w:pPr>
        <w:spacing w:line="400" w:lineRule="exact"/>
        <w:ind w:firstLine="422" w:firstLineChars="200"/>
        <w:rPr>
          <w:rFonts w:ascii="宋体" w:hAnsi="宋体" w:cs="宋体"/>
          <w:color w:val="auto"/>
          <w:kern w:val="0"/>
          <w:szCs w:val="21"/>
        </w:rPr>
      </w:pPr>
      <w:r>
        <w:rPr>
          <w:rFonts w:hint="eastAsia" w:ascii="宋体" w:hAnsi="宋体" w:cs="宋体"/>
          <w:b/>
          <w:color w:val="auto"/>
          <w:szCs w:val="21"/>
        </w:rPr>
        <w:t>▲服务期</w:t>
      </w:r>
      <w:r>
        <w:rPr>
          <w:rFonts w:hint="eastAsia" w:cs="宋体"/>
          <w:color w:val="auto"/>
          <w:szCs w:val="21"/>
          <w:lang w:bidi="en-US"/>
        </w:rPr>
        <w:t>：</w:t>
      </w:r>
      <w:r>
        <w:rPr>
          <w:rFonts w:hint="eastAsia" w:cs="宋体"/>
          <w:color w:val="auto"/>
          <w:szCs w:val="21"/>
          <w:highlight w:val="none"/>
          <w:lang w:val="en-US" w:eastAsia="zh-CN" w:bidi="en-US"/>
        </w:rPr>
        <w:t>合同签订生效并接到招标人进场通知后四个月。</w:t>
      </w:r>
      <w:r>
        <w:rPr>
          <w:rFonts w:hint="eastAsia" w:ascii="宋体" w:hAnsi="宋体" w:cs="宋体"/>
          <w:color w:val="auto"/>
          <w:kern w:val="0"/>
          <w:szCs w:val="21"/>
        </w:rPr>
        <w:t xml:space="preserve"> </w:t>
      </w:r>
    </w:p>
    <w:p w14:paraId="19F8D671">
      <w:pPr>
        <w:spacing w:line="400" w:lineRule="exact"/>
        <w:ind w:firstLine="420" w:firstLineChars="200"/>
        <w:rPr>
          <w:rFonts w:ascii="宋体" w:hAnsi="宋体" w:cs="宋体"/>
          <w:kern w:val="0"/>
          <w:szCs w:val="21"/>
        </w:rPr>
      </w:pPr>
      <w:r>
        <w:rPr>
          <w:rFonts w:hint="eastAsia" w:ascii="宋体" w:hAnsi="宋体" w:cs="宋体"/>
          <w:kern w:val="0"/>
          <w:szCs w:val="21"/>
        </w:rPr>
        <w:t>采购文件公告期限：5个工作日</w:t>
      </w:r>
    </w:p>
    <w:p w14:paraId="7A382025">
      <w:pPr>
        <w:pStyle w:val="46"/>
        <w:spacing w:before="0" w:beforeAutospacing="0" w:after="0" w:afterAutospacing="0" w:line="400" w:lineRule="exact"/>
        <w:ind w:firstLine="420" w:firstLineChars="200"/>
        <w:rPr>
          <w:rFonts w:cs="宋体"/>
          <w:sz w:val="21"/>
          <w:szCs w:val="21"/>
        </w:rPr>
      </w:pPr>
      <w:r>
        <w:rPr>
          <w:rFonts w:hint="eastAsia" w:cs="宋体"/>
          <w:sz w:val="21"/>
          <w:szCs w:val="21"/>
        </w:rPr>
        <w:t>该项目已具备条件，现对该项目进行公开招标。</w:t>
      </w:r>
    </w:p>
    <w:p w14:paraId="4C7C4103">
      <w:pPr>
        <w:spacing w:line="400" w:lineRule="exact"/>
        <w:rPr>
          <w:rFonts w:ascii="宋体" w:hAnsi="宋体" w:cs="宋体"/>
          <w:b/>
          <w:bCs/>
          <w:kern w:val="0"/>
          <w:szCs w:val="21"/>
        </w:rPr>
      </w:pPr>
      <w:r>
        <w:rPr>
          <w:rFonts w:hint="eastAsia" w:ascii="宋体" w:hAnsi="宋体" w:cs="宋体"/>
          <w:b/>
          <w:bCs/>
          <w:kern w:val="0"/>
          <w:szCs w:val="21"/>
        </w:rPr>
        <w:t>2.投标人资格要求</w:t>
      </w:r>
    </w:p>
    <w:p w14:paraId="19D1608D">
      <w:pPr>
        <w:spacing w:line="400" w:lineRule="exact"/>
        <w:ind w:firstLine="420" w:firstLineChars="200"/>
        <w:rPr>
          <w:rFonts w:ascii="宋体" w:hAnsi="宋体" w:cs="Arial"/>
          <w:kern w:val="0"/>
          <w:szCs w:val="21"/>
        </w:rPr>
      </w:pPr>
      <w:r>
        <w:rPr>
          <w:rFonts w:hint="eastAsia" w:ascii="宋体" w:hAnsi="宋体" w:cs="Arial"/>
          <w:kern w:val="0"/>
          <w:szCs w:val="21"/>
        </w:rPr>
        <w:t>（</w:t>
      </w:r>
      <w:r>
        <w:rPr>
          <w:rFonts w:hint="eastAsia" w:ascii="宋体" w:hAnsi="宋体" w:cs="Arial"/>
          <w:kern w:val="0"/>
          <w:szCs w:val="21"/>
          <w:lang w:val="en-US" w:eastAsia="zh-CN"/>
        </w:rPr>
        <w:t>1</w:t>
      </w:r>
      <w:r>
        <w:rPr>
          <w:rFonts w:hint="eastAsia" w:ascii="宋体" w:hAnsi="宋体" w:cs="Arial"/>
          <w:kern w:val="0"/>
          <w:szCs w:val="21"/>
        </w:rPr>
        <w:t>）具有与本采购项目相适应的商品经营或服务能力的投标人</w:t>
      </w:r>
      <w:r>
        <w:rPr>
          <w:rFonts w:ascii="宋体" w:hAnsi="宋体" w:cs="Arial"/>
          <w:kern w:val="0"/>
          <w:szCs w:val="21"/>
        </w:rPr>
        <w:t>；</w:t>
      </w:r>
    </w:p>
    <w:p w14:paraId="4A606716">
      <w:pPr>
        <w:spacing w:line="400" w:lineRule="exact"/>
        <w:ind w:firstLine="420" w:firstLineChars="200"/>
        <w:rPr>
          <w:rFonts w:ascii="宋体" w:hAnsi="宋体" w:cs="Arial"/>
          <w:kern w:val="0"/>
          <w:szCs w:val="21"/>
        </w:rPr>
      </w:pPr>
      <w:r>
        <w:rPr>
          <w:rFonts w:ascii="宋体" w:hAnsi="宋体" w:cs="Arial"/>
          <w:kern w:val="0"/>
          <w:szCs w:val="21"/>
        </w:rPr>
        <w:t>（</w:t>
      </w:r>
      <w:r>
        <w:rPr>
          <w:rFonts w:hint="eastAsia" w:ascii="宋体" w:hAnsi="宋体" w:cs="Arial"/>
          <w:kern w:val="0"/>
          <w:szCs w:val="21"/>
          <w:lang w:val="en-US" w:eastAsia="zh-CN"/>
        </w:rPr>
        <w:t>2</w:t>
      </w:r>
      <w:r>
        <w:rPr>
          <w:rFonts w:ascii="宋体" w:hAnsi="宋体" w:cs="Arial"/>
          <w:kern w:val="0"/>
          <w:szCs w:val="21"/>
        </w:rPr>
        <w:t>）本项目不接受联合体投标。</w:t>
      </w:r>
    </w:p>
    <w:p w14:paraId="69AFD155">
      <w:pPr>
        <w:spacing w:line="400" w:lineRule="exact"/>
        <w:rPr>
          <w:rFonts w:ascii="宋体" w:hAnsi="宋体" w:cs="宋体"/>
          <w:b/>
          <w:bCs/>
          <w:kern w:val="0"/>
          <w:szCs w:val="21"/>
        </w:rPr>
      </w:pPr>
      <w:r>
        <w:rPr>
          <w:rFonts w:hint="eastAsia" w:ascii="宋体" w:hAnsi="宋体" w:cs="宋体"/>
          <w:b/>
          <w:bCs/>
          <w:kern w:val="0"/>
          <w:szCs w:val="21"/>
        </w:rPr>
        <w:t>3.报名</w:t>
      </w:r>
    </w:p>
    <w:p w14:paraId="01C8567D">
      <w:pPr>
        <w:spacing w:line="400" w:lineRule="exact"/>
        <w:ind w:firstLine="422" w:firstLineChars="200"/>
        <w:rPr>
          <w:rFonts w:hint="eastAsia" w:ascii="宋体" w:hAnsi="宋体" w:eastAsia="宋体" w:cs="宋体"/>
          <w:b/>
          <w:bCs/>
          <w:kern w:val="0"/>
          <w:szCs w:val="21"/>
          <w:u w:val="single"/>
          <w:lang w:eastAsia="zh-CN"/>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投标人须到临海市限额以下公共资源交易区域平台（https://www.lhcqjy.com.cn/home）注册</w:t>
      </w:r>
      <w:bookmarkEnd w:id="3"/>
      <w:r>
        <w:rPr>
          <w:rFonts w:hint="eastAsia" w:ascii="宋体" w:hAnsi="宋体" w:cs="宋体"/>
          <w:b/>
          <w:bCs/>
          <w:kern w:val="0"/>
          <w:szCs w:val="21"/>
          <w:u w:val="single"/>
        </w:rPr>
        <w:t>、提交审核通过后可参加投标，注册咨询联系人：梁工，联系电话：0576-85407095</w:t>
      </w:r>
      <w:r>
        <w:rPr>
          <w:rFonts w:hint="eastAsia" w:ascii="宋体" w:hAnsi="宋体" w:cs="宋体"/>
          <w:b/>
          <w:bCs/>
          <w:kern w:val="0"/>
          <w:szCs w:val="21"/>
          <w:u w:val="single"/>
          <w:lang w:eastAsia="zh-CN"/>
        </w:rPr>
        <w:t>。</w:t>
      </w:r>
    </w:p>
    <w:p w14:paraId="297C75FD">
      <w:pPr>
        <w:spacing w:line="400" w:lineRule="exact"/>
        <w:rPr>
          <w:rFonts w:ascii="宋体" w:hAnsi="宋体" w:cs="宋体"/>
          <w:b/>
          <w:bCs/>
          <w:kern w:val="0"/>
          <w:szCs w:val="21"/>
        </w:rPr>
      </w:pPr>
      <w:r>
        <w:rPr>
          <w:rFonts w:hint="eastAsia" w:ascii="宋体" w:hAnsi="宋体" w:cs="宋体"/>
          <w:b/>
          <w:bCs/>
          <w:kern w:val="0"/>
          <w:szCs w:val="21"/>
        </w:rPr>
        <w:t>4.招标文件的获取</w:t>
      </w:r>
    </w:p>
    <w:p w14:paraId="68923D48">
      <w:pPr>
        <w:spacing w:line="400" w:lineRule="exact"/>
        <w:ind w:firstLine="420" w:firstLineChars="200"/>
        <w:rPr>
          <w:rFonts w:ascii="宋体" w:hAnsi="宋体" w:cs="宋体"/>
          <w:kern w:val="0"/>
          <w:szCs w:val="21"/>
        </w:rPr>
      </w:pPr>
      <w:r>
        <w:rPr>
          <w:rFonts w:hint="eastAsia" w:ascii="宋体" w:hAnsi="宋体" w:cs="宋体"/>
          <w:kern w:val="0"/>
          <w:szCs w:val="21"/>
        </w:rPr>
        <w:t>采购文件售价：免费</w:t>
      </w:r>
    </w:p>
    <w:p w14:paraId="73A21C66">
      <w:pPr>
        <w:spacing w:line="400" w:lineRule="exact"/>
        <w:ind w:firstLine="420" w:firstLineChars="200"/>
        <w:rPr>
          <w:rFonts w:ascii="宋体" w:hAnsi="宋体" w:cs="宋体"/>
          <w:bCs/>
          <w:szCs w:val="21"/>
        </w:rPr>
      </w:pPr>
      <w:r>
        <w:rPr>
          <w:rFonts w:hint="eastAsia" w:ascii="宋体" w:hAnsi="宋体" w:cs="宋体"/>
          <w:bCs/>
          <w:szCs w:val="21"/>
        </w:rPr>
        <w:t>获取方式：凡有意参加投标者，在2026年</w:t>
      </w:r>
      <w:r>
        <w:rPr>
          <w:rFonts w:hint="eastAsia" w:ascii="宋体" w:hAnsi="宋体" w:cs="宋体"/>
          <w:bCs/>
          <w:szCs w:val="21"/>
          <w:lang w:val="en-US" w:eastAsia="zh-CN"/>
        </w:rPr>
        <w:t>06</w:t>
      </w:r>
      <w:r>
        <w:rPr>
          <w:rFonts w:hint="eastAsia" w:ascii="宋体" w:hAnsi="宋体" w:cs="宋体"/>
          <w:bCs/>
          <w:szCs w:val="21"/>
        </w:rPr>
        <w:t>月</w:t>
      </w:r>
      <w:r>
        <w:rPr>
          <w:rFonts w:hint="eastAsia" w:ascii="宋体" w:hAnsi="宋体" w:cs="宋体"/>
          <w:bCs/>
          <w:szCs w:val="21"/>
          <w:lang w:val="en-US" w:eastAsia="zh-CN"/>
        </w:rPr>
        <w:t>10</w:t>
      </w:r>
      <w:r>
        <w:rPr>
          <w:rFonts w:hint="eastAsia" w:ascii="宋体" w:hAnsi="宋体" w:cs="宋体"/>
          <w:bCs/>
          <w:szCs w:val="21"/>
        </w:rPr>
        <w:t>日</w:t>
      </w:r>
      <w:r>
        <w:rPr>
          <w:rFonts w:hint="eastAsia" w:ascii="宋体" w:hAnsi="宋体" w:cs="宋体"/>
          <w:bCs/>
          <w:szCs w:val="21"/>
          <w:lang w:val="en-US" w:eastAsia="zh-CN"/>
        </w:rPr>
        <w:t>09</w:t>
      </w:r>
      <w:r>
        <w:rPr>
          <w:rFonts w:hint="eastAsia" w:ascii="宋体" w:hAnsi="宋体" w:cs="宋体"/>
          <w:bCs/>
          <w:szCs w:val="21"/>
        </w:rPr>
        <w:t>时</w:t>
      </w:r>
      <w:r>
        <w:rPr>
          <w:rFonts w:hint="eastAsia" w:ascii="宋体" w:hAnsi="宋体" w:cs="宋体"/>
          <w:bCs/>
          <w:szCs w:val="21"/>
          <w:lang w:val="en-US" w:eastAsia="zh-CN"/>
        </w:rPr>
        <w:t>00</w:t>
      </w:r>
      <w:r>
        <w:rPr>
          <w:rFonts w:hint="eastAsia" w:ascii="宋体" w:hAnsi="宋体" w:cs="宋体"/>
          <w:bCs/>
          <w:szCs w:val="21"/>
        </w:rPr>
        <w:t>分</w:t>
      </w:r>
      <w:r>
        <w:rPr>
          <w:rFonts w:hint="eastAsia" w:ascii="宋体" w:hAnsi="宋体" w:cs="宋体"/>
          <w:bCs/>
          <w:szCs w:val="21"/>
          <w:lang w:val="en-US" w:eastAsia="zh-CN"/>
        </w:rPr>
        <w:t>00</w:t>
      </w:r>
      <w:r>
        <w:rPr>
          <w:rFonts w:hint="eastAsia" w:ascii="宋体" w:hAnsi="宋体" w:cs="宋体"/>
          <w:bCs/>
          <w:szCs w:val="21"/>
        </w:rPr>
        <w:t>秒前，到临海市限额以下公共资源交易区域平台可自行下载采购文件。</w:t>
      </w:r>
    </w:p>
    <w:p w14:paraId="6A8E6ABB">
      <w:pPr>
        <w:pStyle w:val="46"/>
        <w:spacing w:before="0" w:beforeAutospacing="0" w:after="0" w:afterAutospacing="0" w:line="400" w:lineRule="exact"/>
        <w:ind w:firstLine="420" w:firstLineChars="200"/>
        <w:rPr>
          <w:rFonts w:cs="宋体"/>
          <w:b/>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投标人对采购文件提出质疑的，应当在获取采购文件或者采购文件公告期限届满之日起7个工作日内以书面形式提出，否则被质疑人可不予接受。</w:t>
      </w:r>
    </w:p>
    <w:p w14:paraId="5073FFAB">
      <w:pPr>
        <w:pStyle w:val="46"/>
        <w:spacing w:before="0" w:beforeAutospacing="0" w:after="0" w:afterAutospacing="0" w:line="400" w:lineRule="exact"/>
        <w:rPr>
          <w:rFonts w:cs="宋体"/>
          <w:sz w:val="21"/>
          <w:szCs w:val="21"/>
        </w:rPr>
      </w:pPr>
      <w:r>
        <w:rPr>
          <w:rFonts w:hint="eastAsia" w:cs="宋体"/>
          <w:b/>
          <w:bCs/>
          <w:sz w:val="21"/>
          <w:szCs w:val="21"/>
        </w:rPr>
        <w:t>5.投标保证金</w:t>
      </w:r>
    </w:p>
    <w:p w14:paraId="548B9B9E">
      <w:pPr>
        <w:spacing w:line="400" w:lineRule="exact"/>
        <w:ind w:firstLine="422" w:firstLineChars="200"/>
        <w:rPr>
          <w:rFonts w:ascii="宋体" w:hAnsi="宋体" w:cs="宋体"/>
          <w:b/>
          <w:szCs w:val="21"/>
        </w:rPr>
      </w:pPr>
      <w:r>
        <w:rPr>
          <w:rFonts w:hint="eastAsia" w:ascii="宋体" w:hAnsi="宋体" w:cs="宋体"/>
          <w:b/>
          <w:szCs w:val="21"/>
        </w:rPr>
        <w:t>本项目不收取投标保证金。</w:t>
      </w:r>
    </w:p>
    <w:p w14:paraId="4C201638">
      <w:pPr>
        <w:spacing w:line="400" w:lineRule="exact"/>
        <w:rPr>
          <w:rFonts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730F98FF">
      <w:pPr>
        <w:spacing w:line="400" w:lineRule="exact"/>
        <w:ind w:firstLine="420" w:firstLineChars="200"/>
        <w:rPr>
          <w:rFonts w:ascii="宋体" w:hAnsi="宋体" w:cs="宋体"/>
          <w:kern w:val="0"/>
          <w:szCs w:val="21"/>
        </w:rPr>
      </w:pPr>
      <w:r>
        <w:rPr>
          <w:rFonts w:hint="eastAsia" w:ascii="宋体" w:hAnsi="宋体" w:cs="宋体"/>
          <w:kern w:val="0"/>
          <w:szCs w:val="21"/>
        </w:rPr>
        <w:t>（1）本项目实行电子投标，投标人应按照本项目招标文</w:t>
      </w:r>
      <w:r>
        <w:rPr>
          <w:rFonts w:hint="eastAsia" w:ascii="宋体" w:hAnsi="宋体" w:cs="宋体"/>
          <w:kern w:val="0"/>
          <w:szCs w:val="21"/>
          <w:lang w:val="en-US" w:eastAsia="zh-CN"/>
        </w:rPr>
        <w:t>件</w:t>
      </w:r>
      <w:r>
        <w:rPr>
          <w:rFonts w:hint="eastAsia" w:ascii="宋体" w:hAnsi="宋体" w:cs="宋体"/>
          <w:kern w:val="0"/>
          <w:szCs w:val="21"/>
        </w:rPr>
        <w:t>编制、加密并递交投标文件。投标人在使用系统进行投标的过程中遇到涉及平台使用的任何问题，可致电平台技术支持联系方式：15267291759。</w:t>
      </w:r>
    </w:p>
    <w:p w14:paraId="47A85401">
      <w:pPr>
        <w:spacing w:line="400" w:lineRule="exact"/>
        <w:ind w:firstLine="420" w:firstLineChars="200"/>
        <w:rPr>
          <w:rFonts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53C1987">
      <w:pPr>
        <w:spacing w:line="400" w:lineRule="exact"/>
        <w:ind w:firstLine="420" w:firstLineChars="200"/>
        <w:rPr>
          <w:rFonts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EEA8901">
      <w:pPr>
        <w:spacing w:line="400" w:lineRule="exact"/>
        <w:ind w:firstLine="420" w:firstLineChars="200"/>
        <w:rPr>
          <w:rFonts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1E87B9F">
      <w:pPr>
        <w:spacing w:line="400" w:lineRule="exact"/>
        <w:ind w:firstLine="422" w:firstLineChars="200"/>
        <w:rPr>
          <w:rFonts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1F793F42">
      <w:pPr>
        <w:spacing w:line="400" w:lineRule="exact"/>
        <w:rPr>
          <w:rFonts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31DC4179">
      <w:pPr>
        <w:spacing w:line="400" w:lineRule="exact"/>
        <w:ind w:firstLine="420" w:firstLineChars="200"/>
        <w:rPr>
          <w:rFonts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2BB57AF7">
      <w:pPr>
        <w:spacing w:line="400" w:lineRule="exact"/>
        <w:ind w:firstLine="420" w:firstLineChars="200"/>
        <w:rPr>
          <w:rFonts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0A74B49D">
      <w:pPr>
        <w:spacing w:line="400" w:lineRule="exact"/>
        <w:rPr>
          <w:rFonts w:ascii="宋体" w:hAnsi="宋体" w:cs="宋体"/>
          <w:szCs w:val="21"/>
        </w:rPr>
      </w:pPr>
      <w:r>
        <w:rPr>
          <w:rFonts w:hint="eastAsia" w:ascii="宋体" w:hAnsi="宋体" w:cs="宋体"/>
          <w:b/>
          <w:szCs w:val="21"/>
        </w:rPr>
        <w:t>8.投标截止时间及电子投标文件的递交</w:t>
      </w:r>
    </w:p>
    <w:p w14:paraId="4EEA6428">
      <w:pPr>
        <w:spacing w:line="400" w:lineRule="exact"/>
        <w:ind w:firstLine="422" w:firstLineChars="200"/>
        <w:rPr>
          <w:rFonts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w:t>
      </w:r>
      <w:r>
        <w:rPr>
          <w:rFonts w:hint="eastAsia" w:ascii="宋体" w:hAnsi="宋体" w:cs="宋体"/>
          <w:b/>
          <w:szCs w:val="21"/>
          <w:lang w:val="en-US" w:eastAsia="zh-CN"/>
        </w:rPr>
        <w:t>06</w:t>
      </w:r>
      <w:r>
        <w:rPr>
          <w:rFonts w:hint="eastAsia" w:ascii="宋体" w:hAnsi="宋体" w:cs="宋体"/>
          <w:b/>
          <w:szCs w:val="21"/>
        </w:rPr>
        <w:t>月</w:t>
      </w:r>
      <w:r>
        <w:rPr>
          <w:rFonts w:hint="eastAsia" w:ascii="宋体" w:hAnsi="宋体" w:cs="宋体"/>
          <w:b/>
          <w:szCs w:val="21"/>
          <w:lang w:val="en-US" w:eastAsia="zh-CN"/>
        </w:rPr>
        <w:t>10</w:t>
      </w:r>
      <w:r>
        <w:rPr>
          <w:rFonts w:hint="eastAsia" w:ascii="宋体" w:hAnsi="宋体" w:cs="宋体"/>
          <w:b/>
          <w:szCs w:val="21"/>
        </w:rPr>
        <w:t>日</w:t>
      </w:r>
      <w:r>
        <w:rPr>
          <w:rFonts w:hint="eastAsia" w:ascii="宋体" w:hAnsi="宋体" w:cs="宋体"/>
          <w:b/>
          <w:szCs w:val="21"/>
          <w:lang w:val="en-US" w:eastAsia="zh-CN"/>
        </w:rPr>
        <w:t>09</w:t>
      </w:r>
      <w:r>
        <w:rPr>
          <w:rFonts w:hint="eastAsia" w:ascii="宋体" w:hAnsi="宋体" w:cs="宋体"/>
          <w:b/>
          <w:szCs w:val="21"/>
        </w:rPr>
        <w:t>时</w:t>
      </w:r>
      <w:r>
        <w:rPr>
          <w:rFonts w:hint="eastAsia" w:ascii="宋体" w:hAnsi="宋体" w:cs="宋体"/>
          <w:b/>
          <w:szCs w:val="21"/>
          <w:lang w:val="en-US" w:eastAsia="zh-CN"/>
        </w:rPr>
        <w:t>00</w:t>
      </w:r>
      <w:r>
        <w:rPr>
          <w:rFonts w:hint="eastAsia" w:ascii="宋体" w:hAnsi="宋体" w:cs="宋体"/>
          <w:b/>
          <w:szCs w:val="21"/>
        </w:rPr>
        <w:t>分</w:t>
      </w:r>
      <w:r>
        <w:rPr>
          <w:rFonts w:hint="eastAsia" w:ascii="宋体" w:hAnsi="宋体" w:cs="宋体"/>
          <w:b/>
          <w:szCs w:val="21"/>
          <w:lang w:val="en-US" w:eastAsia="zh-CN"/>
        </w:rPr>
        <w:t>00</w:t>
      </w:r>
      <w:r>
        <w:rPr>
          <w:rFonts w:hint="eastAsia" w:ascii="宋体" w:hAnsi="宋体" w:cs="宋体"/>
          <w:b/>
          <w:szCs w:val="21"/>
        </w:rPr>
        <w:t>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2892BA7">
      <w:pPr>
        <w:spacing w:line="400" w:lineRule="exact"/>
        <w:rPr>
          <w:rFonts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613739F0">
      <w:pPr>
        <w:spacing w:line="400" w:lineRule="exact"/>
        <w:ind w:firstLine="420" w:firstLineChars="200"/>
        <w:rPr>
          <w:rFonts w:ascii="宋体" w:hAnsi="宋体" w:cs="宋体"/>
          <w:bCs/>
          <w:szCs w:val="21"/>
        </w:rPr>
      </w:pPr>
      <w:r>
        <w:rPr>
          <w:rFonts w:hint="eastAsia" w:ascii="宋体" w:hAnsi="宋体" w:cs="宋体"/>
          <w:bCs/>
          <w:szCs w:val="21"/>
        </w:rPr>
        <w:t>（1）开评标期间出现网络故障或停电如短时间内（半天内）可以排除并能恢复正常使用的，为不耽误项目进度，招标人（代理机构）可宣布待故障排除后再进行正常开标活动；</w:t>
      </w:r>
    </w:p>
    <w:p w14:paraId="4D0ED113">
      <w:pPr>
        <w:spacing w:line="400" w:lineRule="exact"/>
        <w:ind w:firstLine="420" w:firstLineChars="200"/>
        <w:rPr>
          <w:rFonts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18C4B2F5">
      <w:pPr>
        <w:spacing w:line="400" w:lineRule="exact"/>
        <w:rPr>
          <w:rFonts w:ascii="宋体" w:hAnsi="宋体" w:cs="宋体"/>
          <w:szCs w:val="21"/>
        </w:rPr>
      </w:pPr>
      <w:r>
        <w:rPr>
          <w:rFonts w:hint="eastAsia" w:ascii="宋体" w:hAnsi="宋体" w:cs="宋体"/>
          <w:b/>
          <w:szCs w:val="21"/>
        </w:rPr>
        <w:t>10.开标</w:t>
      </w:r>
    </w:p>
    <w:p w14:paraId="21AB60A1">
      <w:pPr>
        <w:spacing w:line="400" w:lineRule="exact"/>
        <w:ind w:firstLine="420" w:firstLineChars="200"/>
        <w:rPr>
          <w:rFonts w:ascii="宋体" w:hAnsi="宋体" w:cs="宋体"/>
          <w:szCs w:val="21"/>
        </w:rPr>
      </w:pPr>
      <w:r>
        <w:rPr>
          <w:rFonts w:hint="eastAsia" w:ascii="宋体" w:hAnsi="宋体" w:cs="宋体"/>
          <w:szCs w:val="21"/>
        </w:rPr>
        <w:t>开标时间：</w:t>
      </w:r>
      <w:r>
        <w:rPr>
          <w:rFonts w:hint="eastAsia" w:ascii="宋体" w:hAnsi="宋体" w:cs="宋体"/>
          <w:b/>
          <w:szCs w:val="21"/>
        </w:rPr>
        <w:t>2026年</w:t>
      </w:r>
      <w:r>
        <w:rPr>
          <w:rFonts w:hint="eastAsia" w:ascii="宋体" w:hAnsi="宋体" w:cs="宋体"/>
          <w:b/>
          <w:szCs w:val="21"/>
          <w:lang w:val="en-US" w:eastAsia="zh-CN"/>
        </w:rPr>
        <w:t>06</w:t>
      </w:r>
      <w:r>
        <w:rPr>
          <w:rFonts w:hint="eastAsia" w:ascii="宋体" w:hAnsi="宋体" w:cs="宋体"/>
          <w:b/>
          <w:szCs w:val="21"/>
        </w:rPr>
        <w:t>月</w:t>
      </w:r>
      <w:r>
        <w:rPr>
          <w:rFonts w:hint="eastAsia" w:ascii="宋体" w:hAnsi="宋体" w:cs="宋体"/>
          <w:b/>
          <w:szCs w:val="21"/>
          <w:lang w:val="en-US" w:eastAsia="zh-CN"/>
        </w:rPr>
        <w:t>10</w:t>
      </w:r>
      <w:r>
        <w:rPr>
          <w:rFonts w:hint="eastAsia" w:ascii="宋体" w:hAnsi="宋体" w:cs="宋体"/>
          <w:b/>
          <w:szCs w:val="21"/>
        </w:rPr>
        <w:t>日</w:t>
      </w:r>
      <w:r>
        <w:rPr>
          <w:rFonts w:hint="eastAsia" w:ascii="宋体" w:hAnsi="宋体" w:cs="宋体"/>
          <w:b/>
          <w:szCs w:val="21"/>
          <w:lang w:val="en-US" w:eastAsia="zh-CN"/>
        </w:rPr>
        <w:t>09</w:t>
      </w:r>
      <w:r>
        <w:rPr>
          <w:rFonts w:hint="eastAsia" w:ascii="宋体" w:hAnsi="宋体" w:cs="宋体"/>
          <w:b/>
          <w:szCs w:val="21"/>
        </w:rPr>
        <w:t>时</w:t>
      </w:r>
      <w:r>
        <w:rPr>
          <w:rFonts w:hint="eastAsia" w:ascii="宋体" w:hAnsi="宋体" w:cs="宋体"/>
          <w:b/>
          <w:szCs w:val="21"/>
          <w:lang w:val="en-US" w:eastAsia="zh-CN"/>
        </w:rPr>
        <w:t>00</w:t>
      </w:r>
      <w:r>
        <w:rPr>
          <w:rFonts w:hint="eastAsia" w:ascii="宋体" w:hAnsi="宋体" w:cs="宋体"/>
          <w:b/>
          <w:szCs w:val="21"/>
        </w:rPr>
        <w:t>分</w:t>
      </w:r>
      <w:r>
        <w:rPr>
          <w:rFonts w:hint="eastAsia" w:ascii="宋体" w:hAnsi="宋体" w:cs="宋体"/>
          <w:b/>
          <w:szCs w:val="21"/>
          <w:lang w:val="en-US" w:eastAsia="zh-CN"/>
        </w:rPr>
        <w:t>00</w:t>
      </w:r>
      <w:r>
        <w:rPr>
          <w:rFonts w:hint="eastAsia" w:ascii="宋体" w:hAnsi="宋体" w:cs="宋体"/>
          <w:b/>
          <w:szCs w:val="21"/>
        </w:rPr>
        <w:t xml:space="preserve">秒 </w:t>
      </w:r>
      <w:r>
        <w:rPr>
          <w:rFonts w:hint="eastAsia" w:ascii="宋体" w:hAnsi="宋体" w:cs="宋体"/>
          <w:szCs w:val="21"/>
        </w:rPr>
        <w:t>。</w:t>
      </w:r>
    </w:p>
    <w:p w14:paraId="638E1C83">
      <w:pPr>
        <w:spacing w:line="400" w:lineRule="exact"/>
        <w:ind w:firstLine="420" w:firstLineChars="200"/>
        <w:rPr>
          <w:rFonts w:ascii="宋体" w:hAnsi="宋体" w:cs="宋体"/>
          <w:szCs w:val="21"/>
          <w:u w:val="single"/>
        </w:rPr>
      </w:pPr>
      <w:r>
        <w:rPr>
          <w:rFonts w:hint="eastAsia" w:ascii="宋体" w:hAnsi="宋体" w:cs="宋体"/>
          <w:szCs w:val="21"/>
        </w:rPr>
        <w:t>开标地点：</w:t>
      </w:r>
      <w:r>
        <w:rPr>
          <w:rFonts w:hint="eastAsia" w:ascii="宋体" w:hAnsi="宋体" w:cs="宋体"/>
          <w:szCs w:val="21"/>
          <w:u w:val="single"/>
        </w:rPr>
        <w:t>临海市限额以下公共资源交易区域平台东部开标室</w:t>
      </w:r>
      <w:r>
        <w:rPr>
          <w:rFonts w:hint="eastAsia" w:ascii="宋体" w:hAnsi="宋体" w:cs="宋体"/>
          <w:szCs w:val="21"/>
          <w:u w:val="single"/>
          <w:lang w:val="en-US" w:eastAsia="zh-CN"/>
        </w:rPr>
        <w:t>2</w:t>
      </w:r>
      <w:r>
        <w:rPr>
          <w:rFonts w:hint="eastAsia" w:ascii="宋体" w:hAnsi="宋体" w:cs="宋体"/>
          <w:szCs w:val="21"/>
          <w:u w:val="single"/>
        </w:rPr>
        <w:t>（临海市住房和城乡建设局东部分局6楼（牌门路与祠前路交叉口））（不见面开标大厅）。</w:t>
      </w:r>
    </w:p>
    <w:p w14:paraId="63D0D72A">
      <w:pPr>
        <w:spacing w:line="400" w:lineRule="exact"/>
        <w:rPr>
          <w:rFonts w:ascii="宋体" w:hAnsi="宋体" w:cs="宋体"/>
          <w:b/>
          <w:szCs w:val="21"/>
        </w:rPr>
      </w:pPr>
      <w:r>
        <w:rPr>
          <w:rFonts w:hint="eastAsia" w:ascii="宋体" w:hAnsi="宋体" w:cs="宋体"/>
          <w:b/>
          <w:szCs w:val="21"/>
        </w:rPr>
        <w:t>11.发布公告的媒介</w:t>
      </w:r>
    </w:p>
    <w:p w14:paraId="3335DCFD">
      <w:pPr>
        <w:spacing w:line="400" w:lineRule="exact"/>
        <w:ind w:firstLine="420" w:firstLineChars="200"/>
        <w:rPr>
          <w:rFonts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w:t>
      </w:r>
      <w:r>
        <w:rPr>
          <w:rFonts w:hint="eastAsia" w:ascii="宋体" w:hAnsi="宋体" w:cs="宋体"/>
          <w:szCs w:val="21"/>
        </w:rPr>
        <w:t>上发布。</w:t>
      </w:r>
    </w:p>
    <w:p w14:paraId="2283E981">
      <w:pPr>
        <w:spacing w:line="400" w:lineRule="exact"/>
        <w:rPr>
          <w:rFonts w:ascii="宋体" w:hAnsi="宋体" w:cs="宋体"/>
          <w:b/>
          <w:szCs w:val="21"/>
        </w:rPr>
      </w:pPr>
      <w:r>
        <w:rPr>
          <w:rFonts w:hint="eastAsia" w:ascii="宋体" w:hAnsi="宋体" w:cs="宋体"/>
          <w:b/>
          <w:szCs w:val="21"/>
        </w:rPr>
        <w:t>12、其他事项</w:t>
      </w:r>
    </w:p>
    <w:p w14:paraId="3CF2E23C">
      <w:pPr>
        <w:spacing w:line="400" w:lineRule="exact"/>
        <w:ind w:firstLine="420" w:firstLineChars="200"/>
        <w:rPr>
          <w:rFonts w:ascii="宋体" w:hAnsi="宋体" w:cs="宋体"/>
          <w:szCs w:val="21"/>
        </w:rPr>
      </w:pPr>
      <w:r>
        <w:rPr>
          <w:rFonts w:hint="eastAsia" w:ascii="宋体" w:hAnsi="宋体" w:cs="宋体"/>
          <w:szCs w:val="21"/>
        </w:rPr>
        <w:t>接标截止时间以平台服务器时间为准，请准时提交投标文件。</w:t>
      </w:r>
    </w:p>
    <w:p w14:paraId="08F6CBDB">
      <w:pPr>
        <w:spacing w:line="400" w:lineRule="exact"/>
        <w:rPr>
          <w:rFonts w:ascii="宋体" w:hAnsi="宋体" w:cs="宋体"/>
          <w:szCs w:val="21"/>
        </w:rPr>
      </w:pPr>
      <w:r>
        <w:rPr>
          <w:rFonts w:hint="eastAsia" w:ascii="宋体" w:hAnsi="宋体" w:cs="宋体"/>
          <w:b/>
          <w:szCs w:val="21"/>
        </w:rPr>
        <w:t>13、联系方式</w:t>
      </w:r>
    </w:p>
    <w:p w14:paraId="1ACFDC97">
      <w:pPr>
        <w:spacing w:line="400" w:lineRule="exact"/>
        <w:ind w:firstLine="422" w:firstLineChars="200"/>
        <w:rPr>
          <w:rFonts w:ascii="宋体" w:hAnsi="宋体" w:cs="宋体"/>
          <w:b/>
          <w:bCs/>
          <w:szCs w:val="21"/>
        </w:rPr>
      </w:pPr>
      <w:r>
        <w:rPr>
          <w:rFonts w:hint="eastAsia" w:ascii="宋体" w:hAnsi="宋体" w:cs="宋体"/>
          <w:b/>
          <w:bCs/>
          <w:szCs w:val="21"/>
        </w:rPr>
        <w:t>（1）招标人信息</w:t>
      </w:r>
    </w:p>
    <w:p w14:paraId="48DF3AD2">
      <w:pPr>
        <w:spacing w:line="400" w:lineRule="exact"/>
        <w:ind w:firstLine="420" w:firstLineChars="200"/>
        <w:rPr>
          <w:rFonts w:hint="eastAsia" w:ascii="宋体" w:hAnsi="宋体" w:eastAsia="宋体" w:cs="宋体"/>
          <w:bCs/>
          <w:szCs w:val="21"/>
          <w:lang w:eastAsia="zh-CN"/>
        </w:rPr>
      </w:pPr>
      <w:r>
        <w:rPr>
          <w:rFonts w:hint="eastAsia" w:ascii="宋体" w:hAnsi="宋体" w:cs="宋体"/>
          <w:bCs/>
          <w:szCs w:val="21"/>
        </w:rPr>
        <w:t>名称：</w:t>
      </w:r>
      <w:r>
        <w:rPr>
          <w:rFonts w:hint="eastAsia" w:ascii="宋体" w:hAnsi="宋体" w:cs="宋体"/>
          <w:bCs/>
          <w:szCs w:val="21"/>
          <w:lang w:eastAsia="zh-CN"/>
        </w:rPr>
        <w:t>台州湾经济技术开发区管理委员会</w:t>
      </w:r>
    </w:p>
    <w:p w14:paraId="19E3D153">
      <w:pPr>
        <w:spacing w:line="400" w:lineRule="exact"/>
        <w:ind w:firstLine="420" w:firstLineChars="200"/>
        <w:rPr>
          <w:rFonts w:ascii="宋体" w:hAnsi="宋体" w:cs="宋体"/>
          <w:szCs w:val="21"/>
        </w:rPr>
      </w:pPr>
      <w:r>
        <w:rPr>
          <w:rFonts w:hint="eastAsia" w:ascii="宋体" w:hAnsi="宋体" w:cs="宋体"/>
          <w:szCs w:val="21"/>
        </w:rPr>
        <w:t>项目联系人：</w:t>
      </w:r>
      <w:r>
        <w:rPr>
          <w:rFonts w:hint="eastAsia" w:ascii="宋体" w:hAnsi="宋体" w:cs="宋体"/>
          <w:szCs w:val="21"/>
          <w:lang w:val="en-US" w:eastAsia="zh-CN"/>
        </w:rPr>
        <w:t>郑</w:t>
      </w:r>
      <w:r>
        <w:rPr>
          <w:rFonts w:hint="eastAsia" w:ascii="宋体" w:hAnsi="宋体" w:cs="宋体"/>
          <w:szCs w:val="21"/>
        </w:rPr>
        <w:t xml:space="preserve">先生     </w:t>
      </w:r>
    </w:p>
    <w:p w14:paraId="02353FF6">
      <w:pPr>
        <w:spacing w:line="400" w:lineRule="exact"/>
        <w:ind w:firstLine="420" w:firstLineChars="200"/>
        <w:rPr>
          <w:rFonts w:hint="eastAsia" w:ascii="宋体" w:hAnsi="宋体" w:cs="宋体"/>
          <w:szCs w:val="21"/>
        </w:rPr>
      </w:pPr>
      <w:r>
        <w:rPr>
          <w:rFonts w:hint="eastAsia" w:ascii="宋体" w:hAnsi="宋体" w:cs="宋体"/>
          <w:szCs w:val="21"/>
        </w:rPr>
        <w:t>项目联系方式：18072501300</w:t>
      </w:r>
    </w:p>
    <w:p w14:paraId="67DDAC5B">
      <w:pPr>
        <w:spacing w:line="400" w:lineRule="exact"/>
        <w:ind w:firstLine="422" w:firstLineChars="200"/>
        <w:rPr>
          <w:rFonts w:ascii="宋体" w:hAnsi="宋体" w:cs="宋体"/>
          <w:b/>
          <w:bCs/>
          <w:szCs w:val="21"/>
        </w:rPr>
      </w:pPr>
      <w:r>
        <w:rPr>
          <w:rFonts w:hint="eastAsia" w:ascii="宋体" w:hAnsi="宋体" w:cs="宋体"/>
          <w:b/>
          <w:bCs/>
          <w:szCs w:val="21"/>
        </w:rPr>
        <w:t>（2）代理机构信息</w:t>
      </w:r>
    </w:p>
    <w:p w14:paraId="43334C35">
      <w:pPr>
        <w:spacing w:line="400" w:lineRule="exact"/>
        <w:ind w:firstLine="420" w:firstLineChars="200"/>
        <w:rPr>
          <w:rFonts w:ascii="宋体" w:hAnsi="宋体" w:cs="宋体"/>
          <w:bCs/>
          <w:szCs w:val="21"/>
        </w:rPr>
      </w:pPr>
      <w:r>
        <w:rPr>
          <w:rFonts w:hint="eastAsia" w:ascii="宋体" w:hAnsi="宋体" w:cs="宋体"/>
          <w:bCs/>
          <w:szCs w:val="21"/>
        </w:rPr>
        <w:t>名 称：浙江同益咨询有限公司</w:t>
      </w:r>
    </w:p>
    <w:p w14:paraId="65C6CF96">
      <w:pPr>
        <w:spacing w:line="400" w:lineRule="exact"/>
        <w:ind w:firstLine="420" w:firstLineChars="200"/>
        <w:rPr>
          <w:rFonts w:ascii="宋体" w:hAnsi="宋体" w:cs="宋体"/>
          <w:bCs/>
          <w:szCs w:val="21"/>
        </w:rPr>
      </w:pPr>
      <w:r>
        <w:rPr>
          <w:rFonts w:hint="eastAsia" w:ascii="宋体" w:hAnsi="宋体" w:cs="宋体"/>
          <w:bCs/>
          <w:szCs w:val="21"/>
        </w:rPr>
        <w:t>地址: 临海市回浦路2号9楼</w:t>
      </w:r>
    </w:p>
    <w:p w14:paraId="5101A6D9">
      <w:pPr>
        <w:spacing w:line="400" w:lineRule="exact"/>
        <w:ind w:firstLine="420" w:firstLineChars="200"/>
        <w:rPr>
          <w:rFonts w:hint="eastAsia" w:ascii="宋体" w:hAnsi="宋体" w:eastAsia="宋体" w:cs="宋体"/>
          <w:bCs/>
          <w:szCs w:val="21"/>
          <w:lang w:eastAsia="zh-CN"/>
        </w:rPr>
      </w:pPr>
      <w:r>
        <w:rPr>
          <w:rFonts w:hint="eastAsia" w:ascii="宋体" w:hAnsi="宋体" w:cs="宋体"/>
          <w:bCs/>
          <w:szCs w:val="21"/>
        </w:rPr>
        <w:t>项目联系人：</w:t>
      </w:r>
      <w:r>
        <w:rPr>
          <w:rFonts w:hint="eastAsia" w:ascii="宋体" w:hAnsi="宋体" w:cs="宋体"/>
          <w:bCs/>
          <w:szCs w:val="21"/>
          <w:lang w:val="en-US" w:eastAsia="zh-CN"/>
        </w:rPr>
        <w:t>李恒</w:t>
      </w:r>
    </w:p>
    <w:p w14:paraId="7E1A4B50">
      <w:pPr>
        <w:spacing w:line="400" w:lineRule="exact"/>
        <w:ind w:firstLine="420" w:firstLineChars="200"/>
        <w:rPr>
          <w:rFonts w:hint="default" w:ascii="宋体" w:hAnsi="宋体" w:eastAsia="宋体" w:cs="宋体"/>
          <w:bCs/>
          <w:szCs w:val="21"/>
          <w:lang w:val="en-US" w:eastAsia="zh-CN"/>
        </w:rPr>
      </w:pPr>
      <w:r>
        <w:rPr>
          <w:rFonts w:hint="eastAsia" w:ascii="宋体" w:hAnsi="宋体" w:cs="宋体"/>
          <w:bCs/>
          <w:szCs w:val="21"/>
        </w:rPr>
        <w:t>项目联系方式：158</w:t>
      </w:r>
      <w:r>
        <w:rPr>
          <w:rFonts w:hint="eastAsia" w:ascii="宋体" w:hAnsi="宋体" w:cs="宋体"/>
          <w:bCs/>
          <w:szCs w:val="21"/>
          <w:lang w:val="en-US" w:eastAsia="zh-CN"/>
        </w:rPr>
        <w:t>57630562</w:t>
      </w:r>
    </w:p>
    <w:p w14:paraId="1E2BC36C">
      <w:pPr>
        <w:spacing w:line="400" w:lineRule="exact"/>
        <w:ind w:firstLine="420" w:firstLineChars="200"/>
        <w:rPr>
          <w:rFonts w:hint="eastAsia" w:ascii="宋体" w:hAnsi="宋体" w:cs="宋体"/>
          <w:bCs/>
          <w:szCs w:val="21"/>
        </w:rPr>
      </w:pPr>
      <w:r>
        <w:rPr>
          <w:rFonts w:hint="eastAsia" w:ascii="宋体" w:hAnsi="宋体" w:cs="宋体"/>
          <w:bCs/>
          <w:szCs w:val="21"/>
        </w:rPr>
        <w:t>（3）本次非政府采购项目监管机构信息</w:t>
      </w:r>
    </w:p>
    <w:p w14:paraId="1433616D">
      <w:pPr>
        <w:spacing w:line="400" w:lineRule="exact"/>
        <w:ind w:firstLine="420" w:firstLineChars="200"/>
        <w:rPr>
          <w:rFonts w:hint="eastAsia" w:ascii="宋体" w:hAnsi="宋体" w:cs="宋体"/>
          <w:bCs/>
          <w:szCs w:val="21"/>
        </w:rPr>
      </w:pPr>
      <w:r>
        <w:rPr>
          <w:rFonts w:hint="eastAsia" w:ascii="宋体" w:hAnsi="宋体" w:cs="宋体"/>
          <w:bCs/>
          <w:szCs w:val="21"/>
        </w:rPr>
        <w:t xml:space="preserve">名 称：台州湾经济技术开发区管理委员会   </w:t>
      </w:r>
    </w:p>
    <w:p w14:paraId="4687718B">
      <w:pPr>
        <w:spacing w:line="400" w:lineRule="exact"/>
        <w:ind w:firstLine="420" w:firstLineChars="200"/>
        <w:jc w:val="left"/>
        <w:rPr>
          <w:rFonts w:hint="eastAsia"/>
          <w:b/>
          <w:sz w:val="32"/>
          <w:szCs w:val="32"/>
        </w:rPr>
      </w:pPr>
      <w:r>
        <w:rPr>
          <w:rFonts w:hint="eastAsia" w:ascii="宋体" w:hAnsi="宋体" w:cs="宋体"/>
          <w:bCs/>
          <w:szCs w:val="21"/>
        </w:rPr>
        <w:t>联系电话：</w:t>
      </w:r>
      <w:r>
        <w:rPr>
          <w:rFonts w:hint="eastAsia" w:ascii="宋体" w:hAnsi="宋体" w:cs="宋体"/>
          <w:szCs w:val="21"/>
        </w:rPr>
        <w:t>18072501300</w:t>
      </w:r>
      <w:r>
        <w:rPr>
          <w:rFonts w:hint="eastAsia" w:ascii="宋体" w:hAnsi="宋体" w:cs="宋体"/>
          <w:bCs/>
          <w:szCs w:val="21"/>
        </w:rPr>
        <w:br w:type="page"/>
      </w:r>
      <w:bookmarkStart w:id="4" w:name="_Hlk78367560"/>
      <w:bookmarkStart w:id="5" w:name="_Toc466534749"/>
      <w:bookmarkStart w:id="6" w:name="_Toc21811"/>
      <w:r>
        <w:rPr>
          <w:rFonts w:hint="eastAsia"/>
          <w:b/>
          <w:sz w:val="32"/>
          <w:szCs w:val="32"/>
        </w:rPr>
        <w:t xml:space="preserve"> </w:t>
      </w:r>
    </w:p>
    <w:p w14:paraId="09A6516A">
      <w:pPr>
        <w:spacing w:line="400" w:lineRule="exact"/>
        <w:ind w:firstLine="643" w:firstLineChars="200"/>
        <w:jc w:val="center"/>
        <w:rPr>
          <w:b/>
          <w:sz w:val="32"/>
          <w:szCs w:val="32"/>
        </w:rPr>
      </w:pPr>
      <w:r>
        <w:rPr>
          <w:rFonts w:hint="eastAsia"/>
          <w:b/>
          <w:sz w:val="32"/>
          <w:szCs w:val="32"/>
          <w:lang w:val="en-US" w:eastAsia="zh-CN"/>
        </w:rPr>
        <w:t xml:space="preserve">第二章 </w:t>
      </w:r>
      <w:r>
        <w:rPr>
          <w:rFonts w:hint="eastAsia"/>
          <w:b/>
          <w:sz w:val="32"/>
          <w:szCs w:val="32"/>
        </w:rPr>
        <w:t>招标需求</w:t>
      </w:r>
      <w:bookmarkStart w:id="7" w:name="_Toc3486"/>
      <w:bookmarkStart w:id="8" w:name="_Toc11982"/>
    </w:p>
    <w:bookmarkEnd w:id="4"/>
    <w:bookmarkEnd w:id="7"/>
    <w:bookmarkEnd w:id="8"/>
    <w:p w14:paraId="3B58A392">
      <w:pPr>
        <w:spacing w:line="360" w:lineRule="auto"/>
        <w:rPr>
          <w:rFonts w:ascii="宋体" w:hAnsi="宋体" w:cs="宋体"/>
          <w:b/>
          <w:color w:val="000000"/>
          <w:spacing w:val="-4"/>
          <w:kern w:val="0"/>
          <w:szCs w:val="21"/>
          <w:lang w:val="zh-CN"/>
        </w:rPr>
      </w:pPr>
      <w:r>
        <w:rPr>
          <w:rFonts w:hint="eastAsia" w:ascii="宋体" w:hAnsi="宋体" w:cs="宋体"/>
          <w:b/>
          <w:color w:val="000000"/>
          <w:spacing w:val="-4"/>
          <w:kern w:val="0"/>
          <w:szCs w:val="21"/>
        </w:rPr>
        <w:t>一</w:t>
      </w:r>
      <w:r>
        <w:rPr>
          <w:rFonts w:ascii="宋体" w:hAnsi="宋体" w:cs="宋体"/>
          <w:b/>
          <w:color w:val="000000"/>
          <w:spacing w:val="-4"/>
          <w:kern w:val="0"/>
          <w:szCs w:val="21"/>
        </w:rPr>
        <w:t>、</w:t>
      </w:r>
      <w:r>
        <w:rPr>
          <w:rFonts w:hint="eastAsia" w:ascii="宋体" w:hAnsi="宋体" w:cs="宋体"/>
          <w:b/>
          <w:color w:val="000000"/>
          <w:spacing w:val="-4"/>
          <w:kern w:val="0"/>
          <w:szCs w:val="21"/>
        </w:rPr>
        <w:t>项目要求</w:t>
      </w:r>
    </w:p>
    <w:p w14:paraId="3132FDE9">
      <w:pPr>
        <w:spacing w:line="360" w:lineRule="auto"/>
        <w:ind w:firstLine="420" w:firstLineChars="200"/>
        <w:rPr>
          <w:rFonts w:hint="eastAsia" w:ascii="宋体" w:hAnsi="宋体" w:cs="宋体"/>
          <w:kern w:val="0"/>
          <w:szCs w:val="21"/>
        </w:rPr>
      </w:pPr>
      <w:r>
        <w:rPr>
          <w:rFonts w:hint="eastAsia" w:ascii="宋体" w:hAnsi="宋体" w:cs="宋体"/>
          <w:kern w:val="0"/>
          <w:szCs w:val="21"/>
        </w:rPr>
        <w:t>本采购项目为</w:t>
      </w:r>
      <w:r>
        <w:rPr>
          <w:rFonts w:hint="eastAsia" w:ascii="宋体" w:hAnsi="宋体" w:cs="宋体"/>
          <w:kern w:val="0"/>
          <w:szCs w:val="21"/>
          <w:lang w:eastAsia="zh-CN"/>
        </w:rPr>
        <w:t>头门港大桥安保服务项目</w:t>
      </w:r>
      <w:r>
        <w:rPr>
          <w:rFonts w:hint="eastAsia" w:ascii="宋体" w:hAnsi="宋体" w:cs="宋体"/>
          <w:kern w:val="0"/>
          <w:szCs w:val="21"/>
        </w:rPr>
        <w:t>，本项目采购主要包括：提供巡逻服务，负责头门港大桥禁钓劝导、交通管制工作。</w:t>
      </w:r>
    </w:p>
    <w:tbl>
      <w:tblPr>
        <w:tblStyle w:val="52"/>
        <w:tblW w:w="94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9"/>
        <w:gridCol w:w="4918"/>
        <w:gridCol w:w="1841"/>
        <w:gridCol w:w="1841"/>
      </w:tblGrid>
      <w:tr w14:paraId="19F15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5F4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81D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 称</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94A0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EAC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r>
      <w:tr w14:paraId="1B1F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3FA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DF8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头</w:t>
            </w:r>
            <w:r>
              <w:rPr>
                <w:rFonts w:hint="eastAsia" w:ascii="宋体" w:hAnsi="宋体" w:eastAsia="宋体" w:cs="宋体"/>
                <w:i w:val="0"/>
                <w:iCs w:val="0"/>
                <w:color w:val="000000"/>
                <w:kern w:val="0"/>
                <w:sz w:val="21"/>
                <w:szCs w:val="21"/>
                <w:highlight w:val="none"/>
                <w:u w:val="none"/>
                <w:lang w:val="en-US" w:eastAsia="zh-CN" w:bidi="ar"/>
              </w:rPr>
              <w:t>门港大桥禁钓管理人员</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A9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AEF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 </w:t>
            </w:r>
          </w:p>
        </w:tc>
      </w:tr>
      <w:tr w14:paraId="79C05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33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E0B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头</w:t>
            </w:r>
            <w:r>
              <w:rPr>
                <w:rFonts w:hint="eastAsia" w:ascii="宋体" w:hAnsi="宋体" w:eastAsia="宋体" w:cs="宋体"/>
                <w:i w:val="0"/>
                <w:iCs w:val="0"/>
                <w:color w:val="000000"/>
                <w:kern w:val="0"/>
                <w:sz w:val="21"/>
                <w:szCs w:val="21"/>
                <w:highlight w:val="none"/>
                <w:u w:val="none"/>
                <w:lang w:val="en-US" w:eastAsia="zh-CN" w:bidi="ar"/>
              </w:rPr>
              <w:t>门港大桥禁钓项目负责人</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F2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67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74893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8A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6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机动车</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C11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辆</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E9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r>
      <w:tr w14:paraId="2C8FC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54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A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执法记录仪</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43E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81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0D15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0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32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对讲机</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BA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个</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584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7989E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D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3A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作训服</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9F3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7A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0AE18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AC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6B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雨衣</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1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套</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8C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75BCF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68B6">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8</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9CD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手电筒</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DE4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8D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1A91D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E9DB4">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9</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3D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胶鞋</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4D30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双</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F7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 </w:t>
            </w:r>
          </w:p>
        </w:tc>
      </w:tr>
      <w:tr w14:paraId="058D1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2"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A19B">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w:t>
            </w:r>
          </w:p>
        </w:tc>
        <w:tc>
          <w:tcPr>
            <w:tcW w:w="4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D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集装箱(带空调等设备）</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4B5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16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bl>
    <w:p w14:paraId="2A2E864F">
      <w:pPr>
        <w:spacing w:line="360" w:lineRule="auto"/>
        <w:rPr>
          <w:rFonts w:hint="default" w:ascii="宋体" w:hAnsi="宋体" w:eastAsia="宋体" w:cs="宋体"/>
          <w:b/>
          <w:color w:val="000000"/>
          <w:spacing w:val="-4"/>
          <w:kern w:val="0"/>
          <w:szCs w:val="21"/>
          <w:lang w:val="en-US" w:eastAsia="zh-CN"/>
        </w:rPr>
      </w:pPr>
      <w:r>
        <w:rPr>
          <w:rFonts w:hint="eastAsia" w:ascii="宋体" w:hAnsi="宋体" w:cs="宋体"/>
          <w:b/>
          <w:color w:val="000000"/>
          <w:spacing w:val="-4"/>
          <w:kern w:val="0"/>
          <w:szCs w:val="21"/>
        </w:rPr>
        <w:t>二、</w:t>
      </w:r>
      <w:r>
        <w:rPr>
          <w:rFonts w:hint="eastAsia" w:ascii="宋体" w:hAnsi="宋体" w:cs="宋体"/>
          <w:b/>
          <w:color w:val="000000"/>
          <w:spacing w:val="-4"/>
          <w:kern w:val="0"/>
          <w:szCs w:val="21"/>
          <w:lang w:val="en-US" w:eastAsia="zh-CN"/>
        </w:rPr>
        <w:t>项目内容</w:t>
      </w:r>
    </w:p>
    <w:p w14:paraId="07874A70">
      <w:pPr>
        <w:spacing w:line="360" w:lineRule="auto"/>
        <w:rPr>
          <w:rFonts w:hint="eastAsia" w:ascii="宋体" w:hAnsi="宋体" w:eastAsia="宋体" w:cs="宋体"/>
          <w:b/>
          <w:bCs w:val="0"/>
          <w:color w:val="000000"/>
          <w:spacing w:val="-4"/>
          <w:kern w:val="0"/>
          <w:szCs w:val="21"/>
          <w:lang w:val="en-US" w:eastAsia="zh-CN"/>
        </w:rPr>
      </w:pPr>
      <w:r>
        <w:rPr>
          <w:rFonts w:hint="eastAsia" w:ascii="宋体" w:hAnsi="宋体" w:cs="宋体"/>
          <w:b/>
          <w:bCs w:val="0"/>
          <w:color w:val="000000"/>
          <w:spacing w:val="-4"/>
          <w:kern w:val="0"/>
          <w:szCs w:val="21"/>
        </w:rPr>
        <w:t>（一）</w:t>
      </w:r>
      <w:r>
        <w:rPr>
          <w:rFonts w:hint="eastAsia" w:ascii="宋体" w:hAnsi="宋体" w:cs="宋体"/>
          <w:b/>
          <w:bCs w:val="0"/>
          <w:spacing w:val="-4"/>
          <w:kern w:val="0"/>
          <w:szCs w:val="21"/>
        </w:rPr>
        <w:t>安保人员</w:t>
      </w:r>
      <w:r>
        <w:rPr>
          <w:rFonts w:hint="eastAsia" w:ascii="宋体" w:hAnsi="宋体" w:cs="宋体"/>
          <w:b/>
          <w:bCs w:val="0"/>
          <w:spacing w:val="-4"/>
          <w:kern w:val="0"/>
          <w:szCs w:val="21"/>
          <w:lang w:val="en-US" w:eastAsia="zh-CN"/>
        </w:rPr>
        <w:t>工作时间</w:t>
      </w:r>
    </w:p>
    <w:p w14:paraId="70532D9A">
      <w:pPr>
        <w:spacing w:line="360" w:lineRule="auto"/>
        <w:ind w:firstLine="420" w:firstLineChars="200"/>
        <w:rPr>
          <w:rFonts w:hint="eastAsia" w:ascii="宋体" w:hAnsi="宋体" w:cs="宋体"/>
          <w:szCs w:val="21"/>
          <w:highlight w:val="none"/>
        </w:rPr>
      </w:pPr>
      <w:r>
        <w:rPr>
          <w:rFonts w:hint="eastAsia" w:ascii="宋体" w:hAnsi="宋体" w:cs="宋体"/>
          <w:szCs w:val="21"/>
        </w:rPr>
        <w:t>1、实行10小时负责制，负责桥面违规垂钓的警示劝导工作。</w:t>
      </w:r>
      <w:r>
        <w:rPr>
          <w:rFonts w:hint="eastAsia" w:ascii="宋体" w:hAnsi="宋体" w:cs="宋体"/>
          <w:szCs w:val="21"/>
          <w:highlight w:val="none"/>
        </w:rPr>
        <w:t>工作时间为</w:t>
      </w:r>
      <w:r>
        <w:rPr>
          <w:rFonts w:hint="eastAsia" w:ascii="宋体" w:hAnsi="宋体" w:cs="宋体"/>
          <w:szCs w:val="21"/>
          <w:highlight w:val="none"/>
          <w:lang w:val="en-US" w:eastAsia="zh-CN"/>
        </w:rPr>
        <w:t>6：00-16:00，需安排两名安保人员；</w:t>
      </w:r>
      <w:r>
        <w:rPr>
          <w:rFonts w:hint="eastAsia" w:ascii="宋体" w:hAnsi="宋体" w:cs="宋体"/>
          <w:szCs w:val="21"/>
          <w:highlight w:val="none"/>
        </w:rPr>
        <w:t>16：00-次日02：00，</w:t>
      </w:r>
      <w:r>
        <w:rPr>
          <w:rFonts w:hint="eastAsia" w:ascii="宋体" w:hAnsi="宋体" w:cs="宋体"/>
          <w:szCs w:val="21"/>
          <w:highlight w:val="none"/>
          <w:lang w:val="en-US" w:eastAsia="zh-CN"/>
        </w:rPr>
        <w:t>需安排四名安保人员，</w:t>
      </w:r>
      <w:r>
        <w:rPr>
          <w:rFonts w:hint="eastAsia" w:ascii="宋体" w:hAnsi="宋体" w:cs="宋体"/>
          <w:szCs w:val="21"/>
          <w:highlight w:val="none"/>
        </w:rPr>
        <w:t>确保禁钓管理工作的完整性。集装箱设置在大桥入口处，作为各单位集合、会商的临时办公室。</w:t>
      </w:r>
    </w:p>
    <w:p w14:paraId="4BB66DAB">
      <w:pPr>
        <w:spacing w:line="360" w:lineRule="auto"/>
        <w:rPr>
          <w:rFonts w:hint="eastAsia" w:ascii="宋体" w:hAnsi="宋体" w:cs="宋体"/>
          <w:b/>
          <w:bCs/>
          <w:szCs w:val="21"/>
          <w:highlight w:val="none"/>
        </w:rPr>
      </w:pP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二</w:t>
      </w:r>
      <w:r>
        <w:rPr>
          <w:rFonts w:hint="eastAsia" w:ascii="宋体" w:hAnsi="宋体" w:cs="宋体"/>
          <w:b/>
          <w:bCs/>
          <w:szCs w:val="21"/>
          <w:highlight w:val="none"/>
          <w:lang w:eastAsia="zh-CN"/>
        </w:rPr>
        <w:t>）</w:t>
      </w:r>
      <w:r>
        <w:rPr>
          <w:rFonts w:hint="eastAsia" w:ascii="宋体" w:hAnsi="宋体" w:cs="宋体"/>
          <w:b/>
          <w:bCs/>
          <w:szCs w:val="21"/>
          <w:highlight w:val="none"/>
        </w:rPr>
        <w:t>安保人员具体实施措施</w:t>
      </w:r>
    </w:p>
    <w:p w14:paraId="280210D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在大桥入口处设置临时检查点1，放置扩音喇叭宣讲禁钓公告，对进入大桥的车辆进行询问，在入口处就禁钓工作进行告知劝导。</w:t>
      </w:r>
    </w:p>
    <w:p w14:paraId="03F2706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在大竹山设置临时检查点2，对因检查而临时躲避的车辆进行询问、劝导，达到桥面管控管理的完整性。</w:t>
      </w:r>
    </w:p>
    <w:p w14:paraId="718F2A0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3、中标单位须</w:t>
      </w:r>
      <w:r>
        <w:rPr>
          <w:rFonts w:hint="eastAsia" w:ascii="宋体" w:hAnsi="宋体" w:cs="宋体"/>
          <w:szCs w:val="21"/>
          <w:highlight w:val="none"/>
        </w:rPr>
        <w:t>准备两辆巡逻车辆，用于大桥上巡逻使用，计划每</w:t>
      </w:r>
      <w:r>
        <w:rPr>
          <w:rFonts w:hint="eastAsia" w:ascii="宋体" w:hAnsi="宋体" w:cs="宋体"/>
          <w:szCs w:val="21"/>
          <w:highlight w:val="none"/>
          <w:lang w:val="en-US" w:eastAsia="zh-CN"/>
        </w:rPr>
        <w:t>一</w:t>
      </w:r>
      <w:r>
        <w:rPr>
          <w:rFonts w:hint="eastAsia" w:ascii="宋体" w:hAnsi="宋体" w:cs="宋体"/>
          <w:szCs w:val="21"/>
          <w:highlight w:val="none"/>
        </w:rPr>
        <w:t>小时左右巡逻一次。如遇海钓人员，立即对其进行劝导，对不服从管理者，报告值班领导小组，领导小组落实将该人员带离现场，完成现场的管理工作。</w:t>
      </w:r>
    </w:p>
    <w:p w14:paraId="1FC1A763">
      <w:pPr>
        <w:spacing w:line="360" w:lineRule="auto"/>
        <w:ind w:firstLine="420" w:firstLineChars="200"/>
        <w:rPr>
          <w:rFonts w:hint="eastAsia" w:ascii="宋体" w:hAnsi="宋体" w:cs="宋体"/>
          <w:szCs w:val="21"/>
          <w:lang w:val="en-US" w:eastAsia="zh-CN"/>
        </w:rPr>
      </w:pPr>
      <w:r>
        <w:rPr>
          <w:rFonts w:hint="eastAsia" w:ascii="宋体" w:hAnsi="宋体" w:cs="宋体"/>
          <w:szCs w:val="21"/>
          <w:highlight w:val="none"/>
          <w:lang w:val="en-US" w:eastAsia="zh-CN"/>
        </w:rPr>
        <w:t>4、中标单位</w:t>
      </w:r>
      <w:r>
        <w:rPr>
          <w:rFonts w:hint="eastAsia" w:ascii="宋体" w:hAnsi="宋体" w:cs="宋体"/>
          <w:szCs w:val="21"/>
          <w:highlight w:val="none"/>
        </w:rPr>
        <w:t>安保</w:t>
      </w:r>
      <w:r>
        <w:rPr>
          <w:rFonts w:hint="eastAsia" w:ascii="宋体" w:hAnsi="宋体" w:cs="宋体"/>
          <w:szCs w:val="21"/>
          <w:highlight w:val="none"/>
          <w:lang w:val="en-US" w:eastAsia="zh-CN"/>
        </w:rPr>
        <w:t>人员进驻招标人执勤场地后，必须遵从招标单位、中标单位双</w:t>
      </w:r>
      <w:r>
        <w:rPr>
          <w:rFonts w:hint="eastAsia" w:ascii="宋体" w:hAnsi="宋体" w:cs="宋体"/>
          <w:szCs w:val="21"/>
          <w:lang w:val="en-US" w:eastAsia="zh-CN"/>
        </w:rPr>
        <w:t>方约定的巡逻劝导要求，严格执行有关规章制度，做到着装整洁、认真负责。</w:t>
      </w:r>
      <w:r>
        <w:rPr>
          <w:rFonts w:hint="eastAsia" w:ascii="宋体" w:hAnsi="宋体" w:cs="宋体"/>
          <w:szCs w:val="21"/>
          <w:highlight w:val="none"/>
          <w:lang w:val="en-US" w:eastAsia="zh-CN"/>
        </w:rPr>
        <w:t>中标单位</w:t>
      </w:r>
      <w:r>
        <w:rPr>
          <w:rFonts w:hint="eastAsia" w:ascii="宋体" w:hAnsi="宋体" w:cs="宋体"/>
          <w:szCs w:val="21"/>
          <w:lang w:val="en-US" w:eastAsia="zh-CN"/>
        </w:rPr>
        <w:t>委派的巡逻人员均为</w:t>
      </w:r>
      <w:r>
        <w:rPr>
          <w:rFonts w:hint="eastAsia" w:ascii="宋体" w:hAnsi="宋体" w:cs="宋体"/>
          <w:szCs w:val="21"/>
          <w:highlight w:val="none"/>
          <w:lang w:val="en-US" w:eastAsia="zh-CN"/>
        </w:rPr>
        <w:t>中标单位</w:t>
      </w:r>
      <w:r>
        <w:rPr>
          <w:rFonts w:hint="eastAsia" w:ascii="宋体" w:hAnsi="宋体" w:cs="宋体"/>
          <w:szCs w:val="21"/>
          <w:lang w:val="en-US" w:eastAsia="zh-CN"/>
        </w:rPr>
        <w:t>员工，</w:t>
      </w:r>
      <w:r>
        <w:rPr>
          <w:rFonts w:hint="eastAsia" w:ascii="宋体" w:hAnsi="宋体" w:cs="宋体"/>
          <w:szCs w:val="21"/>
          <w:highlight w:val="none"/>
          <w:lang w:val="en-US" w:eastAsia="zh-CN"/>
        </w:rPr>
        <w:t>中标单位</w:t>
      </w:r>
      <w:r>
        <w:rPr>
          <w:rFonts w:hint="eastAsia" w:ascii="宋体" w:hAnsi="宋体" w:cs="宋体"/>
          <w:szCs w:val="21"/>
          <w:lang w:val="en-US" w:eastAsia="zh-CN"/>
        </w:rPr>
        <w:t>应与其人员签订劳动合同、缴纳社保。</w:t>
      </w:r>
    </w:p>
    <w:p w14:paraId="0E16AD0C">
      <w:pPr>
        <w:spacing w:line="360" w:lineRule="auto"/>
        <w:ind w:firstLine="420" w:firstLineChars="200"/>
        <w:rPr>
          <w:rFonts w:hint="eastAsia"/>
        </w:rPr>
      </w:pPr>
      <w:r>
        <w:rPr>
          <w:rFonts w:hint="eastAsia" w:ascii="宋体" w:hAnsi="宋体" w:cs="宋体"/>
          <w:szCs w:val="21"/>
          <w:lang w:val="en-US" w:eastAsia="zh-CN"/>
        </w:rPr>
        <w:t>5、</w:t>
      </w:r>
      <w:r>
        <w:rPr>
          <w:rFonts w:hint="eastAsia" w:ascii="宋体" w:hAnsi="宋体" w:cs="宋体"/>
          <w:szCs w:val="21"/>
          <w:highlight w:val="none"/>
          <w:lang w:val="en-US" w:eastAsia="zh-CN"/>
        </w:rPr>
        <w:t>中标单位</w:t>
      </w:r>
      <w:r>
        <w:rPr>
          <w:rFonts w:hint="eastAsia" w:ascii="宋体" w:hAnsi="宋体" w:cs="宋体"/>
          <w:szCs w:val="21"/>
        </w:rPr>
        <w:t>安保</w:t>
      </w:r>
      <w:r>
        <w:rPr>
          <w:rFonts w:hint="eastAsia" w:ascii="宋体" w:hAnsi="宋体" w:cs="宋体"/>
          <w:szCs w:val="21"/>
          <w:lang w:val="en-US" w:eastAsia="zh-CN"/>
        </w:rPr>
        <w:t>人员在履行合同时，应积极协助配合</w:t>
      </w:r>
      <w:r>
        <w:rPr>
          <w:rFonts w:hint="eastAsia" w:ascii="宋体" w:hAnsi="宋体" w:cs="宋体"/>
          <w:szCs w:val="21"/>
          <w:highlight w:val="none"/>
          <w:lang w:val="en-US" w:eastAsia="zh-CN"/>
        </w:rPr>
        <w:t>招标单位</w:t>
      </w:r>
      <w:r>
        <w:rPr>
          <w:rFonts w:hint="eastAsia" w:ascii="宋体" w:hAnsi="宋体" w:cs="宋体"/>
          <w:szCs w:val="21"/>
          <w:lang w:val="en-US" w:eastAsia="zh-CN"/>
        </w:rPr>
        <w:t>做好巡逻劝导工作，保持通信畅通，遇紧急情况能及时调动巡逻人员。</w:t>
      </w:r>
    </w:p>
    <w:p w14:paraId="40D71FD5">
      <w:pPr>
        <w:spacing w:line="360" w:lineRule="auto"/>
        <w:rPr>
          <w:rFonts w:hint="eastAsia" w:ascii="宋体" w:hAnsi="宋体" w:cs="宋体"/>
          <w:b/>
          <w:bCs/>
          <w:szCs w:val="21"/>
          <w:highlight w:val="none"/>
        </w:rPr>
      </w:pP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三</w:t>
      </w:r>
      <w:r>
        <w:rPr>
          <w:rFonts w:hint="eastAsia" w:ascii="宋体" w:hAnsi="宋体" w:cs="宋体"/>
          <w:b/>
          <w:bCs/>
          <w:szCs w:val="21"/>
          <w:highlight w:val="none"/>
          <w:lang w:eastAsia="zh-CN"/>
        </w:rPr>
        <w:t>）</w:t>
      </w:r>
      <w:r>
        <w:rPr>
          <w:rFonts w:hint="eastAsia" w:ascii="宋体" w:hAnsi="宋体" w:cs="宋体"/>
          <w:b/>
          <w:bCs/>
          <w:szCs w:val="21"/>
          <w:highlight w:val="none"/>
        </w:rPr>
        <w:t>预防社会舆情工作</w:t>
      </w:r>
    </w:p>
    <w:p w14:paraId="6D62BD8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安保人员在工作问询时使用文明用语，队员手机内存储禁钓公告，做好告知工作，文明执法。安保人员严禁与垂钓者正面冲突，杜绝发生对骂、斗殴事件，做到文明有节。</w:t>
      </w:r>
    </w:p>
    <w:p w14:paraId="4813BBD2">
      <w:pPr>
        <w:tabs>
          <w:tab w:val="left" w:pos="540"/>
        </w:tabs>
        <w:autoSpaceDE w:val="0"/>
        <w:autoSpaceDN w:val="0"/>
        <w:adjustRightInd w:val="0"/>
        <w:spacing w:line="360" w:lineRule="auto"/>
        <w:rPr>
          <w:rFonts w:ascii="宋体" w:hAnsi="宋体"/>
          <w:b/>
          <w:bCs/>
          <w:szCs w:val="21"/>
          <w:highlight w:val="none"/>
          <w:lang w:val="zh-CN" w:bidi="en-US"/>
        </w:rPr>
      </w:pPr>
      <w:r>
        <w:rPr>
          <w:rFonts w:hint="eastAsia" w:ascii="宋体" w:hAnsi="宋体"/>
          <w:b/>
          <w:bCs/>
          <w:szCs w:val="21"/>
          <w:highlight w:val="none"/>
          <w:lang w:val="zh-CN" w:bidi="en-US"/>
        </w:rPr>
        <w:t>（</w:t>
      </w:r>
      <w:r>
        <w:rPr>
          <w:rFonts w:hint="eastAsia" w:ascii="宋体" w:hAnsi="宋体"/>
          <w:b/>
          <w:bCs/>
          <w:szCs w:val="21"/>
          <w:highlight w:val="none"/>
          <w:lang w:val="en-US" w:eastAsia="zh-CN" w:bidi="en-US"/>
        </w:rPr>
        <w:t>四</w:t>
      </w:r>
      <w:r>
        <w:rPr>
          <w:rFonts w:hint="eastAsia" w:ascii="宋体" w:hAnsi="宋体"/>
          <w:b/>
          <w:bCs/>
          <w:szCs w:val="21"/>
          <w:highlight w:val="none"/>
          <w:lang w:val="zh-CN" w:bidi="en-US"/>
        </w:rPr>
        <w:t>）人员配置要求</w:t>
      </w:r>
    </w:p>
    <w:p w14:paraId="1B55D2C2">
      <w:pPr>
        <w:tabs>
          <w:tab w:val="left" w:pos="540"/>
        </w:tabs>
        <w:autoSpaceDE w:val="0"/>
        <w:autoSpaceDN w:val="0"/>
        <w:adjustRightInd w:val="0"/>
        <w:spacing w:line="360" w:lineRule="auto"/>
        <w:ind w:firstLine="420" w:firstLineChars="200"/>
        <w:rPr>
          <w:rFonts w:ascii="宋体" w:hAnsi="宋体"/>
          <w:szCs w:val="21"/>
          <w:highlight w:val="none"/>
          <w:lang w:val="zh-CN" w:bidi="en-US"/>
        </w:rPr>
      </w:pPr>
      <w:r>
        <w:rPr>
          <w:rFonts w:hint="eastAsia" w:ascii="宋体" w:hAnsi="宋体"/>
          <w:szCs w:val="21"/>
          <w:highlight w:val="none"/>
          <w:lang w:val="zh-CN" w:bidi="en-US"/>
        </w:rPr>
        <w:t>▲1、</w:t>
      </w:r>
      <w:r>
        <w:rPr>
          <w:rFonts w:hint="eastAsia" w:ascii="宋体" w:hAnsi="宋体"/>
          <w:color w:val="auto"/>
          <w:szCs w:val="21"/>
          <w:highlight w:val="none"/>
          <w:lang w:val="en-US" w:eastAsia="zh-CN" w:bidi="en-US"/>
        </w:rPr>
        <w:t>中</w:t>
      </w:r>
      <w:r>
        <w:rPr>
          <w:rFonts w:hint="eastAsia" w:ascii="宋体" w:hAnsi="宋体"/>
          <w:color w:val="auto"/>
          <w:szCs w:val="21"/>
          <w:highlight w:val="none"/>
          <w:lang w:bidi="en-US"/>
        </w:rPr>
        <w:t>标</w:t>
      </w:r>
      <w:r>
        <w:rPr>
          <w:rFonts w:hint="eastAsia" w:ascii="宋体" w:hAnsi="宋体"/>
          <w:color w:val="auto"/>
          <w:szCs w:val="21"/>
          <w:highlight w:val="none"/>
          <w:lang w:val="en-US" w:eastAsia="zh-CN" w:bidi="en-US"/>
        </w:rPr>
        <w:t>单位</w:t>
      </w:r>
      <w:r>
        <w:rPr>
          <w:rFonts w:hint="eastAsia" w:ascii="宋体" w:hAnsi="宋体"/>
          <w:color w:val="auto"/>
          <w:szCs w:val="21"/>
          <w:highlight w:val="none"/>
          <w:lang w:bidi="en-US"/>
        </w:rPr>
        <w:t>须承诺中标后提供</w:t>
      </w:r>
      <w:r>
        <w:rPr>
          <w:rFonts w:hint="eastAsia" w:ascii="宋体" w:hAnsi="宋体"/>
          <w:color w:val="auto"/>
          <w:szCs w:val="21"/>
          <w:highlight w:val="none"/>
          <w:lang w:val="zh-CN" w:bidi="en-US"/>
        </w:rPr>
        <w:t>配置人员不少于</w:t>
      </w:r>
      <w:r>
        <w:rPr>
          <w:rFonts w:hint="eastAsia" w:ascii="宋体" w:hAnsi="宋体"/>
          <w:color w:val="auto"/>
          <w:szCs w:val="21"/>
          <w:highlight w:val="none"/>
          <w:lang w:val="en-US" w:eastAsia="zh-CN" w:bidi="en-US"/>
        </w:rPr>
        <w:t>6</w:t>
      </w:r>
      <w:r>
        <w:rPr>
          <w:rFonts w:hint="eastAsia" w:ascii="宋体" w:hAnsi="宋体"/>
          <w:color w:val="auto"/>
          <w:szCs w:val="21"/>
          <w:highlight w:val="none"/>
          <w:lang w:bidi="en-US"/>
        </w:rPr>
        <w:t>人</w:t>
      </w:r>
      <w:r>
        <w:rPr>
          <w:rFonts w:hint="eastAsia" w:ascii="宋体" w:hAnsi="宋体"/>
          <w:color w:val="0000FF"/>
          <w:szCs w:val="21"/>
          <w:highlight w:val="none"/>
          <w:lang w:val="zh-CN" w:bidi="en-US"/>
        </w:rPr>
        <w:t>，</w:t>
      </w:r>
      <w:r>
        <w:rPr>
          <w:rFonts w:hint="eastAsia" w:ascii="宋体" w:hAnsi="宋体"/>
          <w:szCs w:val="21"/>
          <w:highlight w:val="none"/>
          <w:lang w:val="zh-CN" w:bidi="en-US"/>
        </w:rPr>
        <w:t>所有人员年龄不高于65周岁，所有人员必须缴纳意外险。</w:t>
      </w:r>
    </w:p>
    <w:p w14:paraId="51C0DA3E">
      <w:pPr>
        <w:tabs>
          <w:tab w:val="left" w:pos="540"/>
        </w:tabs>
        <w:autoSpaceDE w:val="0"/>
        <w:autoSpaceDN w:val="0"/>
        <w:adjustRightInd w:val="0"/>
        <w:spacing w:line="360" w:lineRule="auto"/>
        <w:ind w:firstLine="422" w:firstLineChars="200"/>
        <w:rPr>
          <w:rFonts w:ascii="宋体" w:hAnsi="宋体"/>
          <w:b/>
          <w:bCs/>
          <w:szCs w:val="21"/>
          <w:highlight w:val="yellow"/>
          <w:lang w:val="zh-CN" w:bidi="en-US"/>
        </w:rPr>
      </w:pPr>
      <w:r>
        <w:rPr>
          <w:rFonts w:hint="eastAsia" w:ascii="宋体" w:hAnsi="宋体"/>
          <w:b/>
          <w:bCs/>
          <w:szCs w:val="21"/>
          <w:highlight w:val="none"/>
          <w:lang w:val="en-US" w:eastAsia="zh-CN" w:bidi="en-US"/>
        </w:rPr>
        <w:t>2</w:t>
      </w:r>
      <w:r>
        <w:rPr>
          <w:rFonts w:hint="eastAsia" w:ascii="宋体" w:hAnsi="宋体"/>
          <w:b/>
          <w:bCs/>
          <w:szCs w:val="21"/>
          <w:highlight w:val="none"/>
          <w:lang w:val="zh-CN" w:bidi="en-US"/>
        </w:rPr>
        <w:t>、如招标</w:t>
      </w:r>
      <w:r>
        <w:rPr>
          <w:rFonts w:hint="eastAsia" w:ascii="宋体" w:hAnsi="宋体"/>
          <w:b/>
          <w:bCs/>
          <w:szCs w:val="21"/>
          <w:highlight w:val="none"/>
          <w:lang w:val="en-US" w:eastAsia="zh-CN" w:bidi="en-US"/>
        </w:rPr>
        <w:t>单位</w:t>
      </w:r>
      <w:r>
        <w:rPr>
          <w:rFonts w:hint="eastAsia" w:ascii="宋体" w:hAnsi="宋体"/>
          <w:b/>
          <w:bCs/>
          <w:szCs w:val="21"/>
          <w:highlight w:val="none"/>
          <w:lang w:val="zh-CN" w:bidi="en-US"/>
        </w:rPr>
        <w:t>因重大节假日及其它突发情况等</w:t>
      </w:r>
      <w:r>
        <w:rPr>
          <w:rFonts w:hint="eastAsia" w:ascii="宋体" w:hAnsi="宋体"/>
          <w:b/>
          <w:bCs/>
          <w:szCs w:val="21"/>
          <w:highlight w:val="none"/>
          <w:lang w:val="en-US" w:eastAsia="zh-CN" w:bidi="en-US"/>
        </w:rPr>
        <w:t>确</w:t>
      </w:r>
      <w:r>
        <w:rPr>
          <w:rFonts w:hint="eastAsia" w:ascii="宋体" w:hAnsi="宋体"/>
          <w:b/>
          <w:bCs/>
          <w:szCs w:val="21"/>
          <w:highlight w:val="none"/>
          <w:lang w:val="zh-CN" w:bidi="en-US"/>
        </w:rPr>
        <w:t>需临时增加</w:t>
      </w:r>
      <w:r>
        <w:rPr>
          <w:rFonts w:hint="eastAsia" w:ascii="宋体" w:hAnsi="宋体"/>
          <w:b/>
          <w:bCs/>
          <w:szCs w:val="21"/>
          <w:highlight w:val="none"/>
          <w:lang w:val="en-US" w:eastAsia="zh-CN" w:bidi="en-US"/>
        </w:rPr>
        <w:t>安保</w:t>
      </w:r>
      <w:r>
        <w:rPr>
          <w:rFonts w:hint="eastAsia" w:ascii="宋体" w:hAnsi="宋体"/>
          <w:b/>
          <w:bCs/>
          <w:szCs w:val="21"/>
          <w:highlight w:val="none"/>
          <w:lang w:val="zh-CN" w:bidi="en-US"/>
        </w:rPr>
        <w:t>人员</w:t>
      </w:r>
      <w:r>
        <w:rPr>
          <w:rFonts w:hint="eastAsia" w:ascii="宋体" w:hAnsi="宋体"/>
          <w:b/>
          <w:bCs/>
          <w:szCs w:val="21"/>
          <w:highlight w:val="none"/>
          <w:lang w:val="en-US" w:eastAsia="zh-CN" w:bidi="en-US"/>
        </w:rPr>
        <w:t>的</w:t>
      </w:r>
      <w:r>
        <w:rPr>
          <w:rFonts w:hint="eastAsia" w:ascii="宋体" w:hAnsi="宋体"/>
          <w:b/>
          <w:bCs/>
          <w:szCs w:val="21"/>
          <w:highlight w:val="none"/>
          <w:lang w:val="zh-CN" w:bidi="en-US"/>
        </w:rPr>
        <w:t>，</w:t>
      </w:r>
      <w:r>
        <w:rPr>
          <w:rFonts w:hint="eastAsia" w:ascii="宋体" w:hAnsi="宋体"/>
          <w:b/>
          <w:bCs/>
          <w:szCs w:val="21"/>
          <w:highlight w:val="none"/>
          <w:lang w:val="en-US" w:eastAsia="zh-CN" w:bidi="en-US"/>
        </w:rPr>
        <w:t>中标单位不得拒绝配合，</w:t>
      </w:r>
      <w:r>
        <w:rPr>
          <w:rFonts w:hint="eastAsia" w:ascii="宋体" w:hAnsi="宋体"/>
          <w:b/>
          <w:bCs/>
          <w:szCs w:val="21"/>
          <w:highlight w:val="none"/>
          <w:lang w:val="zh-CN" w:bidi="en-US"/>
        </w:rPr>
        <w:t>相关费用按实际结算</w:t>
      </w:r>
      <w:r>
        <w:rPr>
          <w:rFonts w:hint="eastAsia" w:ascii="宋体" w:hAnsi="宋体"/>
          <w:b/>
          <w:bCs/>
          <w:szCs w:val="21"/>
          <w:highlight w:val="none"/>
          <w:lang w:val="en-US" w:eastAsia="zh-CN" w:bidi="en-US"/>
        </w:rPr>
        <w:t>。相关费用由</w:t>
      </w:r>
      <w:r>
        <w:rPr>
          <w:rFonts w:hint="eastAsia" w:ascii="宋体" w:hAnsi="宋体"/>
          <w:b/>
          <w:bCs/>
          <w:szCs w:val="21"/>
          <w:highlight w:val="none"/>
          <w:lang w:val="zh-CN" w:bidi="en-US"/>
        </w:rPr>
        <w:t>中标</w:t>
      </w:r>
      <w:r>
        <w:rPr>
          <w:rFonts w:hint="eastAsia" w:ascii="宋体" w:hAnsi="宋体"/>
          <w:b/>
          <w:bCs/>
          <w:szCs w:val="21"/>
          <w:highlight w:val="none"/>
          <w:lang w:val="en-US" w:eastAsia="zh-CN" w:bidi="en-US"/>
        </w:rPr>
        <w:t>单位</w:t>
      </w:r>
      <w:r>
        <w:rPr>
          <w:rFonts w:hint="eastAsia" w:ascii="宋体" w:hAnsi="宋体"/>
          <w:b/>
          <w:bCs/>
          <w:szCs w:val="21"/>
          <w:highlight w:val="none"/>
          <w:lang w:val="zh-CN" w:bidi="en-US"/>
        </w:rPr>
        <w:t>上报</w:t>
      </w:r>
      <w:r>
        <w:rPr>
          <w:rFonts w:hint="eastAsia" w:ascii="宋体" w:hAnsi="宋体"/>
          <w:b/>
          <w:bCs/>
          <w:szCs w:val="21"/>
          <w:highlight w:val="none"/>
          <w:lang w:val="en-US" w:eastAsia="zh-CN" w:bidi="en-US"/>
        </w:rPr>
        <w:t>招标单位</w:t>
      </w:r>
      <w:r>
        <w:rPr>
          <w:rFonts w:hint="eastAsia" w:ascii="宋体" w:hAnsi="宋体"/>
          <w:b/>
          <w:bCs/>
          <w:szCs w:val="21"/>
          <w:highlight w:val="none"/>
          <w:lang w:val="zh-CN" w:bidi="en-US"/>
        </w:rPr>
        <w:t>经审核同意后，随</w:t>
      </w:r>
      <w:r>
        <w:rPr>
          <w:rFonts w:hint="eastAsia" w:ascii="宋体" w:hAnsi="宋体"/>
          <w:b/>
          <w:bCs/>
          <w:szCs w:val="21"/>
          <w:highlight w:val="none"/>
          <w:lang w:val="en-US" w:eastAsia="zh-CN" w:bidi="en-US"/>
        </w:rPr>
        <w:t>本</w:t>
      </w:r>
      <w:r>
        <w:rPr>
          <w:rFonts w:hint="eastAsia" w:ascii="宋体" w:hAnsi="宋体"/>
          <w:b/>
          <w:bCs/>
          <w:szCs w:val="21"/>
          <w:highlight w:val="none"/>
          <w:lang w:val="zh-CN" w:bidi="en-US"/>
        </w:rPr>
        <w:t>月进度款一并支付。</w:t>
      </w:r>
    </w:p>
    <w:p w14:paraId="22B8C2B2">
      <w:pPr>
        <w:tabs>
          <w:tab w:val="left" w:pos="540"/>
        </w:tabs>
        <w:autoSpaceDE w:val="0"/>
        <w:autoSpaceDN w:val="0"/>
        <w:adjustRightInd w:val="0"/>
        <w:spacing w:line="360" w:lineRule="auto"/>
        <w:rPr>
          <w:rFonts w:ascii="宋体" w:hAnsi="宋体"/>
          <w:b/>
          <w:bCs/>
          <w:color w:val="auto"/>
          <w:szCs w:val="21"/>
          <w:highlight w:val="none"/>
          <w:lang w:val="zh-CN" w:bidi="en-US"/>
        </w:rPr>
      </w:pPr>
      <w:r>
        <w:rPr>
          <w:rFonts w:hint="eastAsia" w:ascii="宋体" w:hAnsi="宋体"/>
          <w:color w:val="auto"/>
          <w:szCs w:val="21"/>
          <w:highlight w:val="none"/>
          <w:lang w:bidi="en-US"/>
        </w:rPr>
        <w:t>▲</w:t>
      </w:r>
      <w:r>
        <w:rPr>
          <w:rFonts w:hint="eastAsia" w:ascii="宋体" w:hAnsi="宋体"/>
          <w:b/>
          <w:bCs/>
          <w:color w:val="auto"/>
          <w:szCs w:val="21"/>
          <w:highlight w:val="none"/>
          <w:lang w:val="en-US" w:eastAsia="zh-CN" w:bidi="en-US"/>
        </w:rPr>
        <w:t>三</w:t>
      </w:r>
      <w:r>
        <w:rPr>
          <w:rFonts w:hint="eastAsia" w:ascii="宋体" w:hAnsi="宋体"/>
          <w:b/>
          <w:bCs/>
          <w:color w:val="auto"/>
          <w:szCs w:val="21"/>
          <w:highlight w:val="none"/>
          <w:lang w:val="zh-CN" w:bidi="en-US"/>
        </w:rPr>
        <w:t>、服务期</w:t>
      </w:r>
    </w:p>
    <w:p w14:paraId="5B119EE6">
      <w:pPr>
        <w:autoSpaceDE w:val="0"/>
        <w:autoSpaceDN w:val="0"/>
        <w:adjustRightInd w:val="0"/>
        <w:spacing w:line="360" w:lineRule="auto"/>
        <w:ind w:firstLine="420" w:firstLineChars="200"/>
        <w:rPr>
          <w:rFonts w:hint="eastAsia" w:ascii="宋体" w:hAnsi="宋体"/>
          <w:b/>
          <w:bCs/>
          <w:color w:val="auto"/>
          <w:szCs w:val="21"/>
          <w:highlight w:val="none"/>
        </w:rPr>
      </w:pPr>
      <w:r>
        <w:rPr>
          <w:rFonts w:hint="eastAsia" w:ascii="宋体" w:hAnsi="宋体"/>
          <w:b w:val="0"/>
          <w:bCs w:val="0"/>
          <w:color w:val="auto"/>
          <w:szCs w:val="21"/>
          <w:highlight w:val="none"/>
        </w:rPr>
        <w:t>合同签订生效并接到招标人进场通知后四个月。</w:t>
      </w:r>
    </w:p>
    <w:p w14:paraId="36D1C744">
      <w:pPr>
        <w:autoSpaceDE w:val="0"/>
        <w:autoSpaceDN w:val="0"/>
        <w:adjustRightInd w:val="0"/>
        <w:spacing w:line="360" w:lineRule="auto"/>
        <w:rPr>
          <w:rFonts w:ascii="宋体" w:hAnsi="宋体"/>
          <w:b/>
          <w:bCs/>
          <w:szCs w:val="21"/>
        </w:rPr>
      </w:pPr>
      <w:r>
        <w:rPr>
          <w:rFonts w:hint="eastAsia" w:ascii="宋体" w:hAnsi="宋体"/>
          <w:b/>
          <w:bCs/>
          <w:szCs w:val="21"/>
          <w:lang w:val="en-US" w:eastAsia="zh-CN"/>
        </w:rPr>
        <w:t>四</w:t>
      </w:r>
      <w:r>
        <w:rPr>
          <w:rFonts w:hint="eastAsia" w:ascii="宋体" w:hAnsi="宋体"/>
          <w:b/>
          <w:bCs/>
          <w:szCs w:val="21"/>
        </w:rPr>
        <w:t>、投标报价</w:t>
      </w:r>
    </w:p>
    <w:p w14:paraId="1DA32C41">
      <w:pPr>
        <w:tabs>
          <w:tab w:val="left" w:pos="540"/>
        </w:tabs>
        <w:autoSpaceDE w:val="0"/>
        <w:autoSpaceDN w:val="0"/>
        <w:adjustRightInd w:val="0"/>
        <w:spacing w:line="360" w:lineRule="auto"/>
        <w:ind w:firstLine="420" w:firstLineChars="200"/>
        <w:rPr>
          <w:rFonts w:hint="eastAsia" w:ascii="宋体" w:hAnsi="宋体"/>
          <w:highlight w:val="none"/>
        </w:rPr>
      </w:pPr>
      <w:r>
        <w:rPr>
          <w:rFonts w:hint="eastAsia" w:ascii="宋体" w:hAnsi="宋体"/>
          <w:szCs w:val="21"/>
          <w:highlight w:val="none"/>
          <w:lang w:val="en-US" w:eastAsia="zh-CN" w:bidi="en-US"/>
        </w:rPr>
        <w:t>投标报价应</w:t>
      </w:r>
      <w:r>
        <w:rPr>
          <w:rFonts w:hint="eastAsia" w:ascii="宋体" w:hAnsi="宋体"/>
          <w:szCs w:val="21"/>
          <w:highlight w:val="none"/>
          <w:lang w:val="zh-CN" w:bidi="en-US"/>
        </w:rPr>
        <w:t>包括</w:t>
      </w:r>
      <w:r>
        <w:rPr>
          <w:rFonts w:hint="eastAsia" w:ascii="宋体" w:hAnsi="宋体"/>
          <w:b/>
          <w:bCs/>
          <w:szCs w:val="21"/>
          <w:highlight w:val="none"/>
          <w:lang w:val="zh-CN" w:bidi="en-US"/>
        </w:rPr>
        <w:t>每人次/天在承包区域内提供保安服务所需的一切人员工资、奖金、各种加班费、夜餐费、各种社会保险、餐饮与交通、专用设备及工具、器械、消耗材料、保险、服装、安全、仓储、管理费用、税费、利润、完成合同所需的一切本身和不可或缺的所有工作开支、政策性文件规定即合同包含的所有风险、责任等各项全部费用</w:t>
      </w:r>
      <w:r>
        <w:rPr>
          <w:rFonts w:hint="eastAsia" w:ascii="宋体" w:hAnsi="宋体"/>
          <w:color w:val="auto"/>
          <w:szCs w:val="21"/>
          <w:highlight w:val="none"/>
          <w:lang w:val="zh-CN" w:bidi="en-US"/>
        </w:rPr>
        <w:t>。投标人在投标报价时应认真考虑，慎重报价。</w:t>
      </w:r>
    </w:p>
    <w:p w14:paraId="2CA2991B">
      <w:pPr>
        <w:spacing w:line="360" w:lineRule="auto"/>
        <w:rPr>
          <w:rFonts w:ascii="宋体" w:hAnsi="宋体" w:cs="宋体"/>
          <w:b/>
          <w:bCs/>
          <w:szCs w:val="21"/>
        </w:rPr>
      </w:pPr>
      <w:r>
        <w:rPr>
          <w:rFonts w:hint="eastAsia" w:ascii="宋体" w:hAnsi="宋体" w:cs="宋体"/>
          <w:b/>
          <w:bCs/>
          <w:szCs w:val="21"/>
          <w:lang w:val="en-US" w:eastAsia="zh-CN"/>
        </w:rPr>
        <w:t>五</w:t>
      </w:r>
      <w:r>
        <w:rPr>
          <w:rFonts w:hint="eastAsia" w:ascii="宋体" w:hAnsi="宋体" w:cs="宋体"/>
          <w:b/>
          <w:bCs/>
          <w:szCs w:val="21"/>
        </w:rPr>
        <w:t>、</w:t>
      </w:r>
      <w:r>
        <w:rPr>
          <w:rFonts w:hint="eastAsia" w:ascii="宋体" w:hAnsi="宋体" w:cs="宋体"/>
          <w:b/>
          <w:szCs w:val="21"/>
        </w:rPr>
        <w:t>▲</w:t>
      </w:r>
      <w:r>
        <w:rPr>
          <w:rFonts w:hint="eastAsia" w:ascii="宋体" w:hAnsi="宋体" w:cs="宋体"/>
          <w:b/>
          <w:bCs/>
          <w:szCs w:val="21"/>
        </w:rPr>
        <w:t>付款方式：</w:t>
      </w:r>
    </w:p>
    <w:p w14:paraId="5E550ACD">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本项目以人工投入为主，按月结算。合同签订生效后，服务费用采用先服务后支付的办法，即中标单位</w:t>
      </w:r>
      <w:r>
        <w:rPr>
          <w:rFonts w:hint="eastAsia" w:ascii="宋体" w:hAnsi="宋体" w:cs="宋体"/>
          <w:szCs w:val="21"/>
          <w:highlight w:val="none"/>
          <w:lang w:val="en-US" w:eastAsia="zh-CN"/>
        </w:rPr>
        <w:t>每月</w:t>
      </w:r>
      <w:r>
        <w:rPr>
          <w:rFonts w:hint="eastAsia" w:ascii="宋体" w:hAnsi="宋体" w:cs="宋体"/>
          <w:szCs w:val="21"/>
          <w:highlight w:val="none"/>
        </w:rPr>
        <w:t>服务结束后的次月，招标单位向中标单位</w:t>
      </w:r>
      <w:r>
        <w:rPr>
          <w:rFonts w:hint="eastAsia" w:ascii="宋体" w:hAnsi="宋体" w:cs="宋体"/>
          <w:szCs w:val="21"/>
          <w:highlight w:val="none"/>
          <w:lang w:val="en-US" w:eastAsia="zh-CN"/>
        </w:rPr>
        <w:t>付清该次</w:t>
      </w:r>
      <w:r>
        <w:rPr>
          <w:rFonts w:hint="eastAsia" w:ascii="宋体" w:hAnsi="宋体" w:cs="宋体"/>
          <w:szCs w:val="21"/>
          <w:highlight w:val="none"/>
        </w:rPr>
        <w:t>服务费</w:t>
      </w:r>
      <w:r>
        <w:rPr>
          <w:rFonts w:hint="eastAsia" w:ascii="宋体" w:hAnsi="宋体" w:cs="宋体"/>
          <w:szCs w:val="21"/>
          <w:highlight w:val="none"/>
          <w:lang w:eastAsia="zh-CN"/>
        </w:rPr>
        <w:t>，</w:t>
      </w:r>
      <w:r>
        <w:rPr>
          <w:rFonts w:hint="eastAsia" w:ascii="宋体" w:hAnsi="宋体" w:cs="宋体"/>
          <w:szCs w:val="21"/>
          <w:highlight w:val="none"/>
        </w:rPr>
        <w:t>若中标单位在服务中被发现未按照投标时承诺内容提供安保服务的，每发现一次扣除</w:t>
      </w:r>
      <w:r>
        <w:rPr>
          <w:rFonts w:hint="eastAsia" w:ascii="宋体" w:hAnsi="宋体" w:cs="宋体"/>
          <w:szCs w:val="21"/>
          <w:highlight w:val="none"/>
          <w:lang w:val="en-US" w:eastAsia="zh-CN"/>
        </w:rPr>
        <w:t>本次</w:t>
      </w:r>
      <w:r>
        <w:rPr>
          <w:rFonts w:hint="eastAsia" w:ascii="宋体" w:hAnsi="宋体" w:cs="宋体"/>
          <w:szCs w:val="21"/>
          <w:highlight w:val="none"/>
        </w:rPr>
        <w:t>服务费用30%。</w:t>
      </w:r>
    </w:p>
    <w:p w14:paraId="06C07E90">
      <w:pPr>
        <w:spacing w:line="360" w:lineRule="auto"/>
        <w:ind w:firstLine="420" w:firstLineChars="200"/>
        <w:rPr>
          <w:rFonts w:hint="eastAsia" w:ascii="宋体" w:hAnsi="宋体" w:eastAsia="宋体" w:cs="宋体"/>
          <w:szCs w:val="21"/>
          <w:highlight w:val="yellow"/>
          <w:lang w:eastAsia="zh-CN"/>
        </w:rPr>
      </w:pPr>
      <w:r>
        <w:rPr>
          <w:rFonts w:hint="eastAsia" w:ascii="宋体" w:hAnsi="宋体" w:cs="宋体"/>
          <w:szCs w:val="21"/>
          <w:highlight w:val="none"/>
        </w:rPr>
        <w:t>2、中标单位收取合同款时须开具正式的增值税发票</w:t>
      </w:r>
      <w:r>
        <w:rPr>
          <w:rFonts w:hint="eastAsia" w:ascii="宋体" w:hAnsi="宋体" w:cs="宋体"/>
          <w:szCs w:val="21"/>
          <w:highlight w:val="none"/>
          <w:lang w:eastAsia="zh-CN"/>
        </w:rPr>
        <w:t>。</w:t>
      </w:r>
    </w:p>
    <w:p w14:paraId="4EDD2A57">
      <w:pPr>
        <w:tabs>
          <w:tab w:val="left" w:pos="540"/>
        </w:tabs>
        <w:autoSpaceDE w:val="0"/>
        <w:autoSpaceDN w:val="0"/>
        <w:adjustRightInd w:val="0"/>
        <w:spacing w:line="360" w:lineRule="auto"/>
        <w:rPr>
          <w:rFonts w:ascii="宋体" w:hAnsi="宋体"/>
          <w:b/>
          <w:szCs w:val="21"/>
          <w:lang w:val="zh-CN"/>
        </w:rPr>
      </w:pPr>
      <w:bookmarkStart w:id="9" w:name="_Toc65049622"/>
      <w:r>
        <w:rPr>
          <w:rFonts w:hint="eastAsia" w:ascii="宋体" w:hAnsi="宋体"/>
          <w:b/>
          <w:szCs w:val="21"/>
          <w:lang w:val="en-US" w:eastAsia="zh-CN"/>
        </w:rPr>
        <w:t>六</w:t>
      </w:r>
      <w:r>
        <w:rPr>
          <w:rFonts w:hint="eastAsia" w:ascii="宋体" w:hAnsi="宋体"/>
          <w:b/>
          <w:szCs w:val="21"/>
          <w:lang w:val="zh-CN"/>
        </w:rPr>
        <w:t>、服务期限内质量要求</w:t>
      </w:r>
      <w:bookmarkEnd w:id="9"/>
    </w:p>
    <w:p w14:paraId="15D36CCD">
      <w:pPr>
        <w:tabs>
          <w:tab w:val="left" w:pos="540"/>
        </w:tabs>
        <w:autoSpaceDE w:val="0"/>
        <w:autoSpaceDN w:val="0"/>
        <w:adjustRightInd w:val="0"/>
        <w:spacing w:line="360" w:lineRule="auto"/>
        <w:ind w:firstLine="420" w:firstLineChars="200"/>
        <w:rPr>
          <w:rFonts w:ascii="宋体" w:hAnsi="宋体"/>
          <w:szCs w:val="21"/>
          <w:lang w:val="zh-CN" w:bidi="en-US"/>
        </w:rPr>
      </w:pPr>
      <w:bookmarkStart w:id="10" w:name="_Toc65049623"/>
      <w:r>
        <w:rPr>
          <w:rFonts w:hint="eastAsia" w:ascii="宋体" w:hAnsi="宋体"/>
          <w:szCs w:val="21"/>
          <w:lang w:val="zh-CN" w:bidi="en-US"/>
        </w:rPr>
        <w:t>服务期内中标单位的人员自身出现了问题，如缺岗、离岗、与招标单位工作人员或者群众发生纠纷、员工内部之间出现纠纷等影响招标单位声誉的所有事件，中标单位的主要负责人应立即响应，15分钟内到达现场，30分钟内解决问题，现场解决不了的应采取应急措施，应立即阻止事态的发展，确保无任何影响采购人的事件发生。</w:t>
      </w:r>
      <w:bookmarkEnd w:id="10"/>
    </w:p>
    <w:p w14:paraId="2A79E008"/>
    <w:p w14:paraId="5AD652CB"/>
    <w:p w14:paraId="4DF948BB"/>
    <w:p w14:paraId="75137321"/>
    <w:p w14:paraId="1F533784"/>
    <w:p w14:paraId="02809427"/>
    <w:p w14:paraId="39B4AF88">
      <w:r>
        <w:rPr>
          <w:rFonts w:hint="eastAsia"/>
        </w:rPr>
        <w:br w:type="textWrapping"/>
      </w:r>
      <w:r>
        <w:rPr>
          <w:rFonts w:hint="eastAsia"/>
        </w:rPr>
        <w:br w:type="textWrapping"/>
      </w:r>
      <w:r>
        <w:rPr>
          <w:rFonts w:hint="eastAsia"/>
        </w:rPr>
        <w:br w:type="textWrapping"/>
      </w:r>
    </w:p>
    <w:p w14:paraId="21BBED7B"/>
    <w:p w14:paraId="04E5B4D0">
      <w:pPr>
        <w:rPr>
          <w:rFonts w:hint="eastAsia" w:ascii="宋体" w:hAnsi="宋体" w:cs="宋体"/>
          <w:b/>
          <w:sz w:val="30"/>
          <w:szCs w:val="30"/>
        </w:rPr>
      </w:pPr>
      <w:r>
        <w:rPr>
          <w:rFonts w:hint="eastAsia" w:ascii="宋体" w:hAnsi="宋体" w:cs="宋体"/>
          <w:b/>
          <w:sz w:val="30"/>
          <w:szCs w:val="30"/>
        </w:rPr>
        <w:br w:type="page"/>
      </w:r>
    </w:p>
    <w:p w14:paraId="07449F22">
      <w:pPr>
        <w:jc w:val="center"/>
        <w:rPr>
          <w:rFonts w:ascii="宋体" w:hAnsi="宋体" w:cs="宋体"/>
          <w:b/>
          <w:sz w:val="30"/>
          <w:szCs w:val="30"/>
        </w:rPr>
      </w:pPr>
      <w:r>
        <w:rPr>
          <w:rFonts w:hint="eastAsia" w:ascii="宋体" w:hAnsi="宋体" w:cs="宋体"/>
          <w:b/>
          <w:sz w:val="30"/>
          <w:szCs w:val="30"/>
        </w:rPr>
        <w:t>第三章  投标人须知</w:t>
      </w:r>
      <w:bookmarkEnd w:id="5"/>
      <w:bookmarkEnd w:id="6"/>
    </w:p>
    <w:p w14:paraId="1EFFCD7C">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7D7140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787" w:type="dxa"/>
            <w:tcBorders>
              <w:top w:val="single" w:color="auto" w:sz="4" w:space="0"/>
              <w:left w:val="single" w:color="auto" w:sz="4" w:space="0"/>
              <w:bottom w:val="single" w:color="auto" w:sz="4" w:space="0"/>
              <w:right w:val="single" w:color="auto" w:sz="4" w:space="0"/>
            </w:tcBorders>
            <w:vAlign w:val="center"/>
          </w:tcPr>
          <w:p w14:paraId="43E81A30">
            <w:pPr>
              <w:snapToGrid w:val="0"/>
              <w:spacing w:line="400" w:lineRule="exact"/>
              <w:jc w:val="center"/>
              <w:rPr>
                <w:rFonts w:ascii="宋体" w:hAnsi="宋体" w:cs="宋体"/>
                <w:b/>
                <w:szCs w:val="21"/>
              </w:rPr>
            </w:pPr>
            <w:r>
              <w:rPr>
                <w:rFonts w:hint="eastAsia" w:ascii="宋体" w:hAnsi="宋体" w:cs="宋体"/>
                <w:b/>
                <w:szCs w:val="21"/>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4BB13C41">
            <w:pPr>
              <w:snapToGrid w:val="0"/>
              <w:spacing w:line="400" w:lineRule="exact"/>
              <w:jc w:val="center"/>
              <w:rPr>
                <w:rFonts w:ascii="宋体" w:hAnsi="宋体" w:cs="宋体"/>
                <w:b/>
                <w:szCs w:val="21"/>
              </w:rPr>
            </w:pPr>
            <w:r>
              <w:rPr>
                <w:rFonts w:hint="eastAsia" w:ascii="宋体" w:hAnsi="宋体" w:cs="宋体"/>
                <w:b/>
                <w:szCs w:val="21"/>
              </w:rPr>
              <w:t>内容、要求</w:t>
            </w:r>
          </w:p>
        </w:tc>
      </w:tr>
      <w:tr w14:paraId="4E0275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03E38DF1">
            <w:pPr>
              <w:snapToGrid w:val="0"/>
              <w:spacing w:line="400" w:lineRule="exact"/>
              <w:jc w:val="center"/>
              <w:rPr>
                <w:rFonts w:ascii="宋体" w:hAnsi="宋体" w:cs="宋体"/>
                <w:szCs w:val="21"/>
              </w:rPr>
            </w:pPr>
            <w:r>
              <w:rPr>
                <w:rFonts w:hint="eastAsia" w:ascii="宋体" w:hAnsi="宋体" w:cs="宋体"/>
                <w:szCs w:val="21"/>
              </w:rPr>
              <w:t>1</w:t>
            </w:r>
          </w:p>
        </w:tc>
        <w:tc>
          <w:tcPr>
            <w:tcW w:w="9684" w:type="dxa"/>
            <w:tcBorders>
              <w:top w:val="single" w:color="auto" w:sz="4" w:space="0"/>
              <w:left w:val="single" w:color="auto" w:sz="4" w:space="0"/>
              <w:bottom w:val="single" w:color="auto" w:sz="4" w:space="0"/>
              <w:right w:val="single" w:color="auto" w:sz="4" w:space="0"/>
            </w:tcBorders>
            <w:vAlign w:val="center"/>
          </w:tcPr>
          <w:p w14:paraId="53EE1BAB">
            <w:pPr>
              <w:pStyle w:val="46"/>
              <w:spacing w:before="0" w:beforeAutospacing="0" w:after="0" w:afterAutospacing="0" w:line="400" w:lineRule="exact"/>
              <w:rPr>
                <w:rFonts w:cs="宋体"/>
                <w:kern w:val="2"/>
                <w:sz w:val="21"/>
                <w:szCs w:val="21"/>
              </w:rPr>
            </w:pPr>
            <w:r>
              <w:rPr>
                <w:rFonts w:hint="eastAsia" w:cs="宋体"/>
                <w:kern w:val="2"/>
                <w:sz w:val="21"/>
                <w:szCs w:val="21"/>
              </w:rPr>
              <w:t>项目名称：</w:t>
            </w:r>
            <w:r>
              <w:rPr>
                <w:rFonts w:hint="eastAsia" w:cs="宋体"/>
                <w:kern w:val="2"/>
                <w:sz w:val="21"/>
                <w:szCs w:val="21"/>
                <w:lang w:eastAsia="zh-CN"/>
              </w:rPr>
              <w:t>头门港大桥安保服务项目</w:t>
            </w:r>
            <w:r>
              <w:rPr>
                <w:rFonts w:hint="eastAsia" w:cs="宋体"/>
                <w:kern w:val="2"/>
                <w:sz w:val="21"/>
                <w:szCs w:val="21"/>
              </w:rPr>
              <w:t xml:space="preserve"> </w:t>
            </w:r>
          </w:p>
        </w:tc>
      </w:tr>
      <w:tr w14:paraId="7F1FF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8DE6711">
            <w:pPr>
              <w:snapToGrid w:val="0"/>
              <w:spacing w:line="400" w:lineRule="exact"/>
              <w:jc w:val="center"/>
              <w:rPr>
                <w:rFonts w:ascii="宋体" w:hAnsi="宋体" w:cs="宋体"/>
                <w:szCs w:val="21"/>
              </w:rPr>
            </w:pPr>
            <w:r>
              <w:rPr>
                <w:rFonts w:hint="eastAsia" w:ascii="宋体" w:hAnsi="宋体" w:cs="宋体"/>
                <w:szCs w:val="21"/>
              </w:rPr>
              <w:t>2</w:t>
            </w:r>
          </w:p>
        </w:tc>
        <w:tc>
          <w:tcPr>
            <w:tcW w:w="9684" w:type="dxa"/>
            <w:tcBorders>
              <w:top w:val="single" w:color="auto" w:sz="4" w:space="0"/>
              <w:left w:val="single" w:color="auto" w:sz="4" w:space="0"/>
              <w:bottom w:val="single" w:color="auto" w:sz="4" w:space="0"/>
              <w:right w:val="single" w:color="auto" w:sz="4" w:space="0"/>
            </w:tcBorders>
            <w:vAlign w:val="center"/>
          </w:tcPr>
          <w:p w14:paraId="3F948B45">
            <w:pPr>
              <w:snapToGrid w:val="0"/>
              <w:spacing w:line="400" w:lineRule="exact"/>
              <w:rPr>
                <w:rFonts w:ascii="宋体" w:hAnsi="宋体" w:cs="宋体"/>
                <w:szCs w:val="21"/>
              </w:rPr>
            </w:pPr>
            <w:r>
              <w:rPr>
                <w:rFonts w:hint="eastAsia" w:ascii="宋体" w:hAnsi="宋体" w:cs="宋体"/>
                <w:szCs w:val="21"/>
              </w:rPr>
              <w:t>采购内容及数量：详见“第二章 招标需求”</w:t>
            </w:r>
          </w:p>
        </w:tc>
      </w:tr>
      <w:tr w14:paraId="77A1B9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423C0585">
            <w:pPr>
              <w:snapToGrid w:val="0"/>
              <w:spacing w:line="400" w:lineRule="exact"/>
              <w:jc w:val="center"/>
              <w:rPr>
                <w:rFonts w:ascii="宋体" w:hAnsi="宋体" w:cs="宋体"/>
                <w:szCs w:val="21"/>
              </w:rPr>
            </w:pPr>
            <w:r>
              <w:rPr>
                <w:rFonts w:hint="eastAsia" w:ascii="宋体" w:hAnsi="宋体" w:cs="宋体"/>
                <w:szCs w:val="21"/>
              </w:rPr>
              <w:t>3</w:t>
            </w:r>
          </w:p>
        </w:tc>
        <w:tc>
          <w:tcPr>
            <w:tcW w:w="9684" w:type="dxa"/>
            <w:tcBorders>
              <w:top w:val="single" w:color="auto" w:sz="4" w:space="0"/>
              <w:left w:val="single" w:color="auto" w:sz="4" w:space="0"/>
              <w:bottom w:val="single" w:color="auto" w:sz="4" w:space="0"/>
              <w:right w:val="single" w:color="auto" w:sz="4" w:space="0"/>
            </w:tcBorders>
            <w:vAlign w:val="center"/>
          </w:tcPr>
          <w:p w14:paraId="0EAD87E2">
            <w:pPr>
              <w:snapToGrid w:val="0"/>
              <w:spacing w:line="400" w:lineRule="exact"/>
              <w:rPr>
                <w:rFonts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3、本项目招标代理服务费由中标人支付给采购代理机构，在采购代理机构发出中标通知书前一次性付清招标代理服务费用，计费基数为中标金额，收费采用差额定率累进计费方式，具体标准如下：100万*1.5%</w:t>
            </w:r>
            <w:r>
              <w:rPr>
                <w:rFonts w:hint="eastAsia" w:ascii="宋体" w:hAnsi="宋体" w:cs="宋体"/>
                <w:szCs w:val="21"/>
                <w:lang w:eastAsia="zh-CN"/>
              </w:rPr>
              <w:t>，</w:t>
            </w:r>
            <w:r>
              <w:rPr>
                <w:rFonts w:hint="eastAsia" w:ascii="宋体" w:hAnsi="宋体" w:cs="宋体"/>
                <w:szCs w:val="21"/>
                <w:lang w:val="en-US" w:eastAsia="zh-CN"/>
              </w:rPr>
              <w:t>不足8000元按8000元计取</w:t>
            </w:r>
            <w:r>
              <w:rPr>
                <w:rFonts w:hint="eastAsia" w:ascii="宋体" w:hAnsi="宋体" w:cs="宋体"/>
                <w:szCs w:val="21"/>
              </w:rPr>
              <w:t>。</w:t>
            </w:r>
          </w:p>
        </w:tc>
      </w:tr>
      <w:tr w14:paraId="1FCF12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D371762">
            <w:pPr>
              <w:snapToGrid w:val="0"/>
              <w:spacing w:line="400" w:lineRule="exact"/>
              <w:jc w:val="center"/>
              <w:rPr>
                <w:rFonts w:ascii="宋体" w:hAnsi="宋体" w:cs="宋体"/>
                <w:szCs w:val="21"/>
              </w:rPr>
            </w:pPr>
            <w:r>
              <w:rPr>
                <w:rFonts w:hint="eastAsia" w:ascii="宋体" w:hAnsi="宋体" w:cs="宋体"/>
                <w:szCs w:val="21"/>
              </w:rPr>
              <w:t>4</w:t>
            </w:r>
          </w:p>
        </w:tc>
        <w:tc>
          <w:tcPr>
            <w:tcW w:w="9684" w:type="dxa"/>
            <w:tcBorders>
              <w:top w:val="single" w:color="auto" w:sz="4" w:space="0"/>
              <w:left w:val="single" w:color="auto" w:sz="4" w:space="0"/>
              <w:bottom w:val="single" w:color="auto" w:sz="4" w:space="0"/>
              <w:right w:val="single" w:color="auto" w:sz="4" w:space="0"/>
            </w:tcBorders>
            <w:vAlign w:val="center"/>
          </w:tcPr>
          <w:p w14:paraId="7FBC532A">
            <w:pPr>
              <w:snapToGrid w:val="0"/>
              <w:spacing w:line="400" w:lineRule="exact"/>
              <w:rPr>
                <w:rFonts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25408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98F6745">
            <w:pPr>
              <w:snapToGrid w:val="0"/>
              <w:spacing w:line="400" w:lineRule="exact"/>
              <w:jc w:val="center"/>
              <w:rPr>
                <w:rFonts w:ascii="宋体" w:hAnsi="宋体" w:cs="宋体"/>
                <w:szCs w:val="21"/>
              </w:rPr>
            </w:pPr>
            <w:r>
              <w:rPr>
                <w:rFonts w:hint="eastAsia" w:ascii="宋体" w:hAnsi="宋体" w:cs="宋体"/>
                <w:szCs w:val="21"/>
              </w:rPr>
              <w:t>5</w:t>
            </w:r>
          </w:p>
        </w:tc>
        <w:tc>
          <w:tcPr>
            <w:tcW w:w="9684" w:type="dxa"/>
            <w:tcBorders>
              <w:top w:val="single" w:color="auto" w:sz="4" w:space="0"/>
              <w:left w:val="single" w:color="auto" w:sz="4" w:space="0"/>
              <w:bottom w:val="single" w:color="auto" w:sz="4" w:space="0"/>
              <w:right w:val="single" w:color="auto" w:sz="4" w:space="0"/>
            </w:tcBorders>
            <w:vAlign w:val="center"/>
          </w:tcPr>
          <w:p w14:paraId="496962C4">
            <w:pPr>
              <w:snapToGrid w:val="0"/>
              <w:spacing w:line="400" w:lineRule="exact"/>
              <w:rPr>
                <w:rFonts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szCs w:val="21"/>
                <w:highlight w:val="none"/>
              </w:rPr>
              <w:t>潜在投标人已依法获取其可质疑的采购文件的，可以以书面形式（参照政府采购质疑函范本）向招标人就该文件提出质疑。对采购文件提出质疑的，应在投标截止前1天提出问题及要求澄清招标文件，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4A0985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FDB87E7">
            <w:pPr>
              <w:snapToGrid w:val="0"/>
              <w:spacing w:line="400" w:lineRule="exact"/>
              <w:jc w:val="center"/>
              <w:rPr>
                <w:rFonts w:ascii="宋体" w:hAnsi="宋体" w:cs="宋体"/>
                <w:szCs w:val="21"/>
              </w:rPr>
            </w:pPr>
            <w:r>
              <w:rPr>
                <w:rFonts w:hint="eastAsia" w:ascii="宋体" w:hAnsi="宋体" w:cs="宋体"/>
                <w:szCs w:val="21"/>
              </w:rPr>
              <w:t>6</w:t>
            </w:r>
          </w:p>
        </w:tc>
        <w:tc>
          <w:tcPr>
            <w:tcW w:w="9684" w:type="dxa"/>
            <w:tcBorders>
              <w:top w:val="single" w:color="auto" w:sz="4" w:space="0"/>
              <w:left w:val="single" w:color="auto" w:sz="4" w:space="0"/>
              <w:bottom w:val="single" w:color="auto" w:sz="4" w:space="0"/>
              <w:right w:val="single" w:color="auto" w:sz="4" w:space="0"/>
            </w:tcBorders>
            <w:vAlign w:val="center"/>
          </w:tcPr>
          <w:p w14:paraId="68A7287C">
            <w:pPr>
              <w:snapToGrid w:val="0"/>
              <w:spacing w:line="400" w:lineRule="exact"/>
              <w:rPr>
                <w:rFonts w:ascii="宋体" w:hAnsi="宋体" w:cs="宋体"/>
                <w:szCs w:val="21"/>
              </w:rPr>
            </w:pPr>
            <w:r>
              <w:rPr>
                <w:rFonts w:hint="eastAsia" w:ascii="宋体" w:hAnsi="宋体" w:cs="宋体"/>
                <w:szCs w:val="21"/>
              </w:rPr>
              <w:t>投标截止时间、开标时间及地点：详见“第一章  投标邀请”</w:t>
            </w:r>
          </w:p>
        </w:tc>
      </w:tr>
      <w:tr w14:paraId="7C6720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6744F475">
            <w:pPr>
              <w:snapToGrid w:val="0"/>
              <w:spacing w:line="400" w:lineRule="exact"/>
              <w:jc w:val="center"/>
              <w:rPr>
                <w:rFonts w:ascii="宋体" w:hAnsi="宋体" w:cs="宋体"/>
                <w:szCs w:val="21"/>
              </w:rPr>
            </w:pPr>
            <w:r>
              <w:rPr>
                <w:rFonts w:hint="eastAsia" w:ascii="宋体" w:hAnsi="宋体" w:cs="宋体"/>
                <w:szCs w:val="21"/>
              </w:rPr>
              <w:t>7</w:t>
            </w:r>
          </w:p>
        </w:tc>
        <w:tc>
          <w:tcPr>
            <w:tcW w:w="9684" w:type="dxa"/>
            <w:tcBorders>
              <w:top w:val="single" w:color="auto" w:sz="4" w:space="0"/>
              <w:left w:val="single" w:color="auto" w:sz="4" w:space="0"/>
              <w:bottom w:val="single" w:color="auto" w:sz="4" w:space="0"/>
              <w:right w:val="single" w:color="auto" w:sz="4" w:space="0"/>
            </w:tcBorders>
            <w:vAlign w:val="center"/>
          </w:tcPr>
          <w:p w14:paraId="24FAE563">
            <w:pPr>
              <w:autoSpaceDE w:val="0"/>
              <w:autoSpaceDN w:val="0"/>
              <w:snapToGrid w:val="0"/>
              <w:spacing w:line="400" w:lineRule="exact"/>
              <w:textAlignment w:val="bottom"/>
              <w:rPr>
                <w:rFonts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63823E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1E451C83">
            <w:pPr>
              <w:snapToGrid w:val="0"/>
              <w:spacing w:line="400" w:lineRule="exact"/>
              <w:jc w:val="center"/>
              <w:rPr>
                <w:rFonts w:ascii="宋体" w:hAnsi="宋体" w:cs="宋体"/>
                <w:szCs w:val="21"/>
              </w:rPr>
            </w:pPr>
            <w:r>
              <w:rPr>
                <w:rFonts w:hint="eastAsia" w:ascii="宋体" w:hAnsi="宋体" w:cs="宋体"/>
                <w:szCs w:val="21"/>
              </w:rPr>
              <w:t>8</w:t>
            </w:r>
          </w:p>
        </w:tc>
        <w:tc>
          <w:tcPr>
            <w:tcW w:w="9684" w:type="dxa"/>
            <w:tcBorders>
              <w:top w:val="single" w:color="auto" w:sz="4" w:space="0"/>
              <w:left w:val="single" w:color="auto" w:sz="4" w:space="0"/>
              <w:bottom w:val="single" w:color="auto" w:sz="4" w:space="0"/>
              <w:right w:val="single" w:color="auto" w:sz="4" w:space="0"/>
            </w:tcBorders>
            <w:vAlign w:val="center"/>
          </w:tcPr>
          <w:p w14:paraId="4644924B">
            <w:pPr>
              <w:autoSpaceDE w:val="0"/>
              <w:autoSpaceDN w:val="0"/>
              <w:snapToGrid w:val="0"/>
              <w:spacing w:line="400" w:lineRule="exact"/>
              <w:textAlignment w:val="bottom"/>
              <w:rPr>
                <w:rFonts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5121D3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56DD7B2D">
            <w:pPr>
              <w:snapToGrid w:val="0"/>
              <w:spacing w:line="400" w:lineRule="exact"/>
              <w:jc w:val="center"/>
              <w:rPr>
                <w:rFonts w:ascii="宋体" w:hAnsi="宋体" w:cs="宋体"/>
                <w:szCs w:val="21"/>
              </w:rPr>
            </w:pPr>
            <w:r>
              <w:rPr>
                <w:rFonts w:hint="eastAsia" w:ascii="宋体" w:hAnsi="宋体" w:cs="宋体"/>
                <w:szCs w:val="21"/>
              </w:rPr>
              <w:t>9</w:t>
            </w:r>
          </w:p>
        </w:tc>
        <w:tc>
          <w:tcPr>
            <w:tcW w:w="9684" w:type="dxa"/>
            <w:tcBorders>
              <w:top w:val="single" w:color="auto" w:sz="4" w:space="0"/>
              <w:left w:val="single" w:color="auto" w:sz="4" w:space="0"/>
              <w:bottom w:val="single" w:color="auto" w:sz="4" w:space="0"/>
              <w:right w:val="single" w:color="auto" w:sz="4" w:space="0"/>
            </w:tcBorders>
            <w:vAlign w:val="center"/>
          </w:tcPr>
          <w:p w14:paraId="78566205">
            <w:pPr>
              <w:autoSpaceDE w:val="0"/>
              <w:autoSpaceDN w:val="0"/>
              <w:snapToGrid w:val="0"/>
              <w:spacing w:line="400" w:lineRule="exact"/>
              <w:textAlignment w:val="bottom"/>
              <w:rPr>
                <w:rFonts w:ascii="宋体" w:hAnsi="宋体" w:cs="宋体"/>
                <w:b/>
                <w:szCs w:val="21"/>
                <w:u w:val="single"/>
              </w:rPr>
            </w:pPr>
            <w:r>
              <w:rPr>
                <w:rFonts w:hint="eastAsia" w:ascii="宋体" w:hAnsi="宋体" w:cs="宋体"/>
                <w:b/>
                <w:szCs w:val="21"/>
                <w:u w:val="single"/>
              </w:rPr>
              <w:t>实质性条款：带▲是实质性条款，投标人不得负偏离或内容缺失，否则为无效标。</w:t>
            </w:r>
          </w:p>
        </w:tc>
      </w:tr>
      <w:tr w14:paraId="6128A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787" w:type="dxa"/>
            <w:tcBorders>
              <w:top w:val="single" w:color="auto" w:sz="4" w:space="0"/>
              <w:left w:val="single" w:color="auto" w:sz="4" w:space="0"/>
              <w:bottom w:val="single" w:color="auto" w:sz="4" w:space="0"/>
              <w:right w:val="single" w:color="auto" w:sz="4" w:space="0"/>
            </w:tcBorders>
            <w:vAlign w:val="center"/>
          </w:tcPr>
          <w:p w14:paraId="34211D12">
            <w:pPr>
              <w:snapToGrid w:val="0"/>
              <w:spacing w:line="400" w:lineRule="exact"/>
              <w:jc w:val="center"/>
              <w:rPr>
                <w:rFonts w:ascii="宋体" w:hAnsi="宋体" w:cs="宋体"/>
                <w:szCs w:val="21"/>
              </w:rPr>
            </w:pPr>
            <w:r>
              <w:rPr>
                <w:rFonts w:hint="eastAsia" w:ascii="宋体" w:hAnsi="宋体" w:cs="宋体"/>
                <w:szCs w:val="21"/>
              </w:rPr>
              <w:t>10</w:t>
            </w:r>
          </w:p>
        </w:tc>
        <w:tc>
          <w:tcPr>
            <w:tcW w:w="9684" w:type="dxa"/>
            <w:tcBorders>
              <w:top w:val="single" w:color="auto" w:sz="4" w:space="0"/>
              <w:left w:val="single" w:color="auto" w:sz="4" w:space="0"/>
              <w:bottom w:val="single" w:color="auto" w:sz="4" w:space="0"/>
              <w:right w:val="single" w:color="auto" w:sz="4" w:space="0"/>
            </w:tcBorders>
            <w:vAlign w:val="center"/>
          </w:tcPr>
          <w:p w14:paraId="617572D8">
            <w:pPr>
              <w:autoSpaceDE w:val="0"/>
              <w:autoSpaceDN w:val="0"/>
              <w:snapToGrid w:val="0"/>
              <w:spacing w:line="400" w:lineRule="exact"/>
              <w:textAlignment w:val="bottom"/>
              <w:rPr>
                <w:rFonts w:ascii="宋体" w:hAnsi="宋体" w:cs="宋体"/>
                <w:szCs w:val="21"/>
              </w:rPr>
            </w:pPr>
            <w:r>
              <w:rPr>
                <w:rFonts w:hint="eastAsia" w:ascii="宋体" w:hAnsi="宋体" w:cs="宋体"/>
                <w:szCs w:val="21"/>
              </w:rPr>
              <w:t>中标公告及中标通知书：评标结束后</w:t>
            </w:r>
            <w:r>
              <w:rPr>
                <w:rFonts w:hint="eastAsia" w:ascii="宋体" w:hAnsi="宋体" w:cs="宋体"/>
                <w:szCs w:val="21"/>
                <w:lang w:val="en-US" w:eastAsia="zh-CN"/>
              </w:rPr>
              <w:t>2</w:t>
            </w:r>
            <w:r>
              <w:rPr>
                <w:rFonts w:hint="eastAsia" w:ascii="宋体" w:hAnsi="宋体" w:cs="宋体"/>
                <w:szCs w:val="21"/>
              </w:rPr>
              <w:t>个工作日内，中标公告发布于采购公告发布的网站（</w:t>
            </w:r>
            <w:r>
              <w:rPr>
                <w:rFonts w:hint="eastAsia" w:ascii="宋体" w:hAnsi="宋体" w:cs="宋体"/>
                <w:kern w:val="0"/>
                <w:szCs w:val="21"/>
              </w:rPr>
              <w:t>临海市限额以下公共资源交易区域平台</w:t>
            </w:r>
            <w:r>
              <w:rPr>
                <w:rFonts w:hint="eastAsia" w:ascii="宋体" w:hAnsi="宋体" w:cs="宋体"/>
                <w:szCs w:val="21"/>
              </w:rPr>
              <w:t>）。</w:t>
            </w:r>
          </w:p>
        </w:tc>
      </w:tr>
      <w:tr w14:paraId="7D0B3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 w:hRule="atLeast"/>
        </w:trPr>
        <w:tc>
          <w:tcPr>
            <w:tcW w:w="787" w:type="dxa"/>
            <w:tcBorders>
              <w:top w:val="single" w:color="auto" w:sz="4" w:space="0"/>
              <w:left w:val="single" w:color="auto" w:sz="4" w:space="0"/>
              <w:bottom w:val="single" w:color="auto" w:sz="4" w:space="0"/>
              <w:right w:val="single" w:color="auto" w:sz="4" w:space="0"/>
            </w:tcBorders>
            <w:vAlign w:val="center"/>
          </w:tcPr>
          <w:p w14:paraId="6E5096A7">
            <w:pPr>
              <w:snapToGrid w:val="0"/>
              <w:spacing w:line="400" w:lineRule="exact"/>
              <w:jc w:val="center"/>
              <w:rPr>
                <w:rFonts w:ascii="宋体" w:hAnsi="宋体" w:cs="宋体"/>
                <w:szCs w:val="21"/>
              </w:rPr>
            </w:pPr>
            <w:r>
              <w:rPr>
                <w:rFonts w:hint="eastAsia" w:ascii="宋体" w:hAnsi="宋体" w:cs="宋体"/>
                <w:szCs w:val="21"/>
              </w:rPr>
              <w:t>11</w:t>
            </w:r>
          </w:p>
        </w:tc>
        <w:tc>
          <w:tcPr>
            <w:tcW w:w="9684" w:type="dxa"/>
            <w:tcBorders>
              <w:top w:val="single" w:color="auto" w:sz="4" w:space="0"/>
              <w:left w:val="single" w:color="auto" w:sz="4" w:space="0"/>
              <w:bottom w:val="single" w:color="auto" w:sz="4" w:space="0"/>
              <w:right w:val="single" w:color="auto" w:sz="4" w:space="0"/>
            </w:tcBorders>
            <w:vAlign w:val="center"/>
          </w:tcPr>
          <w:p w14:paraId="68FE41D9">
            <w:pPr>
              <w:autoSpaceDE w:val="0"/>
              <w:autoSpaceDN w:val="0"/>
              <w:snapToGrid w:val="0"/>
              <w:spacing w:line="400" w:lineRule="exact"/>
              <w:textAlignment w:val="bottom"/>
              <w:rPr>
                <w:rFonts w:ascii="宋体" w:hAnsi="宋体" w:cs="宋体"/>
                <w:szCs w:val="21"/>
              </w:rPr>
            </w:pPr>
            <w:r>
              <w:rPr>
                <w:rFonts w:hint="eastAsia" w:ascii="宋体" w:hAnsi="宋体" w:cs="宋体"/>
                <w:szCs w:val="21"/>
              </w:rPr>
              <w:t>签订合同时间：中标通知书发出后30日内。</w:t>
            </w:r>
          </w:p>
        </w:tc>
      </w:tr>
      <w:tr w14:paraId="1BD74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2" w:hRule="atLeast"/>
        </w:trPr>
        <w:tc>
          <w:tcPr>
            <w:tcW w:w="787" w:type="dxa"/>
            <w:tcBorders>
              <w:top w:val="single" w:color="auto" w:sz="4" w:space="0"/>
              <w:left w:val="single" w:color="auto" w:sz="4" w:space="0"/>
              <w:bottom w:val="single" w:color="auto" w:sz="4" w:space="0"/>
              <w:right w:val="single" w:color="auto" w:sz="4" w:space="0"/>
            </w:tcBorders>
            <w:vAlign w:val="center"/>
          </w:tcPr>
          <w:p w14:paraId="41B00CBC">
            <w:pPr>
              <w:snapToGrid w:val="0"/>
              <w:spacing w:line="400" w:lineRule="exact"/>
              <w:jc w:val="center"/>
              <w:rPr>
                <w:rFonts w:ascii="宋体" w:hAnsi="宋体" w:cs="宋体"/>
                <w:szCs w:val="21"/>
              </w:rPr>
            </w:pPr>
            <w:r>
              <w:rPr>
                <w:rFonts w:hint="eastAsia" w:ascii="宋体" w:hAnsi="宋体" w:cs="宋体"/>
                <w:szCs w:val="21"/>
              </w:rPr>
              <w:t>12</w:t>
            </w:r>
          </w:p>
        </w:tc>
        <w:tc>
          <w:tcPr>
            <w:tcW w:w="9684" w:type="dxa"/>
            <w:tcBorders>
              <w:top w:val="single" w:color="auto" w:sz="4" w:space="0"/>
              <w:left w:val="single" w:color="auto" w:sz="4" w:space="0"/>
              <w:bottom w:val="single" w:color="auto" w:sz="4" w:space="0"/>
              <w:right w:val="single" w:color="auto" w:sz="4" w:space="0"/>
            </w:tcBorders>
            <w:vAlign w:val="center"/>
          </w:tcPr>
          <w:p w14:paraId="4F9E7725">
            <w:pPr>
              <w:spacing w:line="360" w:lineRule="auto"/>
              <w:rPr>
                <w:rFonts w:ascii="宋体" w:hAnsi="宋体" w:cs="宋体"/>
                <w:sz w:val="21"/>
                <w:szCs w:val="21"/>
              </w:rPr>
            </w:pPr>
            <w:r>
              <w:rPr>
                <w:rFonts w:hint="eastAsia" w:ascii="宋体" w:hAnsi="宋体" w:cs="宋体"/>
                <w:b/>
                <w:szCs w:val="21"/>
              </w:rPr>
              <w:t>▲</w:t>
            </w:r>
            <w:r>
              <w:rPr>
                <w:rFonts w:hint="eastAsia" w:ascii="宋体" w:hAnsi="宋体" w:cs="宋体"/>
                <w:b/>
                <w:bCs/>
                <w:kern w:val="2"/>
                <w:sz w:val="21"/>
                <w:szCs w:val="21"/>
              </w:rPr>
              <w:t>付款方式：</w:t>
            </w:r>
            <w:r>
              <w:rPr>
                <w:rFonts w:hint="eastAsia" w:ascii="宋体" w:hAnsi="宋体" w:cs="宋体"/>
                <w:szCs w:val="21"/>
                <w:highlight w:val="none"/>
                <w:lang w:val="en-US" w:eastAsia="zh-CN"/>
              </w:rPr>
              <w:t>1、本项目以人工投入为主，按月结算。合同签订生效后，服务费用采用先服务后支付的办法，即中标单位每月服务结束后的次月，招标单位向中标单位付清该次服务费，若中标单位在服务中被发现未按照投标时承诺内容提供安保服务的，每发现一次扣除本次服务费用30%。2、中标单位收取合同款时须开具正式的增值税发票。</w:t>
            </w:r>
          </w:p>
        </w:tc>
      </w:tr>
      <w:tr w14:paraId="06AB0F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4B874020">
            <w:pPr>
              <w:snapToGrid w:val="0"/>
              <w:spacing w:line="400" w:lineRule="exact"/>
              <w:jc w:val="center"/>
              <w:rPr>
                <w:rFonts w:ascii="宋体" w:hAnsi="宋体" w:cs="宋体"/>
                <w:szCs w:val="21"/>
              </w:rPr>
            </w:pPr>
            <w:r>
              <w:rPr>
                <w:rFonts w:hint="eastAsia" w:ascii="宋体" w:hAnsi="宋体" w:cs="宋体"/>
                <w:szCs w:val="21"/>
              </w:rPr>
              <w:t>13</w:t>
            </w:r>
          </w:p>
        </w:tc>
        <w:tc>
          <w:tcPr>
            <w:tcW w:w="9684" w:type="dxa"/>
            <w:tcBorders>
              <w:top w:val="single" w:color="auto" w:sz="4" w:space="0"/>
              <w:left w:val="single" w:color="auto" w:sz="4" w:space="0"/>
              <w:bottom w:val="single" w:color="auto" w:sz="4" w:space="0"/>
              <w:right w:val="single" w:color="auto" w:sz="4" w:space="0"/>
            </w:tcBorders>
            <w:vAlign w:val="center"/>
          </w:tcPr>
          <w:p w14:paraId="2F38DB6E">
            <w:pPr>
              <w:pStyle w:val="22"/>
              <w:spacing w:after="80" w:line="400" w:lineRule="exact"/>
              <w:jc w:val="left"/>
              <w:rPr>
                <w:rFonts w:hint="eastAsia" w:ascii="宋体" w:hAnsi="宋体" w:eastAsia="宋体" w:cs="宋体"/>
                <w:sz w:val="21"/>
                <w:szCs w:val="21"/>
                <w:lang w:val="en-US" w:eastAsia="zh-CN"/>
              </w:rPr>
            </w:pPr>
            <w:r>
              <w:rPr>
                <w:rFonts w:hint="eastAsia" w:ascii="宋体" w:hAnsi="宋体" w:cs="宋体"/>
                <w:sz w:val="21"/>
                <w:szCs w:val="21"/>
              </w:rPr>
              <w:t xml:space="preserve">履约保证金的收取及退还: </w:t>
            </w:r>
            <w:r>
              <w:rPr>
                <w:rFonts w:hint="eastAsia" w:ascii="宋体" w:hAnsi="宋体" w:cs="宋体"/>
                <w:sz w:val="21"/>
                <w:szCs w:val="21"/>
                <w:lang w:val="en-US" w:eastAsia="zh-CN"/>
              </w:rPr>
              <w:t>本项目不收取</w:t>
            </w:r>
            <w:r>
              <w:rPr>
                <w:rFonts w:hint="eastAsia" w:ascii="宋体" w:hAnsi="宋体" w:cs="宋体"/>
                <w:sz w:val="21"/>
                <w:szCs w:val="21"/>
              </w:rPr>
              <w:t>履约保证金</w:t>
            </w:r>
            <w:r>
              <w:rPr>
                <w:rFonts w:hint="eastAsia" w:ascii="宋体" w:hAnsi="宋体" w:cs="宋体"/>
                <w:sz w:val="21"/>
                <w:szCs w:val="21"/>
                <w:lang w:eastAsia="zh-CN"/>
              </w:rPr>
              <w:t>。</w:t>
            </w:r>
          </w:p>
        </w:tc>
      </w:tr>
      <w:tr w14:paraId="0E6005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787" w:type="dxa"/>
            <w:tcBorders>
              <w:top w:val="single" w:color="auto" w:sz="4" w:space="0"/>
              <w:left w:val="single" w:color="auto" w:sz="4" w:space="0"/>
              <w:bottom w:val="single" w:color="auto" w:sz="4" w:space="0"/>
              <w:right w:val="single" w:color="auto" w:sz="4" w:space="0"/>
            </w:tcBorders>
            <w:vAlign w:val="center"/>
          </w:tcPr>
          <w:p w14:paraId="10FD9EC3">
            <w:pPr>
              <w:snapToGrid w:val="0"/>
              <w:spacing w:line="400" w:lineRule="exact"/>
              <w:jc w:val="center"/>
              <w:rPr>
                <w:rFonts w:ascii="宋体" w:hAnsi="宋体" w:cs="宋体"/>
                <w:szCs w:val="21"/>
              </w:rPr>
            </w:pPr>
            <w:r>
              <w:rPr>
                <w:rFonts w:hint="eastAsia" w:ascii="宋体" w:hAnsi="宋体" w:cs="宋体"/>
                <w:szCs w:val="21"/>
              </w:rPr>
              <w:t>14</w:t>
            </w:r>
          </w:p>
        </w:tc>
        <w:tc>
          <w:tcPr>
            <w:tcW w:w="9684" w:type="dxa"/>
            <w:tcBorders>
              <w:top w:val="single" w:color="auto" w:sz="4" w:space="0"/>
              <w:left w:val="single" w:color="auto" w:sz="4" w:space="0"/>
              <w:bottom w:val="single" w:color="auto" w:sz="4" w:space="0"/>
              <w:right w:val="single" w:color="auto" w:sz="4" w:space="0"/>
            </w:tcBorders>
            <w:vAlign w:val="center"/>
          </w:tcPr>
          <w:p w14:paraId="66C61568">
            <w:pPr>
              <w:pStyle w:val="22"/>
              <w:spacing w:after="80" w:line="400" w:lineRule="exact"/>
              <w:jc w:val="left"/>
              <w:rPr>
                <w:rFonts w:ascii="宋体" w:hAnsi="宋体" w:cs="宋体"/>
                <w:sz w:val="21"/>
                <w:szCs w:val="21"/>
              </w:rPr>
            </w:pPr>
            <w:r>
              <w:rPr>
                <w:rFonts w:hint="eastAsia" w:ascii="宋体" w:hAnsi="宋体" w:cs="宋体"/>
                <w:sz w:val="21"/>
                <w:szCs w:val="21"/>
              </w:rPr>
              <w:t>电子投标文件的上传：</w:t>
            </w:r>
          </w:p>
          <w:p w14:paraId="28C6E945">
            <w:pPr>
              <w:pStyle w:val="22"/>
              <w:spacing w:after="80" w:line="400" w:lineRule="exact"/>
              <w:jc w:val="left"/>
              <w:rPr>
                <w:rFonts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EE1108">
            <w:pPr>
              <w:pStyle w:val="22"/>
              <w:spacing w:after="80" w:line="400" w:lineRule="exact"/>
              <w:jc w:val="left"/>
              <w:rPr>
                <w:rFonts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5008E82F">
            <w:pPr>
              <w:pStyle w:val="22"/>
              <w:spacing w:after="80" w:line="400" w:lineRule="exact"/>
              <w:jc w:val="left"/>
              <w:rPr>
                <w:rFonts w:ascii="宋体" w:hAnsi="宋体" w:cs="宋体"/>
                <w:sz w:val="21"/>
                <w:szCs w:val="21"/>
              </w:rPr>
            </w:pPr>
            <w:r>
              <w:rPr>
                <w:rFonts w:hint="eastAsia" w:ascii="宋体" w:hAnsi="宋体" w:cs="宋体"/>
                <w:sz w:val="21"/>
                <w:szCs w:val="21"/>
              </w:rPr>
              <w:t>CA咨询电话：400-0571-337，投标工具咨询电话：15267291759</w:t>
            </w:r>
          </w:p>
          <w:p w14:paraId="7DBB8A67">
            <w:pPr>
              <w:spacing w:line="400" w:lineRule="exact"/>
              <w:rPr>
                <w:rFonts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1" w:name="_Hlk59625364"/>
            <w:r>
              <w:rPr>
                <w:rFonts w:hint="eastAsia" w:ascii="宋体" w:hAnsi="宋体" w:cs="宋体"/>
                <w:kern w:val="0"/>
                <w:szCs w:val="21"/>
              </w:rPr>
              <w:t>中显示的</w:t>
            </w:r>
            <w:bookmarkEnd w:id="11"/>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2" w:name="_Hlk59625972"/>
            <w:r>
              <w:rPr>
                <w:rFonts w:hint="eastAsia" w:ascii="宋体" w:hAnsi="宋体" w:cs="宋体"/>
                <w:kern w:val="0"/>
                <w:szCs w:val="21"/>
              </w:rPr>
              <w:t xml:space="preserve">投标人未按时解密或解密失败的，其投标文件为无效标。 </w:t>
            </w:r>
            <w:bookmarkEnd w:id="12"/>
          </w:p>
        </w:tc>
      </w:tr>
      <w:tr w14:paraId="3FB8B9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57604BAC">
            <w:pPr>
              <w:snapToGrid w:val="0"/>
              <w:spacing w:line="400" w:lineRule="exact"/>
              <w:jc w:val="center"/>
              <w:rPr>
                <w:rFonts w:ascii="宋体" w:hAnsi="宋体" w:cs="宋体"/>
                <w:szCs w:val="21"/>
              </w:rPr>
            </w:pPr>
            <w:r>
              <w:rPr>
                <w:rFonts w:hint="eastAsia" w:ascii="宋体" w:hAnsi="宋体" w:cs="宋体"/>
                <w:szCs w:val="21"/>
              </w:rPr>
              <w:t>15</w:t>
            </w:r>
          </w:p>
        </w:tc>
        <w:tc>
          <w:tcPr>
            <w:tcW w:w="9684" w:type="dxa"/>
            <w:tcBorders>
              <w:top w:val="single" w:color="auto" w:sz="4" w:space="0"/>
              <w:left w:val="single" w:color="auto" w:sz="4" w:space="0"/>
              <w:bottom w:val="single" w:color="auto" w:sz="4" w:space="0"/>
              <w:right w:val="single" w:color="auto" w:sz="4" w:space="0"/>
            </w:tcBorders>
            <w:vAlign w:val="center"/>
          </w:tcPr>
          <w:p w14:paraId="34F3EA27">
            <w:pPr>
              <w:pStyle w:val="22"/>
              <w:spacing w:after="80" w:line="400" w:lineRule="exact"/>
              <w:jc w:val="left"/>
              <w:rPr>
                <w:rFonts w:ascii="宋体" w:hAnsi="宋体" w:cs="宋体"/>
                <w:sz w:val="21"/>
                <w:szCs w:val="21"/>
              </w:rPr>
            </w:pPr>
            <w:r>
              <w:rPr>
                <w:rFonts w:hint="eastAsia" w:ascii="宋体" w:hAnsi="宋体" w:cs="宋体"/>
                <w:sz w:val="21"/>
                <w:szCs w:val="21"/>
              </w:rPr>
              <w:t>投标人平台使用费：</w:t>
            </w:r>
          </w:p>
          <w:p w14:paraId="361B55B4">
            <w:pPr>
              <w:pStyle w:val="22"/>
              <w:spacing w:after="80" w:line="400" w:lineRule="exact"/>
              <w:jc w:val="left"/>
              <w:rPr>
                <w:rFonts w:ascii="宋体" w:hAnsi="宋体" w:cs="宋体"/>
                <w:sz w:val="21"/>
                <w:szCs w:val="21"/>
              </w:rPr>
            </w:pPr>
            <w:r>
              <w:rPr>
                <w:rFonts w:hint="eastAsia" w:ascii="宋体" w:hAnsi="宋体" w:cs="宋体"/>
                <w:sz w:val="21"/>
                <w:szCs w:val="21"/>
              </w:rPr>
              <w:t>项目金额50万元以下收费100元，50万元以上收费150元。</w:t>
            </w:r>
          </w:p>
          <w:p w14:paraId="58411F58">
            <w:pPr>
              <w:pStyle w:val="22"/>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084E671F">
            <w:pPr>
              <w:pStyle w:val="22"/>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695B1276">
            <w:pPr>
              <w:pStyle w:val="22"/>
              <w:spacing w:after="80" w:line="400" w:lineRule="exact"/>
              <w:jc w:val="left"/>
              <w:rPr>
                <w:rFonts w:ascii="宋体" w:hAnsi="宋体" w:cs="宋体"/>
                <w:sz w:val="21"/>
                <w:szCs w:val="21"/>
              </w:rPr>
            </w:pPr>
            <w:r>
              <w:rPr>
                <w:rFonts w:hint="eastAsia" w:ascii="宋体" w:hAnsi="宋体" w:cs="宋体"/>
                <w:sz w:val="21"/>
                <w:szCs w:val="21"/>
              </w:rPr>
              <w:t>平台使用费账号：201000105503123000003</w:t>
            </w:r>
          </w:p>
          <w:p w14:paraId="0C91D904">
            <w:pPr>
              <w:pStyle w:val="22"/>
              <w:spacing w:after="80" w:line="400" w:lineRule="exact"/>
              <w:jc w:val="left"/>
              <w:rPr>
                <w:rFonts w:ascii="宋体" w:hAnsi="宋体" w:cs="宋体"/>
                <w:sz w:val="21"/>
                <w:szCs w:val="21"/>
              </w:rPr>
            </w:pPr>
            <w:r>
              <w:rPr>
                <w:rFonts w:hint="eastAsia" w:ascii="宋体" w:hAnsi="宋体" w:cs="宋体"/>
                <w:sz w:val="21"/>
                <w:szCs w:val="21"/>
              </w:rPr>
              <w:t>临海市产权交易所有限公司财务咨询电话：0576-85407100。</w:t>
            </w:r>
          </w:p>
          <w:p w14:paraId="66C352F8">
            <w:pPr>
              <w:pStyle w:val="22"/>
              <w:spacing w:after="80" w:line="400" w:lineRule="exact"/>
              <w:jc w:val="left"/>
              <w:rPr>
                <w:rFonts w:ascii="宋体" w:hAnsi="宋体" w:cs="宋体"/>
                <w:sz w:val="21"/>
                <w:szCs w:val="21"/>
              </w:rPr>
            </w:pPr>
            <w:r>
              <w:rPr>
                <w:rFonts w:hint="eastAsia" w:ascii="宋体" w:hAnsi="宋体" w:cs="宋体"/>
                <w:sz w:val="21"/>
                <w:szCs w:val="21"/>
              </w:rPr>
              <w:t>注意：请提前缴纳相关费用，以防影响正常投标。</w:t>
            </w:r>
          </w:p>
        </w:tc>
      </w:tr>
      <w:tr w14:paraId="596C0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077C3E2E">
            <w:pPr>
              <w:snapToGrid w:val="0"/>
              <w:spacing w:line="400" w:lineRule="exact"/>
              <w:jc w:val="center"/>
              <w:rPr>
                <w:rFonts w:ascii="宋体" w:hAnsi="宋体" w:cs="宋体"/>
                <w:szCs w:val="21"/>
              </w:rPr>
            </w:pPr>
            <w:r>
              <w:rPr>
                <w:rFonts w:hint="eastAsia" w:ascii="宋体" w:hAnsi="宋体" w:cs="宋体"/>
                <w:szCs w:val="21"/>
              </w:rPr>
              <w:t>16</w:t>
            </w:r>
          </w:p>
        </w:tc>
        <w:tc>
          <w:tcPr>
            <w:tcW w:w="9684" w:type="dxa"/>
            <w:tcBorders>
              <w:top w:val="single" w:color="auto" w:sz="4" w:space="0"/>
              <w:left w:val="single" w:color="auto" w:sz="4" w:space="0"/>
              <w:bottom w:val="single" w:color="auto" w:sz="4" w:space="0"/>
              <w:right w:val="single" w:color="auto" w:sz="4" w:space="0"/>
            </w:tcBorders>
            <w:vAlign w:val="center"/>
          </w:tcPr>
          <w:p w14:paraId="2F4AD87E">
            <w:pPr>
              <w:pStyle w:val="22"/>
              <w:spacing w:after="80" w:line="400" w:lineRule="exact"/>
              <w:jc w:val="left"/>
              <w:rPr>
                <w:rFonts w:ascii="宋体" w:hAnsi="宋体" w:cs="宋体"/>
                <w:sz w:val="21"/>
                <w:szCs w:val="21"/>
              </w:rPr>
            </w:pPr>
            <w:r>
              <w:rPr>
                <w:rFonts w:hint="eastAsia" w:ascii="宋体" w:hAnsi="宋体" w:cs="宋体"/>
                <w:sz w:val="21"/>
                <w:szCs w:val="21"/>
              </w:rPr>
              <w:t>电子发票申请方式：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1B05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6F1A2B0E">
            <w:pPr>
              <w:snapToGrid w:val="0"/>
              <w:spacing w:line="400" w:lineRule="exact"/>
              <w:jc w:val="center"/>
              <w:rPr>
                <w:rFonts w:ascii="宋体" w:hAnsi="宋体" w:cs="宋体"/>
                <w:szCs w:val="21"/>
              </w:rPr>
            </w:pPr>
            <w:r>
              <w:rPr>
                <w:rFonts w:hint="eastAsia" w:ascii="宋体" w:hAnsi="宋体" w:cs="宋体"/>
                <w:szCs w:val="21"/>
              </w:rPr>
              <w:t>17</w:t>
            </w:r>
          </w:p>
        </w:tc>
        <w:tc>
          <w:tcPr>
            <w:tcW w:w="9684" w:type="dxa"/>
            <w:tcBorders>
              <w:top w:val="single" w:color="auto" w:sz="4" w:space="0"/>
              <w:left w:val="single" w:color="auto" w:sz="4" w:space="0"/>
              <w:bottom w:val="single" w:color="auto" w:sz="4" w:space="0"/>
              <w:right w:val="single" w:color="auto" w:sz="4" w:space="0"/>
            </w:tcBorders>
            <w:vAlign w:val="center"/>
          </w:tcPr>
          <w:p w14:paraId="608FE509">
            <w:pPr>
              <w:pStyle w:val="22"/>
              <w:spacing w:after="80" w:line="400" w:lineRule="exact"/>
              <w:jc w:val="left"/>
              <w:rPr>
                <w:rFonts w:ascii="宋体" w:hAnsi="宋体" w:cs="宋体"/>
                <w:sz w:val="21"/>
                <w:szCs w:val="21"/>
              </w:rPr>
            </w:pPr>
            <w:r>
              <w:rPr>
                <w:rFonts w:hint="eastAsia" w:ascii="宋体" w:hAnsi="宋体" w:cs="宋体"/>
                <w:sz w:val="21"/>
                <w:szCs w:val="21"/>
              </w:rPr>
              <w:t>特别事项：</w:t>
            </w:r>
          </w:p>
          <w:p w14:paraId="3ABC93FD">
            <w:pPr>
              <w:pStyle w:val="22"/>
              <w:spacing w:after="80" w:line="400" w:lineRule="exact"/>
              <w:jc w:val="left"/>
              <w:rPr>
                <w:rFonts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6A31E55">
            <w:pPr>
              <w:pStyle w:val="22"/>
              <w:spacing w:after="80" w:line="400" w:lineRule="exact"/>
              <w:jc w:val="left"/>
              <w:rPr>
                <w:rFonts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650FF21">
            <w:pPr>
              <w:pStyle w:val="22"/>
              <w:spacing w:after="80" w:line="400" w:lineRule="exact"/>
              <w:jc w:val="left"/>
              <w:rPr>
                <w:rFonts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6A11A98">
            <w:pPr>
              <w:pStyle w:val="22"/>
              <w:spacing w:after="80" w:line="400" w:lineRule="exact"/>
              <w:jc w:val="left"/>
              <w:rPr>
                <w:rFonts w:ascii="宋体" w:hAnsi="宋体" w:cs="宋体"/>
                <w:sz w:val="21"/>
                <w:szCs w:val="21"/>
              </w:rPr>
            </w:pPr>
            <w:r>
              <w:rPr>
                <w:rFonts w:hint="eastAsia" w:ascii="宋体" w:hAnsi="宋体" w:cs="宋体"/>
                <w:sz w:val="21"/>
                <w:szCs w:val="21"/>
              </w:rPr>
              <w:t>软件技术支持电话：15267291759（同微信）。</w:t>
            </w:r>
          </w:p>
        </w:tc>
      </w:tr>
      <w:tr w14:paraId="736AC1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2B785205">
            <w:pPr>
              <w:snapToGrid w:val="0"/>
              <w:spacing w:line="400" w:lineRule="exact"/>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8</w:t>
            </w:r>
          </w:p>
        </w:tc>
        <w:tc>
          <w:tcPr>
            <w:tcW w:w="9684" w:type="dxa"/>
            <w:tcBorders>
              <w:top w:val="single" w:color="auto" w:sz="4" w:space="0"/>
              <w:left w:val="single" w:color="auto" w:sz="4" w:space="0"/>
              <w:bottom w:val="single" w:color="auto" w:sz="4" w:space="0"/>
              <w:right w:val="single" w:color="auto" w:sz="4" w:space="0"/>
            </w:tcBorders>
            <w:vAlign w:val="center"/>
          </w:tcPr>
          <w:p w14:paraId="5FDAEEB6">
            <w:pPr>
              <w:autoSpaceDE w:val="0"/>
              <w:autoSpaceDN w:val="0"/>
              <w:snapToGrid w:val="0"/>
              <w:spacing w:line="400" w:lineRule="exact"/>
              <w:textAlignment w:val="bottom"/>
              <w:rPr>
                <w:rFonts w:ascii="宋体" w:hAnsi="宋体" w:cs="宋体"/>
                <w:szCs w:val="21"/>
              </w:rPr>
            </w:pPr>
            <w:r>
              <w:rPr>
                <w:rFonts w:hint="eastAsia" w:ascii="宋体" w:hAnsi="宋体" w:cs="宋体"/>
                <w:b/>
                <w:bCs/>
                <w:color w:val="FF0000"/>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2A46F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67E7AF28">
            <w:pPr>
              <w:snapToGrid w:val="0"/>
              <w:spacing w:line="400" w:lineRule="exact"/>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9</w:t>
            </w:r>
          </w:p>
        </w:tc>
        <w:tc>
          <w:tcPr>
            <w:tcW w:w="9684" w:type="dxa"/>
            <w:tcBorders>
              <w:top w:val="single" w:color="auto" w:sz="4" w:space="0"/>
              <w:left w:val="single" w:color="auto" w:sz="4" w:space="0"/>
              <w:bottom w:val="single" w:color="auto" w:sz="4" w:space="0"/>
              <w:right w:val="single" w:color="auto" w:sz="4" w:space="0"/>
            </w:tcBorders>
            <w:vAlign w:val="center"/>
          </w:tcPr>
          <w:p w14:paraId="632099DB">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bl>
    <w:p w14:paraId="5179A26C">
      <w:pPr>
        <w:pStyle w:val="30"/>
        <w:snapToGrid w:val="0"/>
        <w:spacing w:beforeLines="0" w:afterLines="0"/>
        <w:rPr>
          <w:rFonts w:hAnsi="宋体" w:cs="宋体"/>
          <w:b/>
        </w:rPr>
      </w:pPr>
      <w:r>
        <w:rPr>
          <w:rFonts w:hint="eastAsia" w:hAnsi="宋体" w:cs="宋体"/>
          <w:b/>
        </w:rPr>
        <w:br w:type="page"/>
      </w:r>
    </w:p>
    <w:p w14:paraId="222F42D2">
      <w:pPr>
        <w:pStyle w:val="30"/>
        <w:snapToGrid w:val="0"/>
        <w:spacing w:beforeLines="0" w:afterLines="0" w:line="420" w:lineRule="exact"/>
        <w:ind w:firstLine="422" w:firstLineChars="200"/>
        <w:rPr>
          <w:rFonts w:hAnsi="宋体" w:cs="宋体"/>
          <w:b/>
          <w:sz w:val="21"/>
          <w:szCs w:val="21"/>
        </w:rPr>
      </w:pPr>
      <w:r>
        <w:rPr>
          <w:rFonts w:hint="eastAsia" w:hAnsi="宋体" w:cs="宋体"/>
          <w:b/>
          <w:sz w:val="21"/>
          <w:szCs w:val="21"/>
        </w:rPr>
        <w:t>一 、总  则</w:t>
      </w:r>
    </w:p>
    <w:p w14:paraId="2A602E48">
      <w:pPr>
        <w:snapToGrid w:val="0"/>
        <w:spacing w:line="420" w:lineRule="exact"/>
        <w:ind w:firstLine="413" w:firstLineChars="196"/>
        <w:jc w:val="left"/>
        <w:rPr>
          <w:rFonts w:ascii="宋体" w:hAnsi="宋体" w:cs="宋体"/>
          <w:b/>
          <w:szCs w:val="21"/>
        </w:rPr>
      </w:pPr>
      <w:r>
        <w:rPr>
          <w:rFonts w:hint="eastAsia" w:ascii="宋体" w:hAnsi="宋体" w:cs="宋体"/>
          <w:b/>
          <w:szCs w:val="21"/>
        </w:rPr>
        <w:t>（一）适用范围</w:t>
      </w:r>
    </w:p>
    <w:p w14:paraId="597941C5">
      <w:pPr>
        <w:snapToGrid w:val="0"/>
        <w:spacing w:line="420" w:lineRule="exact"/>
        <w:ind w:firstLine="420" w:firstLineChars="200"/>
        <w:jc w:val="left"/>
        <w:rPr>
          <w:rFonts w:ascii="宋体" w:hAnsi="宋体" w:cs="宋体"/>
          <w:szCs w:val="21"/>
        </w:rPr>
      </w:pPr>
      <w:r>
        <w:rPr>
          <w:rFonts w:hint="eastAsia" w:ascii="宋体" w:hAnsi="宋体" w:cs="宋体"/>
          <w:szCs w:val="21"/>
        </w:rPr>
        <w:t>本招标文件适用于本项目的招标、投标、评标、定标、验收、合同履约、付款等行为。</w:t>
      </w:r>
    </w:p>
    <w:p w14:paraId="526AD579">
      <w:pPr>
        <w:snapToGrid w:val="0"/>
        <w:spacing w:beforeLines="50" w:line="420" w:lineRule="exact"/>
        <w:ind w:firstLine="310" w:firstLineChars="147"/>
        <w:jc w:val="left"/>
        <w:rPr>
          <w:rFonts w:ascii="宋体" w:hAnsi="宋体" w:cs="宋体"/>
          <w:b/>
          <w:szCs w:val="21"/>
        </w:rPr>
      </w:pPr>
      <w:r>
        <w:rPr>
          <w:rFonts w:hint="eastAsia" w:ascii="宋体" w:hAnsi="宋体" w:cs="宋体"/>
          <w:b/>
          <w:szCs w:val="21"/>
        </w:rPr>
        <w:t>（二）定义</w:t>
      </w:r>
    </w:p>
    <w:p w14:paraId="6F83322F">
      <w:pPr>
        <w:snapToGrid w:val="0"/>
        <w:spacing w:line="420" w:lineRule="exact"/>
        <w:ind w:firstLine="420" w:firstLineChars="200"/>
        <w:jc w:val="left"/>
        <w:rPr>
          <w:rFonts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3C619948">
      <w:pPr>
        <w:snapToGrid w:val="0"/>
        <w:spacing w:line="420" w:lineRule="exact"/>
        <w:ind w:firstLine="420" w:firstLineChars="200"/>
        <w:jc w:val="left"/>
        <w:rPr>
          <w:rFonts w:ascii="宋体" w:hAnsi="宋体" w:cs="宋体"/>
          <w:szCs w:val="21"/>
        </w:rPr>
      </w:pPr>
      <w:r>
        <w:rPr>
          <w:rFonts w:hint="eastAsia" w:ascii="宋体" w:hAnsi="宋体" w:cs="宋体"/>
          <w:szCs w:val="21"/>
        </w:rPr>
        <w:t>2.“投标人”系指向招标人提交投标文件的单位。</w:t>
      </w:r>
    </w:p>
    <w:p w14:paraId="2DD0E7BD">
      <w:pPr>
        <w:snapToGrid w:val="0"/>
        <w:spacing w:line="420" w:lineRule="exact"/>
        <w:ind w:firstLine="420" w:firstLineChars="200"/>
        <w:jc w:val="left"/>
        <w:rPr>
          <w:rFonts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3919043D">
      <w:pPr>
        <w:snapToGrid w:val="0"/>
        <w:spacing w:line="420" w:lineRule="exact"/>
        <w:ind w:firstLine="420" w:firstLineChars="200"/>
        <w:jc w:val="left"/>
        <w:rPr>
          <w:rFonts w:ascii="宋体" w:hAnsi="宋体" w:cs="宋体"/>
          <w:szCs w:val="21"/>
        </w:rPr>
      </w:pPr>
      <w:r>
        <w:rPr>
          <w:rFonts w:hint="eastAsia" w:ascii="宋体" w:hAnsi="宋体" w:cs="宋体"/>
          <w:szCs w:val="21"/>
        </w:rPr>
        <w:t>4.“服务”系指招标文件规定投标人须承担的安装、调试、技术协助、校准、培训、技术指导以及其他类似的义务。</w:t>
      </w:r>
    </w:p>
    <w:p w14:paraId="5A5D442A">
      <w:pPr>
        <w:snapToGrid w:val="0"/>
        <w:spacing w:line="420" w:lineRule="exact"/>
        <w:ind w:firstLine="420" w:firstLineChars="200"/>
        <w:jc w:val="left"/>
        <w:rPr>
          <w:rFonts w:ascii="宋体" w:hAnsi="宋体" w:cs="宋体"/>
          <w:szCs w:val="21"/>
        </w:rPr>
      </w:pPr>
      <w:r>
        <w:rPr>
          <w:rFonts w:hint="eastAsia" w:ascii="宋体" w:hAnsi="宋体" w:cs="宋体"/>
          <w:szCs w:val="21"/>
        </w:rPr>
        <w:t>5.“项目”系指投标人按招标文件规定向招标人提供的产品和服务。</w:t>
      </w:r>
    </w:p>
    <w:p w14:paraId="445C5657">
      <w:pPr>
        <w:snapToGrid w:val="0"/>
        <w:spacing w:line="420" w:lineRule="exact"/>
        <w:ind w:firstLine="420" w:firstLineChars="200"/>
        <w:jc w:val="left"/>
        <w:rPr>
          <w:rFonts w:ascii="宋体" w:hAnsi="宋体" w:cs="宋体"/>
          <w:szCs w:val="21"/>
        </w:rPr>
      </w:pPr>
      <w:r>
        <w:rPr>
          <w:rFonts w:hint="eastAsia" w:ascii="宋体" w:hAnsi="宋体" w:cs="宋体"/>
          <w:szCs w:val="21"/>
        </w:rPr>
        <w:t>6.“书面形式”包括信函、传真、电报等。</w:t>
      </w:r>
    </w:p>
    <w:p w14:paraId="7ACCB034">
      <w:pPr>
        <w:snapToGrid w:val="0"/>
        <w:spacing w:line="420" w:lineRule="exact"/>
        <w:ind w:firstLine="420" w:firstLineChars="200"/>
        <w:jc w:val="left"/>
        <w:rPr>
          <w:rFonts w:ascii="宋体" w:hAnsi="宋体" w:cs="宋体"/>
          <w:szCs w:val="21"/>
        </w:rPr>
      </w:pPr>
      <w:r>
        <w:rPr>
          <w:rFonts w:hint="eastAsia" w:ascii="宋体" w:hAnsi="宋体" w:cs="宋体"/>
          <w:szCs w:val="21"/>
        </w:rPr>
        <w:t>7.“▲”系指实质性要求条款。</w:t>
      </w:r>
    </w:p>
    <w:p w14:paraId="74994DB8">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（三）招标方式</w:t>
      </w:r>
    </w:p>
    <w:p w14:paraId="6254DB30">
      <w:pPr>
        <w:snapToGrid w:val="0"/>
        <w:spacing w:line="420" w:lineRule="exact"/>
        <w:ind w:firstLine="420" w:firstLineChars="200"/>
        <w:jc w:val="left"/>
        <w:rPr>
          <w:rFonts w:ascii="宋体" w:hAnsi="宋体" w:cs="宋体"/>
          <w:szCs w:val="21"/>
        </w:rPr>
      </w:pPr>
      <w:r>
        <w:rPr>
          <w:rFonts w:hint="eastAsia" w:ascii="宋体" w:hAnsi="宋体" w:cs="宋体"/>
          <w:szCs w:val="21"/>
        </w:rPr>
        <w:t>本次招标采用公开招标方式进行。</w:t>
      </w:r>
    </w:p>
    <w:p w14:paraId="1FA84698">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（四）投标委托</w:t>
      </w:r>
    </w:p>
    <w:p w14:paraId="7CC796AC">
      <w:pPr>
        <w:pStyle w:val="15"/>
        <w:snapToGrid w:val="0"/>
        <w:spacing w:line="420" w:lineRule="exact"/>
        <w:ind w:firstLine="404" w:firstLineChars="200"/>
        <w:jc w:val="left"/>
        <w:rPr>
          <w:rFonts w:hint="eastAsia" w:hAnsi="宋体" w:eastAsia="宋体" w:cs="宋体"/>
          <w:sz w:val="21"/>
          <w:szCs w:val="21"/>
          <w:lang w:eastAsia="zh-CN"/>
        </w:rPr>
      </w:pPr>
      <w:r>
        <w:rPr>
          <w:rFonts w:hint="eastAsia" w:hAnsi="宋体" w:cs="宋体"/>
          <w:sz w:val="21"/>
          <w:szCs w:val="21"/>
        </w:rPr>
        <w:t>投标人代表须提供有效身份证件</w:t>
      </w:r>
      <w:r>
        <w:rPr>
          <w:rFonts w:hint="eastAsia" w:hAnsi="宋体" w:cs="宋体"/>
          <w:sz w:val="21"/>
          <w:szCs w:val="21"/>
          <w:lang w:eastAsia="zh-CN"/>
        </w:rPr>
        <w:t>。</w:t>
      </w:r>
    </w:p>
    <w:p w14:paraId="45B1C748">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（五）投标费用及结算</w:t>
      </w:r>
    </w:p>
    <w:p w14:paraId="53CF8A38">
      <w:pPr>
        <w:snapToGrid w:val="0"/>
        <w:spacing w:line="420" w:lineRule="exact"/>
        <w:ind w:firstLine="420" w:firstLineChars="200"/>
        <w:jc w:val="left"/>
        <w:rPr>
          <w:rFonts w:ascii="宋体" w:hAnsi="宋体" w:cs="宋体"/>
          <w:szCs w:val="21"/>
        </w:rPr>
      </w:pPr>
      <w:r>
        <w:rPr>
          <w:rFonts w:hint="eastAsia" w:ascii="宋体" w:hAnsi="宋体" w:cs="宋体"/>
          <w:szCs w:val="21"/>
        </w:rPr>
        <w:t>1）不论投标结果如何，投标人均应自行承担所有与投标有关的全部费用。</w:t>
      </w:r>
    </w:p>
    <w:p w14:paraId="287B2427">
      <w:pPr>
        <w:spacing w:line="420" w:lineRule="exact"/>
        <w:ind w:firstLine="420" w:firstLineChars="200"/>
        <w:rPr>
          <w:rFonts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5596207F">
      <w:pPr>
        <w:snapToGrid w:val="0"/>
        <w:spacing w:beforeLines="50" w:line="420" w:lineRule="exact"/>
        <w:ind w:firstLine="413" w:firstLineChars="196"/>
        <w:rPr>
          <w:rFonts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2DCECE0A">
      <w:pPr>
        <w:snapToGrid w:val="0"/>
        <w:spacing w:line="420" w:lineRule="exact"/>
        <w:ind w:firstLine="630" w:firstLineChars="300"/>
        <w:rPr>
          <w:rFonts w:ascii="宋体" w:hAnsi="宋体" w:cs="宋体"/>
          <w:kern w:val="0"/>
          <w:szCs w:val="21"/>
        </w:rPr>
      </w:pPr>
      <w:r>
        <w:rPr>
          <w:rFonts w:hint="eastAsia" w:ascii="宋体" w:hAnsi="宋体" w:cs="宋体"/>
          <w:kern w:val="0"/>
          <w:szCs w:val="21"/>
        </w:rPr>
        <w:t>本项目不允许转包与违法分包。</w:t>
      </w:r>
    </w:p>
    <w:p w14:paraId="76DD7A8A">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（七）特别说明</w:t>
      </w:r>
    </w:p>
    <w:p w14:paraId="416A80F6">
      <w:pPr>
        <w:widowControl/>
        <w:spacing w:line="420" w:lineRule="exact"/>
        <w:ind w:firstLine="422" w:firstLineChars="200"/>
        <w:jc w:val="left"/>
        <w:rPr>
          <w:rFonts w:ascii="宋体" w:hAnsi="宋体" w:cs="宋体"/>
          <w:kern w:val="0"/>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6BFC3816">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06E9CD9">
      <w:pPr>
        <w:pStyle w:val="30"/>
        <w:snapToGrid w:val="0"/>
        <w:spacing w:beforeLines="0" w:afterLines="0" w:line="420" w:lineRule="exact"/>
        <w:ind w:left="2" w:leftChars="1" w:firstLine="315" w:firstLineChars="150"/>
        <w:rPr>
          <w:rFonts w:hAnsi="宋体" w:cs="宋体"/>
          <w:sz w:val="21"/>
          <w:szCs w:val="21"/>
        </w:rPr>
      </w:pPr>
      <w:r>
        <w:rPr>
          <w:rFonts w:hint="eastAsia" w:hAnsi="宋体" w:cs="宋体"/>
          <w:sz w:val="21"/>
          <w:szCs w:val="21"/>
        </w:rPr>
        <w:t>2.投标人投标所使用的资格、信誉、荣誉、业绩必须为本法人所拥有。投标人投标所使用的采购项目实施人员须为本法人员工。</w:t>
      </w:r>
    </w:p>
    <w:p w14:paraId="670FB7EB">
      <w:pPr>
        <w:pStyle w:val="30"/>
        <w:snapToGrid w:val="0"/>
        <w:spacing w:beforeLines="0" w:afterLines="0" w:line="420" w:lineRule="exact"/>
        <w:ind w:left="2" w:leftChars="1" w:firstLine="420" w:firstLineChars="200"/>
        <w:rPr>
          <w:rFonts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77B84922">
      <w:pPr>
        <w:pStyle w:val="30"/>
        <w:snapToGrid w:val="0"/>
        <w:spacing w:beforeLines="0" w:afterLines="0" w:line="420" w:lineRule="exact"/>
        <w:ind w:left="2" w:leftChars="1" w:firstLine="420" w:firstLineChars="200"/>
        <w:rPr>
          <w:rFonts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76D09AFD">
      <w:pPr>
        <w:pStyle w:val="30"/>
        <w:snapToGrid w:val="0"/>
        <w:spacing w:before="120" w:after="120" w:line="420" w:lineRule="exact"/>
        <w:ind w:firstLine="413" w:firstLineChars="196"/>
        <w:rPr>
          <w:rFonts w:hAnsi="宋体" w:cs="宋体"/>
          <w:b/>
          <w:bCs/>
          <w:sz w:val="21"/>
          <w:szCs w:val="21"/>
        </w:rPr>
      </w:pPr>
      <w:r>
        <w:rPr>
          <w:rFonts w:hint="eastAsia" w:hAnsi="宋体" w:cs="宋体"/>
          <w:b/>
          <w:bCs/>
          <w:sz w:val="21"/>
          <w:szCs w:val="21"/>
        </w:rPr>
        <w:t>（八）质疑</w:t>
      </w:r>
    </w:p>
    <w:p w14:paraId="31B44D76">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1.投标人认为招标文件、采购过程和中标结果使自己的权益受到损害的，以在线形式一次性向招标人或代理机构提出质疑：</w:t>
      </w:r>
    </w:p>
    <w:p w14:paraId="2271CBC4">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（1）投标人认为招标文件的内容损害其权益的，应当在获取采购文件或者采购文件公告期限届满之日起7个工作日内以书面形式提出；</w:t>
      </w:r>
    </w:p>
    <w:p w14:paraId="7FD01FD6">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（2）投标人对采购过程提出质疑的，应当在各采购程序环节结束之日起</w:t>
      </w:r>
      <w:r>
        <w:rPr>
          <w:rFonts w:hint="eastAsia" w:ascii="宋体" w:hAnsi="宋体" w:cs="宋体"/>
          <w:b/>
          <w:kern w:val="0"/>
          <w:szCs w:val="21"/>
          <w:highlight w:val="none"/>
          <w:u w:val="single"/>
        </w:rPr>
        <w:t xml:space="preserve"> </w:t>
      </w:r>
      <w:r>
        <w:rPr>
          <w:rFonts w:hint="eastAsia" w:ascii="宋体" w:hAnsi="宋体" w:cs="宋体"/>
          <w:b/>
          <w:kern w:val="0"/>
          <w:szCs w:val="21"/>
          <w:highlight w:val="none"/>
          <w:u w:val="single"/>
          <w:lang w:val="en-US" w:eastAsia="zh-CN"/>
        </w:rPr>
        <w:t>1</w:t>
      </w:r>
      <w:r>
        <w:rPr>
          <w:rFonts w:hint="eastAsia" w:ascii="宋体" w:hAnsi="宋体" w:cs="宋体"/>
          <w:b/>
          <w:kern w:val="0"/>
          <w:szCs w:val="21"/>
          <w:highlight w:val="none"/>
          <w:u w:val="single"/>
        </w:rPr>
        <w:t xml:space="preserve"> </w:t>
      </w:r>
      <w:r>
        <w:rPr>
          <w:rFonts w:hint="eastAsia" w:ascii="宋体" w:hAnsi="宋体" w:cs="宋体"/>
          <w:kern w:val="0"/>
          <w:szCs w:val="21"/>
          <w:highlight w:val="none"/>
        </w:rPr>
        <w:t>个工作日内提出质疑；</w:t>
      </w:r>
    </w:p>
    <w:p w14:paraId="6BEC482E">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（3）投标人对成交结果提出质疑的，</w:t>
      </w:r>
      <w:r>
        <w:rPr>
          <w:rFonts w:hint="eastAsia" w:ascii="宋体" w:hAnsi="宋体" w:cs="宋体"/>
          <w:b/>
          <w:kern w:val="0"/>
          <w:szCs w:val="21"/>
          <w:highlight w:val="none"/>
        </w:rPr>
        <w:t>应当在成交结果公告之日起</w:t>
      </w:r>
      <w:r>
        <w:rPr>
          <w:rFonts w:hint="eastAsia" w:ascii="宋体" w:hAnsi="宋体" w:cs="宋体"/>
          <w:b/>
          <w:kern w:val="0"/>
          <w:szCs w:val="21"/>
          <w:highlight w:val="none"/>
          <w:u w:val="single"/>
        </w:rPr>
        <w:t xml:space="preserve"> </w:t>
      </w:r>
      <w:r>
        <w:rPr>
          <w:rFonts w:hint="eastAsia" w:ascii="宋体" w:hAnsi="宋体" w:cs="宋体"/>
          <w:b/>
          <w:kern w:val="0"/>
          <w:szCs w:val="21"/>
          <w:highlight w:val="none"/>
          <w:u w:val="single"/>
          <w:lang w:val="en-US" w:eastAsia="zh-CN"/>
        </w:rPr>
        <w:t>1</w:t>
      </w:r>
      <w:r>
        <w:rPr>
          <w:rFonts w:hint="eastAsia" w:ascii="宋体" w:hAnsi="宋体" w:cs="宋体"/>
          <w:b/>
          <w:kern w:val="0"/>
          <w:szCs w:val="21"/>
          <w:highlight w:val="none"/>
          <w:u w:val="single"/>
        </w:rPr>
        <w:t xml:space="preserve"> </w:t>
      </w:r>
      <w:r>
        <w:rPr>
          <w:rFonts w:hint="eastAsia" w:ascii="宋体" w:hAnsi="宋体" w:cs="宋体"/>
          <w:kern w:val="0"/>
          <w:szCs w:val="21"/>
          <w:highlight w:val="none"/>
        </w:rPr>
        <w:t>个工作日内提出质疑；</w:t>
      </w:r>
    </w:p>
    <w:p w14:paraId="4EF410C7">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2.招标人或代理机构在收到投标人的在线质疑后</w:t>
      </w:r>
      <w:r>
        <w:rPr>
          <w:rFonts w:hint="eastAsia" w:ascii="宋体" w:hAnsi="宋体" w:cs="宋体"/>
          <w:b/>
          <w:kern w:val="0"/>
          <w:szCs w:val="21"/>
          <w:highlight w:val="none"/>
          <w:u w:val="single"/>
        </w:rPr>
        <w:t xml:space="preserve"> </w:t>
      </w:r>
      <w:r>
        <w:rPr>
          <w:rFonts w:hint="eastAsia" w:ascii="宋体" w:hAnsi="宋体" w:cs="宋体"/>
          <w:b/>
          <w:kern w:val="0"/>
          <w:szCs w:val="21"/>
          <w:highlight w:val="none"/>
          <w:u w:val="single"/>
          <w:lang w:val="en-US" w:eastAsia="zh-CN"/>
        </w:rPr>
        <w:t>7</w:t>
      </w:r>
      <w:r>
        <w:rPr>
          <w:rFonts w:hint="eastAsia" w:ascii="宋体" w:hAnsi="宋体" w:cs="宋体"/>
          <w:b/>
          <w:kern w:val="0"/>
          <w:szCs w:val="21"/>
          <w:highlight w:val="none"/>
          <w:u w:val="single"/>
        </w:rPr>
        <w:t xml:space="preserve"> </w:t>
      </w:r>
      <w:r>
        <w:rPr>
          <w:rFonts w:hint="eastAsia" w:ascii="宋体" w:hAnsi="宋体" w:cs="宋体"/>
          <w:kern w:val="0"/>
          <w:szCs w:val="21"/>
          <w:highlight w:val="none"/>
        </w:rPr>
        <w:t>个工作日内作出答复，并以在线形式回复质疑投标人和其他有关投标人，但答复内容不涉及商业秘密。</w:t>
      </w:r>
    </w:p>
    <w:p w14:paraId="1E8A4BC1">
      <w:pPr>
        <w:widowControl/>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参照《中华人民共和国政府采购法实施条例》第五十七条，捏造事实、提供虚假材料或者以非法手段取得证明材料不能作为质疑、投诉的证明材料）。</w:t>
      </w:r>
    </w:p>
    <w:p w14:paraId="61001512">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（九）投诉</w:t>
      </w:r>
    </w:p>
    <w:p w14:paraId="0899CD3C">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6C0B9E9">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二、招标文件</w:t>
      </w:r>
    </w:p>
    <w:p w14:paraId="7A83E83C">
      <w:pPr>
        <w:snapToGrid w:val="0"/>
        <w:spacing w:line="420" w:lineRule="exact"/>
        <w:ind w:firstLine="413" w:firstLineChars="196"/>
        <w:jc w:val="left"/>
        <w:rPr>
          <w:rFonts w:ascii="宋体" w:hAnsi="宋体" w:cs="宋体"/>
          <w:b/>
          <w:szCs w:val="21"/>
        </w:rPr>
      </w:pPr>
      <w:r>
        <w:rPr>
          <w:rFonts w:hint="eastAsia" w:ascii="宋体" w:hAnsi="宋体" w:cs="宋体"/>
          <w:b/>
          <w:szCs w:val="21"/>
        </w:rPr>
        <w:t>（一）招标文件的构成</w:t>
      </w:r>
    </w:p>
    <w:p w14:paraId="3987A2EB">
      <w:pPr>
        <w:snapToGrid w:val="0"/>
        <w:spacing w:line="420" w:lineRule="exact"/>
        <w:ind w:firstLine="420" w:firstLineChars="200"/>
        <w:jc w:val="left"/>
        <w:rPr>
          <w:rFonts w:ascii="宋体" w:hAnsi="宋体" w:cs="宋体"/>
          <w:szCs w:val="21"/>
        </w:rPr>
      </w:pPr>
      <w:r>
        <w:rPr>
          <w:rFonts w:hint="eastAsia" w:ascii="宋体" w:hAnsi="宋体" w:cs="宋体"/>
          <w:szCs w:val="21"/>
        </w:rPr>
        <w:t>1.投标邀请</w:t>
      </w:r>
    </w:p>
    <w:p w14:paraId="5AD124C4">
      <w:pPr>
        <w:snapToGrid w:val="0"/>
        <w:spacing w:line="420" w:lineRule="exact"/>
        <w:ind w:firstLine="420" w:firstLineChars="200"/>
        <w:jc w:val="left"/>
        <w:rPr>
          <w:rFonts w:ascii="宋体" w:hAnsi="宋体" w:cs="宋体"/>
          <w:szCs w:val="21"/>
        </w:rPr>
      </w:pPr>
      <w:r>
        <w:rPr>
          <w:rFonts w:hint="eastAsia" w:ascii="宋体" w:hAnsi="宋体" w:cs="宋体"/>
          <w:szCs w:val="21"/>
        </w:rPr>
        <w:t>2.招标需求</w:t>
      </w:r>
    </w:p>
    <w:p w14:paraId="616BFA49">
      <w:pPr>
        <w:snapToGrid w:val="0"/>
        <w:spacing w:line="420" w:lineRule="exact"/>
        <w:ind w:firstLine="420" w:firstLineChars="200"/>
        <w:jc w:val="left"/>
        <w:rPr>
          <w:rFonts w:ascii="宋体" w:hAnsi="宋体" w:cs="宋体"/>
          <w:szCs w:val="21"/>
        </w:rPr>
      </w:pPr>
      <w:r>
        <w:rPr>
          <w:rFonts w:hint="eastAsia" w:ascii="宋体" w:hAnsi="宋体" w:cs="宋体"/>
          <w:szCs w:val="21"/>
        </w:rPr>
        <w:t>3.投标人须知</w:t>
      </w:r>
    </w:p>
    <w:p w14:paraId="044FDE0E">
      <w:pPr>
        <w:snapToGrid w:val="0"/>
        <w:spacing w:line="420" w:lineRule="exact"/>
        <w:ind w:firstLine="420" w:firstLineChars="200"/>
        <w:jc w:val="left"/>
        <w:rPr>
          <w:rFonts w:ascii="宋体" w:hAnsi="宋体" w:cs="宋体"/>
          <w:szCs w:val="21"/>
        </w:rPr>
      </w:pPr>
      <w:r>
        <w:rPr>
          <w:rFonts w:hint="eastAsia" w:ascii="宋体" w:hAnsi="宋体" w:cs="宋体"/>
          <w:szCs w:val="21"/>
        </w:rPr>
        <w:t>4.评标办法及标准</w:t>
      </w:r>
    </w:p>
    <w:p w14:paraId="28D6AC15">
      <w:pPr>
        <w:snapToGrid w:val="0"/>
        <w:spacing w:line="420" w:lineRule="exact"/>
        <w:ind w:firstLine="420" w:firstLineChars="200"/>
        <w:jc w:val="left"/>
        <w:rPr>
          <w:rFonts w:ascii="宋体" w:hAnsi="宋体" w:cs="宋体"/>
          <w:szCs w:val="21"/>
        </w:rPr>
      </w:pPr>
      <w:r>
        <w:rPr>
          <w:rFonts w:hint="eastAsia" w:ascii="宋体" w:hAnsi="宋体" w:cs="宋体"/>
          <w:szCs w:val="21"/>
        </w:rPr>
        <w:t>5.合同主要条款</w:t>
      </w:r>
    </w:p>
    <w:p w14:paraId="4E5FBFB3">
      <w:pPr>
        <w:snapToGrid w:val="0"/>
        <w:spacing w:line="420" w:lineRule="exact"/>
        <w:ind w:firstLine="420" w:firstLineChars="200"/>
        <w:jc w:val="left"/>
        <w:rPr>
          <w:rFonts w:ascii="宋体" w:hAnsi="宋体" w:cs="宋体"/>
          <w:szCs w:val="21"/>
        </w:rPr>
      </w:pPr>
      <w:r>
        <w:rPr>
          <w:rFonts w:hint="eastAsia" w:ascii="宋体" w:hAnsi="宋体" w:cs="宋体"/>
          <w:szCs w:val="21"/>
        </w:rPr>
        <w:t>6.投标文件格式</w:t>
      </w:r>
    </w:p>
    <w:p w14:paraId="034B1708">
      <w:pPr>
        <w:snapToGrid w:val="0"/>
        <w:spacing w:line="420" w:lineRule="exact"/>
        <w:ind w:firstLine="420" w:firstLineChars="200"/>
        <w:jc w:val="left"/>
        <w:rPr>
          <w:rFonts w:ascii="宋体" w:hAnsi="宋体" w:cs="宋体"/>
          <w:szCs w:val="21"/>
        </w:rPr>
      </w:pPr>
      <w:r>
        <w:rPr>
          <w:rFonts w:hint="eastAsia" w:ascii="宋体" w:hAnsi="宋体" w:cs="宋体"/>
          <w:szCs w:val="21"/>
        </w:rPr>
        <w:t>7.本项目招标文件的澄清、答复、修改、补充的内容（如有）</w:t>
      </w:r>
    </w:p>
    <w:p w14:paraId="071F7268">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（二）投标人的风险</w:t>
      </w:r>
    </w:p>
    <w:p w14:paraId="45767F04">
      <w:pPr>
        <w:pStyle w:val="41"/>
        <w:spacing w:line="420" w:lineRule="exact"/>
        <w:ind w:firstLine="420"/>
        <w:rPr>
          <w:rFonts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71548F06">
      <w:pPr>
        <w:pStyle w:val="13"/>
        <w:widowControl w:val="0"/>
        <w:tabs>
          <w:tab w:val="left" w:pos="420"/>
        </w:tabs>
        <w:snapToGrid w:val="0"/>
        <w:spacing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 xml:space="preserve">（三）招标文件的澄清与修改 </w:t>
      </w:r>
    </w:p>
    <w:p w14:paraId="0ECCF3C4">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6E92AE5C">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632BE799">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3.招标文件的澄清、答复、修改或补充都应该通过招标人以法定形式发布，不得擅自澄清、答复、修改或补充招标文件。</w:t>
      </w:r>
    </w:p>
    <w:p w14:paraId="3BA4B3A8">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三、投标文件的编制</w:t>
      </w:r>
    </w:p>
    <w:p w14:paraId="2D9507AE">
      <w:pPr>
        <w:snapToGrid w:val="0"/>
        <w:spacing w:line="420" w:lineRule="exact"/>
        <w:ind w:firstLine="411" w:firstLineChars="196"/>
        <w:jc w:val="left"/>
        <w:rPr>
          <w:rFonts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本项目实行电子投标，投标人应准备电子投标文件，本项目线下无需提供任何备份投标文件。电子投标文件按照招标文件要求编制。</w:t>
      </w:r>
    </w:p>
    <w:p w14:paraId="7C4A65AF">
      <w:pPr>
        <w:snapToGrid w:val="0"/>
        <w:spacing w:line="420" w:lineRule="exact"/>
        <w:ind w:firstLine="413" w:firstLineChars="196"/>
        <w:jc w:val="left"/>
        <w:rPr>
          <w:rFonts w:ascii="宋体" w:hAnsi="宋体" w:cs="宋体"/>
          <w:b/>
          <w:szCs w:val="21"/>
        </w:rPr>
      </w:pPr>
      <w:r>
        <w:rPr>
          <w:rFonts w:hint="eastAsia" w:ascii="宋体" w:hAnsi="宋体" w:cs="宋体"/>
          <w:b/>
          <w:szCs w:val="21"/>
        </w:rPr>
        <w:t>（一）投标文件的组成</w:t>
      </w:r>
    </w:p>
    <w:p w14:paraId="01FD7E80">
      <w:pPr>
        <w:snapToGrid w:val="0"/>
        <w:spacing w:line="420" w:lineRule="exact"/>
        <w:ind w:firstLine="422" w:firstLineChars="200"/>
        <w:jc w:val="left"/>
        <w:rPr>
          <w:rFonts w:ascii="宋体" w:hAnsi="宋体" w:cs="宋体"/>
          <w:szCs w:val="21"/>
        </w:rPr>
      </w:pPr>
      <w:r>
        <w:rPr>
          <w:rFonts w:hint="eastAsia" w:ascii="宋体" w:hAnsi="宋体" w:cs="宋体"/>
          <w:b/>
          <w:szCs w:val="21"/>
        </w:rPr>
        <w:t>投标文件由资格响应文件、商务技术文件、报价文件三部份组成。</w:t>
      </w:r>
      <w:r>
        <w:rPr>
          <w:rFonts w:hint="eastAsia" w:ascii="宋体" w:hAnsi="宋体" w:cs="宋体"/>
          <w:szCs w:val="21"/>
        </w:rPr>
        <w:t>相关格式见附件，其余格式自拟。</w:t>
      </w:r>
    </w:p>
    <w:p w14:paraId="6F39ACBD">
      <w:pPr>
        <w:snapToGrid w:val="0"/>
        <w:spacing w:line="420" w:lineRule="exact"/>
        <w:ind w:firstLine="422" w:firstLineChars="200"/>
        <w:jc w:val="left"/>
        <w:rPr>
          <w:rFonts w:ascii="宋体" w:hAnsi="宋体" w:cs="宋体"/>
          <w:b/>
          <w:szCs w:val="21"/>
        </w:rPr>
      </w:pPr>
      <w:bookmarkStart w:id="13" w:name="_Hlk72672250"/>
      <w:r>
        <w:rPr>
          <w:rFonts w:hint="eastAsia" w:ascii="宋体" w:hAnsi="宋体" w:cs="宋体"/>
          <w:b/>
          <w:szCs w:val="21"/>
        </w:rPr>
        <w:t>1.资格响应文件</w:t>
      </w:r>
    </w:p>
    <w:bookmarkEnd w:id="13"/>
    <w:p w14:paraId="10EA2362">
      <w:pPr>
        <w:snapToGrid w:val="0"/>
        <w:spacing w:line="420" w:lineRule="exact"/>
        <w:ind w:firstLine="420" w:firstLineChars="200"/>
        <w:jc w:val="left"/>
        <w:rPr>
          <w:rFonts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7E7FA43F">
      <w:pPr>
        <w:snapToGrid w:val="0"/>
        <w:spacing w:line="420" w:lineRule="exact"/>
        <w:ind w:firstLine="420" w:firstLineChars="200"/>
        <w:jc w:val="left"/>
        <w:rPr>
          <w:rFonts w:hint="eastAsia" w:ascii="宋体" w:hAnsi="宋体" w:cs="宋体"/>
          <w:bCs/>
          <w:szCs w:val="21"/>
        </w:rPr>
      </w:pPr>
      <w:bookmarkStart w:id="14" w:name="_Hlk68075338"/>
      <w:r>
        <w:rPr>
          <w:rFonts w:hint="eastAsia" w:ascii="宋体" w:hAnsi="宋体"/>
          <w:bCs/>
          <w:color w:val="000000"/>
          <w:szCs w:val="21"/>
        </w:rPr>
        <w:t>（</w:t>
      </w:r>
      <w:r>
        <w:rPr>
          <w:rFonts w:ascii="宋体" w:hAnsi="宋体"/>
          <w:bCs/>
          <w:color w:val="000000"/>
          <w:szCs w:val="21"/>
        </w:rPr>
        <w:t>2</w:t>
      </w:r>
      <w:r>
        <w:rPr>
          <w:rFonts w:hint="eastAsia" w:ascii="宋体" w:hAnsi="宋体"/>
          <w:bCs/>
          <w:color w:val="000000"/>
          <w:szCs w:val="21"/>
        </w:rPr>
        <w:t>）</w:t>
      </w:r>
      <w:r>
        <w:rPr>
          <w:rFonts w:hint="eastAsia" w:ascii="宋体" w:hAnsi="宋体"/>
          <w:szCs w:val="21"/>
        </w:rPr>
        <w:t>资质文件复印件</w:t>
      </w:r>
      <w:r>
        <w:rPr>
          <w:rFonts w:hint="eastAsia" w:ascii="宋体" w:hAnsi="宋体"/>
          <w:szCs w:val="21"/>
          <w:lang w:eastAsia="zh-CN"/>
        </w:rPr>
        <w:t>（</w:t>
      </w:r>
      <w:r>
        <w:rPr>
          <w:rFonts w:hint="eastAsia" w:ascii="宋体" w:hAnsi="宋体"/>
          <w:szCs w:val="21"/>
          <w:lang w:val="en-US" w:eastAsia="zh-CN"/>
        </w:rPr>
        <w:t>如有</w:t>
      </w:r>
      <w:r>
        <w:rPr>
          <w:rFonts w:hint="eastAsia" w:ascii="宋体" w:hAnsi="宋体"/>
          <w:szCs w:val="21"/>
          <w:lang w:eastAsia="zh-CN"/>
        </w:rPr>
        <w:t>）</w:t>
      </w:r>
      <w:r>
        <w:rPr>
          <w:rFonts w:hint="eastAsia" w:ascii="宋体" w:hAnsi="宋体"/>
          <w:szCs w:val="21"/>
        </w:rPr>
        <w:t>；</w:t>
      </w:r>
    </w:p>
    <w:p w14:paraId="0FD5A819">
      <w:pPr>
        <w:snapToGrid w:val="0"/>
        <w:spacing w:line="420" w:lineRule="exact"/>
        <w:ind w:firstLine="420" w:firstLineChars="200"/>
        <w:jc w:val="left"/>
        <w:rPr>
          <w:rFonts w:ascii="宋体" w:hAnsi="宋体" w:cs="宋体"/>
          <w:bCs/>
          <w:szCs w:val="21"/>
        </w:rPr>
      </w:pPr>
      <w:r>
        <w:rPr>
          <w:rFonts w:hint="eastAsia" w:ascii="宋体" w:hAnsi="宋体" w:cs="宋体"/>
          <w:bCs/>
          <w:szCs w:val="21"/>
        </w:rPr>
        <w:t>（</w:t>
      </w:r>
      <w:r>
        <w:rPr>
          <w:rFonts w:hint="eastAsia" w:ascii="宋体" w:hAnsi="宋体" w:cs="宋体"/>
          <w:bCs/>
          <w:szCs w:val="21"/>
          <w:lang w:val="en-US" w:eastAsia="zh-CN"/>
        </w:rPr>
        <w:t>3</w:t>
      </w:r>
      <w:r>
        <w:rPr>
          <w:rFonts w:hint="eastAsia" w:ascii="宋体" w:hAnsi="宋体" w:cs="宋体"/>
          <w:bCs/>
          <w:szCs w:val="21"/>
        </w:rPr>
        <w:t>）</w:t>
      </w:r>
      <w:bookmarkEnd w:id="14"/>
      <w:r>
        <w:rPr>
          <w:rFonts w:hint="eastAsia" w:ascii="宋体" w:hAnsi="宋体" w:cs="宋体"/>
          <w:bCs/>
          <w:szCs w:val="21"/>
        </w:rPr>
        <w:t>没有重大违法记录的承诺函</w:t>
      </w:r>
      <w:bookmarkStart w:id="15" w:name="_Hlk69365455"/>
      <w:r>
        <w:rPr>
          <w:rFonts w:hint="eastAsia" w:ascii="宋体" w:hAnsi="宋体" w:cs="宋体"/>
          <w:b/>
          <w:szCs w:val="21"/>
          <w:u w:val="single"/>
        </w:rPr>
        <w:t>（请投标人在资格响应文件中勿遗漏该表格）</w:t>
      </w:r>
      <w:r>
        <w:rPr>
          <w:rFonts w:hint="eastAsia" w:ascii="宋体" w:hAnsi="宋体" w:cs="宋体"/>
          <w:bCs/>
          <w:szCs w:val="21"/>
        </w:rPr>
        <w:t>；</w:t>
      </w:r>
    </w:p>
    <w:bookmarkEnd w:id="15"/>
    <w:p w14:paraId="36F632E2">
      <w:pPr>
        <w:snapToGrid w:val="0"/>
        <w:spacing w:line="420" w:lineRule="exact"/>
        <w:ind w:firstLine="422" w:firstLineChars="200"/>
        <w:jc w:val="left"/>
        <w:rPr>
          <w:rFonts w:ascii="宋体" w:hAnsi="宋体" w:cs="宋体"/>
          <w:szCs w:val="21"/>
        </w:rPr>
      </w:pPr>
      <w:bookmarkStart w:id="16" w:name="_Hlk72672204"/>
      <w:r>
        <w:rPr>
          <w:rFonts w:hint="eastAsia" w:ascii="宋体" w:hAnsi="宋体" w:cs="宋体"/>
          <w:b/>
          <w:szCs w:val="21"/>
        </w:rPr>
        <w:t>2.</w:t>
      </w:r>
      <w:bookmarkEnd w:id="16"/>
      <w:bookmarkStart w:id="17"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7"/>
    </w:p>
    <w:p w14:paraId="02464CAF">
      <w:pPr>
        <w:snapToGrid w:val="0"/>
        <w:spacing w:line="420" w:lineRule="exact"/>
        <w:ind w:firstLine="411" w:firstLineChars="196"/>
        <w:jc w:val="left"/>
        <w:rPr>
          <w:rFonts w:ascii="宋体" w:hAnsi="宋体"/>
          <w:szCs w:val="21"/>
        </w:rPr>
      </w:pPr>
      <w:r>
        <w:rPr>
          <w:rFonts w:hint="eastAsia" w:ascii="宋体" w:hAnsi="宋体"/>
          <w:szCs w:val="21"/>
        </w:rPr>
        <w:t>（1）投标函；</w:t>
      </w:r>
    </w:p>
    <w:p w14:paraId="19C66A08">
      <w:pPr>
        <w:snapToGrid w:val="0"/>
        <w:spacing w:line="420" w:lineRule="exact"/>
        <w:ind w:firstLine="411" w:firstLineChars="196"/>
        <w:jc w:val="left"/>
        <w:rPr>
          <w:rFonts w:ascii="宋体" w:hAnsi="宋体"/>
          <w:szCs w:val="21"/>
        </w:rPr>
      </w:pPr>
      <w:r>
        <w:rPr>
          <w:rFonts w:hint="eastAsia" w:ascii="宋体" w:hAnsi="宋体"/>
          <w:szCs w:val="21"/>
        </w:rPr>
        <w:t>（2）</w:t>
      </w:r>
      <w:bookmarkStart w:id="18" w:name="_Hlk534200539"/>
      <w:r>
        <w:rPr>
          <w:rFonts w:hint="eastAsia" w:ascii="宋体" w:hAnsi="宋体"/>
          <w:szCs w:val="21"/>
        </w:rPr>
        <w:t>法定代表人授权委托书</w:t>
      </w:r>
      <w:bookmarkEnd w:id="18"/>
      <w:r>
        <w:rPr>
          <w:rFonts w:hint="eastAsia" w:ascii="宋体" w:hAnsi="宋体"/>
          <w:szCs w:val="21"/>
          <w:lang w:val="en-US" w:eastAsia="zh-CN"/>
        </w:rPr>
        <w:t>或法定代表人身份证明</w:t>
      </w:r>
      <w:r>
        <w:rPr>
          <w:rFonts w:hint="eastAsia" w:ascii="宋体" w:hAnsi="宋体"/>
          <w:szCs w:val="21"/>
        </w:rPr>
        <w:t>；</w:t>
      </w:r>
    </w:p>
    <w:p w14:paraId="39FE80CB">
      <w:pPr>
        <w:snapToGrid w:val="0"/>
        <w:spacing w:line="420" w:lineRule="exact"/>
        <w:ind w:firstLine="420" w:firstLineChars="2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）投标人按照评分标准要求提供的相应资料；</w:t>
      </w:r>
    </w:p>
    <w:p w14:paraId="0B772E9D">
      <w:pPr>
        <w:snapToGrid w:val="0"/>
        <w:spacing w:line="420" w:lineRule="exact"/>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）服务内容响应表；</w:t>
      </w:r>
    </w:p>
    <w:p w14:paraId="36FD5DEA">
      <w:pPr>
        <w:snapToGrid w:val="0"/>
        <w:spacing w:line="420" w:lineRule="exact"/>
        <w:ind w:firstLine="420" w:firstLineChars="200"/>
        <w:jc w:val="left"/>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）项目负责人简历表；</w:t>
      </w:r>
    </w:p>
    <w:p w14:paraId="4EC5961E">
      <w:pPr>
        <w:snapToGrid w:val="0"/>
        <w:spacing w:line="420" w:lineRule="exact"/>
        <w:ind w:firstLine="420" w:firstLineChars="200"/>
        <w:jc w:val="left"/>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xml:space="preserve">）项目实施人员一览表； </w:t>
      </w:r>
    </w:p>
    <w:p w14:paraId="13700F49">
      <w:pPr>
        <w:snapToGrid w:val="0"/>
        <w:spacing w:line="420" w:lineRule="exact"/>
        <w:ind w:firstLine="411" w:firstLineChars="196"/>
        <w:jc w:val="left"/>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）投标人类似成功案例一览表；</w:t>
      </w:r>
    </w:p>
    <w:p w14:paraId="7184BDC1">
      <w:pPr>
        <w:snapToGrid w:val="0"/>
        <w:spacing w:line="420" w:lineRule="exact"/>
        <w:ind w:firstLine="411" w:firstLineChars="196"/>
        <w:jc w:val="left"/>
        <w:rPr>
          <w:rFonts w:ascii="宋体" w:hAnsi="宋体"/>
          <w:szCs w:val="21"/>
        </w:rPr>
      </w:pPr>
      <w:r>
        <w:rPr>
          <w:rFonts w:hint="eastAsia" w:ascii="宋体" w:hAnsi="宋体"/>
          <w:szCs w:val="21"/>
        </w:rPr>
        <w:t>（</w:t>
      </w:r>
      <w:r>
        <w:rPr>
          <w:rFonts w:ascii="宋体" w:hAnsi="宋体"/>
          <w:szCs w:val="21"/>
        </w:rPr>
        <w:t>8</w:t>
      </w:r>
      <w:r>
        <w:rPr>
          <w:rFonts w:hint="eastAsia" w:ascii="宋体" w:hAnsi="宋体"/>
          <w:szCs w:val="21"/>
        </w:rPr>
        <w:t>）售后服务网点情况表；</w:t>
      </w:r>
    </w:p>
    <w:p w14:paraId="321BFD66">
      <w:pPr>
        <w:snapToGrid w:val="0"/>
        <w:spacing w:line="420" w:lineRule="exact"/>
        <w:ind w:firstLine="411" w:firstLineChars="196"/>
        <w:jc w:val="left"/>
        <w:rPr>
          <w:rFonts w:ascii="宋体" w:hAnsi="宋体"/>
          <w:szCs w:val="21"/>
        </w:rPr>
      </w:pPr>
      <w:r>
        <w:rPr>
          <w:rFonts w:hint="eastAsia" w:ascii="宋体" w:hAnsi="宋体"/>
          <w:szCs w:val="21"/>
        </w:rPr>
        <w:t>（</w:t>
      </w:r>
      <w:r>
        <w:rPr>
          <w:rFonts w:ascii="宋体" w:hAnsi="宋体"/>
          <w:szCs w:val="21"/>
        </w:rPr>
        <w:t>9</w:t>
      </w:r>
      <w:r>
        <w:rPr>
          <w:rFonts w:hint="eastAsia" w:ascii="宋体" w:hAnsi="宋体"/>
          <w:szCs w:val="21"/>
        </w:rPr>
        <w:t>）商务技术响应表；</w:t>
      </w:r>
    </w:p>
    <w:p w14:paraId="76425E3C">
      <w:pPr>
        <w:snapToGrid w:val="0"/>
        <w:spacing w:line="420" w:lineRule="exact"/>
        <w:ind w:firstLine="411" w:firstLineChars="196"/>
        <w:jc w:val="left"/>
        <w:rPr>
          <w:rFonts w:ascii="宋体" w:hAnsi="宋体"/>
          <w:szCs w:val="21"/>
        </w:rPr>
      </w:pPr>
      <w:r>
        <w:rPr>
          <w:rFonts w:hint="eastAsia" w:ascii="宋体" w:hAnsi="宋体"/>
          <w:szCs w:val="21"/>
        </w:rPr>
        <w:t>（</w:t>
      </w:r>
      <w:r>
        <w:rPr>
          <w:rFonts w:ascii="宋体" w:hAnsi="宋体"/>
          <w:szCs w:val="21"/>
        </w:rPr>
        <w:t>10</w:t>
      </w:r>
      <w:r>
        <w:rPr>
          <w:rFonts w:hint="eastAsia" w:ascii="宋体" w:hAnsi="宋体"/>
          <w:szCs w:val="21"/>
        </w:rPr>
        <w:t>）投标人认为需要提供的其他资料。</w:t>
      </w:r>
    </w:p>
    <w:p w14:paraId="1A08CE24">
      <w:pPr>
        <w:snapToGrid w:val="0"/>
        <w:spacing w:line="420" w:lineRule="exact"/>
        <w:ind w:firstLine="413" w:firstLineChars="196"/>
        <w:jc w:val="left"/>
        <w:rPr>
          <w:rFonts w:ascii="宋体" w:hAnsi="宋体" w:cs="宋体"/>
          <w:b/>
          <w:szCs w:val="21"/>
        </w:rPr>
      </w:pPr>
      <w:r>
        <w:rPr>
          <w:rFonts w:hint="eastAsia" w:ascii="宋体" w:hAnsi="宋体" w:cs="宋体"/>
          <w:b/>
          <w:szCs w:val="21"/>
        </w:rPr>
        <w:t>3.报价文件</w:t>
      </w:r>
    </w:p>
    <w:p w14:paraId="22E91161">
      <w:pPr>
        <w:snapToGrid w:val="0"/>
        <w:spacing w:line="420" w:lineRule="exact"/>
        <w:ind w:firstLine="420" w:firstLineChars="200"/>
        <w:jc w:val="left"/>
        <w:rPr>
          <w:rFonts w:hint="eastAsia" w:ascii="宋体" w:hAnsi="宋体" w:cs="宋体"/>
          <w:szCs w:val="21"/>
        </w:rPr>
      </w:pPr>
      <w:r>
        <w:rPr>
          <w:rFonts w:hint="eastAsia" w:ascii="宋体" w:hAnsi="宋体" w:cs="宋体"/>
          <w:szCs w:val="21"/>
        </w:rPr>
        <w:t>（1）开标一览表；</w:t>
      </w:r>
    </w:p>
    <w:p w14:paraId="1E14D6D2">
      <w:pPr>
        <w:snapToGrid w:val="0"/>
        <w:spacing w:line="420" w:lineRule="exact"/>
        <w:ind w:firstLine="420" w:firstLineChars="200"/>
        <w:jc w:val="left"/>
        <w:rPr>
          <w:rFonts w:hint="default" w:ascii="宋体" w:hAnsi="宋体" w:cs="宋体"/>
          <w:szCs w:val="21"/>
          <w:lang w:val="en-US" w:eastAsia="zh-CN"/>
        </w:rPr>
      </w:pP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lang w:val="en-US" w:eastAsia="zh-CN"/>
        </w:rPr>
        <w:t>报价明细表。</w:t>
      </w:r>
    </w:p>
    <w:p w14:paraId="07A7BBBD">
      <w:pPr>
        <w:snapToGrid w:val="0"/>
        <w:spacing w:line="420" w:lineRule="exact"/>
        <w:ind w:firstLine="422" w:firstLineChars="200"/>
        <w:jc w:val="left"/>
        <w:rPr>
          <w:rFonts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25F14CF3">
      <w:pPr>
        <w:snapToGrid w:val="0"/>
        <w:spacing w:line="420" w:lineRule="exact"/>
        <w:ind w:firstLine="422" w:firstLineChars="200"/>
        <w:jc w:val="left"/>
        <w:rPr>
          <w:rFonts w:ascii="宋体" w:hAnsi="宋体" w:cs="宋体"/>
          <w:b/>
          <w:szCs w:val="21"/>
        </w:rPr>
      </w:pPr>
      <w:r>
        <w:rPr>
          <w:rFonts w:hint="eastAsia" w:ascii="宋体" w:hAnsi="宋体" w:cs="宋体"/>
          <w:b/>
          <w:szCs w:val="21"/>
        </w:rPr>
        <w:t>（三）投标文件的语言及计量</w:t>
      </w:r>
    </w:p>
    <w:p w14:paraId="6BF299C3">
      <w:pPr>
        <w:snapToGrid w:val="0"/>
        <w:spacing w:line="420" w:lineRule="exact"/>
        <w:ind w:firstLine="420" w:firstLineChars="200"/>
        <w:jc w:val="left"/>
        <w:rPr>
          <w:rFonts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0F6F63F1">
      <w:pPr>
        <w:snapToGrid w:val="0"/>
        <w:spacing w:line="420" w:lineRule="exact"/>
        <w:ind w:firstLine="420" w:firstLineChars="200"/>
        <w:jc w:val="left"/>
        <w:rPr>
          <w:rFonts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4E5A46">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（四）投标报价</w:t>
      </w:r>
    </w:p>
    <w:p w14:paraId="79FC5F37">
      <w:pPr>
        <w:snapToGrid w:val="0"/>
        <w:spacing w:line="420" w:lineRule="exact"/>
        <w:ind w:firstLine="420" w:firstLineChars="200"/>
        <w:jc w:val="left"/>
        <w:rPr>
          <w:rFonts w:ascii="宋体" w:hAnsi="宋体" w:cs="宋体"/>
          <w:szCs w:val="21"/>
        </w:rPr>
      </w:pPr>
      <w:r>
        <w:rPr>
          <w:rFonts w:hint="eastAsia" w:ascii="宋体" w:hAnsi="宋体" w:cs="宋体"/>
          <w:szCs w:val="21"/>
        </w:rPr>
        <w:t>1.投标报价应按招标文件中相关附表格式填写。</w:t>
      </w:r>
    </w:p>
    <w:p w14:paraId="1BAFD74D">
      <w:pPr>
        <w:snapToGrid w:val="0"/>
        <w:spacing w:line="420" w:lineRule="exact"/>
        <w:ind w:firstLine="420" w:firstLineChars="200"/>
        <w:jc w:val="left"/>
        <w:rPr>
          <w:rFonts w:ascii="宋体" w:hAnsi="宋体" w:cs="宋体"/>
          <w:szCs w:val="21"/>
        </w:rPr>
      </w:pPr>
      <w:r>
        <w:rPr>
          <w:rFonts w:hint="eastAsia" w:ascii="宋体" w:hAnsi="宋体" w:cs="宋体"/>
          <w:szCs w:val="21"/>
        </w:rPr>
        <w:t>2.投标报价是履行合同的最终价格，应包括每人次/天在承包区域内提供保安服务所需的一切人员工资、奖金、各种加班费、夜餐费、各种社会保险、餐饮与交通、专用设备及工具、器械、消耗材料、保险、服装、安全、仓储、管理费用、税费、利润、完成合同所需的一切本身和不可或缺的所有工作开支、政策性文件规定即合同包含的所有风险、责任等各项全部费用。</w:t>
      </w:r>
    </w:p>
    <w:p w14:paraId="0954BE1F">
      <w:pPr>
        <w:tabs>
          <w:tab w:val="left" w:pos="525"/>
        </w:tabs>
        <w:snapToGrid w:val="0"/>
        <w:spacing w:line="420" w:lineRule="exact"/>
        <w:ind w:firstLine="420" w:firstLineChars="20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p w14:paraId="77A0A7A0">
      <w:pPr>
        <w:tabs>
          <w:tab w:val="left" w:pos="525"/>
        </w:tabs>
        <w:snapToGrid w:val="0"/>
        <w:spacing w:line="420" w:lineRule="exact"/>
        <w:ind w:firstLine="422" w:firstLineChars="200"/>
        <w:jc w:val="left"/>
        <w:rPr>
          <w:rFonts w:ascii="宋体" w:hAnsi="宋体" w:cs="宋体"/>
          <w:szCs w:val="21"/>
        </w:rPr>
      </w:pPr>
      <w:r>
        <w:rPr>
          <w:rFonts w:hint="eastAsia" w:ascii="宋体" w:hAnsi="宋体" w:eastAsia="宋体" w:cs="Times New Roman"/>
          <w:b/>
          <w:bCs/>
          <w:color w:val="auto"/>
          <w:sz w:val="21"/>
          <w:szCs w:val="21"/>
          <w:lang w:eastAsia="zh-CN"/>
        </w:rPr>
        <w:t>（</w:t>
      </w:r>
      <w:r>
        <w:rPr>
          <w:rFonts w:hint="eastAsia" w:ascii="宋体" w:hAnsi="宋体" w:eastAsia="宋体" w:cs="Times New Roman"/>
          <w:b/>
          <w:bCs/>
          <w:color w:val="auto"/>
          <w:sz w:val="21"/>
          <w:szCs w:val="21"/>
          <w:lang w:val="en-US" w:eastAsia="zh-CN"/>
        </w:rPr>
        <w:t>此项符合性在报价文件中进行评审</w:t>
      </w:r>
      <w:r>
        <w:rPr>
          <w:rFonts w:hint="eastAsia" w:ascii="宋体" w:hAnsi="宋体" w:eastAsia="宋体" w:cs="Times New Roman"/>
          <w:b/>
          <w:bCs/>
          <w:color w:val="auto"/>
          <w:sz w:val="21"/>
          <w:szCs w:val="21"/>
          <w:lang w:eastAsia="zh-CN"/>
        </w:rPr>
        <w:t>）</w:t>
      </w:r>
    </w:p>
    <w:p w14:paraId="546F6E6A">
      <w:pPr>
        <w:pStyle w:val="13"/>
        <w:widowControl w:val="0"/>
        <w:tabs>
          <w:tab w:val="left" w:pos="420"/>
        </w:tabs>
        <w:snapToGrid w:val="0"/>
        <w:spacing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（五）投标有效期</w:t>
      </w:r>
    </w:p>
    <w:p w14:paraId="6539DFCA">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286ED9B6">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206F8EA6">
      <w:pPr>
        <w:snapToGrid w:val="0"/>
        <w:spacing w:line="420" w:lineRule="exact"/>
        <w:ind w:firstLine="420" w:firstLineChars="200"/>
        <w:jc w:val="left"/>
        <w:rPr>
          <w:rFonts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5B339B12">
      <w:pPr>
        <w:snapToGrid w:val="0"/>
        <w:spacing w:line="420" w:lineRule="exact"/>
        <w:ind w:firstLine="420" w:firstLineChars="200"/>
        <w:jc w:val="left"/>
        <w:rPr>
          <w:rFonts w:ascii="宋体" w:hAnsi="宋体" w:cs="宋体"/>
          <w:b/>
          <w:szCs w:val="21"/>
        </w:rPr>
      </w:pPr>
      <w:r>
        <w:rPr>
          <w:rFonts w:hint="eastAsia" w:ascii="宋体" w:hAnsi="宋体" w:cs="宋体"/>
          <w:szCs w:val="21"/>
        </w:rPr>
        <w:t>4.中标人的投标文件自开标之日起至合同履行完毕止均应保持有效。</w:t>
      </w:r>
    </w:p>
    <w:p w14:paraId="513CE230">
      <w:pPr>
        <w:snapToGrid w:val="0"/>
        <w:spacing w:line="420" w:lineRule="exact"/>
        <w:ind w:firstLine="413" w:firstLineChars="196"/>
        <w:jc w:val="left"/>
        <w:rPr>
          <w:rFonts w:ascii="宋体" w:hAnsi="宋体" w:cs="宋体"/>
          <w:b/>
          <w:bCs/>
          <w:szCs w:val="21"/>
        </w:rPr>
      </w:pPr>
      <w:r>
        <w:rPr>
          <w:rFonts w:hint="eastAsia" w:ascii="宋体" w:hAnsi="宋体" w:cs="宋体"/>
          <w:b/>
          <w:bCs/>
          <w:szCs w:val="21"/>
        </w:rPr>
        <w:t>5.投标人有下列情形之一的，按有关规定进行处罚：</w:t>
      </w:r>
    </w:p>
    <w:p w14:paraId="2E03F72E">
      <w:pPr>
        <w:snapToGrid w:val="0"/>
        <w:spacing w:line="420" w:lineRule="exact"/>
        <w:ind w:firstLine="411" w:firstLineChars="196"/>
        <w:jc w:val="left"/>
        <w:rPr>
          <w:rFonts w:ascii="宋体" w:hAnsi="宋体" w:cs="宋体"/>
          <w:szCs w:val="21"/>
        </w:rPr>
      </w:pPr>
      <w:r>
        <w:rPr>
          <w:rFonts w:hint="eastAsia" w:ascii="宋体" w:hAnsi="宋体" w:cs="宋体"/>
          <w:szCs w:val="21"/>
        </w:rPr>
        <w:t>（1）投标人在投标有效期内撤回投标文件的；</w:t>
      </w:r>
    </w:p>
    <w:p w14:paraId="2E610345">
      <w:pPr>
        <w:snapToGrid w:val="0"/>
        <w:spacing w:line="420" w:lineRule="exact"/>
        <w:ind w:firstLine="411" w:firstLineChars="196"/>
        <w:jc w:val="left"/>
        <w:rPr>
          <w:rFonts w:ascii="宋体" w:hAnsi="宋体" w:cs="宋体"/>
          <w:szCs w:val="21"/>
        </w:rPr>
      </w:pPr>
      <w:r>
        <w:rPr>
          <w:rFonts w:hint="eastAsia" w:ascii="宋体" w:hAnsi="宋体" w:cs="宋体"/>
          <w:szCs w:val="21"/>
        </w:rPr>
        <w:t>（2）未按规定提交履约保证金的；</w:t>
      </w:r>
    </w:p>
    <w:p w14:paraId="004371A9">
      <w:pPr>
        <w:snapToGrid w:val="0"/>
        <w:spacing w:line="420" w:lineRule="exact"/>
        <w:ind w:firstLine="411" w:firstLineChars="196"/>
        <w:jc w:val="left"/>
        <w:rPr>
          <w:rFonts w:ascii="宋体" w:hAnsi="宋体" w:cs="宋体"/>
          <w:szCs w:val="21"/>
        </w:rPr>
      </w:pPr>
      <w:r>
        <w:rPr>
          <w:rFonts w:hint="eastAsia" w:ascii="宋体" w:hAnsi="宋体" w:cs="宋体"/>
          <w:szCs w:val="21"/>
        </w:rPr>
        <w:t>（3）投标人在投标过程中弄虚作假，提供虚假材料的；</w:t>
      </w:r>
    </w:p>
    <w:p w14:paraId="3E7EB077">
      <w:pPr>
        <w:snapToGrid w:val="0"/>
        <w:spacing w:line="420" w:lineRule="exact"/>
        <w:ind w:firstLine="411" w:firstLineChars="196"/>
        <w:rPr>
          <w:rFonts w:ascii="宋体" w:hAnsi="宋体" w:cs="宋体"/>
          <w:szCs w:val="21"/>
        </w:rPr>
      </w:pPr>
      <w:r>
        <w:rPr>
          <w:rFonts w:hint="eastAsia" w:ascii="宋体" w:hAnsi="宋体" w:cs="宋体"/>
          <w:szCs w:val="21"/>
        </w:rPr>
        <w:t>（4）中标人无正当理由不与招标人签订合同的；</w:t>
      </w:r>
    </w:p>
    <w:p w14:paraId="3F046A15">
      <w:pPr>
        <w:snapToGrid w:val="0"/>
        <w:spacing w:line="420" w:lineRule="exact"/>
        <w:ind w:firstLine="411" w:firstLineChars="196"/>
        <w:rPr>
          <w:rFonts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0FAF25AA">
      <w:pPr>
        <w:snapToGrid w:val="0"/>
        <w:spacing w:line="420" w:lineRule="exact"/>
        <w:ind w:firstLine="420" w:firstLineChars="200"/>
        <w:rPr>
          <w:rFonts w:ascii="宋体" w:hAnsi="宋体" w:cs="宋体"/>
          <w:szCs w:val="21"/>
        </w:rPr>
      </w:pPr>
      <w:r>
        <w:rPr>
          <w:rFonts w:hint="eastAsia" w:ascii="宋体" w:hAnsi="宋体" w:cs="宋体"/>
          <w:szCs w:val="21"/>
        </w:rPr>
        <w:t>（6）拒绝履行合同义务的；</w:t>
      </w:r>
    </w:p>
    <w:p w14:paraId="06E75BDF">
      <w:pPr>
        <w:snapToGrid w:val="0"/>
        <w:spacing w:line="420" w:lineRule="exact"/>
        <w:ind w:firstLine="420" w:firstLineChars="200"/>
        <w:rPr>
          <w:rFonts w:ascii="宋体" w:hAnsi="宋体" w:cs="宋体"/>
          <w:szCs w:val="21"/>
        </w:rPr>
      </w:pPr>
      <w:r>
        <w:rPr>
          <w:rFonts w:hint="eastAsia" w:ascii="宋体" w:hAnsi="宋体" w:cs="宋体"/>
          <w:szCs w:val="21"/>
        </w:rPr>
        <w:t>（7）其他严重扰乱招投标程序的。</w:t>
      </w:r>
    </w:p>
    <w:p w14:paraId="274C7CA2">
      <w:pPr>
        <w:snapToGrid w:val="0"/>
        <w:spacing w:beforeLines="50" w:line="420" w:lineRule="exact"/>
        <w:ind w:firstLine="413" w:firstLineChars="196"/>
        <w:jc w:val="left"/>
        <w:rPr>
          <w:rFonts w:ascii="宋体" w:hAnsi="宋体" w:cs="宋体"/>
          <w:b/>
          <w:szCs w:val="21"/>
        </w:rPr>
      </w:pPr>
      <w:r>
        <w:rPr>
          <w:rFonts w:hint="eastAsia" w:ascii="宋体" w:hAnsi="宋体" w:cs="宋体"/>
          <w:b/>
          <w:szCs w:val="21"/>
        </w:rPr>
        <w:t>（六）投标文件的签署</w:t>
      </w:r>
    </w:p>
    <w:p w14:paraId="50B25F8B">
      <w:pPr>
        <w:snapToGrid w:val="0"/>
        <w:spacing w:line="420" w:lineRule="exact"/>
        <w:ind w:firstLine="420" w:firstLineChars="200"/>
        <w:jc w:val="left"/>
        <w:rPr>
          <w:rFonts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1165FC9B">
      <w:pPr>
        <w:snapToGrid w:val="0"/>
        <w:spacing w:line="420" w:lineRule="exact"/>
        <w:ind w:firstLine="411" w:firstLineChars="196"/>
        <w:jc w:val="left"/>
        <w:rPr>
          <w:rFonts w:ascii="宋体" w:hAnsi="宋体" w:cs="宋体"/>
          <w:szCs w:val="21"/>
        </w:rPr>
      </w:pPr>
      <w:r>
        <w:rPr>
          <w:rFonts w:hint="eastAsia" w:ascii="宋体" w:hAnsi="宋体" w:cs="宋体"/>
          <w:szCs w:val="21"/>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32514002">
      <w:pPr>
        <w:snapToGrid w:val="0"/>
        <w:spacing w:line="420" w:lineRule="exact"/>
        <w:ind w:firstLine="420" w:firstLineChars="200"/>
        <w:jc w:val="left"/>
        <w:rPr>
          <w:rFonts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51F43CEB">
      <w:pPr>
        <w:snapToGrid w:val="0"/>
        <w:spacing w:beforeLines="50" w:line="420" w:lineRule="exact"/>
        <w:ind w:firstLine="413" w:firstLineChars="196"/>
        <w:rPr>
          <w:rFonts w:ascii="宋体" w:hAnsi="宋体" w:cs="宋体"/>
          <w:b/>
          <w:szCs w:val="21"/>
        </w:rPr>
      </w:pPr>
      <w:r>
        <w:rPr>
          <w:rFonts w:hint="eastAsia" w:ascii="宋体" w:hAnsi="宋体" w:cs="宋体"/>
          <w:b/>
          <w:szCs w:val="21"/>
        </w:rPr>
        <w:t>（七）投标无效的情形</w:t>
      </w:r>
    </w:p>
    <w:p w14:paraId="4E2E4B35">
      <w:pPr>
        <w:snapToGrid w:val="0"/>
        <w:spacing w:line="420" w:lineRule="exact"/>
        <w:ind w:firstLine="420" w:firstLineChars="200"/>
        <w:rPr>
          <w:rFonts w:ascii="宋体" w:hAnsi="宋体" w:cs="宋体"/>
          <w:bCs/>
          <w:szCs w:val="21"/>
        </w:rPr>
      </w:pPr>
      <w:r>
        <w:rPr>
          <w:rFonts w:hint="eastAsia" w:ascii="宋体" w:hAnsi="宋体" w:cs="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1AD22A0">
      <w:pPr>
        <w:snapToGrid w:val="0"/>
        <w:spacing w:line="420" w:lineRule="exact"/>
        <w:ind w:firstLine="398" w:firstLineChars="196"/>
        <w:rPr>
          <w:rFonts w:ascii="宋体" w:hAnsi="宋体" w:cs="宋体"/>
          <w:b/>
          <w:bCs/>
          <w:spacing w:val="-4"/>
          <w:szCs w:val="21"/>
        </w:rPr>
      </w:pPr>
      <w:bookmarkStart w:id="19" w:name="_Hlk59462445"/>
      <w:r>
        <w:rPr>
          <w:rFonts w:hint="eastAsia" w:ascii="宋体" w:hAnsi="宋体" w:cs="宋体"/>
          <w:b/>
          <w:bCs/>
          <w:spacing w:val="-4"/>
          <w:szCs w:val="21"/>
        </w:rPr>
        <w:t>1.</w:t>
      </w:r>
      <w:bookmarkStart w:id="20" w:name="_Hlk534294335"/>
      <w:r>
        <w:rPr>
          <w:rFonts w:hint="eastAsia" w:ascii="宋体" w:hAnsi="宋体" w:cs="宋体"/>
          <w:b/>
          <w:bCs/>
          <w:spacing w:val="-4"/>
          <w:szCs w:val="21"/>
        </w:rPr>
        <w:t>在符合性审查和商务技术评审时，如发现下列情形之一的，投标文件将被视为无效：</w:t>
      </w:r>
    </w:p>
    <w:bookmarkEnd w:id="20"/>
    <w:p w14:paraId="6C6201F6">
      <w:pPr>
        <w:snapToGrid w:val="0"/>
        <w:spacing w:line="420" w:lineRule="exact"/>
        <w:ind w:firstLine="411" w:firstLineChars="196"/>
        <w:rPr>
          <w:rFonts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1826839B">
      <w:pPr>
        <w:snapToGrid w:val="0"/>
        <w:spacing w:line="420" w:lineRule="exact"/>
        <w:ind w:firstLine="411" w:firstLineChars="196"/>
        <w:rPr>
          <w:rFonts w:ascii="宋体" w:hAnsi="宋体" w:cs="宋体"/>
          <w:bCs/>
          <w:kern w:val="0"/>
          <w:szCs w:val="21"/>
        </w:rPr>
      </w:pPr>
      <w:r>
        <w:rPr>
          <w:rFonts w:hint="eastAsia" w:ascii="宋体" w:hAnsi="宋体" w:cs="宋体"/>
          <w:szCs w:val="21"/>
        </w:rPr>
        <w:t>（2）</w:t>
      </w:r>
      <w:r>
        <w:rPr>
          <w:rFonts w:hint="eastAsia" w:ascii="宋体" w:hAnsi="宋体" w:cs="宋体"/>
          <w:b/>
          <w:szCs w:val="21"/>
        </w:rPr>
        <w:t>电子投标文件在指定页面无法定代表人盖章或签字、未在指定页面盖公章、在指定页面无被授权人签字（打字无效</w:t>
      </w:r>
      <w:r>
        <w:rPr>
          <w:rFonts w:hint="eastAsia" w:ascii="宋体" w:hAnsi="宋体" w:cs="宋体"/>
          <w:b/>
          <w:szCs w:val="21"/>
          <w:lang w:eastAsia="zh-CN"/>
        </w:rPr>
        <w:t>）</w:t>
      </w:r>
      <w:r>
        <w:rPr>
          <w:rFonts w:hint="eastAsia" w:ascii="宋体" w:hAnsi="宋体" w:cs="宋体"/>
          <w:b/>
          <w:szCs w:val="21"/>
        </w:rPr>
        <w:t>，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rPr>
        <w:t>；</w:t>
      </w:r>
    </w:p>
    <w:p w14:paraId="647622DD">
      <w:pPr>
        <w:pStyle w:val="15"/>
        <w:snapToGrid w:val="0"/>
        <w:spacing w:line="420" w:lineRule="exact"/>
        <w:ind w:firstLine="395" w:firstLineChars="196"/>
        <w:rPr>
          <w:rFonts w:hAnsi="宋体" w:cs="宋体"/>
          <w:b/>
          <w:bCs/>
          <w:sz w:val="21"/>
          <w:szCs w:val="21"/>
        </w:rPr>
      </w:pPr>
      <w:r>
        <w:rPr>
          <w:rFonts w:hint="eastAsia" w:hAnsi="宋体" w:cs="宋体"/>
          <w:sz w:val="21"/>
          <w:szCs w:val="21"/>
        </w:rPr>
        <w:t>（3）多项主要服务响应或者主要设备功能响应不满足招标文件要求的，</w:t>
      </w:r>
      <w:r>
        <w:rPr>
          <w:rFonts w:hint="eastAsia" w:hAnsi="宋体" w:cs="宋体"/>
          <w:b/>
          <w:bCs/>
          <w:sz w:val="21"/>
          <w:szCs w:val="21"/>
        </w:rPr>
        <w:t>主要设备尺寸严重不满足招标文件要求的。</w:t>
      </w:r>
    </w:p>
    <w:p w14:paraId="22B90D38">
      <w:pPr>
        <w:pStyle w:val="15"/>
        <w:snapToGrid w:val="0"/>
        <w:spacing w:line="420" w:lineRule="exact"/>
        <w:ind w:firstLine="395" w:firstLineChars="196"/>
        <w:rPr>
          <w:rFonts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54547327">
      <w:pPr>
        <w:pStyle w:val="15"/>
        <w:snapToGrid w:val="0"/>
        <w:spacing w:line="420" w:lineRule="exact"/>
        <w:ind w:firstLine="395" w:firstLineChars="196"/>
        <w:rPr>
          <w:rFonts w:hAnsi="宋体" w:cs="宋体"/>
          <w:sz w:val="21"/>
          <w:szCs w:val="21"/>
        </w:rPr>
      </w:pPr>
      <w:r>
        <w:rPr>
          <w:rFonts w:hint="eastAsia" w:hAnsi="宋体" w:cs="宋体"/>
          <w:sz w:val="21"/>
          <w:szCs w:val="21"/>
        </w:rPr>
        <w:t>（5）未如实提供投标货物的技术参数，或者投标文件标明的响应或偏离存在虚假的；</w:t>
      </w:r>
    </w:p>
    <w:p w14:paraId="182D125E">
      <w:pPr>
        <w:pStyle w:val="15"/>
        <w:snapToGrid w:val="0"/>
        <w:spacing w:line="420" w:lineRule="exact"/>
        <w:ind w:firstLine="395" w:firstLineChars="196"/>
        <w:rPr>
          <w:rFonts w:hAnsi="宋体" w:cs="宋体"/>
          <w:snapToGrid w:val="0"/>
          <w:sz w:val="21"/>
          <w:szCs w:val="21"/>
        </w:rPr>
      </w:pPr>
      <w:r>
        <w:rPr>
          <w:rFonts w:hint="eastAsia" w:hAnsi="宋体" w:cs="宋体"/>
          <w:sz w:val="21"/>
          <w:szCs w:val="21"/>
        </w:rPr>
        <w:t>（6）投标有效期、服务期、付款方式等商务条款不能满足招标文件要求的</w:t>
      </w:r>
      <w:r>
        <w:rPr>
          <w:rFonts w:hint="eastAsia" w:hAnsi="宋体" w:cs="宋体"/>
          <w:snapToGrid w:val="0"/>
          <w:sz w:val="21"/>
          <w:szCs w:val="21"/>
        </w:rPr>
        <w:t>；</w:t>
      </w:r>
    </w:p>
    <w:bookmarkEnd w:id="19"/>
    <w:p w14:paraId="75AA61C7">
      <w:pPr>
        <w:pStyle w:val="15"/>
        <w:snapToGrid w:val="0"/>
        <w:spacing w:line="420" w:lineRule="exact"/>
        <w:ind w:firstLine="395" w:firstLineChars="196"/>
        <w:rPr>
          <w:rFonts w:hAnsi="宋体" w:cs="宋体"/>
          <w:sz w:val="21"/>
          <w:szCs w:val="21"/>
        </w:rPr>
      </w:pPr>
      <w:r>
        <w:rPr>
          <w:rFonts w:hint="eastAsia" w:hAnsi="宋体" w:cs="宋体"/>
          <w:sz w:val="21"/>
          <w:szCs w:val="21"/>
        </w:rPr>
        <w:t>（7）投标文件有招标方不能接受的附加条件的；</w:t>
      </w:r>
    </w:p>
    <w:p w14:paraId="0691BAE6">
      <w:pPr>
        <w:pStyle w:val="15"/>
        <w:snapToGrid w:val="0"/>
        <w:spacing w:line="420" w:lineRule="exact"/>
        <w:ind w:firstLine="404" w:firstLineChars="200"/>
        <w:rPr>
          <w:rFonts w:hAnsi="宋体" w:cs="宋体"/>
          <w:sz w:val="21"/>
          <w:szCs w:val="21"/>
        </w:rPr>
      </w:pPr>
      <w:r>
        <w:rPr>
          <w:rFonts w:hint="eastAsia" w:hAnsi="宋体" w:cs="宋体"/>
          <w:sz w:val="21"/>
          <w:szCs w:val="21"/>
        </w:rPr>
        <w:t>（8）商务技术文件中出现投标总报价的；</w:t>
      </w:r>
    </w:p>
    <w:p w14:paraId="5873A0AC">
      <w:pPr>
        <w:pStyle w:val="15"/>
        <w:snapToGrid w:val="0"/>
        <w:spacing w:line="420" w:lineRule="exact"/>
        <w:ind w:firstLine="395" w:firstLineChars="196"/>
        <w:rPr>
          <w:rFonts w:hAnsi="宋体" w:cs="宋体"/>
          <w:sz w:val="21"/>
          <w:szCs w:val="21"/>
        </w:rPr>
      </w:pPr>
      <w:r>
        <w:rPr>
          <w:rFonts w:hint="eastAsia" w:hAnsi="宋体" w:cs="宋体"/>
          <w:sz w:val="21"/>
          <w:szCs w:val="21"/>
        </w:rPr>
        <w:t>（9）不同投标人的投标文件,由同一台电脑编制。</w:t>
      </w:r>
    </w:p>
    <w:p w14:paraId="549B3CA8">
      <w:pPr>
        <w:pStyle w:val="15"/>
        <w:snapToGrid w:val="0"/>
        <w:spacing w:line="420" w:lineRule="exact"/>
        <w:ind w:firstLine="398" w:firstLineChars="196"/>
        <w:rPr>
          <w:rFonts w:hAnsi="宋体" w:cs="宋体"/>
          <w:b/>
          <w:bCs/>
          <w:sz w:val="21"/>
          <w:szCs w:val="21"/>
        </w:rPr>
      </w:pPr>
      <w:r>
        <w:rPr>
          <w:rFonts w:hint="eastAsia" w:hAnsi="宋体" w:cs="宋体"/>
          <w:b/>
          <w:bCs/>
          <w:sz w:val="21"/>
          <w:szCs w:val="21"/>
        </w:rPr>
        <w:t>2.在报价评审时，如发现下列情形之一的，投标文件将被视为无效：</w:t>
      </w:r>
    </w:p>
    <w:p w14:paraId="733CEA7D">
      <w:pPr>
        <w:pStyle w:val="15"/>
        <w:snapToGrid w:val="0"/>
        <w:spacing w:line="420" w:lineRule="exact"/>
        <w:ind w:firstLine="395" w:firstLineChars="196"/>
        <w:rPr>
          <w:rFonts w:hAnsi="宋体" w:cs="宋体"/>
          <w:sz w:val="21"/>
          <w:szCs w:val="21"/>
        </w:rPr>
      </w:pPr>
      <w:r>
        <w:rPr>
          <w:rFonts w:hint="eastAsia" w:hAnsi="宋体" w:cs="宋体"/>
          <w:sz w:val="21"/>
          <w:szCs w:val="21"/>
        </w:rPr>
        <w:t>（1）未采用人民币报价或者未按照招标文件标明的币种报价的；</w:t>
      </w:r>
    </w:p>
    <w:p w14:paraId="6A1459F5">
      <w:pPr>
        <w:pStyle w:val="15"/>
        <w:snapToGrid w:val="0"/>
        <w:spacing w:line="420" w:lineRule="exact"/>
        <w:ind w:firstLine="395" w:firstLineChars="196"/>
        <w:rPr>
          <w:rFonts w:hAnsi="宋体" w:cs="宋体"/>
          <w:sz w:val="21"/>
          <w:szCs w:val="21"/>
        </w:rPr>
      </w:pPr>
      <w:r>
        <w:rPr>
          <w:rFonts w:hint="eastAsia" w:hAnsi="宋体" w:cs="宋体"/>
          <w:sz w:val="21"/>
          <w:szCs w:val="21"/>
        </w:rPr>
        <w:t>（2）投标报价具有选择性，或者开标价格与投标文件承诺的优惠（折扣）价格不一致的；</w:t>
      </w:r>
    </w:p>
    <w:p w14:paraId="1E69F8A8">
      <w:pPr>
        <w:pStyle w:val="15"/>
        <w:snapToGrid w:val="0"/>
        <w:spacing w:line="420" w:lineRule="exact"/>
        <w:ind w:firstLine="398" w:firstLineChars="196"/>
        <w:rPr>
          <w:rFonts w:hAnsi="宋体" w:cs="宋体"/>
          <w:b/>
          <w:bCs/>
          <w:sz w:val="21"/>
          <w:szCs w:val="21"/>
        </w:rPr>
      </w:pPr>
      <w:r>
        <w:rPr>
          <w:rFonts w:hint="eastAsia" w:hAnsi="宋体" w:cs="宋体"/>
          <w:b/>
          <w:bCs/>
          <w:sz w:val="21"/>
          <w:szCs w:val="21"/>
        </w:rPr>
        <w:t>（3）报价超过招标文件中规定的预算金额或者最高限价的；</w:t>
      </w:r>
    </w:p>
    <w:p w14:paraId="6A5CE2CD">
      <w:pPr>
        <w:pStyle w:val="15"/>
        <w:snapToGrid w:val="0"/>
        <w:spacing w:line="420" w:lineRule="exact"/>
        <w:ind w:firstLine="398" w:firstLineChars="196"/>
        <w:rPr>
          <w:rFonts w:hAnsi="宋体" w:cs="宋体"/>
          <w:b/>
          <w:bCs/>
          <w:sz w:val="21"/>
          <w:szCs w:val="21"/>
        </w:rPr>
      </w:pPr>
      <w:r>
        <w:rPr>
          <w:rFonts w:hint="eastAsia" w:hAnsi="宋体" w:cs="宋体"/>
          <w:b/>
          <w:bCs/>
          <w:sz w:val="21"/>
          <w:szCs w:val="21"/>
        </w:rPr>
        <w:t>（4）不可竞争费未按要求进行报价的；</w:t>
      </w:r>
    </w:p>
    <w:p w14:paraId="79D273F3">
      <w:pPr>
        <w:pStyle w:val="15"/>
        <w:snapToGrid w:val="0"/>
        <w:spacing w:line="420" w:lineRule="exact"/>
        <w:ind w:firstLine="398" w:firstLineChars="196"/>
        <w:rPr>
          <w:rFonts w:hAnsi="宋体" w:cs="宋体"/>
          <w:b/>
          <w:bCs/>
          <w:sz w:val="21"/>
          <w:szCs w:val="21"/>
        </w:rPr>
      </w:pPr>
      <w:r>
        <w:rPr>
          <w:rFonts w:hint="eastAsia" w:hAnsi="宋体" w:cs="宋体"/>
          <w:b/>
          <w:bCs/>
          <w:sz w:val="21"/>
          <w:szCs w:val="21"/>
        </w:rPr>
        <w:t>（5）未填写投标报价的</w:t>
      </w:r>
      <w:r>
        <w:rPr>
          <w:rFonts w:hint="eastAsia" w:hAnsi="宋体"/>
          <w:b/>
          <w:bCs/>
          <w:sz w:val="21"/>
          <w:szCs w:val="21"/>
        </w:rPr>
        <w:t>。</w:t>
      </w:r>
    </w:p>
    <w:p w14:paraId="3481494E">
      <w:pPr>
        <w:pStyle w:val="15"/>
        <w:snapToGrid w:val="0"/>
        <w:spacing w:line="420" w:lineRule="exact"/>
        <w:ind w:firstLine="398" w:firstLineChars="196"/>
        <w:rPr>
          <w:rFonts w:hAnsi="宋体" w:cs="宋体"/>
          <w:b/>
          <w:sz w:val="21"/>
          <w:szCs w:val="21"/>
        </w:rPr>
      </w:pPr>
      <w:r>
        <w:rPr>
          <w:rFonts w:hint="eastAsia" w:hAnsi="宋体" w:cs="宋体"/>
          <w:b/>
          <w:sz w:val="21"/>
          <w:szCs w:val="21"/>
        </w:rPr>
        <w:t>3.被拒绝的投标文件为无效。</w:t>
      </w:r>
    </w:p>
    <w:p w14:paraId="39611ECB">
      <w:pPr>
        <w:spacing w:line="420" w:lineRule="exact"/>
        <w:ind w:firstLine="310" w:firstLineChars="147"/>
        <w:rPr>
          <w:rFonts w:ascii="宋体" w:hAnsi="宋体" w:cs="宋体"/>
          <w:b/>
          <w:szCs w:val="21"/>
          <w:u w:val="single"/>
        </w:rPr>
      </w:pPr>
      <w:r>
        <w:rPr>
          <w:rFonts w:hint="eastAsia" w:ascii="宋体" w:hAnsi="宋体" w:cs="宋体"/>
          <w:b/>
          <w:szCs w:val="21"/>
        </w:rPr>
        <w:t>（八）在招标采购中，出现下列情形之一的，应予废标</w:t>
      </w:r>
    </w:p>
    <w:p w14:paraId="06A178DC">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1、出现影响采购公正的违法、违规行为的；</w:t>
      </w:r>
    </w:p>
    <w:p w14:paraId="7E3EEFD1">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2、因重大变故，采购任务取消的；</w:t>
      </w:r>
    </w:p>
    <w:p w14:paraId="7EC78BDD">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3、投标人的报价均超过了采购预算价，招标人不能支付的。</w:t>
      </w:r>
    </w:p>
    <w:p w14:paraId="1588DF36">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4.其他法律法规规定应予以废标的情形。</w:t>
      </w:r>
    </w:p>
    <w:p w14:paraId="103CA915">
      <w:pPr>
        <w:pStyle w:val="15"/>
        <w:snapToGrid w:val="0"/>
        <w:spacing w:line="420" w:lineRule="exact"/>
        <w:ind w:firstLine="223" w:firstLineChars="110"/>
        <w:rPr>
          <w:rFonts w:hAnsi="宋体" w:cs="宋体"/>
          <w:b/>
          <w:snapToGrid w:val="0"/>
          <w:sz w:val="21"/>
          <w:szCs w:val="21"/>
        </w:rPr>
      </w:pPr>
      <w:r>
        <w:rPr>
          <w:rFonts w:hint="eastAsia" w:hAnsi="宋体" w:cs="宋体"/>
          <w:b/>
          <w:sz w:val="21"/>
          <w:szCs w:val="21"/>
        </w:rPr>
        <w:t>四、开标</w:t>
      </w:r>
    </w:p>
    <w:p w14:paraId="2A385459">
      <w:pPr>
        <w:pStyle w:val="30"/>
        <w:snapToGrid w:val="0"/>
        <w:spacing w:beforeLines="0" w:afterLines="0" w:line="420" w:lineRule="exact"/>
        <w:ind w:firstLine="211" w:firstLineChars="100"/>
        <w:rPr>
          <w:rFonts w:hAnsi="宋体" w:cs="宋体"/>
          <w:b/>
          <w:sz w:val="21"/>
          <w:szCs w:val="21"/>
        </w:rPr>
      </w:pPr>
      <w:r>
        <w:rPr>
          <w:rFonts w:hint="eastAsia" w:hAnsi="宋体" w:cs="宋体"/>
          <w:b/>
          <w:sz w:val="21"/>
          <w:szCs w:val="21"/>
        </w:rPr>
        <w:t>（一）开标准备</w:t>
      </w:r>
    </w:p>
    <w:p w14:paraId="770A684F">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BB7E4CB">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7CFA86A1">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（1）电子交易平台发生故障、停电而无法登录访问的； </w:t>
      </w:r>
    </w:p>
    <w:p w14:paraId="226A08C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（2）电子交易平台应用或数据库出现错误，不能进行正常操作的；</w:t>
      </w:r>
    </w:p>
    <w:p w14:paraId="663DA831">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（3）电子交易平台发现严重安全漏洞，有潜在泄密危险的；</w:t>
      </w:r>
    </w:p>
    <w:p w14:paraId="2CB90B2B">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（4）病毒发作导致不能进行正常操作的； </w:t>
      </w:r>
    </w:p>
    <w:p w14:paraId="17B67FF0">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（5）其他无法保证电子交易的公平、公正和安全的情况。</w:t>
      </w:r>
    </w:p>
    <w:p w14:paraId="0C43D39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0A1E60FF">
      <w:pPr>
        <w:pStyle w:val="30"/>
        <w:snapToGrid w:val="0"/>
        <w:spacing w:beforeLines="0" w:afterLines="0" w:line="420" w:lineRule="exact"/>
        <w:ind w:firstLine="413" w:firstLineChars="196"/>
        <w:rPr>
          <w:rFonts w:hAnsi="宋体" w:cs="宋体"/>
          <w:bCs/>
          <w:sz w:val="21"/>
          <w:szCs w:val="21"/>
        </w:rPr>
      </w:pPr>
      <w:r>
        <w:rPr>
          <w:rFonts w:hint="eastAsia" w:hAnsi="宋体" w:cs="宋体"/>
          <w:b/>
          <w:sz w:val="21"/>
          <w:szCs w:val="21"/>
        </w:rPr>
        <w:t xml:space="preserve">（二）开标程序    </w:t>
      </w:r>
    </w:p>
    <w:p w14:paraId="6194C6BE">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1.开标会由招标人主持，</w:t>
      </w:r>
      <w:bookmarkStart w:id="21" w:name="_Hlk59694585"/>
      <w:r>
        <w:rPr>
          <w:rFonts w:hint="eastAsia" w:hAnsi="宋体" w:cs="宋体"/>
          <w:b/>
          <w:bCs/>
          <w:sz w:val="21"/>
          <w:szCs w:val="21"/>
          <w:u w:val="single"/>
        </w:rPr>
        <w:t>并通过临海市限额以下公共资源交易区域平台--每日直播平台进行现场直播，各投标人请准时在线参加。</w:t>
      </w:r>
      <w:bookmarkStart w:id="22" w:name="_Hlk59690176"/>
      <w:r>
        <w:rPr>
          <w:rFonts w:hint="eastAsia" w:hAnsi="宋体" w:cs="宋体"/>
          <w:b/>
          <w:bCs/>
          <w:sz w:val="21"/>
          <w:szCs w:val="21"/>
          <w:u w:val="single"/>
        </w:rPr>
        <w:t>各投标人如对开、评标过程有异议的，应该登陆临海市限额以下公共资源交易区域平台—-每日直播平台---点击该项目—登陆，进入答疑进行提问，招标人（代理机构）应当及时作出答复，并制作记录</w:t>
      </w:r>
      <w:bookmarkEnd w:id="21"/>
      <w:r>
        <w:rPr>
          <w:rFonts w:hint="eastAsia" w:hAnsi="宋体" w:cs="宋体"/>
          <w:b/>
          <w:bCs/>
          <w:sz w:val="21"/>
          <w:szCs w:val="21"/>
          <w:u w:val="single"/>
        </w:rPr>
        <w:t>；</w:t>
      </w:r>
    </w:p>
    <w:bookmarkEnd w:id="22"/>
    <w:p w14:paraId="1817D2DC">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 招标人点击临海市限额以下公共资源交易区域平台-不见面开标大厅--【开始解密】按钮，</w:t>
      </w:r>
      <w:bookmarkStart w:id="23" w:name="_Hlk59625783"/>
      <w:r>
        <w:rPr>
          <w:rFonts w:hint="eastAsia" w:hAnsi="宋体" w:cs="宋体"/>
          <w:sz w:val="21"/>
          <w:szCs w:val="21"/>
        </w:rPr>
        <w:t>由投标人按招标文件规定的时间及</w:t>
      </w:r>
      <w:bookmarkStart w:id="24" w:name="_Hlk59626264"/>
      <w:r>
        <w:rPr>
          <w:rFonts w:hint="eastAsia" w:hAnsi="宋体" w:cs="宋体"/>
          <w:sz w:val="21"/>
          <w:szCs w:val="21"/>
        </w:rPr>
        <w:t>平台</w:t>
      </w:r>
      <w:bookmarkEnd w:id="24"/>
      <w:r>
        <w:rPr>
          <w:rFonts w:hint="eastAsia" w:hAnsi="宋体" w:cs="宋体"/>
          <w:sz w:val="21"/>
          <w:szCs w:val="21"/>
        </w:rPr>
        <w:t>显示的时间内自行进行投标文件解密。</w:t>
      </w:r>
      <w:bookmarkEnd w:id="23"/>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s="宋体"/>
          <w:sz w:val="21"/>
          <w:szCs w:val="21"/>
        </w:rPr>
        <w:t>投标人未按时解密或解密失败的，其投标文件为无效标。</w:t>
      </w:r>
      <w:bookmarkEnd w:id="25"/>
    </w:p>
    <w:p w14:paraId="543DD74F">
      <w:pPr>
        <w:pStyle w:val="30"/>
        <w:snapToGrid w:val="0"/>
        <w:spacing w:beforeLines="0" w:afterLines="0" w:line="420" w:lineRule="exact"/>
        <w:rPr>
          <w:rFonts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590F0446">
      <w:pPr>
        <w:pStyle w:val="30"/>
        <w:snapToGrid w:val="0"/>
        <w:spacing w:beforeLines="0" w:afterLines="0" w:line="420" w:lineRule="exact"/>
        <w:ind w:firstLine="420" w:firstLineChars="200"/>
        <w:rPr>
          <w:rFonts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3026499C">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4.代理机构点击【</w:t>
      </w:r>
      <w:bookmarkStart w:id="26" w:name="_Hlk59371589"/>
      <w:r>
        <w:rPr>
          <w:rFonts w:hint="eastAsia" w:hAnsi="宋体" w:cs="宋体"/>
          <w:sz w:val="21"/>
          <w:szCs w:val="21"/>
        </w:rPr>
        <w:t>开启标书信息</w:t>
      </w:r>
      <w:bookmarkEnd w:id="26"/>
      <w:r>
        <w:rPr>
          <w:rFonts w:hint="eastAsia" w:hAnsi="宋体" w:cs="宋体"/>
          <w:sz w:val="21"/>
          <w:szCs w:val="21"/>
        </w:rPr>
        <w:t>】，开启标书成功后进入评标流程；</w:t>
      </w:r>
    </w:p>
    <w:p w14:paraId="044A3D77">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5.</w:t>
      </w:r>
      <w:bookmarkStart w:id="27" w:name="_Hlk59392570"/>
      <w:r>
        <w:rPr>
          <w:rFonts w:hint="eastAsia" w:hAnsi="宋体" w:cs="宋体"/>
          <w:sz w:val="21"/>
          <w:szCs w:val="21"/>
        </w:rPr>
        <w:t>资格及商务技术文件</w:t>
      </w:r>
      <w:bookmarkEnd w:id="27"/>
      <w:r>
        <w:rPr>
          <w:rFonts w:hint="eastAsia" w:hAnsi="宋体" w:cs="宋体"/>
          <w:sz w:val="21"/>
          <w:szCs w:val="21"/>
        </w:rPr>
        <w:t>评审；</w:t>
      </w:r>
    </w:p>
    <w:p w14:paraId="3F8B6593">
      <w:pPr>
        <w:pStyle w:val="30"/>
        <w:snapToGrid w:val="0"/>
        <w:spacing w:beforeLines="0" w:afterLines="0" w:line="420" w:lineRule="exact"/>
        <w:ind w:firstLine="420" w:firstLineChars="200"/>
        <w:rPr>
          <w:rFonts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6F2DB735">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代理机构在线公布开标一览表有关内容，投标人应在线签字确认（不予确认或超时确认的应说明原因，否则视为无异议）；</w:t>
      </w:r>
    </w:p>
    <w:p w14:paraId="3B050624">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8.报价文件评审；</w:t>
      </w:r>
    </w:p>
    <w:p w14:paraId="3259E19B">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9．由主持人公布报价文件无效的投标人名单、投标无效的原因，宣布综合</w:t>
      </w:r>
      <w:bookmarkStart w:id="28" w:name="_Hlk59371720"/>
      <w:r>
        <w:rPr>
          <w:rFonts w:hint="eastAsia" w:hAnsi="宋体" w:cs="宋体"/>
          <w:sz w:val="21"/>
          <w:szCs w:val="21"/>
        </w:rPr>
        <w:t>得分结果</w:t>
      </w:r>
      <w:bookmarkEnd w:id="28"/>
      <w:r>
        <w:rPr>
          <w:rFonts w:hint="eastAsia" w:hAnsi="宋体" w:cs="宋体"/>
          <w:sz w:val="21"/>
          <w:szCs w:val="21"/>
        </w:rPr>
        <w:t>及中标候选人名单。</w:t>
      </w:r>
      <w:r>
        <w:rPr>
          <w:rFonts w:hint="eastAsia" w:hAnsi="宋体" w:cs="宋体"/>
          <w:b/>
          <w:bCs/>
          <w:sz w:val="21"/>
          <w:szCs w:val="21"/>
          <w:u w:val="single"/>
        </w:rPr>
        <w:t>投标人可通过</w:t>
      </w:r>
      <w:bookmarkStart w:id="29" w:name="_Hlk59626287"/>
      <w:r>
        <w:rPr>
          <w:rFonts w:hint="eastAsia" w:hAnsi="宋体" w:cs="宋体"/>
          <w:b/>
          <w:bCs/>
          <w:sz w:val="21"/>
          <w:szCs w:val="21"/>
          <w:u w:val="single"/>
        </w:rPr>
        <w:t>临海市限额以下公共资源交易区域平台</w:t>
      </w:r>
      <w:bookmarkEnd w:id="29"/>
      <w:r>
        <w:rPr>
          <w:rFonts w:hint="eastAsia" w:hAnsi="宋体" w:cs="宋体"/>
          <w:b/>
          <w:bCs/>
          <w:sz w:val="21"/>
          <w:szCs w:val="21"/>
          <w:u w:val="single"/>
        </w:rPr>
        <w:t>-每日直播平台查看评审结果，请各投标人注意收看；</w:t>
      </w:r>
    </w:p>
    <w:p w14:paraId="270C3FE6">
      <w:pPr>
        <w:pStyle w:val="30"/>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10．开标会议结束。</w:t>
      </w:r>
    </w:p>
    <w:p w14:paraId="3BBC7DC8">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五、评标</w:t>
      </w:r>
    </w:p>
    <w:p w14:paraId="399A5FB1">
      <w:pPr>
        <w:pStyle w:val="30"/>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（一）组建评标委员会</w:t>
      </w:r>
    </w:p>
    <w:p w14:paraId="631E63CD">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（1）本项目评标委员会由招标人依法组建。</w:t>
      </w:r>
    </w:p>
    <w:p w14:paraId="12C671B3">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（2）评标委员会成员与参与投标的投标人有下列情形之一的，应当回避：</w:t>
      </w:r>
    </w:p>
    <w:p w14:paraId="49AF3B7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①参加采购活动前3年内与投标人存在劳动关系；</w:t>
      </w:r>
    </w:p>
    <w:p w14:paraId="1007E6EC">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②参加采购活动前3年内担任投标人的董事、监事；</w:t>
      </w:r>
    </w:p>
    <w:p w14:paraId="5C4ABFEB">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③参加采购活动前3年内是投标人的控股股东或者实际控制人；</w:t>
      </w:r>
    </w:p>
    <w:p w14:paraId="40734845">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795EA39F">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⑤与投标人有其他可能影响采购活动公平、公正进行的关系。</w:t>
      </w:r>
    </w:p>
    <w:p w14:paraId="25DE69C1">
      <w:pPr>
        <w:pStyle w:val="30"/>
        <w:snapToGrid w:val="0"/>
        <w:spacing w:beforeLines="0" w:afterLines="0" w:line="420" w:lineRule="exact"/>
        <w:ind w:firstLine="413" w:firstLineChars="196"/>
        <w:rPr>
          <w:rFonts w:hAnsi="宋体" w:cs="宋体"/>
          <w:b/>
          <w:sz w:val="21"/>
          <w:szCs w:val="21"/>
        </w:rPr>
      </w:pPr>
      <w:r>
        <w:rPr>
          <w:rFonts w:hint="eastAsia" w:hAnsi="宋体" w:cs="宋体"/>
          <w:b/>
          <w:sz w:val="21"/>
          <w:szCs w:val="21"/>
        </w:rPr>
        <w:t>（3）评标委员会负责具体评标事务，并独立履行下列职责：</w:t>
      </w:r>
    </w:p>
    <w:p w14:paraId="60919F56">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1.审查、评价投标文件是否符合招标文件的商务、技术等实质性要求；</w:t>
      </w:r>
    </w:p>
    <w:p w14:paraId="15FF68E8">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2.要求投标人对投标文件有关事项作出澄清或者说明；</w:t>
      </w:r>
    </w:p>
    <w:p w14:paraId="1D82114E">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3.对投标文件进行比较和评价；</w:t>
      </w:r>
    </w:p>
    <w:p w14:paraId="1DEB1A50">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4.确定中标候选人名单，以及根据招标人委托直接确定中标人；</w:t>
      </w:r>
    </w:p>
    <w:p w14:paraId="4F90024A">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5.向招标人、代理机构或者有关部门报告评标中发现的违法行为；</w:t>
      </w:r>
    </w:p>
    <w:p w14:paraId="2F9C12C6">
      <w:pPr>
        <w:pStyle w:val="30"/>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6.法律法规规定的其他职责。</w:t>
      </w:r>
    </w:p>
    <w:p w14:paraId="57432B14">
      <w:pPr>
        <w:pStyle w:val="30"/>
        <w:snapToGrid w:val="0"/>
        <w:spacing w:beforeLines="0" w:afterLines="0" w:line="420" w:lineRule="exact"/>
        <w:ind w:firstLine="422" w:firstLineChars="200"/>
        <w:rPr>
          <w:rFonts w:hAnsi="宋体" w:cs="宋体"/>
          <w:sz w:val="21"/>
          <w:szCs w:val="21"/>
        </w:rPr>
      </w:pPr>
      <w:r>
        <w:rPr>
          <w:rFonts w:hint="eastAsia" w:hAnsi="宋体" w:cs="宋体"/>
          <w:b/>
          <w:sz w:val="21"/>
          <w:szCs w:val="21"/>
        </w:rPr>
        <w:t>（二）评标的方式</w:t>
      </w:r>
    </w:p>
    <w:p w14:paraId="77794BB0">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本项目采用不公开方式评标，评标的依据为招标文件和投标文件，本项目采用电子评审方法。</w:t>
      </w:r>
    </w:p>
    <w:p w14:paraId="29D0259D">
      <w:pPr>
        <w:pStyle w:val="30"/>
        <w:snapToGrid w:val="0"/>
        <w:spacing w:beforeLines="0" w:afterLines="0" w:line="420" w:lineRule="exact"/>
        <w:ind w:firstLine="422" w:firstLineChars="200"/>
        <w:rPr>
          <w:rFonts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3E4DA4A7">
      <w:pPr>
        <w:snapToGrid w:val="0"/>
        <w:spacing w:line="420" w:lineRule="exact"/>
        <w:ind w:firstLine="413" w:firstLineChars="196"/>
        <w:rPr>
          <w:rFonts w:ascii="宋体" w:hAnsi="宋体" w:cs="宋体"/>
          <w:b/>
          <w:bCs/>
          <w:szCs w:val="21"/>
        </w:rPr>
      </w:pPr>
      <w:r>
        <w:rPr>
          <w:rFonts w:hint="eastAsia" w:ascii="宋体" w:hAnsi="宋体" w:cs="宋体"/>
          <w:b/>
          <w:bCs/>
          <w:szCs w:val="21"/>
        </w:rPr>
        <w:t>1.资格审查</w:t>
      </w:r>
    </w:p>
    <w:p w14:paraId="2B5DE58D">
      <w:pPr>
        <w:snapToGrid w:val="0"/>
        <w:spacing w:line="420" w:lineRule="exact"/>
        <w:ind w:firstLine="411" w:firstLineChars="196"/>
        <w:rPr>
          <w:rFonts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223A99D7">
      <w:pPr>
        <w:snapToGrid w:val="0"/>
        <w:spacing w:line="420" w:lineRule="exact"/>
        <w:ind w:firstLine="413" w:firstLineChars="196"/>
        <w:rPr>
          <w:rFonts w:ascii="宋体" w:hAnsi="宋体" w:cs="宋体"/>
          <w:b/>
          <w:bCs/>
          <w:szCs w:val="21"/>
        </w:rPr>
      </w:pPr>
      <w:r>
        <w:rPr>
          <w:rFonts w:hint="eastAsia" w:ascii="宋体" w:hAnsi="宋体" w:cs="宋体"/>
          <w:b/>
          <w:bCs/>
          <w:szCs w:val="21"/>
        </w:rPr>
        <w:t>2.符合性审查</w:t>
      </w:r>
    </w:p>
    <w:p w14:paraId="1CD58B42">
      <w:pPr>
        <w:snapToGrid w:val="0"/>
        <w:spacing w:line="420" w:lineRule="exact"/>
        <w:ind w:firstLine="411" w:firstLineChars="196"/>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BAD3EF4">
      <w:pPr>
        <w:snapToGrid w:val="0"/>
        <w:spacing w:line="420" w:lineRule="exact"/>
        <w:ind w:firstLine="211" w:firstLineChars="100"/>
        <w:rPr>
          <w:rFonts w:ascii="宋体" w:hAnsi="宋体" w:cs="宋体"/>
          <w:b/>
          <w:szCs w:val="21"/>
        </w:rPr>
      </w:pPr>
      <w:r>
        <w:rPr>
          <w:rFonts w:hint="eastAsia" w:ascii="宋体" w:hAnsi="宋体" w:cs="宋体"/>
          <w:b/>
          <w:szCs w:val="21"/>
        </w:rPr>
        <w:t>（四）澄清问题的形式</w:t>
      </w:r>
    </w:p>
    <w:p w14:paraId="299F9717">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0" w:name="_Hlk59372079"/>
      <w:r>
        <w:rPr>
          <w:rFonts w:hint="eastAsia" w:hAnsi="宋体" w:cs="宋体"/>
          <w:sz w:val="21"/>
          <w:szCs w:val="21"/>
        </w:rPr>
        <w:t>澄清、说明</w:t>
      </w:r>
      <w:bookmarkEnd w:id="30"/>
      <w:r>
        <w:rPr>
          <w:rFonts w:hint="eastAsia" w:hAnsi="宋体" w:cs="宋体"/>
          <w:sz w:val="21"/>
          <w:szCs w:val="21"/>
        </w:rPr>
        <w:t>或者补正。评标委员会的澄清内容及投标人的澄清、说明或者补正均通过</w:t>
      </w:r>
      <w:bookmarkStart w:id="31" w:name="_Hlk59371846"/>
      <w:r>
        <w:rPr>
          <w:rFonts w:hint="eastAsia" w:hAnsi="宋体" w:cs="宋体"/>
          <w:sz w:val="21"/>
          <w:szCs w:val="21"/>
        </w:rPr>
        <w:t>电子交易平台交换数据电文。</w:t>
      </w:r>
      <w:bookmarkEnd w:id="31"/>
      <w:bookmarkStart w:id="32" w:name="_Hlk59700505"/>
      <w:r>
        <w:rPr>
          <w:rFonts w:hint="eastAsia" w:hAnsi="宋体" w:cs="宋体"/>
          <w:sz w:val="21"/>
          <w:szCs w:val="21"/>
        </w:rPr>
        <w:t>同时代理机构也将通过临海市限额以下公共资源交易区域平台--每日直播平台</w:t>
      </w:r>
      <w:bookmarkStart w:id="33" w:name="_Hlk59371920"/>
      <w:r>
        <w:rPr>
          <w:rFonts w:hint="eastAsia" w:hAnsi="宋体" w:cs="宋体"/>
          <w:sz w:val="21"/>
          <w:szCs w:val="21"/>
        </w:rPr>
        <w:t>进行问题澄清。</w:t>
      </w:r>
      <w:bookmarkEnd w:id="32"/>
    </w:p>
    <w:bookmarkEnd w:id="33"/>
    <w:p w14:paraId="190040CE">
      <w:pPr>
        <w:snapToGrid w:val="0"/>
        <w:spacing w:line="420" w:lineRule="exact"/>
        <w:ind w:firstLine="420" w:firstLineChars="200"/>
        <w:rPr>
          <w:rFonts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规定的时间内（30分钟，具体时间以临海市限额以下公共资源交易区域平台系统上显示的时间为准）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49FAB2AE">
      <w:pPr>
        <w:snapToGrid w:val="0"/>
        <w:spacing w:line="420" w:lineRule="exact"/>
        <w:ind w:firstLine="211" w:firstLineChars="100"/>
        <w:rPr>
          <w:rFonts w:ascii="宋体" w:hAnsi="宋体" w:cs="宋体"/>
          <w:b/>
          <w:szCs w:val="21"/>
        </w:rPr>
      </w:pPr>
      <w:r>
        <w:rPr>
          <w:rFonts w:hint="eastAsia" w:ascii="宋体" w:hAnsi="宋体" w:cs="宋体"/>
          <w:b/>
          <w:szCs w:val="21"/>
        </w:rPr>
        <w:t>（五）错误修正</w:t>
      </w:r>
    </w:p>
    <w:p w14:paraId="0C981921">
      <w:pPr>
        <w:snapToGrid w:val="0"/>
        <w:spacing w:line="420" w:lineRule="exact"/>
        <w:ind w:firstLine="420" w:firstLineChars="200"/>
        <w:rPr>
          <w:rFonts w:ascii="宋体" w:hAnsi="宋体" w:cs="宋体"/>
          <w:szCs w:val="21"/>
        </w:rPr>
      </w:pPr>
      <w:r>
        <w:rPr>
          <w:rFonts w:hint="eastAsia" w:ascii="宋体" w:hAnsi="宋体" w:cs="宋体"/>
          <w:szCs w:val="21"/>
        </w:rPr>
        <w:t>投标文件报价出现前后不一致的，按照下列规定修正：</w:t>
      </w:r>
    </w:p>
    <w:p w14:paraId="19576FE1">
      <w:pPr>
        <w:numPr>
          <w:ilvl w:val="0"/>
          <w:numId w:val="3"/>
        </w:numPr>
        <w:snapToGrid w:val="0"/>
        <w:spacing w:line="420" w:lineRule="exact"/>
        <w:ind w:firstLine="420" w:firstLineChars="200"/>
        <w:rPr>
          <w:rFonts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6944899F">
      <w:pPr>
        <w:numPr>
          <w:ilvl w:val="0"/>
          <w:numId w:val="3"/>
        </w:numPr>
        <w:snapToGrid w:val="0"/>
        <w:spacing w:line="420" w:lineRule="exact"/>
        <w:ind w:firstLine="420" w:firstLineChars="200"/>
        <w:rPr>
          <w:rFonts w:ascii="宋体" w:hAnsi="宋体" w:cs="宋体"/>
          <w:szCs w:val="21"/>
        </w:rPr>
      </w:pPr>
      <w:r>
        <w:rPr>
          <w:rFonts w:hint="eastAsia" w:ascii="宋体" w:hAnsi="宋体" w:cs="宋体"/>
          <w:szCs w:val="21"/>
        </w:rPr>
        <w:t>大写金额和小写金额不一致的，以大写金额为准；</w:t>
      </w:r>
    </w:p>
    <w:p w14:paraId="78348EE1">
      <w:pPr>
        <w:snapToGrid w:val="0"/>
        <w:spacing w:line="420" w:lineRule="exact"/>
        <w:ind w:firstLine="420" w:firstLineChars="200"/>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09E7AC5E">
      <w:pPr>
        <w:snapToGrid w:val="0"/>
        <w:spacing w:line="420" w:lineRule="exact"/>
        <w:ind w:firstLine="420" w:firstLineChars="200"/>
        <w:rPr>
          <w:rFonts w:ascii="宋体" w:hAnsi="宋体" w:cs="宋体"/>
          <w:szCs w:val="21"/>
        </w:rPr>
      </w:pPr>
      <w:r>
        <w:rPr>
          <w:rFonts w:hint="eastAsia" w:ascii="宋体" w:hAnsi="宋体" w:cs="宋体"/>
          <w:szCs w:val="21"/>
        </w:rPr>
        <w:t>（四）总价金额与按单价汇总金额不一致的，以单价金额计算结果为准。</w:t>
      </w:r>
    </w:p>
    <w:p w14:paraId="29DAC6EC">
      <w:pPr>
        <w:snapToGrid w:val="0"/>
        <w:spacing w:line="420" w:lineRule="exact"/>
        <w:ind w:firstLine="420" w:firstLineChars="200"/>
        <w:rPr>
          <w:rFonts w:ascii="宋体" w:hAnsi="宋体" w:cs="宋体"/>
          <w:szCs w:val="21"/>
        </w:rPr>
      </w:pPr>
      <w:r>
        <w:rPr>
          <w:rFonts w:hint="eastAsia" w:ascii="宋体" w:hAnsi="宋体" w:cs="宋体"/>
          <w:szCs w:val="21"/>
        </w:rPr>
        <w:t>（五）对不同文字文本投标文件的解释发生异议的，以中文文本为准。</w:t>
      </w:r>
    </w:p>
    <w:p w14:paraId="08064290">
      <w:pPr>
        <w:snapToGrid w:val="0"/>
        <w:spacing w:line="420" w:lineRule="exact"/>
        <w:ind w:firstLine="420" w:firstLineChars="200"/>
        <w:rPr>
          <w:rFonts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493478F">
      <w:pPr>
        <w:pStyle w:val="30"/>
        <w:tabs>
          <w:tab w:val="left" w:pos="630"/>
        </w:tabs>
        <w:snapToGrid w:val="0"/>
        <w:spacing w:beforeLines="0" w:afterLines="0" w:line="420" w:lineRule="exact"/>
        <w:ind w:firstLine="211" w:firstLineChars="100"/>
        <w:rPr>
          <w:rFonts w:hAnsi="宋体" w:cs="宋体"/>
          <w:b/>
          <w:sz w:val="21"/>
          <w:szCs w:val="21"/>
        </w:rPr>
      </w:pPr>
      <w:r>
        <w:rPr>
          <w:rFonts w:hint="eastAsia" w:hAnsi="宋体" w:cs="宋体"/>
          <w:b/>
          <w:sz w:val="21"/>
          <w:szCs w:val="21"/>
        </w:rPr>
        <w:t>（六）评标原则和评标办法</w:t>
      </w:r>
    </w:p>
    <w:p w14:paraId="6EA8B87D">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C08266F">
      <w:pPr>
        <w:pStyle w:val="30"/>
        <w:snapToGrid w:val="0"/>
        <w:spacing w:beforeLines="0" w:afterLines="0" w:line="420" w:lineRule="exact"/>
        <w:ind w:firstLine="420" w:firstLineChars="200"/>
        <w:rPr>
          <w:rFonts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03B6F73F">
      <w:pPr>
        <w:spacing w:line="420" w:lineRule="exact"/>
        <w:ind w:firstLine="422" w:firstLineChars="200"/>
        <w:rPr>
          <w:rFonts w:ascii="宋体" w:hAnsi="宋体" w:cs="宋体"/>
          <w:b/>
          <w:szCs w:val="21"/>
        </w:rPr>
      </w:pPr>
      <w:r>
        <w:rPr>
          <w:rFonts w:hint="eastAsia" w:ascii="宋体" w:hAnsi="宋体" w:cs="宋体"/>
          <w:b/>
          <w:szCs w:val="21"/>
        </w:rPr>
        <w:t>六、定标</w:t>
      </w:r>
    </w:p>
    <w:p w14:paraId="76D14F84">
      <w:pPr>
        <w:spacing w:line="420" w:lineRule="exact"/>
        <w:ind w:firstLine="422" w:firstLineChars="200"/>
        <w:rPr>
          <w:rFonts w:ascii="宋体" w:hAnsi="宋体" w:cs="宋体"/>
          <w:b/>
          <w:szCs w:val="21"/>
        </w:rPr>
      </w:pPr>
      <w:r>
        <w:rPr>
          <w:rFonts w:hint="eastAsia" w:ascii="宋体" w:hAnsi="宋体" w:cs="宋体"/>
          <w:b/>
          <w:szCs w:val="21"/>
        </w:rPr>
        <w:t>（一）确定中标人</w:t>
      </w:r>
    </w:p>
    <w:p w14:paraId="7FD2ECBC">
      <w:pPr>
        <w:spacing w:line="420" w:lineRule="exact"/>
        <w:ind w:firstLine="420" w:firstLineChars="200"/>
        <w:rPr>
          <w:rFonts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7273A634">
      <w:pPr>
        <w:snapToGrid w:val="0"/>
        <w:spacing w:line="420" w:lineRule="exact"/>
        <w:ind w:firstLine="420" w:firstLineChars="200"/>
        <w:rPr>
          <w:rFonts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20B6B6C">
      <w:pPr>
        <w:snapToGrid w:val="0"/>
        <w:spacing w:line="420" w:lineRule="exact"/>
        <w:ind w:firstLine="420" w:firstLineChars="200"/>
        <w:rPr>
          <w:rFonts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bookmarkStart w:id="34" w:name="_Hlk59369379"/>
    </w:p>
    <w:p w14:paraId="1B650060">
      <w:pPr>
        <w:snapToGrid w:val="0"/>
        <w:spacing w:line="420" w:lineRule="exact"/>
        <w:ind w:firstLine="422" w:firstLineChars="200"/>
        <w:rPr>
          <w:rFonts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68CC6CC8">
      <w:pPr>
        <w:snapToGrid w:val="0"/>
        <w:spacing w:line="420" w:lineRule="exact"/>
        <w:ind w:firstLine="422" w:firstLineChars="200"/>
        <w:rPr>
          <w:rFonts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10F1AEE">
      <w:pPr>
        <w:snapToGrid w:val="0"/>
        <w:spacing w:line="420" w:lineRule="exact"/>
        <w:ind w:firstLine="422" w:firstLineChars="200"/>
        <w:rPr>
          <w:rFonts w:ascii="宋体" w:hAnsi="宋体" w:cs="宋体"/>
          <w:szCs w:val="21"/>
        </w:rPr>
      </w:pPr>
      <w:r>
        <w:rPr>
          <w:rFonts w:hint="eastAsia" w:ascii="宋体" w:hAnsi="宋体" w:cs="宋体"/>
          <w:b/>
          <w:bCs/>
          <w:szCs w:val="21"/>
        </w:rPr>
        <w:t>5.</w:t>
      </w:r>
      <w:r>
        <w:rPr>
          <w:rFonts w:hint="eastAsia" w:ascii="宋体" w:hAnsi="宋体" w:cs="宋体"/>
          <w:b/>
          <w:bCs/>
          <w:szCs w:val="21"/>
          <w:u w:val="single"/>
        </w:rPr>
        <w:t>为营造更优质的营商环境，</w:t>
      </w:r>
      <w:bookmarkStart w:id="35"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5"/>
      <w:bookmarkStart w:id="36" w:name="_Hlk59708451"/>
      <w:r>
        <w:rPr>
          <w:rFonts w:hint="eastAsia" w:ascii="宋体" w:hAnsi="宋体" w:cs="宋体"/>
          <w:b/>
          <w:bCs/>
          <w:szCs w:val="21"/>
          <w:u w:val="single"/>
        </w:rPr>
        <w:t>同时中标人应在中标后</w:t>
      </w:r>
      <w:bookmarkStart w:id="37" w:name="_Hlk59521069"/>
      <w:r>
        <w:rPr>
          <w:rFonts w:hint="eastAsia" w:ascii="宋体" w:hAnsi="宋体" w:cs="宋体"/>
          <w:b/>
          <w:bCs/>
          <w:szCs w:val="21"/>
          <w:u w:val="single"/>
        </w:rPr>
        <w:t>以邮寄</w:t>
      </w:r>
      <w:bookmarkEnd w:id="37"/>
      <w:r>
        <w:rPr>
          <w:rFonts w:hint="eastAsia" w:ascii="宋体" w:hAnsi="宋体" w:cs="宋体"/>
          <w:b/>
          <w:bCs/>
          <w:szCs w:val="21"/>
          <w:u w:val="single"/>
        </w:rPr>
        <w:t>或其他方式向代理机构提供</w:t>
      </w:r>
      <w:r>
        <w:rPr>
          <w:rFonts w:hint="eastAsia" w:ascii="宋体" w:hAnsi="宋体" w:cs="宋体"/>
          <w:b/>
          <w:bCs/>
          <w:szCs w:val="21"/>
          <w:u w:val="single"/>
          <w:lang w:val="en-US" w:eastAsia="zh-CN"/>
        </w:rPr>
        <w:t>4</w:t>
      </w:r>
      <w:r>
        <w:rPr>
          <w:rFonts w:hint="eastAsia" w:ascii="宋体" w:hAnsi="宋体" w:cs="宋体"/>
          <w:b/>
          <w:bCs/>
          <w:szCs w:val="21"/>
          <w:u w:val="single"/>
        </w:rPr>
        <w:t>套与电子版投标文件相同的胶装版本投标文件。</w:t>
      </w:r>
      <w:bookmarkEnd w:id="34"/>
      <w:bookmarkEnd w:id="36"/>
    </w:p>
    <w:p w14:paraId="439C81B5">
      <w:pPr>
        <w:spacing w:line="420" w:lineRule="exact"/>
        <w:ind w:firstLine="422" w:firstLineChars="200"/>
        <w:rPr>
          <w:rFonts w:ascii="宋体" w:hAnsi="宋体" w:cs="宋体"/>
          <w:b/>
          <w:szCs w:val="21"/>
        </w:rPr>
      </w:pPr>
      <w:r>
        <w:rPr>
          <w:rFonts w:hint="eastAsia" w:ascii="宋体" w:hAnsi="宋体" w:cs="宋体"/>
          <w:b/>
          <w:szCs w:val="21"/>
        </w:rPr>
        <w:t>七、合同授予</w:t>
      </w:r>
    </w:p>
    <w:p w14:paraId="0F6FACA4">
      <w:pPr>
        <w:snapToGrid w:val="0"/>
        <w:spacing w:line="420" w:lineRule="exact"/>
        <w:ind w:firstLine="413" w:firstLineChars="196"/>
        <w:rPr>
          <w:rFonts w:ascii="宋体" w:hAnsi="宋体" w:cs="宋体"/>
          <w:b/>
          <w:bCs/>
          <w:szCs w:val="21"/>
        </w:rPr>
      </w:pPr>
      <w:r>
        <w:rPr>
          <w:rFonts w:hint="eastAsia" w:ascii="宋体" w:hAnsi="宋体" w:cs="宋体"/>
          <w:b/>
          <w:bCs/>
          <w:szCs w:val="21"/>
        </w:rPr>
        <w:t>（一）签订合同</w:t>
      </w:r>
    </w:p>
    <w:p w14:paraId="51D5D607">
      <w:pPr>
        <w:snapToGrid w:val="0"/>
        <w:spacing w:line="420" w:lineRule="exact"/>
        <w:ind w:firstLine="420" w:firstLineChars="200"/>
        <w:rPr>
          <w:rFonts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并且在同一时间送至代理机构见证盖章，招标人对合同内容进行审查，如发现与采购结果和投标承诺内容不一致的，予以纠正。</w:t>
      </w:r>
      <w:r>
        <w:rPr>
          <w:rFonts w:hint="eastAsia" w:ascii="宋体" w:hAnsi="宋体" w:cs="宋体"/>
          <w:b/>
          <w:bCs/>
          <w:szCs w:val="21"/>
          <w:u w:val="single"/>
        </w:rPr>
        <w:t>为营造更优质的营商环境，</w:t>
      </w:r>
      <w:bookmarkStart w:id="38" w:name="_Hlk59627623"/>
      <w:r>
        <w:rPr>
          <w:rFonts w:hint="eastAsia" w:ascii="宋体" w:hAnsi="宋体" w:cs="宋体"/>
          <w:b/>
          <w:bCs/>
          <w:szCs w:val="21"/>
          <w:u w:val="single"/>
        </w:rPr>
        <w:t>中标人可选择代理机构以邮寄方式向其寄达</w:t>
      </w:r>
      <w:bookmarkStart w:id="39" w:name="_Hlk59708805"/>
      <w:r>
        <w:rPr>
          <w:rFonts w:hint="eastAsia" w:ascii="宋体" w:hAnsi="宋体" w:cs="宋体"/>
          <w:b/>
          <w:bCs/>
          <w:szCs w:val="21"/>
          <w:u w:val="single"/>
        </w:rPr>
        <w:t>《采购合同》</w:t>
      </w:r>
      <w:bookmarkEnd w:id="39"/>
      <w:r>
        <w:rPr>
          <w:rFonts w:hint="eastAsia" w:ascii="宋体" w:hAnsi="宋体" w:cs="宋体"/>
          <w:b/>
          <w:bCs/>
          <w:szCs w:val="21"/>
          <w:u w:val="single"/>
        </w:rPr>
        <w:t>。</w:t>
      </w:r>
    </w:p>
    <w:bookmarkEnd w:id="38"/>
    <w:p w14:paraId="4DAE3625">
      <w:pPr>
        <w:spacing w:line="420" w:lineRule="exact"/>
        <w:ind w:firstLine="420" w:firstLineChars="200"/>
        <w:rPr>
          <w:rFonts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以重新开展采购活动。拒绝签订采购合同的成交人不得参加对该项目重新开展的采购活动。</w:t>
      </w:r>
    </w:p>
    <w:p w14:paraId="1C36E05A">
      <w:pPr>
        <w:spacing w:line="420" w:lineRule="exact"/>
        <w:ind w:firstLine="422" w:firstLineChars="200"/>
        <w:rPr>
          <w:rFonts w:ascii="宋体" w:hAnsi="宋体" w:cs="宋体"/>
          <w:b/>
          <w:szCs w:val="21"/>
        </w:rPr>
      </w:pPr>
      <w:r>
        <w:rPr>
          <w:rFonts w:hint="eastAsia" w:ascii="宋体" w:hAnsi="宋体" w:cs="宋体"/>
          <w:b/>
          <w:szCs w:val="21"/>
        </w:rPr>
        <w:t>（二）履约保证金</w:t>
      </w:r>
    </w:p>
    <w:p w14:paraId="453F417B">
      <w:pPr>
        <w:spacing w:line="420" w:lineRule="exact"/>
        <w:ind w:firstLine="420" w:firstLineChars="200"/>
        <w:rPr>
          <w:rFonts w:ascii="宋体" w:hAnsi="宋体" w:cs="宋体"/>
          <w:szCs w:val="21"/>
        </w:rPr>
      </w:pPr>
      <w:r>
        <w:rPr>
          <w:rFonts w:hint="eastAsia" w:ascii="宋体" w:hAnsi="宋体" w:cs="宋体"/>
          <w:szCs w:val="21"/>
        </w:rPr>
        <w:t>签订合同后，如中标人不按双方合同约定履约，则其履约保证金将予以扣罚，履约保证金不足以赔偿损失的，按实际损失赔偿。</w:t>
      </w:r>
      <w:bookmarkStart w:id="40" w:name="_Toc466534750"/>
    </w:p>
    <w:p w14:paraId="41D7BAF6">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6B0BEEC9">
      <w:pPr>
        <w:spacing w:beforeLines="50" w:afterLines="50" w:line="400" w:lineRule="exact"/>
        <w:jc w:val="center"/>
        <w:outlineLvl w:val="0"/>
        <w:rPr>
          <w:rFonts w:ascii="宋体" w:hAnsi="宋体" w:cs="宋体"/>
          <w:b/>
          <w:sz w:val="30"/>
          <w:szCs w:val="30"/>
        </w:rPr>
      </w:pPr>
      <w:bookmarkStart w:id="41" w:name="_Toc10393"/>
      <w:bookmarkStart w:id="42" w:name="_Toc25225"/>
      <w:r>
        <w:rPr>
          <w:rFonts w:hint="eastAsia" w:ascii="宋体" w:hAnsi="宋体" w:cs="宋体"/>
          <w:b/>
          <w:sz w:val="30"/>
          <w:szCs w:val="30"/>
        </w:rPr>
        <w:t>第四章评标办法及评分标准</w:t>
      </w:r>
      <w:bookmarkEnd w:id="40"/>
      <w:bookmarkEnd w:id="41"/>
      <w:bookmarkEnd w:id="42"/>
    </w:p>
    <w:p w14:paraId="257E9CCF">
      <w:pPr>
        <w:spacing w:beforeLines="50" w:afterLines="50" w:line="400" w:lineRule="exact"/>
        <w:ind w:firstLine="411" w:firstLineChars="196"/>
        <w:rPr>
          <w:rFonts w:ascii="宋体" w:hAnsi="宋体" w:cs="宋体"/>
          <w:bCs/>
          <w:szCs w:val="21"/>
        </w:rPr>
      </w:pPr>
      <w:r>
        <w:rPr>
          <w:rFonts w:hint="eastAsia" w:ascii="宋体" w:hAnsi="宋体" w:cs="宋体"/>
          <w:bCs/>
          <w:szCs w:val="21"/>
        </w:rPr>
        <w:t>为公正、公平、科学地选择中标人，根据有关法律法规的规定，并结合本项目的实际，制定本办法。适用于本项目的评标。</w:t>
      </w:r>
    </w:p>
    <w:p w14:paraId="12FBA9B9">
      <w:pPr>
        <w:spacing w:beforeLines="50" w:afterLines="50" w:line="400" w:lineRule="exact"/>
        <w:ind w:firstLine="411" w:firstLineChars="196"/>
        <w:rPr>
          <w:rFonts w:ascii="宋体" w:hAnsi="宋体" w:cs="宋体"/>
          <w:bCs/>
          <w:szCs w:val="21"/>
        </w:rPr>
      </w:pPr>
      <w:r>
        <w:rPr>
          <w:rFonts w:hint="eastAsia" w:ascii="宋体" w:hAnsi="宋体" w:cs="宋体"/>
          <w:bCs/>
          <w:szCs w:val="21"/>
        </w:rPr>
        <w:t>一、总则</w:t>
      </w:r>
    </w:p>
    <w:p w14:paraId="2F5D2899">
      <w:pPr>
        <w:spacing w:beforeLines="50" w:afterLines="50" w:line="400" w:lineRule="exact"/>
        <w:ind w:firstLine="420" w:firstLineChars="200"/>
        <w:rPr>
          <w:rFonts w:ascii="宋体" w:hAnsi="宋体" w:cs="宋体"/>
          <w:bCs/>
          <w:szCs w:val="21"/>
        </w:rPr>
      </w:pPr>
      <w:r>
        <w:rPr>
          <w:rFonts w:hint="eastAsia" w:ascii="宋体" w:hAnsi="宋体" w:cs="宋体"/>
          <w:bCs/>
          <w:szCs w:val="21"/>
        </w:rPr>
        <w:t>本次评标采用综合评分法，总分为100分，其中商务技术分80分、价格分20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E5BB6F3">
      <w:pPr>
        <w:spacing w:beforeLines="50" w:afterLines="50" w:line="400" w:lineRule="exact"/>
        <w:ind w:firstLine="420" w:firstLineChars="200"/>
        <w:rPr>
          <w:rFonts w:ascii="宋体" w:hAnsi="宋体" w:cs="宋体"/>
          <w:bCs/>
          <w:szCs w:val="21"/>
        </w:rPr>
      </w:pPr>
      <w:r>
        <w:rPr>
          <w:rFonts w:hint="eastAsia" w:ascii="宋体" w:hAnsi="宋体" w:cs="宋体"/>
          <w:bCs/>
          <w:szCs w:val="21"/>
        </w:rPr>
        <w:t>投标人评标综合得分=商务技术分+价格分</w:t>
      </w:r>
    </w:p>
    <w:p w14:paraId="31C44FDD">
      <w:pPr>
        <w:spacing w:beforeLines="50" w:afterLines="50" w:line="400" w:lineRule="exact"/>
        <w:rPr>
          <w:rFonts w:ascii="宋体" w:hAnsi="宋体" w:cs="宋体"/>
          <w:b/>
          <w:szCs w:val="21"/>
        </w:rPr>
      </w:pPr>
      <w:r>
        <w:rPr>
          <w:rFonts w:hint="eastAsia" w:ascii="宋体" w:hAnsi="宋体" w:cs="宋体"/>
          <w:b/>
          <w:szCs w:val="21"/>
        </w:rPr>
        <w:t>二、评标内容及标准</w:t>
      </w:r>
    </w:p>
    <w:p w14:paraId="02A5B643">
      <w:pPr>
        <w:pStyle w:val="15"/>
        <w:spacing w:beforeLines="50" w:afterLines="50" w:line="400" w:lineRule="exact"/>
        <w:ind w:firstLine="0"/>
        <w:rPr>
          <w:rFonts w:hAnsi="宋体"/>
          <w:b/>
          <w:bCs/>
          <w:sz w:val="21"/>
          <w:szCs w:val="21"/>
        </w:rPr>
      </w:pPr>
      <w:r>
        <w:rPr>
          <w:rFonts w:hint="eastAsia" w:hAnsi="宋体"/>
          <w:b/>
          <w:sz w:val="21"/>
          <w:szCs w:val="21"/>
        </w:rPr>
        <w:t>（一）</w:t>
      </w:r>
      <w:r>
        <w:rPr>
          <w:rFonts w:hint="eastAsia" w:hAnsi="宋体"/>
          <w:b/>
          <w:bCs/>
          <w:sz w:val="21"/>
          <w:szCs w:val="21"/>
        </w:rPr>
        <w:t>价格分（20</w:t>
      </w:r>
      <w:r>
        <w:rPr>
          <w:rFonts w:hint="eastAsia" w:hAnsi="宋体"/>
          <w:b/>
          <w:spacing w:val="0"/>
          <w:sz w:val="21"/>
          <w:szCs w:val="21"/>
        </w:rPr>
        <w:t>分</w:t>
      </w:r>
      <w:r>
        <w:rPr>
          <w:rFonts w:hint="eastAsia" w:hAnsi="宋体"/>
          <w:b/>
          <w:bCs/>
          <w:sz w:val="21"/>
          <w:szCs w:val="21"/>
        </w:rPr>
        <w:t>）</w:t>
      </w:r>
    </w:p>
    <w:p w14:paraId="07DE3B1C">
      <w:pPr>
        <w:pStyle w:val="15"/>
        <w:spacing w:beforeLines="50" w:afterLines="50" w:line="400" w:lineRule="exact"/>
        <w:ind w:firstLine="692" w:firstLineChars="343"/>
        <w:rPr>
          <w:rFonts w:hAnsi="宋体"/>
          <w:bCs/>
          <w:sz w:val="21"/>
          <w:szCs w:val="21"/>
        </w:rPr>
      </w:pPr>
      <w:r>
        <w:rPr>
          <w:rFonts w:hint="eastAsia" w:hAnsi="宋体"/>
          <w:bCs/>
          <w:sz w:val="21"/>
          <w:szCs w:val="21"/>
        </w:rPr>
        <w:t>价格分采用低价优先法计算，即满足招标文件要求且投标价格最低的投标报价为评标基准价，其他投标人的价格分按照下列公式计算：</w:t>
      </w:r>
    </w:p>
    <w:p w14:paraId="4D22750C">
      <w:pPr>
        <w:spacing w:beforeLines="50" w:afterLines="50" w:line="400" w:lineRule="exact"/>
        <w:ind w:firstLine="630" w:firstLineChars="300"/>
        <w:rPr>
          <w:szCs w:val="21"/>
        </w:rPr>
      </w:pPr>
      <w:r>
        <w:rPr>
          <w:rFonts w:hint="eastAsia" w:ascii="宋体" w:hAnsi="宋体"/>
          <w:szCs w:val="21"/>
        </w:rPr>
        <w:t>价格分=（评标基准价/投标报价）×20%×100</w:t>
      </w:r>
    </w:p>
    <w:p w14:paraId="349CDBC8">
      <w:pPr>
        <w:pStyle w:val="15"/>
        <w:numPr>
          <w:ilvl w:val="0"/>
          <w:numId w:val="3"/>
        </w:numPr>
        <w:spacing w:beforeLines="50" w:afterLines="50" w:line="400" w:lineRule="exact"/>
        <w:ind w:firstLine="406" w:firstLineChars="200"/>
      </w:pPr>
      <w:r>
        <w:rPr>
          <w:rFonts w:hint="eastAsia" w:hAnsi="宋体"/>
          <w:b/>
          <w:bCs/>
          <w:sz w:val="21"/>
          <w:szCs w:val="21"/>
        </w:rPr>
        <w:t>商务技术分（80分）</w:t>
      </w:r>
    </w:p>
    <w:tbl>
      <w:tblPr>
        <w:tblStyle w:val="52"/>
        <w:tblW w:w="93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0"/>
        <w:gridCol w:w="1691"/>
        <w:gridCol w:w="6342"/>
        <w:gridCol w:w="681"/>
      </w:tblGrid>
      <w:tr w14:paraId="14D6C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0A0A951C">
            <w:pPr>
              <w:spacing w:line="360" w:lineRule="auto"/>
              <w:ind w:left="-279" w:leftChars="-133" w:firstLine="245" w:firstLineChars="116"/>
              <w:jc w:val="center"/>
              <w:rPr>
                <w:rFonts w:ascii="宋体" w:hAnsi="宋体" w:cs="宋体"/>
                <w:b/>
                <w:szCs w:val="21"/>
              </w:rPr>
            </w:pPr>
            <w:r>
              <w:rPr>
                <w:rFonts w:hint="eastAsia" w:ascii="宋体" w:hAnsi="宋体" w:cs="宋体"/>
                <w:b/>
                <w:szCs w:val="21"/>
              </w:rPr>
              <w:t>序号</w:t>
            </w:r>
          </w:p>
        </w:tc>
        <w:tc>
          <w:tcPr>
            <w:tcW w:w="1691" w:type="dxa"/>
            <w:tcBorders>
              <w:top w:val="single" w:color="auto" w:sz="4" w:space="0"/>
              <w:left w:val="single" w:color="auto" w:sz="4" w:space="0"/>
              <w:bottom w:val="single" w:color="auto" w:sz="4" w:space="0"/>
              <w:right w:val="single" w:color="auto" w:sz="4" w:space="0"/>
            </w:tcBorders>
            <w:vAlign w:val="center"/>
          </w:tcPr>
          <w:p w14:paraId="081E2271">
            <w:pPr>
              <w:spacing w:line="360" w:lineRule="auto"/>
              <w:jc w:val="center"/>
              <w:rPr>
                <w:rFonts w:ascii="宋体" w:hAnsi="宋体" w:cs="宋体"/>
                <w:b/>
                <w:szCs w:val="21"/>
              </w:rPr>
            </w:pPr>
            <w:r>
              <w:rPr>
                <w:rFonts w:hint="eastAsia" w:ascii="宋体" w:hAnsi="宋体" w:cs="宋体"/>
                <w:b/>
                <w:szCs w:val="21"/>
              </w:rPr>
              <w:t>评审内容</w:t>
            </w:r>
          </w:p>
        </w:tc>
        <w:tc>
          <w:tcPr>
            <w:tcW w:w="6342" w:type="dxa"/>
            <w:tcBorders>
              <w:top w:val="single" w:color="auto" w:sz="4" w:space="0"/>
              <w:left w:val="single" w:color="auto" w:sz="4" w:space="0"/>
              <w:bottom w:val="single" w:color="auto" w:sz="4" w:space="0"/>
              <w:right w:val="single" w:color="auto" w:sz="4" w:space="0"/>
            </w:tcBorders>
            <w:vAlign w:val="center"/>
          </w:tcPr>
          <w:p w14:paraId="27073026">
            <w:pPr>
              <w:spacing w:line="360" w:lineRule="auto"/>
              <w:jc w:val="center"/>
              <w:rPr>
                <w:rFonts w:ascii="宋体" w:hAnsi="宋体"/>
                <w:b/>
                <w:szCs w:val="21"/>
              </w:rPr>
            </w:pPr>
            <w:r>
              <w:rPr>
                <w:rFonts w:hint="eastAsia" w:ascii="宋体" w:hAnsi="宋体"/>
                <w:b/>
                <w:szCs w:val="21"/>
              </w:rPr>
              <w:t>评审标准</w:t>
            </w:r>
          </w:p>
        </w:tc>
        <w:tc>
          <w:tcPr>
            <w:tcW w:w="681" w:type="dxa"/>
            <w:tcBorders>
              <w:top w:val="single" w:color="auto" w:sz="4" w:space="0"/>
              <w:left w:val="single" w:color="auto" w:sz="4" w:space="0"/>
              <w:bottom w:val="single" w:color="auto" w:sz="4" w:space="0"/>
              <w:right w:val="single" w:color="auto" w:sz="4" w:space="0"/>
            </w:tcBorders>
            <w:vAlign w:val="center"/>
          </w:tcPr>
          <w:p w14:paraId="73397519">
            <w:pPr>
              <w:spacing w:line="360" w:lineRule="auto"/>
              <w:jc w:val="center"/>
              <w:rPr>
                <w:rFonts w:ascii="宋体" w:hAnsi="宋体" w:cs="宋体"/>
                <w:b/>
                <w:szCs w:val="21"/>
              </w:rPr>
            </w:pPr>
            <w:r>
              <w:rPr>
                <w:rFonts w:hint="eastAsia" w:ascii="宋体" w:hAnsi="宋体" w:cs="宋体"/>
                <w:b/>
                <w:szCs w:val="21"/>
              </w:rPr>
              <w:t>分值</w:t>
            </w:r>
          </w:p>
        </w:tc>
      </w:tr>
      <w:tr w14:paraId="62289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8"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78901E75">
            <w:pPr>
              <w:shd w:val="clear"/>
              <w:spacing w:line="240" w:lineRule="auto"/>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1</w:t>
            </w:r>
          </w:p>
        </w:tc>
        <w:tc>
          <w:tcPr>
            <w:tcW w:w="1691" w:type="dxa"/>
            <w:tcBorders>
              <w:top w:val="single" w:color="auto" w:sz="4" w:space="0"/>
              <w:left w:val="single" w:color="auto" w:sz="4" w:space="0"/>
              <w:bottom w:val="single" w:color="auto" w:sz="4" w:space="0"/>
              <w:right w:val="single" w:color="auto" w:sz="4" w:space="0"/>
            </w:tcBorders>
            <w:vAlign w:val="center"/>
          </w:tcPr>
          <w:p w14:paraId="043FCF05">
            <w:pPr>
              <w:shd w:val="clear"/>
              <w:spacing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企业认证及荣誉</w:t>
            </w:r>
          </w:p>
        </w:tc>
        <w:tc>
          <w:tcPr>
            <w:tcW w:w="6342" w:type="dxa"/>
            <w:tcBorders>
              <w:top w:val="single" w:color="auto" w:sz="4" w:space="0"/>
              <w:left w:val="single" w:color="auto" w:sz="4" w:space="0"/>
              <w:bottom w:val="single" w:color="auto" w:sz="4" w:space="0"/>
              <w:right w:val="single" w:color="auto" w:sz="4" w:space="0"/>
            </w:tcBorders>
            <w:vAlign w:val="center"/>
          </w:tcPr>
          <w:p w14:paraId="7B5DC088">
            <w:pPr>
              <w:shd w:val="clear"/>
              <w:spacing w:line="240" w:lineRule="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投标企业具有有效的质量体系认证、环境管理体系认证、职业健康安全管理体系认证的，每提供一本证书得2分，共6分。 </w:t>
            </w:r>
          </w:p>
          <w:p w14:paraId="1B172D4C">
            <w:pPr>
              <w:shd w:val="clear"/>
              <w:spacing w:line="24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（投标文件文件中需提供相关证明材料，否则不得分）</w:t>
            </w:r>
          </w:p>
        </w:tc>
        <w:tc>
          <w:tcPr>
            <w:tcW w:w="681" w:type="dxa"/>
            <w:tcBorders>
              <w:top w:val="single" w:color="auto" w:sz="4" w:space="0"/>
              <w:left w:val="single" w:color="auto" w:sz="4" w:space="0"/>
              <w:bottom w:val="single" w:color="auto" w:sz="4" w:space="0"/>
              <w:right w:val="single" w:color="auto" w:sz="4" w:space="0"/>
            </w:tcBorders>
            <w:vAlign w:val="center"/>
          </w:tcPr>
          <w:p w14:paraId="372D5401">
            <w:pPr>
              <w:shd w:val="clear"/>
              <w:spacing w:line="240" w:lineRule="auto"/>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6</w:t>
            </w:r>
          </w:p>
        </w:tc>
      </w:tr>
      <w:tr w14:paraId="7E0B5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126335DD">
            <w:pPr>
              <w:spacing w:line="360" w:lineRule="auto"/>
              <w:jc w:val="center"/>
              <w:rPr>
                <w:rFonts w:hint="eastAsia" w:asciiTheme="majorEastAsia" w:hAnsiTheme="majorEastAsia" w:eastAsiaTheme="majorEastAsia" w:cstheme="majorEastAsia"/>
                <w:bCs/>
                <w:sz w:val="21"/>
                <w:szCs w:val="21"/>
                <w:lang w:eastAsia="zh-CN"/>
              </w:rPr>
            </w:pPr>
            <w:r>
              <w:rPr>
                <w:rFonts w:hint="eastAsia" w:asciiTheme="majorEastAsia" w:hAnsiTheme="majorEastAsia" w:eastAsiaTheme="majorEastAsia" w:cstheme="majorEastAsia"/>
                <w:bCs/>
                <w:sz w:val="21"/>
                <w:szCs w:val="21"/>
                <w:lang w:val="en-US" w:eastAsia="zh-CN"/>
              </w:rPr>
              <w:t>2</w:t>
            </w:r>
          </w:p>
        </w:tc>
        <w:tc>
          <w:tcPr>
            <w:tcW w:w="1691" w:type="dxa"/>
            <w:tcBorders>
              <w:top w:val="single" w:color="auto" w:sz="4" w:space="0"/>
              <w:left w:val="single" w:color="auto" w:sz="4" w:space="0"/>
              <w:bottom w:val="single" w:color="auto" w:sz="4" w:space="0"/>
              <w:right w:val="single" w:color="auto" w:sz="4" w:space="0"/>
            </w:tcBorders>
            <w:vAlign w:val="center"/>
          </w:tcPr>
          <w:p w14:paraId="4715FC18">
            <w:pPr>
              <w:shd w:val="clear"/>
              <w:adjustRightInd w:val="0"/>
              <w:snapToGrid w:val="0"/>
              <w:spacing w:line="24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color w:val="auto"/>
                <w:sz w:val="21"/>
                <w:szCs w:val="21"/>
                <w:highlight w:val="none"/>
              </w:rPr>
              <w:t>业绩</w:t>
            </w:r>
          </w:p>
        </w:tc>
        <w:tc>
          <w:tcPr>
            <w:tcW w:w="6342" w:type="dxa"/>
            <w:tcBorders>
              <w:top w:val="single" w:color="auto" w:sz="4" w:space="0"/>
              <w:left w:val="single" w:color="auto" w:sz="4" w:space="0"/>
              <w:bottom w:val="single" w:color="auto" w:sz="4" w:space="0"/>
              <w:right w:val="single" w:color="auto" w:sz="4" w:space="0"/>
            </w:tcBorders>
            <w:vAlign w:val="center"/>
          </w:tcPr>
          <w:p w14:paraId="6AB66022">
            <w:pPr>
              <w:numPr>
                <w:ilvl w:val="0"/>
                <w:numId w:val="0"/>
              </w:numPr>
              <w:shd w:val="clear"/>
              <w:adjustRightInd w:val="0"/>
              <w:snapToGrid w:val="0"/>
              <w:spacing w:line="240" w:lineRule="auto"/>
              <w:ind w:left="0" w:leftChars="0" w:firstLine="0" w:firstLineChars="0"/>
              <w:rPr>
                <w:rFonts w:hint="eastAsia" w:asciiTheme="majorEastAsia" w:hAnsiTheme="majorEastAsia" w:eastAsiaTheme="majorEastAsia" w:cstheme="majorEastAsia"/>
                <w:color w:val="auto"/>
                <w:kern w:val="28"/>
                <w:sz w:val="21"/>
                <w:szCs w:val="21"/>
                <w:highlight w:val="none"/>
                <w:lang w:eastAsia="zh-CN"/>
              </w:rPr>
            </w:pPr>
            <w:r>
              <w:rPr>
                <w:rFonts w:hint="eastAsia" w:asciiTheme="majorEastAsia" w:hAnsiTheme="majorEastAsia" w:eastAsiaTheme="majorEastAsia" w:cstheme="majorEastAsia"/>
                <w:color w:val="auto"/>
                <w:kern w:val="28"/>
                <w:sz w:val="21"/>
                <w:szCs w:val="21"/>
                <w:highlight w:val="none"/>
                <w:lang w:eastAsia="zh-CN"/>
              </w:rPr>
              <w:t>提供自20</w:t>
            </w:r>
            <w:r>
              <w:rPr>
                <w:rFonts w:hint="eastAsia" w:asciiTheme="majorEastAsia" w:hAnsiTheme="majorEastAsia" w:eastAsiaTheme="majorEastAsia" w:cstheme="majorEastAsia"/>
                <w:color w:val="auto"/>
                <w:kern w:val="28"/>
                <w:sz w:val="21"/>
                <w:szCs w:val="21"/>
                <w:highlight w:val="none"/>
                <w:lang w:val="en-US" w:eastAsia="zh-CN"/>
              </w:rPr>
              <w:t>23</w:t>
            </w:r>
            <w:r>
              <w:rPr>
                <w:rFonts w:hint="eastAsia" w:asciiTheme="majorEastAsia" w:hAnsiTheme="majorEastAsia" w:eastAsiaTheme="majorEastAsia" w:cstheme="majorEastAsia"/>
                <w:color w:val="auto"/>
                <w:kern w:val="28"/>
                <w:sz w:val="21"/>
                <w:szCs w:val="21"/>
                <w:highlight w:val="none"/>
                <w:lang w:eastAsia="zh-CN"/>
              </w:rPr>
              <w:t>年1月1日以来的类似服务项目</w:t>
            </w:r>
            <w:r>
              <w:rPr>
                <w:rFonts w:hint="eastAsia" w:asciiTheme="majorEastAsia" w:hAnsiTheme="majorEastAsia" w:eastAsiaTheme="majorEastAsia" w:cstheme="majorEastAsia"/>
                <w:color w:val="auto"/>
                <w:kern w:val="28"/>
                <w:sz w:val="21"/>
                <w:szCs w:val="21"/>
                <w:highlight w:val="none"/>
                <w:lang w:val="en-US" w:eastAsia="zh-CN"/>
              </w:rPr>
              <w:t>合同</w:t>
            </w:r>
            <w:r>
              <w:rPr>
                <w:rFonts w:hint="eastAsia" w:asciiTheme="majorEastAsia" w:hAnsiTheme="majorEastAsia" w:eastAsiaTheme="majorEastAsia" w:cstheme="majorEastAsia"/>
                <w:color w:val="auto"/>
                <w:kern w:val="28"/>
                <w:sz w:val="21"/>
                <w:szCs w:val="21"/>
                <w:highlight w:val="none"/>
                <w:lang w:eastAsia="zh-CN"/>
              </w:rPr>
              <w:t>，每个</w:t>
            </w:r>
            <w:r>
              <w:rPr>
                <w:rFonts w:hint="eastAsia" w:asciiTheme="majorEastAsia" w:hAnsiTheme="majorEastAsia" w:eastAsiaTheme="majorEastAsia" w:cstheme="majorEastAsia"/>
                <w:color w:val="auto"/>
                <w:kern w:val="28"/>
                <w:sz w:val="21"/>
                <w:szCs w:val="21"/>
                <w:highlight w:val="none"/>
                <w:lang w:val="en-US" w:eastAsia="zh-CN"/>
              </w:rPr>
              <w:t>合同</w:t>
            </w:r>
            <w:r>
              <w:rPr>
                <w:rFonts w:hint="eastAsia" w:asciiTheme="majorEastAsia" w:hAnsiTheme="majorEastAsia" w:eastAsiaTheme="majorEastAsia" w:cstheme="majorEastAsia"/>
                <w:color w:val="auto"/>
                <w:kern w:val="28"/>
                <w:sz w:val="21"/>
                <w:szCs w:val="21"/>
                <w:highlight w:val="none"/>
                <w:lang w:eastAsia="zh-CN"/>
              </w:rPr>
              <w:t>得1分，最高得</w:t>
            </w:r>
            <w:r>
              <w:rPr>
                <w:rFonts w:hint="eastAsia" w:asciiTheme="majorEastAsia" w:hAnsiTheme="majorEastAsia" w:eastAsiaTheme="majorEastAsia" w:cstheme="majorEastAsia"/>
                <w:color w:val="auto"/>
                <w:kern w:val="28"/>
                <w:sz w:val="21"/>
                <w:szCs w:val="21"/>
                <w:highlight w:val="none"/>
                <w:lang w:val="en-US" w:eastAsia="zh-CN"/>
              </w:rPr>
              <w:t>2</w:t>
            </w:r>
            <w:r>
              <w:rPr>
                <w:rFonts w:hint="eastAsia" w:asciiTheme="majorEastAsia" w:hAnsiTheme="majorEastAsia" w:eastAsiaTheme="majorEastAsia" w:cstheme="majorEastAsia"/>
                <w:color w:val="auto"/>
                <w:kern w:val="28"/>
                <w:sz w:val="21"/>
                <w:szCs w:val="21"/>
                <w:highlight w:val="none"/>
                <w:lang w:eastAsia="zh-CN"/>
              </w:rPr>
              <w:t>分。</w:t>
            </w:r>
          </w:p>
          <w:p w14:paraId="25624A7B">
            <w:pPr>
              <w:numPr>
                <w:ilvl w:val="0"/>
                <w:numId w:val="0"/>
              </w:numPr>
              <w:shd w:val="clear"/>
              <w:adjustRightInd w:val="0"/>
              <w:snapToGrid w:val="0"/>
              <w:spacing w:line="240" w:lineRule="auto"/>
              <w:ind w:left="0" w:leftChars="0" w:firstLine="0" w:firstLineChars="0"/>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color w:val="auto"/>
                <w:kern w:val="28"/>
                <w:sz w:val="21"/>
                <w:szCs w:val="21"/>
                <w:highlight w:val="none"/>
                <w:lang w:eastAsia="zh-CN"/>
              </w:rPr>
              <w:t>（投标文件文件中提供合同扫描件，否则不得分。若投标人提供2份及以上合同，合同甲方为同一个业主且合同为同一个项目名称又分多个年份签订的只能算一个业绩。）</w:t>
            </w:r>
          </w:p>
        </w:tc>
        <w:tc>
          <w:tcPr>
            <w:tcW w:w="681" w:type="dxa"/>
            <w:tcBorders>
              <w:top w:val="single" w:color="auto" w:sz="4" w:space="0"/>
              <w:left w:val="single" w:color="auto" w:sz="4" w:space="0"/>
              <w:bottom w:val="single" w:color="auto" w:sz="4" w:space="0"/>
              <w:right w:val="single" w:color="auto" w:sz="4" w:space="0"/>
            </w:tcBorders>
            <w:vAlign w:val="center"/>
          </w:tcPr>
          <w:p w14:paraId="60E566D9">
            <w:pPr>
              <w:spacing w:line="36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2</w:t>
            </w:r>
          </w:p>
        </w:tc>
      </w:tr>
      <w:tr w14:paraId="26511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30" w:type="dxa"/>
            <w:vMerge w:val="restart"/>
            <w:tcBorders>
              <w:left w:val="single" w:color="auto" w:sz="4" w:space="0"/>
              <w:right w:val="single" w:color="auto" w:sz="4" w:space="0"/>
            </w:tcBorders>
            <w:vAlign w:val="center"/>
          </w:tcPr>
          <w:p w14:paraId="524E7D66">
            <w:pPr>
              <w:spacing w:line="360" w:lineRule="auto"/>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lang w:val="en-US" w:eastAsia="zh-CN"/>
              </w:rPr>
              <w:t>3</w:t>
            </w:r>
          </w:p>
        </w:tc>
        <w:tc>
          <w:tcPr>
            <w:tcW w:w="1691" w:type="dxa"/>
            <w:vMerge w:val="restart"/>
            <w:tcBorders>
              <w:left w:val="single" w:color="auto" w:sz="4" w:space="0"/>
              <w:right w:val="single" w:color="auto" w:sz="4" w:space="0"/>
            </w:tcBorders>
            <w:vAlign w:val="center"/>
          </w:tcPr>
          <w:p w14:paraId="096F349C">
            <w:pPr>
              <w:widowControl/>
              <w:shd w:val="clear"/>
              <w:spacing w:line="240" w:lineRule="auto"/>
              <w:ind w:right="3" w:rightChars="0"/>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sz w:val="21"/>
                <w:szCs w:val="21"/>
              </w:rPr>
              <w:t>拟投入人员配置</w:t>
            </w:r>
          </w:p>
        </w:tc>
        <w:tc>
          <w:tcPr>
            <w:tcW w:w="6342" w:type="dxa"/>
            <w:tcBorders>
              <w:top w:val="single" w:color="auto" w:sz="4" w:space="0"/>
              <w:left w:val="single" w:color="auto" w:sz="4" w:space="0"/>
              <w:bottom w:val="single" w:color="auto" w:sz="4" w:space="0"/>
              <w:right w:val="single" w:color="auto" w:sz="4" w:space="0"/>
            </w:tcBorders>
            <w:vAlign w:val="center"/>
          </w:tcPr>
          <w:p w14:paraId="51421F55">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highlight w:val="none"/>
                <w:lang w:val="en-US" w:eastAsia="zh-CN" w:bidi="ar"/>
              </w:rPr>
              <w:t>项目负责人：年龄45周岁及以下且具有大专及以上学历的得3分，具有高级保安证且</w:t>
            </w:r>
            <w:r>
              <w:rPr>
                <w:rFonts w:hint="eastAsia" w:asciiTheme="majorEastAsia" w:hAnsiTheme="majorEastAsia" w:eastAsiaTheme="majorEastAsia" w:cstheme="majorEastAsia"/>
                <w:color w:val="000000"/>
                <w:kern w:val="0"/>
                <w:sz w:val="21"/>
                <w:szCs w:val="21"/>
                <w:lang w:val="en-US" w:eastAsia="zh-CN" w:bidi="ar"/>
              </w:rPr>
              <w:t xml:space="preserve">为退伍军人的得3分，最高得6分。 </w:t>
            </w:r>
          </w:p>
          <w:p w14:paraId="2D6F7DC5">
            <w:pPr>
              <w:keepNext w:val="0"/>
              <w:keepLines w:val="0"/>
              <w:widowControl/>
              <w:suppressLineNumbers w:val="0"/>
              <w:jc w:val="left"/>
              <w:rPr>
                <w:rFonts w:hint="eastAsia" w:asciiTheme="majorEastAsia" w:hAnsiTheme="majorEastAsia" w:eastAsiaTheme="majorEastAsia" w:cstheme="majorEastAsia"/>
                <w:b/>
                <w:bCs/>
                <w:color w:val="000000"/>
                <w:kern w:val="0"/>
                <w:sz w:val="21"/>
                <w:szCs w:val="21"/>
                <w:lang w:val="en-US" w:eastAsia="zh-CN" w:bidi="ar"/>
              </w:rPr>
            </w:pPr>
            <w:r>
              <w:rPr>
                <w:rFonts w:hint="eastAsia" w:asciiTheme="majorEastAsia" w:hAnsiTheme="majorEastAsia" w:eastAsiaTheme="majorEastAsia" w:cstheme="majorEastAsia"/>
                <w:b/>
                <w:bCs/>
                <w:color w:val="000000"/>
                <w:kern w:val="0"/>
                <w:sz w:val="21"/>
                <w:szCs w:val="21"/>
                <w:lang w:val="en-US" w:eastAsia="zh-CN" w:bidi="ar"/>
              </w:rPr>
              <w:t>（投标文件文件中提供保安队长的身份证、保安员证、学历证书、退伍证以及本单位为其缴纳的近3个月的社保缴纳证明材料，否则不得分）</w:t>
            </w:r>
          </w:p>
        </w:tc>
        <w:tc>
          <w:tcPr>
            <w:tcW w:w="681" w:type="dxa"/>
            <w:tcBorders>
              <w:top w:val="single" w:color="auto" w:sz="4" w:space="0"/>
              <w:left w:val="single" w:color="auto" w:sz="4" w:space="0"/>
              <w:bottom w:val="single" w:color="auto" w:sz="4" w:space="0"/>
              <w:right w:val="single" w:color="auto" w:sz="4" w:space="0"/>
            </w:tcBorders>
            <w:vAlign w:val="center"/>
          </w:tcPr>
          <w:p w14:paraId="115E8301">
            <w:pPr>
              <w:pStyle w:val="15"/>
              <w:adjustRightInd w:val="0"/>
              <w:snapToGrid w:val="0"/>
              <w:spacing w:line="360" w:lineRule="auto"/>
              <w:ind w:firstLine="0"/>
              <w:jc w:val="center"/>
              <w:rPr>
                <w:rFonts w:hint="eastAsia" w:asciiTheme="majorEastAsia" w:hAnsiTheme="majorEastAsia" w:eastAsiaTheme="majorEastAsia" w:cstheme="majorEastAsia"/>
                <w:bCs/>
                <w:sz w:val="21"/>
                <w:szCs w:val="21"/>
                <w:lang w:val="en-US" w:eastAsia="zh-CN"/>
              </w:rPr>
            </w:pPr>
            <w:r>
              <w:rPr>
                <w:rFonts w:hint="eastAsia" w:asciiTheme="majorEastAsia" w:hAnsiTheme="majorEastAsia" w:eastAsiaTheme="majorEastAsia" w:cstheme="majorEastAsia"/>
                <w:bCs/>
                <w:sz w:val="21"/>
                <w:szCs w:val="21"/>
                <w:lang w:val="en-US" w:eastAsia="zh-CN"/>
              </w:rPr>
              <w:t>6</w:t>
            </w:r>
          </w:p>
        </w:tc>
      </w:tr>
      <w:tr w14:paraId="226225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630" w:type="dxa"/>
            <w:vMerge w:val="continue"/>
            <w:tcBorders>
              <w:left w:val="single" w:color="auto" w:sz="4" w:space="0"/>
              <w:bottom w:val="single" w:color="auto" w:sz="4" w:space="0"/>
              <w:right w:val="single" w:color="auto" w:sz="4" w:space="0"/>
            </w:tcBorders>
            <w:vAlign w:val="center"/>
          </w:tcPr>
          <w:p w14:paraId="19114FAE">
            <w:pPr>
              <w:spacing w:line="360" w:lineRule="auto"/>
              <w:jc w:val="center"/>
              <w:rPr>
                <w:rFonts w:hint="eastAsia" w:asciiTheme="majorEastAsia" w:hAnsiTheme="majorEastAsia" w:eastAsiaTheme="majorEastAsia" w:cstheme="majorEastAsia"/>
                <w:bCs/>
                <w:sz w:val="21"/>
                <w:szCs w:val="21"/>
              </w:rPr>
            </w:pPr>
          </w:p>
        </w:tc>
        <w:tc>
          <w:tcPr>
            <w:tcW w:w="1691" w:type="dxa"/>
            <w:vMerge w:val="continue"/>
            <w:tcBorders>
              <w:left w:val="single" w:color="auto" w:sz="4" w:space="0"/>
              <w:bottom w:val="single" w:color="auto" w:sz="4" w:space="0"/>
              <w:right w:val="single" w:color="auto" w:sz="4" w:space="0"/>
            </w:tcBorders>
            <w:vAlign w:val="center"/>
          </w:tcPr>
          <w:p w14:paraId="6B8D11F1">
            <w:pPr>
              <w:widowControl/>
              <w:shd w:val="clear"/>
              <w:spacing w:line="240" w:lineRule="auto"/>
              <w:ind w:right="3" w:rightChars="0"/>
              <w:jc w:val="center"/>
              <w:rPr>
                <w:rFonts w:hint="eastAsia" w:asciiTheme="majorEastAsia" w:hAnsiTheme="majorEastAsia" w:eastAsiaTheme="majorEastAsia" w:cstheme="majorEastAsia"/>
                <w:bCs/>
                <w:sz w:val="21"/>
                <w:szCs w:val="21"/>
              </w:rPr>
            </w:pPr>
          </w:p>
        </w:tc>
        <w:tc>
          <w:tcPr>
            <w:tcW w:w="6342" w:type="dxa"/>
            <w:tcBorders>
              <w:top w:val="single" w:color="auto" w:sz="4" w:space="0"/>
              <w:left w:val="single" w:color="auto" w:sz="4" w:space="0"/>
              <w:bottom w:val="single" w:color="auto" w:sz="4" w:space="0"/>
              <w:right w:val="single" w:color="auto" w:sz="4" w:space="0"/>
            </w:tcBorders>
            <w:vAlign w:val="center"/>
          </w:tcPr>
          <w:p w14:paraId="0E0A8F04">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拟投入保安人员（除</w:t>
            </w:r>
            <w:r>
              <w:rPr>
                <w:rFonts w:hint="eastAsia" w:asciiTheme="majorEastAsia" w:hAnsiTheme="majorEastAsia" w:eastAsiaTheme="majorEastAsia" w:cstheme="majorEastAsia"/>
                <w:sz w:val="21"/>
                <w:szCs w:val="21"/>
                <w:lang w:val="en-US" w:eastAsia="zh-CN"/>
              </w:rPr>
              <w:t>项目负责人</w:t>
            </w:r>
            <w:r>
              <w:rPr>
                <w:rFonts w:hint="eastAsia" w:asciiTheme="majorEastAsia" w:hAnsiTheme="majorEastAsia" w:eastAsiaTheme="majorEastAsia" w:cstheme="majorEastAsia"/>
                <w:sz w:val="21"/>
                <w:szCs w:val="21"/>
              </w:rPr>
              <w:t>外）：针对招标需求中拟投入的保安人员岗位配置人员要求，人员配置方案合理，人员年龄结构、学历、岗位职责安排是否能充分满足采购人需求等酌情评分。</w:t>
            </w:r>
          </w:p>
          <w:p w14:paraId="08922A7C">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人员配置方案合理，人员年龄结构、岗位安排合理、拟派保安人员均有相关工作经历能充分满足采购人需求的，得4-6分；人员配置方案基本能满足采购人需求的，项目人员年龄结构、岗位安排欠合理、拟派保安人员缺乏相关工作经历的，得2-3.9分；人员配置方案简单，或存在明显不足的，得1-1.9分。未提供本项相关内容或无任何可操作性的得0分。</w:t>
            </w:r>
          </w:p>
          <w:p w14:paraId="57484E2B">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（投标文件文件中提供相关人员的基本情况表、身份证、保安员证、学历证书等相关证明材料）</w:t>
            </w:r>
          </w:p>
        </w:tc>
        <w:tc>
          <w:tcPr>
            <w:tcW w:w="681" w:type="dxa"/>
            <w:tcBorders>
              <w:top w:val="single" w:color="auto" w:sz="4" w:space="0"/>
              <w:left w:val="single" w:color="auto" w:sz="4" w:space="0"/>
              <w:bottom w:val="single" w:color="auto" w:sz="4" w:space="0"/>
              <w:right w:val="single" w:color="auto" w:sz="4" w:space="0"/>
            </w:tcBorders>
            <w:vAlign w:val="center"/>
          </w:tcPr>
          <w:p w14:paraId="43EB8305">
            <w:pPr>
              <w:spacing w:line="360" w:lineRule="auto"/>
              <w:jc w:val="center"/>
              <w:rPr>
                <w:rFonts w:hint="eastAsia" w:asciiTheme="majorEastAsia" w:hAnsiTheme="majorEastAsia" w:eastAsiaTheme="majorEastAsia" w:cstheme="majorEastAsia"/>
                <w:b/>
                <w:sz w:val="21"/>
                <w:szCs w:val="21"/>
              </w:rPr>
            </w:pPr>
            <w:r>
              <w:rPr>
                <w:rFonts w:hint="eastAsia" w:asciiTheme="majorEastAsia" w:hAnsiTheme="majorEastAsia" w:eastAsiaTheme="majorEastAsia" w:cstheme="majorEastAsia"/>
                <w:sz w:val="21"/>
                <w:szCs w:val="21"/>
                <w:lang w:val="en-US" w:eastAsia="zh-CN"/>
              </w:rPr>
              <w:t>6</w:t>
            </w:r>
          </w:p>
        </w:tc>
      </w:tr>
      <w:tr w14:paraId="382513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30" w:type="dxa"/>
            <w:tcBorders>
              <w:left w:val="single" w:color="auto" w:sz="4" w:space="0"/>
              <w:bottom w:val="single" w:color="auto" w:sz="4" w:space="0"/>
              <w:right w:val="single" w:color="auto" w:sz="4" w:space="0"/>
            </w:tcBorders>
            <w:vAlign w:val="center"/>
          </w:tcPr>
          <w:p w14:paraId="1463131F">
            <w:pPr>
              <w:spacing w:line="360" w:lineRule="auto"/>
              <w:jc w:val="center"/>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lang w:val="en-US" w:eastAsia="zh-CN"/>
              </w:rPr>
              <w:t>4</w:t>
            </w:r>
          </w:p>
        </w:tc>
        <w:tc>
          <w:tcPr>
            <w:tcW w:w="1691" w:type="dxa"/>
            <w:tcBorders>
              <w:left w:val="single" w:color="auto" w:sz="4" w:space="0"/>
              <w:bottom w:val="single" w:color="auto" w:sz="4" w:space="0"/>
              <w:right w:val="single" w:color="auto" w:sz="4" w:space="0"/>
            </w:tcBorders>
            <w:vAlign w:val="center"/>
          </w:tcPr>
          <w:p w14:paraId="346CFD8A">
            <w:pPr>
              <w:widowControl/>
              <w:shd w:val="clear"/>
              <w:spacing w:line="240" w:lineRule="auto"/>
              <w:ind w:left="-50" w:leftChars="0"/>
              <w:jc w:val="center"/>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日常组织管理</w:t>
            </w:r>
          </w:p>
        </w:tc>
        <w:tc>
          <w:tcPr>
            <w:tcW w:w="6342" w:type="dxa"/>
            <w:tcBorders>
              <w:top w:val="single" w:color="auto" w:sz="4" w:space="0"/>
              <w:left w:val="single" w:color="auto" w:sz="4" w:space="0"/>
              <w:bottom w:val="single" w:color="auto" w:sz="4" w:space="0"/>
              <w:right w:val="single" w:color="auto" w:sz="4" w:space="0"/>
            </w:tcBorders>
            <w:vAlign w:val="center"/>
          </w:tcPr>
          <w:p w14:paraId="61F3EC72">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根据投标人是否有完善的组织管理架构（附组织机构图），有合理的运作流程（附运作流程图）、激励机制、监督机制、自我约束机制、信息反馈渠道及处置机制等进行评分。</w:t>
            </w:r>
          </w:p>
          <w:p w14:paraId="07563B39">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内容完善、清晰，切实可行，针对性强的得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p>
          <w:p w14:paraId="3B624951">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内容较完善、清晰，针对性较强的得2-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w:t>
            </w:r>
          </w:p>
          <w:p w14:paraId="1722A3BC">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内容空泛、简单，或者内容存在明显不足的得1-1.9分；</w:t>
            </w:r>
          </w:p>
          <w:p w14:paraId="368EBB18">
            <w:pPr>
              <w:widowControl/>
              <w:shd w:val="clear"/>
              <w:spacing w:line="240" w:lineRule="auto"/>
              <w:ind w:left="-50" w:leftChars="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未提供本项相关内容或无任何可操作性的得0分。</w:t>
            </w:r>
          </w:p>
        </w:tc>
        <w:tc>
          <w:tcPr>
            <w:tcW w:w="681" w:type="dxa"/>
            <w:tcBorders>
              <w:top w:val="single" w:color="auto" w:sz="4" w:space="0"/>
              <w:left w:val="single" w:color="auto" w:sz="4" w:space="0"/>
              <w:bottom w:val="single" w:color="auto" w:sz="4" w:space="0"/>
              <w:right w:val="single" w:color="auto" w:sz="4" w:space="0"/>
            </w:tcBorders>
            <w:vAlign w:val="center"/>
          </w:tcPr>
          <w:p w14:paraId="5A3EA525">
            <w:pPr>
              <w:spacing w:line="360" w:lineRule="auto"/>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r w14:paraId="55993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3" w:hRule="atLeast"/>
          <w:jc w:val="center"/>
        </w:trPr>
        <w:tc>
          <w:tcPr>
            <w:tcW w:w="630" w:type="dxa"/>
            <w:tcBorders>
              <w:top w:val="single" w:color="auto" w:sz="4" w:space="0"/>
              <w:left w:val="single" w:color="auto" w:sz="4" w:space="0"/>
              <w:right w:val="single" w:color="auto" w:sz="4" w:space="0"/>
            </w:tcBorders>
            <w:vAlign w:val="center"/>
          </w:tcPr>
          <w:p w14:paraId="66A458D1">
            <w:pPr>
              <w:spacing w:line="360" w:lineRule="auto"/>
              <w:jc w:val="center"/>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lang w:val="en-US" w:eastAsia="zh-CN"/>
              </w:rPr>
              <w:t>5</w:t>
            </w:r>
          </w:p>
        </w:tc>
        <w:tc>
          <w:tcPr>
            <w:tcW w:w="1691" w:type="dxa"/>
            <w:tcBorders>
              <w:top w:val="single" w:color="auto" w:sz="4" w:space="0"/>
              <w:left w:val="single" w:color="auto" w:sz="4" w:space="0"/>
              <w:right w:val="single" w:color="auto" w:sz="4" w:space="0"/>
            </w:tcBorders>
            <w:vAlign w:val="center"/>
          </w:tcPr>
          <w:p w14:paraId="651221A9">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实施计划及</w:t>
            </w:r>
          </w:p>
          <w:p w14:paraId="37CB1E4B">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具体措施</w:t>
            </w:r>
          </w:p>
          <w:p w14:paraId="40890D5A">
            <w:pPr>
              <w:widowControl/>
              <w:shd w:val="clear"/>
              <w:spacing w:line="240" w:lineRule="auto"/>
              <w:ind w:left="-50" w:leftChars="0"/>
              <w:jc w:val="center"/>
              <w:rPr>
                <w:rFonts w:hint="eastAsia" w:asciiTheme="majorEastAsia" w:hAnsiTheme="majorEastAsia" w:eastAsiaTheme="majorEastAsia" w:cstheme="majorEastAsia"/>
                <w:bCs/>
                <w:sz w:val="21"/>
                <w:szCs w:val="21"/>
              </w:rPr>
            </w:pPr>
          </w:p>
        </w:tc>
        <w:tc>
          <w:tcPr>
            <w:tcW w:w="6342" w:type="dxa"/>
            <w:tcBorders>
              <w:top w:val="single" w:color="auto" w:sz="4" w:space="0"/>
              <w:left w:val="single" w:color="auto" w:sz="4" w:space="0"/>
              <w:right w:val="single" w:color="auto" w:sz="4" w:space="0"/>
            </w:tcBorders>
            <w:vAlign w:val="center"/>
          </w:tcPr>
          <w:p w14:paraId="7E88DD0A">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根据投标人制定的针对本项目实施计划、人员调度计划、值班轮休计划、日常管控的具体措施是否符合本项目的实际情况，内容是否详尽、可行性等进行评分。 </w:t>
            </w:r>
          </w:p>
          <w:p w14:paraId="7973A54C">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内容完善、清晰，切实可行，针对性强的得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r>
              <w:rPr>
                <w:rFonts w:hint="eastAsia" w:asciiTheme="majorEastAsia" w:hAnsiTheme="majorEastAsia" w:eastAsiaTheme="majorEastAsia" w:cstheme="majorEastAsia"/>
                <w:color w:val="000000"/>
                <w:kern w:val="0"/>
                <w:sz w:val="21"/>
                <w:szCs w:val="21"/>
                <w:lang w:val="en-US" w:eastAsia="zh-CN" w:bidi="ar"/>
              </w:rPr>
              <w:t xml:space="preserve">； </w:t>
            </w:r>
          </w:p>
          <w:p w14:paraId="701BE1EE">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内容较完善、清晰，针对性较强的得</w:t>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w:t>
            </w:r>
            <w:r>
              <w:rPr>
                <w:rFonts w:hint="eastAsia" w:asciiTheme="majorEastAsia" w:hAnsiTheme="majorEastAsia" w:eastAsiaTheme="majorEastAsia" w:cstheme="majorEastAsia"/>
                <w:color w:val="000000"/>
                <w:kern w:val="0"/>
                <w:sz w:val="21"/>
                <w:szCs w:val="21"/>
                <w:lang w:val="en-US" w:eastAsia="zh-CN" w:bidi="ar"/>
              </w:rPr>
              <w:t xml:space="preserve">； </w:t>
            </w:r>
          </w:p>
          <w:p w14:paraId="7D57DAF3">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内容空泛、简单，或者内容存在明显不足的得1-1.9分；未提供本项相关内容或无任何可操作性的得0分。</w:t>
            </w:r>
          </w:p>
        </w:tc>
        <w:tc>
          <w:tcPr>
            <w:tcW w:w="681" w:type="dxa"/>
            <w:tcBorders>
              <w:top w:val="single" w:color="auto" w:sz="4" w:space="0"/>
              <w:left w:val="single" w:color="auto" w:sz="4" w:space="0"/>
              <w:bottom w:val="single" w:color="auto" w:sz="4" w:space="0"/>
              <w:right w:val="single" w:color="auto" w:sz="4" w:space="0"/>
            </w:tcBorders>
            <w:vAlign w:val="center"/>
          </w:tcPr>
          <w:p w14:paraId="6B0A4242">
            <w:pPr>
              <w:spacing w:line="360" w:lineRule="auto"/>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r w14:paraId="6DE636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630" w:type="dxa"/>
            <w:tcBorders>
              <w:top w:val="single" w:color="auto" w:sz="4" w:space="0"/>
              <w:left w:val="single" w:color="auto" w:sz="4" w:space="0"/>
              <w:right w:val="single" w:color="auto" w:sz="4" w:space="0"/>
            </w:tcBorders>
            <w:vAlign w:val="center"/>
          </w:tcPr>
          <w:p w14:paraId="77C422BD">
            <w:pPr>
              <w:spacing w:line="360" w:lineRule="auto"/>
              <w:jc w:val="center"/>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lang w:val="en-US" w:eastAsia="zh-CN"/>
              </w:rPr>
              <w:t>6</w:t>
            </w:r>
          </w:p>
        </w:tc>
        <w:tc>
          <w:tcPr>
            <w:tcW w:w="1691" w:type="dxa"/>
            <w:tcBorders>
              <w:top w:val="single" w:color="auto" w:sz="4" w:space="0"/>
              <w:left w:val="single" w:color="auto" w:sz="4" w:space="0"/>
              <w:right w:val="single" w:color="auto" w:sz="4" w:space="0"/>
            </w:tcBorders>
            <w:vAlign w:val="center"/>
          </w:tcPr>
          <w:p w14:paraId="1DB47ED4">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内部管理、</w:t>
            </w:r>
          </w:p>
          <w:p w14:paraId="7E2D9624">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考核制度</w:t>
            </w:r>
          </w:p>
          <w:p w14:paraId="40C62D2D">
            <w:pPr>
              <w:widowControl/>
              <w:shd w:val="clear"/>
              <w:spacing w:line="240" w:lineRule="auto"/>
              <w:ind w:left="-50" w:leftChars="0"/>
              <w:jc w:val="center"/>
              <w:rPr>
                <w:rFonts w:hint="eastAsia" w:asciiTheme="majorEastAsia" w:hAnsiTheme="majorEastAsia" w:eastAsiaTheme="majorEastAsia" w:cstheme="majorEastAsia"/>
                <w:bCs/>
                <w:sz w:val="21"/>
                <w:szCs w:val="21"/>
              </w:rPr>
            </w:pPr>
          </w:p>
        </w:tc>
        <w:tc>
          <w:tcPr>
            <w:tcW w:w="6342" w:type="dxa"/>
            <w:tcBorders>
              <w:top w:val="single" w:color="auto" w:sz="4" w:space="0"/>
              <w:left w:val="single" w:color="auto" w:sz="4" w:space="0"/>
              <w:bottom w:val="single" w:color="auto" w:sz="4" w:space="0"/>
              <w:right w:val="single" w:color="auto" w:sz="4" w:space="0"/>
            </w:tcBorders>
            <w:vAlign w:val="center"/>
          </w:tcPr>
          <w:p w14:paraId="2A34F3BA">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根据投标人内部管理的制定、考核的覆盖面、考核制度是否符合实际岗位实际职责，以及相关制度的科学性、合理性、可行性等进行评分。 </w:t>
            </w:r>
          </w:p>
          <w:p w14:paraId="14325922">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内容完善、清晰，切实可行，针对性强的得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r>
              <w:rPr>
                <w:rFonts w:hint="eastAsia" w:asciiTheme="majorEastAsia" w:hAnsiTheme="majorEastAsia" w:eastAsiaTheme="majorEastAsia" w:cstheme="majorEastAsia"/>
                <w:color w:val="000000"/>
                <w:kern w:val="0"/>
                <w:sz w:val="21"/>
                <w:szCs w:val="21"/>
                <w:lang w:val="en-US" w:eastAsia="zh-CN" w:bidi="ar"/>
              </w:rPr>
              <w:t xml:space="preserve">； </w:t>
            </w:r>
          </w:p>
          <w:p w14:paraId="72EAE6F0">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内容较完善、清晰，针对性较强的得</w:t>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w:t>
            </w:r>
            <w:r>
              <w:rPr>
                <w:rFonts w:hint="eastAsia" w:asciiTheme="majorEastAsia" w:hAnsiTheme="majorEastAsia" w:eastAsiaTheme="majorEastAsia" w:cstheme="majorEastAsia"/>
                <w:color w:val="000000"/>
                <w:kern w:val="0"/>
                <w:sz w:val="21"/>
                <w:szCs w:val="21"/>
                <w:lang w:val="en-US" w:eastAsia="zh-CN" w:bidi="ar"/>
              </w:rPr>
              <w:t xml:space="preserve">； </w:t>
            </w:r>
          </w:p>
          <w:p w14:paraId="7B276413">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内容空泛、简单，或者内容存在明显不足的得1-1.9分；未提供本项相关内容或无任何可操作性的得0分。</w:t>
            </w:r>
          </w:p>
        </w:tc>
        <w:tc>
          <w:tcPr>
            <w:tcW w:w="681" w:type="dxa"/>
            <w:tcBorders>
              <w:top w:val="single" w:color="auto" w:sz="4" w:space="0"/>
              <w:left w:val="single" w:color="auto" w:sz="4" w:space="0"/>
              <w:bottom w:val="single" w:color="auto" w:sz="4" w:space="0"/>
              <w:right w:val="single" w:color="auto" w:sz="4" w:space="0"/>
            </w:tcBorders>
            <w:vAlign w:val="center"/>
          </w:tcPr>
          <w:p w14:paraId="46EAD42B">
            <w:pPr>
              <w:spacing w:line="360" w:lineRule="auto"/>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r w14:paraId="6EF5F4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64321C41">
            <w:pPr>
              <w:spacing w:line="360" w:lineRule="auto"/>
              <w:jc w:val="center"/>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lang w:val="en-US" w:eastAsia="zh-CN"/>
              </w:rPr>
              <w:t>7</w:t>
            </w:r>
          </w:p>
        </w:tc>
        <w:tc>
          <w:tcPr>
            <w:tcW w:w="1691" w:type="dxa"/>
            <w:tcBorders>
              <w:top w:val="single" w:color="auto" w:sz="4" w:space="0"/>
              <w:left w:val="single" w:color="auto" w:sz="4" w:space="0"/>
              <w:bottom w:val="single" w:color="auto" w:sz="4" w:space="0"/>
              <w:right w:val="single" w:color="auto" w:sz="4" w:space="0"/>
            </w:tcBorders>
            <w:vAlign w:val="center"/>
          </w:tcPr>
          <w:p w14:paraId="05282EEA">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安全教育、</w:t>
            </w:r>
          </w:p>
          <w:p w14:paraId="6258B8D4">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素质教育、</w:t>
            </w:r>
          </w:p>
          <w:p w14:paraId="3EC8FCAE">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培训及措施</w:t>
            </w:r>
          </w:p>
          <w:p w14:paraId="16C3CC76">
            <w:pPr>
              <w:widowControl/>
              <w:shd w:val="clear"/>
              <w:spacing w:line="240" w:lineRule="auto"/>
              <w:ind w:left="-50" w:leftChars="0"/>
              <w:jc w:val="center"/>
              <w:rPr>
                <w:rFonts w:hint="eastAsia" w:asciiTheme="majorEastAsia" w:hAnsiTheme="majorEastAsia" w:eastAsiaTheme="majorEastAsia" w:cstheme="majorEastAsia"/>
                <w:bCs/>
                <w:sz w:val="21"/>
                <w:szCs w:val="21"/>
              </w:rPr>
            </w:pPr>
          </w:p>
        </w:tc>
        <w:tc>
          <w:tcPr>
            <w:tcW w:w="6342" w:type="dxa"/>
            <w:tcBorders>
              <w:top w:val="single" w:color="auto" w:sz="4" w:space="0"/>
              <w:left w:val="single" w:color="auto" w:sz="4" w:space="0"/>
              <w:bottom w:val="single" w:color="auto" w:sz="4" w:space="0"/>
              <w:right w:val="single" w:color="auto" w:sz="4" w:space="0"/>
            </w:tcBorders>
            <w:vAlign w:val="center"/>
          </w:tcPr>
          <w:p w14:paraId="14E86670">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根据投标人制定对本项目的安全教育、素质教育、培训及措施进行打分。 </w:t>
            </w:r>
          </w:p>
          <w:p w14:paraId="3540C059">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内容完善、清晰，切实可行，针对性强的得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r>
              <w:rPr>
                <w:rFonts w:hint="eastAsia" w:asciiTheme="majorEastAsia" w:hAnsiTheme="majorEastAsia" w:eastAsiaTheme="majorEastAsia" w:cstheme="majorEastAsia"/>
                <w:color w:val="000000"/>
                <w:kern w:val="0"/>
                <w:sz w:val="21"/>
                <w:szCs w:val="21"/>
                <w:lang w:val="en-US" w:eastAsia="zh-CN" w:bidi="ar"/>
              </w:rPr>
              <w:t xml:space="preserve">； </w:t>
            </w:r>
          </w:p>
          <w:p w14:paraId="3B5EA25D">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内容较完善、清晰，针对性较强的得</w:t>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w:t>
            </w:r>
            <w:r>
              <w:rPr>
                <w:rFonts w:hint="eastAsia" w:asciiTheme="majorEastAsia" w:hAnsiTheme="majorEastAsia" w:eastAsiaTheme="majorEastAsia" w:cstheme="majorEastAsia"/>
                <w:color w:val="000000"/>
                <w:kern w:val="0"/>
                <w:sz w:val="21"/>
                <w:szCs w:val="21"/>
                <w:lang w:val="en-US" w:eastAsia="zh-CN" w:bidi="ar"/>
              </w:rPr>
              <w:t xml:space="preserve">； </w:t>
            </w:r>
          </w:p>
          <w:p w14:paraId="4FDF51A4">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内容空泛、简单，或者内容存在明显不足的得1-1.9分； </w:t>
            </w:r>
          </w:p>
          <w:p w14:paraId="1A2BDFEE">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未提供本项相关内容或无任何可操作性的得0分。</w:t>
            </w:r>
          </w:p>
        </w:tc>
        <w:tc>
          <w:tcPr>
            <w:tcW w:w="681" w:type="dxa"/>
            <w:tcBorders>
              <w:top w:val="single" w:color="auto" w:sz="4" w:space="0"/>
              <w:left w:val="single" w:color="auto" w:sz="4" w:space="0"/>
              <w:bottom w:val="single" w:color="auto" w:sz="4" w:space="0"/>
              <w:right w:val="single" w:color="auto" w:sz="4" w:space="0"/>
            </w:tcBorders>
            <w:vAlign w:val="center"/>
          </w:tcPr>
          <w:p w14:paraId="328FF101">
            <w:pPr>
              <w:widowControl/>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r w14:paraId="14E72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032284C3">
            <w:pPr>
              <w:spacing w:line="360" w:lineRule="auto"/>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8</w:t>
            </w:r>
          </w:p>
        </w:tc>
        <w:tc>
          <w:tcPr>
            <w:tcW w:w="1691" w:type="dxa"/>
            <w:tcBorders>
              <w:top w:val="single" w:color="auto" w:sz="4" w:space="0"/>
              <w:left w:val="single" w:color="auto" w:sz="4" w:space="0"/>
              <w:bottom w:val="single" w:color="auto" w:sz="4" w:space="0"/>
              <w:right w:val="single" w:color="auto" w:sz="4" w:space="0"/>
            </w:tcBorders>
            <w:vAlign w:val="center"/>
          </w:tcPr>
          <w:p w14:paraId="56C51EAF">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服务承诺</w:t>
            </w:r>
          </w:p>
          <w:p w14:paraId="11118311">
            <w:pPr>
              <w:widowControl/>
              <w:shd w:val="clear"/>
              <w:spacing w:line="240" w:lineRule="auto"/>
              <w:ind w:left="-50" w:leftChars="0"/>
              <w:jc w:val="center"/>
              <w:rPr>
                <w:rFonts w:hint="eastAsia" w:asciiTheme="majorEastAsia" w:hAnsiTheme="majorEastAsia" w:eastAsiaTheme="majorEastAsia" w:cstheme="majorEastAsia"/>
                <w:snapToGrid w:val="0"/>
                <w:color w:val="auto"/>
                <w:kern w:val="0"/>
                <w:sz w:val="21"/>
                <w:szCs w:val="21"/>
                <w:highlight w:val="none"/>
              </w:rPr>
            </w:pPr>
          </w:p>
        </w:tc>
        <w:tc>
          <w:tcPr>
            <w:tcW w:w="6342" w:type="dxa"/>
            <w:tcBorders>
              <w:top w:val="single" w:color="auto" w:sz="4" w:space="0"/>
              <w:left w:val="single" w:color="auto" w:sz="4" w:space="0"/>
              <w:bottom w:val="single" w:color="auto" w:sz="4" w:space="0"/>
              <w:right w:val="single" w:color="auto" w:sz="4" w:space="0"/>
            </w:tcBorders>
            <w:vAlign w:val="center"/>
          </w:tcPr>
          <w:p w14:paraId="316EFC23">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根据投标人承诺投入本服务项目队伍的技术和管理水平实力、稳定队伍、服从突击应急任务安排</w:t>
            </w:r>
            <w:r>
              <w:rPr>
                <w:rFonts w:hint="eastAsia" w:asciiTheme="majorEastAsia" w:hAnsiTheme="majorEastAsia" w:eastAsiaTheme="majorEastAsia" w:cstheme="majorEastAsia"/>
                <w:color w:val="000000"/>
                <w:kern w:val="0"/>
                <w:sz w:val="21"/>
                <w:szCs w:val="21"/>
                <w:highlight w:val="none"/>
                <w:lang w:val="en-US" w:eastAsia="zh-CN" w:bidi="ar"/>
              </w:rPr>
              <w:t>等进行评分</w:t>
            </w:r>
            <w:r>
              <w:rPr>
                <w:rFonts w:hint="eastAsia" w:asciiTheme="majorEastAsia" w:hAnsiTheme="majorEastAsia" w:eastAsiaTheme="majorEastAsia" w:cstheme="majorEastAsia"/>
                <w:color w:val="000000"/>
                <w:kern w:val="0"/>
                <w:sz w:val="21"/>
                <w:szCs w:val="21"/>
                <w:lang w:val="en-US" w:eastAsia="zh-CN" w:bidi="ar"/>
              </w:rPr>
              <w:t xml:space="preserve">。 </w:t>
            </w:r>
          </w:p>
          <w:p w14:paraId="34A64A42">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服务承诺内容完善、清晰，切实可行，针对性强的得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r>
              <w:rPr>
                <w:rFonts w:hint="eastAsia" w:asciiTheme="majorEastAsia" w:hAnsiTheme="majorEastAsia" w:eastAsiaTheme="majorEastAsia" w:cstheme="majorEastAsia"/>
                <w:color w:val="000000"/>
                <w:kern w:val="0"/>
                <w:sz w:val="21"/>
                <w:szCs w:val="21"/>
                <w:lang w:val="en-US" w:eastAsia="zh-CN" w:bidi="ar"/>
              </w:rPr>
              <w:t xml:space="preserve">； </w:t>
            </w:r>
          </w:p>
          <w:p w14:paraId="59E5BBF0">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服务承诺内容较完善、清晰，针对性较强的得</w:t>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w:t>
            </w:r>
            <w:r>
              <w:rPr>
                <w:rFonts w:hint="eastAsia" w:asciiTheme="majorEastAsia" w:hAnsiTheme="majorEastAsia" w:eastAsiaTheme="majorEastAsia" w:cstheme="majorEastAsia"/>
                <w:color w:val="000000"/>
                <w:kern w:val="0"/>
                <w:sz w:val="21"/>
                <w:szCs w:val="21"/>
                <w:lang w:val="en-US" w:eastAsia="zh-CN" w:bidi="ar"/>
              </w:rPr>
              <w:t xml:space="preserve">； </w:t>
            </w:r>
          </w:p>
          <w:p w14:paraId="7BC237F6">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服务承诺内容空泛、简单，或者内容存在明显不足的得1-1.9分； </w:t>
            </w:r>
          </w:p>
          <w:p w14:paraId="46496088">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未提供本项相关内容或无任何可操作性的得0分。</w:t>
            </w:r>
          </w:p>
        </w:tc>
        <w:tc>
          <w:tcPr>
            <w:tcW w:w="681" w:type="dxa"/>
            <w:tcBorders>
              <w:top w:val="single" w:color="auto" w:sz="4" w:space="0"/>
              <w:left w:val="single" w:color="auto" w:sz="4" w:space="0"/>
              <w:bottom w:val="single" w:color="auto" w:sz="4" w:space="0"/>
              <w:right w:val="single" w:color="auto" w:sz="4" w:space="0"/>
            </w:tcBorders>
            <w:vAlign w:val="center"/>
          </w:tcPr>
          <w:p w14:paraId="78556E4B">
            <w:pPr>
              <w:widowControl/>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r w14:paraId="4814B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630" w:type="dxa"/>
            <w:tcBorders>
              <w:top w:val="single" w:color="auto" w:sz="4" w:space="0"/>
              <w:left w:val="single" w:color="auto" w:sz="4" w:space="0"/>
              <w:bottom w:val="single" w:color="auto" w:sz="4" w:space="0"/>
              <w:right w:val="single" w:color="auto" w:sz="4" w:space="0"/>
            </w:tcBorders>
            <w:vAlign w:val="center"/>
          </w:tcPr>
          <w:p w14:paraId="535E9572">
            <w:pPr>
              <w:spacing w:line="360" w:lineRule="auto"/>
              <w:jc w:val="center"/>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9</w:t>
            </w:r>
          </w:p>
        </w:tc>
        <w:tc>
          <w:tcPr>
            <w:tcW w:w="1691" w:type="dxa"/>
            <w:tcBorders>
              <w:top w:val="single" w:color="auto" w:sz="4" w:space="0"/>
              <w:left w:val="single" w:color="auto" w:sz="4" w:space="0"/>
              <w:bottom w:val="single" w:color="auto" w:sz="4" w:space="0"/>
              <w:right w:val="single" w:color="auto" w:sz="4" w:space="0"/>
            </w:tcBorders>
            <w:vAlign w:val="center"/>
          </w:tcPr>
          <w:p w14:paraId="16E18F5B">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紧急事件防</w:t>
            </w:r>
          </w:p>
          <w:p w14:paraId="50457512">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范措施</w:t>
            </w:r>
          </w:p>
          <w:p w14:paraId="3284675C">
            <w:pPr>
              <w:widowControl/>
              <w:shd w:val="clear"/>
              <w:spacing w:line="240" w:lineRule="auto"/>
              <w:ind w:left="-50" w:leftChars="0"/>
              <w:jc w:val="center"/>
              <w:rPr>
                <w:rFonts w:hint="eastAsia" w:asciiTheme="majorEastAsia" w:hAnsiTheme="majorEastAsia" w:eastAsiaTheme="majorEastAsia" w:cstheme="majorEastAsia"/>
                <w:color w:val="auto"/>
                <w:kern w:val="0"/>
                <w:sz w:val="21"/>
                <w:szCs w:val="21"/>
                <w:highlight w:val="none"/>
              </w:rPr>
            </w:pPr>
          </w:p>
        </w:tc>
        <w:tc>
          <w:tcPr>
            <w:tcW w:w="6342" w:type="dxa"/>
            <w:tcBorders>
              <w:top w:val="single" w:color="auto" w:sz="4" w:space="0"/>
              <w:left w:val="single" w:color="auto" w:sz="4" w:space="0"/>
              <w:bottom w:val="single" w:color="auto" w:sz="4" w:space="0"/>
              <w:right w:val="single" w:color="auto" w:sz="4" w:space="0"/>
            </w:tcBorders>
            <w:vAlign w:val="center"/>
          </w:tcPr>
          <w:p w14:paraId="698DF75B">
            <w:pPr>
              <w:keepNext w:val="0"/>
              <w:keepLines w:val="0"/>
              <w:widowControl/>
              <w:suppressLineNumbers w:val="0"/>
              <w:jc w:val="left"/>
              <w:rPr>
                <w:rFonts w:hint="eastAsia" w:asciiTheme="majorEastAsia" w:hAnsiTheme="majorEastAsia" w:eastAsiaTheme="majorEastAsia" w:cstheme="majorEastAsia"/>
                <w:sz w:val="21"/>
                <w:szCs w:val="21"/>
              </w:rPr>
            </w:pPr>
            <w:bookmarkStart w:id="64" w:name="_GoBack"/>
            <w:r>
              <w:rPr>
                <w:rFonts w:hint="eastAsia" w:asciiTheme="majorEastAsia" w:hAnsiTheme="majorEastAsia" w:eastAsiaTheme="majorEastAsia" w:cstheme="majorEastAsia"/>
                <w:color w:val="000000"/>
                <w:kern w:val="0"/>
                <w:sz w:val="21"/>
                <w:szCs w:val="21"/>
                <w:lang w:val="en-US" w:eastAsia="zh-CN" w:bidi="ar"/>
              </w:rPr>
              <w:t xml:space="preserve">根据投标人提供的针对处理突发事件发生的应急措施方案、突发事件增派保安数量或者及时调度的合理性等进行评分。 </w:t>
            </w:r>
          </w:p>
          <w:p w14:paraId="6A4A664C">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提供详细、全面的突发事件应急预案，内容合理、操作性强、有针对性的得</w:t>
            </w:r>
            <w:r>
              <w:rPr>
                <w:rFonts w:hint="eastAsia" w:asciiTheme="majorEastAsia" w:hAnsiTheme="majorEastAsia" w:eastAsiaTheme="majorEastAsia" w:cstheme="majorEastAsia"/>
                <w:sz w:val="21"/>
                <w:szCs w:val="21"/>
                <w:lang w:val="en-US" w:eastAsia="zh-CN"/>
              </w:rPr>
              <w:t>6</w:t>
            </w:r>
            <w:r>
              <w:rPr>
                <w:rFonts w:hint="eastAsia" w:asciiTheme="majorEastAsia" w:hAnsiTheme="majorEastAsia" w:eastAsiaTheme="majorEastAsia" w:cstheme="majorEastAsia"/>
                <w:sz w:val="21"/>
                <w:szCs w:val="21"/>
              </w:rPr>
              <w:t>-</w:t>
            </w:r>
            <w:r>
              <w:rPr>
                <w:rFonts w:hint="eastAsia" w:asciiTheme="majorEastAsia" w:hAnsiTheme="majorEastAsia" w:eastAsiaTheme="majorEastAsia" w:cstheme="majorEastAsia"/>
                <w:sz w:val="21"/>
                <w:szCs w:val="21"/>
                <w:lang w:val="en-US" w:eastAsia="zh-CN"/>
              </w:rPr>
              <w:t>10</w:t>
            </w:r>
            <w:r>
              <w:rPr>
                <w:rFonts w:hint="eastAsia" w:asciiTheme="majorEastAsia" w:hAnsiTheme="majorEastAsia" w:eastAsiaTheme="majorEastAsia" w:cstheme="majorEastAsia"/>
                <w:sz w:val="21"/>
                <w:szCs w:val="21"/>
              </w:rPr>
              <w:t>分</w:t>
            </w:r>
            <w:r>
              <w:rPr>
                <w:rFonts w:hint="eastAsia" w:asciiTheme="majorEastAsia" w:hAnsiTheme="majorEastAsia" w:eastAsiaTheme="majorEastAsia" w:cstheme="majorEastAsia"/>
                <w:color w:val="000000"/>
                <w:kern w:val="0"/>
                <w:sz w:val="21"/>
                <w:szCs w:val="21"/>
                <w:lang w:val="en-US" w:eastAsia="zh-CN" w:bidi="ar"/>
              </w:rPr>
              <w:t xml:space="preserve">； </w:t>
            </w:r>
          </w:p>
          <w:p w14:paraId="120F6734">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提供的突发事件应急预案较模糊，还需进一步细化、完善的得</w:t>
            </w:r>
            <w:r>
              <w:rPr>
                <w:rFonts w:hint="eastAsia"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lang w:val="en-US" w:eastAsia="zh-CN"/>
              </w:rPr>
              <w:t>5</w:t>
            </w:r>
            <w:r>
              <w:rPr>
                <w:rFonts w:hint="eastAsia" w:asciiTheme="majorEastAsia" w:hAnsiTheme="majorEastAsia" w:eastAsiaTheme="majorEastAsia" w:cstheme="majorEastAsia"/>
                <w:sz w:val="21"/>
                <w:szCs w:val="21"/>
              </w:rPr>
              <w:t>.9分分</w:t>
            </w:r>
            <w:r>
              <w:rPr>
                <w:rFonts w:hint="eastAsia" w:asciiTheme="majorEastAsia" w:hAnsiTheme="majorEastAsia" w:eastAsiaTheme="majorEastAsia" w:cstheme="majorEastAsia"/>
                <w:color w:val="000000"/>
                <w:kern w:val="0"/>
                <w:sz w:val="21"/>
                <w:szCs w:val="21"/>
                <w:lang w:val="en-US" w:eastAsia="zh-CN" w:bidi="ar"/>
              </w:rPr>
              <w:t xml:space="preserve">； </w:t>
            </w:r>
          </w:p>
          <w:p w14:paraId="17C25342">
            <w:pPr>
              <w:keepNext w:val="0"/>
              <w:keepLines w:val="0"/>
              <w:widowControl/>
              <w:suppressLineNumbers w:val="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 xml:space="preserve">提供的突发事件应急预案空泛、简单，内容存在明显不足的得1-1.9 分； </w:t>
            </w:r>
          </w:p>
          <w:p w14:paraId="2DC4EFBF">
            <w:pPr>
              <w:keepNext w:val="0"/>
              <w:keepLines w:val="0"/>
              <w:widowControl/>
              <w:suppressLineNumbers w:val="0"/>
              <w:jc w:val="left"/>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color w:val="000000"/>
                <w:kern w:val="0"/>
                <w:sz w:val="21"/>
                <w:szCs w:val="21"/>
                <w:lang w:val="en-US" w:eastAsia="zh-CN" w:bidi="ar"/>
              </w:rPr>
              <w:t>未提供本项相关内容或无任何可操作性的得0分。</w:t>
            </w:r>
            <w:bookmarkEnd w:id="64"/>
          </w:p>
        </w:tc>
        <w:tc>
          <w:tcPr>
            <w:tcW w:w="681" w:type="dxa"/>
            <w:tcBorders>
              <w:top w:val="single" w:color="auto" w:sz="4" w:space="0"/>
              <w:left w:val="single" w:color="auto" w:sz="4" w:space="0"/>
              <w:bottom w:val="single" w:color="auto" w:sz="4" w:space="0"/>
              <w:right w:val="single" w:color="auto" w:sz="4" w:space="0"/>
            </w:tcBorders>
            <w:vAlign w:val="center"/>
          </w:tcPr>
          <w:p w14:paraId="29535B5D">
            <w:pPr>
              <w:widowControl/>
              <w:jc w:val="center"/>
              <w:rPr>
                <w:rFonts w:hint="default"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lang w:val="en-US" w:eastAsia="zh-CN"/>
              </w:rPr>
              <w:t>10</w:t>
            </w:r>
          </w:p>
        </w:tc>
      </w:tr>
    </w:tbl>
    <w:p w14:paraId="32803C37">
      <w:pPr>
        <w:spacing w:line="400" w:lineRule="exact"/>
        <w:rPr>
          <w:rFonts w:ascii="宋体" w:hAnsi="宋体" w:cs="宋体"/>
          <w:b/>
          <w:bCs/>
          <w:szCs w:val="21"/>
        </w:rPr>
      </w:pPr>
      <w:r>
        <w:rPr>
          <w:rFonts w:hint="eastAsia" w:ascii="宋体" w:hAnsi="宋体" w:cs="宋体"/>
          <w:b/>
          <w:bCs/>
          <w:szCs w:val="21"/>
        </w:rPr>
        <w:t>提示：</w:t>
      </w:r>
    </w:p>
    <w:p w14:paraId="6B2FC96C">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E86C1B6">
      <w:pPr>
        <w:spacing w:line="400" w:lineRule="exact"/>
        <w:rPr>
          <w:rFonts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6E71E6F1">
      <w:pPr>
        <w:spacing w:beforeLines="5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1E7DC6E9">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9B0F724">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3AAC851F">
      <w:pPr>
        <w:pStyle w:val="15"/>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54B546F2">
      <w:pPr>
        <w:pStyle w:val="15"/>
        <w:spacing w:beforeLines="50" w:afterLines="50" w:line="360" w:lineRule="auto"/>
        <w:ind w:firstLine="404" w:firstLineChars="200"/>
        <w:jc w:val="center"/>
        <w:rPr>
          <w:rFonts w:hAnsi="宋体" w:cs="宋体"/>
          <w:b/>
          <w:sz w:val="30"/>
          <w:szCs w:val="30"/>
        </w:rPr>
      </w:pPr>
      <w:r>
        <w:rPr>
          <w:rFonts w:hint="eastAsia" w:hAnsi="宋体" w:cs="宋体"/>
          <w:bCs/>
          <w:sz w:val="21"/>
          <w:szCs w:val="21"/>
        </w:rPr>
        <w:t>评标期间，投标人应随时随地答复评标委员会的询标，解答包括有关的商务、技术问题等。</w:t>
      </w:r>
      <w:r>
        <w:rPr>
          <w:rFonts w:hint="eastAsia" w:hAnsi="宋体" w:cs="宋体"/>
          <w:b/>
          <w:szCs w:val="21"/>
        </w:rPr>
        <w:br w:type="page"/>
      </w:r>
      <w:r>
        <w:rPr>
          <w:rFonts w:hint="eastAsia" w:hAnsi="宋体" w:cs="宋体"/>
          <w:b/>
          <w:sz w:val="30"/>
          <w:szCs w:val="30"/>
        </w:rPr>
        <w:t>采购项目评分索引表</w:t>
      </w:r>
    </w:p>
    <w:p w14:paraId="48A68DB2">
      <w:pPr>
        <w:widowControl/>
        <w:jc w:val="center"/>
        <w:rPr>
          <w:rFonts w:ascii="宋体" w:hAnsi="宋体"/>
          <w:b/>
          <w:bCs/>
          <w:szCs w:val="21"/>
        </w:rPr>
      </w:pPr>
      <w:r>
        <w:rPr>
          <w:rFonts w:hint="eastAsia" w:ascii="宋体" w:hAnsi="宋体"/>
          <w:b/>
          <w:bCs/>
          <w:szCs w:val="21"/>
        </w:rPr>
        <w:t xml:space="preserve">  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8E3E008">
      <w:pPr>
        <w:widowControl/>
        <w:jc w:val="center"/>
        <w:rPr>
          <w:rFonts w:ascii="宋体" w:hAnsi="宋体"/>
          <w:b/>
          <w:bCs/>
          <w:szCs w:val="21"/>
        </w:rPr>
      </w:pPr>
    </w:p>
    <w:p w14:paraId="3B91035F">
      <w:pPr>
        <w:widowControl/>
        <w:ind w:firstLine="211" w:firstLineChars="100"/>
        <w:rPr>
          <w:rFonts w:ascii="宋体" w:hAnsi="宋体" w:cs="宋体"/>
          <w:b/>
          <w:sz w:val="24"/>
        </w:rPr>
      </w:pPr>
      <w:r>
        <w:rPr>
          <w:rFonts w:hint="eastAsia" w:ascii="宋体" w:hAnsi="宋体"/>
          <w:b/>
          <w:bCs/>
          <w:szCs w:val="21"/>
        </w:rPr>
        <w:t>项目名称：                                        投标人名称：</w:t>
      </w:r>
    </w:p>
    <w:tbl>
      <w:tblPr>
        <w:tblStyle w:val="5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33D5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vAlign w:val="center"/>
          </w:tcPr>
          <w:p w14:paraId="67F52E19">
            <w:pPr>
              <w:widowControl/>
              <w:jc w:val="center"/>
              <w:rPr>
                <w:rFonts w:ascii="宋体" w:hAnsi="宋体"/>
                <w:b/>
                <w:bCs/>
                <w:szCs w:val="21"/>
              </w:rPr>
            </w:pPr>
            <w:r>
              <w:rPr>
                <w:rFonts w:hint="eastAsia" w:ascii="宋体" w:hAnsi="宋体"/>
                <w:b/>
                <w:bCs/>
                <w:szCs w:val="21"/>
              </w:rPr>
              <w:t>评标内容</w:t>
            </w:r>
          </w:p>
        </w:tc>
        <w:tc>
          <w:tcPr>
            <w:tcW w:w="997" w:type="dxa"/>
            <w:vAlign w:val="center"/>
          </w:tcPr>
          <w:p w14:paraId="0C9D093E">
            <w:pPr>
              <w:widowControl/>
              <w:jc w:val="center"/>
              <w:rPr>
                <w:rFonts w:ascii="宋体"/>
                <w:b/>
                <w:bCs/>
                <w:szCs w:val="21"/>
              </w:rPr>
            </w:pPr>
            <w:r>
              <w:rPr>
                <w:rFonts w:hint="eastAsia" w:ascii="宋体"/>
                <w:b/>
                <w:bCs/>
                <w:szCs w:val="21"/>
              </w:rPr>
              <w:t>分值</w:t>
            </w:r>
          </w:p>
        </w:tc>
        <w:tc>
          <w:tcPr>
            <w:tcW w:w="1140" w:type="dxa"/>
            <w:tcBorders>
              <w:top w:val="single" w:color="auto" w:sz="4" w:space="0"/>
              <w:left w:val="nil"/>
              <w:bottom w:val="single" w:color="auto" w:sz="4" w:space="0"/>
              <w:right w:val="single" w:color="auto" w:sz="4" w:space="0"/>
            </w:tcBorders>
            <w:vAlign w:val="center"/>
          </w:tcPr>
          <w:p w14:paraId="40068559">
            <w:pPr>
              <w:widowControl/>
              <w:jc w:val="center"/>
              <w:rPr>
                <w:rFonts w:ascii="宋体" w:hAnsi="宋体"/>
                <w:b/>
                <w:bCs/>
                <w:szCs w:val="21"/>
              </w:rPr>
            </w:pPr>
            <w:r>
              <w:rPr>
                <w:rFonts w:hint="eastAsia" w:ascii="宋体" w:hAnsi="宋体"/>
                <w:b/>
                <w:bCs/>
                <w:szCs w:val="21"/>
              </w:rPr>
              <w:t>投标文件</w:t>
            </w:r>
          </w:p>
          <w:p w14:paraId="236ADA56">
            <w:pPr>
              <w:widowControl/>
              <w:jc w:val="center"/>
              <w:rPr>
                <w:rFonts w:ascii="宋体"/>
                <w:szCs w:val="21"/>
              </w:rPr>
            </w:pPr>
            <w:r>
              <w:rPr>
                <w:rFonts w:hint="eastAsia" w:ascii="宋体" w:hAnsi="宋体"/>
                <w:b/>
                <w:bCs/>
                <w:szCs w:val="21"/>
              </w:rPr>
              <w:t>响应页码</w:t>
            </w:r>
          </w:p>
        </w:tc>
        <w:tc>
          <w:tcPr>
            <w:tcW w:w="2801" w:type="dxa"/>
            <w:tcBorders>
              <w:top w:val="single" w:color="auto" w:sz="4" w:space="0"/>
              <w:left w:val="nil"/>
              <w:bottom w:val="single" w:color="auto" w:sz="4" w:space="0"/>
              <w:right w:val="single" w:color="auto" w:sz="4" w:space="0"/>
            </w:tcBorders>
            <w:vAlign w:val="center"/>
          </w:tcPr>
          <w:p w14:paraId="2EF34686">
            <w:pPr>
              <w:widowControl/>
              <w:jc w:val="center"/>
              <w:rPr>
                <w:rFonts w:ascii="宋体" w:hAnsi="宋体" w:cs="宋体"/>
                <w:b/>
                <w:bCs/>
                <w:kern w:val="0"/>
                <w:sz w:val="24"/>
              </w:rPr>
            </w:pPr>
            <w:r>
              <w:rPr>
                <w:rFonts w:hint="eastAsia" w:ascii="宋体" w:hAnsi="宋体" w:cs="宋体"/>
                <w:b/>
                <w:bCs/>
                <w:kern w:val="0"/>
                <w:sz w:val="24"/>
              </w:rPr>
              <w:t>投标人</w:t>
            </w:r>
          </w:p>
          <w:p w14:paraId="30E04F4B">
            <w:pPr>
              <w:widowControl/>
              <w:jc w:val="center"/>
              <w:rPr>
                <w:rFonts w:ascii="宋体" w:hAnsi="宋体"/>
                <w:szCs w:val="21"/>
              </w:rPr>
            </w:pPr>
            <w:r>
              <w:rPr>
                <w:rFonts w:hint="eastAsia" w:ascii="宋体" w:hAnsi="宋体" w:cs="宋体"/>
                <w:b/>
                <w:bCs/>
                <w:kern w:val="0"/>
                <w:sz w:val="24"/>
              </w:rPr>
              <w:t>应标情况</w:t>
            </w:r>
          </w:p>
        </w:tc>
        <w:tc>
          <w:tcPr>
            <w:tcW w:w="1267" w:type="dxa"/>
            <w:tcBorders>
              <w:top w:val="single" w:color="auto" w:sz="4" w:space="0"/>
              <w:left w:val="nil"/>
              <w:bottom w:val="single" w:color="auto" w:sz="4" w:space="0"/>
              <w:right w:val="single" w:color="auto" w:sz="4" w:space="0"/>
            </w:tcBorders>
            <w:vAlign w:val="center"/>
          </w:tcPr>
          <w:p w14:paraId="0BE10895">
            <w:pPr>
              <w:widowControl/>
              <w:jc w:val="center"/>
              <w:rPr>
                <w:rFonts w:ascii="宋体" w:hAnsi="宋体"/>
                <w:szCs w:val="21"/>
              </w:rPr>
            </w:pPr>
            <w:r>
              <w:rPr>
                <w:rFonts w:hint="eastAsia" w:ascii="宋体" w:hAnsi="宋体" w:cs="宋体"/>
                <w:b/>
                <w:bCs/>
                <w:kern w:val="0"/>
                <w:sz w:val="24"/>
              </w:rPr>
              <w:t>投标人自评分值</w:t>
            </w:r>
          </w:p>
        </w:tc>
      </w:tr>
      <w:tr w14:paraId="6FCA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48" w:type="dxa"/>
            <w:vAlign w:val="center"/>
          </w:tcPr>
          <w:p w14:paraId="3FFD4F57">
            <w:pPr>
              <w:shd w:val="clear"/>
              <w:spacing w:line="240" w:lineRule="auto"/>
              <w:jc w:val="center"/>
              <w:rPr>
                <w:rFonts w:ascii="宋体" w:hAnsi="宋体"/>
                <w:bCs/>
                <w:sz w:val="21"/>
                <w:szCs w:val="21"/>
              </w:rPr>
            </w:pPr>
            <w:r>
              <w:rPr>
                <w:rFonts w:hint="eastAsia" w:asciiTheme="majorEastAsia" w:hAnsiTheme="majorEastAsia" w:eastAsiaTheme="majorEastAsia" w:cstheme="majorEastAsia"/>
                <w:color w:val="auto"/>
                <w:sz w:val="21"/>
                <w:szCs w:val="21"/>
                <w:highlight w:val="none"/>
                <w:lang w:val="en-US" w:eastAsia="zh-CN"/>
              </w:rPr>
              <w:t>1</w:t>
            </w:r>
          </w:p>
        </w:tc>
        <w:tc>
          <w:tcPr>
            <w:tcW w:w="1925" w:type="dxa"/>
            <w:vAlign w:val="center"/>
          </w:tcPr>
          <w:p w14:paraId="01D10B55">
            <w:pPr>
              <w:shd w:val="clear"/>
              <w:spacing w:line="240" w:lineRule="auto"/>
              <w:jc w:val="center"/>
              <w:rPr>
                <w:sz w:val="21"/>
                <w:szCs w:val="21"/>
              </w:rPr>
            </w:pPr>
            <w:r>
              <w:rPr>
                <w:rFonts w:hint="eastAsia" w:asciiTheme="majorEastAsia" w:hAnsiTheme="majorEastAsia" w:eastAsiaTheme="majorEastAsia" w:cstheme="majorEastAsia"/>
                <w:color w:val="auto"/>
                <w:sz w:val="21"/>
                <w:szCs w:val="21"/>
                <w:highlight w:val="none"/>
              </w:rPr>
              <w:t>企业认证及荣誉</w:t>
            </w:r>
          </w:p>
        </w:tc>
        <w:tc>
          <w:tcPr>
            <w:tcW w:w="997" w:type="dxa"/>
            <w:vAlign w:val="center"/>
          </w:tcPr>
          <w:p w14:paraId="6F18C7A1">
            <w:pPr>
              <w:shd w:val="clear"/>
              <w:spacing w:line="240" w:lineRule="auto"/>
              <w:jc w:val="center"/>
              <w:rPr>
                <w:rFonts w:ascii="宋体" w:hAnsi="宋体"/>
                <w:sz w:val="24"/>
              </w:rPr>
            </w:pPr>
            <w:r>
              <w:rPr>
                <w:rFonts w:hint="eastAsia" w:asciiTheme="majorEastAsia" w:hAnsiTheme="majorEastAsia" w:eastAsiaTheme="majorEastAsia" w:cstheme="majorEastAsia"/>
                <w:color w:val="auto"/>
                <w:sz w:val="21"/>
                <w:szCs w:val="21"/>
                <w:highlight w:val="none"/>
                <w:lang w:val="en-US" w:eastAsia="zh-CN"/>
              </w:rPr>
              <w:t>6</w:t>
            </w:r>
          </w:p>
        </w:tc>
        <w:tc>
          <w:tcPr>
            <w:tcW w:w="1140" w:type="dxa"/>
            <w:vAlign w:val="center"/>
          </w:tcPr>
          <w:p w14:paraId="5D79B840">
            <w:pPr>
              <w:jc w:val="left"/>
              <w:rPr>
                <w:rFonts w:ascii="宋体"/>
                <w:bCs/>
                <w:szCs w:val="21"/>
              </w:rPr>
            </w:pPr>
          </w:p>
        </w:tc>
        <w:tc>
          <w:tcPr>
            <w:tcW w:w="2801" w:type="dxa"/>
            <w:vAlign w:val="center"/>
          </w:tcPr>
          <w:p w14:paraId="03F129B6">
            <w:pPr>
              <w:jc w:val="center"/>
              <w:rPr>
                <w:rFonts w:ascii="宋体"/>
                <w:b/>
                <w:szCs w:val="21"/>
              </w:rPr>
            </w:pPr>
          </w:p>
        </w:tc>
        <w:tc>
          <w:tcPr>
            <w:tcW w:w="1267" w:type="dxa"/>
            <w:vAlign w:val="center"/>
          </w:tcPr>
          <w:p w14:paraId="4E156611">
            <w:pPr>
              <w:jc w:val="center"/>
              <w:rPr>
                <w:rFonts w:ascii="宋体"/>
                <w:b/>
                <w:szCs w:val="21"/>
              </w:rPr>
            </w:pPr>
          </w:p>
        </w:tc>
      </w:tr>
      <w:tr w14:paraId="2633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48" w:type="dxa"/>
            <w:vAlign w:val="center"/>
          </w:tcPr>
          <w:p w14:paraId="5CF47C51">
            <w:pPr>
              <w:spacing w:line="360" w:lineRule="auto"/>
              <w:jc w:val="center"/>
              <w:rPr>
                <w:rFonts w:ascii="宋体" w:hAnsi="宋体"/>
                <w:bCs/>
                <w:sz w:val="21"/>
                <w:szCs w:val="21"/>
              </w:rPr>
            </w:pPr>
            <w:r>
              <w:rPr>
                <w:rFonts w:hint="eastAsia" w:asciiTheme="majorEastAsia" w:hAnsiTheme="majorEastAsia" w:eastAsiaTheme="majorEastAsia" w:cstheme="majorEastAsia"/>
                <w:bCs/>
                <w:sz w:val="21"/>
                <w:szCs w:val="21"/>
                <w:lang w:val="en-US" w:eastAsia="zh-CN"/>
              </w:rPr>
              <w:t>2</w:t>
            </w:r>
          </w:p>
        </w:tc>
        <w:tc>
          <w:tcPr>
            <w:tcW w:w="1925" w:type="dxa"/>
            <w:vAlign w:val="center"/>
          </w:tcPr>
          <w:p w14:paraId="3FBA122C">
            <w:pPr>
              <w:shd w:val="clear"/>
              <w:adjustRightInd w:val="0"/>
              <w:snapToGrid w:val="0"/>
              <w:spacing w:line="240" w:lineRule="auto"/>
              <w:jc w:val="center"/>
              <w:rPr>
                <w:sz w:val="21"/>
                <w:szCs w:val="21"/>
              </w:rPr>
            </w:pPr>
            <w:r>
              <w:rPr>
                <w:rFonts w:hint="eastAsia" w:asciiTheme="majorEastAsia" w:hAnsiTheme="majorEastAsia" w:eastAsiaTheme="majorEastAsia" w:cstheme="majorEastAsia"/>
                <w:color w:val="auto"/>
                <w:sz w:val="21"/>
                <w:szCs w:val="21"/>
                <w:highlight w:val="none"/>
              </w:rPr>
              <w:t>业绩</w:t>
            </w:r>
          </w:p>
        </w:tc>
        <w:tc>
          <w:tcPr>
            <w:tcW w:w="997" w:type="dxa"/>
            <w:vAlign w:val="center"/>
          </w:tcPr>
          <w:p w14:paraId="707CC965">
            <w:pPr>
              <w:spacing w:line="360" w:lineRule="auto"/>
              <w:jc w:val="center"/>
              <w:rPr>
                <w:rFonts w:ascii="宋体" w:hAnsi="宋体"/>
                <w:sz w:val="24"/>
              </w:rPr>
            </w:pPr>
            <w:r>
              <w:rPr>
                <w:rFonts w:hint="eastAsia" w:asciiTheme="majorEastAsia" w:hAnsiTheme="majorEastAsia" w:eastAsiaTheme="majorEastAsia" w:cstheme="majorEastAsia"/>
                <w:bCs/>
                <w:sz w:val="21"/>
                <w:szCs w:val="21"/>
              </w:rPr>
              <w:t>2</w:t>
            </w:r>
          </w:p>
        </w:tc>
        <w:tc>
          <w:tcPr>
            <w:tcW w:w="1140" w:type="dxa"/>
            <w:vAlign w:val="center"/>
          </w:tcPr>
          <w:p w14:paraId="2ECE55DD">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628652CB">
            <w:pPr>
              <w:jc w:val="left"/>
              <w:rPr>
                <w:rFonts w:ascii="宋体"/>
                <w:bCs/>
                <w:szCs w:val="21"/>
              </w:rPr>
            </w:pPr>
          </w:p>
        </w:tc>
        <w:tc>
          <w:tcPr>
            <w:tcW w:w="1267" w:type="dxa"/>
            <w:tcBorders>
              <w:top w:val="nil"/>
              <w:left w:val="nil"/>
              <w:bottom w:val="single" w:color="auto" w:sz="4" w:space="0"/>
              <w:right w:val="single" w:color="auto" w:sz="4" w:space="0"/>
            </w:tcBorders>
            <w:vAlign w:val="center"/>
          </w:tcPr>
          <w:p w14:paraId="01A1E6E2">
            <w:pPr>
              <w:jc w:val="center"/>
              <w:rPr>
                <w:rFonts w:ascii="宋体"/>
                <w:bCs/>
                <w:szCs w:val="21"/>
              </w:rPr>
            </w:pPr>
          </w:p>
        </w:tc>
      </w:tr>
      <w:tr w14:paraId="3C53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8" w:type="dxa"/>
            <w:vAlign w:val="center"/>
          </w:tcPr>
          <w:p w14:paraId="37AF8473">
            <w:pPr>
              <w:spacing w:line="360" w:lineRule="auto"/>
              <w:jc w:val="center"/>
              <w:rPr>
                <w:rFonts w:ascii="宋体" w:hAnsi="宋体"/>
                <w:bCs/>
                <w:sz w:val="21"/>
                <w:szCs w:val="21"/>
              </w:rPr>
            </w:pPr>
            <w:r>
              <w:rPr>
                <w:rFonts w:hint="eastAsia" w:asciiTheme="majorEastAsia" w:hAnsiTheme="majorEastAsia" w:eastAsiaTheme="majorEastAsia" w:cstheme="majorEastAsia"/>
                <w:bCs/>
                <w:sz w:val="21"/>
                <w:szCs w:val="21"/>
                <w:lang w:val="en-US" w:eastAsia="zh-CN"/>
              </w:rPr>
              <w:t>3</w:t>
            </w:r>
          </w:p>
        </w:tc>
        <w:tc>
          <w:tcPr>
            <w:tcW w:w="1925" w:type="dxa"/>
            <w:vAlign w:val="center"/>
          </w:tcPr>
          <w:p w14:paraId="5D490FDF">
            <w:pPr>
              <w:widowControl/>
              <w:shd w:val="clear"/>
              <w:spacing w:line="240" w:lineRule="auto"/>
              <w:ind w:right="3" w:rightChars="0"/>
              <w:jc w:val="center"/>
              <w:rPr>
                <w:rFonts w:ascii="宋体" w:hAnsi="宋体" w:cs="宋体"/>
                <w:bCs/>
                <w:sz w:val="21"/>
                <w:szCs w:val="21"/>
              </w:rPr>
            </w:pPr>
            <w:r>
              <w:rPr>
                <w:rFonts w:hint="eastAsia" w:asciiTheme="majorEastAsia" w:hAnsiTheme="majorEastAsia" w:eastAsiaTheme="majorEastAsia" w:cstheme="majorEastAsia"/>
                <w:bCs/>
                <w:sz w:val="21"/>
                <w:szCs w:val="21"/>
              </w:rPr>
              <w:t>拟投入人员配置</w:t>
            </w:r>
          </w:p>
        </w:tc>
        <w:tc>
          <w:tcPr>
            <w:tcW w:w="997" w:type="dxa"/>
            <w:vAlign w:val="center"/>
          </w:tcPr>
          <w:p w14:paraId="0469646D">
            <w:pPr>
              <w:pStyle w:val="15"/>
              <w:adjustRightInd w:val="0"/>
              <w:snapToGrid w:val="0"/>
              <w:spacing w:line="360" w:lineRule="auto"/>
              <w:ind w:firstLine="0" w:firstLineChars="0"/>
              <w:jc w:val="center"/>
              <w:rPr>
                <w:rFonts w:ascii="宋体" w:hAnsi="宋体"/>
                <w:sz w:val="24"/>
              </w:rPr>
            </w:pPr>
            <w:r>
              <w:rPr>
                <w:rFonts w:hint="eastAsia" w:asciiTheme="majorEastAsia" w:hAnsiTheme="majorEastAsia" w:eastAsiaTheme="majorEastAsia" w:cstheme="majorEastAsia"/>
                <w:bCs/>
                <w:sz w:val="21"/>
                <w:szCs w:val="21"/>
                <w:lang w:val="en-US" w:eastAsia="zh-CN"/>
              </w:rPr>
              <w:t>6</w:t>
            </w:r>
          </w:p>
        </w:tc>
        <w:tc>
          <w:tcPr>
            <w:tcW w:w="1140" w:type="dxa"/>
            <w:vAlign w:val="center"/>
          </w:tcPr>
          <w:p w14:paraId="49E862B7">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133D5D91">
            <w:pPr>
              <w:jc w:val="center"/>
              <w:rPr>
                <w:rFonts w:ascii="宋体"/>
                <w:b/>
                <w:szCs w:val="21"/>
              </w:rPr>
            </w:pPr>
          </w:p>
        </w:tc>
        <w:tc>
          <w:tcPr>
            <w:tcW w:w="1267" w:type="dxa"/>
            <w:tcBorders>
              <w:top w:val="nil"/>
              <w:left w:val="nil"/>
              <w:bottom w:val="single" w:color="auto" w:sz="4" w:space="0"/>
              <w:right w:val="single" w:color="auto" w:sz="4" w:space="0"/>
            </w:tcBorders>
            <w:vAlign w:val="center"/>
          </w:tcPr>
          <w:p w14:paraId="2736CDA0">
            <w:pPr>
              <w:jc w:val="center"/>
              <w:rPr>
                <w:rFonts w:ascii="宋体"/>
                <w:b/>
                <w:szCs w:val="21"/>
              </w:rPr>
            </w:pPr>
          </w:p>
        </w:tc>
      </w:tr>
      <w:tr w14:paraId="3861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648" w:type="dxa"/>
            <w:vAlign w:val="center"/>
          </w:tcPr>
          <w:p w14:paraId="3EE4AD4C">
            <w:pPr>
              <w:spacing w:line="360" w:lineRule="auto"/>
              <w:jc w:val="center"/>
              <w:rPr>
                <w:rFonts w:ascii="宋体"/>
                <w:bCs/>
                <w:sz w:val="21"/>
                <w:szCs w:val="21"/>
              </w:rPr>
            </w:pPr>
            <w:r>
              <w:rPr>
                <w:rFonts w:hint="eastAsia" w:asciiTheme="majorEastAsia" w:hAnsiTheme="majorEastAsia" w:eastAsiaTheme="majorEastAsia" w:cstheme="majorEastAsia"/>
                <w:sz w:val="21"/>
                <w:szCs w:val="21"/>
                <w:lang w:val="en-US" w:eastAsia="zh-CN"/>
              </w:rPr>
              <w:t>4</w:t>
            </w:r>
          </w:p>
        </w:tc>
        <w:tc>
          <w:tcPr>
            <w:tcW w:w="1925" w:type="dxa"/>
            <w:vAlign w:val="center"/>
          </w:tcPr>
          <w:p w14:paraId="23A45E7D">
            <w:pPr>
              <w:widowControl/>
              <w:shd w:val="clear"/>
              <w:spacing w:line="240" w:lineRule="auto"/>
              <w:ind w:left="-50" w:leftChars="0"/>
              <w:jc w:val="center"/>
              <w:rPr>
                <w:sz w:val="21"/>
                <w:szCs w:val="21"/>
              </w:rPr>
            </w:pPr>
            <w:r>
              <w:rPr>
                <w:rFonts w:hint="eastAsia" w:asciiTheme="majorEastAsia" w:hAnsiTheme="majorEastAsia" w:eastAsiaTheme="majorEastAsia" w:cstheme="majorEastAsia"/>
                <w:bCs/>
                <w:sz w:val="21"/>
                <w:szCs w:val="21"/>
              </w:rPr>
              <w:t>日常组织管理</w:t>
            </w:r>
          </w:p>
        </w:tc>
        <w:tc>
          <w:tcPr>
            <w:tcW w:w="997" w:type="dxa"/>
            <w:vAlign w:val="center"/>
          </w:tcPr>
          <w:p w14:paraId="028F13F9">
            <w:pPr>
              <w:spacing w:line="360" w:lineRule="auto"/>
              <w:jc w:val="center"/>
              <w:rPr>
                <w:rFonts w:ascii="宋体" w:hAnsi="宋体"/>
                <w:sz w:val="24"/>
              </w:rPr>
            </w:pPr>
            <w:r>
              <w:rPr>
                <w:rFonts w:hint="eastAsia" w:asciiTheme="majorEastAsia" w:hAnsiTheme="majorEastAsia" w:eastAsiaTheme="majorEastAsia" w:cstheme="majorEastAsia"/>
                <w:sz w:val="21"/>
                <w:szCs w:val="21"/>
                <w:lang w:val="en-US" w:eastAsia="zh-CN"/>
              </w:rPr>
              <w:t>6</w:t>
            </w:r>
          </w:p>
        </w:tc>
        <w:tc>
          <w:tcPr>
            <w:tcW w:w="1140" w:type="dxa"/>
            <w:vAlign w:val="center"/>
          </w:tcPr>
          <w:p w14:paraId="5A29B703">
            <w:pPr>
              <w:jc w:val="left"/>
              <w:rPr>
                <w:rFonts w:ascii="宋体"/>
                <w:bCs/>
                <w:szCs w:val="21"/>
              </w:rPr>
            </w:pPr>
          </w:p>
        </w:tc>
        <w:tc>
          <w:tcPr>
            <w:tcW w:w="2801" w:type="dxa"/>
            <w:vAlign w:val="center"/>
          </w:tcPr>
          <w:p w14:paraId="2F623F3B">
            <w:pPr>
              <w:jc w:val="left"/>
              <w:rPr>
                <w:rFonts w:ascii="宋体"/>
                <w:b/>
                <w:szCs w:val="21"/>
              </w:rPr>
            </w:pPr>
          </w:p>
        </w:tc>
        <w:tc>
          <w:tcPr>
            <w:tcW w:w="1267" w:type="dxa"/>
            <w:vAlign w:val="center"/>
          </w:tcPr>
          <w:p w14:paraId="4E2C5AC8">
            <w:pPr>
              <w:jc w:val="center"/>
              <w:rPr>
                <w:rFonts w:ascii="宋体"/>
                <w:b/>
                <w:szCs w:val="21"/>
              </w:rPr>
            </w:pPr>
          </w:p>
        </w:tc>
      </w:tr>
      <w:tr w14:paraId="5A9C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6D5D2D70">
            <w:pPr>
              <w:spacing w:line="360" w:lineRule="auto"/>
              <w:jc w:val="center"/>
              <w:rPr>
                <w:rFonts w:ascii="宋体" w:hAnsi="宋体"/>
                <w:bCs/>
                <w:sz w:val="21"/>
                <w:szCs w:val="21"/>
              </w:rPr>
            </w:pPr>
            <w:r>
              <w:rPr>
                <w:rFonts w:hint="eastAsia" w:asciiTheme="majorEastAsia" w:hAnsiTheme="majorEastAsia" w:eastAsiaTheme="majorEastAsia" w:cstheme="majorEastAsia"/>
                <w:sz w:val="21"/>
                <w:szCs w:val="21"/>
                <w:lang w:val="en-US" w:eastAsia="zh-CN"/>
              </w:rPr>
              <w:t>5</w:t>
            </w:r>
          </w:p>
        </w:tc>
        <w:tc>
          <w:tcPr>
            <w:tcW w:w="1925" w:type="dxa"/>
            <w:vAlign w:val="center"/>
          </w:tcPr>
          <w:p w14:paraId="3F4C33FF">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实施计划及</w:t>
            </w:r>
          </w:p>
          <w:p w14:paraId="4543DBBB">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具体措施</w:t>
            </w:r>
          </w:p>
          <w:p w14:paraId="2E7BEE77">
            <w:pPr>
              <w:widowControl/>
              <w:shd w:val="clear"/>
              <w:spacing w:line="240" w:lineRule="auto"/>
              <w:ind w:left="-50" w:leftChars="0"/>
              <w:jc w:val="center"/>
              <w:rPr>
                <w:rFonts w:ascii="宋体" w:hAnsi="宋体"/>
                <w:sz w:val="21"/>
                <w:szCs w:val="21"/>
              </w:rPr>
            </w:pPr>
          </w:p>
        </w:tc>
        <w:tc>
          <w:tcPr>
            <w:tcW w:w="997" w:type="dxa"/>
            <w:vAlign w:val="center"/>
          </w:tcPr>
          <w:p w14:paraId="26FEE33B">
            <w:pPr>
              <w:spacing w:line="360" w:lineRule="auto"/>
              <w:jc w:val="center"/>
              <w:rPr>
                <w:rFonts w:ascii="宋体" w:hAnsi="宋体"/>
                <w:sz w:val="24"/>
              </w:rPr>
            </w:pPr>
            <w:r>
              <w:rPr>
                <w:rFonts w:hint="eastAsia" w:asciiTheme="majorEastAsia" w:hAnsiTheme="majorEastAsia" w:eastAsiaTheme="majorEastAsia" w:cstheme="majorEastAsia"/>
                <w:sz w:val="21"/>
                <w:szCs w:val="21"/>
                <w:lang w:val="en-US" w:eastAsia="zh-CN"/>
              </w:rPr>
              <w:t>10</w:t>
            </w:r>
          </w:p>
        </w:tc>
        <w:tc>
          <w:tcPr>
            <w:tcW w:w="1140" w:type="dxa"/>
            <w:vAlign w:val="center"/>
          </w:tcPr>
          <w:p w14:paraId="3045247E">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7280FEBE">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19995789">
            <w:pPr>
              <w:jc w:val="center"/>
              <w:rPr>
                <w:rFonts w:ascii="宋体" w:hAnsi="宋体" w:cs="宋体"/>
                <w:b/>
                <w:bCs/>
                <w:kern w:val="0"/>
                <w:szCs w:val="21"/>
                <w:shd w:val="pct10" w:color="auto" w:fill="FFFFFF"/>
              </w:rPr>
            </w:pPr>
          </w:p>
        </w:tc>
      </w:tr>
      <w:tr w14:paraId="7B8D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1ED2C49B">
            <w:pPr>
              <w:spacing w:line="360" w:lineRule="auto"/>
              <w:jc w:val="center"/>
              <w:rPr>
                <w:rFonts w:ascii="宋体" w:hAnsi="宋体" w:cs="宋体"/>
                <w:kern w:val="0"/>
                <w:sz w:val="21"/>
                <w:szCs w:val="21"/>
              </w:rPr>
            </w:pPr>
            <w:r>
              <w:rPr>
                <w:rFonts w:hint="eastAsia" w:asciiTheme="majorEastAsia" w:hAnsiTheme="majorEastAsia" w:eastAsiaTheme="majorEastAsia" w:cstheme="majorEastAsia"/>
                <w:sz w:val="21"/>
                <w:szCs w:val="21"/>
                <w:lang w:val="en-US" w:eastAsia="zh-CN"/>
              </w:rPr>
              <w:t>6</w:t>
            </w:r>
          </w:p>
        </w:tc>
        <w:tc>
          <w:tcPr>
            <w:tcW w:w="1925" w:type="dxa"/>
            <w:vAlign w:val="center"/>
          </w:tcPr>
          <w:p w14:paraId="62C83925">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内部管理、</w:t>
            </w:r>
          </w:p>
          <w:p w14:paraId="4C50BF51">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考核制度</w:t>
            </w:r>
          </w:p>
          <w:p w14:paraId="137BB72A">
            <w:pPr>
              <w:widowControl/>
              <w:shd w:val="clear"/>
              <w:spacing w:line="240" w:lineRule="auto"/>
              <w:ind w:left="-50" w:leftChars="0"/>
              <w:jc w:val="center"/>
              <w:rPr>
                <w:rFonts w:ascii="宋体" w:hAnsi="宋体"/>
                <w:sz w:val="21"/>
                <w:szCs w:val="21"/>
                <w:lang w:eastAsia="en-US" w:bidi="en-US"/>
              </w:rPr>
            </w:pPr>
          </w:p>
        </w:tc>
        <w:tc>
          <w:tcPr>
            <w:tcW w:w="997" w:type="dxa"/>
            <w:vAlign w:val="center"/>
          </w:tcPr>
          <w:p w14:paraId="566A77E6">
            <w:pPr>
              <w:spacing w:line="360" w:lineRule="auto"/>
              <w:jc w:val="center"/>
              <w:rPr>
                <w:rFonts w:ascii="宋体" w:hAnsi="宋体"/>
                <w:sz w:val="24"/>
              </w:rPr>
            </w:pPr>
            <w:r>
              <w:rPr>
                <w:rFonts w:hint="eastAsia" w:asciiTheme="majorEastAsia" w:hAnsiTheme="majorEastAsia" w:eastAsiaTheme="majorEastAsia" w:cstheme="majorEastAsia"/>
                <w:sz w:val="21"/>
                <w:szCs w:val="21"/>
                <w:lang w:val="en-US" w:eastAsia="zh-CN"/>
              </w:rPr>
              <w:t>10</w:t>
            </w:r>
          </w:p>
        </w:tc>
        <w:tc>
          <w:tcPr>
            <w:tcW w:w="1140" w:type="dxa"/>
            <w:vAlign w:val="center"/>
          </w:tcPr>
          <w:p w14:paraId="5AEC4BDF">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332E2346">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5D4E078E">
            <w:pPr>
              <w:jc w:val="center"/>
              <w:rPr>
                <w:rFonts w:ascii="宋体" w:hAnsi="宋体" w:cs="宋体"/>
                <w:b/>
                <w:bCs/>
                <w:szCs w:val="21"/>
                <w:shd w:val="pct10" w:color="auto" w:fill="FFFFFF"/>
              </w:rPr>
            </w:pPr>
          </w:p>
        </w:tc>
      </w:tr>
      <w:tr w14:paraId="4285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4BA84A4C">
            <w:pPr>
              <w:spacing w:line="360" w:lineRule="auto"/>
              <w:jc w:val="center"/>
              <w:rPr>
                <w:rFonts w:ascii="宋体" w:hAnsi="宋体" w:cs="宋体"/>
                <w:kern w:val="0"/>
                <w:sz w:val="21"/>
                <w:szCs w:val="21"/>
              </w:rPr>
            </w:pPr>
            <w:r>
              <w:rPr>
                <w:rFonts w:hint="eastAsia" w:asciiTheme="majorEastAsia" w:hAnsiTheme="majorEastAsia" w:eastAsiaTheme="majorEastAsia" w:cstheme="majorEastAsia"/>
                <w:sz w:val="21"/>
                <w:szCs w:val="21"/>
                <w:lang w:val="en-US" w:eastAsia="zh-CN"/>
              </w:rPr>
              <w:t>7</w:t>
            </w:r>
          </w:p>
        </w:tc>
        <w:tc>
          <w:tcPr>
            <w:tcW w:w="1925" w:type="dxa"/>
            <w:vAlign w:val="center"/>
          </w:tcPr>
          <w:p w14:paraId="07EEF953">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安全教育、</w:t>
            </w:r>
          </w:p>
          <w:p w14:paraId="20B7184C">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素质教育、</w:t>
            </w:r>
          </w:p>
          <w:p w14:paraId="31FC2668">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培训及措施</w:t>
            </w:r>
          </w:p>
          <w:p w14:paraId="56A11C1A">
            <w:pPr>
              <w:widowControl/>
              <w:shd w:val="clear"/>
              <w:spacing w:line="240" w:lineRule="auto"/>
              <w:ind w:left="-50" w:leftChars="0"/>
              <w:jc w:val="center"/>
              <w:rPr>
                <w:rFonts w:ascii="宋体" w:cs="宋体"/>
                <w:kern w:val="0"/>
                <w:sz w:val="21"/>
                <w:szCs w:val="21"/>
                <w:lang w:val="zh-CN"/>
              </w:rPr>
            </w:pPr>
          </w:p>
        </w:tc>
        <w:tc>
          <w:tcPr>
            <w:tcW w:w="997" w:type="dxa"/>
            <w:vAlign w:val="center"/>
          </w:tcPr>
          <w:p w14:paraId="2EF7F3CF">
            <w:pPr>
              <w:spacing w:line="360" w:lineRule="auto"/>
              <w:jc w:val="center"/>
              <w:rPr>
                <w:rFonts w:ascii="宋体" w:hAnsi="宋体"/>
                <w:sz w:val="24"/>
              </w:rPr>
            </w:pPr>
            <w:r>
              <w:rPr>
                <w:rFonts w:hint="eastAsia" w:asciiTheme="majorEastAsia" w:hAnsiTheme="majorEastAsia" w:eastAsiaTheme="majorEastAsia" w:cstheme="majorEastAsia"/>
                <w:sz w:val="21"/>
                <w:szCs w:val="21"/>
                <w:lang w:val="en-US" w:eastAsia="zh-CN"/>
              </w:rPr>
              <w:t>10</w:t>
            </w:r>
          </w:p>
        </w:tc>
        <w:tc>
          <w:tcPr>
            <w:tcW w:w="1140" w:type="dxa"/>
            <w:vAlign w:val="center"/>
          </w:tcPr>
          <w:p w14:paraId="2DBE91BE">
            <w:pPr>
              <w:rPr>
                <w:rFonts w:ascii="宋体"/>
                <w:bCs/>
                <w:kern w:val="0"/>
                <w:sz w:val="20"/>
                <w:szCs w:val="21"/>
              </w:rPr>
            </w:pPr>
          </w:p>
        </w:tc>
        <w:tc>
          <w:tcPr>
            <w:tcW w:w="2801" w:type="dxa"/>
            <w:vAlign w:val="center"/>
          </w:tcPr>
          <w:p w14:paraId="02D493D4">
            <w:pPr>
              <w:jc w:val="center"/>
              <w:rPr>
                <w:rFonts w:ascii="宋体"/>
                <w:bCs/>
                <w:kern w:val="0"/>
                <w:szCs w:val="21"/>
              </w:rPr>
            </w:pPr>
          </w:p>
        </w:tc>
        <w:tc>
          <w:tcPr>
            <w:tcW w:w="1267" w:type="dxa"/>
            <w:vAlign w:val="center"/>
          </w:tcPr>
          <w:p w14:paraId="0BFD3791">
            <w:pPr>
              <w:jc w:val="center"/>
              <w:rPr>
                <w:rFonts w:ascii="宋体"/>
                <w:bCs/>
                <w:kern w:val="0"/>
                <w:szCs w:val="21"/>
              </w:rPr>
            </w:pPr>
          </w:p>
        </w:tc>
      </w:tr>
      <w:tr w14:paraId="6990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64CD9B1E">
            <w:pPr>
              <w:spacing w:line="360" w:lineRule="auto"/>
              <w:jc w:val="center"/>
              <w:rPr>
                <w:rFonts w:ascii="宋体" w:hAnsi="宋体" w:cs="宋体"/>
                <w:kern w:val="0"/>
                <w:sz w:val="21"/>
                <w:szCs w:val="21"/>
              </w:rPr>
            </w:pPr>
            <w:r>
              <w:rPr>
                <w:rFonts w:hint="eastAsia" w:asciiTheme="majorEastAsia" w:hAnsiTheme="majorEastAsia" w:eastAsiaTheme="majorEastAsia" w:cstheme="majorEastAsia"/>
                <w:sz w:val="21"/>
                <w:szCs w:val="21"/>
                <w:lang w:val="en-US" w:eastAsia="zh-CN"/>
              </w:rPr>
              <w:t>8</w:t>
            </w:r>
          </w:p>
        </w:tc>
        <w:tc>
          <w:tcPr>
            <w:tcW w:w="1925" w:type="dxa"/>
            <w:vAlign w:val="center"/>
          </w:tcPr>
          <w:p w14:paraId="3CC2747E">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服务承诺</w:t>
            </w:r>
          </w:p>
          <w:p w14:paraId="4CD017F7">
            <w:pPr>
              <w:widowControl/>
              <w:shd w:val="clear"/>
              <w:spacing w:line="240" w:lineRule="auto"/>
              <w:ind w:left="-50" w:leftChars="0"/>
              <w:jc w:val="center"/>
              <w:rPr>
                <w:rFonts w:ascii="宋体" w:cs="宋体"/>
                <w:kern w:val="0"/>
                <w:sz w:val="21"/>
                <w:szCs w:val="21"/>
                <w:lang w:val="zh-CN"/>
              </w:rPr>
            </w:pPr>
          </w:p>
        </w:tc>
        <w:tc>
          <w:tcPr>
            <w:tcW w:w="997" w:type="dxa"/>
            <w:vAlign w:val="center"/>
          </w:tcPr>
          <w:p w14:paraId="52F2B10D">
            <w:pPr>
              <w:widowControl/>
              <w:jc w:val="center"/>
              <w:rPr>
                <w:rFonts w:ascii="宋体" w:hAnsi="宋体"/>
                <w:sz w:val="24"/>
              </w:rPr>
            </w:pPr>
            <w:r>
              <w:rPr>
                <w:rFonts w:hint="eastAsia" w:asciiTheme="majorEastAsia" w:hAnsiTheme="majorEastAsia" w:eastAsiaTheme="majorEastAsia" w:cstheme="majorEastAsia"/>
                <w:sz w:val="21"/>
                <w:szCs w:val="21"/>
                <w:lang w:val="en-US" w:eastAsia="zh-CN"/>
              </w:rPr>
              <w:t>10</w:t>
            </w:r>
          </w:p>
        </w:tc>
        <w:tc>
          <w:tcPr>
            <w:tcW w:w="1140" w:type="dxa"/>
            <w:vAlign w:val="center"/>
          </w:tcPr>
          <w:p w14:paraId="68316ADB">
            <w:pPr>
              <w:rPr>
                <w:rFonts w:ascii="宋体"/>
                <w:bCs/>
                <w:kern w:val="0"/>
                <w:sz w:val="20"/>
                <w:szCs w:val="21"/>
              </w:rPr>
            </w:pPr>
          </w:p>
        </w:tc>
        <w:tc>
          <w:tcPr>
            <w:tcW w:w="2801" w:type="dxa"/>
            <w:vAlign w:val="center"/>
          </w:tcPr>
          <w:p w14:paraId="2FF27A7C">
            <w:pPr>
              <w:jc w:val="center"/>
              <w:rPr>
                <w:rFonts w:ascii="宋体"/>
                <w:b/>
                <w:kern w:val="0"/>
                <w:sz w:val="20"/>
                <w:szCs w:val="21"/>
              </w:rPr>
            </w:pPr>
          </w:p>
        </w:tc>
        <w:tc>
          <w:tcPr>
            <w:tcW w:w="1267" w:type="dxa"/>
            <w:vAlign w:val="center"/>
          </w:tcPr>
          <w:p w14:paraId="39B6B5B0">
            <w:pPr>
              <w:jc w:val="center"/>
              <w:rPr>
                <w:rFonts w:ascii="宋体"/>
                <w:b/>
                <w:kern w:val="0"/>
                <w:sz w:val="20"/>
                <w:szCs w:val="21"/>
              </w:rPr>
            </w:pPr>
          </w:p>
        </w:tc>
      </w:tr>
      <w:tr w14:paraId="155D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1C0671F4">
            <w:pPr>
              <w:spacing w:line="360" w:lineRule="auto"/>
              <w:jc w:val="center"/>
              <w:rPr>
                <w:rFonts w:ascii="宋体" w:hAnsi="宋体" w:cs="宋体"/>
                <w:kern w:val="0"/>
                <w:sz w:val="21"/>
                <w:szCs w:val="21"/>
              </w:rPr>
            </w:pPr>
            <w:r>
              <w:rPr>
                <w:rFonts w:hint="eastAsia" w:asciiTheme="majorEastAsia" w:hAnsiTheme="majorEastAsia" w:eastAsiaTheme="majorEastAsia" w:cstheme="majorEastAsia"/>
                <w:sz w:val="21"/>
                <w:szCs w:val="21"/>
                <w:lang w:val="en-US" w:eastAsia="zh-CN"/>
              </w:rPr>
              <w:t>9</w:t>
            </w:r>
          </w:p>
        </w:tc>
        <w:tc>
          <w:tcPr>
            <w:tcW w:w="1925" w:type="dxa"/>
            <w:vAlign w:val="center"/>
          </w:tcPr>
          <w:p w14:paraId="53BB4692">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紧急事件防</w:t>
            </w:r>
          </w:p>
          <w:p w14:paraId="690AE4D9">
            <w:pPr>
              <w:keepNext w:val="0"/>
              <w:keepLines w:val="0"/>
              <w:widowControl/>
              <w:suppressLineNumbers w:val="0"/>
              <w:jc w:val="cente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color w:val="000000"/>
                <w:kern w:val="0"/>
                <w:sz w:val="21"/>
                <w:szCs w:val="21"/>
                <w:lang w:val="en-US" w:eastAsia="zh-CN" w:bidi="ar"/>
              </w:rPr>
              <w:t>范措施</w:t>
            </w:r>
          </w:p>
          <w:p w14:paraId="12E1709D">
            <w:pPr>
              <w:widowControl/>
              <w:shd w:val="clear"/>
              <w:spacing w:line="240" w:lineRule="auto"/>
              <w:ind w:left="-50" w:leftChars="0"/>
              <w:jc w:val="center"/>
              <w:rPr>
                <w:rFonts w:ascii="宋体" w:cs="宋体"/>
                <w:kern w:val="0"/>
                <w:sz w:val="21"/>
                <w:szCs w:val="21"/>
                <w:lang w:val="zh-CN"/>
              </w:rPr>
            </w:pPr>
          </w:p>
        </w:tc>
        <w:tc>
          <w:tcPr>
            <w:tcW w:w="997" w:type="dxa"/>
            <w:vAlign w:val="center"/>
          </w:tcPr>
          <w:p w14:paraId="59EE8DE1">
            <w:pPr>
              <w:widowControl/>
              <w:jc w:val="center"/>
              <w:rPr>
                <w:rFonts w:ascii="宋体" w:hAnsi="宋体"/>
                <w:sz w:val="24"/>
              </w:rPr>
            </w:pPr>
            <w:r>
              <w:rPr>
                <w:rFonts w:hint="eastAsia" w:asciiTheme="majorEastAsia" w:hAnsiTheme="majorEastAsia" w:eastAsiaTheme="majorEastAsia" w:cstheme="majorEastAsia"/>
                <w:sz w:val="21"/>
                <w:szCs w:val="21"/>
                <w:lang w:val="en-US" w:eastAsia="zh-CN"/>
              </w:rPr>
              <w:t>10</w:t>
            </w:r>
          </w:p>
        </w:tc>
        <w:tc>
          <w:tcPr>
            <w:tcW w:w="1140" w:type="dxa"/>
            <w:vAlign w:val="center"/>
          </w:tcPr>
          <w:p w14:paraId="21645C61">
            <w:pPr>
              <w:rPr>
                <w:rFonts w:ascii="宋体"/>
                <w:bCs/>
                <w:kern w:val="0"/>
                <w:sz w:val="20"/>
                <w:szCs w:val="21"/>
              </w:rPr>
            </w:pPr>
          </w:p>
        </w:tc>
        <w:tc>
          <w:tcPr>
            <w:tcW w:w="2801" w:type="dxa"/>
            <w:vAlign w:val="center"/>
          </w:tcPr>
          <w:p w14:paraId="260097F2">
            <w:pPr>
              <w:jc w:val="center"/>
              <w:rPr>
                <w:rFonts w:ascii="宋体"/>
                <w:b/>
                <w:kern w:val="0"/>
                <w:sz w:val="20"/>
                <w:szCs w:val="21"/>
              </w:rPr>
            </w:pPr>
          </w:p>
        </w:tc>
        <w:tc>
          <w:tcPr>
            <w:tcW w:w="1267" w:type="dxa"/>
            <w:vAlign w:val="center"/>
          </w:tcPr>
          <w:p w14:paraId="300453CD">
            <w:pPr>
              <w:jc w:val="center"/>
              <w:rPr>
                <w:rFonts w:ascii="宋体"/>
                <w:b/>
                <w:kern w:val="0"/>
                <w:sz w:val="20"/>
                <w:szCs w:val="21"/>
              </w:rPr>
            </w:pPr>
          </w:p>
        </w:tc>
      </w:tr>
      <w:tr w14:paraId="4CC6D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vAlign w:val="center"/>
          </w:tcPr>
          <w:p w14:paraId="6EE7F199">
            <w:pPr>
              <w:jc w:val="center"/>
              <w:rPr>
                <w:rFonts w:ascii="宋体"/>
                <w:sz w:val="24"/>
              </w:rPr>
            </w:pPr>
            <w:r>
              <w:rPr>
                <w:rFonts w:hint="eastAsia" w:ascii="宋体" w:hAnsi="宋体"/>
                <w:sz w:val="24"/>
              </w:rPr>
              <w:t>合计</w:t>
            </w:r>
          </w:p>
        </w:tc>
        <w:tc>
          <w:tcPr>
            <w:tcW w:w="997" w:type="dxa"/>
            <w:vAlign w:val="center"/>
          </w:tcPr>
          <w:p w14:paraId="50E76884">
            <w:pPr>
              <w:jc w:val="center"/>
              <w:rPr>
                <w:rFonts w:hint="default" w:ascii="宋体" w:hAnsi="宋体" w:eastAsia="宋体"/>
                <w:sz w:val="24"/>
                <w:lang w:val="en-US" w:eastAsia="zh-CN"/>
              </w:rPr>
            </w:pPr>
            <w:r>
              <w:rPr>
                <w:rFonts w:hint="eastAsia" w:ascii="宋体" w:hAnsi="宋体"/>
                <w:sz w:val="24"/>
                <w:lang w:val="en-US" w:eastAsia="zh-CN"/>
              </w:rPr>
              <w:t>80</w:t>
            </w:r>
          </w:p>
        </w:tc>
        <w:tc>
          <w:tcPr>
            <w:tcW w:w="1140" w:type="dxa"/>
            <w:vAlign w:val="center"/>
          </w:tcPr>
          <w:p w14:paraId="38F83369">
            <w:pPr>
              <w:snapToGrid w:val="0"/>
              <w:jc w:val="left"/>
              <w:rPr>
                <w:rFonts w:ascii="宋体"/>
                <w:bCs/>
                <w:szCs w:val="21"/>
                <w:lang w:val="zh-CN"/>
              </w:rPr>
            </w:pPr>
          </w:p>
        </w:tc>
        <w:tc>
          <w:tcPr>
            <w:tcW w:w="2801" w:type="dxa"/>
            <w:tcBorders>
              <w:top w:val="nil"/>
              <w:left w:val="nil"/>
              <w:bottom w:val="single" w:color="auto" w:sz="4" w:space="0"/>
              <w:right w:val="single" w:color="auto" w:sz="4" w:space="0"/>
            </w:tcBorders>
            <w:vAlign w:val="center"/>
          </w:tcPr>
          <w:p w14:paraId="3EA20126">
            <w:pPr>
              <w:snapToGrid w:val="0"/>
              <w:jc w:val="center"/>
              <w:rPr>
                <w:rFonts w:ascii="宋体"/>
                <w:bCs/>
                <w:szCs w:val="21"/>
                <w:lang w:val="zh-CN"/>
              </w:rPr>
            </w:pPr>
          </w:p>
        </w:tc>
        <w:tc>
          <w:tcPr>
            <w:tcW w:w="1267" w:type="dxa"/>
            <w:tcBorders>
              <w:top w:val="nil"/>
              <w:left w:val="nil"/>
              <w:bottom w:val="single" w:color="auto" w:sz="4" w:space="0"/>
              <w:right w:val="single" w:color="auto" w:sz="4" w:space="0"/>
            </w:tcBorders>
            <w:vAlign w:val="center"/>
          </w:tcPr>
          <w:p w14:paraId="60CBC93E">
            <w:pPr>
              <w:snapToGrid w:val="0"/>
              <w:jc w:val="center"/>
              <w:rPr>
                <w:rFonts w:ascii="宋体"/>
                <w:bCs/>
                <w:szCs w:val="21"/>
                <w:lang w:val="zh-CN"/>
              </w:rPr>
            </w:pPr>
          </w:p>
        </w:tc>
      </w:tr>
    </w:tbl>
    <w:p w14:paraId="42805450">
      <w:pPr>
        <w:rPr>
          <w:rFonts w:ascii="宋体" w:hAnsi="宋体" w:cs="宋体"/>
          <w:b/>
          <w:sz w:val="24"/>
        </w:rPr>
      </w:pPr>
    </w:p>
    <w:p w14:paraId="4D85CCA8">
      <w:pPr>
        <w:jc w:val="center"/>
        <w:rPr>
          <w:rFonts w:ascii="宋体" w:hAnsi="宋体" w:cs="宋体"/>
          <w:b/>
          <w:sz w:val="30"/>
          <w:szCs w:val="30"/>
        </w:rPr>
      </w:pPr>
    </w:p>
    <w:p w14:paraId="65768CD4">
      <w:pPr>
        <w:pStyle w:val="50"/>
        <w:spacing w:before="120" w:after="120"/>
        <w:ind w:firstLine="0" w:firstLineChars="0"/>
        <w:rPr>
          <w:rFonts w:ascii="宋体" w:hAnsi="宋体" w:cs="宋体"/>
          <w:b/>
          <w:sz w:val="30"/>
          <w:szCs w:val="30"/>
        </w:rPr>
      </w:pPr>
    </w:p>
    <w:p w14:paraId="7C6AEC30">
      <w:pPr>
        <w:adjustRightInd w:val="0"/>
        <w:spacing w:line="240" w:lineRule="atLeast"/>
        <w:jc w:val="center"/>
        <w:outlineLvl w:val="0"/>
        <w:rPr>
          <w:rFonts w:ascii="宋体" w:hAnsi="宋体" w:cs="宋体"/>
          <w:b/>
          <w:sz w:val="30"/>
          <w:szCs w:val="30"/>
        </w:rPr>
      </w:pPr>
      <w:bookmarkStart w:id="43" w:name="_Toc12005"/>
      <w:r>
        <w:rPr>
          <w:rFonts w:hint="eastAsia" w:ascii="宋体" w:hAnsi="宋体" w:cs="宋体"/>
          <w:b/>
          <w:sz w:val="30"/>
          <w:szCs w:val="30"/>
        </w:rPr>
        <w:t>第五章  合同主要条款</w:t>
      </w:r>
      <w:bookmarkEnd w:id="43"/>
    </w:p>
    <w:p w14:paraId="406CB28A">
      <w:pPr>
        <w:snapToGrid w:val="0"/>
        <w:spacing w:line="360" w:lineRule="exact"/>
        <w:rPr>
          <w:rFonts w:ascii="宋体" w:hAnsi="宋体"/>
          <w:kern w:val="0"/>
          <w:szCs w:val="21"/>
        </w:rPr>
      </w:pPr>
      <w:bookmarkStart w:id="44" w:name="_Toc466534751"/>
    </w:p>
    <w:p w14:paraId="6A5E618D">
      <w:pPr>
        <w:spacing w:line="360" w:lineRule="auto"/>
        <w:ind w:firstLine="420" w:firstLineChars="200"/>
        <w:rPr>
          <w:rFonts w:ascii="宋体" w:hAnsi="宋体" w:cs="宋体"/>
          <w:szCs w:val="21"/>
        </w:rPr>
      </w:pPr>
      <w:r>
        <w:rPr>
          <w:rFonts w:hint="eastAsia" w:ascii="宋体" w:hAnsi="宋体" w:cs="宋体"/>
          <w:szCs w:val="21"/>
        </w:rPr>
        <w:t xml:space="preserve">甲方（采购人）：                     </w:t>
      </w:r>
    </w:p>
    <w:p w14:paraId="409845CA">
      <w:pPr>
        <w:spacing w:line="360" w:lineRule="auto"/>
        <w:ind w:firstLine="420" w:firstLineChars="200"/>
        <w:rPr>
          <w:rFonts w:ascii="宋体" w:hAnsi="宋体" w:cs="宋体"/>
          <w:szCs w:val="21"/>
        </w:rPr>
      </w:pPr>
      <w:r>
        <w:rPr>
          <w:rFonts w:hint="eastAsia" w:ascii="宋体" w:hAnsi="宋体" w:cs="宋体"/>
          <w:szCs w:val="21"/>
        </w:rPr>
        <w:t xml:space="preserve">乙方（中标人）：                                       </w:t>
      </w:r>
    </w:p>
    <w:p w14:paraId="2C91B711">
      <w:pPr>
        <w:spacing w:line="360" w:lineRule="auto"/>
        <w:ind w:firstLine="420" w:firstLineChars="200"/>
        <w:rPr>
          <w:rFonts w:ascii="宋体" w:hAnsi="宋体" w:cs="宋体"/>
          <w:szCs w:val="21"/>
        </w:rPr>
      </w:pPr>
      <w:r>
        <w:rPr>
          <w:rFonts w:hint="eastAsia" w:ascii="宋体" w:hAnsi="宋体" w:cs="宋体"/>
          <w:szCs w:val="21"/>
        </w:rPr>
        <w:t>为明确责任，保障双方的利益，保证项目顺利进行，现经甲、乙双方友好协商，按照《中华人民共和国民法典》及临海市有关规定，根据项目的具体情况，签订本合同。</w:t>
      </w:r>
    </w:p>
    <w:p w14:paraId="7AF8EF5A">
      <w:pPr>
        <w:spacing w:line="360" w:lineRule="auto"/>
        <w:rPr>
          <w:rFonts w:ascii="宋体" w:hAnsi="宋体" w:cs="宋体"/>
          <w:szCs w:val="21"/>
        </w:rPr>
      </w:pPr>
      <w:r>
        <w:rPr>
          <w:rFonts w:hint="eastAsia" w:ascii="宋体" w:hAnsi="宋体" w:cs="宋体"/>
          <w:b/>
          <w:bCs/>
          <w:szCs w:val="21"/>
        </w:rPr>
        <w:t>一、项目内容</w:t>
      </w:r>
    </w:p>
    <w:p w14:paraId="486EE5BA">
      <w:pPr>
        <w:spacing w:line="360" w:lineRule="auto"/>
        <w:rPr>
          <w:rFonts w:hint="eastAsia" w:ascii="宋体" w:hAnsi="宋体" w:eastAsia="宋体" w:cs="宋体"/>
          <w:b/>
          <w:bCs w:val="0"/>
          <w:color w:val="000000"/>
          <w:spacing w:val="-4"/>
          <w:kern w:val="0"/>
          <w:szCs w:val="21"/>
          <w:lang w:val="en-US" w:eastAsia="zh-CN"/>
        </w:rPr>
      </w:pPr>
      <w:r>
        <w:rPr>
          <w:rFonts w:hint="eastAsia" w:ascii="宋体" w:hAnsi="宋体" w:cs="宋体"/>
          <w:b/>
          <w:bCs w:val="0"/>
          <w:color w:val="000000"/>
          <w:spacing w:val="-4"/>
          <w:kern w:val="0"/>
          <w:szCs w:val="21"/>
        </w:rPr>
        <w:t>（一）</w:t>
      </w:r>
      <w:r>
        <w:rPr>
          <w:rFonts w:hint="eastAsia" w:ascii="宋体" w:hAnsi="宋体" w:cs="宋体"/>
          <w:b/>
          <w:bCs w:val="0"/>
          <w:spacing w:val="-4"/>
          <w:kern w:val="0"/>
          <w:szCs w:val="21"/>
        </w:rPr>
        <w:t>安保人员</w:t>
      </w:r>
      <w:r>
        <w:rPr>
          <w:rFonts w:hint="eastAsia" w:ascii="宋体" w:hAnsi="宋体" w:cs="宋体"/>
          <w:b/>
          <w:bCs w:val="0"/>
          <w:spacing w:val="-4"/>
          <w:kern w:val="0"/>
          <w:szCs w:val="21"/>
          <w:lang w:val="en-US" w:eastAsia="zh-CN"/>
        </w:rPr>
        <w:t>工作时间</w:t>
      </w:r>
    </w:p>
    <w:p w14:paraId="74E497B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1、实行10小时负责制，负责桥面违规垂钓的警示劝导工作。工作时间为</w:t>
      </w:r>
      <w:r>
        <w:rPr>
          <w:rFonts w:hint="eastAsia" w:ascii="宋体" w:hAnsi="宋体" w:cs="宋体"/>
          <w:szCs w:val="21"/>
          <w:highlight w:val="none"/>
          <w:lang w:val="en-US" w:eastAsia="zh-CN"/>
        </w:rPr>
        <w:t>6</w:t>
      </w:r>
      <w:r>
        <w:rPr>
          <w:rFonts w:hint="eastAsia" w:ascii="宋体" w:hAnsi="宋体" w:cs="宋体"/>
          <w:szCs w:val="21"/>
          <w:highlight w:val="none"/>
        </w:rPr>
        <w:t>：00-1</w:t>
      </w:r>
      <w:r>
        <w:rPr>
          <w:rFonts w:hint="eastAsia" w:ascii="宋体" w:hAnsi="宋体" w:cs="宋体"/>
          <w:szCs w:val="21"/>
          <w:highlight w:val="none"/>
          <w:lang w:val="en-US" w:eastAsia="zh-CN"/>
        </w:rPr>
        <w:t>6</w:t>
      </w:r>
      <w:r>
        <w:rPr>
          <w:rFonts w:hint="eastAsia" w:ascii="宋体" w:hAnsi="宋体" w:cs="宋体"/>
          <w:szCs w:val="21"/>
          <w:highlight w:val="none"/>
        </w:rPr>
        <w:t>:00，需安排两名安保人员；16：00-次日02：00，需安排四名安保人员，确保禁钓管理工作的完整性。集装箱设置在大桥入口处，作为各单位集合、会商的临时办公室。</w:t>
      </w:r>
    </w:p>
    <w:p w14:paraId="3CA6260B">
      <w:pPr>
        <w:spacing w:line="360" w:lineRule="auto"/>
        <w:rPr>
          <w:rFonts w:hint="eastAsia" w:ascii="宋体" w:hAnsi="宋体" w:cs="宋体"/>
          <w:b/>
          <w:bCs/>
          <w:szCs w:val="21"/>
          <w:highlight w:val="none"/>
        </w:rPr>
      </w:pP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二</w:t>
      </w:r>
      <w:r>
        <w:rPr>
          <w:rFonts w:hint="eastAsia" w:ascii="宋体" w:hAnsi="宋体" w:cs="宋体"/>
          <w:b/>
          <w:bCs/>
          <w:szCs w:val="21"/>
          <w:highlight w:val="none"/>
          <w:lang w:eastAsia="zh-CN"/>
        </w:rPr>
        <w:t>）</w:t>
      </w:r>
      <w:r>
        <w:rPr>
          <w:rFonts w:hint="eastAsia" w:ascii="宋体" w:hAnsi="宋体" w:cs="宋体"/>
          <w:b/>
          <w:bCs/>
          <w:szCs w:val="21"/>
          <w:highlight w:val="none"/>
        </w:rPr>
        <w:t>安保人员具体实施措施</w:t>
      </w:r>
    </w:p>
    <w:p w14:paraId="18D0181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在大桥入口处设置临时检查点1，放置扩音喇叭宣讲禁钓公告，对进入大桥的车辆进行询问，在入口处就禁钓工作进行告知劝导。</w:t>
      </w:r>
    </w:p>
    <w:p w14:paraId="187F9ED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在大竹山设置临时检查点2，对因检查而临时躲避的车辆进行询问、劝导，达到桥面管控管理的完整性。</w:t>
      </w:r>
    </w:p>
    <w:p w14:paraId="4457901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3、乙方须</w:t>
      </w:r>
      <w:r>
        <w:rPr>
          <w:rFonts w:hint="eastAsia" w:ascii="宋体" w:hAnsi="宋体" w:cs="宋体"/>
          <w:szCs w:val="21"/>
          <w:highlight w:val="none"/>
        </w:rPr>
        <w:t>准备两辆巡逻车辆，用于大桥上巡逻使用，计划每</w:t>
      </w:r>
      <w:r>
        <w:rPr>
          <w:rFonts w:hint="eastAsia" w:ascii="宋体" w:hAnsi="宋体" w:cs="宋体"/>
          <w:szCs w:val="21"/>
          <w:highlight w:val="none"/>
          <w:lang w:val="en-US" w:eastAsia="zh-CN"/>
        </w:rPr>
        <w:t>一</w:t>
      </w:r>
      <w:r>
        <w:rPr>
          <w:rFonts w:hint="eastAsia" w:ascii="宋体" w:hAnsi="宋体" w:cs="宋体"/>
          <w:szCs w:val="21"/>
          <w:highlight w:val="none"/>
        </w:rPr>
        <w:t>小时左右巡逻一次。如遇海钓人员，立即对其进行劝导，对不服从管理者，报告值班领导小组，领导小组落实将该人员带离现场，完成现场的管理工作。</w:t>
      </w:r>
    </w:p>
    <w:p w14:paraId="0AC1F66C">
      <w:pPr>
        <w:spacing w:line="360" w:lineRule="auto"/>
        <w:ind w:firstLine="420" w:firstLineChars="200"/>
        <w:rPr>
          <w:rFonts w:hint="eastAsia" w:ascii="宋体" w:hAnsi="宋体" w:cs="宋体"/>
          <w:szCs w:val="21"/>
          <w:lang w:val="en-US" w:eastAsia="zh-CN"/>
        </w:rPr>
      </w:pPr>
      <w:r>
        <w:rPr>
          <w:rFonts w:hint="eastAsia" w:ascii="宋体" w:hAnsi="宋体" w:cs="宋体"/>
          <w:szCs w:val="21"/>
          <w:highlight w:val="none"/>
          <w:lang w:val="en-US" w:eastAsia="zh-CN"/>
        </w:rPr>
        <w:t>4、乙方</w:t>
      </w:r>
      <w:r>
        <w:rPr>
          <w:rFonts w:hint="eastAsia" w:ascii="宋体" w:hAnsi="宋体" w:cs="宋体"/>
          <w:szCs w:val="21"/>
          <w:highlight w:val="none"/>
        </w:rPr>
        <w:t>安保</w:t>
      </w:r>
      <w:r>
        <w:rPr>
          <w:rFonts w:hint="eastAsia" w:ascii="宋体" w:hAnsi="宋体" w:cs="宋体"/>
          <w:szCs w:val="21"/>
          <w:highlight w:val="none"/>
          <w:lang w:val="en-US" w:eastAsia="zh-CN"/>
        </w:rPr>
        <w:t>人员进驻甲方执勤场地后，必须遵从甲、乙双</w:t>
      </w:r>
      <w:r>
        <w:rPr>
          <w:rFonts w:hint="eastAsia" w:ascii="宋体" w:hAnsi="宋体" w:cs="宋体"/>
          <w:szCs w:val="21"/>
          <w:lang w:val="en-US" w:eastAsia="zh-CN"/>
        </w:rPr>
        <w:t>方约定的巡逻劝导要求，严格执行有关规章制度，做到着装整洁、认真负责。乙方委派的巡逻人员均为乙方员工，乙方应与其人员签订劳动合同、缴纳社保。</w:t>
      </w:r>
    </w:p>
    <w:p w14:paraId="73648FCA">
      <w:pPr>
        <w:spacing w:line="360" w:lineRule="auto"/>
        <w:ind w:firstLine="420" w:firstLineChars="200"/>
        <w:rPr>
          <w:rFonts w:hint="default" w:ascii="宋体" w:hAnsi="宋体" w:cs="宋体"/>
          <w:szCs w:val="21"/>
          <w:lang w:val="en-US" w:eastAsia="zh-CN"/>
        </w:rPr>
      </w:pPr>
      <w:r>
        <w:rPr>
          <w:rFonts w:hint="eastAsia" w:ascii="宋体" w:hAnsi="宋体" w:cs="宋体"/>
          <w:szCs w:val="21"/>
          <w:lang w:val="en-US" w:eastAsia="zh-CN"/>
        </w:rPr>
        <w:t>5、乙方</w:t>
      </w:r>
      <w:r>
        <w:rPr>
          <w:rFonts w:hint="eastAsia" w:ascii="宋体" w:hAnsi="宋体" w:cs="宋体"/>
          <w:szCs w:val="21"/>
        </w:rPr>
        <w:t>安保</w:t>
      </w:r>
      <w:r>
        <w:rPr>
          <w:rFonts w:hint="eastAsia" w:ascii="宋体" w:hAnsi="宋体" w:cs="宋体"/>
          <w:szCs w:val="21"/>
          <w:lang w:val="en-US" w:eastAsia="zh-CN"/>
        </w:rPr>
        <w:t>人员在履行合同时，应积极协助配合甲方做好巡逻劝导工作，保持通信畅通，遇紧急情况能及时调动巡逻人员。</w:t>
      </w:r>
    </w:p>
    <w:p w14:paraId="2C8FC54F">
      <w:pPr>
        <w:spacing w:line="360" w:lineRule="auto"/>
        <w:rPr>
          <w:rFonts w:hint="eastAsia" w:ascii="宋体" w:hAnsi="宋体" w:cs="宋体"/>
          <w:b/>
          <w:bCs/>
          <w:szCs w:val="21"/>
        </w:rPr>
      </w:pPr>
      <w:r>
        <w:rPr>
          <w:rFonts w:hint="eastAsia" w:ascii="宋体" w:hAnsi="宋体" w:cs="宋体"/>
          <w:b/>
          <w:bCs/>
          <w:szCs w:val="21"/>
          <w:lang w:eastAsia="zh-CN"/>
        </w:rPr>
        <w:t>（</w:t>
      </w:r>
      <w:r>
        <w:rPr>
          <w:rFonts w:hint="eastAsia" w:ascii="宋体" w:hAnsi="宋体" w:cs="宋体"/>
          <w:b/>
          <w:bCs/>
          <w:szCs w:val="21"/>
          <w:lang w:val="en-US" w:eastAsia="zh-CN"/>
        </w:rPr>
        <w:t>三</w:t>
      </w:r>
      <w:r>
        <w:rPr>
          <w:rFonts w:hint="eastAsia" w:ascii="宋体" w:hAnsi="宋体" w:cs="宋体"/>
          <w:b/>
          <w:bCs/>
          <w:szCs w:val="21"/>
          <w:lang w:eastAsia="zh-CN"/>
        </w:rPr>
        <w:t>）</w:t>
      </w:r>
      <w:r>
        <w:rPr>
          <w:rFonts w:hint="eastAsia" w:ascii="宋体" w:hAnsi="宋体" w:cs="宋体"/>
          <w:b/>
          <w:bCs/>
          <w:szCs w:val="21"/>
        </w:rPr>
        <w:t>预防社会舆情工作</w:t>
      </w:r>
    </w:p>
    <w:p w14:paraId="7F3CA29D">
      <w:pPr>
        <w:spacing w:line="360" w:lineRule="auto"/>
        <w:ind w:firstLine="420" w:firstLineChars="200"/>
        <w:rPr>
          <w:rFonts w:hint="eastAsia" w:ascii="宋体" w:hAnsi="宋体" w:cs="宋体"/>
          <w:szCs w:val="21"/>
        </w:rPr>
      </w:pPr>
      <w:r>
        <w:rPr>
          <w:rFonts w:hint="eastAsia" w:ascii="宋体" w:hAnsi="宋体" w:cs="宋体"/>
          <w:szCs w:val="21"/>
        </w:rPr>
        <w:t>安保人员在工作问询时使用文明用语，队员手机内存储禁钓公告，做好告知工作，文明执法。安保人员严禁与垂钓者正面冲突，杜绝发生对骂、斗殴事件，做到文明有节。</w:t>
      </w:r>
    </w:p>
    <w:p w14:paraId="38DE57CD">
      <w:pPr>
        <w:tabs>
          <w:tab w:val="left" w:pos="540"/>
        </w:tabs>
        <w:autoSpaceDE w:val="0"/>
        <w:autoSpaceDN w:val="0"/>
        <w:adjustRightInd w:val="0"/>
        <w:spacing w:line="360" w:lineRule="auto"/>
        <w:rPr>
          <w:rFonts w:ascii="宋体" w:hAnsi="宋体"/>
          <w:b/>
          <w:bCs/>
          <w:szCs w:val="21"/>
          <w:highlight w:val="yellow"/>
          <w:lang w:val="zh-CN" w:bidi="en-US"/>
        </w:rPr>
      </w:pPr>
      <w:r>
        <w:rPr>
          <w:rFonts w:hint="eastAsia" w:ascii="宋体" w:hAnsi="宋体"/>
          <w:b/>
          <w:bCs/>
          <w:szCs w:val="21"/>
          <w:highlight w:val="none"/>
          <w:lang w:val="en-US" w:eastAsia="zh-CN" w:bidi="en-US"/>
        </w:rPr>
        <w:t>二</w:t>
      </w:r>
      <w:r>
        <w:rPr>
          <w:rFonts w:hint="eastAsia" w:ascii="宋体" w:hAnsi="宋体"/>
          <w:b/>
          <w:bCs/>
          <w:szCs w:val="21"/>
          <w:highlight w:val="none"/>
          <w:lang w:val="zh-CN" w:bidi="en-US"/>
        </w:rPr>
        <w:t>、服务期</w:t>
      </w:r>
    </w:p>
    <w:p w14:paraId="033C1FA2">
      <w:pPr>
        <w:autoSpaceDE w:val="0"/>
        <w:autoSpaceDN w:val="0"/>
        <w:adjustRightInd w:val="0"/>
        <w:spacing w:line="360" w:lineRule="auto"/>
        <w:ind w:firstLine="420" w:firstLineChars="200"/>
        <w:rPr>
          <w:rFonts w:ascii="宋体" w:hAnsi="宋体"/>
          <w:b/>
          <w:bCs/>
          <w:szCs w:val="21"/>
        </w:rPr>
      </w:pPr>
      <w:r>
        <w:rPr>
          <w:rFonts w:hint="eastAsia" w:ascii="宋体" w:hAnsi="宋体"/>
          <w:b w:val="0"/>
          <w:bCs w:val="0"/>
          <w:szCs w:val="21"/>
        </w:rPr>
        <w:t>合同签订生效并接到</w:t>
      </w:r>
      <w:r>
        <w:rPr>
          <w:rFonts w:hint="eastAsia" w:ascii="宋体" w:hAnsi="宋体"/>
          <w:b w:val="0"/>
          <w:bCs w:val="0"/>
          <w:szCs w:val="21"/>
          <w:lang w:val="en-US" w:eastAsia="zh-CN"/>
        </w:rPr>
        <w:t>甲方</w:t>
      </w:r>
      <w:r>
        <w:rPr>
          <w:rFonts w:hint="eastAsia" w:ascii="宋体" w:hAnsi="宋体"/>
          <w:b w:val="0"/>
          <w:bCs w:val="0"/>
          <w:szCs w:val="21"/>
        </w:rPr>
        <w:t>进场通知后四个月。</w:t>
      </w:r>
    </w:p>
    <w:p w14:paraId="40D572A1">
      <w:pPr>
        <w:spacing w:line="360" w:lineRule="auto"/>
        <w:rPr>
          <w:rFonts w:ascii="宋体" w:hAnsi="宋体" w:cs="宋体"/>
          <w:b/>
          <w:bCs/>
          <w:szCs w:val="21"/>
        </w:rPr>
      </w:pPr>
      <w:r>
        <w:rPr>
          <w:rFonts w:hint="eastAsia" w:ascii="宋体" w:hAnsi="宋体" w:cs="宋体"/>
          <w:b/>
          <w:bCs/>
          <w:szCs w:val="21"/>
          <w:lang w:val="en-US" w:eastAsia="zh-CN"/>
        </w:rPr>
        <w:t>三</w:t>
      </w:r>
      <w:r>
        <w:rPr>
          <w:rFonts w:hint="eastAsia" w:ascii="宋体" w:hAnsi="宋体" w:cs="宋体"/>
          <w:b/>
          <w:bCs/>
          <w:szCs w:val="21"/>
        </w:rPr>
        <w:t>、付款方式：</w:t>
      </w:r>
    </w:p>
    <w:p w14:paraId="207867FA">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本项目以人工投入为主，按月结算。合同签订生效后，服务费用采用先服务后支付的办法，即</w:t>
      </w:r>
      <w:r>
        <w:rPr>
          <w:rFonts w:hint="eastAsia" w:ascii="宋体" w:hAnsi="宋体" w:cs="宋体"/>
          <w:szCs w:val="21"/>
          <w:highlight w:val="none"/>
          <w:lang w:val="en-US" w:eastAsia="zh-CN"/>
        </w:rPr>
        <w:t>乙方每月</w:t>
      </w:r>
      <w:r>
        <w:rPr>
          <w:rFonts w:hint="eastAsia" w:ascii="宋体" w:hAnsi="宋体" w:cs="宋体"/>
          <w:szCs w:val="21"/>
          <w:highlight w:val="none"/>
        </w:rPr>
        <w:t>服务结束后的次月，</w:t>
      </w:r>
      <w:r>
        <w:rPr>
          <w:rFonts w:hint="eastAsia" w:ascii="宋体" w:hAnsi="宋体" w:cs="宋体"/>
          <w:szCs w:val="21"/>
          <w:highlight w:val="none"/>
          <w:lang w:val="en-US" w:eastAsia="zh-CN"/>
        </w:rPr>
        <w:t>甲方</w:t>
      </w:r>
      <w:r>
        <w:rPr>
          <w:rFonts w:hint="eastAsia" w:ascii="宋体" w:hAnsi="宋体" w:cs="宋体"/>
          <w:szCs w:val="21"/>
          <w:highlight w:val="none"/>
        </w:rPr>
        <w:t>向</w:t>
      </w:r>
      <w:r>
        <w:rPr>
          <w:rFonts w:hint="eastAsia" w:ascii="宋体" w:hAnsi="宋体" w:cs="宋体"/>
          <w:szCs w:val="21"/>
          <w:highlight w:val="none"/>
          <w:lang w:val="en-US" w:eastAsia="zh-CN"/>
        </w:rPr>
        <w:t>乙方付清该次</w:t>
      </w:r>
      <w:r>
        <w:rPr>
          <w:rFonts w:hint="eastAsia" w:ascii="宋体" w:hAnsi="宋体" w:cs="宋体"/>
          <w:szCs w:val="21"/>
          <w:highlight w:val="none"/>
        </w:rPr>
        <w:t>服务费</w:t>
      </w:r>
      <w:r>
        <w:rPr>
          <w:rFonts w:hint="eastAsia" w:ascii="宋体" w:hAnsi="宋体" w:cs="宋体"/>
          <w:szCs w:val="21"/>
          <w:highlight w:val="none"/>
          <w:lang w:eastAsia="zh-CN"/>
        </w:rPr>
        <w:t>，</w:t>
      </w:r>
      <w:r>
        <w:rPr>
          <w:rFonts w:hint="eastAsia" w:ascii="宋体" w:hAnsi="宋体" w:cs="宋体"/>
          <w:szCs w:val="21"/>
          <w:highlight w:val="none"/>
        </w:rPr>
        <w:t>若</w:t>
      </w:r>
      <w:r>
        <w:rPr>
          <w:rFonts w:hint="eastAsia" w:ascii="宋体" w:hAnsi="宋体" w:cs="宋体"/>
          <w:szCs w:val="21"/>
          <w:highlight w:val="none"/>
          <w:lang w:val="en-US" w:eastAsia="zh-CN"/>
        </w:rPr>
        <w:t>乙方</w:t>
      </w:r>
      <w:r>
        <w:rPr>
          <w:rFonts w:hint="eastAsia" w:ascii="宋体" w:hAnsi="宋体" w:cs="宋体"/>
          <w:szCs w:val="21"/>
          <w:highlight w:val="none"/>
        </w:rPr>
        <w:t>在服务中被发现未按照投标时承诺内容提供安保服务的，每发现一次扣除</w:t>
      </w:r>
      <w:r>
        <w:rPr>
          <w:rFonts w:hint="eastAsia" w:ascii="宋体" w:hAnsi="宋体" w:cs="宋体"/>
          <w:szCs w:val="21"/>
          <w:highlight w:val="none"/>
          <w:lang w:val="en-US" w:eastAsia="zh-CN"/>
        </w:rPr>
        <w:t>本次</w:t>
      </w:r>
      <w:r>
        <w:rPr>
          <w:rFonts w:hint="eastAsia" w:ascii="宋体" w:hAnsi="宋体" w:cs="宋体"/>
          <w:szCs w:val="21"/>
          <w:highlight w:val="none"/>
        </w:rPr>
        <w:t>服务费用30%。</w:t>
      </w:r>
    </w:p>
    <w:p w14:paraId="4B1A8CB1">
      <w:pPr>
        <w:tabs>
          <w:tab w:val="left" w:pos="540"/>
        </w:tabs>
        <w:autoSpaceDE w:val="0"/>
        <w:autoSpaceDN w:val="0"/>
        <w:adjustRightIn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2、乙方收取合同款时须开具正式的增值税发票</w:t>
      </w:r>
      <w:r>
        <w:rPr>
          <w:rFonts w:hint="eastAsia" w:ascii="宋体" w:hAnsi="宋体" w:cs="宋体"/>
          <w:szCs w:val="21"/>
          <w:highlight w:val="none"/>
          <w:lang w:eastAsia="zh-CN"/>
        </w:rPr>
        <w:t>。</w:t>
      </w:r>
    </w:p>
    <w:p w14:paraId="13624B42">
      <w:pPr>
        <w:tabs>
          <w:tab w:val="left" w:pos="540"/>
        </w:tabs>
        <w:autoSpaceDE w:val="0"/>
        <w:autoSpaceDN w:val="0"/>
        <w:adjustRightInd w:val="0"/>
        <w:spacing w:line="360" w:lineRule="auto"/>
        <w:ind w:firstLine="422" w:firstLineChars="200"/>
        <w:rPr>
          <w:rFonts w:ascii="宋体" w:hAnsi="宋体"/>
          <w:b/>
          <w:szCs w:val="21"/>
          <w:lang w:val="zh-CN"/>
        </w:rPr>
      </w:pPr>
      <w:r>
        <w:rPr>
          <w:rFonts w:hint="eastAsia" w:ascii="宋体" w:hAnsi="宋体"/>
          <w:b/>
          <w:szCs w:val="21"/>
          <w:lang w:val="en-US" w:eastAsia="zh-CN"/>
        </w:rPr>
        <w:t>四</w:t>
      </w:r>
      <w:r>
        <w:rPr>
          <w:rFonts w:hint="eastAsia" w:ascii="宋体" w:hAnsi="宋体"/>
          <w:b/>
          <w:szCs w:val="21"/>
          <w:lang w:val="zh-CN"/>
        </w:rPr>
        <w:t>、服务期限内质量要求</w:t>
      </w:r>
    </w:p>
    <w:p w14:paraId="533E1101">
      <w:pPr>
        <w:tabs>
          <w:tab w:val="left" w:pos="540"/>
        </w:tabs>
        <w:autoSpaceDE w:val="0"/>
        <w:autoSpaceDN w:val="0"/>
        <w:adjustRightInd w:val="0"/>
        <w:spacing w:line="360" w:lineRule="auto"/>
        <w:ind w:firstLine="420" w:firstLineChars="200"/>
        <w:rPr>
          <w:rFonts w:hint="eastAsia" w:ascii="宋体" w:hAnsi="宋体"/>
          <w:szCs w:val="21"/>
          <w:lang w:val="zh-CN" w:bidi="en-US"/>
        </w:rPr>
      </w:pPr>
      <w:r>
        <w:rPr>
          <w:rFonts w:hint="eastAsia" w:ascii="宋体" w:hAnsi="宋体"/>
          <w:szCs w:val="21"/>
          <w:lang w:val="zh-CN" w:bidi="en-US"/>
        </w:rPr>
        <w:t>服务期内</w:t>
      </w:r>
      <w:r>
        <w:rPr>
          <w:rFonts w:hint="eastAsia" w:ascii="宋体" w:hAnsi="宋体"/>
          <w:szCs w:val="21"/>
          <w:lang w:bidi="en-US"/>
        </w:rPr>
        <w:t>乙方</w:t>
      </w:r>
      <w:r>
        <w:rPr>
          <w:rFonts w:hint="eastAsia" w:ascii="宋体" w:hAnsi="宋体"/>
          <w:szCs w:val="21"/>
          <w:lang w:val="zh-CN" w:bidi="en-US"/>
        </w:rPr>
        <w:t>的人员自身出现了问题，如缺岗、离岗、与</w:t>
      </w:r>
      <w:r>
        <w:rPr>
          <w:rFonts w:hint="eastAsia" w:ascii="宋体" w:hAnsi="宋体"/>
          <w:szCs w:val="21"/>
          <w:lang w:bidi="en-US"/>
        </w:rPr>
        <w:t>甲方工作人员</w:t>
      </w:r>
      <w:r>
        <w:rPr>
          <w:rFonts w:hint="eastAsia" w:ascii="宋体" w:hAnsi="宋体"/>
          <w:szCs w:val="21"/>
          <w:lang w:val="zh-CN" w:bidi="en-US"/>
        </w:rPr>
        <w:t>或者群众发生纠纷、员工内部之间出现纠纷等影响</w:t>
      </w:r>
      <w:r>
        <w:rPr>
          <w:rFonts w:hint="eastAsia" w:ascii="宋体" w:hAnsi="宋体"/>
          <w:szCs w:val="21"/>
          <w:lang w:bidi="en-US"/>
        </w:rPr>
        <w:t>甲方</w:t>
      </w:r>
      <w:r>
        <w:rPr>
          <w:rFonts w:hint="eastAsia" w:ascii="宋体" w:hAnsi="宋体"/>
          <w:szCs w:val="21"/>
          <w:lang w:val="zh-CN" w:bidi="en-US"/>
        </w:rPr>
        <w:t>声誉的所有事件，</w:t>
      </w:r>
      <w:r>
        <w:rPr>
          <w:rFonts w:hint="eastAsia" w:ascii="宋体" w:hAnsi="宋体"/>
          <w:szCs w:val="21"/>
          <w:lang w:bidi="en-US"/>
        </w:rPr>
        <w:t>乙方</w:t>
      </w:r>
      <w:r>
        <w:rPr>
          <w:rFonts w:hint="eastAsia" w:ascii="宋体" w:hAnsi="宋体"/>
          <w:szCs w:val="21"/>
          <w:lang w:val="zh-CN" w:bidi="en-US"/>
        </w:rPr>
        <w:t>的主要负责人应立即响应，15分钟内到达现场，30分钟内解决问题，现场解决不了的应采取应急措施，应立即阻止事态的发展，确保无任何影响</w:t>
      </w:r>
      <w:r>
        <w:rPr>
          <w:rFonts w:hint="eastAsia" w:ascii="宋体" w:hAnsi="宋体"/>
          <w:szCs w:val="21"/>
          <w:lang w:bidi="en-US"/>
        </w:rPr>
        <w:t>甲方</w:t>
      </w:r>
      <w:r>
        <w:rPr>
          <w:rFonts w:hint="eastAsia" w:ascii="宋体" w:hAnsi="宋体"/>
          <w:szCs w:val="21"/>
          <w:lang w:val="zh-CN" w:bidi="en-US"/>
        </w:rPr>
        <w:t>的事件发生。</w:t>
      </w:r>
    </w:p>
    <w:p w14:paraId="226E72C7">
      <w:pPr>
        <w:tabs>
          <w:tab w:val="left" w:pos="540"/>
        </w:tabs>
        <w:autoSpaceDE w:val="0"/>
        <w:autoSpaceDN w:val="0"/>
        <w:adjustRightInd w:val="0"/>
        <w:spacing w:line="360" w:lineRule="auto"/>
        <w:ind w:firstLine="420" w:firstLineChars="200"/>
        <w:rPr>
          <w:rFonts w:hint="eastAsia" w:ascii="宋体" w:hAnsi="宋体"/>
          <w:szCs w:val="21"/>
          <w:highlight w:val="yellow"/>
          <w:lang w:val="zh-CN" w:bidi="en-US"/>
        </w:rPr>
      </w:pPr>
      <w:r>
        <w:rPr>
          <w:rFonts w:hint="eastAsia" w:ascii="宋体" w:hAnsi="宋体"/>
          <w:szCs w:val="21"/>
          <w:highlight w:val="none"/>
          <w:lang w:val="zh-CN" w:bidi="en-US"/>
        </w:rPr>
        <w:t>服务期间的安全责任由乙方自行负责。乙方履约过程中造成甲方或第三方人身财产损失的，由乙方承担全部责任。</w:t>
      </w:r>
    </w:p>
    <w:p w14:paraId="633DB8FB">
      <w:pPr>
        <w:rPr>
          <w:rFonts w:ascii="宋体" w:hAnsi="宋体" w:cs="宋体"/>
          <w:szCs w:val="21"/>
        </w:rPr>
      </w:pPr>
      <w:r>
        <w:rPr>
          <w:rFonts w:hint="eastAsia" w:ascii="宋体" w:hAnsi="宋体" w:cs="宋体"/>
          <w:b/>
          <w:bCs/>
          <w:szCs w:val="21"/>
          <w:lang w:val="en-US" w:eastAsia="zh-CN"/>
        </w:rPr>
        <w:t>五</w:t>
      </w:r>
      <w:r>
        <w:rPr>
          <w:rFonts w:hint="eastAsia" w:ascii="宋体" w:hAnsi="宋体" w:cs="宋体"/>
          <w:b/>
          <w:bCs/>
          <w:szCs w:val="21"/>
        </w:rPr>
        <w:t>、合同金额</w:t>
      </w:r>
    </w:p>
    <w:p w14:paraId="1DEA1846">
      <w:pPr>
        <w:tabs>
          <w:tab w:val="left" w:pos="540"/>
        </w:tabs>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本合同金额为（大写）：人民币____________（￥______元）。</w:t>
      </w:r>
    </w:p>
    <w:p w14:paraId="46D4A260">
      <w:pPr>
        <w:spacing w:line="360" w:lineRule="auto"/>
        <w:rPr>
          <w:rFonts w:ascii="宋体" w:hAnsi="宋体" w:cs="宋体"/>
          <w:szCs w:val="21"/>
        </w:rPr>
      </w:pPr>
      <w:r>
        <w:rPr>
          <w:rFonts w:hint="eastAsia" w:ascii="宋体" w:hAnsi="宋体" w:cs="宋体"/>
          <w:b/>
          <w:bCs/>
          <w:szCs w:val="21"/>
          <w:lang w:val="en-US" w:eastAsia="zh-CN"/>
        </w:rPr>
        <w:t>六</w:t>
      </w:r>
      <w:r>
        <w:rPr>
          <w:rFonts w:hint="eastAsia" w:ascii="宋体" w:hAnsi="宋体" w:cs="宋体"/>
          <w:b/>
          <w:bCs/>
          <w:szCs w:val="21"/>
        </w:rPr>
        <w:t>、技术资料</w:t>
      </w:r>
    </w:p>
    <w:p w14:paraId="23729178">
      <w:pPr>
        <w:spacing w:line="360" w:lineRule="auto"/>
        <w:ind w:firstLine="420" w:firstLineChars="200"/>
        <w:rPr>
          <w:rFonts w:ascii="宋体" w:hAnsi="宋体" w:cs="宋体"/>
          <w:szCs w:val="21"/>
        </w:rPr>
      </w:pPr>
      <w:r>
        <w:rPr>
          <w:rFonts w:hint="eastAsia" w:ascii="宋体" w:hAnsi="宋体" w:cs="宋体"/>
          <w:szCs w:val="21"/>
        </w:rPr>
        <w:t>1.乙方应按招标文件规定的时间向甲方提供有关技术资料。</w:t>
      </w:r>
    </w:p>
    <w:p w14:paraId="78697DFB">
      <w:pPr>
        <w:spacing w:line="360" w:lineRule="auto"/>
        <w:ind w:firstLine="420" w:firstLineChars="200"/>
        <w:rPr>
          <w:rFonts w:ascii="宋体" w:hAnsi="宋体" w:cs="宋体"/>
          <w:szCs w:val="21"/>
        </w:rPr>
      </w:pPr>
      <w:r>
        <w:rPr>
          <w:rFonts w:hint="eastAsia" w:ascii="宋体" w:hAnsi="宋体" w:cs="宋体"/>
          <w:szCs w:val="21"/>
        </w:rPr>
        <w:t>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p>
    <w:p w14:paraId="696F1A6F">
      <w:pPr>
        <w:spacing w:line="360" w:lineRule="auto"/>
        <w:rPr>
          <w:rFonts w:ascii="宋体" w:hAnsi="宋体" w:cs="宋体"/>
          <w:szCs w:val="21"/>
        </w:rPr>
      </w:pPr>
      <w:r>
        <w:rPr>
          <w:rFonts w:hint="eastAsia" w:ascii="宋体" w:hAnsi="宋体" w:cs="宋体"/>
          <w:b/>
          <w:bCs/>
          <w:szCs w:val="21"/>
          <w:lang w:val="en-US" w:eastAsia="zh-CN"/>
        </w:rPr>
        <w:t>七</w:t>
      </w:r>
      <w:r>
        <w:rPr>
          <w:rFonts w:hint="eastAsia" w:ascii="宋体" w:hAnsi="宋体" w:cs="宋体"/>
          <w:b/>
          <w:bCs/>
          <w:szCs w:val="21"/>
        </w:rPr>
        <w:t>、知识产权</w:t>
      </w:r>
    </w:p>
    <w:p w14:paraId="31C35B47">
      <w:pPr>
        <w:spacing w:line="360" w:lineRule="auto"/>
        <w:ind w:firstLine="420" w:firstLineChars="200"/>
        <w:rPr>
          <w:rFonts w:ascii="宋体" w:hAnsi="宋体" w:cs="宋体"/>
          <w:szCs w:val="21"/>
        </w:rPr>
      </w:pPr>
      <w:r>
        <w:rPr>
          <w:rFonts w:hint="eastAsia" w:ascii="宋体" w:hAnsi="宋体" w:cs="宋体"/>
          <w:szCs w:val="21"/>
        </w:rPr>
        <w:t>乙方应保证提供服务过程中不会侵犯任何第三方的知识产权。</w:t>
      </w:r>
    </w:p>
    <w:p w14:paraId="2248DF75">
      <w:pPr>
        <w:spacing w:line="360" w:lineRule="auto"/>
        <w:rPr>
          <w:rFonts w:ascii="宋体" w:hAnsi="宋体" w:cs="宋体"/>
          <w:szCs w:val="21"/>
        </w:rPr>
      </w:pPr>
      <w:r>
        <w:rPr>
          <w:rFonts w:hint="eastAsia" w:ascii="宋体" w:hAnsi="宋体" w:cs="宋体"/>
          <w:b/>
          <w:bCs/>
          <w:szCs w:val="21"/>
          <w:lang w:val="en-US" w:eastAsia="zh-CN"/>
        </w:rPr>
        <w:t>八</w:t>
      </w:r>
      <w:r>
        <w:rPr>
          <w:rFonts w:hint="eastAsia" w:ascii="宋体" w:hAnsi="宋体" w:cs="宋体"/>
          <w:b/>
          <w:bCs/>
          <w:szCs w:val="21"/>
        </w:rPr>
        <w:t>、转包或分包</w:t>
      </w:r>
    </w:p>
    <w:p w14:paraId="1F065BFC">
      <w:pPr>
        <w:spacing w:line="360" w:lineRule="auto"/>
        <w:ind w:firstLine="420" w:firstLineChars="200"/>
        <w:rPr>
          <w:rFonts w:ascii="宋体" w:hAnsi="宋体" w:cs="宋体"/>
          <w:szCs w:val="21"/>
        </w:rPr>
      </w:pPr>
      <w:r>
        <w:rPr>
          <w:rFonts w:hint="eastAsia" w:ascii="宋体" w:hAnsi="宋体" w:cs="宋体"/>
          <w:szCs w:val="21"/>
        </w:rPr>
        <w:t>1.本合同范围的服务，应由乙方直接供应，不得转让他人供应；</w:t>
      </w:r>
    </w:p>
    <w:p w14:paraId="59B663E7">
      <w:pPr>
        <w:spacing w:line="360" w:lineRule="auto"/>
        <w:ind w:firstLine="420" w:firstLineChars="200"/>
        <w:rPr>
          <w:rFonts w:ascii="宋体" w:hAnsi="宋体" w:cs="宋体"/>
          <w:szCs w:val="21"/>
        </w:rPr>
      </w:pPr>
      <w:r>
        <w:rPr>
          <w:rFonts w:hint="eastAsia" w:ascii="宋体" w:hAnsi="宋体" w:cs="宋体"/>
          <w:szCs w:val="21"/>
        </w:rPr>
        <w:t>2.除非得到甲方的书面同意，乙方不得将本合同范围的服务全部或部分分包给他人供应；</w:t>
      </w:r>
    </w:p>
    <w:p w14:paraId="1BF3F5B1">
      <w:pPr>
        <w:spacing w:line="360" w:lineRule="auto"/>
        <w:ind w:firstLine="420" w:firstLineChars="200"/>
        <w:rPr>
          <w:rFonts w:ascii="宋体" w:hAnsi="宋体" w:cs="宋体"/>
          <w:szCs w:val="21"/>
        </w:rPr>
      </w:pPr>
      <w:r>
        <w:rPr>
          <w:rFonts w:hint="eastAsia" w:ascii="宋体" w:hAnsi="宋体" w:cs="宋体"/>
          <w:szCs w:val="21"/>
        </w:rPr>
        <w:t>3.如有转让和未经甲方同意的分包行为，甲方有权解除合同，履约保证金不予退回并追究乙方的违约责任。</w:t>
      </w:r>
    </w:p>
    <w:p w14:paraId="5057A10F">
      <w:pPr>
        <w:spacing w:line="360" w:lineRule="auto"/>
        <w:rPr>
          <w:rFonts w:ascii="宋体" w:hAnsi="宋体" w:cs="宋体"/>
          <w:szCs w:val="21"/>
        </w:rPr>
      </w:pPr>
      <w:r>
        <w:rPr>
          <w:rFonts w:hint="eastAsia" w:ascii="宋体" w:hAnsi="宋体" w:cs="宋体"/>
          <w:b/>
          <w:bCs/>
          <w:szCs w:val="21"/>
          <w:lang w:val="en-US" w:eastAsia="zh-CN"/>
        </w:rPr>
        <w:t>九</w:t>
      </w:r>
      <w:r>
        <w:rPr>
          <w:rFonts w:hint="eastAsia" w:ascii="宋体" w:hAnsi="宋体" w:cs="宋体"/>
          <w:b/>
          <w:bCs/>
          <w:szCs w:val="21"/>
        </w:rPr>
        <w:t>、税费</w:t>
      </w:r>
    </w:p>
    <w:p w14:paraId="7FBB2D4F">
      <w:pPr>
        <w:spacing w:line="360" w:lineRule="auto"/>
        <w:ind w:firstLine="420" w:firstLineChars="200"/>
        <w:rPr>
          <w:rFonts w:ascii="宋体" w:hAnsi="宋体" w:cs="宋体"/>
          <w:szCs w:val="21"/>
        </w:rPr>
      </w:pPr>
      <w:r>
        <w:rPr>
          <w:rFonts w:hint="eastAsia" w:ascii="宋体" w:hAnsi="宋体" w:cs="宋体"/>
          <w:szCs w:val="21"/>
        </w:rPr>
        <w:t>本合同执行中相关的一切税费均由乙方负担，由乙方出具正式发票。</w:t>
      </w:r>
    </w:p>
    <w:p w14:paraId="3A0816A2">
      <w:pPr>
        <w:spacing w:line="360" w:lineRule="auto"/>
        <w:rPr>
          <w:rFonts w:ascii="宋体" w:hAnsi="宋体" w:cs="宋体"/>
          <w:szCs w:val="21"/>
        </w:rPr>
      </w:pPr>
      <w:r>
        <w:rPr>
          <w:rFonts w:hint="eastAsia" w:ascii="宋体" w:hAnsi="宋体" w:cs="宋体"/>
          <w:b/>
          <w:bCs/>
          <w:szCs w:val="21"/>
        </w:rPr>
        <w:t>十、违约责任</w:t>
      </w:r>
    </w:p>
    <w:p w14:paraId="2CF76402">
      <w:pPr>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乙</w:t>
      </w:r>
      <w:r>
        <w:rPr>
          <w:rFonts w:hint="eastAsia" w:ascii="宋体" w:hAnsi="宋体" w:cs="宋体"/>
          <w:szCs w:val="21"/>
        </w:rPr>
        <w:t>方无正当理由拒绝服务的，乙方向甲方偿付</w:t>
      </w:r>
      <w:r>
        <w:rPr>
          <w:rFonts w:hint="eastAsia" w:ascii="宋体" w:hAnsi="宋体" w:cs="宋体"/>
          <w:szCs w:val="21"/>
          <w:lang w:val="en-US" w:eastAsia="zh-CN"/>
        </w:rPr>
        <w:t>合同价款</w:t>
      </w:r>
      <w:r>
        <w:rPr>
          <w:rFonts w:hint="eastAsia" w:ascii="宋体" w:hAnsi="宋体" w:cs="宋体"/>
          <w:szCs w:val="21"/>
        </w:rPr>
        <w:t>的百分之五</w:t>
      </w:r>
      <w:r>
        <w:rPr>
          <w:rFonts w:hint="eastAsia" w:ascii="宋体" w:hAnsi="宋体" w:cs="宋体"/>
          <w:szCs w:val="21"/>
          <w:lang w:val="en-US" w:eastAsia="zh-CN"/>
        </w:rPr>
        <w:t>的</w:t>
      </w:r>
      <w:r>
        <w:rPr>
          <w:rFonts w:hint="eastAsia" w:ascii="宋体" w:hAnsi="宋体" w:cs="宋体"/>
          <w:szCs w:val="21"/>
        </w:rPr>
        <w:t>违约金。</w:t>
      </w:r>
    </w:p>
    <w:p w14:paraId="1D4DC619">
      <w:pPr>
        <w:spacing w:line="360" w:lineRule="auto"/>
        <w:ind w:firstLine="420" w:firstLineChars="200"/>
        <w:rPr>
          <w:rFonts w:ascii="宋体" w:hAnsi="宋体" w:cs="宋体"/>
          <w:szCs w:val="21"/>
        </w:rPr>
      </w:pPr>
      <w:r>
        <w:rPr>
          <w:rFonts w:hint="eastAsia" w:ascii="宋体" w:hAnsi="宋体" w:cs="宋体"/>
          <w:szCs w:val="21"/>
        </w:rPr>
        <w:t>2.乙方逾期服务的，乙方应按合同价款</w:t>
      </w:r>
      <w:r>
        <w:rPr>
          <w:rFonts w:hint="eastAsia" w:ascii="宋体" w:hAnsi="宋体" w:cs="宋体"/>
          <w:szCs w:val="21"/>
          <w:lang w:val="en-US" w:eastAsia="zh-CN"/>
        </w:rPr>
        <w:t>的</w:t>
      </w:r>
      <w:r>
        <w:rPr>
          <w:rFonts w:hint="eastAsia" w:ascii="宋体" w:hAnsi="宋体" w:cs="宋体"/>
          <w:szCs w:val="21"/>
        </w:rPr>
        <w:t>千分之六</w:t>
      </w:r>
      <w:r>
        <w:rPr>
          <w:rFonts w:hint="eastAsia" w:ascii="宋体" w:hAnsi="宋体" w:cs="宋体"/>
          <w:szCs w:val="21"/>
          <w:lang w:val="en-US" w:eastAsia="zh-CN"/>
        </w:rPr>
        <w:t>每日</w:t>
      </w:r>
      <w:r>
        <w:rPr>
          <w:rFonts w:hint="eastAsia" w:ascii="宋体" w:hAnsi="宋体" w:cs="宋体"/>
          <w:szCs w:val="21"/>
        </w:rPr>
        <w:t>向甲方支付违约金，由甲方从待付服务费中扣除。</w:t>
      </w:r>
      <w:r>
        <w:rPr>
          <w:rFonts w:hint="eastAsia" w:ascii="宋体" w:hAnsi="宋体" w:cs="宋体"/>
          <w:szCs w:val="21"/>
          <w:lang w:val="en-US" w:eastAsia="zh-CN"/>
        </w:rPr>
        <w:t>累计</w:t>
      </w:r>
      <w:r>
        <w:rPr>
          <w:rFonts w:hint="eastAsia" w:ascii="宋体" w:hAnsi="宋体" w:cs="宋体"/>
          <w:szCs w:val="21"/>
        </w:rPr>
        <w:t>逾期超过10日的，甲方可解除本合同。乙方因逾期服务或因其他违约行为导致甲方解除合同的，</w:t>
      </w:r>
      <w:r>
        <w:rPr>
          <w:rFonts w:hint="eastAsia" w:ascii="宋体" w:hAnsi="宋体" w:cs="宋体"/>
          <w:szCs w:val="21"/>
          <w:highlight w:val="none"/>
        </w:rPr>
        <w:t>乙方向甲方偿付合同价款的</w:t>
      </w:r>
      <w:r>
        <w:rPr>
          <w:rFonts w:hint="eastAsia" w:ascii="宋体" w:hAnsi="宋体" w:cs="宋体"/>
          <w:b w:val="0"/>
          <w:bCs w:val="0"/>
          <w:color w:val="auto"/>
          <w:szCs w:val="21"/>
          <w:highlight w:val="none"/>
        </w:rPr>
        <w:t>百分之</w:t>
      </w:r>
      <w:r>
        <w:rPr>
          <w:rFonts w:hint="eastAsia" w:ascii="宋体" w:hAnsi="宋体" w:cs="宋体"/>
          <w:b w:val="0"/>
          <w:bCs w:val="0"/>
          <w:color w:val="auto"/>
          <w:szCs w:val="21"/>
          <w:highlight w:val="none"/>
          <w:lang w:val="en-US" w:eastAsia="zh-CN"/>
        </w:rPr>
        <w:t>十的</w:t>
      </w:r>
      <w:r>
        <w:rPr>
          <w:rFonts w:hint="eastAsia" w:ascii="宋体" w:hAnsi="宋体" w:cs="宋体"/>
          <w:szCs w:val="21"/>
          <w:highlight w:val="none"/>
        </w:rPr>
        <w:t>违约金</w:t>
      </w:r>
      <w:r>
        <w:rPr>
          <w:rFonts w:hint="eastAsia" w:ascii="宋体" w:hAnsi="宋体" w:cs="宋体"/>
          <w:szCs w:val="21"/>
        </w:rPr>
        <w:t xml:space="preserve">。 </w:t>
      </w:r>
    </w:p>
    <w:p w14:paraId="42AED045">
      <w:pPr>
        <w:spacing w:line="360" w:lineRule="auto"/>
        <w:ind w:firstLine="420" w:firstLineChars="200"/>
        <w:rPr>
          <w:rFonts w:hint="eastAsia" w:ascii="宋体" w:hAnsi="宋体" w:cs="宋体"/>
          <w:szCs w:val="21"/>
        </w:rPr>
      </w:pPr>
      <w:r>
        <w:rPr>
          <w:rFonts w:hint="eastAsia" w:ascii="宋体" w:hAnsi="宋体" w:cs="宋体"/>
          <w:szCs w:val="21"/>
        </w:rPr>
        <w:t>3.乙方所提供的服务不符合合同规定及招标文件规定标准的，甲方可单方面解除合同。</w:t>
      </w:r>
    </w:p>
    <w:p w14:paraId="3143303C">
      <w:pPr>
        <w:spacing w:line="360" w:lineRule="auto"/>
        <w:ind w:firstLine="420" w:firstLineChars="200"/>
        <w:rPr>
          <w:rFonts w:hint="eastAsia" w:ascii="宋体" w:hAnsi="宋体"/>
        </w:rPr>
      </w:pPr>
      <w:r>
        <w:rPr>
          <w:rFonts w:hint="eastAsia" w:ascii="宋体" w:hAnsi="宋体"/>
          <w:lang w:val="en-US" w:eastAsia="zh-CN"/>
        </w:rPr>
        <w:t>4.</w:t>
      </w:r>
      <w:r>
        <w:rPr>
          <w:rFonts w:hint="eastAsia" w:ascii="宋体" w:hAnsi="宋体"/>
        </w:rPr>
        <w:t>乙方违反本合同约定或法律规定致使合同解除的，乙方须在</w:t>
      </w:r>
      <w:r>
        <w:rPr>
          <w:rFonts w:hint="eastAsia" w:ascii="宋体" w:hAnsi="宋体"/>
          <w:lang w:val="en-US" w:eastAsia="zh-CN"/>
        </w:rPr>
        <w:t>7</w:t>
      </w:r>
      <w:r>
        <w:rPr>
          <w:rFonts w:hint="eastAsia" w:ascii="宋体" w:hAnsi="宋体"/>
        </w:rPr>
        <w:t>个工作日内退还甲方已支付的全部款项，若逾期退还，每逾期1日按应退金额1%支付资金占用费。</w:t>
      </w:r>
    </w:p>
    <w:p w14:paraId="3415D3D3">
      <w:pPr>
        <w:spacing w:line="360" w:lineRule="auto"/>
        <w:ind w:firstLine="420" w:firstLineChars="200"/>
        <w:rPr>
          <w:rFonts w:hint="eastAsia" w:ascii="宋体" w:hAnsi="宋体"/>
        </w:rPr>
      </w:pPr>
      <w:r>
        <w:rPr>
          <w:rFonts w:hint="eastAsia" w:ascii="宋体" w:hAnsi="宋体"/>
          <w:lang w:val="en-US" w:eastAsia="zh-CN"/>
        </w:rPr>
        <w:t>5.</w:t>
      </w:r>
      <w:r>
        <w:rPr>
          <w:rFonts w:hint="eastAsia" w:ascii="宋体" w:hAnsi="宋体"/>
        </w:rPr>
        <w:t>乙方违反本合同约定或法律规定给甲方造成的损失，包括但不限于直接损失、预期利益损失、甲方向第三人支付的违约金、赔偿金及甲方为索赔支出的全部费用（包括但不限于诉讼费、律师费、差旅费等）。</w:t>
      </w:r>
    </w:p>
    <w:p w14:paraId="5E132C3E">
      <w:pPr>
        <w:spacing w:line="360" w:lineRule="auto"/>
        <w:ind w:firstLine="420" w:firstLineChars="200"/>
        <w:rPr>
          <w:rFonts w:hint="eastAsia" w:ascii="宋体" w:hAnsi="宋体" w:cs="宋体"/>
          <w:szCs w:val="21"/>
        </w:rPr>
      </w:pPr>
      <w:r>
        <w:rPr>
          <w:rFonts w:hint="eastAsia" w:ascii="宋体" w:hAnsi="宋体"/>
          <w:lang w:val="en-US" w:eastAsia="zh-CN"/>
        </w:rPr>
        <w:t>6.</w:t>
      </w:r>
      <w:r>
        <w:rPr>
          <w:rFonts w:hint="eastAsia" w:ascii="宋体" w:hAnsi="宋体"/>
        </w:rPr>
        <w:t>乙方应当支付给甲方的违约金、赔偿金，甲方有权从未支付的</w:t>
      </w:r>
      <w:r>
        <w:rPr>
          <w:rFonts w:hint="eastAsia" w:ascii="宋体" w:hAnsi="宋体"/>
          <w:lang w:eastAsia="zh-CN"/>
        </w:rPr>
        <w:t>款项</w:t>
      </w:r>
      <w:r>
        <w:rPr>
          <w:rFonts w:hint="eastAsia" w:ascii="宋体" w:hAnsi="宋体"/>
        </w:rPr>
        <w:t>中扣除，违约金不足以赔偿给甲方造成损失的，甲方仍有权向乙方进行追偿。</w:t>
      </w:r>
    </w:p>
    <w:p w14:paraId="6C086DEB">
      <w:pPr>
        <w:spacing w:line="360" w:lineRule="auto"/>
        <w:rPr>
          <w:rFonts w:ascii="宋体" w:hAnsi="宋体" w:cs="宋体"/>
          <w:szCs w:val="21"/>
        </w:rPr>
      </w:pPr>
      <w:r>
        <w:rPr>
          <w:rFonts w:hint="eastAsia" w:ascii="宋体" w:hAnsi="宋体" w:cs="宋体"/>
          <w:b/>
          <w:bCs/>
          <w:szCs w:val="21"/>
        </w:rPr>
        <w:t>十</w:t>
      </w:r>
      <w:r>
        <w:rPr>
          <w:rFonts w:hint="eastAsia" w:ascii="宋体" w:hAnsi="宋体" w:cs="宋体"/>
          <w:b/>
          <w:bCs/>
          <w:szCs w:val="21"/>
          <w:lang w:val="en-US" w:eastAsia="zh-CN"/>
        </w:rPr>
        <w:t>一</w:t>
      </w:r>
      <w:r>
        <w:rPr>
          <w:rFonts w:hint="eastAsia" w:ascii="宋体" w:hAnsi="宋体" w:cs="宋体"/>
          <w:b/>
          <w:bCs/>
          <w:szCs w:val="21"/>
        </w:rPr>
        <w:t>、不可抗力事件处理</w:t>
      </w:r>
    </w:p>
    <w:p w14:paraId="69576096">
      <w:pPr>
        <w:spacing w:line="360" w:lineRule="auto"/>
        <w:ind w:firstLine="420" w:firstLineChars="200"/>
        <w:rPr>
          <w:rFonts w:ascii="宋体" w:hAnsi="宋体" w:cs="宋体"/>
          <w:szCs w:val="21"/>
        </w:rPr>
      </w:pPr>
      <w:r>
        <w:rPr>
          <w:rFonts w:hint="eastAsia" w:ascii="宋体" w:hAnsi="宋体" w:cs="宋体"/>
          <w:szCs w:val="21"/>
        </w:rPr>
        <w:t>1.在合同有效期内，任何一方因不可抗力事件导致不能履行合同，则合同履行期可延长，其延长期与不可抗力影响期相同。</w:t>
      </w:r>
    </w:p>
    <w:p w14:paraId="45B7F866">
      <w:pPr>
        <w:spacing w:line="360" w:lineRule="auto"/>
        <w:ind w:firstLine="420" w:firstLineChars="200"/>
        <w:rPr>
          <w:rFonts w:ascii="宋体" w:hAnsi="宋体" w:cs="宋体"/>
          <w:szCs w:val="21"/>
        </w:rPr>
      </w:pPr>
      <w:r>
        <w:rPr>
          <w:rFonts w:hint="eastAsia" w:ascii="宋体" w:hAnsi="宋体" w:cs="宋体"/>
          <w:szCs w:val="21"/>
        </w:rPr>
        <w:t>2.不可抗力事件发生后，应立即通知对方，并寄送有关权威机构出具的证明。</w:t>
      </w:r>
    </w:p>
    <w:p w14:paraId="2C3C9FF6">
      <w:pPr>
        <w:spacing w:line="360" w:lineRule="auto"/>
        <w:ind w:firstLine="420" w:firstLineChars="200"/>
        <w:rPr>
          <w:rFonts w:ascii="宋体" w:hAnsi="宋体" w:cs="宋体"/>
          <w:szCs w:val="21"/>
        </w:rPr>
      </w:pPr>
      <w:r>
        <w:rPr>
          <w:rFonts w:hint="eastAsia" w:ascii="宋体" w:hAnsi="宋体" w:cs="宋体"/>
          <w:szCs w:val="21"/>
        </w:rPr>
        <w:t>3.不可抗力事件延续120天以上，双方应通过友好协商，确定是否继续履行合同。</w:t>
      </w:r>
    </w:p>
    <w:p w14:paraId="0D2086F8">
      <w:pPr>
        <w:spacing w:line="360" w:lineRule="auto"/>
        <w:rPr>
          <w:rFonts w:ascii="宋体" w:hAnsi="宋体" w:cs="宋体"/>
          <w:szCs w:val="21"/>
        </w:rPr>
      </w:pPr>
      <w:r>
        <w:rPr>
          <w:rFonts w:hint="eastAsia" w:ascii="宋体" w:hAnsi="宋体" w:cs="宋体"/>
          <w:b/>
          <w:bCs/>
          <w:szCs w:val="21"/>
        </w:rPr>
        <w:t>十</w:t>
      </w:r>
      <w:r>
        <w:rPr>
          <w:rFonts w:hint="eastAsia" w:ascii="宋体" w:hAnsi="宋体" w:cs="宋体"/>
          <w:b/>
          <w:bCs/>
          <w:szCs w:val="21"/>
          <w:lang w:val="en-US" w:eastAsia="zh-CN"/>
        </w:rPr>
        <w:t>三</w:t>
      </w:r>
      <w:r>
        <w:rPr>
          <w:rFonts w:hint="eastAsia" w:ascii="宋体" w:hAnsi="宋体" w:cs="宋体"/>
          <w:b/>
          <w:bCs/>
          <w:szCs w:val="21"/>
        </w:rPr>
        <w:t>、诉讼</w:t>
      </w:r>
    </w:p>
    <w:p w14:paraId="66CD7B95">
      <w:pPr>
        <w:spacing w:line="360" w:lineRule="auto"/>
        <w:ind w:firstLine="420" w:firstLineChars="200"/>
        <w:rPr>
          <w:rFonts w:ascii="宋体" w:hAnsi="宋体" w:cs="宋体"/>
          <w:szCs w:val="21"/>
        </w:rPr>
      </w:pPr>
      <w:r>
        <w:rPr>
          <w:rFonts w:hint="eastAsia" w:ascii="宋体" w:hAnsi="宋体" w:cs="宋体"/>
          <w:szCs w:val="21"/>
        </w:rPr>
        <w:t>双方在执行合同中所发生的一切争议，应通过协商解决。如协商不成，可向甲方所在地人民法院起诉。</w:t>
      </w:r>
    </w:p>
    <w:p w14:paraId="46AED4A4">
      <w:pPr>
        <w:spacing w:line="360" w:lineRule="auto"/>
        <w:rPr>
          <w:rFonts w:ascii="宋体" w:hAnsi="宋体" w:cs="宋体"/>
          <w:szCs w:val="21"/>
        </w:rPr>
      </w:pPr>
      <w:r>
        <w:rPr>
          <w:rFonts w:hint="eastAsia" w:ascii="宋体" w:hAnsi="宋体" w:cs="宋体"/>
          <w:b/>
          <w:bCs/>
          <w:szCs w:val="21"/>
          <w:lang w:val="en-US" w:eastAsia="zh-CN"/>
        </w:rPr>
        <w:t>十四</w:t>
      </w:r>
      <w:r>
        <w:rPr>
          <w:rFonts w:hint="eastAsia" w:ascii="宋体" w:hAnsi="宋体" w:cs="宋体"/>
          <w:b/>
          <w:bCs/>
          <w:szCs w:val="21"/>
        </w:rPr>
        <w:t>、合同生效及其它</w:t>
      </w:r>
    </w:p>
    <w:p w14:paraId="71C11082">
      <w:pPr>
        <w:spacing w:line="360" w:lineRule="auto"/>
        <w:ind w:firstLine="420" w:firstLineChars="200"/>
        <w:rPr>
          <w:rFonts w:ascii="宋体" w:hAnsi="宋体" w:cs="宋体"/>
          <w:szCs w:val="21"/>
        </w:rPr>
      </w:pPr>
      <w:r>
        <w:rPr>
          <w:rFonts w:hint="eastAsia" w:ascii="宋体" w:hAnsi="宋体" w:cs="宋体"/>
          <w:szCs w:val="21"/>
        </w:rPr>
        <w:t>1.本合同未尽事宜，遵照《民法典》有关条文执行。</w:t>
      </w:r>
    </w:p>
    <w:p w14:paraId="100D99E5">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szCs w:val="21"/>
        </w:rPr>
        <w:t>2.本合同一式捌份,甲乙双方各执叁份，鉴证方贰份，签字盖章后生效。</w:t>
      </w:r>
    </w:p>
    <w:p w14:paraId="1C703BEE">
      <w:pPr>
        <w:pStyle w:val="50"/>
        <w:spacing w:before="120" w:after="120"/>
        <w:ind w:firstLine="420"/>
        <w:rPr>
          <w:rFonts w:ascii="宋体" w:hAnsi="宋体" w:cs="宋体"/>
          <w:sz w:val="21"/>
          <w:szCs w:val="21"/>
        </w:rPr>
      </w:pPr>
    </w:p>
    <w:p w14:paraId="1154E769">
      <w:pPr>
        <w:adjustRightInd w:val="0"/>
        <w:snapToGrid w:val="0"/>
        <w:spacing w:line="360" w:lineRule="auto"/>
        <w:ind w:firstLine="420" w:firstLineChars="200"/>
        <w:jc w:val="left"/>
        <w:rPr>
          <w:rFonts w:hint="eastAsia" w:ascii="宋体" w:hAnsi="宋体"/>
        </w:rPr>
      </w:pPr>
      <w:r>
        <w:rPr>
          <w:rFonts w:hint="eastAsia" w:ascii="宋体" w:hAnsi="宋体"/>
        </w:rPr>
        <w:t>甲方（公章）                       乙方（公章）</w:t>
      </w:r>
    </w:p>
    <w:p w14:paraId="6020E424">
      <w:pPr>
        <w:adjustRightInd w:val="0"/>
        <w:snapToGrid w:val="0"/>
        <w:spacing w:line="360" w:lineRule="auto"/>
        <w:ind w:firstLine="420" w:firstLineChars="200"/>
        <w:jc w:val="left"/>
        <w:rPr>
          <w:rFonts w:hint="eastAsia" w:ascii="宋体" w:hAnsi="宋体"/>
        </w:rPr>
      </w:pPr>
      <w:r>
        <w:rPr>
          <w:rFonts w:hint="eastAsia" w:ascii="宋体" w:hAnsi="宋体"/>
        </w:rPr>
        <w:t>法定代表人：                       法定代表人：</w:t>
      </w:r>
    </w:p>
    <w:p w14:paraId="0BB33BD2">
      <w:pPr>
        <w:adjustRightInd w:val="0"/>
        <w:snapToGrid w:val="0"/>
        <w:spacing w:line="360" w:lineRule="auto"/>
        <w:ind w:firstLine="420" w:firstLineChars="200"/>
        <w:jc w:val="left"/>
        <w:rPr>
          <w:rFonts w:hint="eastAsia" w:ascii="宋体" w:hAnsi="宋体"/>
        </w:rPr>
      </w:pPr>
      <w:r>
        <w:rPr>
          <w:rFonts w:hint="eastAsia" w:ascii="宋体" w:hAnsi="宋体"/>
        </w:rPr>
        <w:t>委托代理人：                       委托代理人：</w:t>
      </w:r>
    </w:p>
    <w:p w14:paraId="76FC581B">
      <w:pPr>
        <w:adjustRightInd w:val="0"/>
        <w:snapToGrid w:val="0"/>
        <w:spacing w:line="360" w:lineRule="auto"/>
        <w:ind w:firstLine="420" w:firstLineChars="200"/>
        <w:jc w:val="left"/>
        <w:rPr>
          <w:rFonts w:hint="eastAsia" w:ascii="宋体" w:hAnsi="宋体"/>
          <w:lang w:val="en-US" w:eastAsia="zh-CN"/>
        </w:rPr>
      </w:pPr>
      <w:r>
        <w:rPr>
          <w:rFonts w:hint="eastAsia" w:ascii="宋体" w:hAnsi="宋体"/>
          <w:lang w:eastAsia="zh-CN"/>
        </w:rPr>
        <w:t>住所：</w:t>
      </w:r>
      <w:r>
        <w:rPr>
          <w:rFonts w:hint="eastAsia" w:ascii="宋体" w:hAnsi="宋体"/>
          <w:lang w:val="en-US" w:eastAsia="zh-CN"/>
        </w:rPr>
        <w:t xml:space="preserve">                             住所：</w:t>
      </w:r>
    </w:p>
    <w:p w14:paraId="7B636789">
      <w:pPr>
        <w:adjustRightInd w:val="0"/>
        <w:snapToGrid w:val="0"/>
        <w:spacing w:line="360" w:lineRule="auto"/>
        <w:ind w:firstLine="420" w:firstLineChars="200"/>
        <w:jc w:val="left"/>
        <w:rPr>
          <w:rFonts w:hAnsi="宋体"/>
          <w:sz w:val="21"/>
          <w:szCs w:val="21"/>
        </w:rPr>
      </w:pPr>
      <w:r>
        <w:rPr>
          <w:rFonts w:hint="eastAsia" w:hAnsi="宋体"/>
          <w:sz w:val="21"/>
          <w:szCs w:val="21"/>
        </w:rPr>
        <w:t>签订日期：     年    月    日      签订日期：     年    月    日</w:t>
      </w:r>
    </w:p>
    <w:p w14:paraId="4E7CAF19">
      <w:pPr>
        <w:spacing w:line="360" w:lineRule="auto"/>
        <w:ind w:firstLine="420" w:firstLineChars="200"/>
        <w:rPr>
          <w:rFonts w:hint="eastAsia" w:ascii="宋体" w:hAnsi="宋体"/>
        </w:rPr>
      </w:pPr>
      <w:r>
        <w:rPr>
          <w:rFonts w:hint="eastAsia" w:ascii="宋体" w:hAnsi="宋体"/>
        </w:rPr>
        <w:t xml:space="preserve"> </w:t>
      </w:r>
    </w:p>
    <w:p w14:paraId="2632CB0E">
      <w:pPr>
        <w:spacing w:line="360" w:lineRule="auto"/>
        <w:ind w:firstLine="420" w:firstLineChars="200"/>
        <w:rPr>
          <w:rFonts w:hint="eastAsia" w:ascii="宋体" w:hAnsi="宋体"/>
        </w:rPr>
      </w:pPr>
      <w:r>
        <w:rPr>
          <w:rFonts w:hint="eastAsia" w:ascii="宋体" w:hAnsi="宋体"/>
        </w:rPr>
        <w:t xml:space="preserve"> </w:t>
      </w:r>
    </w:p>
    <w:p w14:paraId="7A124301">
      <w:pPr>
        <w:spacing w:line="360" w:lineRule="auto"/>
        <w:ind w:firstLine="420" w:firstLineChars="200"/>
        <w:rPr>
          <w:rFonts w:hint="eastAsia" w:ascii="宋体" w:hAnsi="宋体"/>
        </w:rPr>
      </w:pPr>
      <w:r>
        <w:rPr>
          <w:rFonts w:hint="eastAsia" w:ascii="宋体" w:hAnsi="宋体"/>
        </w:rPr>
        <w:t>见证方：（盖章）</w:t>
      </w:r>
    </w:p>
    <w:p w14:paraId="005CF6F1">
      <w:pPr>
        <w:snapToGrid w:val="0"/>
        <w:spacing w:line="360" w:lineRule="auto"/>
        <w:ind w:firstLine="420" w:firstLineChars="200"/>
        <w:rPr>
          <w:rFonts w:hint="eastAsia" w:ascii="宋体" w:hAnsi="宋体"/>
        </w:rPr>
      </w:pPr>
      <w:r>
        <w:rPr>
          <w:rFonts w:hint="eastAsia" w:ascii="宋体" w:hAnsi="宋体"/>
        </w:rPr>
        <w:t xml:space="preserve"> </w:t>
      </w:r>
    </w:p>
    <w:p w14:paraId="35E4A435">
      <w:pPr>
        <w:spacing w:line="360" w:lineRule="auto"/>
        <w:ind w:firstLine="420" w:firstLineChars="200"/>
        <w:rPr>
          <w:rFonts w:ascii="宋体" w:hAnsi="宋体" w:cs="宋体"/>
          <w:szCs w:val="21"/>
        </w:rPr>
      </w:pPr>
    </w:p>
    <w:bookmarkEnd w:id="44"/>
    <w:p w14:paraId="0C69719C">
      <w:pPr>
        <w:snapToGrid w:val="0"/>
        <w:spacing w:line="360" w:lineRule="auto"/>
        <w:ind w:firstLine="420" w:firstLineChars="200"/>
        <w:rPr>
          <w:rFonts w:ascii="宋体" w:hAnsi="宋体" w:cs="宋体"/>
        </w:rPr>
      </w:pPr>
    </w:p>
    <w:p w14:paraId="1F82553A">
      <w:pPr>
        <w:snapToGrid w:val="0"/>
        <w:spacing w:line="360" w:lineRule="auto"/>
        <w:ind w:firstLine="420" w:firstLineChars="200"/>
        <w:rPr>
          <w:rFonts w:ascii="宋体" w:hAnsi="宋体" w:cs="宋体"/>
        </w:rPr>
      </w:pPr>
    </w:p>
    <w:p w14:paraId="165209B3">
      <w:pPr>
        <w:snapToGrid w:val="0"/>
        <w:spacing w:line="360" w:lineRule="auto"/>
        <w:ind w:firstLine="420" w:firstLineChars="200"/>
        <w:rPr>
          <w:rFonts w:ascii="宋体" w:hAnsi="宋体" w:cs="宋体"/>
        </w:rPr>
      </w:pPr>
    </w:p>
    <w:p w14:paraId="65A445F4">
      <w:pPr>
        <w:snapToGrid w:val="0"/>
        <w:spacing w:line="360" w:lineRule="auto"/>
        <w:ind w:firstLine="420" w:firstLineChars="200"/>
        <w:rPr>
          <w:rFonts w:ascii="宋体" w:hAnsi="宋体" w:cs="宋体"/>
        </w:rPr>
      </w:pPr>
    </w:p>
    <w:p w14:paraId="071DB708">
      <w:pPr>
        <w:snapToGrid w:val="0"/>
        <w:spacing w:line="360" w:lineRule="auto"/>
        <w:ind w:firstLine="420" w:firstLineChars="200"/>
        <w:rPr>
          <w:rFonts w:ascii="宋体" w:hAnsi="宋体" w:cs="宋体"/>
        </w:rPr>
      </w:pPr>
    </w:p>
    <w:p w14:paraId="69606322">
      <w:pPr>
        <w:snapToGrid w:val="0"/>
        <w:spacing w:line="360" w:lineRule="auto"/>
        <w:ind w:firstLine="420" w:firstLineChars="200"/>
        <w:rPr>
          <w:rFonts w:ascii="宋体" w:hAnsi="宋体" w:cs="宋体"/>
        </w:rPr>
      </w:pPr>
    </w:p>
    <w:p w14:paraId="4357403E">
      <w:pPr>
        <w:snapToGrid w:val="0"/>
        <w:spacing w:line="360" w:lineRule="auto"/>
        <w:ind w:firstLine="420" w:firstLineChars="200"/>
        <w:rPr>
          <w:rFonts w:ascii="宋体" w:hAnsi="宋体" w:cs="宋体"/>
        </w:rPr>
      </w:pPr>
    </w:p>
    <w:p w14:paraId="13FA425F">
      <w:pPr>
        <w:snapToGrid w:val="0"/>
        <w:spacing w:line="360" w:lineRule="auto"/>
        <w:ind w:firstLine="420" w:firstLineChars="200"/>
        <w:rPr>
          <w:rFonts w:ascii="宋体" w:hAnsi="宋体" w:cs="宋体"/>
        </w:rPr>
      </w:pPr>
    </w:p>
    <w:p w14:paraId="631C1041">
      <w:pPr>
        <w:snapToGrid w:val="0"/>
        <w:spacing w:line="360" w:lineRule="auto"/>
        <w:ind w:firstLine="420" w:firstLineChars="200"/>
        <w:rPr>
          <w:rFonts w:ascii="宋体" w:hAnsi="宋体" w:cs="宋体"/>
        </w:rPr>
      </w:pPr>
    </w:p>
    <w:p w14:paraId="2FFA4F99">
      <w:pPr>
        <w:snapToGrid w:val="0"/>
        <w:spacing w:line="360" w:lineRule="auto"/>
        <w:ind w:firstLine="420" w:firstLineChars="200"/>
        <w:rPr>
          <w:rFonts w:ascii="宋体" w:hAnsi="宋体" w:cs="宋体"/>
        </w:rPr>
      </w:pPr>
    </w:p>
    <w:p w14:paraId="244B514D">
      <w:pPr>
        <w:snapToGrid w:val="0"/>
        <w:spacing w:line="360" w:lineRule="auto"/>
        <w:ind w:firstLine="420" w:firstLineChars="200"/>
        <w:rPr>
          <w:rFonts w:ascii="宋体" w:hAnsi="宋体" w:cs="宋体"/>
        </w:rPr>
      </w:pPr>
    </w:p>
    <w:p w14:paraId="5128E9B6">
      <w:pPr>
        <w:snapToGrid w:val="0"/>
        <w:spacing w:line="360" w:lineRule="auto"/>
        <w:ind w:firstLine="420" w:firstLineChars="200"/>
        <w:rPr>
          <w:rFonts w:ascii="宋体" w:hAnsi="宋体" w:cs="宋体"/>
        </w:rPr>
      </w:pPr>
    </w:p>
    <w:p w14:paraId="09D4A250">
      <w:pPr>
        <w:snapToGrid w:val="0"/>
        <w:spacing w:line="360" w:lineRule="auto"/>
        <w:ind w:firstLine="420" w:firstLineChars="200"/>
        <w:rPr>
          <w:rFonts w:ascii="宋体" w:hAnsi="宋体" w:cs="宋体"/>
        </w:rPr>
      </w:pPr>
    </w:p>
    <w:p w14:paraId="1577AC19">
      <w:pPr>
        <w:pStyle w:val="30"/>
        <w:snapToGrid w:val="0"/>
        <w:spacing w:beforeLines="0" w:afterLines="0" w:line="440" w:lineRule="exact"/>
        <w:jc w:val="center"/>
        <w:rPr>
          <w:rFonts w:hAnsi="宋体" w:cs="宋体"/>
          <w:b/>
          <w:sz w:val="30"/>
          <w:szCs w:val="30"/>
        </w:rPr>
      </w:pPr>
    </w:p>
    <w:p w14:paraId="6EE50702">
      <w:pPr>
        <w:pStyle w:val="30"/>
        <w:snapToGrid w:val="0"/>
        <w:spacing w:beforeLines="0" w:afterLines="0" w:line="440" w:lineRule="exact"/>
        <w:jc w:val="center"/>
        <w:rPr>
          <w:rFonts w:hAnsi="宋体" w:cs="宋体"/>
          <w:b/>
          <w:sz w:val="30"/>
          <w:szCs w:val="30"/>
        </w:rPr>
      </w:pPr>
    </w:p>
    <w:p w14:paraId="7F88F824">
      <w:pPr>
        <w:pStyle w:val="30"/>
        <w:snapToGrid w:val="0"/>
        <w:spacing w:beforeLines="0" w:afterLines="0" w:line="440" w:lineRule="exact"/>
        <w:jc w:val="center"/>
        <w:rPr>
          <w:rFonts w:hAnsi="宋体" w:cs="宋体"/>
          <w:b/>
          <w:sz w:val="30"/>
          <w:szCs w:val="30"/>
        </w:rPr>
      </w:pPr>
    </w:p>
    <w:p w14:paraId="618A9545">
      <w:pPr>
        <w:pStyle w:val="30"/>
        <w:snapToGrid w:val="0"/>
        <w:spacing w:beforeLines="0" w:afterLines="0" w:line="440" w:lineRule="exact"/>
        <w:jc w:val="center"/>
        <w:rPr>
          <w:rFonts w:hAnsi="宋体" w:cs="宋体"/>
          <w:b/>
          <w:sz w:val="30"/>
          <w:szCs w:val="30"/>
        </w:rPr>
      </w:pPr>
    </w:p>
    <w:p w14:paraId="3A6D9CA3">
      <w:pPr>
        <w:pStyle w:val="30"/>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p>
    <w:p w14:paraId="23008FDF">
      <w:pPr>
        <w:pStyle w:val="30"/>
        <w:snapToGrid w:val="0"/>
        <w:spacing w:beforeLines="0" w:afterLines="0" w:line="420" w:lineRule="exact"/>
        <w:jc w:val="center"/>
        <w:rPr>
          <w:rFonts w:hAnsi="宋体" w:cs="宋体"/>
          <w:sz w:val="30"/>
          <w:szCs w:val="30"/>
        </w:rPr>
      </w:pPr>
    </w:p>
    <w:p w14:paraId="1CF68F92">
      <w:pPr>
        <w:snapToGrid w:val="0"/>
        <w:spacing w:beforeLines="50" w:after="50"/>
        <w:jc w:val="center"/>
        <w:outlineLvl w:val="1"/>
        <w:rPr>
          <w:rFonts w:ascii="宋体" w:hAnsi="宋体" w:cs="宋体"/>
          <w:b/>
          <w:bCs/>
          <w:sz w:val="28"/>
          <w:szCs w:val="28"/>
        </w:rPr>
      </w:pPr>
      <w:bookmarkStart w:id="45" w:name="_Toc29949"/>
      <w:bookmarkStart w:id="46" w:name="_Toc30690"/>
      <w:bookmarkStart w:id="47" w:name="_Toc265669850"/>
      <w:r>
        <w:rPr>
          <w:rFonts w:hint="eastAsia" w:ascii="宋体" w:hAnsi="宋体" w:cs="宋体"/>
          <w:b/>
          <w:bCs/>
          <w:sz w:val="28"/>
          <w:szCs w:val="28"/>
        </w:rPr>
        <w:t>一、资格响应文件格式</w:t>
      </w:r>
      <w:bookmarkEnd w:id="45"/>
      <w:bookmarkEnd w:id="46"/>
    </w:p>
    <w:p w14:paraId="14C8800D">
      <w:pPr>
        <w:snapToGrid w:val="0"/>
        <w:spacing w:beforeLines="50" w:after="50"/>
        <w:jc w:val="center"/>
        <w:rPr>
          <w:rFonts w:ascii="宋体" w:hAnsi="宋体" w:cs="宋体"/>
          <w:sz w:val="28"/>
          <w:szCs w:val="28"/>
        </w:rPr>
      </w:pPr>
    </w:p>
    <w:p w14:paraId="640FE3EF">
      <w:pPr>
        <w:snapToGrid w:val="0"/>
        <w:spacing w:beforeLines="50" w:after="50"/>
        <w:jc w:val="center"/>
        <w:rPr>
          <w:rFonts w:ascii="宋体" w:hAnsi="宋体" w:cs="宋体"/>
          <w:sz w:val="28"/>
          <w:szCs w:val="28"/>
        </w:rPr>
      </w:pPr>
    </w:p>
    <w:p w14:paraId="0C9DBC6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404623A0">
      <w:pPr>
        <w:snapToGrid w:val="0"/>
        <w:spacing w:beforeLines="50" w:after="50"/>
        <w:rPr>
          <w:rFonts w:ascii="宋体" w:hAnsi="宋体" w:cs="宋体"/>
          <w:b/>
          <w:bCs/>
          <w:sz w:val="28"/>
          <w:szCs w:val="28"/>
        </w:rPr>
      </w:pPr>
      <w:r>
        <w:rPr>
          <w:rFonts w:hint="eastAsia" w:ascii="宋体" w:hAnsi="宋体" w:cs="宋体"/>
          <w:b/>
          <w:bCs/>
          <w:sz w:val="28"/>
          <w:szCs w:val="28"/>
        </w:rPr>
        <w:t xml:space="preserve"> </w:t>
      </w:r>
    </w:p>
    <w:p w14:paraId="7C77A457">
      <w:pPr>
        <w:snapToGrid w:val="0"/>
        <w:spacing w:beforeLines="50" w:after="50"/>
        <w:rPr>
          <w:rFonts w:ascii="宋体" w:hAnsi="宋体" w:cs="宋体"/>
          <w:sz w:val="28"/>
          <w:szCs w:val="28"/>
        </w:rPr>
      </w:pPr>
    </w:p>
    <w:p w14:paraId="7B011F67">
      <w:pPr>
        <w:snapToGrid w:val="0"/>
        <w:spacing w:beforeLines="50" w:after="50"/>
        <w:jc w:val="center"/>
        <w:rPr>
          <w:rFonts w:ascii="宋体" w:hAnsi="宋体" w:cs="宋体"/>
          <w:bCs/>
          <w:sz w:val="28"/>
          <w:szCs w:val="28"/>
        </w:rPr>
      </w:pPr>
    </w:p>
    <w:p w14:paraId="3A4E7A7C">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88FA861">
      <w:pPr>
        <w:snapToGrid w:val="0"/>
        <w:spacing w:beforeLines="50" w:after="50" w:line="360" w:lineRule="auto"/>
        <w:jc w:val="center"/>
        <w:rPr>
          <w:rFonts w:ascii="宋体" w:hAnsi="宋体" w:cs="宋体"/>
          <w:bCs/>
          <w:sz w:val="28"/>
          <w:szCs w:val="28"/>
        </w:rPr>
      </w:pPr>
    </w:p>
    <w:p w14:paraId="6979CDFA">
      <w:pPr>
        <w:snapToGrid w:val="0"/>
        <w:spacing w:beforeLines="50" w:after="50" w:line="360" w:lineRule="auto"/>
        <w:jc w:val="center"/>
        <w:rPr>
          <w:rFonts w:ascii="宋体" w:hAnsi="宋体" w:cs="宋体"/>
          <w:bCs/>
          <w:sz w:val="28"/>
          <w:szCs w:val="28"/>
        </w:rPr>
      </w:pPr>
    </w:p>
    <w:p w14:paraId="5616AFEB">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15FC0D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28FB55A2">
      <w:pPr>
        <w:pStyle w:val="14"/>
        <w:snapToGrid w:val="0"/>
        <w:spacing w:before="50" w:after="50" w:line="360" w:lineRule="auto"/>
        <w:ind w:firstLine="1164" w:firstLineChars="416"/>
        <w:rPr>
          <w:rFonts w:ascii="宋体" w:hAnsi="宋体" w:cs="宋体"/>
          <w:bCs/>
          <w:sz w:val="28"/>
          <w:szCs w:val="28"/>
        </w:rPr>
      </w:pPr>
    </w:p>
    <w:p w14:paraId="59FF9BC5">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1C1E411">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70EF263">
      <w:pPr>
        <w:pStyle w:val="14"/>
        <w:snapToGrid w:val="0"/>
        <w:spacing w:before="50" w:after="50"/>
        <w:ind w:firstLine="1120" w:firstLineChars="400"/>
        <w:rPr>
          <w:rFonts w:ascii="宋体" w:hAnsi="宋体" w:cs="宋体"/>
          <w:bCs/>
          <w:sz w:val="28"/>
          <w:szCs w:val="28"/>
        </w:rPr>
      </w:pPr>
    </w:p>
    <w:p w14:paraId="7E9388EC">
      <w:pPr>
        <w:snapToGrid w:val="0"/>
        <w:spacing w:line="360" w:lineRule="auto"/>
        <w:ind w:firstLine="3360" w:firstLineChars="1200"/>
        <w:jc w:val="left"/>
        <w:rPr>
          <w:rFonts w:ascii="宋体" w:hAnsi="宋体" w:cs="宋体"/>
          <w:sz w:val="28"/>
          <w:szCs w:val="28"/>
        </w:rPr>
      </w:pPr>
    </w:p>
    <w:p w14:paraId="63F2CE32">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48" w:name="_Hlk60757343"/>
      <w:r>
        <w:rPr>
          <w:rFonts w:hint="eastAsia" w:ascii="宋体" w:hAnsi="宋体" w:cs="宋体"/>
          <w:sz w:val="24"/>
        </w:rPr>
        <w:t>2.营业执照等：</w:t>
      </w:r>
      <w:bookmarkEnd w:id="48"/>
    </w:p>
    <w:p w14:paraId="1B0504EC">
      <w:pPr>
        <w:snapToGrid w:val="0"/>
        <w:spacing w:line="360" w:lineRule="auto"/>
        <w:jc w:val="center"/>
        <w:rPr>
          <w:rFonts w:ascii="宋体" w:hAnsi="宋体" w:cs="宋体"/>
          <w:b/>
          <w:kern w:val="0"/>
          <w:sz w:val="32"/>
          <w:szCs w:val="32"/>
          <w:lang w:val="zh-CN"/>
        </w:rPr>
      </w:pPr>
    </w:p>
    <w:p w14:paraId="35DBA77C">
      <w:pPr>
        <w:snapToGrid w:val="0"/>
        <w:spacing w:line="360" w:lineRule="auto"/>
        <w:jc w:val="center"/>
        <w:rPr>
          <w:rFonts w:ascii="宋体" w:hAnsi="宋体" w:cs="宋体"/>
          <w:b/>
          <w:kern w:val="0"/>
          <w:sz w:val="32"/>
          <w:szCs w:val="32"/>
          <w:lang w:val="zh-CN"/>
        </w:rPr>
      </w:pPr>
    </w:p>
    <w:p w14:paraId="53E7C276">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2459647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765FAFA0">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9E54DC9">
      <w:pPr>
        <w:snapToGrid w:val="0"/>
        <w:spacing w:line="360" w:lineRule="auto"/>
        <w:jc w:val="center"/>
        <w:rPr>
          <w:rFonts w:ascii="宋体" w:hAnsi="宋体" w:cs="宋体"/>
          <w:b/>
          <w:sz w:val="30"/>
          <w:szCs w:val="30"/>
        </w:rPr>
      </w:pPr>
    </w:p>
    <w:p w14:paraId="44104FD0">
      <w:pPr>
        <w:spacing w:line="360" w:lineRule="auto"/>
        <w:jc w:val="center"/>
        <w:rPr>
          <w:rFonts w:ascii="宋体" w:hAnsi="宋体" w:cs="宋体"/>
          <w:bCs/>
          <w:szCs w:val="21"/>
        </w:rPr>
      </w:pPr>
    </w:p>
    <w:p w14:paraId="677362C2">
      <w:pPr>
        <w:spacing w:line="360" w:lineRule="auto"/>
        <w:jc w:val="center"/>
        <w:rPr>
          <w:rFonts w:ascii="宋体" w:hAnsi="宋体" w:cs="宋体"/>
          <w:bCs/>
          <w:szCs w:val="21"/>
        </w:rPr>
      </w:pPr>
    </w:p>
    <w:p w14:paraId="22D76407">
      <w:pPr>
        <w:spacing w:line="360" w:lineRule="auto"/>
        <w:jc w:val="center"/>
        <w:rPr>
          <w:rFonts w:ascii="宋体" w:hAnsi="宋体" w:cs="宋体"/>
          <w:b/>
          <w:bCs/>
          <w:sz w:val="32"/>
          <w:szCs w:val="32"/>
        </w:rPr>
      </w:pPr>
    </w:p>
    <w:p w14:paraId="5268DEC2">
      <w:pPr>
        <w:spacing w:line="360" w:lineRule="auto"/>
        <w:jc w:val="center"/>
        <w:rPr>
          <w:rFonts w:ascii="宋体" w:hAnsi="宋体" w:cs="宋体"/>
          <w:b/>
          <w:bCs/>
          <w:sz w:val="32"/>
          <w:szCs w:val="32"/>
        </w:rPr>
      </w:pPr>
    </w:p>
    <w:p w14:paraId="086488A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w:t>
      </w:r>
      <w:r>
        <w:rPr>
          <w:rFonts w:hint="eastAsia" w:ascii="宋体" w:hAnsi="宋体" w:cs="宋体"/>
        </w:rPr>
        <w:t xml:space="preserve"> </w:t>
      </w:r>
      <w:r>
        <w:rPr>
          <w:rFonts w:hint="eastAsia" w:ascii="宋体" w:hAnsi="宋体" w:cs="宋体"/>
          <w:sz w:val="24"/>
        </w:rPr>
        <w:t>没有重大违法记录的承诺函格式：</w:t>
      </w:r>
    </w:p>
    <w:p w14:paraId="5666D6C9">
      <w:pPr>
        <w:spacing w:line="360" w:lineRule="auto"/>
        <w:jc w:val="center"/>
        <w:rPr>
          <w:rFonts w:ascii="宋体" w:hAnsi="宋体" w:cs="宋体"/>
          <w:b/>
          <w:kern w:val="0"/>
          <w:sz w:val="32"/>
          <w:szCs w:val="32"/>
        </w:rPr>
      </w:pPr>
    </w:p>
    <w:p w14:paraId="415EFD2D">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64515D3F">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7FFF463">
      <w:pPr>
        <w:spacing w:line="520" w:lineRule="exact"/>
        <w:jc w:val="center"/>
        <w:rPr>
          <w:rFonts w:ascii="宋体" w:hAnsi="宋体" w:cs="宋体"/>
          <w:bCs/>
          <w:sz w:val="24"/>
        </w:rPr>
      </w:pPr>
    </w:p>
    <w:p w14:paraId="68B1CF20">
      <w:pPr>
        <w:ind w:firstLine="420"/>
        <w:rPr>
          <w:rFonts w:ascii="宋体" w:hAnsi="宋体" w:cs="宋体"/>
          <w:sz w:val="24"/>
        </w:rPr>
      </w:pPr>
    </w:p>
    <w:p w14:paraId="2551623A">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台州湾经济技术开发区管理委员会</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6A5855CD">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FB4D138">
      <w:pPr>
        <w:ind w:firstLine="420"/>
        <w:rPr>
          <w:rFonts w:ascii="宋体" w:hAnsi="宋体" w:cs="宋体"/>
          <w:sz w:val="24"/>
        </w:rPr>
      </w:pPr>
    </w:p>
    <w:p w14:paraId="3945C6F1">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127EAC12">
      <w:pPr>
        <w:snapToGrid w:val="0"/>
        <w:spacing w:before="50" w:afterLines="50"/>
        <w:jc w:val="left"/>
        <w:rPr>
          <w:rFonts w:ascii="宋体" w:hAnsi="宋体" w:cs="宋体"/>
          <w:kern w:val="0"/>
          <w:sz w:val="24"/>
          <w:lang w:val="zh-CN"/>
        </w:rPr>
      </w:pPr>
    </w:p>
    <w:p w14:paraId="6D909E09">
      <w:pPr>
        <w:snapToGrid w:val="0"/>
        <w:spacing w:before="50" w:afterLines="50"/>
        <w:jc w:val="left"/>
        <w:rPr>
          <w:rFonts w:ascii="宋体" w:hAnsi="宋体" w:cs="宋体"/>
          <w:kern w:val="0"/>
          <w:sz w:val="24"/>
          <w:lang w:val="zh-CN"/>
        </w:rPr>
      </w:pPr>
    </w:p>
    <w:p w14:paraId="505ACF7C">
      <w:pPr>
        <w:snapToGrid w:val="0"/>
        <w:spacing w:before="50" w:afterLines="50"/>
        <w:jc w:val="left"/>
        <w:rPr>
          <w:rFonts w:ascii="宋体" w:hAnsi="宋体" w:cs="宋体"/>
          <w:kern w:val="0"/>
          <w:sz w:val="24"/>
          <w:lang w:val="zh-CN"/>
        </w:rPr>
      </w:pPr>
    </w:p>
    <w:p w14:paraId="057195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A85EBAE">
      <w:pPr>
        <w:snapToGrid w:val="0"/>
        <w:spacing w:before="50" w:afterLines="50"/>
        <w:jc w:val="left"/>
        <w:rPr>
          <w:rFonts w:ascii="宋体" w:hAnsi="宋体" w:cs="宋体"/>
          <w:b/>
          <w:sz w:val="24"/>
        </w:rPr>
      </w:pPr>
    </w:p>
    <w:p w14:paraId="06C6947C">
      <w:pPr>
        <w:snapToGrid w:val="0"/>
        <w:spacing w:before="50" w:afterLines="50"/>
        <w:jc w:val="left"/>
        <w:rPr>
          <w:rFonts w:ascii="宋体" w:hAnsi="宋体" w:cs="宋体"/>
          <w:b/>
          <w:sz w:val="24"/>
        </w:rPr>
      </w:pPr>
    </w:p>
    <w:p w14:paraId="658C5787">
      <w:pPr>
        <w:snapToGrid w:val="0"/>
        <w:spacing w:before="50" w:afterLines="50"/>
        <w:jc w:val="left"/>
        <w:rPr>
          <w:rFonts w:ascii="宋体" w:hAnsi="宋体" w:cs="宋体"/>
          <w:b/>
          <w:sz w:val="24"/>
        </w:rPr>
      </w:pPr>
      <w:r>
        <w:rPr>
          <w:rFonts w:hint="eastAsia" w:ascii="宋体" w:hAnsi="宋体" w:cs="宋体"/>
          <w:b/>
          <w:sz w:val="24"/>
        </w:rPr>
        <w:t>日期：  _____年___月___日</w:t>
      </w:r>
    </w:p>
    <w:p w14:paraId="74BBE761">
      <w:pPr>
        <w:snapToGrid w:val="0"/>
        <w:spacing w:before="50" w:afterLines="50"/>
        <w:jc w:val="left"/>
        <w:rPr>
          <w:rFonts w:ascii="宋体" w:hAnsi="宋体" w:cs="宋体"/>
          <w:sz w:val="28"/>
          <w:szCs w:val="28"/>
        </w:rPr>
      </w:pPr>
    </w:p>
    <w:p w14:paraId="0C945C1F">
      <w:pPr>
        <w:snapToGrid w:val="0"/>
        <w:spacing w:line="360" w:lineRule="auto"/>
        <w:rPr>
          <w:rFonts w:ascii="宋体" w:hAnsi="宋体" w:cs="宋体"/>
          <w:kern w:val="0"/>
          <w:sz w:val="24"/>
        </w:rPr>
      </w:pPr>
      <w:r>
        <w:rPr>
          <w:rFonts w:hint="eastAsia" w:ascii="宋体" w:hAnsi="宋体" w:cs="宋体"/>
          <w:kern w:val="0"/>
          <w:sz w:val="24"/>
          <w:lang w:val="zh-CN"/>
        </w:rPr>
        <w:br w:type="page"/>
      </w:r>
    </w:p>
    <w:p w14:paraId="2F4DEA0E">
      <w:pPr>
        <w:snapToGrid w:val="0"/>
        <w:spacing w:beforeLines="50" w:after="50"/>
        <w:jc w:val="center"/>
        <w:outlineLvl w:val="1"/>
        <w:rPr>
          <w:rFonts w:ascii="宋体" w:hAnsi="宋体" w:cs="宋体"/>
          <w:b/>
          <w:bCs/>
          <w:sz w:val="24"/>
        </w:rPr>
      </w:pPr>
    </w:p>
    <w:p w14:paraId="34B0BC36">
      <w:pPr>
        <w:snapToGrid w:val="0"/>
        <w:spacing w:beforeLines="50" w:after="50"/>
        <w:jc w:val="center"/>
        <w:outlineLvl w:val="1"/>
        <w:rPr>
          <w:rFonts w:ascii="宋体" w:hAnsi="宋体" w:cs="宋体"/>
          <w:b/>
          <w:bCs/>
          <w:sz w:val="28"/>
          <w:szCs w:val="28"/>
        </w:rPr>
      </w:pPr>
      <w:bookmarkStart w:id="49" w:name="_Toc18185"/>
      <w:bookmarkStart w:id="50" w:name="_Toc466534753"/>
      <w:bookmarkStart w:id="51" w:name="_Toc15805"/>
      <w:r>
        <w:rPr>
          <w:rFonts w:hint="eastAsia" w:ascii="宋体" w:hAnsi="宋体" w:cs="宋体"/>
          <w:b/>
          <w:bCs/>
          <w:sz w:val="28"/>
          <w:szCs w:val="28"/>
        </w:rPr>
        <w:t>二、商务技术文件格式</w:t>
      </w:r>
      <w:bookmarkEnd w:id="47"/>
      <w:bookmarkEnd w:id="49"/>
      <w:bookmarkEnd w:id="50"/>
      <w:bookmarkEnd w:id="51"/>
    </w:p>
    <w:p w14:paraId="1FDAC5B0">
      <w:pPr>
        <w:snapToGrid w:val="0"/>
        <w:spacing w:beforeLines="50" w:after="50"/>
        <w:jc w:val="center"/>
        <w:rPr>
          <w:rFonts w:ascii="宋体" w:hAnsi="宋体" w:cs="宋体"/>
          <w:sz w:val="28"/>
          <w:szCs w:val="28"/>
        </w:rPr>
      </w:pPr>
    </w:p>
    <w:p w14:paraId="4EA6FAD7">
      <w:pPr>
        <w:snapToGrid w:val="0"/>
        <w:spacing w:beforeLines="50" w:after="50"/>
        <w:jc w:val="center"/>
        <w:rPr>
          <w:rFonts w:ascii="宋体" w:hAnsi="宋体" w:cs="宋体"/>
          <w:sz w:val="28"/>
          <w:szCs w:val="28"/>
        </w:rPr>
      </w:pPr>
    </w:p>
    <w:p w14:paraId="2058E828">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773C7686">
      <w:pPr>
        <w:snapToGrid w:val="0"/>
        <w:spacing w:beforeLines="50" w:after="50"/>
        <w:rPr>
          <w:rFonts w:ascii="宋体" w:hAnsi="宋体" w:cs="宋体"/>
          <w:b/>
          <w:bCs/>
          <w:sz w:val="28"/>
          <w:szCs w:val="28"/>
        </w:rPr>
      </w:pPr>
      <w:r>
        <w:rPr>
          <w:rFonts w:hint="eastAsia" w:ascii="宋体" w:hAnsi="宋体" w:cs="宋体"/>
          <w:b/>
          <w:bCs/>
          <w:sz w:val="28"/>
          <w:szCs w:val="28"/>
        </w:rPr>
        <w:t xml:space="preserve"> </w:t>
      </w:r>
    </w:p>
    <w:p w14:paraId="5C43876E">
      <w:pPr>
        <w:snapToGrid w:val="0"/>
        <w:spacing w:beforeLines="50" w:after="50"/>
        <w:rPr>
          <w:rFonts w:ascii="宋体" w:hAnsi="宋体" w:cs="宋体"/>
          <w:sz w:val="28"/>
          <w:szCs w:val="28"/>
        </w:rPr>
      </w:pPr>
    </w:p>
    <w:p w14:paraId="65A0C188">
      <w:pPr>
        <w:snapToGrid w:val="0"/>
        <w:spacing w:beforeLines="50" w:after="50"/>
        <w:jc w:val="center"/>
        <w:rPr>
          <w:rFonts w:ascii="宋体" w:hAnsi="宋体" w:cs="宋体"/>
          <w:bCs/>
          <w:sz w:val="28"/>
          <w:szCs w:val="28"/>
        </w:rPr>
      </w:pPr>
    </w:p>
    <w:p w14:paraId="762AAEF6">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65611990">
      <w:pPr>
        <w:snapToGrid w:val="0"/>
        <w:spacing w:beforeLines="50" w:after="50" w:line="360" w:lineRule="auto"/>
        <w:jc w:val="center"/>
        <w:rPr>
          <w:rFonts w:ascii="宋体" w:hAnsi="宋体" w:cs="宋体"/>
          <w:bCs/>
          <w:sz w:val="28"/>
          <w:szCs w:val="28"/>
        </w:rPr>
      </w:pPr>
    </w:p>
    <w:p w14:paraId="133787B5">
      <w:pPr>
        <w:snapToGrid w:val="0"/>
        <w:spacing w:beforeLines="50" w:after="50" w:line="360" w:lineRule="auto"/>
        <w:jc w:val="center"/>
        <w:rPr>
          <w:rFonts w:ascii="宋体" w:hAnsi="宋体" w:cs="宋体"/>
          <w:bCs/>
          <w:sz w:val="28"/>
          <w:szCs w:val="28"/>
        </w:rPr>
      </w:pPr>
    </w:p>
    <w:p w14:paraId="5CBF31FE">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98D22D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4D01BED2">
      <w:pPr>
        <w:pStyle w:val="14"/>
        <w:snapToGrid w:val="0"/>
        <w:spacing w:before="50" w:after="50" w:line="360" w:lineRule="auto"/>
        <w:ind w:firstLine="1164" w:firstLineChars="416"/>
        <w:rPr>
          <w:rFonts w:ascii="宋体" w:hAnsi="宋体" w:cs="宋体"/>
          <w:bCs/>
          <w:sz w:val="28"/>
          <w:szCs w:val="28"/>
        </w:rPr>
      </w:pPr>
    </w:p>
    <w:p w14:paraId="1E8745F2">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792BC7A">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4AF80D2">
      <w:pPr>
        <w:pStyle w:val="14"/>
        <w:snapToGrid w:val="0"/>
        <w:spacing w:before="50" w:after="50"/>
        <w:ind w:firstLine="1120" w:firstLineChars="400"/>
        <w:rPr>
          <w:rFonts w:ascii="宋体" w:hAnsi="宋体" w:cs="宋体"/>
          <w:bCs/>
          <w:sz w:val="28"/>
          <w:szCs w:val="28"/>
        </w:rPr>
      </w:pPr>
    </w:p>
    <w:p w14:paraId="628F7FF1">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2" w:name="_Hlk60757098"/>
      <w:r>
        <w:rPr>
          <w:rFonts w:hint="eastAsia" w:ascii="宋体" w:hAnsi="宋体" w:cs="宋体"/>
          <w:sz w:val="24"/>
        </w:rPr>
        <w:t>5.投标函格式：</w:t>
      </w:r>
      <w:bookmarkEnd w:id="52"/>
    </w:p>
    <w:p w14:paraId="25881A8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9F095C6">
      <w:pPr>
        <w:snapToGrid w:val="0"/>
        <w:spacing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台州湾经济技术开发区管理委员会</w:t>
      </w:r>
      <w:r>
        <w:rPr>
          <w:rFonts w:hint="eastAsia" w:ascii="宋体" w:hAnsi="宋体" w:cs="宋体"/>
          <w:sz w:val="24"/>
        </w:rPr>
        <w:t>（招标人名称）：</w:t>
      </w:r>
    </w:p>
    <w:p w14:paraId="706875F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78CC57EE">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12F2807D">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21D841B">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3" w:name="_Hlk59707887"/>
      <w:r>
        <w:rPr>
          <w:rFonts w:hint="eastAsia" w:ascii="宋体" w:hAnsi="宋体" w:cs="宋体"/>
          <w:b/>
          <w:bCs/>
          <w:sz w:val="24"/>
        </w:rPr>
        <w:t>证书、合同、报告等</w:t>
      </w:r>
      <w:bookmarkEnd w:id="53"/>
      <w:r>
        <w:rPr>
          <w:rFonts w:hint="eastAsia" w:ascii="宋体" w:hAnsi="宋体" w:cs="宋体"/>
          <w:b/>
          <w:bCs/>
          <w:sz w:val="24"/>
        </w:rPr>
        <w:t>）都是准确、真实、合规的，如有虚假或隐瞒，我方愿意承担一切后果。</w:t>
      </w:r>
    </w:p>
    <w:p w14:paraId="391B40A0">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795FD42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7F9F854A">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40755843">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3977CE1">
      <w:pPr>
        <w:snapToGrid w:val="0"/>
        <w:spacing w:line="360" w:lineRule="auto"/>
        <w:ind w:firstLine="361" w:firstLineChars="150"/>
        <w:rPr>
          <w:rFonts w:ascii="宋体" w:hAnsi="宋体" w:cs="宋体"/>
          <w:b/>
          <w:bCs/>
          <w:sz w:val="24"/>
          <w:u w:val="single"/>
        </w:rPr>
      </w:pPr>
      <w:bookmarkStart w:id="5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550A60A0">
      <w:pPr>
        <w:snapToGrid w:val="0"/>
        <w:spacing w:line="360" w:lineRule="auto"/>
        <w:ind w:firstLine="360" w:firstLineChars="150"/>
        <w:rPr>
          <w:rFonts w:ascii="宋体" w:hAnsi="宋体" w:cs="宋体"/>
          <w:sz w:val="24"/>
        </w:rPr>
      </w:pPr>
      <w:r>
        <w:rPr>
          <w:rFonts w:hint="eastAsia" w:ascii="宋体" w:hAnsi="宋体" w:cs="宋体"/>
          <w:sz w:val="24"/>
        </w:rPr>
        <w:t>邮寄详细地址：</w:t>
      </w:r>
      <w:r>
        <w:rPr>
          <w:rFonts w:hint="eastAsia" w:ascii="宋体" w:hAnsi="宋体" w:cs="宋体"/>
          <w:sz w:val="24"/>
          <w:u w:val="single"/>
        </w:rPr>
        <w:t xml:space="preserve">              </w:t>
      </w:r>
      <w:r>
        <w:rPr>
          <w:rFonts w:hint="eastAsia" w:ascii="宋体" w:hAnsi="宋体" w:cs="宋体"/>
          <w:sz w:val="24"/>
        </w:rPr>
        <w:t xml:space="preserve">  邮编：__________</w:t>
      </w:r>
    </w:p>
    <w:p w14:paraId="573F7A11">
      <w:pPr>
        <w:snapToGrid w:val="0"/>
        <w:spacing w:line="360" w:lineRule="auto"/>
        <w:ind w:firstLine="360" w:firstLineChars="150"/>
        <w:rPr>
          <w:rFonts w:ascii="宋体" w:hAnsi="宋体" w:cs="宋体"/>
          <w:sz w:val="24"/>
          <w:u w:val="single"/>
        </w:rPr>
      </w:pPr>
      <w:r>
        <w:rPr>
          <w:rFonts w:hint="eastAsia" w:ascii="宋体" w:hAnsi="宋体" w:cs="宋体"/>
          <w:sz w:val="24"/>
        </w:rPr>
        <w:t>收件人姓名：</w:t>
      </w:r>
      <w:r>
        <w:rPr>
          <w:rFonts w:hint="eastAsia" w:ascii="宋体" w:hAnsi="宋体" w:cs="宋体"/>
          <w:sz w:val="24"/>
          <w:u w:val="single"/>
        </w:rPr>
        <w:t xml:space="preserve">                </w:t>
      </w:r>
      <w:r>
        <w:rPr>
          <w:rFonts w:hint="eastAsia" w:ascii="宋体" w:hAnsi="宋体" w:cs="宋体"/>
          <w:sz w:val="24"/>
        </w:rPr>
        <w:t>联系手机：</w:t>
      </w:r>
      <w:r>
        <w:rPr>
          <w:rFonts w:hint="eastAsia" w:ascii="宋体" w:hAnsi="宋体" w:cs="宋体"/>
          <w:sz w:val="24"/>
          <w:u w:val="single"/>
        </w:rPr>
        <w:t xml:space="preserve">          </w:t>
      </w:r>
      <w:r>
        <w:rPr>
          <w:rFonts w:hint="eastAsia" w:ascii="宋体" w:hAnsi="宋体" w:cs="宋体"/>
          <w:sz w:val="24"/>
        </w:rPr>
        <w:t>公司电子邮箱</w:t>
      </w:r>
      <w:r>
        <w:rPr>
          <w:rFonts w:hint="eastAsia" w:ascii="宋体" w:hAnsi="宋体" w:cs="宋体"/>
          <w:b/>
          <w:bCs/>
          <w:sz w:val="24"/>
        </w:rPr>
        <w:t>：</w:t>
      </w:r>
      <w:r>
        <w:rPr>
          <w:rFonts w:hint="eastAsia" w:ascii="宋体" w:hAnsi="宋体" w:cs="宋体"/>
          <w:b/>
          <w:bCs/>
          <w:sz w:val="24"/>
          <w:u w:val="single"/>
        </w:rPr>
        <w:t xml:space="preserve">        </w:t>
      </w:r>
    </w:p>
    <w:p w14:paraId="722C97B3">
      <w:pPr>
        <w:snapToGrid w:val="0"/>
        <w:spacing w:line="360" w:lineRule="auto"/>
        <w:ind w:firstLine="361" w:firstLineChars="150"/>
        <w:jc w:val="left"/>
        <w:rPr>
          <w:rFonts w:ascii="宋体" w:hAnsi="宋体" w:cs="宋体"/>
          <w:b/>
          <w:bCs/>
          <w:sz w:val="24"/>
        </w:rPr>
      </w:pPr>
      <w:bookmarkStart w:id="55"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4923129F">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55"/>
      <w:r>
        <w:rPr>
          <w:rFonts w:hint="eastAsia" w:ascii="宋体" w:hAnsi="宋体" w:cs="宋体"/>
          <w:b/>
          <w:bCs/>
          <w:sz w:val="24"/>
        </w:rPr>
        <w:t>姓名：</w:t>
      </w:r>
      <w:r>
        <w:rPr>
          <w:rFonts w:hint="eastAsia" w:ascii="宋体" w:hAnsi="宋体" w:cs="宋体"/>
          <w:b/>
          <w:bCs/>
          <w:sz w:val="24"/>
          <w:u w:val="single"/>
        </w:rPr>
        <w:t xml:space="preserve">            </w:t>
      </w:r>
      <w:r>
        <w:rPr>
          <w:rFonts w:hint="eastAsia" w:ascii="宋体" w:hAnsi="宋体" w:cs="宋体"/>
          <w:b/>
          <w:bCs/>
          <w:sz w:val="24"/>
        </w:rPr>
        <w:t xml:space="preserve">   手机号码：</w:t>
      </w:r>
      <w:r>
        <w:rPr>
          <w:rFonts w:hint="eastAsia" w:ascii="宋体" w:hAnsi="宋体" w:cs="宋体"/>
          <w:b/>
          <w:bCs/>
          <w:sz w:val="24"/>
          <w:u w:val="single"/>
        </w:rPr>
        <w:t xml:space="preserve">                 </w:t>
      </w:r>
    </w:p>
    <w:p w14:paraId="06C040D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r>
        <w:rPr>
          <w:rFonts w:hint="eastAsia" w:ascii="宋体" w:hAnsi="宋体" w:cs="宋体"/>
          <w:b/>
          <w:sz w:val="24"/>
          <w:u w:val="single"/>
        </w:rPr>
        <w:t xml:space="preserve">           </w:t>
      </w:r>
    </w:p>
    <w:p w14:paraId="7C711A28">
      <w:pPr>
        <w:snapToGrid w:val="0"/>
        <w:spacing w:line="360" w:lineRule="auto"/>
        <w:ind w:firstLine="361" w:firstLineChars="150"/>
        <w:jc w:val="left"/>
        <w:rPr>
          <w:rFonts w:ascii="宋体" w:hAnsi="宋体" w:cs="宋体"/>
          <w:b/>
          <w:bCs/>
          <w:sz w:val="24"/>
          <w:u w:val="single"/>
        </w:rPr>
      </w:pPr>
      <w:r>
        <w:rPr>
          <w:rFonts w:hint="eastAsia" w:ascii="宋体" w:hAnsi="宋体" w:cs="宋体"/>
          <w:b/>
          <w:sz w:val="24"/>
        </w:rPr>
        <w:t>被授权人（签字：</w:t>
      </w:r>
      <w:r>
        <w:rPr>
          <w:rFonts w:hint="eastAsia" w:ascii="宋体" w:hAnsi="宋体" w:cs="宋体"/>
          <w:b/>
          <w:sz w:val="24"/>
          <w:u w:val="single"/>
        </w:rPr>
        <w:t xml:space="preserve">            </w:t>
      </w:r>
      <w:r>
        <w:rPr>
          <w:rFonts w:hint="eastAsia" w:ascii="宋体" w:hAnsi="宋体" w:cs="宋体"/>
          <w:sz w:val="24"/>
        </w:rPr>
        <w:t xml:space="preserve">  </w:t>
      </w:r>
      <w:r>
        <w:rPr>
          <w:rFonts w:hint="eastAsia" w:ascii="宋体" w:hAnsi="宋体" w:cs="宋体"/>
          <w:b/>
          <w:bCs/>
          <w:sz w:val="24"/>
        </w:rPr>
        <w:t>被授权人手机号码：</w:t>
      </w:r>
      <w:r>
        <w:rPr>
          <w:rFonts w:hint="eastAsia" w:ascii="宋体" w:hAnsi="宋体" w:cs="宋体"/>
          <w:b/>
          <w:bCs/>
          <w:sz w:val="24"/>
          <w:u w:val="single"/>
        </w:rPr>
        <w:t xml:space="preserve">          </w:t>
      </w:r>
      <w:bookmarkEnd w:id="54"/>
    </w:p>
    <w:p w14:paraId="48B7E345">
      <w:pPr>
        <w:snapToGrid w:val="0"/>
        <w:spacing w:line="360" w:lineRule="auto"/>
        <w:ind w:firstLine="361" w:firstLineChars="15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sz w:val="24"/>
        </w:rPr>
        <w:t xml:space="preserve">                           </w:t>
      </w:r>
      <w:r>
        <w:rPr>
          <w:rFonts w:hint="eastAsia" w:ascii="宋体" w:hAnsi="宋体" w:cs="宋体"/>
          <w:b/>
          <w:sz w:val="24"/>
        </w:rPr>
        <w:t>日期:_____年___月___日</w:t>
      </w:r>
    </w:p>
    <w:p w14:paraId="63DE691B">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w:t>
      </w:r>
      <w:r>
        <w:rPr>
          <w:rFonts w:hint="eastAsia" w:ascii="宋体" w:hAnsi="宋体" w:cs="宋体"/>
          <w:sz w:val="24"/>
          <w:lang w:val="en-US" w:eastAsia="zh-CN"/>
        </w:rPr>
        <w:t>-1</w:t>
      </w:r>
      <w:r>
        <w:rPr>
          <w:rFonts w:hint="eastAsia" w:ascii="宋体" w:hAnsi="宋体" w:cs="宋体"/>
          <w:sz w:val="24"/>
        </w:rPr>
        <w:t>.法定代表人授权委托书格式：</w:t>
      </w:r>
    </w:p>
    <w:p w14:paraId="6FF8DD68">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7B072F58">
      <w:pPr>
        <w:snapToGrid w:val="0"/>
        <w:spacing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bCs/>
          <w:sz w:val="24"/>
          <w:u w:val="single"/>
        </w:rPr>
        <w:t>台州湾经济技术开发区管理委员会</w:t>
      </w:r>
      <w:r>
        <w:rPr>
          <w:rFonts w:hint="eastAsia" w:ascii="宋体" w:hAnsi="宋体" w:cs="宋体"/>
          <w:sz w:val="24"/>
        </w:rPr>
        <w:t>（招标人名称）：</w:t>
      </w:r>
    </w:p>
    <w:p w14:paraId="55604D57">
      <w:pPr>
        <w:snapToGrid w:val="0"/>
        <w:spacing w:line="460" w:lineRule="exact"/>
        <w:ind w:firstLine="480" w:firstLineChars="200"/>
        <w:rPr>
          <w:rFonts w:ascii="宋体" w:hAnsi="宋体" w:cs="宋体"/>
          <w:sz w:val="24"/>
          <w:szCs w:val="20"/>
        </w:rPr>
      </w:pPr>
      <w:r>
        <w:rPr>
          <w:rFonts w:hint="eastAsia" w:ascii="宋体" w:hAnsi="宋体" w:cs="宋体"/>
          <w:sz w:val="24"/>
        </w:rPr>
        <w:t>我</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（投标单位名称）的法定代表人，现授权委托本单位职工</w:t>
      </w:r>
      <w:r>
        <w:rPr>
          <w:rFonts w:hint="eastAsia" w:ascii="宋体" w:hAnsi="宋体" w:cs="宋体"/>
          <w:sz w:val="24"/>
          <w:u w:val="single"/>
        </w:rPr>
        <w:t xml:space="preserve">          </w:t>
      </w:r>
      <w:r>
        <w:rPr>
          <w:rFonts w:hint="eastAsia" w:ascii="宋体" w:hAnsi="宋体" w:cs="宋体"/>
          <w:sz w:val="24"/>
        </w:rPr>
        <w:t>（姓名）以我方的名义参加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）的投标活动，并代表我方全权办理针对上述项目的投标、开标、评标、签约等具体事务和签署相关文件。</w:t>
      </w:r>
    </w:p>
    <w:p w14:paraId="0F31C8F8">
      <w:pPr>
        <w:snapToGrid w:val="0"/>
        <w:spacing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D47EBA7">
      <w:pPr>
        <w:snapToGrid w:val="0"/>
        <w:spacing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4C896E94">
      <w:pPr>
        <w:snapToGrid w:val="0"/>
        <w:spacing w:line="460" w:lineRule="exact"/>
        <w:ind w:firstLine="480"/>
        <w:rPr>
          <w:rFonts w:ascii="宋体" w:hAnsi="宋体" w:cs="宋体"/>
          <w:sz w:val="24"/>
          <w:szCs w:val="20"/>
        </w:rPr>
      </w:pPr>
      <w:r>
        <w:rPr>
          <w:rFonts w:hint="eastAsia" w:ascii="宋体" w:hAnsi="宋体" w:cs="宋体"/>
          <w:sz w:val="24"/>
        </w:rPr>
        <w:t>被授权人无转委托权，特此委托。</w:t>
      </w:r>
    </w:p>
    <w:p w14:paraId="06D1A29A">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r>
        <w:rPr>
          <w:rFonts w:hint="eastAsia" w:ascii="宋体" w:hAnsi="宋体" w:cs="宋体"/>
          <w:b/>
          <w:bCs/>
          <w:sz w:val="28"/>
          <w:szCs w:val="28"/>
          <w:u w:val="single"/>
        </w:rPr>
        <w:t xml:space="preserve">被授权人签字： </w:t>
      </w:r>
      <w:r>
        <w:rPr>
          <w:rFonts w:hint="eastAsia" w:ascii="宋体" w:hAnsi="宋体" w:cs="宋体"/>
          <w:sz w:val="28"/>
          <w:szCs w:val="28"/>
        </w:rPr>
        <w:t xml:space="preserve">               </w:t>
      </w:r>
    </w:p>
    <w:p w14:paraId="714C6B36">
      <w:pPr>
        <w:snapToGrid w:val="0"/>
        <w:spacing w:beforeLines="50" w:after="50" w:line="460" w:lineRule="exact"/>
        <w:rPr>
          <w:rFonts w:ascii="宋体" w:hAnsi="宋体" w:cs="宋体"/>
          <w:sz w:val="24"/>
          <w:szCs w:val="20"/>
          <w:u w:val="single"/>
        </w:rPr>
      </w:pPr>
    </w:p>
    <w:p w14:paraId="2BE7A3AD">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464043C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tcPr>
          <w:p w14:paraId="4F09E5EA">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461C9895">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5C550CF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tcPr>
          <w:p w14:paraId="35327EE1">
            <w:pPr>
              <w:spacing w:line="360" w:lineRule="auto"/>
              <w:rPr>
                <w:rFonts w:ascii="宋体" w:hAnsi="宋体" w:cs="宋体"/>
                <w:sz w:val="30"/>
                <w:szCs w:val="30"/>
              </w:rPr>
            </w:pPr>
          </w:p>
        </w:tc>
        <w:tc>
          <w:tcPr>
            <w:tcW w:w="4961" w:type="dxa"/>
          </w:tcPr>
          <w:p w14:paraId="1B8C6266">
            <w:pPr>
              <w:spacing w:line="360" w:lineRule="auto"/>
              <w:rPr>
                <w:rFonts w:ascii="宋体" w:hAnsi="宋体" w:cs="宋体"/>
                <w:sz w:val="30"/>
                <w:szCs w:val="30"/>
              </w:rPr>
            </w:pPr>
          </w:p>
        </w:tc>
      </w:tr>
    </w:tbl>
    <w:p w14:paraId="2DCB1A4C">
      <w:pPr>
        <w:snapToGrid w:val="0"/>
        <w:spacing w:beforeLines="50" w:after="50" w:line="460" w:lineRule="exact"/>
        <w:rPr>
          <w:rFonts w:ascii="宋体" w:hAnsi="宋体" w:cs="宋体"/>
          <w:b/>
          <w:sz w:val="24"/>
        </w:rPr>
      </w:pPr>
      <w:r>
        <w:rPr>
          <w:rFonts w:hint="eastAsia" w:ascii="宋体" w:hAnsi="宋体" w:cs="宋体"/>
          <w:sz w:val="24"/>
        </w:rPr>
        <w:t xml:space="preserve">                                            </w:t>
      </w:r>
      <w:r>
        <w:rPr>
          <w:rFonts w:hint="eastAsia" w:ascii="宋体" w:hAnsi="宋体" w:cs="宋体"/>
          <w:b/>
          <w:bCs/>
          <w:sz w:val="24"/>
        </w:rPr>
        <w:t>投标人:(公章)</w:t>
      </w:r>
    </w:p>
    <w:p w14:paraId="40094916">
      <w:pPr>
        <w:snapToGrid w:val="0"/>
        <w:spacing w:beforeLines="50" w:after="50"/>
        <w:jc w:val="center"/>
        <w:rPr>
          <w:rFonts w:ascii="宋体" w:hAnsi="宋体" w:cs="宋体"/>
          <w:b/>
          <w:sz w:val="24"/>
        </w:rPr>
      </w:pPr>
      <w:r>
        <w:rPr>
          <w:rFonts w:hint="eastAsia" w:ascii="宋体" w:hAnsi="宋体" w:cs="宋体"/>
          <w:b/>
          <w:sz w:val="24"/>
        </w:rPr>
        <w:t xml:space="preserve">                                        日期：  _____年___月___日</w:t>
      </w:r>
    </w:p>
    <w:p w14:paraId="298DB6A2">
      <w:pPr>
        <w:rPr>
          <w:rFonts w:ascii="宋体" w:hAnsi="宋体" w:cs="宋体"/>
          <w:b/>
          <w:sz w:val="24"/>
        </w:rPr>
      </w:pPr>
      <w:r>
        <w:rPr>
          <w:rFonts w:hint="eastAsia" w:ascii="宋体" w:hAnsi="宋体" w:cs="宋体"/>
          <w:b/>
          <w:sz w:val="24"/>
        </w:rPr>
        <w:br w:type="page"/>
      </w:r>
    </w:p>
    <w:p w14:paraId="75C0F686">
      <w:r>
        <w:rPr>
          <w:rFonts w:hint="eastAsia" w:ascii="黑体" w:hAnsi="黑体" w:eastAsia="黑体"/>
          <w:b/>
          <w:bCs/>
          <w:color w:val="000000"/>
          <w:sz w:val="28"/>
          <w:szCs w:val="28"/>
        </w:rPr>
        <w:t>6-</w:t>
      </w:r>
      <w:r>
        <w:rPr>
          <w:rFonts w:hint="eastAsia" w:ascii="黑体" w:hAnsi="黑体" w:eastAsia="黑体"/>
          <w:b/>
          <w:bCs/>
          <w:color w:val="000000"/>
          <w:sz w:val="28"/>
          <w:szCs w:val="28"/>
          <w:lang w:val="en-US" w:eastAsia="zh-CN"/>
        </w:rPr>
        <w:t>2</w:t>
      </w:r>
      <w:r>
        <w:rPr>
          <w:rFonts w:hint="eastAsia" w:ascii="黑体" w:hAnsi="黑体" w:eastAsia="黑体"/>
          <w:b/>
          <w:bCs/>
          <w:color w:val="000000"/>
          <w:sz w:val="28"/>
          <w:szCs w:val="28"/>
        </w:rPr>
        <w:t>法定代表人身份证明格式：</w:t>
      </w:r>
    </w:p>
    <w:p w14:paraId="3451498C">
      <w:pPr>
        <w:spacing w:line="360" w:lineRule="auto"/>
        <w:jc w:val="center"/>
        <w:rPr>
          <w:rFonts w:ascii="黑体" w:hAnsi="黑体" w:eastAsia="黑体"/>
          <w:b/>
          <w:bCs/>
          <w:color w:val="000000"/>
          <w:sz w:val="28"/>
          <w:szCs w:val="28"/>
        </w:rPr>
      </w:pPr>
      <w:r>
        <w:rPr>
          <w:rFonts w:hint="eastAsia" w:ascii="黑体" w:hAnsi="黑体" w:eastAsia="黑体"/>
          <w:b/>
          <w:bCs/>
          <w:color w:val="000000"/>
          <w:sz w:val="28"/>
          <w:szCs w:val="28"/>
        </w:rPr>
        <w:t>法定代表人身份证明</w:t>
      </w:r>
    </w:p>
    <w:p w14:paraId="497380EE">
      <w:pPr>
        <w:spacing w:line="360" w:lineRule="auto"/>
        <w:jc w:val="center"/>
        <w:rPr>
          <w:color w:val="000000"/>
        </w:rPr>
      </w:pPr>
      <w:r>
        <w:rPr>
          <w:rFonts w:hint="eastAsia" w:ascii="黑体" w:hAnsi="黑体" w:eastAsia="黑体"/>
          <w:b/>
          <w:color w:val="FF0000"/>
          <w:sz w:val="28"/>
          <w:szCs w:val="28"/>
        </w:rPr>
        <w:t>（适用于法定代表人、单位负责人本人代表投标人参加投标）</w:t>
      </w:r>
    </w:p>
    <w:p w14:paraId="3EE5FDFA">
      <w:pPr>
        <w:wordWrap w:val="0"/>
        <w:jc w:val="center"/>
        <w:outlineLvl w:val="3"/>
        <w:rPr>
          <w:rFonts w:ascii="黑体" w:hAnsi="黑体" w:eastAsia="黑体"/>
          <w:b/>
          <w:bCs/>
          <w:color w:val="000000"/>
          <w:sz w:val="28"/>
          <w:szCs w:val="28"/>
        </w:rPr>
      </w:pPr>
      <w:r>
        <w:rPr>
          <w:rFonts w:hint="eastAsia" w:ascii="黑体" w:hAnsi="黑体" w:eastAsia="黑体"/>
          <w:b/>
          <w:bCs/>
          <w:color w:val="000000"/>
          <w:sz w:val="28"/>
          <w:szCs w:val="28"/>
        </w:rPr>
        <w:t>法定代表人身份证明</w:t>
      </w:r>
      <w:r>
        <w:rPr>
          <w:rFonts w:hint="eastAsia"/>
          <w:b/>
          <w:color w:val="000000"/>
          <w:sz w:val="28"/>
        </w:rPr>
        <w:t>（参考样张）</w:t>
      </w:r>
    </w:p>
    <w:p w14:paraId="542C5344">
      <w:pPr>
        <w:snapToGrid w:val="0"/>
        <w:spacing w:line="360" w:lineRule="auto"/>
        <w:rPr>
          <w:rFonts w:ascii="宋体" w:hAnsi="宋体"/>
          <w:color w:val="000000"/>
          <w:sz w:val="28"/>
          <w:szCs w:val="28"/>
        </w:rPr>
      </w:pPr>
      <w:r>
        <w:rPr>
          <w:rFonts w:hint="eastAsia" w:ascii="宋体" w:hAnsi="宋体"/>
          <w:color w:val="000000"/>
          <w:sz w:val="28"/>
          <w:szCs w:val="28"/>
        </w:rPr>
        <w:t>单位名称：</w:t>
      </w:r>
      <w:r>
        <w:rPr>
          <w:rFonts w:hint="eastAsia" w:ascii="宋体" w:hAnsi="宋体"/>
          <w:color w:val="000000"/>
          <w:sz w:val="28"/>
          <w:szCs w:val="28"/>
          <w:u w:val="single"/>
        </w:rPr>
        <w:t xml:space="preserve">                              </w:t>
      </w:r>
    </w:p>
    <w:p w14:paraId="503D83CC">
      <w:pPr>
        <w:snapToGrid w:val="0"/>
        <w:spacing w:line="360" w:lineRule="auto"/>
        <w:rPr>
          <w:rFonts w:ascii="宋体" w:hAnsi="宋体"/>
          <w:color w:val="000000"/>
          <w:sz w:val="28"/>
          <w:szCs w:val="28"/>
        </w:rPr>
      </w:pPr>
      <w:r>
        <w:rPr>
          <w:rFonts w:hint="eastAsia" w:ascii="宋体" w:hAnsi="宋体"/>
          <w:color w:val="000000"/>
          <w:sz w:val="28"/>
          <w:szCs w:val="28"/>
        </w:rPr>
        <w:t>地址：</w:t>
      </w:r>
      <w:r>
        <w:rPr>
          <w:rFonts w:hint="eastAsia" w:ascii="宋体" w:hAnsi="宋体"/>
          <w:color w:val="000000"/>
          <w:sz w:val="28"/>
          <w:szCs w:val="28"/>
          <w:u w:val="single"/>
        </w:rPr>
        <w:t xml:space="preserve">                                  </w:t>
      </w:r>
    </w:p>
    <w:p w14:paraId="220DF093">
      <w:pPr>
        <w:pStyle w:val="410"/>
        <w:spacing w:line="360" w:lineRule="auto"/>
        <w:rPr>
          <w:rFonts w:ascii="宋体" w:hAnsi="宋体"/>
          <w:color w:val="000000"/>
          <w:sz w:val="28"/>
          <w:szCs w:val="28"/>
        </w:rPr>
      </w:pPr>
      <w:r>
        <w:rPr>
          <w:rFonts w:hint="eastAsia" w:ascii="宋体" w:hAnsi="宋体"/>
          <w:color w:val="000000"/>
          <w:sz w:val="28"/>
          <w:szCs w:val="28"/>
        </w:rPr>
        <w:t>姓名：</w:t>
      </w:r>
      <w:r>
        <w:rPr>
          <w:rFonts w:hint="eastAsia" w:ascii="宋体" w:hAnsi="宋体"/>
          <w:color w:val="000000"/>
          <w:sz w:val="28"/>
          <w:szCs w:val="28"/>
          <w:u w:val="single"/>
        </w:rPr>
        <w:t xml:space="preserve">       </w:t>
      </w:r>
      <w:r>
        <w:rPr>
          <w:rFonts w:hint="eastAsia" w:ascii="宋体" w:hAnsi="宋体"/>
          <w:color w:val="000000"/>
          <w:sz w:val="28"/>
          <w:szCs w:val="28"/>
        </w:rPr>
        <w:t>性别：</w:t>
      </w:r>
      <w:r>
        <w:rPr>
          <w:rFonts w:hint="eastAsia" w:ascii="宋体" w:hAnsi="宋体"/>
          <w:color w:val="000000"/>
          <w:sz w:val="28"/>
          <w:szCs w:val="28"/>
          <w:u w:val="single"/>
        </w:rPr>
        <w:t xml:space="preserve">     </w:t>
      </w:r>
      <w:r>
        <w:rPr>
          <w:rFonts w:hint="eastAsia" w:ascii="宋体" w:hAnsi="宋体"/>
          <w:color w:val="000000"/>
          <w:sz w:val="28"/>
          <w:szCs w:val="28"/>
        </w:rPr>
        <w:t>年龄：</w:t>
      </w:r>
      <w:r>
        <w:rPr>
          <w:rFonts w:hint="eastAsia" w:ascii="宋体" w:hAnsi="宋体"/>
          <w:color w:val="000000"/>
          <w:sz w:val="28"/>
          <w:szCs w:val="28"/>
          <w:u w:val="single"/>
        </w:rPr>
        <w:t xml:space="preserve">    </w:t>
      </w:r>
      <w:r>
        <w:rPr>
          <w:rFonts w:hint="eastAsia" w:ascii="宋体" w:hAnsi="宋体"/>
          <w:color w:val="000000"/>
          <w:sz w:val="28"/>
          <w:szCs w:val="28"/>
        </w:rPr>
        <w:t>身份证号码：</w:t>
      </w:r>
      <w:r>
        <w:rPr>
          <w:rFonts w:hint="eastAsia" w:ascii="宋体" w:hAnsi="宋体"/>
          <w:color w:val="000000"/>
          <w:sz w:val="28"/>
          <w:szCs w:val="28"/>
          <w:u w:val="single"/>
        </w:rPr>
        <w:t xml:space="preserve">                </w:t>
      </w:r>
      <w:r>
        <w:rPr>
          <w:rFonts w:hint="eastAsia" w:ascii="宋体" w:hAnsi="宋体"/>
          <w:color w:val="000000"/>
          <w:sz w:val="28"/>
          <w:szCs w:val="28"/>
        </w:rPr>
        <w:t xml:space="preserve"> </w:t>
      </w:r>
    </w:p>
    <w:p w14:paraId="059C7A03">
      <w:pPr>
        <w:snapToGrid w:val="0"/>
        <w:spacing w:line="360" w:lineRule="auto"/>
        <w:rPr>
          <w:rFonts w:ascii="宋体" w:hAnsi="宋体"/>
          <w:color w:val="000000"/>
          <w:sz w:val="28"/>
          <w:szCs w:val="28"/>
        </w:rPr>
      </w:pPr>
      <w:r>
        <w:rPr>
          <w:rFonts w:hint="eastAsia" w:ascii="宋体" w:hAnsi="宋体"/>
          <w:color w:val="000000"/>
          <w:sz w:val="28"/>
          <w:szCs w:val="28"/>
        </w:rPr>
        <w:t>职务：</w:t>
      </w:r>
      <w:r>
        <w:rPr>
          <w:rFonts w:hint="eastAsia" w:ascii="宋体" w:hAnsi="宋体"/>
          <w:color w:val="000000"/>
          <w:sz w:val="28"/>
          <w:szCs w:val="28"/>
          <w:u w:val="single"/>
        </w:rPr>
        <w:t xml:space="preserve">           </w:t>
      </w:r>
      <w:r>
        <w:rPr>
          <w:rFonts w:ascii="宋体" w:hAnsi="宋体"/>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8"/>
          <w:szCs w:val="28"/>
        </w:rPr>
        <w:t xml:space="preserve">  手机号码：</w:t>
      </w:r>
      <w:r>
        <w:rPr>
          <w:rFonts w:hint="eastAsia" w:ascii="宋体" w:hAnsi="宋体"/>
          <w:color w:val="000000"/>
          <w:sz w:val="28"/>
          <w:szCs w:val="28"/>
          <w:u w:val="single"/>
        </w:rPr>
        <w:t xml:space="preserve">                 </w:t>
      </w:r>
    </w:p>
    <w:p w14:paraId="41D1998C">
      <w:pPr>
        <w:snapToGrid w:val="0"/>
        <w:spacing w:line="360" w:lineRule="auto"/>
        <w:rPr>
          <w:rFonts w:ascii="宋体" w:hAnsi="宋体"/>
          <w:color w:val="000000"/>
        </w:rPr>
      </w:pP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color w:val="000000"/>
          <w:sz w:val="28"/>
          <w:szCs w:val="28"/>
        </w:rPr>
        <w:t xml:space="preserve">的法定代表人                        </w:t>
      </w:r>
    </w:p>
    <w:p w14:paraId="353E6721">
      <w:pPr>
        <w:snapToGrid w:val="0"/>
        <w:spacing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4F8886CD">
      <w:pPr>
        <w:pStyle w:val="2"/>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5A3CD6B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3182DD6">
            <w:pPr>
              <w:jc w:val="center"/>
              <w:rPr>
                <w:rFonts w:ascii="宋体" w:hAnsi="宋体"/>
                <w:sz w:val="24"/>
              </w:rPr>
            </w:pPr>
          </w:p>
          <w:p w14:paraId="6BFDF85E">
            <w:pPr>
              <w:rPr>
                <w:rFonts w:ascii="宋体" w:hAnsi="宋体"/>
                <w:sz w:val="24"/>
              </w:rPr>
            </w:pPr>
          </w:p>
          <w:p w14:paraId="5E1A5989">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756088DB">
            <w:pPr>
              <w:spacing w:line="360" w:lineRule="auto"/>
              <w:rPr>
                <w:sz w:val="30"/>
                <w:szCs w:val="30"/>
              </w:rPr>
            </w:pPr>
          </w:p>
        </w:tc>
      </w:tr>
      <w:tr w14:paraId="183CCD7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BECEE06">
            <w:pPr>
              <w:rPr>
                <w:rFonts w:ascii="宋体" w:hAnsi="宋体"/>
                <w:sz w:val="24"/>
              </w:rPr>
            </w:pPr>
          </w:p>
          <w:p w14:paraId="48E9778E">
            <w:pPr>
              <w:rPr>
                <w:rFonts w:ascii="宋体" w:hAnsi="宋体"/>
                <w:sz w:val="24"/>
              </w:rPr>
            </w:pPr>
          </w:p>
          <w:p w14:paraId="12F3A836">
            <w:pPr>
              <w:rPr>
                <w:rFonts w:ascii="宋体" w:hAnsi="宋体"/>
                <w:sz w:val="24"/>
              </w:rPr>
            </w:pPr>
            <w:r>
              <w:rPr>
                <w:rFonts w:hint="eastAsia" w:ascii="宋体" w:hAnsi="宋体"/>
                <w:sz w:val="24"/>
              </w:rPr>
              <w:t>法定代表人身份证反面复印件粘贴处，复印件清晰可认</w:t>
            </w:r>
          </w:p>
          <w:p w14:paraId="4AB7B1AC">
            <w:pPr>
              <w:jc w:val="center"/>
              <w:rPr>
                <w:rFonts w:ascii="宋体" w:hAnsi="宋体"/>
                <w:szCs w:val="21"/>
              </w:rPr>
            </w:pPr>
          </w:p>
          <w:p w14:paraId="5CAC17D6">
            <w:pPr>
              <w:spacing w:line="360" w:lineRule="auto"/>
              <w:rPr>
                <w:sz w:val="30"/>
                <w:szCs w:val="30"/>
              </w:rPr>
            </w:pPr>
          </w:p>
        </w:tc>
      </w:tr>
    </w:tbl>
    <w:p w14:paraId="1F4148D2">
      <w:pPr>
        <w:snapToGrid w:val="0"/>
        <w:spacing w:beforeLines="50" w:after="50" w:line="460" w:lineRule="exact"/>
        <w:rPr>
          <w:rFonts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 </w:t>
      </w:r>
    </w:p>
    <w:p w14:paraId="2975757A">
      <w:pPr>
        <w:snapToGrid w:val="0"/>
        <w:spacing w:beforeLines="50" w:after="50" w:line="460" w:lineRule="exact"/>
        <w:rPr>
          <w:rFonts w:ascii="宋体" w:hAnsi="宋体"/>
          <w:b/>
          <w:color w:val="000000"/>
          <w:sz w:val="24"/>
        </w:rPr>
      </w:pPr>
    </w:p>
    <w:p w14:paraId="2477C205">
      <w:pPr>
        <w:snapToGrid w:val="0"/>
        <w:spacing w:beforeLines="50" w:after="50" w:line="460" w:lineRule="exact"/>
        <w:rPr>
          <w:rFonts w:ascii="宋体" w:hAnsi="宋体"/>
          <w:b/>
          <w:color w:val="000000"/>
          <w:sz w:val="24"/>
        </w:rPr>
      </w:pPr>
    </w:p>
    <w:p w14:paraId="72A7AF84">
      <w:pPr>
        <w:snapToGrid w:val="0"/>
        <w:spacing w:beforeLines="50" w:after="50" w:line="460" w:lineRule="exact"/>
        <w:rPr>
          <w:rFonts w:ascii="宋体" w:hAnsi="宋体"/>
          <w:b/>
          <w:color w:val="000000"/>
          <w:sz w:val="24"/>
        </w:rPr>
      </w:pPr>
    </w:p>
    <w:p w14:paraId="6825FC19">
      <w:pPr>
        <w:snapToGrid w:val="0"/>
        <w:spacing w:beforeLines="50" w:after="50" w:line="460" w:lineRule="exact"/>
        <w:rPr>
          <w:rFonts w:ascii="宋体" w:hAnsi="宋体"/>
          <w:b/>
          <w:color w:val="000000"/>
          <w:sz w:val="24"/>
        </w:rPr>
      </w:pPr>
    </w:p>
    <w:p w14:paraId="16CB5FB4">
      <w:pPr>
        <w:snapToGrid w:val="0"/>
        <w:spacing w:beforeLines="50" w:after="50" w:line="460" w:lineRule="exact"/>
        <w:rPr>
          <w:rFonts w:ascii="宋体" w:hAnsi="宋体"/>
          <w:b/>
          <w:color w:val="000000"/>
          <w:sz w:val="24"/>
        </w:rPr>
      </w:pPr>
    </w:p>
    <w:p w14:paraId="7B483FFD">
      <w:pPr>
        <w:snapToGrid w:val="0"/>
        <w:spacing w:beforeLines="50" w:after="50" w:line="460" w:lineRule="exact"/>
        <w:rPr>
          <w:rFonts w:ascii="宋体" w:hAnsi="宋体"/>
          <w:b/>
          <w:color w:val="000000"/>
          <w:sz w:val="24"/>
        </w:rPr>
      </w:pPr>
    </w:p>
    <w:p w14:paraId="192377EB">
      <w:pPr>
        <w:snapToGrid w:val="0"/>
        <w:spacing w:beforeLines="50" w:after="50" w:line="460" w:lineRule="exact"/>
        <w:rPr>
          <w:rFonts w:ascii="宋体" w:hAnsi="宋体"/>
          <w:b/>
          <w:color w:val="000000"/>
          <w:sz w:val="24"/>
        </w:rPr>
      </w:pPr>
    </w:p>
    <w:p w14:paraId="0E19CBB0">
      <w:pPr>
        <w:snapToGrid w:val="0"/>
        <w:spacing w:beforeLines="50" w:after="50" w:line="460" w:lineRule="exact"/>
        <w:rPr>
          <w:rFonts w:ascii="宋体" w:hAnsi="宋体"/>
          <w:b/>
          <w:color w:val="000000"/>
          <w:sz w:val="24"/>
        </w:rPr>
      </w:pPr>
    </w:p>
    <w:p w14:paraId="18B7BBB6">
      <w:pPr>
        <w:snapToGrid w:val="0"/>
        <w:spacing w:beforeLines="50" w:after="50" w:line="460" w:lineRule="exact"/>
        <w:rPr>
          <w:rFonts w:ascii="宋体" w:hAnsi="宋体"/>
          <w:b/>
          <w:color w:val="000000"/>
          <w:sz w:val="24"/>
        </w:rPr>
      </w:pPr>
    </w:p>
    <w:p w14:paraId="1BA6D065">
      <w:pPr>
        <w:snapToGrid w:val="0"/>
        <w:spacing w:beforeLines="50" w:after="50" w:line="460" w:lineRule="exact"/>
        <w:rPr>
          <w:rFonts w:ascii="宋体" w:hAnsi="宋体"/>
          <w:b/>
          <w:color w:val="000000"/>
          <w:sz w:val="24"/>
        </w:rPr>
      </w:pPr>
    </w:p>
    <w:p w14:paraId="62C0BCFD">
      <w:pPr>
        <w:rPr>
          <w:rFonts w:ascii="宋体" w:hAnsi="宋体" w:cs="宋体"/>
          <w:sz w:val="24"/>
        </w:rPr>
      </w:pPr>
    </w:p>
    <w:p w14:paraId="2830DDED">
      <w:pPr>
        <w:rPr>
          <w:rFonts w:ascii="宋体" w:hAnsi="宋体" w:cs="宋体"/>
          <w:sz w:val="24"/>
        </w:rPr>
      </w:pPr>
      <w:r>
        <w:rPr>
          <w:rFonts w:hint="eastAsia" w:ascii="宋体" w:hAnsi="宋体"/>
          <w:b/>
          <w:color w:val="000000"/>
          <w:sz w:val="24"/>
        </w:rPr>
        <w:t>投标人</w:t>
      </w:r>
      <w:r>
        <w:rPr>
          <w:rFonts w:hint="eastAsia" w:ascii="宋体" w:hAnsi="宋体"/>
          <w:b/>
          <w:spacing w:val="20"/>
          <w:sz w:val="24"/>
        </w:rPr>
        <w:t>（盖章）</w:t>
      </w:r>
      <w:r>
        <w:rPr>
          <w:rFonts w:hint="eastAsia" w:ascii="宋体" w:hAnsi="宋体"/>
          <w:b/>
          <w:color w:val="000000"/>
          <w:sz w:val="24"/>
        </w:rPr>
        <w:t xml:space="preserve">：                      </w:t>
      </w:r>
      <w:r>
        <w:rPr>
          <w:rFonts w:hint="eastAsia" w:ascii="宋体" w:hAnsi="宋体"/>
          <w:color w:val="000000"/>
          <w:sz w:val="24"/>
        </w:rPr>
        <w:t xml:space="preserve"> </w:t>
      </w: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r>
        <w:rPr>
          <w:rFonts w:hint="eastAsia" w:ascii="宋体" w:hAnsi="宋体" w:cs="宋体"/>
          <w:sz w:val="24"/>
        </w:rPr>
        <w:br w:type="page"/>
      </w:r>
    </w:p>
    <w:p w14:paraId="6258B5C3">
      <w:pPr>
        <w:snapToGrid w:val="0"/>
        <w:spacing w:before="50" w:afterLines="50"/>
        <w:jc w:val="left"/>
        <w:rPr>
          <w:rFonts w:ascii="宋体" w:hAnsi="宋体" w:cs="宋体"/>
          <w:sz w:val="24"/>
        </w:rPr>
      </w:pPr>
    </w:p>
    <w:p w14:paraId="4B0F392B">
      <w:pPr>
        <w:snapToGrid w:val="0"/>
        <w:spacing w:before="50" w:afterLines="50"/>
        <w:jc w:val="left"/>
        <w:rPr>
          <w:rFonts w:ascii="宋体" w:hAnsi="宋体" w:cs="宋体"/>
          <w:sz w:val="24"/>
        </w:rPr>
      </w:pPr>
      <w:r>
        <w:rPr>
          <w:rFonts w:hint="eastAsia" w:ascii="宋体" w:hAnsi="宋体" w:cs="宋体"/>
          <w:sz w:val="24"/>
        </w:rPr>
        <w:t>7.项目负责人简历：</w:t>
      </w:r>
    </w:p>
    <w:p w14:paraId="53124215">
      <w:pPr>
        <w:snapToGrid w:val="0"/>
        <w:spacing w:before="50" w:afterLines="50"/>
        <w:jc w:val="left"/>
        <w:rPr>
          <w:rFonts w:ascii="宋体" w:hAnsi="宋体" w:cs="宋体"/>
          <w:sz w:val="24"/>
          <w:szCs w:val="20"/>
        </w:rPr>
      </w:pPr>
    </w:p>
    <w:p w14:paraId="167A3A07">
      <w:pPr>
        <w:jc w:val="center"/>
        <w:rPr>
          <w:rFonts w:ascii="宋体" w:hAnsi="宋体" w:cs="宋体"/>
          <w:snapToGrid w:val="0"/>
          <w:sz w:val="28"/>
        </w:rPr>
      </w:pPr>
      <w:r>
        <w:rPr>
          <w:rFonts w:hint="eastAsia" w:ascii="宋体" w:hAnsi="宋体" w:cs="宋体"/>
          <w:snapToGrid w:val="0"/>
          <w:sz w:val="28"/>
        </w:rPr>
        <w:t>项目负责人简历表</w:t>
      </w:r>
    </w:p>
    <w:p w14:paraId="13688AC6">
      <w:pPr>
        <w:snapToGrid w:val="0"/>
        <w:spacing w:beforeLines="50" w:after="50" w:line="360" w:lineRule="auto"/>
        <w:jc w:val="center"/>
        <w:rPr>
          <w:rFonts w:ascii="宋体" w:hAnsi="宋体" w:cs="宋体"/>
          <w:bCs/>
          <w:sz w:val="24"/>
        </w:rPr>
      </w:pPr>
    </w:p>
    <w:p w14:paraId="19916452">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942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7288771">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023814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3C12EB7">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3E3266D">
            <w:pPr>
              <w:spacing w:line="351" w:lineRule="atLeast"/>
              <w:jc w:val="center"/>
              <w:rPr>
                <w:rFonts w:ascii="宋体" w:hAnsi="宋体" w:cs="宋体"/>
                <w:sz w:val="28"/>
                <w:u w:color="000000"/>
              </w:rPr>
            </w:pPr>
          </w:p>
        </w:tc>
      </w:tr>
      <w:tr w14:paraId="36C5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2BEB2CA">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C3B2E5A">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D04125D">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0575124">
            <w:pPr>
              <w:spacing w:line="351" w:lineRule="atLeast"/>
              <w:jc w:val="center"/>
              <w:rPr>
                <w:rFonts w:ascii="宋体" w:hAnsi="宋体" w:cs="宋体"/>
                <w:sz w:val="28"/>
                <w:u w:color="000000"/>
              </w:rPr>
            </w:pPr>
          </w:p>
        </w:tc>
      </w:tr>
      <w:tr w14:paraId="2874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33F65F23">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47957C7">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0868896">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13A81E2D">
            <w:pPr>
              <w:spacing w:line="351" w:lineRule="atLeast"/>
              <w:jc w:val="center"/>
              <w:rPr>
                <w:rFonts w:ascii="宋体" w:hAnsi="宋体" w:cs="宋体"/>
                <w:sz w:val="28"/>
                <w:u w:color="000000"/>
              </w:rPr>
            </w:pPr>
          </w:p>
        </w:tc>
      </w:tr>
      <w:tr w14:paraId="4E9F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3EDC0098">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D6EE3C4">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6E322B6">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E83669E">
            <w:pPr>
              <w:spacing w:line="351" w:lineRule="atLeast"/>
              <w:jc w:val="center"/>
              <w:rPr>
                <w:rFonts w:ascii="宋体" w:hAnsi="宋体" w:cs="宋体"/>
                <w:sz w:val="28"/>
                <w:u w:color="000000"/>
              </w:rPr>
            </w:pPr>
          </w:p>
        </w:tc>
      </w:tr>
      <w:tr w14:paraId="2AE5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7AA0023">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6B8B34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6226209">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4F8F2FF">
            <w:pPr>
              <w:spacing w:line="351" w:lineRule="atLeast"/>
              <w:jc w:val="center"/>
              <w:rPr>
                <w:rFonts w:ascii="宋体" w:hAnsi="宋体" w:cs="宋体"/>
                <w:sz w:val="28"/>
                <w:u w:color="000000"/>
              </w:rPr>
            </w:pPr>
          </w:p>
        </w:tc>
      </w:tr>
      <w:tr w14:paraId="6E61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628F66E">
            <w:pPr>
              <w:jc w:val="center"/>
              <w:rPr>
                <w:rFonts w:ascii="宋体" w:hAnsi="宋体" w:cs="宋体"/>
                <w:sz w:val="28"/>
                <w:u w:color="000000"/>
              </w:rPr>
            </w:pPr>
            <w:r>
              <w:rPr>
                <w:rFonts w:hint="eastAsia" w:ascii="宋体" w:hAnsi="宋体" w:cs="宋体"/>
                <w:sz w:val="28"/>
              </w:rPr>
              <w:t>简</w:t>
            </w:r>
          </w:p>
          <w:p w14:paraId="707203AA">
            <w:pPr>
              <w:jc w:val="center"/>
              <w:rPr>
                <w:rFonts w:ascii="宋体" w:hAnsi="宋体" w:cs="宋体"/>
                <w:sz w:val="28"/>
              </w:rPr>
            </w:pPr>
          </w:p>
          <w:p w14:paraId="51B03345">
            <w:pPr>
              <w:jc w:val="center"/>
              <w:rPr>
                <w:rFonts w:ascii="宋体" w:hAnsi="宋体" w:cs="宋体"/>
                <w:sz w:val="28"/>
              </w:rPr>
            </w:pPr>
          </w:p>
          <w:p w14:paraId="1B51C5FC">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5B33B8DD">
            <w:pPr>
              <w:spacing w:line="351" w:lineRule="atLeast"/>
              <w:jc w:val="center"/>
              <w:rPr>
                <w:rFonts w:ascii="宋体" w:hAnsi="宋体" w:cs="宋体"/>
                <w:u w:color="000000"/>
              </w:rPr>
            </w:pPr>
          </w:p>
        </w:tc>
      </w:tr>
    </w:tbl>
    <w:p w14:paraId="45D020FE">
      <w:pPr>
        <w:rPr>
          <w:rFonts w:ascii="宋体" w:hAnsi="宋体" w:cs="宋体"/>
          <w:bCs/>
          <w:snapToGrid w:val="0"/>
        </w:rPr>
      </w:pPr>
    </w:p>
    <w:p w14:paraId="139887FE">
      <w:pPr>
        <w:snapToGrid w:val="0"/>
        <w:spacing w:before="50" w:afterLines="50"/>
        <w:jc w:val="left"/>
        <w:rPr>
          <w:rFonts w:ascii="宋体" w:hAnsi="宋体" w:cs="宋体"/>
          <w:b/>
          <w:spacing w:val="20"/>
          <w:sz w:val="24"/>
        </w:rPr>
      </w:pPr>
      <w:bookmarkStart w:id="56" w:name="_Hlk60757472"/>
      <w:r>
        <w:rPr>
          <w:rFonts w:hint="eastAsia" w:ascii="宋体" w:hAnsi="宋体" w:cs="宋体"/>
          <w:b/>
          <w:spacing w:val="20"/>
          <w:sz w:val="24"/>
        </w:rPr>
        <w:t>法定代表人签字（或盖章）：            投标人（盖章）：</w:t>
      </w:r>
    </w:p>
    <w:p w14:paraId="778AAB67">
      <w:pPr>
        <w:snapToGrid w:val="0"/>
        <w:spacing w:before="50" w:afterLines="50"/>
        <w:jc w:val="left"/>
        <w:rPr>
          <w:rFonts w:ascii="宋体" w:hAnsi="宋体" w:cs="宋体"/>
          <w:b/>
          <w:sz w:val="24"/>
        </w:rPr>
      </w:pPr>
    </w:p>
    <w:p w14:paraId="413E9CAA">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56"/>
      <w:r>
        <w:rPr>
          <w:rFonts w:hint="eastAsia" w:ascii="宋体" w:hAnsi="宋体" w:cs="宋体"/>
          <w:sz w:val="24"/>
        </w:rPr>
        <w:t>8、项目配置人员承诺函</w:t>
      </w:r>
    </w:p>
    <w:p w14:paraId="313B2958">
      <w:pPr>
        <w:snapToGrid w:val="0"/>
        <w:spacing w:before="50" w:afterLines="50"/>
        <w:jc w:val="left"/>
        <w:rPr>
          <w:rFonts w:ascii="宋体" w:hAnsi="宋体" w:cs="宋体"/>
          <w:sz w:val="24"/>
          <w:szCs w:val="20"/>
        </w:rPr>
      </w:pPr>
    </w:p>
    <w:p w14:paraId="5600AFE2">
      <w:pPr>
        <w:pStyle w:val="30"/>
        <w:snapToGrid w:val="0"/>
        <w:spacing w:beforeLines="0" w:afterLines="0" w:line="240" w:lineRule="auto"/>
        <w:rPr>
          <w:rFonts w:hAnsi="宋体"/>
          <w:color w:val="FF0000"/>
          <w:sz w:val="21"/>
          <w:szCs w:val="21"/>
          <w:lang w:bidi="en-US"/>
        </w:rPr>
      </w:pPr>
    </w:p>
    <w:p w14:paraId="0BA4E0E3">
      <w:pPr>
        <w:pStyle w:val="30"/>
        <w:snapToGrid w:val="0"/>
        <w:spacing w:beforeLines="0" w:afterLines="0" w:line="240" w:lineRule="auto"/>
        <w:rPr>
          <w:rFonts w:hAnsi="宋体"/>
          <w:lang w:bidi="en-US"/>
        </w:rPr>
      </w:pPr>
      <w:r>
        <w:rPr>
          <w:rFonts w:hint="eastAsia" w:hAnsi="宋体"/>
          <w:lang w:bidi="en-US"/>
        </w:rPr>
        <w:t>致：</w:t>
      </w:r>
      <w:r>
        <w:rPr>
          <w:rFonts w:hint="eastAsia" w:hAnsi="宋体"/>
          <w:u w:val="single"/>
          <w:lang w:bidi="en-US"/>
        </w:rPr>
        <w:t>台州湾经济技术开发区管理委员会</w:t>
      </w:r>
      <w:r>
        <w:rPr>
          <w:rFonts w:hint="eastAsia" w:hAnsi="宋体"/>
          <w:lang w:bidi="en-US"/>
        </w:rPr>
        <w:t>[采购人名称]</w:t>
      </w:r>
    </w:p>
    <w:p w14:paraId="654B1946">
      <w:pPr>
        <w:pStyle w:val="30"/>
        <w:snapToGrid w:val="0"/>
        <w:spacing w:beforeLines="0" w:afterLines="0" w:line="240" w:lineRule="auto"/>
        <w:rPr>
          <w:rFonts w:hAnsi="宋体"/>
          <w:lang w:bidi="en-US"/>
        </w:rPr>
      </w:pPr>
    </w:p>
    <w:p w14:paraId="4E097E3F">
      <w:pPr>
        <w:pStyle w:val="30"/>
        <w:snapToGrid w:val="0"/>
        <w:spacing w:beforeLines="0" w:afterLines="0" w:line="240" w:lineRule="auto"/>
        <w:ind w:firstLine="480" w:firstLineChars="200"/>
        <w:rPr>
          <w:rFonts w:hAnsi="宋体"/>
          <w:lang w:bidi="en-US"/>
        </w:rPr>
      </w:pPr>
      <w:r>
        <w:rPr>
          <w:rFonts w:hint="eastAsia" w:hAnsi="宋体"/>
          <w:lang w:bidi="en-US"/>
        </w:rPr>
        <w:t>我方</w:t>
      </w:r>
      <w:r>
        <w:rPr>
          <w:rFonts w:hint="eastAsia" w:hAnsi="宋体"/>
          <w:u w:val="single"/>
          <w:lang w:bidi="en-US"/>
        </w:rPr>
        <w:t xml:space="preserve">           </w:t>
      </w:r>
      <w:r>
        <w:rPr>
          <w:rFonts w:hint="eastAsia" w:hAnsi="宋体"/>
          <w:lang w:bidi="en-US"/>
        </w:rPr>
        <w:t>[单位全称]，统一社会信用代码：</w:t>
      </w:r>
      <w:r>
        <w:rPr>
          <w:rFonts w:hint="eastAsia" w:hAnsi="宋体"/>
          <w:u w:val="single"/>
          <w:lang w:bidi="en-US"/>
        </w:rPr>
        <w:t xml:space="preserve">        </w:t>
      </w:r>
      <w:r>
        <w:rPr>
          <w:rFonts w:hint="eastAsia" w:hAnsi="宋体"/>
          <w:lang w:bidi="en-US"/>
        </w:rPr>
        <w:t>就参与</w:t>
      </w:r>
      <w:r>
        <w:rPr>
          <w:rFonts w:hint="eastAsia" w:hAnsi="宋体"/>
          <w:u w:val="single"/>
          <w:lang w:eastAsia="zh-CN" w:bidi="en-US"/>
        </w:rPr>
        <w:t>头门港大桥安保服务项目</w:t>
      </w:r>
      <w:r>
        <w:rPr>
          <w:rFonts w:hint="eastAsia" w:hAnsi="宋体"/>
          <w:lang w:bidi="en-US"/>
        </w:rPr>
        <w:t>项目编号：（TY-2026</w:t>
      </w:r>
      <w:r>
        <w:rPr>
          <w:rFonts w:hint="eastAsia" w:hAnsi="宋体"/>
          <w:lang w:val="en-US" w:eastAsia="zh-CN" w:bidi="en-US"/>
        </w:rPr>
        <w:t xml:space="preserve">    </w:t>
      </w:r>
      <w:r>
        <w:rPr>
          <w:rFonts w:hint="eastAsia" w:hAnsi="宋体"/>
          <w:lang w:bidi="en-US"/>
        </w:rPr>
        <w:t>）招标项目并拟中标后，就人员配置及相关合规要求，郑重作出如下承诺：</w:t>
      </w:r>
    </w:p>
    <w:p w14:paraId="2988199D">
      <w:pPr>
        <w:pStyle w:val="30"/>
        <w:snapToGrid w:val="0"/>
        <w:spacing w:beforeLines="0" w:afterLines="0" w:line="240" w:lineRule="auto"/>
        <w:rPr>
          <w:rFonts w:hAnsi="宋体"/>
          <w:lang w:bidi="en-US"/>
        </w:rPr>
      </w:pPr>
    </w:p>
    <w:p w14:paraId="68169073">
      <w:pPr>
        <w:pStyle w:val="30"/>
        <w:snapToGrid w:val="0"/>
        <w:spacing w:beforeLines="0" w:afterLines="0" w:line="240" w:lineRule="auto"/>
        <w:rPr>
          <w:rFonts w:hAnsi="宋体"/>
          <w:lang w:bidi="en-US"/>
        </w:rPr>
      </w:pPr>
      <w:r>
        <w:rPr>
          <w:rFonts w:hint="eastAsia" w:hAnsi="宋体"/>
          <w:lang w:bidi="en-US"/>
        </w:rPr>
        <w:t>1.中标后，我方将为本项目配置不少于</w:t>
      </w:r>
      <w:r>
        <w:rPr>
          <w:rFonts w:hint="eastAsia" w:hAnsi="宋体"/>
          <w:lang w:val="en-US" w:eastAsia="zh-CN" w:bidi="en-US"/>
        </w:rPr>
        <w:t>6</w:t>
      </w:r>
      <w:r>
        <w:rPr>
          <w:rFonts w:hint="eastAsia" w:hAnsi="宋体"/>
          <w:lang w:bidi="en-US"/>
        </w:rPr>
        <w:t>名项目人员（含项目负责人），人员数量满足项目实施的全部岗位需求，人员名单及岗位分工将在中标后</w:t>
      </w:r>
      <w:r>
        <w:rPr>
          <w:rFonts w:hint="eastAsia" w:hAnsi="宋体"/>
          <w:u w:val="single"/>
          <w:lang w:bidi="en-US"/>
        </w:rPr>
        <w:t>[ 15 ]</w:t>
      </w:r>
      <w:r>
        <w:rPr>
          <w:rFonts w:hint="eastAsia" w:hAnsi="宋体"/>
          <w:lang w:bidi="en-US"/>
        </w:rPr>
        <w:t>个工作日内提交贵方备案。</w:t>
      </w:r>
    </w:p>
    <w:p w14:paraId="3BF42075">
      <w:pPr>
        <w:pStyle w:val="30"/>
        <w:snapToGrid w:val="0"/>
        <w:spacing w:beforeLines="0" w:afterLines="0" w:line="240" w:lineRule="auto"/>
        <w:rPr>
          <w:rFonts w:hAnsi="宋体"/>
          <w:lang w:bidi="en-US"/>
        </w:rPr>
      </w:pPr>
    </w:p>
    <w:p w14:paraId="227004F8">
      <w:pPr>
        <w:pStyle w:val="30"/>
        <w:snapToGrid w:val="0"/>
        <w:spacing w:beforeLines="0" w:afterLines="0" w:line="240" w:lineRule="auto"/>
        <w:rPr>
          <w:rFonts w:hAnsi="宋体"/>
          <w:lang w:bidi="en-US"/>
        </w:rPr>
      </w:pPr>
      <w:r>
        <w:rPr>
          <w:rFonts w:hint="eastAsia" w:hAnsi="宋体"/>
          <w:lang w:bidi="en-US"/>
        </w:rPr>
        <w:t>2.本项目配置的所有人员，年龄均不高于65周岁，我方将提供人员身份证复印件等证明材料，确保年龄信息真实有效。</w:t>
      </w:r>
    </w:p>
    <w:p w14:paraId="2B7271A2">
      <w:pPr>
        <w:pStyle w:val="30"/>
        <w:snapToGrid w:val="0"/>
        <w:spacing w:beforeLines="0" w:afterLines="0" w:line="240" w:lineRule="auto"/>
        <w:rPr>
          <w:rFonts w:hAnsi="宋体"/>
          <w:lang w:bidi="en-US"/>
        </w:rPr>
      </w:pPr>
    </w:p>
    <w:p w14:paraId="4C26E79F">
      <w:pPr>
        <w:pStyle w:val="30"/>
        <w:snapToGrid w:val="0"/>
        <w:spacing w:beforeLines="0" w:afterLines="0" w:line="240" w:lineRule="auto"/>
        <w:rPr>
          <w:rFonts w:hAnsi="宋体"/>
          <w:lang w:bidi="en-US"/>
        </w:rPr>
      </w:pPr>
      <w:r>
        <w:rPr>
          <w:rFonts w:hint="eastAsia" w:hAnsi="宋体"/>
          <w:lang w:bidi="en-US"/>
        </w:rPr>
        <w:t>3. 本项目配置的所有人员，均已缴纳有效期覆盖项目全周期的意外险，中标后我方将向贵方提交意外险保单复印件，若项目周期延长，我方将及时办理保险续保手续并报备。</w:t>
      </w:r>
    </w:p>
    <w:p w14:paraId="2557A516">
      <w:pPr>
        <w:pStyle w:val="30"/>
        <w:snapToGrid w:val="0"/>
        <w:spacing w:beforeLines="0" w:afterLines="0" w:line="240" w:lineRule="auto"/>
        <w:rPr>
          <w:rFonts w:hAnsi="宋体"/>
          <w:lang w:bidi="en-US"/>
        </w:rPr>
      </w:pPr>
    </w:p>
    <w:p w14:paraId="37DDE5ED">
      <w:pPr>
        <w:pStyle w:val="30"/>
        <w:snapToGrid w:val="0"/>
        <w:spacing w:beforeLines="0" w:afterLines="0" w:line="240" w:lineRule="auto"/>
        <w:rPr>
          <w:rFonts w:hAnsi="宋体"/>
          <w:lang w:bidi="en-US"/>
        </w:rPr>
      </w:pPr>
      <w:r>
        <w:rPr>
          <w:rFonts w:hint="eastAsia" w:hAnsi="宋体"/>
          <w:lang w:bidi="en-US"/>
        </w:rPr>
        <w:t>我方承诺以上内容真实、准确、完整，若违反上述任何一条承诺，贵方有权取消我方中标资格、解除合同，并要求我方承担由此造成的一切经济损失与法律责任。</w:t>
      </w:r>
    </w:p>
    <w:p w14:paraId="551A758F">
      <w:pPr>
        <w:pStyle w:val="30"/>
        <w:snapToGrid w:val="0"/>
        <w:spacing w:beforeLines="0" w:afterLines="0" w:line="240" w:lineRule="auto"/>
        <w:rPr>
          <w:rFonts w:hAnsi="宋体"/>
          <w:lang w:bidi="en-US"/>
        </w:rPr>
      </w:pPr>
    </w:p>
    <w:p w14:paraId="137C37BB">
      <w:pPr>
        <w:pStyle w:val="30"/>
        <w:snapToGrid w:val="0"/>
        <w:spacing w:beforeLines="0" w:afterLines="0" w:line="240" w:lineRule="auto"/>
        <w:rPr>
          <w:rFonts w:hAnsi="宋体"/>
          <w:lang w:bidi="en-US"/>
        </w:rPr>
      </w:pPr>
    </w:p>
    <w:p w14:paraId="3F3B0A40">
      <w:pPr>
        <w:pStyle w:val="30"/>
        <w:snapToGrid w:val="0"/>
        <w:spacing w:beforeLines="0" w:afterLines="0" w:line="240" w:lineRule="auto"/>
        <w:rPr>
          <w:rFonts w:hAnsi="宋体"/>
          <w:lang w:bidi="en-US"/>
        </w:rPr>
      </w:pPr>
    </w:p>
    <w:p w14:paraId="3A8EAF56">
      <w:pPr>
        <w:pStyle w:val="30"/>
        <w:snapToGrid w:val="0"/>
        <w:spacing w:beforeLines="0" w:afterLines="0" w:line="240" w:lineRule="auto"/>
        <w:rPr>
          <w:rFonts w:hAnsi="宋体"/>
          <w:lang w:bidi="en-US"/>
        </w:rPr>
      </w:pPr>
      <w:r>
        <w:rPr>
          <w:rFonts w:hint="eastAsia" w:hAnsi="宋体"/>
          <w:lang w:bidi="en-US"/>
        </w:rPr>
        <w:t xml:space="preserve">承诺方（盖章）： </w:t>
      </w:r>
    </w:p>
    <w:p w14:paraId="133FFFFF">
      <w:pPr>
        <w:pStyle w:val="30"/>
        <w:snapToGrid w:val="0"/>
        <w:spacing w:beforeLines="0" w:afterLines="0" w:line="240" w:lineRule="auto"/>
        <w:rPr>
          <w:rFonts w:hAnsi="宋体"/>
          <w:lang w:bidi="en-US"/>
        </w:rPr>
      </w:pPr>
    </w:p>
    <w:p w14:paraId="1D545862">
      <w:pPr>
        <w:pStyle w:val="30"/>
        <w:snapToGrid w:val="0"/>
        <w:spacing w:beforeLines="0" w:afterLines="0" w:line="240" w:lineRule="auto"/>
        <w:rPr>
          <w:rFonts w:hAnsi="宋体"/>
          <w:lang w:bidi="en-US"/>
        </w:rPr>
      </w:pPr>
      <w:r>
        <w:rPr>
          <w:rFonts w:hint="eastAsia" w:hAnsi="宋体"/>
          <w:lang w:bidi="en-US"/>
        </w:rPr>
        <w:t>法定代表人或授权委托人（签字或盖章）：__________</w:t>
      </w:r>
    </w:p>
    <w:p w14:paraId="7581141D">
      <w:pPr>
        <w:pStyle w:val="30"/>
        <w:snapToGrid w:val="0"/>
        <w:spacing w:beforeLines="0" w:afterLines="0" w:line="240" w:lineRule="auto"/>
        <w:rPr>
          <w:rFonts w:hAnsi="宋体"/>
          <w:lang w:bidi="en-US"/>
        </w:rPr>
      </w:pPr>
    </w:p>
    <w:p w14:paraId="5861CB17">
      <w:pPr>
        <w:pStyle w:val="30"/>
        <w:snapToGrid w:val="0"/>
        <w:spacing w:beforeLines="0" w:afterLines="0" w:line="240" w:lineRule="auto"/>
        <w:rPr>
          <w:rFonts w:hAnsi="宋体" w:cs="宋体"/>
        </w:rPr>
      </w:pPr>
      <w:r>
        <w:rPr>
          <w:rFonts w:hint="eastAsia" w:hAnsi="宋体"/>
          <w:lang w:bidi="en-US"/>
        </w:rPr>
        <w:t>日期：______年____月____日</w:t>
      </w:r>
    </w:p>
    <w:p w14:paraId="5070FDA2">
      <w:pPr>
        <w:pStyle w:val="30"/>
        <w:snapToGrid w:val="0"/>
        <w:spacing w:beforeLines="0" w:afterLines="0" w:line="240" w:lineRule="auto"/>
        <w:rPr>
          <w:rFonts w:hAnsi="宋体" w:cs="宋体"/>
        </w:rPr>
        <w:sectPr>
          <w:footerReference r:id="rId9" w:type="default"/>
          <w:pgSz w:w="11906" w:h="16838"/>
          <w:pgMar w:top="1021" w:right="1588" w:bottom="851" w:left="1588" w:header="567" w:footer="454" w:gutter="0"/>
          <w:pgNumType w:fmt="decimal"/>
          <w:cols w:space="720" w:num="1"/>
          <w:docGrid w:linePitch="286" w:charSpace="0"/>
        </w:sectPr>
      </w:pPr>
    </w:p>
    <w:p w14:paraId="3C349138">
      <w:pPr>
        <w:snapToGrid w:val="0"/>
        <w:spacing w:before="50" w:afterLines="50"/>
        <w:jc w:val="left"/>
        <w:rPr>
          <w:rFonts w:ascii="宋体" w:hAnsi="宋体" w:cs="宋体"/>
          <w:sz w:val="24"/>
        </w:rPr>
      </w:pPr>
      <w:r>
        <w:rPr>
          <w:rFonts w:hint="eastAsia" w:ascii="宋体" w:hAnsi="宋体" w:cs="宋体"/>
          <w:sz w:val="24"/>
        </w:rPr>
        <w:t>9.投标人类似合同案例一览表格式：</w:t>
      </w:r>
    </w:p>
    <w:p w14:paraId="106B01E1">
      <w:pPr>
        <w:snapToGrid w:val="0"/>
        <w:spacing w:before="50" w:afterLines="50"/>
        <w:jc w:val="center"/>
        <w:rPr>
          <w:rFonts w:ascii="宋体" w:hAnsi="宋体" w:cs="宋体"/>
          <w:b/>
          <w:sz w:val="24"/>
        </w:rPr>
      </w:pPr>
      <w:r>
        <w:rPr>
          <w:rFonts w:hint="eastAsia" w:ascii="宋体" w:hAnsi="宋体" w:cs="宋体"/>
          <w:b/>
          <w:sz w:val="24"/>
        </w:rPr>
        <w:t>投标人类似合同案例一览表</w:t>
      </w:r>
    </w:p>
    <w:p w14:paraId="47BFDEE9">
      <w:pPr>
        <w:snapToGrid w:val="0"/>
        <w:spacing w:beforeLines="50" w:after="50" w:line="480" w:lineRule="auto"/>
        <w:ind w:firstLine="1068" w:firstLineChars="445"/>
        <w:rPr>
          <w:rFonts w:ascii="宋体" w:hAnsi="宋体" w:cs="宋体"/>
          <w:bCs/>
          <w:sz w:val="24"/>
        </w:rPr>
      </w:pPr>
    </w:p>
    <w:p w14:paraId="1099E4F2">
      <w:pPr>
        <w:snapToGrid w:val="0"/>
        <w:spacing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r>
        <w:rPr>
          <w:rFonts w:hint="eastAsia" w:ascii="宋体" w:hAnsi="宋体" w:cs="宋体"/>
          <w:sz w:val="24"/>
        </w:rPr>
        <w:t>项目编号：</w:t>
      </w:r>
    </w:p>
    <w:tbl>
      <w:tblPr>
        <w:tblStyle w:val="5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CA93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4048B456">
            <w:pPr>
              <w:snapToGrid w:val="0"/>
              <w:spacing w:line="400" w:lineRule="exact"/>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6078516B">
            <w:pPr>
              <w:snapToGrid w:val="0"/>
              <w:spacing w:line="400" w:lineRule="exact"/>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062CE7D">
            <w:pPr>
              <w:snapToGrid w:val="0"/>
              <w:spacing w:line="400" w:lineRule="exact"/>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21071E9F">
            <w:pPr>
              <w:snapToGrid w:val="0"/>
              <w:spacing w:line="400" w:lineRule="exact"/>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702EAAA">
            <w:pPr>
              <w:snapToGrid w:val="0"/>
              <w:spacing w:line="400" w:lineRule="exact"/>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043A71F">
            <w:pPr>
              <w:snapToGrid w:val="0"/>
              <w:spacing w:line="400" w:lineRule="exact"/>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2EE4A1D0">
            <w:pPr>
              <w:widowControl/>
              <w:spacing w:line="400" w:lineRule="exact"/>
              <w:jc w:val="left"/>
              <w:rPr>
                <w:rFonts w:ascii="宋体" w:hAnsi="宋体" w:cs="宋体"/>
                <w:sz w:val="24"/>
              </w:rPr>
            </w:pPr>
            <w:r>
              <w:rPr>
                <w:rFonts w:hint="eastAsia" w:ascii="宋体" w:hAnsi="宋体" w:cs="宋体"/>
                <w:sz w:val="24"/>
              </w:rPr>
              <w:t>联系电话</w:t>
            </w:r>
          </w:p>
        </w:tc>
      </w:tr>
      <w:tr w14:paraId="03C86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AACF6BA">
            <w:pPr>
              <w:snapToGrid w:val="0"/>
              <w:spacing w:line="240" w:lineRule="exact"/>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4EF7E01C">
            <w:pPr>
              <w:snapToGrid w:val="0"/>
              <w:spacing w:line="240" w:lineRule="exact"/>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6398D1F2">
            <w:pPr>
              <w:snapToGrid w:val="0"/>
              <w:spacing w:line="240" w:lineRule="exact"/>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6D235F">
            <w:pPr>
              <w:snapToGrid w:val="0"/>
              <w:spacing w:line="240" w:lineRule="exact"/>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5D72FDCA">
            <w:pPr>
              <w:snapToGrid w:val="0"/>
              <w:spacing w:line="240" w:lineRule="exact"/>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719576E1">
            <w:pPr>
              <w:snapToGrid w:val="0"/>
              <w:spacing w:line="240" w:lineRule="exact"/>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78DC78D1">
            <w:pPr>
              <w:snapToGrid w:val="0"/>
              <w:spacing w:line="240" w:lineRule="exact"/>
              <w:jc w:val="left"/>
              <w:rPr>
                <w:rFonts w:ascii="宋体" w:hAnsi="宋体" w:cs="宋体"/>
                <w:sz w:val="24"/>
              </w:rPr>
            </w:pPr>
          </w:p>
        </w:tc>
      </w:tr>
      <w:tr w14:paraId="20048B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D465FC4">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C63C096">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0C273EB">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668080B">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CC5A4A7">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9343ABF">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0685403">
            <w:pPr>
              <w:snapToGrid w:val="0"/>
              <w:spacing w:before="50" w:afterLines="50" w:line="400" w:lineRule="exact"/>
              <w:jc w:val="left"/>
              <w:rPr>
                <w:rFonts w:ascii="宋体" w:hAnsi="宋体" w:cs="宋体"/>
                <w:sz w:val="24"/>
                <w:szCs w:val="20"/>
              </w:rPr>
            </w:pPr>
          </w:p>
        </w:tc>
      </w:tr>
      <w:tr w14:paraId="465C5C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7C130F4">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932C71C">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1B2A6DA0">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40417FE">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CF794E1">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63AC6A0">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CF0A222">
            <w:pPr>
              <w:snapToGrid w:val="0"/>
              <w:spacing w:before="50" w:afterLines="50" w:line="400" w:lineRule="exact"/>
              <w:jc w:val="left"/>
              <w:rPr>
                <w:rFonts w:ascii="宋体" w:hAnsi="宋体" w:cs="宋体"/>
                <w:sz w:val="24"/>
                <w:szCs w:val="20"/>
              </w:rPr>
            </w:pPr>
          </w:p>
        </w:tc>
      </w:tr>
      <w:tr w14:paraId="4407C8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099BD59">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A253E48">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6839CE3">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D7A5995">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6AA100B">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98A28D9">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127C8A5">
            <w:pPr>
              <w:snapToGrid w:val="0"/>
              <w:spacing w:before="50" w:afterLines="50" w:line="400" w:lineRule="exact"/>
              <w:jc w:val="left"/>
              <w:rPr>
                <w:rFonts w:ascii="宋体" w:hAnsi="宋体" w:cs="宋体"/>
                <w:sz w:val="24"/>
                <w:szCs w:val="20"/>
              </w:rPr>
            </w:pPr>
          </w:p>
        </w:tc>
      </w:tr>
      <w:tr w14:paraId="1114F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408D1C">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B2CDA54">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7E8060D">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E3E5D71">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B7CCC3D">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722C031">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396BBC8">
            <w:pPr>
              <w:snapToGrid w:val="0"/>
              <w:spacing w:before="50" w:afterLines="50" w:line="400" w:lineRule="exact"/>
              <w:jc w:val="left"/>
              <w:rPr>
                <w:rFonts w:ascii="宋体" w:hAnsi="宋体" w:cs="宋体"/>
                <w:sz w:val="24"/>
                <w:szCs w:val="20"/>
              </w:rPr>
            </w:pPr>
          </w:p>
        </w:tc>
      </w:tr>
    </w:tbl>
    <w:p w14:paraId="20D524AE">
      <w:pPr>
        <w:pStyle w:val="16"/>
        <w:snapToGrid w:val="0"/>
        <w:ind w:firstLine="960" w:firstLineChars="400"/>
        <w:rPr>
          <w:rFonts w:ascii="宋体" w:hAnsi="宋体" w:eastAsia="宋体" w:cs="宋体"/>
          <w:sz w:val="24"/>
          <w:szCs w:val="24"/>
        </w:rPr>
      </w:pPr>
      <w:r>
        <w:rPr>
          <w:rFonts w:hint="eastAsia" w:ascii="宋体" w:hAnsi="宋体" w:eastAsia="宋体" w:cs="宋体"/>
          <w:sz w:val="24"/>
          <w:szCs w:val="24"/>
        </w:rPr>
        <w:t xml:space="preserve"> </w:t>
      </w:r>
    </w:p>
    <w:p w14:paraId="5A6A416F">
      <w:pPr>
        <w:pStyle w:val="16"/>
        <w:snapToGrid w:val="0"/>
        <w:ind w:firstLine="361" w:firstLineChars="150"/>
        <w:rPr>
          <w:rFonts w:ascii="宋体" w:hAnsi="宋体" w:eastAsia="宋体" w:cs="宋体"/>
          <w:b/>
          <w:sz w:val="24"/>
          <w:szCs w:val="24"/>
        </w:rPr>
      </w:pPr>
    </w:p>
    <w:p w14:paraId="22015B0F">
      <w:pPr>
        <w:pStyle w:val="16"/>
        <w:snapToGrid w:val="0"/>
        <w:ind w:firstLine="482" w:firstLineChars="200"/>
        <w:rPr>
          <w:rFonts w:ascii="宋体" w:hAnsi="宋体" w:eastAsia="宋体" w:cs="宋体"/>
          <w:b/>
          <w:sz w:val="24"/>
          <w:szCs w:val="24"/>
        </w:rPr>
      </w:pPr>
      <w:r>
        <w:rPr>
          <w:rFonts w:hint="eastAsia" w:ascii="宋体" w:hAnsi="宋体" w:eastAsia="宋体" w:cs="宋体"/>
          <w:b/>
          <w:sz w:val="24"/>
          <w:szCs w:val="24"/>
        </w:rPr>
        <w:t xml:space="preserve">法定代表人签字（或盖章）：                            投标人（盖章）：    </w:t>
      </w:r>
      <w:r>
        <w:rPr>
          <w:rFonts w:hint="eastAsia" w:ascii="宋体" w:hAnsi="宋体" w:eastAsia="宋体" w:cs="宋体"/>
          <w:sz w:val="24"/>
          <w:szCs w:val="24"/>
        </w:rPr>
        <w:t xml:space="preserve">              </w:t>
      </w:r>
      <w:r>
        <w:rPr>
          <w:rFonts w:hint="eastAsia" w:ascii="宋体" w:hAnsi="宋体" w:eastAsia="宋体" w:cs="宋体"/>
          <w:b/>
          <w:sz w:val="24"/>
          <w:szCs w:val="24"/>
        </w:rPr>
        <w:t>日期：  _____年___月___日</w:t>
      </w:r>
    </w:p>
    <w:p w14:paraId="4C329856">
      <w:pPr>
        <w:pStyle w:val="16"/>
        <w:snapToGrid w:val="0"/>
        <w:rPr>
          <w:rFonts w:ascii="宋体" w:hAnsi="宋体" w:eastAsia="宋体" w:cs="宋体"/>
          <w:sz w:val="24"/>
          <w:szCs w:val="24"/>
        </w:rPr>
        <w:sectPr>
          <w:footerReference r:id="rId10" w:type="default"/>
          <w:pgSz w:w="16838" w:h="11906" w:orient="landscape"/>
          <w:pgMar w:top="1361" w:right="1361" w:bottom="1361" w:left="1361" w:header="567" w:footer="454" w:gutter="0"/>
          <w:pgNumType w:fmt="decimal"/>
          <w:cols w:space="720" w:num="1"/>
          <w:docGrid w:linePitch="1" w:charSpace="0"/>
        </w:sectPr>
      </w:pPr>
    </w:p>
    <w:p w14:paraId="6A857460">
      <w:pPr>
        <w:snapToGrid w:val="0"/>
        <w:spacing w:before="50" w:afterLines="50"/>
        <w:jc w:val="left"/>
        <w:rPr>
          <w:rFonts w:ascii="宋体" w:hAnsi="宋体" w:cs="宋体"/>
          <w:sz w:val="24"/>
          <w:szCs w:val="20"/>
        </w:rPr>
      </w:pPr>
      <w:r>
        <w:rPr>
          <w:rFonts w:hint="eastAsia" w:ascii="宋体" w:hAnsi="宋体" w:cs="宋体"/>
          <w:sz w:val="24"/>
        </w:rPr>
        <w:t>10.售后服务网点情况表格式：</w:t>
      </w:r>
    </w:p>
    <w:p w14:paraId="14E596C3">
      <w:pPr>
        <w:snapToGrid w:val="0"/>
        <w:spacing w:before="50" w:afterLines="50"/>
        <w:jc w:val="left"/>
        <w:rPr>
          <w:rFonts w:ascii="宋体" w:hAnsi="宋体" w:cs="宋体"/>
          <w:sz w:val="24"/>
          <w:szCs w:val="20"/>
        </w:rPr>
      </w:pPr>
      <w:r>
        <w:rPr>
          <w:rFonts w:hint="eastAsia" w:ascii="宋体" w:hAnsi="宋体" w:cs="宋体"/>
          <w:sz w:val="24"/>
          <w:szCs w:val="20"/>
        </w:rPr>
        <w:t xml:space="preserve"> </w:t>
      </w:r>
    </w:p>
    <w:p w14:paraId="77D8FFD7">
      <w:pPr>
        <w:pStyle w:val="39"/>
        <w:snapToGrid w:val="0"/>
        <w:ind w:left="480" w:hanging="480"/>
        <w:rPr>
          <w:rFonts w:ascii="宋体" w:hAnsi="宋体" w:cs="宋体"/>
          <w:sz w:val="24"/>
        </w:rPr>
      </w:pPr>
    </w:p>
    <w:p w14:paraId="21E90A9F">
      <w:pPr>
        <w:pStyle w:val="39"/>
        <w:snapToGrid w:val="0"/>
        <w:ind w:left="482" w:hanging="482"/>
        <w:jc w:val="center"/>
        <w:rPr>
          <w:rFonts w:ascii="宋体" w:hAnsi="宋体" w:cs="宋体"/>
          <w:b/>
          <w:sz w:val="24"/>
        </w:rPr>
      </w:pPr>
      <w:r>
        <w:rPr>
          <w:rFonts w:hint="eastAsia" w:ascii="宋体" w:hAnsi="宋体" w:cs="宋体"/>
          <w:b/>
          <w:sz w:val="24"/>
        </w:rPr>
        <w:t>售后服务网点情况表</w:t>
      </w:r>
    </w:p>
    <w:p w14:paraId="4B429BF3">
      <w:pPr>
        <w:snapToGrid w:val="0"/>
        <w:spacing w:beforeLines="50" w:after="50" w:line="360" w:lineRule="auto"/>
        <w:jc w:val="center"/>
        <w:rPr>
          <w:rFonts w:ascii="宋体" w:hAnsi="宋体" w:cs="宋体"/>
          <w:bCs/>
          <w:sz w:val="24"/>
        </w:rPr>
      </w:pPr>
    </w:p>
    <w:p w14:paraId="33ED9144">
      <w:pPr>
        <w:snapToGrid w:val="0"/>
        <w:spacing w:beforeLines="50" w:after="50" w:line="480" w:lineRule="auto"/>
        <w:rPr>
          <w:rFonts w:ascii="宋体" w:hAnsi="宋体" w:cs="宋体"/>
          <w:bCs/>
          <w:sz w:val="24"/>
          <w:szCs w:val="20"/>
        </w:rPr>
      </w:pPr>
      <w:r>
        <w:rPr>
          <w:rFonts w:hint="eastAsia" w:ascii="宋体" w:hAnsi="宋体" w:cs="宋体"/>
          <w:bCs/>
          <w:sz w:val="24"/>
        </w:rPr>
        <w:t>项目名称：</w:t>
      </w:r>
    </w:p>
    <w:p w14:paraId="4ADDBD10">
      <w:pPr>
        <w:snapToGrid w:val="0"/>
        <w:spacing w:beforeLines="50" w:after="50" w:line="480" w:lineRule="auto"/>
        <w:rPr>
          <w:rFonts w:ascii="宋体" w:hAnsi="宋体" w:cs="宋体"/>
          <w:b/>
          <w:sz w:val="24"/>
        </w:rPr>
      </w:pPr>
      <w:r>
        <w:rPr>
          <w:rFonts w:hint="eastAsia" w:ascii="宋体" w:hAnsi="宋体" w:cs="宋体"/>
          <w:sz w:val="24"/>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70648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D58E60B">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0EA6C1D">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56C05D6">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19AE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E55296D">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4DBCFAD">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D0FCD41">
            <w:pPr>
              <w:widowControl/>
              <w:spacing w:line="360" w:lineRule="auto"/>
              <w:jc w:val="left"/>
              <w:rPr>
                <w:rFonts w:ascii="宋体" w:hAnsi="宋体" w:cs="宋体"/>
                <w:sz w:val="24"/>
                <w:szCs w:val="20"/>
              </w:rPr>
            </w:pPr>
          </w:p>
        </w:tc>
      </w:tr>
      <w:tr w14:paraId="7AC2C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FFA72EA">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65DFA97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3EE93F2D">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3A6CF2A">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FEFF18A">
            <w:pPr>
              <w:snapToGrid w:val="0"/>
              <w:spacing w:before="50" w:afterLines="50" w:line="360" w:lineRule="auto"/>
              <w:jc w:val="left"/>
              <w:rPr>
                <w:rFonts w:ascii="宋体" w:hAnsi="宋体" w:cs="宋体"/>
                <w:sz w:val="24"/>
                <w:szCs w:val="20"/>
              </w:rPr>
            </w:pPr>
          </w:p>
        </w:tc>
      </w:tr>
      <w:tr w14:paraId="1187D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9A5EE0">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61FC9AB2">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4F191BC">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B3D145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EDDD72">
            <w:pPr>
              <w:snapToGrid w:val="0"/>
              <w:spacing w:before="50" w:afterLines="50" w:line="360" w:lineRule="auto"/>
              <w:jc w:val="left"/>
              <w:rPr>
                <w:rFonts w:ascii="宋体" w:hAnsi="宋体" w:cs="宋体"/>
                <w:sz w:val="24"/>
                <w:szCs w:val="20"/>
              </w:rPr>
            </w:pPr>
          </w:p>
        </w:tc>
      </w:tr>
      <w:tr w14:paraId="739D83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F5A90D">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BAE1F1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2291A12">
            <w:pPr>
              <w:snapToGrid w:val="0"/>
              <w:spacing w:before="50" w:afterLines="50" w:line="360" w:lineRule="auto"/>
              <w:jc w:val="left"/>
              <w:rPr>
                <w:rFonts w:ascii="宋体" w:hAnsi="宋体" w:cs="宋体"/>
                <w:sz w:val="24"/>
                <w:szCs w:val="20"/>
              </w:rPr>
            </w:pPr>
          </w:p>
        </w:tc>
      </w:tr>
      <w:tr w14:paraId="35D3E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19976D">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D6C30A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F5D9578">
            <w:pPr>
              <w:snapToGrid w:val="0"/>
              <w:spacing w:before="50" w:afterLines="50" w:line="360" w:lineRule="auto"/>
              <w:jc w:val="left"/>
              <w:rPr>
                <w:rFonts w:ascii="宋体" w:hAnsi="宋体" w:cs="宋体"/>
                <w:sz w:val="24"/>
                <w:szCs w:val="20"/>
              </w:rPr>
            </w:pPr>
          </w:p>
        </w:tc>
      </w:tr>
      <w:tr w14:paraId="4B5F9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5B11773">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9D39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B254311">
            <w:pPr>
              <w:snapToGrid w:val="0"/>
              <w:spacing w:before="50" w:afterLines="50" w:line="360" w:lineRule="auto"/>
              <w:jc w:val="left"/>
              <w:rPr>
                <w:rFonts w:ascii="宋体" w:hAnsi="宋体" w:cs="宋体"/>
                <w:sz w:val="24"/>
                <w:szCs w:val="20"/>
              </w:rPr>
            </w:pPr>
          </w:p>
        </w:tc>
      </w:tr>
      <w:tr w14:paraId="5A4D2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897F979">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3C3CA99">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15BFA15">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57FE15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5D77663">
            <w:pPr>
              <w:snapToGrid w:val="0"/>
              <w:spacing w:before="50" w:afterLines="50" w:line="360" w:lineRule="auto"/>
              <w:jc w:val="left"/>
              <w:rPr>
                <w:rFonts w:ascii="宋体" w:hAnsi="宋体" w:cs="宋体"/>
                <w:sz w:val="24"/>
                <w:szCs w:val="20"/>
              </w:rPr>
            </w:pPr>
          </w:p>
        </w:tc>
      </w:tr>
      <w:tr w14:paraId="3FE8E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C07A6DD">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ADD2265">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5C78B96">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671601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68D4025">
            <w:pPr>
              <w:snapToGrid w:val="0"/>
              <w:spacing w:before="50" w:afterLines="50" w:line="360" w:lineRule="auto"/>
              <w:jc w:val="left"/>
              <w:rPr>
                <w:rFonts w:ascii="宋体" w:hAnsi="宋体" w:cs="宋体"/>
                <w:sz w:val="24"/>
                <w:szCs w:val="20"/>
              </w:rPr>
            </w:pPr>
          </w:p>
        </w:tc>
      </w:tr>
    </w:tbl>
    <w:p w14:paraId="1C0C6712">
      <w:pPr>
        <w:pStyle w:val="39"/>
        <w:snapToGrid w:val="0"/>
        <w:ind w:left="199" w:hanging="199" w:hangingChars="83"/>
        <w:rPr>
          <w:rFonts w:ascii="宋体" w:hAnsi="宋体" w:cs="宋体"/>
          <w:sz w:val="24"/>
        </w:rPr>
      </w:pPr>
    </w:p>
    <w:p w14:paraId="1FB54DEE">
      <w:pPr>
        <w:pStyle w:val="16"/>
        <w:snapToGrid w:val="0"/>
        <w:rPr>
          <w:rFonts w:ascii="宋体" w:hAnsi="宋体" w:eastAsia="宋体" w:cs="宋体"/>
          <w:sz w:val="24"/>
        </w:rPr>
      </w:pPr>
    </w:p>
    <w:p w14:paraId="2BC41DF9">
      <w:pPr>
        <w:pStyle w:val="22"/>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25841E52">
      <w:pPr>
        <w:pStyle w:val="22"/>
        <w:snapToGrid w:val="0"/>
        <w:rPr>
          <w:rFonts w:ascii="宋体" w:hAnsi="宋体" w:cs="宋体"/>
          <w:b/>
          <w:sz w:val="24"/>
        </w:rPr>
      </w:pPr>
    </w:p>
    <w:p w14:paraId="057BEF8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8963F3E">
      <w:pPr>
        <w:snapToGrid w:val="0"/>
        <w:spacing w:before="50"/>
        <w:jc w:val="left"/>
        <w:rPr>
          <w:rFonts w:ascii="宋体" w:hAnsi="宋体" w:cs="宋体"/>
          <w:sz w:val="24"/>
        </w:rPr>
      </w:pPr>
    </w:p>
    <w:p w14:paraId="512F3D83">
      <w:pPr>
        <w:snapToGrid w:val="0"/>
        <w:spacing w:before="50"/>
        <w:jc w:val="left"/>
        <w:rPr>
          <w:rFonts w:ascii="宋体" w:hAnsi="宋体" w:cs="宋体"/>
          <w:sz w:val="24"/>
        </w:rPr>
      </w:pPr>
    </w:p>
    <w:p w14:paraId="554F316F">
      <w:pPr>
        <w:snapToGrid w:val="0"/>
        <w:spacing w:before="50"/>
        <w:jc w:val="left"/>
        <w:rPr>
          <w:rFonts w:ascii="宋体" w:hAnsi="宋体" w:cs="宋体"/>
          <w:sz w:val="24"/>
        </w:rPr>
      </w:pPr>
      <w:r>
        <w:rPr>
          <w:rFonts w:hint="eastAsia" w:ascii="宋体" w:hAnsi="宋体" w:cs="宋体"/>
          <w:sz w:val="24"/>
        </w:rPr>
        <w:br w:type="page"/>
      </w:r>
      <w:bookmarkStart w:id="57" w:name="_Hlk77588362"/>
      <w:r>
        <w:rPr>
          <w:rFonts w:hint="eastAsia" w:ascii="宋体" w:hAnsi="宋体" w:cs="宋体"/>
          <w:sz w:val="24"/>
        </w:rPr>
        <w:t>11商务及技术响应表格式：</w:t>
      </w:r>
      <w:bookmarkEnd w:id="57"/>
    </w:p>
    <w:p w14:paraId="252F2B98">
      <w:pPr>
        <w:snapToGrid w:val="0"/>
        <w:spacing w:before="50"/>
        <w:jc w:val="left"/>
        <w:rPr>
          <w:rFonts w:ascii="宋体" w:hAnsi="宋体" w:cs="宋体"/>
          <w:sz w:val="24"/>
        </w:rPr>
      </w:pPr>
    </w:p>
    <w:p w14:paraId="5B4A85F2">
      <w:pPr>
        <w:snapToGrid w:val="0"/>
        <w:spacing w:before="50"/>
        <w:jc w:val="center"/>
        <w:rPr>
          <w:rFonts w:ascii="宋体" w:hAnsi="宋体" w:cs="宋体"/>
          <w:bCs/>
          <w:sz w:val="24"/>
        </w:rPr>
      </w:pPr>
      <w:r>
        <w:rPr>
          <w:rFonts w:hint="eastAsia" w:ascii="宋体" w:hAnsi="宋体" w:cs="宋体"/>
          <w:b/>
          <w:sz w:val="24"/>
        </w:rPr>
        <w:t>商务及技术响应表</w:t>
      </w:r>
    </w:p>
    <w:p w14:paraId="6D2F4694">
      <w:pPr>
        <w:snapToGrid w:val="0"/>
        <w:spacing w:beforeLines="50" w:after="50" w:line="480" w:lineRule="auto"/>
        <w:rPr>
          <w:rFonts w:ascii="宋体" w:hAnsi="宋体" w:cs="宋体"/>
          <w:sz w:val="24"/>
        </w:rPr>
      </w:pPr>
      <w:r>
        <w:rPr>
          <w:rFonts w:hint="eastAsia" w:ascii="宋体" w:hAnsi="宋体" w:cs="宋体"/>
          <w:bCs/>
          <w:sz w:val="24"/>
        </w:rPr>
        <w:t>项目名称：</w:t>
      </w:r>
    </w:p>
    <w:p w14:paraId="2AC0C992">
      <w:pPr>
        <w:snapToGrid w:val="0"/>
        <w:spacing w:beforeLines="50" w:after="50" w:line="480" w:lineRule="auto"/>
        <w:rPr>
          <w:rFonts w:ascii="宋体" w:hAnsi="宋体" w:cs="宋体"/>
          <w:sz w:val="24"/>
        </w:rPr>
      </w:pPr>
      <w:r>
        <w:rPr>
          <w:rFonts w:hint="eastAsia" w:ascii="宋体" w:hAnsi="宋体" w:cs="宋体"/>
          <w:sz w:val="24"/>
        </w:rPr>
        <w:t>项目编号：</w:t>
      </w:r>
    </w:p>
    <w:tbl>
      <w:tblPr>
        <w:tblStyle w:val="52"/>
        <w:tblW w:w="103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59"/>
        <w:gridCol w:w="4260"/>
        <w:gridCol w:w="1228"/>
        <w:gridCol w:w="3071"/>
      </w:tblGrid>
      <w:tr w14:paraId="7A0581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759" w:type="dxa"/>
            <w:tcBorders>
              <w:top w:val="single" w:color="auto" w:sz="4" w:space="0"/>
              <w:left w:val="single" w:color="auto" w:sz="4" w:space="0"/>
              <w:bottom w:val="single" w:color="auto" w:sz="4" w:space="0"/>
              <w:right w:val="single" w:color="auto" w:sz="4" w:space="0"/>
            </w:tcBorders>
          </w:tcPr>
          <w:p w14:paraId="7F016DE9">
            <w:pPr>
              <w:snapToGrid w:val="0"/>
              <w:spacing w:line="360" w:lineRule="exact"/>
              <w:jc w:val="center"/>
              <w:rPr>
                <w:rFonts w:ascii="宋体" w:hAnsi="宋体"/>
                <w:b/>
                <w:szCs w:val="21"/>
              </w:rPr>
            </w:pPr>
            <w:r>
              <w:rPr>
                <w:rFonts w:hint="eastAsia" w:ascii="宋体" w:hAnsi="宋体"/>
                <w:b/>
                <w:szCs w:val="21"/>
              </w:rPr>
              <w:t>名称</w:t>
            </w:r>
          </w:p>
        </w:tc>
        <w:tc>
          <w:tcPr>
            <w:tcW w:w="4260" w:type="dxa"/>
            <w:tcBorders>
              <w:top w:val="single" w:color="auto" w:sz="4" w:space="0"/>
              <w:left w:val="single" w:color="auto" w:sz="4" w:space="0"/>
              <w:bottom w:val="single" w:color="auto" w:sz="4" w:space="0"/>
              <w:right w:val="single" w:color="auto" w:sz="4" w:space="0"/>
            </w:tcBorders>
          </w:tcPr>
          <w:p w14:paraId="1F045B96">
            <w:pPr>
              <w:snapToGrid w:val="0"/>
              <w:spacing w:line="360" w:lineRule="exact"/>
              <w:jc w:val="center"/>
              <w:rPr>
                <w:rFonts w:ascii="宋体" w:hAnsi="宋体"/>
                <w:b/>
                <w:szCs w:val="21"/>
              </w:rPr>
            </w:pPr>
            <w:r>
              <w:rPr>
                <w:rFonts w:hint="eastAsia" w:ascii="宋体" w:hAnsi="宋体"/>
                <w:b/>
                <w:szCs w:val="21"/>
              </w:rPr>
              <w:t>招标文件要求</w:t>
            </w:r>
          </w:p>
        </w:tc>
        <w:tc>
          <w:tcPr>
            <w:tcW w:w="1228" w:type="dxa"/>
            <w:tcBorders>
              <w:top w:val="single" w:color="auto" w:sz="4" w:space="0"/>
              <w:left w:val="single" w:color="auto" w:sz="4" w:space="0"/>
              <w:bottom w:val="single" w:color="auto" w:sz="4" w:space="0"/>
              <w:right w:val="single" w:color="auto" w:sz="4" w:space="0"/>
            </w:tcBorders>
          </w:tcPr>
          <w:p w14:paraId="09077258">
            <w:pPr>
              <w:snapToGrid w:val="0"/>
              <w:spacing w:line="360" w:lineRule="exact"/>
              <w:jc w:val="center"/>
              <w:rPr>
                <w:rFonts w:ascii="宋体" w:hAnsi="宋体"/>
                <w:b/>
                <w:szCs w:val="21"/>
              </w:rPr>
            </w:pPr>
            <w:r>
              <w:rPr>
                <w:rFonts w:hint="eastAsia" w:ascii="宋体" w:hAnsi="宋体"/>
                <w:b/>
                <w:szCs w:val="21"/>
              </w:rPr>
              <w:t>是否响应</w:t>
            </w:r>
          </w:p>
        </w:tc>
        <w:tc>
          <w:tcPr>
            <w:tcW w:w="3071" w:type="dxa"/>
            <w:tcBorders>
              <w:top w:val="single" w:color="auto" w:sz="4" w:space="0"/>
              <w:left w:val="single" w:color="auto" w:sz="4" w:space="0"/>
              <w:bottom w:val="single" w:color="auto" w:sz="4" w:space="0"/>
              <w:right w:val="single" w:color="auto" w:sz="4" w:space="0"/>
            </w:tcBorders>
          </w:tcPr>
          <w:p w14:paraId="02505072">
            <w:pPr>
              <w:snapToGrid w:val="0"/>
              <w:spacing w:line="360" w:lineRule="exact"/>
              <w:jc w:val="center"/>
              <w:rPr>
                <w:rFonts w:ascii="宋体" w:hAnsi="宋体"/>
                <w:b/>
                <w:szCs w:val="21"/>
              </w:rPr>
            </w:pPr>
            <w:r>
              <w:rPr>
                <w:rFonts w:hint="eastAsia" w:ascii="宋体" w:hAnsi="宋体"/>
                <w:b/>
                <w:szCs w:val="21"/>
              </w:rPr>
              <w:t>投标人的承诺或说明</w:t>
            </w:r>
          </w:p>
        </w:tc>
      </w:tr>
      <w:tr w14:paraId="31447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1759" w:type="dxa"/>
            <w:tcBorders>
              <w:top w:val="single" w:color="auto" w:sz="4" w:space="0"/>
              <w:left w:val="single" w:color="auto" w:sz="4" w:space="0"/>
              <w:bottom w:val="single" w:color="auto" w:sz="4" w:space="0"/>
              <w:right w:val="single" w:color="auto" w:sz="4" w:space="0"/>
            </w:tcBorders>
            <w:vAlign w:val="center"/>
          </w:tcPr>
          <w:p w14:paraId="43683BD3">
            <w:pPr>
              <w:snapToGrid w:val="0"/>
              <w:spacing w:line="360" w:lineRule="exact"/>
              <w:jc w:val="center"/>
              <w:rPr>
                <w:rFonts w:ascii="宋体" w:hAnsi="宋体"/>
                <w:szCs w:val="21"/>
              </w:rPr>
            </w:pPr>
            <w:r>
              <w:rPr>
                <w:rFonts w:hint="eastAsia" w:ascii="宋体" w:hAnsi="宋体"/>
                <w:szCs w:val="21"/>
              </w:rPr>
              <w:t>服务期</w:t>
            </w:r>
          </w:p>
        </w:tc>
        <w:tc>
          <w:tcPr>
            <w:tcW w:w="4260" w:type="dxa"/>
            <w:tcBorders>
              <w:top w:val="single" w:color="auto" w:sz="4" w:space="0"/>
              <w:left w:val="single" w:color="auto" w:sz="4" w:space="0"/>
              <w:bottom w:val="single" w:color="auto" w:sz="4" w:space="0"/>
              <w:right w:val="single" w:color="auto" w:sz="4" w:space="0"/>
            </w:tcBorders>
            <w:vAlign w:val="center"/>
          </w:tcPr>
          <w:p w14:paraId="0D541A86">
            <w:pPr>
              <w:snapToGrid w:val="0"/>
              <w:spacing w:line="360" w:lineRule="exact"/>
              <w:jc w:val="left"/>
              <w:rPr>
                <w:rFonts w:ascii="宋体" w:hAnsi="宋体"/>
                <w:szCs w:val="21"/>
              </w:rPr>
            </w:pPr>
            <w:r>
              <w:rPr>
                <w:rFonts w:hint="eastAsia" w:ascii="宋体" w:hAnsi="宋体"/>
                <w:szCs w:val="21"/>
              </w:rPr>
              <w:t>合同签订生效并接到招标人进场通知后四个月。</w:t>
            </w:r>
          </w:p>
        </w:tc>
        <w:tc>
          <w:tcPr>
            <w:tcW w:w="1228" w:type="dxa"/>
            <w:tcBorders>
              <w:top w:val="single" w:color="auto" w:sz="4" w:space="0"/>
              <w:left w:val="single" w:color="auto" w:sz="4" w:space="0"/>
              <w:bottom w:val="single" w:color="auto" w:sz="4" w:space="0"/>
              <w:right w:val="single" w:color="auto" w:sz="4" w:space="0"/>
            </w:tcBorders>
          </w:tcPr>
          <w:p w14:paraId="72BD9314">
            <w:pPr>
              <w:snapToGrid w:val="0"/>
              <w:spacing w:line="360" w:lineRule="exact"/>
              <w:rPr>
                <w:rFonts w:ascii="宋体" w:hAnsi="宋体"/>
                <w:szCs w:val="21"/>
              </w:rPr>
            </w:pPr>
          </w:p>
        </w:tc>
        <w:tc>
          <w:tcPr>
            <w:tcW w:w="3071" w:type="dxa"/>
            <w:tcBorders>
              <w:top w:val="single" w:color="auto" w:sz="4" w:space="0"/>
              <w:left w:val="single" w:color="auto" w:sz="4" w:space="0"/>
              <w:bottom w:val="single" w:color="auto" w:sz="4" w:space="0"/>
              <w:right w:val="single" w:color="auto" w:sz="4" w:space="0"/>
            </w:tcBorders>
          </w:tcPr>
          <w:p w14:paraId="20EB4FB8">
            <w:pPr>
              <w:snapToGrid w:val="0"/>
              <w:spacing w:line="360" w:lineRule="exact"/>
              <w:rPr>
                <w:rFonts w:ascii="宋体" w:hAnsi="宋体"/>
                <w:szCs w:val="21"/>
              </w:rPr>
            </w:pPr>
          </w:p>
        </w:tc>
      </w:tr>
      <w:tr w14:paraId="391C3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8" w:hRule="atLeast"/>
          <w:jc w:val="center"/>
        </w:trPr>
        <w:tc>
          <w:tcPr>
            <w:tcW w:w="1759" w:type="dxa"/>
            <w:tcBorders>
              <w:top w:val="single" w:color="auto" w:sz="4" w:space="0"/>
              <w:left w:val="single" w:color="auto" w:sz="4" w:space="0"/>
              <w:bottom w:val="single" w:color="auto" w:sz="4" w:space="0"/>
              <w:right w:val="single" w:color="auto" w:sz="4" w:space="0"/>
            </w:tcBorders>
            <w:shd w:val="clear" w:color="auto" w:fill="auto"/>
            <w:vAlign w:val="center"/>
          </w:tcPr>
          <w:p w14:paraId="5C198E39">
            <w:pPr>
              <w:snapToGrid w:val="0"/>
              <w:spacing w:line="480" w:lineRule="exact"/>
              <w:jc w:val="center"/>
              <w:rPr>
                <w:rFonts w:ascii="宋体" w:hAnsi="宋体" w:cs="宋体"/>
                <w:szCs w:val="21"/>
              </w:rPr>
            </w:pPr>
            <w:r>
              <w:rPr>
                <w:rFonts w:hint="eastAsia" w:ascii="宋体" w:hAnsi="宋体" w:cs="宋体"/>
                <w:szCs w:val="21"/>
              </w:rPr>
              <w:t>人员配置要求</w:t>
            </w:r>
          </w:p>
        </w:tc>
        <w:tc>
          <w:tcPr>
            <w:tcW w:w="4260" w:type="dxa"/>
            <w:tcBorders>
              <w:top w:val="single" w:color="auto" w:sz="4" w:space="0"/>
              <w:left w:val="single" w:color="auto" w:sz="4" w:space="0"/>
              <w:bottom w:val="single" w:color="auto" w:sz="4" w:space="0"/>
              <w:right w:val="single" w:color="auto" w:sz="4" w:space="0"/>
            </w:tcBorders>
            <w:shd w:val="clear" w:color="auto" w:fill="auto"/>
          </w:tcPr>
          <w:p w14:paraId="2508A7CD">
            <w:pPr>
              <w:snapToGrid w:val="0"/>
              <w:spacing w:line="480" w:lineRule="exact"/>
              <w:rPr>
                <w:rFonts w:ascii="宋体" w:hAnsi="宋体" w:cs="宋体"/>
                <w:szCs w:val="21"/>
              </w:rPr>
            </w:pPr>
            <w:r>
              <w:rPr>
                <w:rFonts w:hint="eastAsia" w:ascii="宋体" w:hAnsi="宋体" w:cs="宋体"/>
                <w:szCs w:val="21"/>
                <w:lang w:val="en-US" w:eastAsia="zh-CN"/>
              </w:rPr>
              <w:t>中</w:t>
            </w:r>
            <w:r>
              <w:rPr>
                <w:rFonts w:hint="eastAsia" w:ascii="宋体" w:hAnsi="宋体" w:cs="宋体"/>
                <w:szCs w:val="21"/>
              </w:rPr>
              <w:t>标人须承诺中标后提供配置人员不少于6人，所有人员年龄不高于65周岁，所有人员必须缴纳意外险。</w:t>
            </w:r>
          </w:p>
        </w:tc>
        <w:tc>
          <w:tcPr>
            <w:tcW w:w="1228" w:type="dxa"/>
            <w:tcBorders>
              <w:top w:val="single" w:color="auto" w:sz="4" w:space="0"/>
              <w:left w:val="single" w:color="auto" w:sz="4" w:space="0"/>
              <w:bottom w:val="single" w:color="auto" w:sz="4" w:space="0"/>
              <w:right w:val="single" w:color="auto" w:sz="4" w:space="0"/>
            </w:tcBorders>
          </w:tcPr>
          <w:p w14:paraId="410871CE">
            <w:pPr>
              <w:snapToGrid w:val="0"/>
              <w:spacing w:line="360" w:lineRule="exact"/>
              <w:rPr>
                <w:rFonts w:ascii="宋体" w:hAnsi="宋体"/>
                <w:szCs w:val="21"/>
              </w:rPr>
            </w:pPr>
          </w:p>
        </w:tc>
        <w:tc>
          <w:tcPr>
            <w:tcW w:w="3071" w:type="dxa"/>
            <w:tcBorders>
              <w:top w:val="single" w:color="auto" w:sz="4" w:space="0"/>
              <w:left w:val="single" w:color="auto" w:sz="4" w:space="0"/>
              <w:bottom w:val="single" w:color="auto" w:sz="4" w:space="0"/>
              <w:right w:val="single" w:color="auto" w:sz="4" w:space="0"/>
            </w:tcBorders>
          </w:tcPr>
          <w:p w14:paraId="7382F4DB">
            <w:pPr>
              <w:snapToGrid w:val="0"/>
              <w:spacing w:line="360" w:lineRule="exact"/>
              <w:rPr>
                <w:rFonts w:ascii="宋体" w:hAnsi="宋体"/>
                <w:szCs w:val="21"/>
              </w:rPr>
            </w:pPr>
          </w:p>
        </w:tc>
      </w:tr>
      <w:tr w14:paraId="7B51F5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759" w:type="dxa"/>
            <w:tcBorders>
              <w:top w:val="single" w:color="auto" w:sz="4" w:space="0"/>
              <w:left w:val="single" w:color="auto" w:sz="4" w:space="0"/>
              <w:bottom w:val="single" w:color="auto" w:sz="4" w:space="0"/>
              <w:right w:val="single" w:color="auto" w:sz="4" w:space="0"/>
            </w:tcBorders>
            <w:shd w:val="clear" w:color="auto" w:fill="auto"/>
            <w:vAlign w:val="center"/>
          </w:tcPr>
          <w:p w14:paraId="06766726">
            <w:pPr>
              <w:snapToGrid w:val="0"/>
              <w:spacing w:line="480" w:lineRule="exact"/>
              <w:jc w:val="center"/>
              <w:rPr>
                <w:rFonts w:ascii="宋体" w:hAnsi="宋体"/>
                <w:szCs w:val="21"/>
              </w:rPr>
            </w:pPr>
            <w:r>
              <w:rPr>
                <w:rFonts w:hint="eastAsia" w:ascii="宋体" w:hAnsi="宋体" w:cs="宋体"/>
                <w:szCs w:val="21"/>
              </w:rPr>
              <w:t>付款方式</w:t>
            </w:r>
          </w:p>
        </w:tc>
        <w:tc>
          <w:tcPr>
            <w:tcW w:w="4260" w:type="dxa"/>
            <w:tcBorders>
              <w:top w:val="single" w:color="auto" w:sz="4" w:space="0"/>
              <w:left w:val="single" w:color="auto" w:sz="4" w:space="0"/>
              <w:bottom w:val="single" w:color="auto" w:sz="4" w:space="0"/>
              <w:right w:val="single" w:color="auto" w:sz="4" w:space="0"/>
            </w:tcBorders>
            <w:shd w:val="clear" w:color="auto" w:fill="auto"/>
            <w:vAlign w:val="center"/>
          </w:tcPr>
          <w:p w14:paraId="5F88F655">
            <w:pPr>
              <w:spacing w:line="400" w:lineRule="exact"/>
              <w:rPr>
                <w:rFonts w:hint="eastAsia" w:ascii="宋体" w:hAnsi="宋体" w:eastAsia="宋体"/>
                <w:szCs w:val="21"/>
                <w:highlight w:val="none"/>
                <w:lang w:eastAsia="zh-CN"/>
              </w:rPr>
            </w:pPr>
            <w:r>
              <w:rPr>
                <w:rFonts w:hint="eastAsia" w:ascii="宋体" w:hAnsi="宋体" w:eastAsia="宋体"/>
                <w:szCs w:val="21"/>
                <w:highlight w:val="none"/>
                <w:lang w:eastAsia="zh-CN"/>
              </w:rPr>
              <w:t>1、本项目以人工投入为主，按月结算。合同签订生效后，服务费用采用先服务后支付的办法，即中标单位每月服务结束后的次月，招标单位向中标单位付清该次服务费，若中标单位在服务中被发现未按照投标时承诺内容提供安保服务的，每发现一次扣除本次服务费用30%。</w:t>
            </w:r>
          </w:p>
          <w:p w14:paraId="5C363BD5">
            <w:pPr>
              <w:spacing w:line="400" w:lineRule="exact"/>
              <w:rPr>
                <w:rFonts w:hint="eastAsia" w:ascii="宋体" w:hAnsi="宋体" w:eastAsia="宋体"/>
                <w:szCs w:val="21"/>
                <w:lang w:eastAsia="zh-CN"/>
              </w:rPr>
            </w:pPr>
            <w:r>
              <w:rPr>
                <w:rFonts w:hint="eastAsia" w:ascii="宋体" w:hAnsi="宋体" w:eastAsia="宋体"/>
                <w:szCs w:val="21"/>
                <w:highlight w:val="none"/>
                <w:lang w:eastAsia="zh-CN"/>
              </w:rPr>
              <w:t>2、中标单位收取合同款时须开具正式的增值税发票。</w:t>
            </w:r>
          </w:p>
        </w:tc>
        <w:tc>
          <w:tcPr>
            <w:tcW w:w="1228" w:type="dxa"/>
            <w:tcBorders>
              <w:top w:val="single" w:color="auto" w:sz="4" w:space="0"/>
              <w:left w:val="single" w:color="auto" w:sz="4" w:space="0"/>
              <w:bottom w:val="single" w:color="auto" w:sz="4" w:space="0"/>
              <w:right w:val="single" w:color="auto" w:sz="4" w:space="0"/>
            </w:tcBorders>
          </w:tcPr>
          <w:p w14:paraId="02512478">
            <w:pPr>
              <w:snapToGrid w:val="0"/>
              <w:spacing w:line="360" w:lineRule="exact"/>
              <w:ind w:left="86"/>
              <w:rPr>
                <w:rFonts w:ascii="宋体" w:hAnsi="宋体"/>
                <w:szCs w:val="21"/>
              </w:rPr>
            </w:pPr>
          </w:p>
        </w:tc>
        <w:tc>
          <w:tcPr>
            <w:tcW w:w="3071" w:type="dxa"/>
            <w:tcBorders>
              <w:top w:val="single" w:color="auto" w:sz="4" w:space="0"/>
              <w:left w:val="single" w:color="auto" w:sz="4" w:space="0"/>
              <w:bottom w:val="single" w:color="auto" w:sz="4" w:space="0"/>
              <w:right w:val="single" w:color="auto" w:sz="4" w:space="0"/>
            </w:tcBorders>
          </w:tcPr>
          <w:p w14:paraId="251EE49A">
            <w:pPr>
              <w:snapToGrid w:val="0"/>
              <w:spacing w:line="360" w:lineRule="exact"/>
              <w:ind w:left="86"/>
              <w:rPr>
                <w:rFonts w:ascii="宋体" w:hAnsi="宋体"/>
                <w:szCs w:val="21"/>
              </w:rPr>
            </w:pPr>
          </w:p>
        </w:tc>
      </w:tr>
      <w:tr w14:paraId="61501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759" w:type="dxa"/>
            <w:tcBorders>
              <w:top w:val="single" w:color="auto" w:sz="4" w:space="0"/>
              <w:left w:val="single" w:color="auto" w:sz="4" w:space="0"/>
              <w:right w:val="single" w:color="auto" w:sz="4" w:space="0"/>
            </w:tcBorders>
            <w:vAlign w:val="center"/>
          </w:tcPr>
          <w:p w14:paraId="233068CB">
            <w:pPr>
              <w:snapToGrid w:val="0"/>
              <w:spacing w:beforeLines="50" w:line="360" w:lineRule="auto"/>
              <w:jc w:val="center"/>
              <w:rPr>
                <w:rFonts w:ascii="宋体" w:hAnsi="宋体"/>
                <w:szCs w:val="21"/>
              </w:rPr>
            </w:pPr>
            <w:r>
              <w:rPr>
                <w:rFonts w:hint="eastAsia" w:ascii="宋体" w:hAnsi="宋体"/>
                <w:szCs w:val="21"/>
              </w:rPr>
              <w:t>投标有效期</w:t>
            </w:r>
          </w:p>
        </w:tc>
        <w:tc>
          <w:tcPr>
            <w:tcW w:w="4260" w:type="dxa"/>
            <w:tcBorders>
              <w:top w:val="single" w:color="auto" w:sz="4" w:space="0"/>
              <w:left w:val="single" w:color="auto" w:sz="4" w:space="0"/>
              <w:right w:val="single" w:color="auto" w:sz="4" w:space="0"/>
            </w:tcBorders>
          </w:tcPr>
          <w:p w14:paraId="49AAE806">
            <w:pPr>
              <w:snapToGrid w:val="0"/>
              <w:spacing w:beforeLines="50" w:line="360" w:lineRule="auto"/>
              <w:rPr>
                <w:rFonts w:hint="eastAsia" w:ascii="宋体" w:hAnsi="宋体" w:eastAsia="宋体"/>
                <w:szCs w:val="21"/>
                <w:lang w:eastAsia="zh-CN"/>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r>
              <w:rPr>
                <w:rFonts w:hint="eastAsia" w:ascii="宋体" w:hAnsi="宋体" w:cs="宋体"/>
                <w:szCs w:val="21"/>
                <w:lang w:eastAsia="zh-CN"/>
              </w:rPr>
              <w:t>。</w:t>
            </w:r>
          </w:p>
        </w:tc>
        <w:tc>
          <w:tcPr>
            <w:tcW w:w="1228" w:type="dxa"/>
            <w:tcBorders>
              <w:top w:val="single" w:color="auto" w:sz="4" w:space="0"/>
              <w:left w:val="single" w:color="auto" w:sz="4" w:space="0"/>
              <w:right w:val="single" w:color="auto" w:sz="4" w:space="0"/>
            </w:tcBorders>
          </w:tcPr>
          <w:p w14:paraId="56C9B5B7">
            <w:pPr>
              <w:snapToGrid w:val="0"/>
              <w:spacing w:line="360" w:lineRule="exact"/>
              <w:rPr>
                <w:rFonts w:ascii="宋体" w:hAnsi="宋体"/>
                <w:szCs w:val="21"/>
              </w:rPr>
            </w:pPr>
          </w:p>
        </w:tc>
        <w:tc>
          <w:tcPr>
            <w:tcW w:w="3071" w:type="dxa"/>
            <w:tcBorders>
              <w:top w:val="single" w:color="auto" w:sz="4" w:space="0"/>
              <w:left w:val="single" w:color="auto" w:sz="4" w:space="0"/>
              <w:bottom w:val="single" w:color="auto" w:sz="4" w:space="0"/>
              <w:right w:val="single" w:color="auto" w:sz="4" w:space="0"/>
            </w:tcBorders>
          </w:tcPr>
          <w:p w14:paraId="6BE2A9D4">
            <w:pPr>
              <w:snapToGrid w:val="0"/>
              <w:spacing w:line="360" w:lineRule="exact"/>
              <w:rPr>
                <w:rFonts w:ascii="宋体" w:hAnsi="宋体"/>
                <w:szCs w:val="21"/>
              </w:rPr>
            </w:pPr>
          </w:p>
        </w:tc>
      </w:tr>
      <w:tr w14:paraId="1F0D0C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759" w:type="dxa"/>
            <w:tcBorders>
              <w:top w:val="single" w:color="auto" w:sz="4" w:space="0"/>
              <w:left w:val="single" w:color="auto" w:sz="4" w:space="0"/>
              <w:bottom w:val="single" w:color="auto" w:sz="4" w:space="0"/>
              <w:right w:val="single" w:color="auto" w:sz="4" w:space="0"/>
            </w:tcBorders>
            <w:vAlign w:val="center"/>
          </w:tcPr>
          <w:p w14:paraId="0C2AEE6C">
            <w:pPr>
              <w:snapToGrid w:val="0"/>
              <w:spacing w:beforeLines="50" w:line="360" w:lineRule="auto"/>
              <w:jc w:val="center"/>
              <w:rPr>
                <w:rFonts w:hint="default" w:ascii="宋体" w:hAnsi="宋体" w:eastAsia="宋体" w:cs="宋体"/>
                <w:szCs w:val="21"/>
                <w:lang w:val="en-US" w:eastAsia="zh-CN"/>
              </w:rPr>
            </w:pPr>
            <w:r>
              <w:rPr>
                <w:rFonts w:hint="eastAsia" w:ascii="宋体" w:hAnsi="宋体" w:cs="宋体"/>
                <w:szCs w:val="21"/>
                <w:lang w:val="en-US" w:eastAsia="zh-CN"/>
              </w:rPr>
              <w:t>投标报价</w:t>
            </w:r>
          </w:p>
        </w:tc>
        <w:tc>
          <w:tcPr>
            <w:tcW w:w="4260" w:type="dxa"/>
            <w:tcBorders>
              <w:top w:val="single" w:color="auto" w:sz="4" w:space="0"/>
              <w:left w:val="single" w:color="auto" w:sz="4" w:space="0"/>
              <w:bottom w:val="single" w:color="auto" w:sz="4" w:space="0"/>
              <w:right w:val="single" w:color="auto" w:sz="4" w:space="0"/>
            </w:tcBorders>
          </w:tcPr>
          <w:p w14:paraId="68FC1837">
            <w:pPr>
              <w:snapToGrid w:val="0"/>
              <w:spacing w:beforeLines="50" w:line="360" w:lineRule="auto"/>
              <w:rPr>
                <w:rFonts w:hint="eastAsia" w:ascii="宋体" w:hAnsi="宋体" w:eastAsia="宋体" w:cs="宋体"/>
                <w:szCs w:val="21"/>
                <w:lang w:eastAsia="zh-CN"/>
              </w:rPr>
            </w:pPr>
            <w:r>
              <w:rPr>
                <w:rFonts w:hint="eastAsia" w:ascii="宋体" w:hAnsi="宋体" w:cs="宋体"/>
                <w:szCs w:val="21"/>
              </w:rPr>
              <w:t>投标文件只允许有一个报价，有选择的或有条件的报价将不予接受</w:t>
            </w:r>
            <w:r>
              <w:rPr>
                <w:rFonts w:hint="eastAsia" w:ascii="宋体" w:hAnsi="宋体" w:cs="宋体"/>
                <w:szCs w:val="21"/>
                <w:lang w:eastAsia="zh-CN"/>
              </w:rPr>
              <w:t>。</w:t>
            </w:r>
            <w:r>
              <w:rPr>
                <w:rFonts w:hint="eastAsia" w:ascii="宋体" w:hAnsi="宋体" w:cs="宋体"/>
                <w:b/>
                <w:bCs/>
                <w:szCs w:val="21"/>
                <w:lang w:eastAsia="zh-CN"/>
              </w:rPr>
              <w:t>（此项符合性在报价文件中进行评审）</w:t>
            </w:r>
          </w:p>
        </w:tc>
        <w:tc>
          <w:tcPr>
            <w:tcW w:w="1228" w:type="dxa"/>
            <w:tcBorders>
              <w:top w:val="single" w:color="auto" w:sz="4" w:space="0"/>
              <w:left w:val="single" w:color="auto" w:sz="4" w:space="0"/>
              <w:bottom w:val="single" w:color="auto" w:sz="4" w:space="0"/>
              <w:right w:val="single" w:color="auto" w:sz="4" w:space="0"/>
            </w:tcBorders>
          </w:tcPr>
          <w:p w14:paraId="144CCE55">
            <w:pPr>
              <w:snapToGrid w:val="0"/>
              <w:spacing w:line="360" w:lineRule="exact"/>
              <w:jc w:val="center"/>
              <w:rPr>
                <w:rFonts w:ascii="宋体" w:hAnsi="宋体"/>
                <w:szCs w:val="21"/>
              </w:rPr>
            </w:pPr>
          </w:p>
        </w:tc>
        <w:tc>
          <w:tcPr>
            <w:tcW w:w="3071" w:type="dxa"/>
            <w:tcBorders>
              <w:top w:val="single" w:color="auto" w:sz="4" w:space="0"/>
              <w:left w:val="single" w:color="auto" w:sz="4" w:space="0"/>
              <w:bottom w:val="single" w:color="auto" w:sz="4" w:space="0"/>
              <w:right w:val="single" w:color="auto" w:sz="4" w:space="0"/>
            </w:tcBorders>
          </w:tcPr>
          <w:p w14:paraId="31728B50">
            <w:pPr>
              <w:snapToGrid w:val="0"/>
              <w:spacing w:line="360" w:lineRule="exact"/>
              <w:rPr>
                <w:rFonts w:ascii="宋体" w:hAnsi="宋体"/>
                <w:szCs w:val="21"/>
              </w:rPr>
            </w:pPr>
          </w:p>
        </w:tc>
      </w:tr>
    </w:tbl>
    <w:p w14:paraId="7F38AF3C">
      <w:pPr>
        <w:snapToGrid w:val="0"/>
        <w:spacing w:line="400" w:lineRule="exact"/>
        <w:rPr>
          <w:rFonts w:ascii="宋体" w:hAnsi="宋体" w:cs="宋体"/>
          <w:b/>
          <w:kern w:val="0"/>
          <w:szCs w:val="21"/>
          <w:u w:val="single"/>
          <w:shd w:val="pct10" w:color="auto" w:fill="FFFFFF"/>
        </w:rPr>
      </w:pPr>
      <w:bookmarkStart w:id="58" w:name="_Toc265669851"/>
      <w:r>
        <w:rPr>
          <w:rFonts w:hint="eastAsia" w:ascii="宋体" w:hAnsi="宋体" w:cs="宋体"/>
          <w:b/>
          <w:kern w:val="0"/>
          <w:szCs w:val="21"/>
          <w:u w:val="single"/>
          <w:shd w:val="pct10" w:color="auto" w:fill="FFFFFF"/>
        </w:rPr>
        <w:t>特别说明：</w:t>
      </w:r>
    </w:p>
    <w:p w14:paraId="3FFD263E">
      <w:pPr>
        <w:snapToGrid w:val="0"/>
        <w:spacing w:line="360" w:lineRule="exact"/>
        <w:ind w:firstLine="422" w:firstLineChars="200"/>
        <w:rPr>
          <w:rFonts w:ascii="宋体" w:hAnsi="宋体" w:cs="宋体"/>
          <w:b/>
          <w:kern w:val="0"/>
          <w:szCs w:val="21"/>
          <w:u w:val="single"/>
          <w:shd w:val="pct10" w:color="auto" w:fill="FFFFFF"/>
        </w:rPr>
      </w:pPr>
      <w:r>
        <w:rPr>
          <w:rFonts w:hint="eastAsia" w:ascii="宋体" w:hAnsi="宋体" w:cs="宋体"/>
          <w:b/>
          <w:kern w:val="0"/>
          <w:szCs w:val="21"/>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10C64E9F">
      <w:pPr>
        <w:snapToGrid w:val="0"/>
        <w:spacing w:after="120"/>
        <w:rPr>
          <w:rFonts w:ascii="宋体" w:hAnsi="宋体" w:cs="宋体"/>
          <w:b/>
          <w:kern w:val="0"/>
          <w:sz w:val="24"/>
        </w:rPr>
      </w:pPr>
      <w:r>
        <w:rPr>
          <w:rFonts w:hint="eastAsia" w:ascii="宋体" w:hAnsi="宋体" w:cs="宋体"/>
          <w:b/>
          <w:spacing w:val="20"/>
          <w:kern w:val="0"/>
          <w:sz w:val="24"/>
        </w:rPr>
        <w:t xml:space="preserve">法定代表人签字（或盖章）：            投标人（盖章）： </w:t>
      </w:r>
      <w:r>
        <w:rPr>
          <w:rFonts w:hint="eastAsia" w:ascii="宋体" w:hAnsi="宋体" w:cs="宋体"/>
          <w:b/>
          <w:kern w:val="0"/>
          <w:sz w:val="24"/>
        </w:rPr>
        <w:t xml:space="preserve">           　 </w:t>
      </w:r>
    </w:p>
    <w:p w14:paraId="4B8E4C50">
      <w:pPr>
        <w:snapToGrid w:val="0"/>
        <w:spacing w:before="50" w:afterLines="50"/>
        <w:jc w:val="right"/>
        <w:rPr>
          <w:rFonts w:ascii="宋体" w:hAnsi="宋体" w:cs="宋体"/>
          <w:b/>
          <w:sz w:val="24"/>
          <w:szCs w:val="20"/>
        </w:rPr>
      </w:pPr>
      <w:r>
        <w:rPr>
          <w:rFonts w:hint="eastAsia" w:ascii="宋体" w:hAnsi="宋体" w:cs="宋体"/>
          <w:b/>
          <w:kern w:val="0"/>
          <w:sz w:val="24"/>
        </w:rPr>
        <w:t>日期：  _____年___月___日</w:t>
      </w:r>
    </w:p>
    <w:p w14:paraId="5176622B">
      <w:pPr>
        <w:snapToGrid w:val="0"/>
        <w:spacing w:before="50" w:afterLines="50"/>
        <w:outlineLvl w:val="1"/>
        <w:rPr>
          <w:rFonts w:ascii="宋体" w:hAnsi="宋体" w:cs="宋体"/>
          <w:b/>
          <w:sz w:val="24"/>
        </w:rPr>
      </w:pPr>
    </w:p>
    <w:p w14:paraId="2D954A7E">
      <w:pPr>
        <w:snapToGrid w:val="0"/>
        <w:spacing w:before="50" w:afterLines="50"/>
        <w:jc w:val="center"/>
        <w:outlineLvl w:val="1"/>
        <w:rPr>
          <w:rFonts w:ascii="宋体" w:hAnsi="宋体" w:cs="宋体"/>
          <w:b/>
          <w:sz w:val="30"/>
          <w:szCs w:val="30"/>
        </w:rPr>
      </w:pPr>
      <w:bookmarkStart w:id="59" w:name="_Toc466534754"/>
      <w:bookmarkStart w:id="60" w:name="_Toc11354"/>
      <w:bookmarkStart w:id="61" w:name="_Toc16395"/>
    </w:p>
    <w:p w14:paraId="60BB64B8">
      <w:pPr>
        <w:snapToGrid w:val="0"/>
        <w:spacing w:before="50" w:afterLines="50"/>
        <w:jc w:val="center"/>
        <w:outlineLvl w:val="1"/>
        <w:rPr>
          <w:rFonts w:ascii="宋体" w:hAnsi="宋体" w:cs="宋体"/>
          <w:b/>
          <w:sz w:val="30"/>
          <w:szCs w:val="30"/>
        </w:rPr>
      </w:pPr>
    </w:p>
    <w:p w14:paraId="4AE70237">
      <w:pPr>
        <w:snapToGrid w:val="0"/>
        <w:spacing w:before="50" w:afterLines="50"/>
        <w:jc w:val="center"/>
        <w:outlineLvl w:val="1"/>
        <w:rPr>
          <w:rFonts w:ascii="宋体" w:hAnsi="宋体" w:cs="宋体"/>
          <w:b/>
          <w:sz w:val="30"/>
          <w:szCs w:val="30"/>
        </w:rPr>
      </w:pPr>
      <w:r>
        <w:rPr>
          <w:rFonts w:hint="eastAsia" w:ascii="宋体" w:hAnsi="宋体" w:cs="宋体"/>
          <w:b/>
          <w:sz w:val="30"/>
          <w:szCs w:val="30"/>
        </w:rPr>
        <w:t>三、报价文件格式</w:t>
      </w:r>
      <w:bookmarkEnd w:id="58"/>
      <w:bookmarkEnd w:id="59"/>
      <w:bookmarkEnd w:id="60"/>
      <w:bookmarkEnd w:id="61"/>
    </w:p>
    <w:p w14:paraId="005EF066">
      <w:pPr>
        <w:snapToGrid w:val="0"/>
        <w:spacing w:beforeLines="50" w:after="50"/>
        <w:ind w:firstLine="645"/>
        <w:jc w:val="center"/>
        <w:rPr>
          <w:rFonts w:ascii="宋体" w:hAnsi="宋体" w:cs="宋体"/>
          <w:sz w:val="24"/>
          <w:szCs w:val="20"/>
        </w:rPr>
      </w:pPr>
      <w:r>
        <w:rPr>
          <w:rFonts w:hint="eastAsia" w:ascii="宋体" w:hAnsi="宋体" w:cs="宋体"/>
          <w:bCs/>
          <w:sz w:val="24"/>
        </w:rPr>
        <w:t xml:space="preserve"> </w:t>
      </w:r>
    </w:p>
    <w:p w14:paraId="3A0C153A">
      <w:pPr>
        <w:snapToGrid w:val="0"/>
        <w:spacing w:beforeLines="50" w:after="50"/>
        <w:rPr>
          <w:rFonts w:ascii="宋体" w:hAnsi="宋体" w:cs="宋体"/>
          <w:sz w:val="24"/>
          <w:szCs w:val="20"/>
        </w:rPr>
      </w:pPr>
    </w:p>
    <w:p w14:paraId="6F83C962">
      <w:pPr>
        <w:snapToGrid w:val="0"/>
        <w:spacing w:beforeLines="50" w:after="50"/>
        <w:rPr>
          <w:rFonts w:ascii="宋体" w:hAnsi="宋体" w:cs="宋体"/>
          <w:sz w:val="24"/>
          <w:szCs w:val="20"/>
        </w:rPr>
      </w:pPr>
    </w:p>
    <w:p w14:paraId="3F015BCD">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12.报价文件封面格式： </w:t>
      </w:r>
    </w:p>
    <w:p w14:paraId="09A7C8A5">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7935A92C">
      <w:pPr>
        <w:snapToGrid w:val="0"/>
        <w:spacing w:beforeLines="50" w:after="50"/>
        <w:jc w:val="center"/>
        <w:rPr>
          <w:rFonts w:ascii="宋体" w:hAnsi="宋体" w:cs="宋体"/>
          <w:b/>
          <w:bCs/>
          <w:sz w:val="28"/>
          <w:szCs w:val="28"/>
        </w:rPr>
      </w:pPr>
      <w:r>
        <w:rPr>
          <w:rFonts w:hint="eastAsia" w:ascii="宋体" w:hAnsi="宋体" w:cs="宋体"/>
          <w:b/>
          <w:bCs/>
          <w:sz w:val="28"/>
          <w:szCs w:val="28"/>
        </w:rPr>
        <w:t xml:space="preserve"> </w:t>
      </w:r>
    </w:p>
    <w:p w14:paraId="636CF583">
      <w:pPr>
        <w:snapToGrid w:val="0"/>
        <w:spacing w:beforeLines="50" w:after="50" w:line="360" w:lineRule="auto"/>
        <w:jc w:val="center"/>
        <w:rPr>
          <w:rFonts w:ascii="宋体" w:hAnsi="宋体" w:cs="宋体"/>
          <w:bCs/>
          <w:sz w:val="28"/>
          <w:szCs w:val="28"/>
        </w:rPr>
      </w:pPr>
    </w:p>
    <w:p w14:paraId="5ED727E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998E8A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w:t>
      </w:r>
    </w:p>
    <w:p w14:paraId="3892D64E">
      <w:pPr>
        <w:pStyle w:val="14"/>
        <w:snapToGrid w:val="0"/>
        <w:spacing w:before="50" w:after="50" w:line="360" w:lineRule="auto"/>
        <w:ind w:firstLine="1164" w:firstLineChars="416"/>
        <w:rPr>
          <w:rFonts w:ascii="宋体" w:hAnsi="宋体" w:cs="宋体"/>
          <w:bCs/>
          <w:sz w:val="28"/>
          <w:szCs w:val="28"/>
        </w:rPr>
      </w:pPr>
    </w:p>
    <w:p w14:paraId="4D8DAA8B">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ADA04FB">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060EB4">
      <w:pPr>
        <w:snapToGrid w:val="0"/>
        <w:spacing w:beforeLines="50" w:after="50" w:line="360" w:lineRule="auto"/>
        <w:jc w:val="center"/>
        <w:rPr>
          <w:rFonts w:ascii="宋体" w:hAnsi="宋体" w:cs="宋体"/>
          <w:sz w:val="28"/>
          <w:szCs w:val="28"/>
        </w:rPr>
      </w:pPr>
      <w:r>
        <w:rPr>
          <w:rFonts w:hint="eastAsia" w:ascii="宋体" w:hAnsi="宋体" w:cs="宋体"/>
          <w:sz w:val="28"/>
          <w:szCs w:val="28"/>
        </w:rPr>
        <w:t xml:space="preserve">                        </w:t>
      </w:r>
    </w:p>
    <w:p w14:paraId="59ED652F">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28F142FC">
      <w:pPr>
        <w:pStyle w:val="30"/>
        <w:snapToGrid w:val="0"/>
        <w:spacing w:beforeLines="0" w:afterLines="0" w:line="240" w:lineRule="auto"/>
        <w:rPr>
          <w:rFonts w:hAnsi="宋体" w:cs="宋体"/>
        </w:rPr>
      </w:pPr>
      <w:r>
        <w:rPr>
          <w:rFonts w:hint="eastAsia" w:hAnsi="宋体" w:cs="宋体"/>
        </w:rPr>
        <w:br w:type="page"/>
      </w:r>
      <w:r>
        <w:rPr>
          <w:rFonts w:hint="eastAsia" w:hAnsi="宋体" w:cs="宋体"/>
        </w:rPr>
        <w:t>13.开标一览表格式：</w:t>
      </w:r>
    </w:p>
    <w:p w14:paraId="5DE05599">
      <w:pPr>
        <w:pStyle w:val="30"/>
        <w:snapToGrid w:val="0"/>
        <w:spacing w:beforeLines="0" w:afterLines="0" w:line="240" w:lineRule="auto"/>
        <w:jc w:val="center"/>
        <w:rPr>
          <w:rFonts w:hAnsi="宋体" w:cs="宋体"/>
          <w:b/>
        </w:rPr>
      </w:pPr>
      <w:r>
        <w:rPr>
          <w:rFonts w:hint="eastAsia" w:hAnsi="宋体" w:cs="宋体"/>
          <w:b/>
        </w:rPr>
        <w:t>开标一览表</w:t>
      </w:r>
    </w:p>
    <w:p w14:paraId="79061B59">
      <w:pPr>
        <w:snapToGrid w:val="0"/>
        <w:spacing w:beforeLines="50" w:after="50" w:line="480" w:lineRule="auto"/>
        <w:rPr>
          <w:rFonts w:ascii="宋体" w:hAnsi="宋体" w:cs="宋体"/>
          <w:b/>
          <w:sz w:val="24"/>
        </w:rPr>
      </w:pPr>
    </w:p>
    <w:p w14:paraId="0E274FF4">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p w14:paraId="49BA6F60">
      <w:pPr>
        <w:snapToGrid w:val="0"/>
        <w:spacing w:beforeLines="50" w:after="50" w:line="480" w:lineRule="auto"/>
        <w:ind w:firstLine="480" w:firstLineChars="200"/>
        <w:rPr>
          <w:rFonts w:ascii="宋体" w:hAnsi="宋体" w:cs="宋体"/>
          <w:b/>
          <w:sz w:val="24"/>
        </w:rPr>
      </w:pPr>
      <w:r>
        <w:rPr>
          <w:rFonts w:hint="eastAsia" w:ascii="宋体" w:hAnsi="宋体" w:cs="宋体"/>
          <w:sz w:val="24"/>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089F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BAB80EB">
            <w:pPr>
              <w:pStyle w:val="30"/>
              <w:snapToGrid w:val="0"/>
              <w:spacing w:before="120" w:after="120" w:line="240" w:lineRule="auto"/>
              <w:jc w:val="center"/>
              <w:rPr>
                <w:rFonts w:hAnsi="宋体" w:cs="宋体"/>
                <w:b/>
              </w:rPr>
            </w:pPr>
            <w:r>
              <w:rPr>
                <w:rFonts w:hint="eastAsia" w:hAnsi="宋体" w:cs="宋体"/>
                <w:b/>
              </w:rPr>
              <w:t>名称</w:t>
            </w:r>
          </w:p>
        </w:tc>
        <w:tc>
          <w:tcPr>
            <w:tcW w:w="5526" w:type="dxa"/>
          </w:tcPr>
          <w:p w14:paraId="67C47707">
            <w:pPr>
              <w:pStyle w:val="30"/>
              <w:snapToGrid w:val="0"/>
              <w:spacing w:before="120" w:after="120" w:line="240" w:lineRule="auto"/>
              <w:jc w:val="center"/>
              <w:rPr>
                <w:rFonts w:hAnsi="宋体" w:cs="宋体"/>
                <w:b/>
              </w:rPr>
            </w:pPr>
            <w:r>
              <w:rPr>
                <w:rFonts w:hint="eastAsia" w:hAnsi="宋体" w:cs="宋体"/>
                <w:b/>
              </w:rPr>
              <w:t>内容</w:t>
            </w:r>
          </w:p>
        </w:tc>
        <w:tc>
          <w:tcPr>
            <w:tcW w:w="1854" w:type="dxa"/>
          </w:tcPr>
          <w:p w14:paraId="75730445">
            <w:pPr>
              <w:pStyle w:val="30"/>
              <w:snapToGrid w:val="0"/>
              <w:spacing w:before="120" w:after="120" w:line="240" w:lineRule="auto"/>
              <w:jc w:val="center"/>
              <w:rPr>
                <w:rFonts w:hAnsi="宋体" w:cs="宋体"/>
                <w:b/>
              </w:rPr>
            </w:pPr>
            <w:r>
              <w:rPr>
                <w:rFonts w:hint="eastAsia" w:hAnsi="宋体" w:cs="宋体"/>
                <w:b/>
              </w:rPr>
              <w:t>备注</w:t>
            </w:r>
          </w:p>
        </w:tc>
      </w:tr>
      <w:tr w14:paraId="4CEE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729884F3">
            <w:pPr>
              <w:pStyle w:val="30"/>
              <w:snapToGrid w:val="0"/>
              <w:spacing w:before="120" w:after="120" w:line="240" w:lineRule="auto"/>
              <w:jc w:val="center"/>
              <w:rPr>
                <w:rFonts w:hAnsi="宋体" w:cs="宋体"/>
                <w:b/>
              </w:rPr>
            </w:pPr>
          </w:p>
          <w:p w14:paraId="43C5FC7A">
            <w:pPr>
              <w:pStyle w:val="30"/>
              <w:snapToGrid w:val="0"/>
              <w:spacing w:beforeLines="0" w:afterLines="0" w:line="240" w:lineRule="auto"/>
              <w:jc w:val="center"/>
              <w:rPr>
                <w:rFonts w:hAnsi="宋体"/>
                <w:kern w:val="2"/>
              </w:rPr>
            </w:pPr>
            <w:r>
              <w:rPr>
                <w:rFonts w:hint="eastAsia" w:hAnsi="宋体"/>
                <w:kern w:val="2"/>
              </w:rPr>
              <w:t>投标总报价</w:t>
            </w:r>
          </w:p>
          <w:p w14:paraId="0B0EFD8F">
            <w:pPr>
              <w:pStyle w:val="30"/>
              <w:snapToGrid w:val="0"/>
              <w:spacing w:before="120" w:after="120" w:line="240" w:lineRule="auto"/>
              <w:jc w:val="center"/>
              <w:rPr>
                <w:rFonts w:hAnsi="宋体" w:cs="宋体"/>
                <w:b/>
              </w:rPr>
            </w:pPr>
          </w:p>
          <w:p w14:paraId="4BF1F8C1">
            <w:pPr>
              <w:pStyle w:val="30"/>
              <w:snapToGrid w:val="0"/>
              <w:spacing w:before="120" w:after="120" w:line="240" w:lineRule="auto"/>
              <w:jc w:val="center"/>
              <w:rPr>
                <w:rFonts w:hAnsi="宋体" w:cs="宋体"/>
                <w:b/>
              </w:rPr>
            </w:pPr>
          </w:p>
        </w:tc>
        <w:tc>
          <w:tcPr>
            <w:tcW w:w="5526" w:type="dxa"/>
            <w:vAlign w:val="center"/>
          </w:tcPr>
          <w:p w14:paraId="7BF1FCCF">
            <w:pPr>
              <w:pStyle w:val="30"/>
              <w:snapToGrid w:val="0"/>
              <w:spacing w:before="120" w:after="120" w:line="240" w:lineRule="auto"/>
              <w:rPr>
                <w:rFonts w:hAnsi="宋体" w:cs="宋体"/>
              </w:rPr>
            </w:pPr>
          </w:p>
          <w:p w14:paraId="72759961">
            <w:pPr>
              <w:pStyle w:val="30"/>
              <w:snapToGrid w:val="0"/>
              <w:spacing w:beforeLines="0" w:afterLines="0" w:line="240" w:lineRule="auto"/>
              <w:ind w:left="240" w:hanging="240" w:hangingChars="100"/>
              <w:rPr>
                <w:rFonts w:hAnsi="宋体" w:cs="宋体"/>
                <w:kern w:val="2"/>
              </w:rPr>
            </w:pPr>
            <w:r>
              <w:rPr>
                <w:rFonts w:hint="eastAsia" w:hAnsi="宋体" w:cs="宋体"/>
                <w:kern w:val="2"/>
              </w:rPr>
              <w:t>大写（元）：人民币</w:t>
            </w:r>
            <w:r>
              <w:rPr>
                <w:rFonts w:hint="eastAsia" w:hAnsi="宋体" w:cs="宋体"/>
                <w:kern w:val="2"/>
                <w:u w:val="single"/>
              </w:rPr>
              <w:t xml:space="preserve">              。</w:t>
            </w:r>
          </w:p>
          <w:p w14:paraId="7A2F6F64">
            <w:pPr>
              <w:pStyle w:val="30"/>
              <w:snapToGrid w:val="0"/>
              <w:spacing w:beforeLines="0" w:afterLines="0" w:line="240" w:lineRule="auto"/>
              <w:rPr>
                <w:rFonts w:hAnsi="宋体" w:cs="宋体"/>
                <w:kern w:val="2"/>
              </w:rPr>
            </w:pPr>
          </w:p>
          <w:p w14:paraId="6770E343">
            <w:pPr>
              <w:pStyle w:val="30"/>
              <w:snapToGrid w:val="0"/>
              <w:spacing w:beforeLines="0" w:afterLines="0" w:line="240" w:lineRule="auto"/>
              <w:rPr>
                <w:rFonts w:hAnsi="宋体" w:cs="宋体"/>
                <w:kern w:val="2"/>
              </w:rPr>
            </w:pPr>
            <w:r>
              <w:rPr>
                <w:rFonts w:hint="eastAsia" w:hAnsi="宋体" w:cs="宋体"/>
                <w:kern w:val="2"/>
              </w:rPr>
              <w:t>小写（元）：￥_________________</w:t>
            </w:r>
          </w:p>
          <w:p w14:paraId="2B08C9E7">
            <w:pPr>
              <w:rPr>
                <w:rFonts w:ascii="宋体" w:hAnsi="宋体" w:cs="宋体"/>
              </w:rPr>
            </w:pPr>
          </w:p>
          <w:p w14:paraId="195DC61D">
            <w:pPr>
              <w:pStyle w:val="30"/>
              <w:snapToGrid w:val="0"/>
              <w:spacing w:before="120" w:after="120" w:line="240" w:lineRule="auto"/>
              <w:rPr>
                <w:rFonts w:hAnsi="宋体" w:cs="宋体"/>
                <w:b/>
              </w:rPr>
            </w:pPr>
          </w:p>
        </w:tc>
        <w:tc>
          <w:tcPr>
            <w:tcW w:w="1854" w:type="dxa"/>
          </w:tcPr>
          <w:p w14:paraId="73960297">
            <w:pPr>
              <w:rPr>
                <w:rFonts w:ascii="宋体" w:hAnsi="宋体" w:cs="宋体"/>
              </w:rPr>
            </w:pPr>
          </w:p>
        </w:tc>
      </w:tr>
    </w:tbl>
    <w:p w14:paraId="64A4DCDF">
      <w:pPr>
        <w:pStyle w:val="30"/>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58EE7D26">
      <w:pPr>
        <w:pStyle w:val="30"/>
        <w:snapToGrid w:val="0"/>
        <w:spacing w:beforeLines="0" w:afterLines="0" w:line="240" w:lineRule="auto"/>
        <w:rPr>
          <w:rFonts w:hAnsi="宋体" w:cs="宋体"/>
          <w:b/>
        </w:rPr>
      </w:pPr>
    </w:p>
    <w:p w14:paraId="125198C2">
      <w:pPr>
        <w:pStyle w:val="30"/>
        <w:snapToGrid w:val="0"/>
        <w:spacing w:beforeLines="0" w:afterLines="0" w:line="240" w:lineRule="auto"/>
        <w:rPr>
          <w:rFonts w:hAnsi="宋体" w:cs="宋体"/>
          <w:spacing w:val="20"/>
        </w:rPr>
      </w:pPr>
    </w:p>
    <w:p w14:paraId="74C477C6">
      <w:pPr>
        <w:pStyle w:val="30"/>
        <w:snapToGrid w:val="0"/>
        <w:spacing w:beforeLines="0" w:afterLines="0" w:line="240" w:lineRule="auto"/>
        <w:rPr>
          <w:rFonts w:hAnsi="宋体" w:cs="宋体"/>
          <w:spacing w:val="20"/>
        </w:rPr>
      </w:pPr>
    </w:p>
    <w:p w14:paraId="7CF5888D">
      <w:pPr>
        <w:pStyle w:val="3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5060CB1E">
      <w:pPr>
        <w:pStyle w:val="30"/>
        <w:snapToGrid w:val="0"/>
        <w:spacing w:beforeLines="0" w:afterLines="0" w:line="240" w:lineRule="auto"/>
        <w:rPr>
          <w:rFonts w:hAnsi="宋体" w:cs="宋体"/>
          <w:b/>
        </w:rPr>
      </w:pPr>
    </w:p>
    <w:p w14:paraId="005694C7">
      <w:pPr>
        <w:snapToGrid w:val="0"/>
        <w:spacing w:before="50" w:afterLines="50"/>
        <w:jc w:val="left"/>
        <w:rPr>
          <w:rFonts w:ascii="宋体" w:hAnsi="宋体" w:cs="宋体"/>
          <w:b/>
          <w:kern w:val="0"/>
          <w:sz w:val="24"/>
        </w:rPr>
      </w:pPr>
    </w:p>
    <w:p w14:paraId="3757F304">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340427C">
      <w:pPr>
        <w:pStyle w:val="30"/>
        <w:snapToGrid w:val="0"/>
        <w:spacing w:beforeLines="0" w:afterLines="0" w:line="240" w:lineRule="auto"/>
        <w:rPr>
          <w:rFonts w:hAnsi="宋体" w:cs="宋体"/>
        </w:rPr>
      </w:pPr>
    </w:p>
    <w:p w14:paraId="1638A445">
      <w:pPr>
        <w:pStyle w:val="30"/>
        <w:snapToGrid w:val="0"/>
        <w:spacing w:beforeLines="0" w:afterLines="0" w:line="240" w:lineRule="auto"/>
        <w:rPr>
          <w:rFonts w:hAnsi="宋体" w:cs="宋体"/>
        </w:rPr>
      </w:pPr>
    </w:p>
    <w:p w14:paraId="5C12194E">
      <w:pPr>
        <w:rPr>
          <w:rFonts w:ascii="宋体" w:hAnsi="宋体" w:cs="宋体"/>
        </w:rPr>
      </w:pPr>
      <w:r>
        <w:rPr>
          <w:rFonts w:ascii="宋体" w:hAnsi="宋体" w:cs="宋体"/>
        </w:rPr>
        <w:br w:type="page"/>
      </w:r>
    </w:p>
    <w:p w14:paraId="716B8517">
      <w:pPr>
        <w:pStyle w:val="30"/>
        <w:snapToGrid w:val="0"/>
        <w:spacing w:beforeLines="0" w:afterLines="0" w:line="240" w:lineRule="auto"/>
        <w:outlineLvl w:val="1"/>
        <w:rPr>
          <w:rFonts w:hAnsi="宋体"/>
          <w:color w:val="auto"/>
        </w:rPr>
      </w:pPr>
      <w:bookmarkStart w:id="62" w:name="_Toc20552"/>
      <w:r>
        <w:rPr>
          <w:rFonts w:hint="eastAsia" w:hAnsi="宋体"/>
          <w:color w:val="auto"/>
        </w:rPr>
        <w:t>1</w:t>
      </w:r>
      <w:r>
        <w:rPr>
          <w:rFonts w:hint="eastAsia" w:hAnsi="宋体"/>
          <w:color w:val="auto"/>
          <w:lang w:val="en-US" w:eastAsia="zh-CN"/>
        </w:rPr>
        <w:t>4</w:t>
      </w:r>
      <w:r>
        <w:rPr>
          <w:rFonts w:hint="eastAsia" w:hAnsi="宋体"/>
          <w:color w:val="auto"/>
        </w:rPr>
        <w:t>.报价明细表格式：</w:t>
      </w:r>
      <w:bookmarkEnd w:id="62"/>
      <w:r>
        <w:rPr>
          <w:rFonts w:hint="eastAsia" w:hAnsi="宋体"/>
          <w:color w:val="auto"/>
        </w:rPr>
        <w:t xml:space="preserve">       </w:t>
      </w:r>
    </w:p>
    <w:p w14:paraId="120E1C6E">
      <w:pPr>
        <w:pStyle w:val="30"/>
        <w:snapToGrid w:val="0"/>
        <w:spacing w:beforeLines="0" w:afterLines="0" w:line="240" w:lineRule="auto"/>
        <w:jc w:val="center"/>
        <w:rPr>
          <w:rFonts w:hAnsi="宋体"/>
          <w:b/>
          <w:color w:val="auto"/>
        </w:rPr>
      </w:pPr>
      <w:r>
        <w:rPr>
          <w:rFonts w:hint="eastAsia" w:hAnsi="宋体"/>
          <w:b/>
          <w:color w:val="auto"/>
        </w:rPr>
        <w:t>报价明细表</w:t>
      </w:r>
    </w:p>
    <w:p w14:paraId="7903D44D">
      <w:pPr>
        <w:snapToGrid w:val="0"/>
        <w:spacing w:before="120" w:beforeLines="50" w:after="50" w:line="360" w:lineRule="auto"/>
        <w:rPr>
          <w:rFonts w:ascii="宋体" w:hAnsi="宋体"/>
          <w:bCs/>
          <w:color w:val="auto"/>
          <w:sz w:val="24"/>
          <w:szCs w:val="20"/>
        </w:rPr>
      </w:pPr>
      <w:r>
        <w:rPr>
          <w:rFonts w:hint="eastAsia" w:ascii="宋体" w:hAnsi="宋体"/>
          <w:bCs/>
          <w:color w:val="auto"/>
          <w:sz w:val="24"/>
        </w:rPr>
        <w:t>项目名称：</w:t>
      </w:r>
    </w:p>
    <w:p w14:paraId="1380D4EF">
      <w:pPr>
        <w:snapToGrid w:val="0"/>
        <w:spacing w:before="120" w:beforeLines="50" w:after="50" w:line="360" w:lineRule="auto"/>
        <w:rPr>
          <w:rFonts w:ascii="宋体" w:hAnsi="宋体"/>
          <w:bCs/>
          <w:color w:val="auto"/>
          <w:sz w:val="24"/>
        </w:rPr>
      </w:pPr>
      <w:r>
        <w:rPr>
          <w:rFonts w:hint="eastAsia" w:ascii="宋体" w:hAnsi="宋体"/>
          <w:color w:val="auto"/>
          <w:sz w:val="24"/>
        </w:rPr>
        <w:t>项目编号：</w:t>
      </w:r>
    </w:p>
    <w:tbl>
      <w:tblPr>
        <w:tblStyle w:val="52"/>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3349"/>
        <w:gridCol w:w="1173"/>
        <w:gridCol w:w="1173"/>
        <w:gridCol w:w="2527"/>
        <w:gridCol w:w="1304"/>
      </w:tblGrid>
      <w:tr w14:paraId="070F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64" w:type="dxa"/>
            <w:noWrap w:val="0"/>
            <w:vAlign w:val="center"/>
          </w:tcPr>
          <w:p w14:paraId="61FA35AA">
            <w:pPr>
              <w:jc w:val="center"/>
              <w:rPr>
                <w:b w:val="0"/>
                <w:bCs/>
                <w:color w:val="auto"/>
                <w:sz w:val="24"/>
              </w:rPr>
            </w:pPr>
            <w:bookmarkStart w:id="63" w:name="_Hlk78207666"/>
            <w:r>
              <w:rPr>
                <w:rFonts w:hint="eastAsia"/>
                <w:b w:val="0"/>
                <w:bCs/>
                <w:color w:val="auto"/>
                <w:sz w:val="24"/>
              </w:rPr>
              <w:t>序号</w:t>
            </w:r>
          </w:p>
        </w:tc>
        <w:tc>
          <w:tcPr>
            <w:tcW w:w="3349" w:type="dxa"/>
            <w:noWrap w:val="0"/>
            <w:vAlign w:val="center"/>
          </w:tcPr>
          <w:p w14:paraId="7498B763">
            <w:pPr>
              <w:jc w:val="center"/>
              <w:rPr>
                <w:b w:val="0"/>
                <w:bCs/>
                <w:color w:val="auto"/>
                <w:sz w:val="24"/>
              </w:rPr>
            </w:pPr>
            <w:r>
              <w:rPr>
                <w:rFonts w:hint="eastAsia"/>
                <w:b w:val="0"/>
                <w:bCs/>
                <w:color w:val="auto"/>
                <w:sz w:val="24"/>
              </w:rPr>
              <w:t>名 称</w:t>
            </w:r>
          </w:p>
        </w:tc>
        <w:tc>
          <w:tcPr>
            <w:tcW w:w="1173" w:type="dxa"/>
            <w:noWrap w:val="0"/>
            <w:vAlign w:val="center"/>
          </w:tcPr>
          <w:p w14:paraId="4922C1DE">
            <w:pPr>
              <w:jc w:val="center"/>
              <w:rPr>
                <w:rFonts w:hint="eastAsia" w:ascii="Times New Roman" w:hAnsi="Times New Roman" w:eastAsia="宋体" w:cs="Times New Roman"/>
                <w:b w:val="0"/>
                <w:bCs/>
                <w:color w:val="auto"/>
                <w:sz w:val="24"/>
              </w:rPr>
            </w:pPr>
            <w:r>
              <w:rPr>
                <w:rFonts w:hint="eastAsia" w:ascii="Times New Roman" w:hAnsi="Times New Roman" w:eastAsia="宋体" w:cs="Times New Roman"/>
                <w:b w:val="0"/>
                <w:bCs/>
                <w:color w:val="auto"/>
                <w:sz w:val="24"/>
                <w:lang w:val="en-US" w:eastAsia="zh-CN"/>
              </w:rPr>
              <w:t>单位</w:t>
            </w:r>
          </w:p>
        </w:tc>
        <w:tc>
          <w:tcPr>
            <w:tcW w:w="1173" w:type="dxa"/>
            <w:noWrap w:val="0"/>
            <w:vAlign w:val="center"/>
          </w:tcPr>
          <w:p w14:paraId="79574BD3">
            <w:pPr>
              <w:jc w:val="center"/>
              <w:rPr>
                <w:b w:val="0"/>
                <w:bCs/>
                <w:color w:val="auto"/>
                <w:sz w:val="24"/>
              </w:rPr>
            </w:pPr>
            <w:r>
              <w:rPr>
                <w:rFonts w:hint="eastAsia"/>
                <w:b w:val="0"/>
                <w:bCs/>
                <w:color w:val="auto"/>
                <w:sz w:val="24"/>
              </w:rPr>
              <w:t>数量</w:t>
            </w:r>
          </w:p>
        </w:tc>
        <w:tc>
          <w:tcPr>
            <w:tcW w:w="2527" w:type="dxa"/>
            <w:noWrap w:val="0"/>
            <w:vAlign w:val="center"/>
          </w:tcPr>
          <w:p w14:paraId="0A769BFD">
            <w:pPr>
              <w:jc w:val="center"/>
              <w:rPr>
                <w:rFonts w:hint="eastAsia" w:eastAsia="宋体"/>
                <w:b w:val="0"/>
                <w:bCs/>
                <w:color w:val="auto"/>
                <w:sz w:val="24"/>
                <w:lang w:eastAsia="zh-CN"/>
              </w:rPr>
            </w:pPr>
            <w:r>
              <w:rPr>
                <w:rFonts w:hint="eastAsia"/>
                <w:b w:val="0"/>
                <w:bCs/>
                <w:color w:val="auto"/>
                <w:sz w:val="24"/>
              </w:rPr>
              <w:t>单价</w:t>
            </w:r>
            <w:r>
              <w:rPr>
                <w:rFonts w:hint="eastAsia"/>
                <w:b w:val="0"/>
                <w:bCs/>
                <w:color w:val="auto"/>
                <w:sz w:val="24"/>
                <w:lang w:eastAsia="zh-CN"/>
              </w:rPr>
              <w:t>（</w:t>
            </w:r>
            <w:r>
              <w:rPr>
                <w:rFonts w:hint="eastAsia"/>
                <w:b w:val="0"/>
                <w:bCs/>
                <w:color w:val="auto"/>
                <w:sz w:val="24"/>
                <w:lang w:val="en-US" w:eastAsia="zh-CN"/>
              </w:rPr>
              <w:t>元/人/年</w:t>
            </w:r>
            <w:r>
              <w:rPr>
                <w:rFonts w:hint="eastAsia"/>
                <w:b w:val="0"/>
                <w:bCs/>
                <w:color w:val="auto"/>
                <w:sz w:val="24"/>
                <w:lang w:eastAsia="zh-CN"/>
              </w:rPr>
              <w:t>）</w:t>
            </w:r>
          </w:p>
        </w:tc>
        <w:tc>
          <w:tcPr>
            <w:tcW w:w="1304" w:type="dxa"/>
            <w:noWrap w:val="0"/>
            <w:vAlign w:val="center"/>
          </w:tcPr>
          <w:p w14:paraId="59DD6A04">
            <w:pPr>
              <w:jc w:val="center"/>
              <w:rPr>
                <w:rFonts w:hint="eastAsia" w:eastAsia="宋体"/>
                <w:b w:val="0"/>
                <w:bCs/>
                <w:color w:val="auto"/>
                <w:sz w:val="24"/>
                <w:lang w:eastAsia="zh-CN"/>
              </w:rPr>
            </w:pPr>
            <w:r>
              <w:rPr>
                <w:rFonts w:hint="eastAsia"/>
                <w:b w:val="0"/>
                <w:bCs/>
                <w:color w:val="auto"/>
                <w:sz w:val="24"/>
                <w:lang w:val="en-US" w:eastAsia="zh-CN"/>
              </w:rPr>
              <w:t>小计（元）</w:t>
            </w:r>
          </w:p>
        </w:tc>
      </w:tr>
      <w:tr w14:paraId="714C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710EFFC2">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1</w:t>
            </w:r>
          </w:p>
        </w:tc>
        <w:tc>
          <w:tcPr>
            <w:tcW w:w="3349" w:type="dxa"/>
            <w:noWrap w:val="0"/>
            <w:vAlign w:val="center"/>
          </w:tcPr>
          <w:p w14:paraId="7B3F8E9D">
            <w:pPr>
              <w:jc w:val="center"/>
              <w:rPr>
                <w:rFonts w:hint="eastAsia"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头</w:t>
            </w:r>
            <w:r>
              <w:rPr>
                <w:rFonts w:hint="eastAsia" w:ascii="Times New Roman" w:hAnsi="Times New Roman" w:eastAsia="宋体" w:cs="Times New Roman"/>
                <w:b w:val="0"/>
                <w:bCs/>
                <w:color w:val="auto"/>
                <w:sz w:val="24"/>
                <w:highlight w:val="none"/>
                <w:lang w:val="en-US" w:eastAsia="zh-CN"/>
              </w:rPr>
              <w:t>门港大桥禁钓管理人员</w:t>
            </w:r>
          </w:p>
        </w:tc>
        <w:tc>
          <w:tcPr>
            <w:tcW w:w="1173" w:type="dxa"/>
            <w:noWrap w:val="0"/>
            <w:vAlign w:val="center"/>
          </w:tcPr>
          <w:p w14:paraId="68721EE4">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人</w:t>
            </w:r>
          </w:p>
        </w:tc>
        <w:tc>
          <w:tcPr>
            <w:tcW w:w="1173" w:type="dxa"/>
            <w:noWrap w:val="0"/>
            <w:vAlign w:val="center"/>
          </w:tcPr>
          <w:p w14:paraId="7311E32B">
            <w:pPr>
              <w:jc w:val="center"/>
              <w:rPr>
                <w:rFonts w:hint="default"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5 </w:t>
            </w:r>
          </w:p>
        </w:tc>
        <w:tc>
          <w:tcPr>
            <w:tcW w:w="2527" w:type="dxa"/>
            <w:noWrap w:val="0"/>
            <w:vAlign w:val="center"/>
          </w:tcPr>
          <w:p w14:paraId="772F4F5A">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7B6F8700">
            <w:pPr>
              <w:spacing w:line="480" w:lineRule="auto"/>
              <w:jc w:val="center"/>
              <w:rPr>
                <w:rFonts w:hint="eastAsia" w:ascii="宋体" w:hAnsi="宋体" w:eastAsia="宋体" w:cs="Times New Roman"/>
                <w:b w:val="0"/>
                <w:bCs/>
                <w:color w:val="auto"/>
                <w:sz w:val="24"/>
                <w:lang w:val="en-US" w:eastAsia="zh-CN"/>
              </w:rPr>
            </w:pPr>
          </w:p>
        </w:tc>
      </w:tr>
      <w:tr w14:paraId="3612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7D7D1ACB">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2</w:t>
            </w:r>
          </w:p>
        </w:tc>
        <w:tc>
          <w:tcPr>
            <w:tcW w:w="3349" w:type="dxa"/>
            <w:noWrap w:val="0"/>
            <w:vAlign w:val="center"/>
          </w:tcPr>
          <w:p w14:paraId="62FCE0D0">
            <w:pPr>
              <w:jc w:val="center"/>
              <w:rPr>
                <w:rFonts w:hint="eastAsia"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头</w:t>
            </w:r>
            <w:r>
              <w:rPr>
                <w:rFonts w:hint="eastAsia" w:ascii="Times New Roman" w:hAnsi="Times New Roman" w:eastAsia="宋体" w:cs="Times New Roman"/>
                <w:b w:val="0"/>
                <w:bCs/>
                <w:color w:val="auto"/>
                <w:sz w:val="24"/>
                <w:highlight w:val="none"/>
                <w:lang w:val="en-US" w:eastAsia="zh-CN"/>
              </w:rPr>
              <w:t>门港大桥禁钓项目负责人</w:t>
            </w:r>
          </w:p>
        </w:tc>
        <w:tc>
          <w:tcPr>
            <w:tcW w:w="1173" w:type="dxa"/>
            <w:noWrap w:val="0"/>
            <w:vAlign w:val="center"/>
          </w:tcPr>
          <w:p w14:paraId="29DED30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人</w:t>
            </w:r>
          </w:p>
        </w:tc>
        <w:tc>
          <w:tcPr>
            <w:tcW w:w="1173" w:type="dxa"/>
            <w:noWrap w:val="0"/>
            <w:vAlign w:val="center"/>
          </w:tcPr>
          <w:p w14:paraId="085C2460">
            <w:pPr>
              <w:jc w:val="center"/>
              <w:rPr>
                <w:rFonts w:hint="default"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1 </w:t>
            </w:r>
          </w:p>
        </w:tc>
        <w:tc>
          <w:tcPr>
            <w:tcW w:w="2527" w:type="dxa"/>
            <w:noWrap w:val="0"/>
            <w:vAlign w:val="center"/>
          </w:tcPr>
          <w:p w14:paraId="1191B261">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5C2740C6">
            <w:pPr>
              <w:spacing w:line="480" w:lineRule="auto"/>
              <w:jc w:val="center"/>
              <w:rPr>
                <w:rFonts w:hint="eastAsia" w:ascii="宋体" w:hAnsi="宋体" w:eastAsia="宋体" w:cs="Times New Roman"/>
                <w:b w:val="0"/>
                <w:bCs/>
                <w:color w:val="auto"/>
                <w:sz w:val="24"/>
                <w:lang w:val="en-US" w:eastAsia="zh-CN"/>
              </w:rPr>
            </w:pPr>
          </w:p>
        </w:tc>
      </w:tr>
      <w:tr w14:paraId="0848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0FC004BC">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3</w:t>
            </w:r>
          </w:p>
        </w:tc>
        <w:tc>
          <w:tcPr>
            <w:tcW w:w="3349" w:type="dxa"/>
            <w:noWrap w:val="0"/>
            <w:vAlign w:val="center"/>
          </w:tcPr>
          <w:p w14:paraId="0368B99B">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机动车</w:t>
            </w:r>
          </w:p>
        </w:tc>
        <w:tc>
          <w:tcPr>
            <w:tcW w:w="1173" w:type="dxa"/>
            <w:noWrap w:val="0"/>
            <w:vAlign w:val="center"/>
          </w:tcPr>
          <w:p w14:paraId="4FBF686D">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辆</w:t>
            </w:r>
          </w:p>
        </w:tc>
        <w:tc>
          <w:tcPr>
            <w:tcW w:w="1173" w:type="dxa"/>
            <w:noWrap w:val="0"/>
            <w:vAlign w:val="center"/>
          </w:tcPr>
          <w:p w14:paraId="2D457A65">
            <w:pPr>
              <w:jc w:val="center"/>
              <w:rPr>
                <w:rFonts w:hint="eastAsia" w:ascii="Times New Roman" w:hAnsi="Times New Roman" w:eastAsia="宋体" w:cs="Times New Roman"/>
                <w:b w:val="0"/>
                <w:bCs/>
                <w:color w:val="auto"/>
                <w:sz w:val="24"/>
                <w:lang w:val="en-US" w:eastAsia="zh-CN"/>
              </w:rPr>
            </w:pPr>
            <w:r>
              <w:rPr>
                <w:rFonts w:hint="eastAsia" w:cs="Times New Roman"/>
                <w:b w:val="0"/>
                <w:bCs/>
                <w:color w:val="auto"/>
                <w:sz w:val="24"/>
                <w:lang w:val="en-US" w:eastAsia="zh-CN"/>
              </w:rPr>
              <w:t>2</w:t>
            </w:r>
          </w:p>
        </w:tc>
        <w:tc>
          <w:tcPr>
            <w:tcW w:w="2527" w:type="dxa"/>
            <w:noWrap w:val="0"/>
            <w:vAlign w:val="center"/>
          </w:tcPr>
          <w:p w14:paraId="045F489C">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3F090A4E">
            <w:pPr>
              <w:spacing w:line="480" w:lineRule="auto"/>
              <w:jc w:val="center"/>
              <w:rPr>
                <w:rFonts w:hint="eastAsia" w:ascii="宋体" w:hAnsi="宋体" w:eastAsia="宋体" w:cs="Times New Roman"/>
                <w:b w:val="0"/>
                <w:bCs/>
                <w:color w:val="auto"/>
                <w:sz w:val="24"/>
                <w:lang w:val="en-US" w:eastAsia="zh-CN"/>
              </w:rPr>
            </w:pPr>
          </w:p>
        </w:tc>
      </w:tr>
      <w:tr w14:paraId="4448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1184EC34">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4</w:t>
            </w:r>
          </w:p>
        </w:tc>
        <w:tc>
          <w:tcPr>
            <w:tcW w:w="3349" w:type="dxa"/>
            <w:noWrap w:val="0"/>
            <w:vAlign w:val="center"/>
          </w:tcPr>
          <w:p w14:paraId="00FE3D91">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执法记录仪</w:t>
            </w:r>
          </w:p>
        </w:tc>
        <w:tc>
          <w:tcPr>
            <w:tcW w:w="1173" w:type="dxa"/>
            <w:noWrap w:val="0"/>
            <w:vAlign w:val="center"/>
          </w:tcPr>
          <w:p w14:paraId="5C342715">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个</w:t>
            </w:r>
          </w:p>
        </w:tc>
        <w:tc>
          <w:tcPr>
            <w:tcW w:w="1173" w:type="dxa"/>
            <w:noWrap w:val="0"/>
            <w:vAlign w:val="center"/>
          </w:tcPr>
          <w:p w14:paraId="3C269F0B">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0947A3F6">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5FA68485">
            <w:pPr>
              <w:spacing w:line="480" w:lineRule="auto"/>
              <w:jc w:val="center"/>
              <w:rPr>
                <w:rFonts w:hint="eastAsia" w:ascii="宋体" w:hAnsi="宋体" w:eastAsia="宋体" w:cs="Times New Roman"/>
                <w:b w:val="0"/>
                <w:bCs/>
                <w:color w:val="auto"/>
                <w:sz w:val="24"/>
                <w:lang w:val="en-US" w:eastAsia="zh-CN"/>
              </w:rPr>
            </w:pPr>
          </w:p>
        </w:tc>
      </w:tr>
      <w:tr w14:paraId="4CE8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18F4C442">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5</w:t>
            </w:r>
          </w:p>
        </w:tc>
        <w:tc>
          <w:tcPr>
            <w:tcW w:w="3349" w:type="dxa"/>
            <w:noWrap w:val="0"/>
            <w:vAlign w:val="center"/>
          </w:tcPr>
          <w:p w14:paraId="6197DC4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对讲机</w:t>
            </w:r>
          </w:p>
        </w:tc>
        <w:tc>
          <w:tcPr>
            <w:tcW w:w="1173" w:type="dxa"/>
            <w:noWrap w:val="0"/>
            <w:vAlign w:val="center"/>
          </w:tcPr>
          <w:p w14:paraId="1B9A4C0F">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个</w:t>
            </w:r>
          </w:p>
        </w:tc>
        <w:tc>
          <w:tcPr>
            <w:tcW w:w="1173" w:type="dxa"/>
            <w:noWrap w:val="0"/>
            <w:vAlign w:val="center"/>
          </w:tcPr>
          <w:p w14:paraId="485A11E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3B4B9A82">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3B2C42E4">
            <w:pPr>
              <w:spacing w:line="480" w:lineRule="auto"/>
              <w:jc w:val="center"/>
              <w:rPr>
                <w:rFonts w:hint="eastAsia" w:ascii="宋体" w:hAnsi="宋体" w:eastAsia="宋体" w:cs="Times New Roman"/>
                <w:b w:val="0"/>
                <w:bCs/>
                <w:color w:val="auto"/>
                <w:sz w:val="24"/>
                <w:lang w:val="en-US" w:eastAsia="zh-CN"/>
              </w:rPr>
            </w:pPr>
          </w:p>
        </w:tc>
      </w:tr>
      <w:tr w14:paraId="49FE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773C4967">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6</w:t>
            </w:r>
          </w:p>
        </w:tc>
        <w:tc>
          <w:tcPr>
            <w:tcW w:w="3349" w:type="dxa"/>
            <w:noWrap w:val="0"/>
            <w:vAlign w:val="center"/>
          </w:tcPr>
          <w:p w14:paraId="3ACD2819">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作训服</w:t>
            </w:r>
          </w:p>
        </w:tc>
        <w:tc>
          <w:tcPr>
            <w:tcW w:w="1173" w:type="dxa"/>
            <w:noWrap w:val="0"/>
            <w:vAlign w:val="center"/>
          </w:tcPr>
          <w:p w14:paraId="00C4C3B0">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套</w:t>
            </w:r>
          </w:p>
        </w:tc>
        <w:tc>
          <w:tcPr>
            <w:tcW w:w="1173" w:type="dxa"/>
            <w:noWrap w:val="0"/>
            <w:vAlign w:val="center"/>
          </w:tcPr>
          <w:p w14:paraId="641CD015">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3CECC8A6">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0FDBC40C">
            <w:pPr>
              <w:spacing w:line="480" w:lineRule="auto"/>
              <w:jc w:val="center"/>
              <w:rPr>
                <w:rFonts w:hint="eastAsia" w:ascii="宋体" w:hAnsi="宋体" w:eastAsia="宋体" w:cs="Times New Roman"/>
                <w:b w:val="0"/>
                <w:bCs/>
                <w:color w:val="auto"/>
                <w:sz w:val="24"/>
                <w:lang w:val="en-US" w:eastAsia="zh-CN"/>
              </w:rPr>
            </w:pPr>
          </w:p>
        </w:tc>
      </w:tr>
      <w:tr w14:paraId="391B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30B204F0">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7</w:t>
            </w:r>
          </w:p>
        </w:tc>
        <w:tc>
          <w:tcPr>
            <w:tcW w:w="3349" w:type="dxa"/>
            <w:noWrap w:val="0"/>
            <w:vAlign w:val="center"/>
          </w:tcPr>
          <w:p w14:paraId="58A3CCD7">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雨衣</w:t>
            </w:r>
          </w:p>
        </w:tc>
        <w:tc>
          <w:tcPr>
            <w:tcW w:w="1173" w:type="dxa"/>
            <w:noWrap w:val="0"/>
            <w:vAlign w:val="center"/>
          </w:tcPr>
          <w:p w14:paraId="468D5B6A">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套</w:t>
            </w:r>
          </w:p>
        </w:tc>
        <w:tc>
          <w:tcPr>
            <w:tcW w:w="1173" w:type="dxa"/>
            <w:noWrap w:val="0"/>
            <w:vAlign w:val="center"/>
          </w:tcPr>
          <w:p w14:paraId="5BB3A29F">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2695D078">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7DAECA5E">
            <w:pPr>
              <w:spacing w:line="480" w:lineRule="auto"/>
              <w:jc w:val="center"/>
              <w:rPr>
                <w:rFonts w:hint="eastAsia" w:ascii="宋体" w:hAnsi="宋体" w:eastAsia="宋体" w:cs="Times New Roman"/>
                <w:b w:val="0"/>
                <w:bCs/>
                <w:color w:val="auto"/>
                <w:sz w:val="24"/>
                <w:lang w:val="en-US" w:eastAsia="zh-CN"/>
              </w:rPr>
            </w:pPr>
          </w:p>
        </w:tc>
      </w:tr>
      <w:tr w14:paraId="666D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5DD96DAE">
            <w:pPr>
              <w:jc w:val="center"/>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8</w:t>
            </w:r>
          </w:p>
        </w:tc>
        <w:tc>
          <w:tcPr>
            <w:tcW w:w="3349" w:type="dxa"/>
            <w:noWrap w:val="0"/>
            <w:vAlign w:val="center"/>
          </w:tcPr>
          <w:p w14:paraId="683AB2A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手电筒</w:t>
            </w:r>
          </w:p>
        </w:tc>
        <w:tc>
          <w:tcPr>
            <w:tcW w:w="1173" w:type="dxa"/>
            <w:noWrap w:val="0"/>
            <w:vAlign w:val="center"/>
          </w:tcPr>
          <w:p w14:paraId="01CA649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个</w:t>
            </w:r>
          </w:p>
        </w:tc>
        <w:tc>
          <w:tcPr>
            <w:tcW w:w="1173" w:type="dxa"/>
            <w:noWrap w:val="0"/>
            <w:vAlign w:val="center"/>
          </w:tcPr>
          <w:p w14:paraId="437DACFE">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4A6C810D">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183C7387">
            <w:pPr>
              <w:spacing w:line="480" w:lineRule="auto"/>
              <w:jc w:val="center"/>
              <w:rPr>
                <w:rFonts w:hint="eastAsia" w:ascii="宋体" w:hAnsi="宋体" w:eastAsia="宋体" w:cs="Times New Roman"/>
                <w:b w:val="0"/>
                <w:bCs/>
                <w:color w:val="auto"/>
                <w:sz w:val="24"/>
                <w:lang w:val="en-US" w:eastAsia="zh-CN"/>
              </w:rPr>
            </w:pPr>
          </w:p>
        </w:tc>
      </w:tr>
      <w:tr w14:paraId="09B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64" w:type="dxa"/>
            <w:noWrap w:val="0"/>
            <w:vAlign w:val="center"/>
          </w:tcPr>
          <w:p w14:paraId="71263373">
            <w:pPr>
              <w:jc w:val="center"/>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9</w:t>
            </w:r>
          </w:p>
        </w:tc>
        <w:tc>
          <w:tcPr>
            <w:tcW w:w="3349" w:type="dxa"/>
            <w:noWrap w:val="0"/>
            <w:vAlign w:val="center"/>
          </w:tcPr>
          <w:p w14:paraId="101D360A">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胶鞋</w:t>
            </w:r>
          </w:p>
        </w:tc>
        <w:tc>
          <w:tcPr>
            <w:tcW w:w="1173" w:type="dxa"/>
            <w:noWrap w:val="0"/>
            <w:vAlign w:val="center"/>
          </w:tcPr>
          <w:p w14:paraId="2A9AD5CA">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双</w:t>
            </w:r>
          </w:p>
        </w:tc>
        <w:tc>
          <w:tcPr>
            <w:tcW w:w="1173" w:type="dxa"/>
            <w:noWrap w:val="0"/>
            <w:vAlign w:val="center"/>
          </w:tcPr>
          <w:p w14:paraId="6BA6C903">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6 </w:t>
            </w:r>
          </w:p>
        </w:tc>
        <w:tc>
          <w:tcPr>
            <w:tcW w:w="2527" w:type="dxa"/>
            <w:noWrap w:val="0"/>
            <w:vAlign w:val="center"/>
          </w:tcPr>
          <w:p w14:paraId="4AFAD807">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18E73F08">
            <w:pPr>
              <w:spacing w:line="480" w:lineRule="auto"/>
              <w:jc w:val="center"/>
              <w:rPr>
                <w:rFonts w:hint="eastAsia" w:ascii="宋体" w:hAnsi="宋体" w:eastAsia="宋体" w:cs="Times New Roman"/>
                <w:b w:val="0"/>
                <w:bCs/>
                <w:color w:val="auto"/>
                <w:sz w:val="24"/>
                <w:lang w:val="en-US" w:eastAsia="zh-CN"/>
              </w:rPr>
            </w:pPr>
          </w:p>
        </w:tc>
      </w:tr>
      <w:tr w14:paraId="0E5E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1264" w:type="dxa"/>
            <w:noWrap w:val="0"/>
            <w:vAlign w:val="center"/>
          </w:tcPr>
          <w:p w14:paraId="62A38B19">
            <w:pPr>
              <w:jc w:val="center"/>
              <w:rPr>
                <w:rFonts w:hint="default" w:ascii="Times New Roman" w:hAnsi="Times New Roman" w:eastAsia="宋体" w:cs="Times New Roman"/>
                <w:b w:val="0"/>
                <w:bCs/>
                <w:color w:val="auto"/>
                <w:sz w:val="24"/>
                <w:highlight w:val="none"/>
                <w:lang w:val="en-US" w:eastAsia="zh-CN"/>
              </w:rPr>
            </w:pPr>
            <w:r>
              <w:rPr>
                <w:rFonts w:hint="eastAsia" w:cs="Times New Roman"/>
                <w:b w:val="0"/>
                <w:bCs/>
                <w:color w:val="auto"/>
                <w:sz w:val="24"/>
                <w:highlight w:val="none"/>
                <w:lang w:val="en-US" w:eastAsia="zh-CN"/>
              </w:rPr>
              <w:t>10</w:t>
            </w:r>
          </w:p>
        </w:tc>
        <w:tc>
          <w:tcPr>
            <w:tcW w:w="3349" w:type="dxa"/>
            <w:noWrap w:val="0"/>
            <w:vAlign w:val="center"/>
          </w:tcPr>
          <w:p w14:paraId="0CF2F0FD">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集装箱(带空调等设备）</w:t>
            </w:r>
          </w:p>
        </w:tc>
        <w:tc>
          <w:tcPr>
            <w:tcW w:w="1173" w:type="dxa"/>
            <w:noWrap w:val="0"/>
            <w:vAlign w:val="center"/>
          </w:tcPr>
          <w:p w14:paraId="1E7BF5DF">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个</w:t>
            </w:r>
          </w:p>
        </w:tc>
        <w:tc>
          <w:tcPr>
            <w:tcW w:w="1173" w:type="dxa"/>
            <w:noWrap w:val="0"/>
            <w:vAlign w:val="center"/>
          </w:tcPr>
          <w:p w14:paraId="1746E145">
            <w:pPr>
              <w:jc w:val="center"/>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 xml:space="preserve">1 </w:t>
            </w:r>
          </w:p>
        </w:tc>
        <w:tc>
          <w:tcPr>
            <w:tcW w:w="2527" w:type="dxa"/>
            <w:noWrap w:val="0"/>
            <w:vAlign w:val="center"/>
          </w:tcPr>
          <w:p w14:paraId="29D6A35D">
            <w:pPr>
              <w:spacing w:line="480" w:lineRule="auto"/>
              <w:jc w:val="center"/>
              <w:rPr>
                <w:rFonts w:hint="eastAsia" w:ascii="宋体" w:hAnsi="宋体" w:eastAsia="宋体" w:cs="Times New Roman"/>
                <w:b w:val="0"/>
                <w:bCs/>
                <w:color w:val="auto"/>
                <w:sz w:val="24"/>
                <w:lang w:val="en-US" w:eastAsia="zh-CN"/>
              </w:rPr>
            </w:pPr>
          </w:p>
        </w:tc>
        <w:tc>
          <w:tcPr>
            <w:tcW w:w="1304" w:type="dxa"/>
            <w:noWrap w:val="0"/>
            <w:vAlign w:val="center"/>
          </w:tcPr>
          <w:p w14:paraId="7528FAAC">
            <w:pPr>
              <w:spacing w:line="480" w:lineRule="auto"/>
              <w:jc w:val="center"/>
              <w:rPr>
                <w:rFonts w:hint="eastAsia" w:ascii="宋体" w:hAnsi="宋体" w:eastAsia="宋体" w:cs="Times New Roman"/>
                <w:b w:val="0"/>
                <w:bCs/>
                <w:color w:val="auto"/>
                <w:sz w:val="24"/>
                <w:lang w:val="en-US" w:eastAsia="zh-CN"/>
              </w:rPr>
            </w:pPr>
          </w:p>
        </w:tc>
      </w:tr>
      <w:tr w14:paraId="75C5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264" w:type="dxa"/>
            <w:noWrap w:val="0"/>
            <w:vAlign w:val="center"/>
          </w:tcPr>
          <w:p w14:paraId="3DF11158">
            <w:pPr>
              <w:tabs>
                <w:tab w:val="left" w:pos="3251"/>
              </w:tabs>
              <w:spacing w:line="480" w:lineRule="auto"/>
              <w:jc w:val="both"/>
              <w:rPr>
                <w:rFonts w:hint="eastAsia" w:ascii="宋体" w:hAnsi="宋体" w:cs="Times New Roman"/>
                <w:b w:val="0"/>
                <w:bCs/>
                <w:color w:val="auto"/>
                <w:sz w:val="24"/>
                <w:lang w:val="en-US" w:eastAsia="zh-CN"/>
              </w:rPr>
            </w:pPr>
          </w:p>
        </w:tc>
        <w:tc>
          <w:tcPr>
            <w:tcW w:w="9526" w:type="dxa"/>
            <w:gridSpan w:val="5"/>
            <w:noWrap w:val="0"/>
            <w:vAlign w:val="center"/>
          </w:tcPr>
          <w:p w14:paraId="70FF75E2">
            <w:pPr>
              <w:tabs>
                <w:tab w:val="left" w:pos="3251"/>
              </w:tabs>
              <w:spacing w:line="480" w:lineRule="auto"/>
              <w:jc w:val="both"/>
              <w:rPr>
                <w:rFonts w:hint="default" w:ascii="宋体" w:hAnsi="宋体" w:eastAsia="宋体" w:cs="Times New Roman"/>
                <w:b w:val="0"/>
                <w:bCs/>
                <w:color w:val="auto"/>
                <w:sz w:val="24"/>
                <w:lang w:val="en-US" w:eastAsia="zh-CN"/>
              </w:rPr>
            </w:pPr>
            <w:r>
              <w:rPr>
                <w:rFonts w:hint="eastAsia" w:ascii="宋体" w:hAnsi="宋体" w:cs="Times New Roman"/>
                <w:b w:val="0"/>
                <w:bCs/>
                <w:color w:val="auto"/>
                <w:sz w:val="24"/>
                <w:lang w:val="en-US" w:eastAsia="zh-CN"/>
              </w:rPr>
              <w:t>合计：（大写）</w:t>
            </w:r>
            <w:r>
              <w:rPr>
                <w:rFonts w:hint="eastAsia" w:ascii="宋体" w:hAnsi="宋体" w:cs="Times New Roman"/>
                <w:b w:val="0"/>
                <w:bCs/>
                <w:color w:val="auto"/>
                <w:sz w:val="24"/>
                <w:u w:val="single"/>
                <w:lang w:val="en-US" w:eastAsia="zh-CN"/>
              </w:rPr>
              <w:t xml:space="preserve">                    </w:t>
            </w:r>
            <w:r>
              <w:rPr>
                <w:rFonts w:hint="eastAsia" w:ascii="宋体" w:hAnsi="宋体" w:cs="Times New Roman"/>
                <w:b w:val="0"/>
                <w:bCs/>
                <w:color w:val="auto"/>
                <w:sz w:val="24"/>
                <w:lang w:val="en-US" w:eastAsia="zh-CN"/>
              </w:rPr>
              <w:t xml:space="preserve">（¥ </w:t>
            </w:r>
            <w:r>
              <w:rPr>
                <w:rFonts w:hint="eastAsia" w:ascii="宋体" w:hAnsi="宋体" w:cs="Times New Roman"/>
                <w:b w:val="0"/>
                <w:bCs/>
                <w:color w:val="auto"/>
                <w:sz w:val="24"/>
                <w:u w:val="single"/>
                <w:lang w:val="en-US" w:eastAsia="zh-CN"/>
              </w:rPr>
              <w:t xml:space="preserve">        </w:t>
            </w:r>
            <w:r>
              <w:rPr>
                <w:rFonts w:hint="eastAsia" w:ascii="宋体" w:hAnsi="宋体" w:cs="Times New Roman"/>
                <w:b w:val="0"/>
                <w:bCs/>
                <w:color w:val="auto"/>
                <w:sz w:val="24"/>
                <w:lang w:val="en-US" w:eastAsia="zh-CN"/>
              </w:rPr>
              <w:t>元）</w:t>
            </w:r>
          </w:p>
        </w:tc>
      </w:tr>
    </w:tbl>
    <w:p w14:paraId="4CDA7CC3">
      <w:pPr>
        <w:snapToGrid w:val="0"/>
        <w:spacing w:before="50" w:after="50" w:line="420" w:lineRule="exact"/>
        <w:jc w:val="left"/>
        <w:rPr>
          <w:rFonts w:ascii="宋体" w:hAnsi="宋体"/>
          <w:b/>
          <w:bCs/>
          <w:color w:val="auto"/>
          <w:sz w:val="24"/>
        </w:rPr>
      </w:pPr>
      <w:r>
        <w:rPr>
          <w:rFonts w:hint="eastAsia" w:ascii="宋体" w:hAnsi="宋体"/>
          <w:b/>
          <w:bCs/>
          <w:color w:val="auto"/>
          <w:sz w:val="24"/>
        </w:rPr>
        <w:t>说明：</w:t>
      </w:r>
    </w:p>
    <w:p w14:paraId="55AD1C94">
      <w:pPr>
        <w:snapToGrid w:val="0"/>
        <w:spacing w:before="50" w:after="120" w:afterLines="50" w:line="360" w:lineRule="auto"/>
        <w:jc w:val="left"/>
        <w:rPr>
          <w:rFonts w:ascii="宋体" w:hAnsi="宋体"/>
          <w:b/>
          <w:color w:val="auto"/>
          <w:sz w:val="24"/>
        </w:rPr>
      </w:pPr>
      <w:r>
        <w:rPr>
          <w:rFonts w:hint="eastAsia" w:ascii="宋体" w:hAnsi="宋体"/>
          <w:b/>
          <w:color w:val="auto"/>
          <w:sz w:val="24"/>
          <w:lang w:val="en-US" w:eastAsia="zh-CN"/>
        </w:rPr>
        <w:t>1</w:t>
      </w:r>
      <w:r>
        <w:rPr>
          <w:rFonts w:hint="eastAsia" w:ascii="宋体" w:hAnsi="宋体"/>
          <w:b/>
          <w:color w:val="auto"/>
          <w:sz w:val="24"/>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06F60835">
      <w:pPr>
        <w:snapToGrid w:val="0"/>
        <w:spacing w:before="50" w:after="50" w:line="420" w:lineRule="exact"/>
        <w:jc w:val="left"/>
        <w:rPr>
          <w:rFonts w:hint="eastAsia" w:ascii="宋体" w:hAnsi="宋体"/>
          <w:color w:val="auto"/>
          <w:sz w:val="24"/>
        </w:rPr>
      </w:pPr>
      <w:r>
        <w:rPr>
          <w:rFonts w:hint="eastAsia" w:ascii="宋体" w:hAnsi="宋体"/>
          <w:color w:val="auto"/>
          <w:sz w:val="24"/>
          <w:lang w:val="en-US" w:eastAsia="zh-CN"/>
        </w:rPr>
        <w:t>2</w:t>
      </w:r>
      <w:r>
        <w:rPr>
          <w:rFonts w:hint="eastAsia" w:ascii="宋体" w:hAnsi="宋体"/>
          <w:color w:val="auto"/>
          <w:sz w:val="24"/>
        </w:rPr>
        <w:t>、报价一经涂改，应在涂改处加盖单位公章或者由法定代表人签字或盖章</w:t>
      </w:r>
      <w:r>
        <w:rPr>
          <w:rFonts w:hint="eastAsia" w:ascii="宋体" w:hAnsi="宋体"/>
          <w:b/>
          <w:color w:val="auto"/>
          <w:sz w:val="24"/>
          <w:szCs w:val="20"/>
        </w:rPr>
        <w:t>或授权委托人签字或盖章</w:t>
      </w:r>
      <w:r>
        <w:rPr>
          <w:rFonts w:hint="eastAsia" w:ascii="宋体" w:hAnsi="宋体"/>
          <w:color w:val="auto"/>
          <w:sz w:val="24"/>
        </w:rPr>
        <w:t>。</w:t>
      </w:r>
      <w:bookmarkEnd w:id="63"/>
    </w:p>
    <w:p w14:paraId="7ED1068A">
      <w:pPr>
        <w:snapToGrid w:val="0"/>
        <w:spacing w:before="50" w:after="120" w:afterLines="50" w:line="360" w:lineRule="auto"/>
        <w:jc w:val="left"/>
        <w:rPr>
          <w:rFonts w:hAnsi="宋体"/>
          <w:b/>
          <w:color w:val="auto"/>
          <w:spacing w:val="20"/>
        </w:rPr>
      </w:pPr>
      <w:r>
        <w:rPr>
          <w:rFonts w:hint="eastAsia" w:ascii="宋体" w:hAnsi="宋体"/>
          <w:b/>
          <w:color w:val="auto"/>
          <w:spacing w:val="20"/>
          <w:sz w:val="24"/>
        </w:rPr>
        <w:t>法定代表人签字（或盖章）：            投标人（盖章）：</w:t>
      </w:r>
      <w:r>
        <w:rPr>
          <w:rFonts w:hint="eastAsia" w:hAnsi="宋体"/>
          <w:b/>
          <w:color w:val="auto"/>
          <w:spacing w:val="20"/>
        </w:rPr>
        <w:t xml:space="preserve">  </w:t>
      </w:r>
    </w:p>
    <w:p w14:paraId="76D4D446">
      <w:pPr>
        <w:snapToGrid w:val="0"/>
        <w:spacing w:before="50" w:after="120" w:afterLines="50" w:line="360" w:lineRule="auto"/>
        <w:jc w:val="left"/>
        <w:rPr>
          <w:rFonts w:ascii="宋体" w:hAnsi="宋体" w:cs="宋体"/>
        </w:rPr>
      </w:pPr>
      <w:r>
        <w:rPr>
          <w:rFonts w:hint="eastAsia" w:hAnsi="宋体"/>
          <w:b/>
          <w:color w:val="auto"/>
          <w:spacing w:val="20"/>
        </w:rPr>
        <w:t>日期：  _____年___月___日</w:t>
      </w:r>
    </w:p>
    <w:p w14:paraId="2EB832EE">
      <w:pPr>
        <w:pStyle w:val="14"/>
        <w:rPr>
          <w:rFonts w:ascii="宋体" w:hAnsi="宋体" w:cs="宋体"/>
        </w:rPr>
      </w:pPr>
    </w:p>
    <w:p w14:paraId="27DF311C">
      <w:pPr>
        <w:pStyle w:val="14"/>
        <w:rPr>
          <w:rFonts w:ascii="宋体" w:hAnsi="宋体" w:cs="宋体"/>
        </w:rPr>
      </w:pPr>
    </w:p>
    <w:sectPr>
      <w:footerReference r:id="rId11" w:type="default"/>
      <w:footerReference r:id="rId12" w:type="even"/>
      <w:pgSz w:w="11906" w:h="16838"/>
      <w:pgMar w:top="1020" w:right="1587" w:bottom="850" w:left="1587" w:header="851" w:footer="850" w:gutter="0"/>
      <w:pgNumType w:fmt="decimal"/>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502050306020203"/>
    <w:charset w:val="00"/>
    <w:family w:val="roman"/>
    <w:pitch w:val="default"/>
    <w:sig w:usb0="00000000" w:usb1="00000000" w:usb2="00000000" w:usb3="00000000" w:csb0="00000000"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0002AFF" w:usb1="C0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28166">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DBDCFC">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CDBDCFC">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D427E">
    <w:pPr>
      <w:pStyle w:val="35"/>
      <w:framePr w:wrap="around" w:vAnchor="text" w:hAnchor="margin" w:xAlign="right" w:y="1"/>
      <w:rPr>
        <w:rStyle w:val="56"/>
      </w:rPr>
    </w:pPr>
    <w:r>
      <w:fldChar w:fldCharType="begin"/>
    </w:r>
    <w:r>
      <w:rPr>
        <w:rStyle w:val="56"/>
      </w:rPr>
      <w:instrText xml:space="preserve">PAGE  </w:instrText>
    </w:r>
    <w:r>
      <w:fldChar w:fldCharType="end"/>
    </w:r>
  </w:p>
  <w:p w14:paraId="67F78969">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75FA6">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10FE2B">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10FE2B">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B984">
    <w:pPr>
      <w:pStyle w:val="35"/>
      <w:framePr w:wrap="around" w:vAnchor="text" w:hAnchor="margin" w:xAlign="right" w:y="1"/>
      <w:rPr>
        <w:rStyle w:val="56"/>
      </w:rPr>
    </w:pPr>
    <w:r>
      <w:fldChar w:fldCharType="begin"/>
    </w:r>
    <w:r>
      <w:rPr>
        <w:rStyle w:val="56"/>
      </w:rPr>
      <w:instrText xml:space="preserve">PAGE  </w:instrText>
    </w:r>
    <w:r>
      <w:fldChar w:fldCharType="end"/>
    </w:r>
  </w:p>
  <w:p w14:paraId="23483B36">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11F1F">
    <w:pPr>
      <w:pStyle w:val="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299D5C">
                          <w:pPr>
                            <w:pStyle w:val="3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49299D5C">
                    <w:pPr>
                      <w:pStyle w:val="3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F5699">
    <w:pPr>
      <w:pStyle w:val="3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391BCBD">
                          <w:pPr>
                            <w:pStyle w:val="3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0391BCBD">
                    <w:pPr>
                      <w:pStyle w:val="3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1B849">
    <w:pPr>
      <w:pStyle w:val="3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50DFC83">
                          <w:pPr>
                            <w:pStyle w:val="3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450DFC83">
                    <w:pPr>
                      <w:pStyle w:val="3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5875">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0B193E21">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1F2FC">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FA429">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93A"/>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4A92"/>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465"/>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966"/>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4B4F"/>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0564"/>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35"/>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1F9"/>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7B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02E"/>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3E9A"/>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6F3D"/>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17A0"/>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22BB"/>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40C"/>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597"/>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E7DFD"/>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24E"/>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3A"/>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B48"/>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0B22B0"/>
    <w:rsid w:val="01153B1E"/>
    <w:rsid w:val="01237EC1"/>
    <w:rsid w:val="01800ECB"/>
    <w:rsid w:val="019F60E5"/>
    <w:rsid w:val="01A4698D"/>
    <w:rsid w:val="01A819DB"/>
    <w:rsid w:val="01AA3877"/>
    <w:rsid w:val="01B0769C"/>
    <w:rsid w:val="01CA5CC8"/>
    <w:rsid w:val="01E32CC3"/>
    <w:rsid w:val="01F7624A"/>
    <w:rsid w:val="02445A7A"/>
    <w:rsid w:val="025800A3"/>
    <w:rsid w:val="02A258E2"/>
    <w:rsid w:val="02D52EEC"/>
    <w:rsid w:val="036C21B3"/>
    <w:rsid w:val="03771E7F"/>
    <w:rsid w:val="03875333"/>
    <w:rsid w:val="03AC1B29"/>
    <w:rsid w:val="03BB6210"/>
    <w:rsid w:val="03E80DE6"/>
    <w:rsid w:val="03FF6272"/>
    <w:rsid w:val="042A0CA0"/>
    <w:rsid w:val="04BF4D7F"/>
    <w:rsid w:val="04F33F8C"/>
    <w:rsid w:val="0502426F"/>
    <w:rsid w:val="050B6D23"/>
    <w:rsid w:val="05323A25"/>
    <w:rsid w:val="05A94843"/>
    <w:rsid w:val="05F132AE"/>
    <w:rsid w:val="06272969"/>
    <w:rsid w:val="063B080F"/>
    <w:rsid w:val="06835B14"/>
    <w:rsid w:val="06936FD0"/>
    <w:rsid w:val="076739D8"/>
    <w:rsid w:val="0777244E"/>
    <w:rsid w:val="07893F2F"/>
    <w:rsid w:val="07903644"/>
    <w:rsid w:val="07AD2313"/>
    <w:rsid w:val="07B0089E"/>
    <w:rsid w:val="07B74F40"/>
    <w:rsid w:val="08101683"/>
    <w:rsid w:val="08966904"/>
    <w:rsid w:val="089F1C5C"/>
    <w:rsid w:val="08AE1E9F"/>
    <w:rsid w:val="08B72E93"/>
    <w:rsid w:val="08DB6A0C"/>
    <w:rsid w:val="08EB30F3"/>
    <w:rsid w:val="09041F23"/>
    <w:rsid w:val="099537FB"/>
    <w:rsid w:val="09CA0C06"/>
    <w:rsid w:val="09E03593"/>
    <w:rsid w:val="09F064E7"/>
    <w:rsid w:val="0A436782"/>
    <w:rsid w:val="0A4C7BC2"/>
    <w:rsid w:val="0A812E5B"/>
    <w:rsid w:val="0AEE6ECB"/>
    <w:rsid w:val="0AF92FFD"/>
    <w:rsid w:val="0B1219E8"/>
    <w:rsid w:val="0B1610F4"/>
    <w:rsid w:val="0B163D2C"/>
    <w:rsid w:val="0B1C3A38"/>
    <w:rsid w:val="0B267E91"/>
    <w:rsid w:val="0B3C301C"/>
    <w:rsid w:val="0B5A774A"/>
    <w:rsid w:val="0B5B1581"/>
    <w:rsid w:val="0B73122A"/>
    <w:rsid w:val="0B8A19DE"/>
    <w:rsid w:val="0BB92788"/>
    <w:rsid w:val="0BB95E5D"/>
    <w:rsid w:val="0BF00A21"/>
    <w:rsid w:val="0BF32E7C"/>
    <w:rsid w:val="0BF51621"/>
    <w:rsid w:val="0C095733"/>
    <w:rsid w:val="0C2C32DA"/>
    <w:rsid w:val="0C4E2658"/>
    <w:rsid w:val="0C503968"/>
    <w:rsid w:val="0C6F7B97"/>
    <w:rsid w:val="0C9C6309"/>
    <w:rsid w:val="0CAD13F9"/>
    <w:rsid w:val="0CBB34BE"/>
    <w:rsid w:val="0CD520F0"/>
    <w:rsid w:val="0CFE2CC9"/>
    <w:rsid w:val="0D0222F4"/>
    <w:rsid w:val="0D077942"/>
    <w:rsid w:val="0D23153E"/>
    <w:rsid w:val="0D975D53"/>
    <w:rsid w:val="0DAE46EF"/>
    <w:rsid w:val="0E244E6A"/>
    <w:rsid w:val="0E78797F"/>
    <w:rsid w:val="0EAB3CCD"/>
    <w:rsid w:val="0EC7632D"/>
    <w:rsid w:val="0EDB32C2"/>
    <w:rsid w:val="0EF83E74"/>
    <w:rsid w:val="0F134CC3"/>
    <w:rsid w:val="0F2760C0"/>
    <w:rsid w:val="0F484F9D"/>
    <w:rsid w:val="0FB155D7"/>
    <w:rsid w:val="0FB234D1"/>
    <w:rsid w:val="0FCE1079"/>
    <w:rsid w:val="101E5B5C"/>
    <w:rsid w:val="10572E1C"/>
    <w:rsid w:val="105C6685"/>
    <w:rsid w:val="106E0410"/>
    <w:rsid w:val="11164A85"/>
    <w:rsid w:val="11264206"/>
    <w:rsid w:val="114B43D4"/>
    <w:rsid w:val="115455AE"/>
    <w:rsid w:val="11641C95"/>
    <w:rsid w:val="11716160"/>
    <w:rsid w:val="11E5626B"/>
    <w:rsid w:val="121511E1"/>
    <w:rsid w:val="122279C7"/>
    <w:rsid w:val="125C296C"/>
    <w:rsid w:val="12611929"/>
    <w:rsid w:val="1283614B"/>
    <w:rsid w:val="12BC165D"/>
    <w:rsid w:val="12ED3263"/>
    <w:rsid w:val="12FF0BAD"/>
    <w:rsid w:val="13054DB2"/>
    <w:rsid w:val="134803C3"/>
    <w:rsid w:val="137E6912"/>
    <w:rsid w:val="139E738B"/>
    <w:rsid w:val="13A90F9B"/>
    <w:rsid w:val="13CC1D73"/>
    <w:rsid w:val="13D47BC7"/>
    <w:rsid w:val="13E16B2F"/>
    <w:rsid w:val="143C0CA7"/>
    <w:rsid w:val="144839A6"/>
    <w:rsid w:val="146A5814"/>
    <w:rsid w:val="14773A8D"/>
    <w:rsid w:val="14945E29"/>
    <w:rsid w:val="151760CA"/>
    <w:rsid w:val="152151EE"/>
    <w:rsid w:val="152564B7"/>
    <w:rsid w:val="153876C0"/>
    <w:rsid w:val="155B33AF"/>
    <w:rsid w:val="157B5DEE"/>
    <w:rsid w:val="15804BC3"/>
    <w:rsid w:val="1619432C"/>
    <w:rsid w:val="162C517E"/>
    <w:rsid w:val="1694136E"/>
    <w:rsid w:val="16A86180"/>
    <w:rsid w:val="16DF3B6C"/>
    <w:rsid w:val="16E77547"/>
    <w:rsid w:val="16F7330F"/>
    <w:rsid w:val="16FB6BF7"/>
    <w:rsid w:val="17A80401"/>
    <w:rsid w:val="17AE3C6A"/>
    <w:rsid w:val="17F821C9"/>
    <w:rsid w:val="18062C2E"/>
    <w:rsid w:val="18103C86"/>
    <w:rsid w:val="183028D1"/>
    <w:rsid w:val="18454A02"/>
    <w:rsid w:val="18A361F8"/>
    <w:rsid w:val="18E86F4B"/>
    <w:rsid w:val="192166BD"/>
    <w:rsid w:val="196D1903"/>
    <w:rsid w:val="19B77A83"/>
    <w:rsid w:val="19D35C0A"/>
    <w:rsid w:val="19F426B6"/>
    <w:rsid w:val="1A4408B5"/>
    <w:rsid w:val="1A5B308A"/>
    <w:rsid w:val="1A772A39"/>
    <w:rsid w:val="1A8A12D2"/>
    <w:rsid w:val="1A903AFB"/>
    <w:rsid w:val="1A92198C"/>
    <w:rsid w:val="1AFF2A2E"/>
    <w:rsid w:val="1B1A176B"/>
    <w:rsid w:val="1B6239E0"/>
    <w:rsid w:val="1B727346"/>
    <w:rsid w:val="1BA42872"/>
    <w:rsid w:val="1BC1164B"/>
    <w:rsid w:val="1C2564C4"/>
    <w:rsid w:val="1C3C1772"/>
    <w:rsid w:val="1C551074"/>
    <w:rsid w:val="1CBA09BB"/>
    <w:rsid w:val="1CBC3CE3"/>
    <w:rsid w:val="1CEB6DC6"/>
    <w:rsid w:val="1D0D31E0"/>
    <w:rsid w:val="1D1C313C"/>
    <w:rsid w:val="1D1E53EE"/>
    <w:rsid w:val="1D497F91"/>
    <w:rsid w:val="1D5F24D5"/>
    <w:rsid w:val="1D935D50"/>
    <w:rsid w:val="1DDC0675"/>
    <w:rsid w:val="1DE63A32"/>
    <w:rsid w:val="1E1862E1"/>
    <w:rsid w:val="1E264301"/>
    <w:rsid w:val="1E4E4B81"/>
    <w:rsid w:val="1E5F6569"/>
    <w:rsid w:val="1E6668D3"/>
    <w:rsid w:val="1EC846E0"/>
    <w:rsid w:val="1EC9504A"/>
    <w:rsid w:val="1EE14925"/>
    <w:rsid w:val="1F311019"/>
    <w:rsid w:val="1F427EF2"/>
    <w:rsid w:val="1F444EB4"/>
    <w:rsid w:val="1F446E0A"/>
    <w:rsid w:val="1F487AB4"/>
    <w:rsid w:val="1F553A0B"/>
    <w:rsid w:val="1F5D00DA"/>
    <w:rsid w:val="1F5E479D"/>
    <w:rsid w:val="1FB301B8"/>
    <w:rsid w:val="1FD224BF"/>
    <w:rsid w:val="1FD75D28"/>
    <w:rsid w:val="1FEB076F"/>
    <w:rsid w:val="200F794B"/>
    <w:rsid w:val="201A38D2"/>
    <w:rsid w:val="20210D51"/>
    <w:rsid w:val="208732AA"/>
    <w:rsid w:val="208A0FEC"/>
    <w:rsid w:val="20AC0F62"/>
    <w:rsid w:val="20E701EC"/>
    <w:rsid w:val="210E4B3A"/>
    <w:rsid w:val="212136FE"/>
    <w:rsid w:val="22027ABD"/>
    <w:rsid w:val="223135DB"/>
    <w:rsid w:val="224550FF"/>
    <w:rsid w:val="224E4308"/>
    <w:rsid w:val="228F6446"/>
    <w:rsid w:val="22995516"/>
    <w:rsid w:val="22AB790B"/>
    <w:rsid w:val="22F4274D"/>
    <w:rsid w:val="22F42B93"/>
    <w:rsid w:val="231D1F21"/>
    <w:rsid w:val="23241284"/>
    <w:rsid w:val="233D1122"/>
    <w:rsid w:val="235D47D5"/>
    <w:rsid w:val="238627B3"/>
    <w:rsid w:val="238C5C8C"/>
    <w:rsid w:val="238E0DF3"/>
    <w:rsid w:val="23B42644"/>
    <w:rsid w:val="23D71787"/>
    <w:rsid w:val="23E97B18"/>
    <w:rsid w:val="24612AB0"/>
    <w:rsid w:val="24654ECD"/>
    <w:rsid w:val="24AE34FB"/>
    <w:rsid w:val="24B81EA8"/>
    <w:rsid w:val="24C91E6F"/>
    <w:rsid w:val="253B4663"/>
    <w:rsid w:val="255F2A47"/>
    <w:rsid w:val="256242E5"/>
    <w:rsid w:val="25A009DB"/>
    <w:rsid w:val="25C44658"/>
    <w:rsid w:val="26556FA2"/>
    <w:rsid w:val="266F2816"/>
    <w:rsid w:val="26970113"/>
    <w:rsid w:val="26A53840"/>
    <w:rsid w:val="26B76BE5"/>
    <w:rsid w:val="273E143F"/>
    <w:rsid w:val="27443138"/>
    <w:rsid w:val="27485EEE"/>
    <w:rsid w:val="27702CEA"/>
    <w:rsid w:val="279974FF"/>
    <w:rsid w:val="27AE3812"/>
    <w:rsid w:val="27D72D69"/>
    <w:rsid w:val="27FA0D7D"/>
    <w:rsid w:val="27FD26E9"/>
    <w:rsid w:val="283F41D5"/>
    <w:rsid w:val="284A48CD"/>
    <w:rsid w:val="28802BED"/>
    <w:rsid w:val="29030EDA"/>
    <w:rsid w:val="295108F9"/>
    <w:rsid w:val="29824F56"/>
    <w:rsid w:val="299B1B74"/>
    <w:rsid w:val="29A56FEB"/>
    <w:rsid w:val="29E503DA"/>
    <w:rsid w:val="2A033781"/>
    <w:rsid w:val="2A636B36"/>
    <w:rsid w:val="2A777809"/>
    <w:rsid w:val="2A7D7F8A"/>
    <w:rsid w:val="2A81520E"/>
    <w:rsid w:val="2A937A84"/>
    <w:rsid w:val="2AB90504"/>
    <w:rsid w:val="2AD96DF8"/>
    <w:rsid w:val="2ADE7F6A"/>
    <w:rsid w:val="2B0A28DD"/>
    <w:rsid w:val="2B376D5B"/>
    <w:rsid w:val="2B39346E"/>
    <w:rsid w:val="2B473D61"/>
    <w:rsid w:val="2BAB3B6A"/>
    <w:rsid w:val="2BC41856"/>
    <w:rsid w:val="2BEF61A7"/>
    <w:rsid w:val="2BF262C1"/>
    <w:rsid w:val="2C182496"/>
    <w:rsid w:val="2C351DEE"/>
    <w:rsid w:val="2C4712B1"/>
    <w:rsid w:val="2C505BBD"/>
    <w:rsid w:val="2C801C81"/>
    <w:rsid w:val="2CAE377A"/>
    <w:rsid w:val="2CC9135D"/>
    <w:rsid w:val="2CDF621C"/>
    <w:rsid w:val="2CE54D5A"/>
    <w:rsid w:val="2D0A3E93"/>
    <w:rsid w:val="2D4B38B1"/>
    <w:rsid w:val="2DB11966"/>
    <w:rsid w:val="2E2C36E3"/>
    <w:rsid w:val="2E4E092E"/>
    <w:rsid w:val="2E6E4C98"/>
    <w:rsid w:val="2EC41B6D"/>
    <w:rsid w:val="2F2725CA"/>
    <w:rsid w:val="2F33417F"/>
    <w:rsid w:val="2F3407C1"/>
    <w:rsid w:val="2F3B2314"/>
    <w:rsid w:val="2F57653D"/>
    <w:rsid w:val="2F585659"/>
    <w:rsid w:val="2F7E04F5"/>
    <w:rsid w:val="2F824C52"/>
    <w:rsid w:val="2F827A5E"/>
    <w:rsid w:val="2F890D35"/>
    <w:rsid w:val="2FA77C7E"/>
    <w:rsid w:val="2FE34275"/>
    <w:rsid w:val="30004E27"/>
    <w:rsid w:val="30183F1E"/>
    <w:rsid w:val="304765B2"/>
    <w:rsid w:val="305F1B4D"/>
    <w:rsid w:val="306B04F2"/>
    <w:rsid w:val="3074418C"/>
    <w:rsid w:val="307F0D4E"/>
    <w:rsid w:val="308E2433"/>
    <w:rsid w:val="312608BD"/>
    <w:rsid w:val="31416B59"/>
    <w:rsid w:val="315A6BD9"/>
    <w:rsid w:val="31660CB9"/>
    <w:rsid w:val="316E6BD0"/>
    <w:rsid w:val="31771119"/>
    <w:rsid w:val="318C07FA"/>
    <w:rsid w:val="31B71515"/>
    <w:rsid w:val="323B0398"/>
    <w:rsid w:val="324234D5"/>
    <w:rsid w:val="32486D5D"/>
    <w:rsid w:val="32700B80"/>
    <w:rsid w:val="32701ECF"/>
    <w:rsid w:val="32717916"/>
    <w:rsid w:val="327D450D"/>
    <w:rsid w:val="327F2033"/>
    <w:rsid w:val="32803FFD"/>
    <w:rsid w:val="328051B5"/>
    <w:rsid w:val="32987598"/>
    <w:rsid w:val="32C317ED"/>
    <w:rsid w:val="32CC0FF0"/>
    <w:rsid w:val="32D43FFF"/>
    <w:rsid w:val="32D87995"/>
    <w:rsid w:val="32E427DE"/>
    <w:rsid w:val="33550FE6"/>
    <w:rsid w:val="338A5133"/>
    <w:rsid w:val="33941B0E"/>
    <w:rsid w:val="33A52EB7"/>
    <w:rsid w:val="33C06DA7"/>
    <w:rsid w:val="33EB2DC4"/>
    <w:rsid w:val="33EC7B9C"/>
    <w:rsid w:val="341744ED"/>
    <w:rsid w:val="341B222F"/>
    <w:rsid w:val="344A2B14"/>
    <w:rsid w:val="344C063B"/>
    <w:rsid w:val="34767465"/>
    <w:rsid w:val="347A0278"/>
    <w:rsid w:val="35605EF6"/>
    <w:rsid w:val="357C4F4F"/>
    <w:rsid w:val="35A014C6"/>
    <w:rsid w:val="35CD7559"/>
    <w:rsid w:val="360C07A2"/>
    <w:rsid w:val="360C62D3"/>
    <w:rsid w:val="36274EBB"/>
    <w:rsid w:val="3659502B"/>
    <w:rsid w:val="36745B18"/>
    <w:rsid w:val="36873BAC"/>
    <w:rsid w:val="36E80182"/>
    <w:rsid w:val="36F11025"/>
    <w:rsid w:val="37166CDE"/>
    <w:rsid w:val="372B40AC"/>
    <w:rsid w:val="373553B6"/>
    <w:rsid w:val="378D4986"/>
    <w:rsid w:val="37B409D1"/>
    <w:rsid w:val="37B502A5"/>
    <w:rsid w:val="37B704C1"/>
    <w:rsid w:val="37BF4440"/>
    <w:rsid w:val="37DE3C9F"/>
    <w:rsid w:val="37EB1F18"/>
    <w:rsid w:val="37ED3EE3"/>
    <w:rsid w:val="382A2A41"/>
    <w:rsid w:val="382C5EB4"/>
    <w:rsid w:val="384004B6"/>
    <w:rsid w:val="386313A6"/>
    <w:rsid w:val="387243E8"/>
    <w:rsid w:val="3885236D"/>
    <w:rsid w:val="38A6278C"/>
    <w:rsid w:val="38B0719E"/>
    <w:rsid w:val="38CC7F9C"/>
    <w:rsid w:val="38DF094D"/>
    <w:rsid w:val="38F1355F"/>
    <w:rsid w:val="38FD0D43"/>
    <w:rsid w:val="390B2A3D"/>
    <w:rsid w:val="39176527"/>
    <w:rsid w:val="39455658"/>
    <w:rsid w:val="39AC0688"/>
    <w:rsid w:val="39BA456F"/>
    <w:rsid w:val="39C32BEC"/>
    <w:rsid w:val="3A414072"/>
    <w:rsid w:val="3A5913BB"/>
    <w:rsid w:val="3A67294A"/>
    <w:rsid w:val="3A792D4D"/>
    <w:rsid w:val="3A8735B4"/>
    <w:rsid w:val="3ABB5D67"/>
    <w:rsid w:val="3AC30F2B"/>
    <w:rsid w:val="3B082DE1"/>
    <w:rsid w:val="3B106609"/>
    <w:rsid w:val="3B940786"/>
    <w:rsid w:val="3BC44F5A"/>
    <w:rsid w:val="3BCD02B3"/>
    <w:rsid w:val="3BF515B8"/>
    <w:rsid w:val="3C1A7270"/>
    <w:rsid w:val="3C203934"/>
    <w:rsid w:val="3CE27500"/>
    <w:rsid w:val="3D103A6D"/>
    <w:rsid w:val="3D133ED9"/>
    <w:rsid w:val="3D960B78"/>
    <w:rsid w:val="3DC01751"/>
    <w:rsid w:val="3DDD2303"/>
    <w:rsid w:val="3DF97243"/>
    <w:rsid w:val="3E060BAA"/>
    <w:rsid w:val="3E0A003B"/>
    <w:rsid w:val="3E1A3557"/>
    <w:rsid w:val="3E296A78"/>
    <w:rsid w:val="3E4660FB"/>
    <w:rsid w:val="3E5F06F3"/>
    <w:rsid w:val="3E846C23"/>
    <w:rsid w:val="3E854E75"/>
    <w:rsid w:val="3ECC2CC5"/>
    <w:rsid w:val="3F1E7077"/>
    <w:rsid w:val="3F322B85"/>
    <w:rsid w:val="3F3E02C8"/>
    <w:rsid w:val="3F756AF6"/>
    <w:rsid w:val="3FA052A1"/>
    <w:rsid w:val="3FDD65EB"/>
    <w:rsid w:val="4061703A"/>
    <w:rsid w:val="40961988"/>
    <w:rsid w:val="40A92971"/>
    <w:rsid w:val="40CA6425"/>
    <w:rsid w:val="40FE161F"/>
    <w:rsid w:val="41321954"/>
    <w:rsid w:val="413761CE"/>
    <w:rsid w:val="416C231C"/>
    <w:rsid w:val="419D0727"/>
    <w:rsid w:val="41C9151C"/>
    <w:rsid w:val="41CE6B33"/>
    <w:rsid w:val="41D10DF6"/>
    <w:rsid w:val="420B07D3"/>
    <w:rsid w:val="423D06E4"/>
    <w:rsid w:val="42A16911"/>
    <w:rsid w:val="42A95730"/>
    <w:rsid w:val="42CD3359"/>
    <w:rsid w:val="42D26DA5"/>
    <w:rsid w:val="42F535F3"/>
    <w:rsid w:val="42F75A6F"/>
    <w:rsid w:val="42FD6B7E"/>
    <w:rsid w:val="430A3B9B"/>
    <w:rsid w:val="433429C6"/>
    <w:rsid w:val="434A0702"/>
    <w:rsid w:val="43686C07"/>
    <w:rsid w:val="43693E4C"/>
    <w:rsid w:val="43C04DD7"/>
    <w:rsid w:val="43C55D14"/>
    <w:rsid w:val="440C749E"/>
    <w:rsid w:val="443169CB"/>
    <w:rsid w:val="44517B29"/>
    <w:rsid w:val="446612A5"/>
    <w:rsid w:val="447D65EE"/>
    <w:rsid w:val="449C06BC"/>
    <w:rsid w:val="44A26055"/>
    <w:rsid w:val="44AB6CB7"/>
    <w:rsid w:val="453F5D73"/>
    <w:rsid w:val="45752CFC"/>
    <w:rsid w:val="457B2B2E"/>
    <w:rsid w:val="45877724"/>
    <w:rsid w:val="459C2AA4"/>
    <w:rsid w:val="45A858ED"/>
    <w:rsid w:val="45C75928"/>
    <w:rsid w:val="4605689B"/>
    <w:rsid w:val="465D2233"/>
    <w:rsid w:val="467779B3"/>
    <w:rsid w:val="468068E4"/>
    <w:rsid w:val="46903A68"/>
    <w:rsid w:val="46963997"/>
    <w:rsid w:val="469E58C3"/>
    <w:rsid w:val="46F30DEA"/>
    <w:rsid w:val="47325FC3"/>
    <w:rsid w:val="473F7B8B"/>
    <w:rsid w:val="475F1FDB"/>
    <w:rsid w:val="476E4DA2"/>
    <w:rsid w:val="479B0B4E"/>
    <w:rsid w:val="47B20282"/>
    <w:rsid w:val="47B73D48"/>
    <w:rsid w:val="47CC58C3"/>
    <w:rsid w:val="47F50F89"/>
    <w:rsid w:val="48033A79"/>
    <w:rsid w:val="482451BB"/>
    <w:rsid w:val="4851401A"/>
    <w:rsid w:val="48A030C8"/>
    <w:rsid w:val="48A961F8"/>
    <w:rsid w:val="48C22822"/>
    <w:rsid w:val="48D32C81"/>
    <w:rsid w:val="48EA0179"/>
    <w:rsid w:val="490E3CB9"/>
    <w:rsid w:val="492E6109"/>
    <w:rsid w:val="495518E8"/>
    <w:rsid w:val="496B4F28"/>
    <w:rsid w:val="49E124B4"/>
    <w:rsid w:val="49E55D40"/>
    <w:rsid w:val="49F84F54"/>
    <w:rsid w:val="4A3D41BA"/>
    <w:rsid w:val="4A631DE2"/>
    <w:rsid w:val="4A7F4E6E"/>
    <w:rsid w:val="4A934E3E"/>
    <w:rsid w:val="4AA92264"/>
    <w:rsid w:val="4AC76815"/>
    <w:rsid w:val="4B3519D1"/>
    <w:rsid w:val="4B397388"/>
    <w:rsid w:val="4B447E66"/>
    <w:rsid w:val="4B55797D"/>
    <w:rsid w:val="4B752D7C"/>
    <w:rsid w:val="4B7E71F1"/>
    <w:rsid w:val="4B8A1D1C"/>
    <w:rsid w:val="4B906C07"/>
    <w:rsid w:val="4BAF645E"/>
    <w:rsid w:val="4BD442D5"/>
    <w:rsid w:val="4BD96ED8"/>
    <w:rsid w:val="4C242D9F"/>
    <w:rsid w:val="4C722B5A"/>
    <w:rsid w:val="4CA91EF8"/>
    <w:rsid w:val="4CE50AE9"/>
    <w:rsid w:val="4D4F6299"/>
    <w:rsid w:val="4D8409ED"/>
    <w:rsid w:val="4D9A71BA"/>
    <w:rsid w:val="4DBA61E0"/>
    <w:rsid w:val="4E355844"/>
    <w:rsid w:val="4E5263F6"/>
    <w:rsid w:val="4E61616B"/>
    <w:rsid w:val="4E8A3D71"/>
    <w:rsid w:val="4E9764FE"/>
    <w:rsid w:val="4EBF367E"/>
    <w:rsid w:val="4EC85870"/>
    <w:rsid w:val="4EFD5288"/>
    <w:rsid w:val="4F176A1E"/>
    <w:rsid w:val="4F5E479D"/>
    <w:rsid w:val="4F734876"/>
    <w:rsid w:val="4F9526AB"/>
    <w:rsid w:val="4FC12AAC"/>
    <w:rsid w:val="4FDA533B"/>
    <w:rsid w:val="4FED4628"/>
    <w:rsid w:val="4FFE4A87"/>
    <w:rsid w:val="50A12501"/>
    <w:rsid w:val="50D20F9B"/>
    <w:rsid w:val="50DF0465"/>
    <w:rsid w:val="510F5A92"/>
    <w:rsid w:val="51295B34"/>
    <w:rsid w:val="512E314A"/>
    <w:rsid w:val="512F0C70"/>
    <w:rsid w:val="51396D1F"/>
    <w:rsid w:val="51703763"/>
    <w:rsid w:val="519D394C"/>
    <w:rsid w:val="51BE47EA"/>
    <w:rsid w:val="521700E2"/>
    <w:rsid w:val="52292F71"/>
    <w:rsid w:val="52377DDC"/>
    <w:rsid w:val="52727066"/>
    <w:rsid w:val="52862B12"/>
    <w:rsid w:val="52BC7355"/>
    <w:rsid w:val="52EA4E4F"/>
    <w:rsid w:val="530C4637"/>
    <w:rsid w:val="5358625C"/>
    <w:rsid w:val="535B5D4C"/>
    <w:rsid w:val="537A4AAF"/>
    <w:rsid w:val="53BA0CC5"/>
    <w:rsid w:val="5423620A"/>
    <w:rsid w:val="54322F51"/>
    <w:rsid w:val="54332F77"/>
    <w:rsid w:val="543427E1"/>
    <w:rsid w:val="543B1C66"/>
    <w:rsid w:val="54437300"/>
    <w:rsid w:val="544F350F"/>
    <w:rsid w:val="548F5A95"/>
    <w:rsid w:val="549239F0"/>
    <w:rsid w:val="54992FD0"/>
    <w:rsid w:val="54A75A56"/>
    <w:rsid w:val="54CC580D"/>
    <w:rsid w:val="54F662F7"/>
    <w:rsid w:val="55224B71"/>
    <w:rsid w:val="55346855"/>
    <w:rsid w:val="55502683"/>
    <w:rsid w:val="555D0733"/>
    <w:rsid w:val="555D7310"/>
    <w:rsid w:val="55812D9D"/>
    <w:rsid w:val="55823A64"/>
    <w:rsid w:val="559E0172"/>
    <w:rsid w:val="55C061A9"/>
    <w:rsid w:val="55CC2F32"/>
    <w:rsid w:val="561B4A74"/>
    <w:rsid w:val="561E64DA"/>
    <w:rsid w:val="562C7E82"/>
    <w:rsid w:val="562E6617"/>
    <w:rsid w:val="563A1DB1"/>
    <w:rsid w:val="563C6DCD"/>
    <w:rsid w:val="5661188F"/>
    <w:rsid w:val="56B04287"/>
    <w:rsid w:val="56D16312"/>
    <w:rsid w:val="56E86247"/>
    <w:rsid w:val="56ED7603"/>
    <w:rsid w:val="571E156B"/>
    <w:rsid w:val="578A30A4"/>
    <w:rsid w:val="57C6377C"/>
    <w:rsid w:val="57C87729"/>
    <w:rsid w:val="57D50A48"/>
    <w:rsid w:val="58403255"/>
    <w:rsid w:val="58886E6D"/>
    <w:rsid w:val="589E6E07"/>
    <w:rsid w:val="58AF6F61"/>
    <w:rsid w:val="58D72319"/>
    <w:rsid w:val="59075E18"/>
    <w:rsid w:val="594C6863"/>
    <w:rsid w:val="59561AE4"/>
    <w:rsid w:val="59A33FA9"/>
    <w:rsid w:val="59BE578A"/>
    <w:rsid w:val="59E17BDA"/>
    <w:rsid w:val="59EE50B8"/>
    <w:rsid w:val="5A0203D8"/>
    <w:rsid w:val="5A5A4FB0"/>
    <w:rsid w:val="5A7B6CD4"/>
    <w:rsid w:val="5AEB3E5A"/>
    <w:rsid w:val="5AF0321E"/>
    <w:rsid w:val="5B392E17"/>
    <w:rsid w:val="5B9C6F02"/>
    <w:rsid w:val="5BA0153F"/>
    <w:rsid w:val="5BB62D14"/>
    <w:rsid w:val="5BD551B8"/>
    <w:rsid w:val="5BD60666"/>
    <w:rsid w:val="5BDC37A3"/>
    <w:rsid w:val="5BF952E3"/>
    <w:rsid w:val="5C245875"/>
    <w:rsid w:val="5C7F2AAC"/>
    <w:rsid w:val="5C8D6B99"/>
    <w:rsid w:val="5C981DBF"/>
    <w:rsid w:val="5CBF559E"/>
    <w:rsid w:val="5CED210B"/>
    <w:rsid w:val="5D0867B2"/>
    <w:rsid w:val="5D380EAD"/>
    <w:rsid w:val="5D6B6464"/>
    <w:rsid w:val="5E0A62C7"/>
    <w:rsid w:val="5E457DCF"/>
    <w:rsid w:val="5E4C10B3"/>
    <w:rsid w:val="5E734892"/>
    <w:rsid w:val="5E7737AF"/>
    <w:rsid w:val="5E8B0A0A"/>
    <w:rsid w:val="5F074FDA"/>
    <w:rsid w:val="5F0B36F3"/>
    <w:rsid w:val="5F50072F"/>
    <w:rsid w:val="5F5875E4"/>
    <w:rsid w:val="5F6F4B00"/>
    <w:rsid w:val="5FA016B7"/>
    <w:rsid w:val="5FAA6092"/>
    <w:rsid w:val="600734E4"/>
    <w:rsid w:val="600777B1"/>
    <w:rsid w:val="60123C37"/>
    <w:rsid w:val="6024250D"/>
    <w:rsid w:val="60C874D3"/>
    <w:rsid w:val="615866B4"/>
    <w:rsid w:val="617A3757"/>
    <w:rsid w:val="6187432A"/>
    <w:rsid w:val="61B9080E"/>
    <w:rsid w:val="61C6117D"/>
    <w:rsid w:val="61D2367E"/>
    <w:rsid w:val="61E869AE"/>
    <w:rsid w:val="61EC22BE"/>
    <w:rsid w:val="61ED42AA"/>
    <w:rsid w:val="61F84B2E"/>
    <w:rsid w:val="625E4788"/>
    <w:rsid w:val="62EA0E9B"/>
    <w:rsid w:val="63846AA3"/>
    <w:rsid w:val="639E415F"/>
    <w:rsid w:val="63A80215"/>
    <w:rsid w:val="63AA0004"/>
    <w:rsid w:val="63D731CD"/>
    <w:rsid w:val="63FD6D48"/>
    <w:rsid w:val="640D306A"/>
    <w:rsid w:val="64134AB6"/>
    <w:rsid w:val="64436AB5"/>
    <w:rsid w:val="644D7933"/>
    <w:rsid w:val="647C691A"/>
    <w:rsid w:val="648570CD"/>
    <w:rsid w:val="64E536C8"/>
    <w:rsid w:val="64F7641F"/>
    <w:rsid w:val="652E1270"/>
    <w:rsid w:val="653B0BEC"/>
    <w:rsid w:val="6549634D"/>
    <w:rsid w:val="657B3DDC"/>
    <w:rsid w:val="659F6F01"/>
    <w:rsid w:val="65BF6F8A"/>
    <w:rsid w:val="65E1027B"/>
    <w:rsid w:val="660E4EA0"/>
    <w:rsid w:val="66356C1D"/>
    <w:rsid w:val="665C5C0C"/>
    <w:rsid w:val="66A23F66"/>
    <w:rsid w:val="66B57EF6"/>
    <w:rsid w:val="671D0835"/>
    <w:rsid w:val="674F3B08"/>
    <w:rsid w:val="6772679B"/>
    <w:rsid w:val="67B04461"/>
    <w:rsid w:val="68077DF9"/>
    <w:rsid w:val="68092A82"/>
    <w:rsid w:val="6821403B"/>
    <w:rsid w:val="68294213"/>
    <w:rsid w:val="6837285A"/>
    <w:rsid w:val="685A178B"/>
    <w:rsid w:val="686E1C26"/>
    <w:rsid w:val="68A1024E"/>
    <w:rsid w:val="68C83A2C"/>
    <w:rsid w:val="690810D8"/>
    <w:rsid w:val="69367A19"/>
    <w:rsid w:val="696574CD"/>
    <w:rsid w:val="696C0215"/>
    <w:rsid w:val="69C77840"/>
    <w:rsid w:val="69FD14B4"/>
    <w:rsid w:val="6A15661A"/>
    <w:rsid w:val="6A1658A1"/>
    <w:rsid w:val="6A2E7BC8"/>
    <w:rsid w:val="6A5901AF"/>
    <w:rsid w:val="6A5F5CCB"/>
    <w:rsid w:val="6A753740"/>
    <w:rsid w:val="6A933BC6"/>
    <w:rsid w:val="6AE14931"/>
    <w:rsid w:val="6B301415"/>
    <w:rsid w:val="6B460C38"/>
    <w:rsid w:val="6BA047ED"/>
    <w:rsid w:val="6BA37E39"/>
    <w:rsid w:val="6BCC63B5"/>
    <w:rsid w:val="6BF47849"/>
    <w:rsid w:val="6BF5672A"/>
    <w:rsid w:val="6C1D11C1"/>
    <w:rsid w:val="6C2712F8"/>
    <w:rsid w:val="6C375151"/>
    <w:rsid w:val="6C830396"/>
    <w:rsid w:val="6C833BE9"/>
    <w:rsid w:val="6D270DD4"/>
    <w:rsid w:val="6D431AA2"/>
    <w:rsid w:val="6D83764B"/>
    <w:rsid w:val="6DF17581"/>
    <w:rsid w:val="6E162B44"/>
    <w:rsid w:val="6E486618"/>
    <w:rsid w:val="6E546BE5"/>
    <w:rsid w:val="6E831A56"/>
    <w:rsid w:val="6EB732C3"/>
    <w:rsid w:val="6EC72090"/>
    <w:rsid w:val="6ECF1338"/>
    <w:rsid w:val="6EE22BE0"/>
    <w:rsid w:val="6EF77ED5"/>
    <w:rsid w:val="6EFC4430"/>
    <w:rsid w:val="6F125A01"/>
    <w:rsid w:val="6F2A55BC"/>
    <w:rsid w:val="6F324201"/>
    <w:rsid w:val="6F392F8E"/>
    <w:rsid w:val="6F8779FC"/>
    <w:rsid w:val="6F8C2A74"/>
    <w:rsid w:val="6FCC5BB0"/>
    <w:rsid w:val="6FE90911"/>
    <w:rsid w:val="700D06A2"/>
    <w:rsid w:val="703A6FBE"/>
    <w:rsid w:val="70530BB4"/>
    <w:rsid w:val="708A2BA0"/>
    <w:rsid w:val="70986E39"/>
    <w:rsid w:val="709D085A"/>
    <w:rsid w:val="70A266F9"/>
    <w:rsid w:val="70C20D61"/>
    <w:rsid w:val="70EE5569"/>
    <w:rsid w:val="71031416"/>
    <w:rsid w:val="711E542A"/>
    <w:rsid w:val="71407BA6"/>
    <w:rsid w:val="71456753"/>
    <w:rsid w:val="7163270E"/>
    <w:rsid w:val="71A31C07"/>
    <w:rsid w:val="71CB158A"/>
    <w:rsid w:val="72A51148"/>
    <w:rsid w:val="72AE690D"/>
    <w:rsid w:val="72B630BC"/>
    <w:rsid w:val="72BB1F0C"/>
    <w:rsid w:val="72CB65F3"/>
    <w:rsid w:val="730E304A"/>
    <w:rsid w:val="73591904"/>
    <w:rsid w:val="73591E51"/>
    <w:rsid w:val="73607D61"/>
    <w:rsid w:val="73641E2E"/>
    <w:rsid w:val="737114B3"/>
    <w:rsid w:val="73770529"/>
    <w:rsid w:val="74235FBB"/>
    <w:rsid w:val="74404DBF"/>
    <w:rsid w:val="74510D7A"/>
    <w:rsid w:val="74717F29"/>
    <w:rsid w:val="74DA476C"/>
    <w:rsid w:val="750464DE"/>
    <w:rsid w:val="75157FF9"/>
    <w:rsid w:val="751C3136"/>
    <w:rsid w:val="751D2A0A"/>
    <w:rsid w:val="75311A84"/>
    <w:rsid w:val="75336D23"/>
    <w:rsid w:val="75412D70"/>
    <w:rsid w:val="754E2671"/>
    <w:rsid w:val="755060BC"/>
    <w:rsid w:val="75AF3FAA"/>
    <w:rsid w:val="75DF2C54"/>
    <w:rsid w:val="75EF084A"/>
    <w:rsid w:val="764861AD"/>
    <w:rsid w:val="764D731F"/>
    <w:rsid w:val="76897EF9"/>
    <w:rsid w:val="76916DCA"/>
    <w:rsid w:val="76A038F3"/>
    <w:rsid w:val="76AD55FC"/>
    <w:rsid w:val="76BA0E58"/>
    <w:rsid w:val="76C03F95"/>
    <w:rsid w:val="77020109"/>
    <w:rsid w:val="77567B8F"/>
    <w:rsid w:val="775961CA"/>
    <w:rsid w:val="777059BB"/>
    <w:rsid w:val="77903967"/>
    <w:rsid w:val="77A13DC6"/>
    <w:rsid w:val="77D9530E"/>
    <w:rsid w:val="78533199"/>
    <w:rsid w:val="786E4E34"/>
    <w:rsid w:val="787C1C0C"/>
    <w:rsid w:val="78C733B9"/>
    <w:rsid w:val="78C8676E"/>
    <w:rsid w:val="78CC6C21"/>
    <w:rsid w:val="78F341AE"/>
    <w:rsid w:val="790463BB"/>
    <w:rsid w:val="79050385"/>
    <w:rsid w:val="79140E10"/>
    <w:rsid w:val="79AE6327"/>
    <w:rsid w:val="79B02EFD"/>
    <w:rsid w:val="7A3562E4"/>
    <w:rsid w:val="7A392F6C"/>
    <w:rsid w:val="7A807CC3"/>
    <w:rsid w:val="7A965738"/>
    <w:rsid w:val="7AC45D5B"/>
    <w:rsid w:val="7AF91823"/>
    <w:rsid w:val="7B205002"/>
    <w:rsid w:val="7BA21EBB"/>
    <w:rsid w:val="7BB73BB8"/>
    <w:rsid w:val="7BD657F1"/>
    <w:rsid w:val="7BD873D2"/>
    <w:rsid w:val="7C286864"/>
    <w:rsid w:val="7C6B6667"/>
    <w:rsid w:val="7C8A7752"/>
    <w:rsid w:val="7CA75957"/>
    <w:rsid w:val="7CC06A9D"/>
    <w:rsid w:val="7CDB7DC3"/>
    <w:rsid w:val="7CFD384D"/>
    <w:rsid w:val="7D3D3F06"/>
    <w:rsid w:val="7D44147C"/>
    <w:rsid w:val="7D4523AF"/>
    <w:rsid w:val="7D935CBD"/>
    <w:rsid w:val="7DA14BA0"/>
    <w:rsid w:val="7DC1553A"/>
    <w:rsid w:val="7DF60F6D"/>
    <w:rsid w:val="7E046E5D"/>
    <w:rsid w:val="7E0D74DD"/>
    <w:rsid w:val="7E192908"/>
    <w:rsid w:val="7E397AF7"/>
    <w:rsid w:val="7E527BC8"/>
    <w:rsid w:val="7E9C7095"/>
    <w:rsid w:val="7EA14142"/>
    <w:rsid w:val="7EE8052D"/>
    <w:rsid w:val="7EEA503A"/>
    <w:rsid w:val="7EF46ED2"/>
    <w:rsid w:val="7F007624"/>
    <w:rsid w:val="7F1C3D32"/>
    <w:rsid w:val="7F5B391B"/>
    <w:rsid w:val="7F6D27E0"/>
    <w:rsid w:val="7FDD7966"/>
    <w:rsid w:val="EFFE5D41"/>
    <w:rsid w:val="FDFB69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0"/>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1"/>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8"/>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3"/>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9"/>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5"/>
    <w:link w:val="122"/>
    <w:qFormat/>
    <w:uiPriority w:val="0"/>
    <w:pPr>
      <w:ind w:firstLine="420"/>
    </w:pPr>
    <w:rPr>
      <w:kern w:val="0"/>
      <w:sz w:val="20"/>
      <w:szCs w:val="20"/>
    </w:rPr>
  </w:style>
  <w:style w:type="paragraph" w:styleId="15">
    <w:name w:val="Body Text Indent"/>
    <w:basedOn w:val="1"/>
    <w:next w:val="1"/>
    <w:link w:val="196"/>
    <w:qFormat/>
    <w:uiPriority w:val="0"/>
    <w:pPr>
      <w:spacing w:line="200" w:lineRule="exact"/>
      <w:ind w:firstLine="301"/>
    </w:pPr>
    <w:rPr>
      <w:rFonts w:ascii="宋体" w:hAnsi="Courier New"/>
      <w:spacing w:val="-4"/>
      <w:kern w:val="0"/>
      <w:sz w:val="18"/>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7"/>
    <w:qFormat/>
    <w:uiPriority w:val="99"/>
    <w:pPr>
      <w:shd w:val="clear" w:color="auto" w:fill="000080"/>
    </w:pPr>
    <w:rPr>
      <w:kern w:val="0"/>
      <w:sz w:val="20"/>
    </w:rPr>
  </w:style>
  <w:style w:type="paragraph" w:styleId="19">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74"/>
    <w:qFormat/>
    <w:uiPriority w:val="0"/>
    <w:pPr>
      <w:jc w:val="left"/>
    </w:pPr>
    <w:rPr>
      <w:kern w:val="0"/>
      <w:sz w:val="20"/>
    </w:rPr>
  </w:style>
  <w:style w:type="paragraph" w:styleId="21">
    <w:name w:val="Body Text 3"/>
    <w:basedOn w:val="1"/>
    <w:link w:val="117"/>
    <w:qFormat/>
    <w:uiPriority w:val="0"/>
    <w:pPr>
      <w:snapToGrid w:val="0"/>
      <w:spacing w:before="50" w:after="50"/>
    </w:pPr>
    <w:rPr>
      <w:rFonts w:hAnsi="宋体" w:eastAsia="仿宋_GB2312"/>
      <w:b/>
      <w:bCs/>
      <w:kern w:val="0"/>
      <w:sz w:val="24"/>
      <w:szCs w:val="20"/>
    </w:rPr>
  </w:style>
  <w:style w:type="paragraph" w:styleId="22">
    <w:name w:val="Body Text"/>
    <w:basedOn w:val="1"/>
    <w:link w:val="125"/>
    <w:qFormat/>
    <w:uiPriority w:val="0"/>
    <w:pPr>
      <w:spacing w:after="120"/>
    </w:pPr>
    <w:rPr>
      <w:kern w:val="0"/>
      <w:sz w:val="28"/>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84"/>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80"/>
    <w:qFormat/>
    <w:uiPriority w:val="0"/>
    <w:pPr>
      <w:ind w:left="2500" w:leftChars="2500"/>
    </w:pPr>
    <w:rPr>
      <w:rFonts w:eastAsia="楷体_GB2312"/>
      <w:kern w:val="0"/>
      <w:sz w:val="32"/>
      <w:szCs w:val="20"/>
    </w:rPr>
  </w:style>
  <w:style w:type="paragraph" w:styleId="33">
    <w:name w:val="Body Text Indent 2"/>
    <w:basedOn w:val="1"/>
    <w:link w:val="190"/>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42"/>
    <w:qFormat/>
    <w:uiPriority w:val="99"/>
    <w:rPr>
      <w:kern w:val="0"/>
      <w:sz w:val="18"/>
      <w:szCs w:val="18"/>
    </w:rPr>
  </w:style>
  <w:style w:type="paragraph" w:styleId="35">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13"/>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9"/>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22"/>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2"/>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49">
    <w:name w:val="annotation subject"/>
    <w:basedOn w:val="20"/>
    <w:next w:val="20"/>
    <w:link w:val="243"/>
    <w:qFormat/>
    <w:uiPriority w:val="99"/>
    <w:rPr>
      <w:b/>
      <w:bCs/>
    </w:rPr>
  </w:style>
  <w:style w:type="paragraph" w:styleId="50">
    <w:name w:val="Body Text First Indent"/>
    <w:basedOn w:val="1"/>
    <w:next w:val="1"/>
    <w:link w:val="169"/>
    <w:qFormat/>
    <w:uiPriority w:val="0"/>
    <w:pPr>
      <w:spacing w:beforeLines="50" w:afterLines="50" w:line="360" w:lineRule="auto"/>
      <w:ind w:firstLine="480" w:firstLineChars="200"/>
    </w:pPr>
    <w:rPr>
      <w:sz w:val="24"/>
    </w:rPr>
  </w:style>
  <w:style w:type="paragraph" w:styleId="51">
    <w:name w:val="Body Text First Indent 2"/>
    <w:basedOn w:val="15"/>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62">
    <w:name w:val="Default"/>
    <w:next w:val="6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6">
    <w:name w:val="_Style 3"/>
    <w:basedOn w:val="1"/>
    <w:qFormat/>
    <w:uiPriority w:val="34"/>
    <w:pPr>
      <w:spacing w:line="360" w:lineRule="auto"/>
      <w:ind w:firstLine="420" w:firstLineChars="200"/>
    </w:pPr>
    <w:rPr>
      <w:rFonts w:ascii="Calibri" w:hAnsi="Calibri"/>
      <w:szCs w:val="22"/>
    </w:rPr>
  </w:style>
  <w:style w:type="paragraph" w:customStyle="1" w:styleId="67">
    <w:name w:val="正文111"/>
    <w:basedOn w:val="1"/>
    <w:qFormat/>
    <w:uiPriority w:val="0"/>
    <w:pPr>
      <w:adjustRightInd w:val="0"/>
      <w:spacing w:line="318" w:lineRule="atLeast"/>
      <w:ind w:left="369" w:firstLine="369"/>
      <w:textAlignment w:val="baseline"/>
    </w:pPr>
    <w:rPr>
      <w:rFonts w:hint="eastAsia" w:ascii="宋体"/>
    </w:rPr>
  </w:style>
  <w:style w:type="paragraph" w:customStyle="1" w:styleId="68">
    <w:name w:val="[Normal]"/>
    <w:qFormat/>
    <w:uiPriority w:val="0"/>
    <w:rPr>
      <w:rFonts w:ascii="宋体" w:hAnsi="宋体" w:eastAsia="宋体" w:cs="Times New Roman"/>
      <w:sz w:val="24"/>
      <w:szCs w:val="22"/>
      <w:lang w:val="zh-CN" w:eastAsia="zh-CN" w:bidi="ar-SA"/>
    </w:rPr>
  </w:style>
  <w:style w:type="character" w:customStyle="1" w:styleId="69">
    <w:name w:val="标题 1 字符"/>
    <w:qFormat/>
    <w:uiPriority w:val="9"/>
    <w:rPr>
      <w:b/>
      <w:bCs/>
      <w:kern w:val="44"/>
      <w:sz w:val="30"/>
      <w:szCs w:val="44"/>
    </w:rPr>
  </w:style>
  <w:style w:type="character" w:customStyle="1" w:styleId="70">
    <w:name w:val="页眉 Char1"/>
    <w:semiHidden/>
    <w:qFormat/>
    <w:uiPriority w:val="99"/>
    <w:rPr>
      <w:rFonts w:ascii="Times New Roman" w:hAnsi="Times New Roman" w:eastAsia="宋体" w:cs="Times New Roman"/>
      <w:sz w:val="18"/>
      <w:szCs w:val="18"/>
    </w:rPr>
  </w:style>
  <w:style w:type="character" w:customStyle="1" w:styleId="71">
    <w:name w:val="H2 Char"/>
    <w:qFormat/>
    <w:uiPriority w:val="0"/>
    <w:rPr>
      <w:rFonts w:ascii="Cambria" w:hAnsi="Cambria" w:eastAsia="宋体" w:cs="Times New Roman"/>
      <w:b/>
      <w:bCs/>
      <w:sz w:val="32"/>
      <w:szCs w:val="32"/>
    </w:rPr>
  </w:style>
  <w:style w:type="character" w:customStyle="1" w:styleId="72">
    <w:name w:val="* table text Char"/>
    <w:link w:val="73"/>
    <w:qFormat/>
    <w:locked/>
    <w:uiPriority w:val="0"/>
    <w:rPr>
      <w:rFonts w:ascii="Arial" w:hAnsi="Arial" w:eastAsia="宋体"/>
      <w:color w:val="333333"/>
      <w:sz w:val="18"/>
      <w:szCs w:val="18"/>
      <w:lang w:bidi="ar-SA"/>
    </w:rPr>
  </w:style>
  <w:style w:type="paragraph" w:customStyle="1" w:styleId="73">
    <w:name w:val="* table text"/>
    <w:basedOn w:val="1"/>
    <w:link w:val="72"/>
    <w:qFormat/>
    <w:uiPriority w:val="0"/>
    <w:pPr>
      <w:widowControl/>
    </w:pPr>
    <w:rPr>
      <w:rFonts w:ascii="Arial" w:hAnsi="Arial"/>
      <w:color w:val="333333"/>
      <w:kern w:val="0"/>
      <w:sz w:val="18"/>
      <w:szCs w:val="18"/>
    </w:rPr>
  </w:style>
  <w:style w:type="character" w:customStyle="1" w:styleId="74">
    <w:name w:val="批注文字 Char"/>
    <w:link w:val="20"/>
    <w:qFormat/>
    <w:uiPriority w:val="0"/>
    <w:rPr>
      <w:szCs w:val="24"/>
    </w:rPr>
  </w:style>
  <w:style w:type="character" w:customStyle="1" w:styleId="75">
    <w:name w:val="Char Char12"/>
    <w:qFormat/>
    <w:uiPriority w:val="0"/>
    <w:rPr>
      <w:rFonts w:ascii="仿宋_GB2312" w:hAnsi="宋体" w:eastAsia="仿宋_GB2312"/>
      <w:color w:val="000000"/>
      <w:kern w:val="2"/>
      <w:sz w:val="24"/>
      <w:szCs w:val="24"/>
    </w:rPr>
  </w:style>
  <w:style w:type="character" w:customStyle="1" w:styleId="76">
    <w:name w:val="Char Char23"/>
    <w:qFormat/>
    <w:uiPriority w:val="0"/>
    <w:rPr>
      <w:b/>
      <w:bCs/>
      <w:kern w:val="2"/>
      <w:sz w:val="28"/>
      <w:szCs w:val="28"/>
    </w:rPr>
  </w:style>
  <w:style w:type="character" w:customStyle="1" w:styleId="77">
    <w:name w:val="Char Char27"/>
    <w:qFormat/>
    <w:uiPriority w:val="0"/>
    <w:rPr>
      <w:b/>
      <w:bCs/>
      <w:kern w:val="44"/>
      <w:sz w:val="44"/>
      <w:szCs w:val="44"/>
    </w:rPr>
  </w:style>
  <w:style w:type="character" w:customStyle="1" w:styleId="78">
    <w:name w:val="Char Char1111"/>
    <w:qFormat/>
    <w:uiPriority w:val="0"/>
    <w:rPr>
      <w:kern w:val="2"/>
      <w:sz w:val="28"/>
      <w:szCs w:val="24"/>
    </w:rPr>
  </w:style>
  <w:style w:type="character" w:customStyle="1" w:styleId="79">
    <w:name w:val="正文文本 字符"/>
    <w:qFormat/>
    <w:uiPriority w:val="0"/>
    <w:rPr>
      <w:rFonts w:ascii="Times New Roman" w:hAnsi="Times New Roman" w:eastAsia="宋体" w:cs="Times New Roman"/>
      <w:kern w:val="0"/>
      <w:sz w:val="28"/>
      <w:szCs w:val="24"/>
    </w:rPr>
  </w:style>
  <w:style w:type="character" w:customStyle="1" w:styleId="80">
    <w:name w:val="无格式标题 Char"/>
    <w:link w:val="81"/>
    <w:qFormat/>
    <w:uiPriority w:val="0"/>
    <w:rPr>
      <w:rFonts w:ascii="微软雅黑" w:hAnsi="微软雅黑" w:eastAsia="微软雅黑"/>
      <w:b/>
      <w:szCs w:val="24"/>
      <w:lang w:bidi="ar-SA"/>
    </w:rPr>
  </w:style>
  <w:style w:type="paragraph" w:customStyle="1" w:styleId="81">
    <w:name w:val="无格式标题"/>
    <w:basedOn w:val="1"/>
    <w:link w:val="80"/>
    <w:qFormat/>
    <w:uiPriority w:val="0"/>
    <w:pPr>
      <w:spacing w:line="360" w:lineRule="auto"/>
    </w:pPr>
    <w:rPr>
      <w:rFonts w:ascii="微软雅黑" w:hAnsi="微软雅黑" w:eastAsia="微软雅黑"/>
      <w:b/>
      <w:kern w:val="0"/>
      <w:sz w:val="20"/>
    </w:rPr>
  </w:style>
  <w:style w:type="character" w:customStyle="1" w:styleId="82">
    <w:name w:val="普通(网站) Char"/>
    <w:link w:val="46"/>
    <w:qFormat/>
    <w:uiPriority w:val="0"/>
    <w:rPr>
      <w:rFonts w:ascii="宋体" w:hAnsi="宋体"/>
      <w:sz w:val="24"/>
      <w:szCs w:val="24"/>
    </w:rPr>
  </w:style>
  <w:style w:type="character" w:customStyle="1" w:styleId="83">
    <w:name w:val="标题 3 Char1"/>
    <w:qFormat/>
    <w:uiPriority w:val="0"/>
    <w:rPr>
      <w:rFonts w:ascii="Times New Roman" w:hAnsi="Times New Roman" w:eastAsia="宋体" w:cs="Times New Roman"/>
      <w:b/>
      <w:bCs/>
      <w:sz w:val="32"/>
      <w:szCs w:val="32"/>
    </w:rPr>
  </w:style>
  <w:style w:type="character" w:customStyle="1" w:styleId="84">
    <w:name w:val="Heading 9 Char"/>
    <w:semiHidden/>
    <w:qFormat/>
    <w:locked/>
    <w:uiPriority w:val="0"/>
    <w:rPr>
      <w:rFonts w:ascii="Cambria" w:hAnsi="Cambria" w:eastAsia="宋体" w:cs="Times New Roman"/>
      <w:kern w:val="0"/>
      <w:sz w:val="21"/>
      <w:szCs w:val="21"/>
    </w:rPr>
  </w:style>
  <w:style w:type="character" w:customStyle="1" w:styleId="85">
    <w:name w:val="中等深浅网格 2 字符"/>
    <w:link w:val="86"/>
    <w:qFormat/>
    <w:uiPriority w:val="1"/>
    <w:rPr>
      <w:kern w:val="2"/>
      <w:sz w:val="21"/>
      <w:szCs w:val="24"/>
      <w:lang w:val="en-US" w:eastAsia="zh-CN" w:bidi="ar-SA"/>
    </w:rPr>
  </w:style>
  <w:style w:type="paragraph" w:customStyle="1" w:styleId="86">
    <w:name w:val="中等深浅网格 21"/>
    <w:link w:val="8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段落文本 Char"/>
    <w:link w:val="88"/>
    <w:qFormat/>
    <w:uiPriority w:val="0"/>
    <w:rPr>
      <w:rFonts w:eastAsia="宋体"/>
      <w:szCs w:val="21"/>
      <w:lang w:bidi="ar-SA"/>
    </w:rPr>
  </w:style>
  <w:style w:type="paragraph" w:customStyle="1" w:styleId="88">
    <w:name w:val="段落文本"/>
    <w:basedOn w:val="1"/>
    <w:link w:val="87"/>
    <w:qFormat/>
    <w:uiPriority w:val="0"/>
    <w:pPr>
      <w:spacing w:line="360" w:lineRule="auto"/>
      <w:ind w:firstLine="420"/>
    </w:pPr>
    <w:rPr>
      <w:kern w:val="0"/>
      <w:sz w:val="20"/>
      <w:szCs w:val="21"/>
    </w:rPr>
  </w:style>
  <w:style w:type="character" w:customStyle="1" w:styleId="89">
    <w:name w:val="批注文字 Char1"/>
    <w:semiHidden/>
    <w:qFormat/>
    <w:uiPriority w:val="99"/>
    <w:rPr>
      <w:rFonts w:ascii="Times New Roman" w:hAnsi="Times New Roman" w:eastAsia="宋体" w:cs="Times New Roman"/>
      <w:szCs w:val="24"/>
    </w:rPr>
  </w:style>
  <w:style w:type="character" w:customStyle="1" w:styleId="90">
    <w:name w:val="￥正文 Char Char"/>
    <w:qFormat/>
    <w:uiPriority w:val="0"/>
    <w:rPr>
      <w:rFonts w:ascii="Calibri" w:hAnsi="Calibri"/>
      <w:sz w:val="24"/>
    </w:rPr>
  </w:style>
  <w:style w:type="character" w:customStyle="1" w:styleId="91">
    <w:name w:val="Char Char5"/>
    <w:qFormat/>
    <w:uiPriority w:val="0"/>
    <w:rPr>
      <w:rFonts w:ascii="宋体" w:hAnsi="宋体"/>
      <w:sz w:val="24"/>
      <w:szCs w:val="24"/>
    </w:rPr>
  </w:style>
  <w:style w:type="character" w:customStyle="1" w:styleId="92">
    <w:name w:val="Heading 3 Char"/>
    <w:semiHidden/>
    <w:qFormat/>
    <w:locked/>
    <w:uiPriority w:val="0"/>
    <w:rPr>
      <w:rFonts w:cs="Times New Roman"/>
      <w:b/>
      <w:bCs/>
      <w:kern w:val="0"/>
      <w:sz w:val="32"/>
      <w:szCs w:val="32"/>
    </w:rPr>
  </w:style>
  <w:style w:type="character" w:customStyle="1" w:styleId="93">
    <w:name w:val="Char Char21"/>
    <w:qFormat/>
    <w:uiPriority w:val="0"/>
    <w:rPr>
      <w:b/>
      <w:bCs/>
      <w:kern w:val="2"/>
      <w:sz w:val="24"/>
      <w:szCs w:val="24"/>
    </w:rPr>
  </w:style>
  <w:style w:type="character" w:customStyle="1" w:styleId="94">
    <w:name w:val="正文样式 Char"/>
    <w:link w:val="95"/>
    <w:qFormat/>
    <w:uiPriority w:val="0"/>
    <w:rPr>
      <w:rFonts w:ascii="宋体" w:hAnsi="Calibri" w:eastAsia="宋体" w:cs="宋体"/>
      <w:sz w:val="24"/>
      <w:szCs w:val="24"/>
      <w:lang w:val="zh-CN" w:eastAsia="en-US" w:bidi="he-IL"/>
    </w:rPr>
  </w:style>
  <w:style w:type="paragraph" w:customStyle="1" w:styleId="95">
    <w:name w:val="正文样式"/>
    <w:basedOn w:val="1"/>
    <w:link w:val="94"/>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6">
    <w:name w:val="Heading 8 Char"/>
    <w:semiHidden/>
    <w:qFormat/>
    <w:locked/>
    <w:uiPriority w:val="0"/>
    <w:rPr>
      <w:rFonts w:ascii="Cambria" w:hAnsi="Cambria" w:eastAsia="宋体" w:cs="Times New Roman"/>
      <w:kern w:val="0"/>
      <w:sz w:val="24"/>
      <w:szCs w:val="24"/>
    </w:rPr>
  </w:style>
  <w:style w:type="character" w:customStyle="1" w:styleId="97">
    <w:name w:val="内容文本 Char"/>
    <w:link w:val="98"/>
    <w:qFormat/>
    <w:uiPriority w:val="0"/>
    <w:rPr>
      <w:rFonts w:ascii="宋体" w:hAnsi="宋体" w:eastAsia="宋体"/>
      <w:kern w:val="2"/>
      <w:sz w:val="24"/>
      <w:szCs w:val="24"/>
      <w:lang w:bidi="ar-SA"/>
    </w:rPr>
  </w:style>
  <w:style w:type="paragraph" w:customStyle="1" w:styleId="98">
    <w:name w:val="内容文本"/>
    <w:basedOn w:val="1"/>
    <w:link w:val="97"/>
    <w:qFormat/>
    <w:uiPriority w:val="0"/>
    <w:pPr>
      <w:spacing w:line="360" w:lineRule="auto"/>
      <w:ind w:firstLine="480" w:firstLineChars="200"/>
    </w:pPr>
    <w:rPr>
      <w:rFonts w:ascii="宋体" w:hAnsi="宋体"/>
      <w:sz w:val="24"/>
    </w:rPr>
  </w:style>
  <w:style w:type="character" w:customStyle="1" w:styleId="99">
    <w:name w:val="正文文本缩进 3 Char"/>
    <w:link w:val="41"/>
    <w:qFormat/>
    <w:uiPriority w:val="0"/>
    <w:rPr>
      <w:rFonts w:ascii="仿宋_GB2312" w:hAnsi="宋体" w:eastAsia="仿宋_GB2312"/>
      <w:color w:val="000000"/>
      <w:sz w:val="24"/>
      <w:szCs w:val="24"/>
    </w:rPr>
  </w:style>
  <w:style w:type="character" w:customStyle="1" w:styleId="100">
    <w:name w:val="Char Char3"/>
    <w:qFormat/>
    <w:uiPriority w:val="0"/>
    <w:rPr>
      <w:kern w:val="2"/>
      <w:sz w:val="24"/>
      <w:szCs w:val="24"/>
    </w:rPr>
  </w:style>
  <w:style w:type="character" w:customStyle="1" w:styleId="101">
    <w:name w:val="Char Char8"/>
    <w:qFormat/>
    <w:uiPriority w:val="0"/>
    <w:rPr>
      <w:rFonts w:eastAsia="楷体_GB2312"/>
      <w:kern w:val="2"/>
      <w:sz w:val="32"/>
    </w:rPr>
  </w:style>
  <w:style w:type="character" w:customStyle="1" w:styleId="102">
    <w:name w:val="Char Char18"/>
    <w:qFormat/>
    <w:uiPriority w:val="0"/>
    <w:rPr>
      <w:rFonts w:eastAsia="黑体"/>
      <w:sz w:val="18"/>
      <w:szCs w:val="18"/>
    </w:rPr>
  </w:style>
  <w:style w:type="character" w:customStyle="1" w:styleId="103">
    <w:name w:val="h Char"/>
    <w:qFormat/>
    <w:uiPriority w:val="0"/>
    <w:rPr>
      <w:rFonts w:ascii="Times New Roman" w:hAnsi="Times New Roman" w:eastAsia="宋体" w:cs="Times New Roman"/>
      <w:sz w:val="18"/>
      <w:szCs w:val="18"/>
    </w:rPr>
  </w:style>
  <w:style w:type="character" w:customStyle="1" w:styleId="104">
    <w:name w:val="Heading 4 Char"/>
    <w:qFormat/>
    <w:locked/>
    <w:uiPriority w:val="0"/>
    <w:rPr>
      <w:rFonts w:cs="Times New Roman"/>
      <w:b/>
      <w:sz w:val="21"/>
    </w:rPr>
  </w:style>
  <w:style w:type="character" w:customStyle="1" w:styleId="105">
    <w:name w:val="zhenwen14"/>
    <w:qFormat/>
    <w:uiPriority w:val="0"/>
    <w:rPr>
      <w:color w:val="085994"/>
      <w:sz w:val="18"/>
      <w:szCs w:val="18"/>
    </w:rPr>
  </w:style>
  <w:style w:type="character" w:customStyle="1" w:styleId="106">
    <w:name w:val="中等深浅网格 1 - 强调文字颜色 2 Char"/>
    <w:link w:val="107"/>
    <w:qFormat/>
    <w:uiPriority w:val="0"/>
    <w:rPr>
      <w:rFonts w:ascii="Calibri" w:hAnsi="Calibri" w:eastAsia="宋体"/>
      <w:sz w:val="24"/>
      <w:lang w:bidi="ar-SA"/>
    </w:rPr>
  </w:style>
  <w:style w:type="paragraph" w:customStyle="1" w:styleId="107">
    <w:name w:val="中等深浅网格 1 - 强调文字颜色 21"/>
    <w:basedOn w:val="1"/>
    <w:link w:val="106"/>
    <w:qFormat/>
    <w:uiPriority w:val="0"/>
    <w:pPr>
      <w:spacing w:line="360" w:lineRule="auto"/>
      <w:ind w:firstLine="420" w:firstLineChars="200"/>
    </w:pPr>
    <w:rPr>
      <w:rFonts w:ascii="Calibri" w:hAnsi="Calibri"/>
      <w:kern w:val="0"/>
      <w:sz w:val="24"/>
      <w:szCs w:val="20"/>
    </w:rPr>
  </w:style>
  <w:style w:type="character" w:customStyle="1" w:styleId="108">
    <w:name w:val="标题 4 Char"/>
    <w:link w:val="6"/>
    <w:qFormat/>
    <w:uiPriority w:val="0"/>
    <w:rPr>
      <w:rFonts w:ascii="Arial" w:hAnsi="Arial" w:eastAsia="黑体" w:cs="Times New Roman"/>
      <w:b/>
      <w:bCs/>
      <w:kern w:val="0"/>
      <w:sz w:val="28"/>
      <w:szCs w:val="28"/>
    </w:rPr>
  </w:style>
  <w:style w:type="character" w:customStyle="1" w:styleId="109">
    <w:name w:val="Char Char2"/>
    <w:qFormat/>
    <w:uiPriority w:val="0"/>
    <w:rPr>
      <w:rFonts w:ascii="宋体" w:hAnsi="宋体"/>
      <w:color w:val="000000"/>
      <w:kern w:val="2"/>
      <w:sz w:val="24"/>
      <w:szCs w:val="24"/>
    </w:rPr>
  </w:style>
  <w:style w:type="character" w:customStyle="1" w:styleId="110">
    <w:name w:val="Char Char24"/>
    <w:qFormat/>
    <w:uiPriority w:val="0"/>
    <w:rPr>
      <w:rFonts w:ascii="Arial" w:hAnsi="Arial" w:eastAsia="黑体"/>
      <w:b/>
      <w:bCs/>
      <w:kern w:val="2"/>
      <w:sz w:val="28"/>
      <w:szCs w:val="28"/>
    </w:rPr>
  </w:style>
  <w:style w:type="character" w:customStyle="1" w:styleId="111">
    <w:name w:val="样式 (中文) 放宋 小四号"/>
    <w:qFormat/>
    <w:uiPriority w:val="0"/>
    <w:rPr>
      <w:rFonts w:eastAsia="仿宋_GB2312"/>
      <w:sz w:val="24"/>
    </w:rPr>
  </w:style>
  <w:style w:type="character" w:customStyle="1" w:styleId="112">
    <w:name w:val="日期 Char1"/>
    <w:semiHidden/>
    <w:qFormat/>
    <w:uiPriority w:val="99"/>
    <w:rPr>
      <w:rFonts w:ascii="Times New Roman" w:hAnsi="Times New Roman" w:eastAsia="宋体" w:cs="Times New Roman"/>
      <w:szCs w:val="24"/>
    </w:rPr>
  </w:style>
  <w:style w:type="character" w:customStyle="1" w:styleId="113">
    <w:name w:val="font31"/>
    <w:qFormat/>
    <w:uiPriority w:val="0"/>
    <w:rPr>
      <w:rFonts w:hint="default" w:ascii="Times New Roman" w:hAnsi="Times New Roman" w:cs="Times New Roman"/>
      <w:color w:val="000000"/>
      <w:sz w:val="20"/>
      <w:szCs w:val="20"/>
      <w:u w:val="none"/>
    </w:rPr>
  </w:style>
  <w:style w:type="character" w:customStyle="1" w:styleId="114">
    <w:name w:val="样式 加粗"/>
    <w:qFormat/>
    <w:uiPriority w:val="0"/>
    <w:rPr>
      <w:rFonts w:eastAsia="仿宋_GB2312"/>
      <w:b/>
      <w:bCs/>
      <w:sz w:val="24"/>
    </w:rPr>
  </w:style>
  <w:style w:type="character" w:customStyle="1" w:styleId="115">
    <w:name w:val="常规 Char"/>
    <w:link w:val="116"/>
    <w:qFormat/>
    <w:uiPriority w:val="0"/>
    <w:rPr>
      <w:rFonts w:eastAsia="宋体"/>
      <w:szCs w:val="21"/>
      <w:lang w:bidi="ar-SA"/>
    </w:rPr>
  </w:style>
  <w:style w:type="paragraph" w:customStyle="1" w:styleId="116">
    <w:name w:val="常规"/>
    <w:basedOn w:val="1"/>
    <w:link w:val="115"/>
    <w:qFormat/>
    <w:uiPriority w:val="0"/>
    <w:pPr>
      <w:spacing w:beforeLines="100" w:afterLines="100"/>
      <w:ind w:left="1134"/>
    </w:pPr>
    <w:rPr>
      <w:kern w:val="0"/>
      <w:sz w:val="20"/>
      <w:szCs w:val="21"/>
    </w:rPr>
  </w:style>
  <w:style w:type="character" w:customStyle="1" w:styleId="117">
    <w:name w:val="正文文本 3 Char"/>
    <w:link w:val="21"/>
    <w:qFormat/>
    <w:uiPriority w:val="0"/>
    <w:rPr>
      <w:rFonts w:hAnsi="宋体" w:eastAsia="仿宋_GB2312"/>
      <w:b/>
      <w:bCs/>
      <w:sz w:val="24"/>
    </w:rPr>
  </w:style>
  <w:style w:type="character" w:customStyle="1" w:styleId="118">
    <w:name w:val="普通 (Web) Char1"/>
    <w:qFormat/>
    <w:locked/>
    <w:uiPriority w:val="0"/>
    <w:rPr>
      <w:rFonts w:ascii="宋体" w:hAnsi="宋体" w:eastAsia="宋体"/>
      <w:sz w:val="24"/>
      <w:szCs w:val="24"/>
      <w:lang w:val="en-US" w:eastAsia="zh-CN" w:bidi="ar-SA"/>
    </w:rPr>
  </w:style>
  <w:style w:type="character" w:customStyle="1" w:styleId="119">
    <w:name w:val="Heading 2 Char"/>
    <w:semiHidden/>
    <w:qFormat/>
    <w:locked/>
    <w:uiPriority w:val="0"/>
    <w:rPr>
      <w:rFonts w:ascii="Cambria" w:hAnsi="Cambria" w:eastAsia="宋体" w:cs="Times New Roman"/>
      <w:b/>
      <w:bCs/>
      <w:kern w:val="0"/>
      <w:sz w:val="32"/>
      <w:szCs w:val="32"/>
    </w:rPr>
  </w:style>
  <w:style w:type="character" w:customStyle="1" w:styleId="120">
    <w:name w:val="Body Text Char"/>
    <w:semiHidden/>
    <w:qFormat/>
    <w:locked/>
    <w:uiPriority w:val="0"/>
    <w:rPr>
      <w:rFonts w:cs="Times New Roman"/>
      <w:kern w:val="0"/>
      <w:sz w:val="21"/>
      <w:szCs w:val="21"/>
    </w:rPr>
  </w:style>
  <w:style w:type="character" w:customStyle="1" w:styleId="121">
    <w:name w:val="正文首行缩进1 Char"/>
    <w:qFormat/>
    <w:uiPriority w:val="0"/>
    <w:rPr>
      <w:rFonts w:ascii="Arial" w:hAnsi="Arial" w:eastAsia="宋体"/>
      <w:sz w:val="24"/>
      <w:szCs w:val="21"/>
      <w:lang w:bidi="ar-SA"/>
    </w:rPr>
  </w:style>
  <w:style w:type="character" w:customStyle="1" w:styleId="122">
    <w:name w:val="正文缩进 Char"/>
    <w:link w:val="14"/>
    <w:qFormat/>
    <w:uiPriority w:val="0"/>
    <w:rPr>
      <w:rFonts w:eastAsia="宋体"/>
    </w:rPr>
  </w:style>
  <w:style w:type="character" w:customStyle="1" w:styleId="123">
    <w:name w:val="标题 7 Char"/>
    <w:link w:val="9"/>
    <w:qFormat/>
    <w:uiPriority w:val="0"/>
    <w:rPr>
      <w:rFonts w:ascii="Times New Roman" w:hAnsi="Times New Roman" w:eastAsia="宋体" w:cs="Times New Roman"/>
      <w:b/>
      <w:bCs/>
      <w:kern w:val="0"/>
      <w:sz w:val="24"/>
      <w:szCs w:val="24"/>
    </w:rPr>
  </w:style>
  <w:style w:type="character" w:customStyle="1" w:styleId="124">
    <w:name w:val="Char Char6"/>
    <w:qFormat/>
    <w:uiPriority w:val="0"/>
    <w:rPr>
      <w:rFonts w:ascii="Cambria" w:hAnsi="Cambria"/>
      <w:b/>
      <w:bCs/>
      <w:kern w:val="2"/>
      <w:sz w:val="32"/>
      <w:szCs w:val="32"/>
    </w:rPr>
  </w:style>
  <w:style w:type="character" w:customStyle="1" w:styleId="125">
    <w:name w:val="正文文本 Char1"/>
    <w:link w:val="22"/>
    <w:qFormat/>
    <w:uiPriority w:val="0"/>
    <w:rPr>
      <w:rFonts w:ascii="Times New Roman" w:hAnsi="Times New Roman" w:eastAsia="宋体" w:cs="Times New Roman"/>
      <w:kern w:val="0"/>
      <w:sz w:val="28"/>
      <w:szCs w:val="24"/>
    </w:rPr>
  </w:style>
  <w:style w:type="character" w:customStyle="1" w:styleId="126">
    <w:name w:val="style171"/>
    <w:qFormat/>
    <w:uiPriority w:val="0"/>
    <w:rPr>
      <w:sz w:val="20"/>
      <w:szCs w:val="20"/>
    </w:rPr>
  </w:style>
  <w:style w:type="character" w:customStyle="1" w:styleId="127">
    <w:name w:val="标题 1 Char"/>
    <w:link w:val="3"/>
    <w:qFormat/>
    <w:uiPriority w:val="9"/>
    <w:rPr>
      <w:rFonts w:ascii="Times New Roman" w:hAnsi="Times New Roman" w:eastAsia="宋体" w:cs="Times New Roman"/>
      <w:b/>
      <w:bCs/>
      <w:kern w:val="44"/>
      <w:sz w:val="44"/>
      <w:szCs w:val="44"/>
    </w:rPr>
  </w:style>
  <w:style w:type="character" w:customStyle="1" w:styleId="128">
    <w:name w:val="newscontent1"/>
    <w:qFormat/>
    <w:uiPriority w:val="0"/>
    <w:rPr>
      <w:rFonts w:hint="default" w:ascii="Verdana" w:hAnsi="Verdana"/>
      <w:color w:val="333333"/>
      <w:sz w:val="18"/>
      <w:szCs w:val="18"/>
    </w:rPr>
  </w:style>
  <w:style w:type="character" w:customStyle="1" w:styleId="129">
    <w:name w:val="H1 Char"/>
    <w:qFormat/>
    <w:uiPriority w:val="0"/>
    <w:rPr>
      <w:rFonts w:ascii="Times New Roman" w:hAnsi="Times New Roman" w:eastAsia="宋体" w:cs="Times New Roman"/>
      <w:b/>
      <w:bCs/>
      <w:kern w:val="44"/>
      <w:sz w:val="44"/>
      <w:szCs w:val="44"/>
    </w:rPr>
  </w:style>
  <w:style w:type="character" w:customStyle="1" w:styleId="130">
    <w:name w:val="标题 2 Char"/>
    <w:link w:val="4"/>
    <w:qFormat/>
    <w:uiPriority w:val="9"/>
    <w:rPr>
      <w:rFonts w:ascii="Arial" w:hAnsi="Arial" w:eastAsia="黑体" w:cs="Times New Roman"/>
      <w:b/>
      <w:bCs/>
      <w:kern w:val="0"/>
      <w:sz w:val="32"/>
      <w:szCs w:val="32"/>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Char"/>
    <w:link w:val="48"/>
    <w:qFormat/>
    <w:uiPriority w:val="0"/>
    <w:rPr>
      <w:rFonts w:ascii="Cambria" w:hAnsi="Cambria"/>
      <w:b/>
      <w:bCs/>
      <w:sz w:val="32"/>
      <w:szCs w:val="32"/>
    </w:rPr>
  </w:style>
  <w:style w:type="character" w:customStyle="1" w:styleId="142">
    <w:name w:val="批注框文本 Char"/>
    <w:link w:val="34"/>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Char"/>
    <w:link w:val="18"/>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Char"/>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Char"/>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Char"/>
    <w:link w:val="50"/>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Char"/>
    <w:link w:val="19"/>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Char2"/>
    <w:link w:val="35"/>
    <w:qFormat/>
    <w:uiPriority w:val="99"/>
    <w:rPr>
      <w:rFonts w:eastAsia="黑体"/>
      <w:sz w:val="18"/>
      <w:szCs w:val="18"/>
    </w:rPr>
  </w:style>
  <w:style w:type="character" w:customStyle="1" w:styleId="180">
    <w:name w:val="日期 Char"/>
    <w:link w:val="32"/>
    <w:qFormat/>
    <w:uiPriority w:val="0"/>
    <w:rPr>
      <w:rFonts w:eastAsia="楷体_GB2312"/>
      <w:sz w:val="32"/>
    </w:rPr>
  </w:style>
  <w:style w:type="character" w:customStyle="1" w:styleId="181">
    <w:name w:val="标题 3 Char"/>
    <w:link w:val="5"/>
    <w:qFormat/>
    <w:uiPriority w:val="0"/>
    <w:rPr>
      <w:rFonts w:ascii="Times New Roman" w:hAnsi="Times New Roman" w:eastAsia="楷体_GB2312" w:cs="Times New Roman"/>
      <w:b/>
      <w:bCs/>
      <w:kern w:val="0"/>
      <w:sz w:val="32"/>
      <w:szCs w:val="32"/>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纯文本 Char"/>
    <w:link w:val="30"/>
    <w:qFormat/>
    <w:uiPriority w:val="0"/>
    <w:rPr>
      <w:rFonts w:ascii="宋体" w:hAnsi="Courier New" w:eastAsia="宋体"/>
      <w:sz w:val="24"/>
      <w:szCs w:val="24"/>
    </w:rPr>
  </w:style>
  <w:style w:type="character" w:customStyle="1" w:styleId="185">
    <w:name w:val="未处理的提及"/>
    <w:unhideWhenUsed/>
    <w:qFormat/>
    <w:uiPriority w:val="99"/>
    <w:rPr>
      <w:color w:val="605E5C"/>
      <w:shd w:val="clear" w:color="auto" w:fill="E1DFDD"/>
    </w:rPr>
  </w:style>
  <w:style w:type="character" w:customStyle="1" w:styleId="186">
    <w:name w:val="普通段落 Char"/>
    <w:link w:val="187"/>
    <w:qFormat/>
    <w:uiPriority w:val="0"/>
    <w:rPr>
      <w:rFonts w:ascii="Arial" w:hAnsi="Arial" w:eastAsia="宋体"/>
      <w:lang w:bidi="ar-SA"/>
    </w:rPr>
  </w:style>
  <w:style w:type="paragraph" w:customStyle="1" w:styleId="187">
    <w:name w:val="普通段落"/>
    <w:basedOn w:val="1"/>
    <w:link w:val="186"/>
    <w:qFormat/>
    <w:uiPriority w:val="0"/>
    <w:pPr>
      <w:spacing w:after="240" w:line="276" w:lineRule="auto"/>
    </w:pPr>
    <w:rPr>
      <w:rFonts w:ascii="Arial" w:hAnsi="Arial"/>
      <w:kern w:val="0"/>
      <w:sz w:val="20"/>
      <w:szCs w:val="20"/>
    </w:rPr>
  </w:style>
  <w:style w:type="character" w:customStyle="1" w:styleId="188">
    <w:name w:val="纯文本 Char1"/>
    <w:qFormat/>
    <w:uiPriority w:val="0"/>
    <w:rPr>
      <w:rFonts w:ascii="宋体" w:hAnsi="Courier New" w:eastAsia="宋体"/>
      <w:kern w:val="2"/>
      <w:sz w:val="24"/>
      <w:szCs w:val="24"/>
      <w:lang w:val="en-US" w:eastAsia="zh-CN" w:bidi="ar-SA"/>
    </w:rPr>
  </w:style>
  <w:style w:type="character" w:customStyle="1" w:styleId="189">
    <w:name w:val="页脚 Char"/>
    <w:qFormat/>
    <w:uiPriority w:val="99"/>
    <w:rPr>
      <w:rFonts w:eastAsia="Calibri"/>
      <w:sz w:val="21"/>
    </w:rPr>
  </w:style>
  <w:style w:type="character" w:customStyle="1" w:styleId="190">
    <w:name w:val="正文文本缩进 2 Char"/>
    <w:link w:val="33"/>
    <w:qFormat/>
    <w:uiPriority w:val="0"/>
    <w:rPr>
      <w:rFonts w:ascii="仿宋_GB2312" w:hAnsi="宋体" w:cs="Arial"/>
      <w:b/>
      <w:bCs/>
      <w:color w:val="000000"/>
      <w:sz w:val="24"/>
      <w:szCs w:val="24"/>
    </w:rPr>
  </w:style>
  <w:style w:type="character" w:customStyle="1" w:styleId="191">
    <w:name w:val="正文文字缩进4字符 Char"/>
    <w:qFormat/>
    <w:uiPriority w:val="0"/>
    <w:rPr>
      <w:rFonts w:ascii="Times New Roman" w:hAnsi="Times New Roman" w:eastAsia="宋体" w:cs="Times New Roman"/>
      <w:sz w:val="24"/>
      <w:szCs w:val="24"/>
    </w:rPr>
  </w:style>
  <w:style w:type="character" w:customStyle="1" w:styleId="192">
    <w:name w:val="正文文本缩进 字符"/>
    <w:qFormat/>
    <w:uiPriority w:val="0"/>
    <w:rPr>
      <w:rFonts w:ascii="宋体" w:hAnsi="Courier New"/>
      <w:spacing w:val="-4"/>
      <w:sz w:val="18"/>
    </w:rPr>
  </w:style>
  <w:style w:type="character" w:customStyle="1" w:styleId="193">
    <w:name w:val="Heading 3 - old Char"/>
    <w:qFormat/>
    <w:uiPriority w:val="0"/>
    <w:rPr>
      <w:rFonts w:ascii="Times New Roman" w:hAnsi="Times New Roman" w:eastAsia="宋体" w:cs="Times New Roman"/>
      <w:b/>
      <w:bCs/>
      <w:sz w:val="32"/>
      <w:szCs w:val="32"/>
    </w:rPr>
  </w:style>
  <w:style w:type="character" w:customStyle="1" w:styleId="194">
    <w:name w:val="H4 Char"/>
    <w:qFormat/>
    <w:uiPriority w:val="0"/>
    <w:rPr>
      <w:rFonts w:ascii="Arial" w:hAnsi="Arial" w:eastAsia="黑体" w:cs="Times New Roman"/>
      <w:b/>
      <w:bCs/>
      <w:sz w:val="28"/>
      <w:szCs w:val="28"/>
    </w:rPr>
  </w:style>
  <w:style w:type="character" w:customStyle="1" w:styleId="195">
    <w:name w:val="纯文本 字符"/>
    <w:qFormat/>
    <w:uiPriority w:val="0"/>
    <w:rPr>
      <w:rFonts w:ascii="宋体" w:hAnsi="Courier New"/>
      <w:sz w:val="24"/>
      <w:szCs w:val="24"/>
    </w:rPr>
  </w:style>
  <w:style w:type="character" w:customStyle="1" w:styleId="196">
    <w:name w:val="正文文本缩进 Char"/>
    <w:link w:val="15"/>
    <w:qFormat/>
    <w:uiPriority w:val="0"/>
    <w:rPr>
      <w:rFonts w:ascii="宋体" w:hAnsi="Courier New"/>
      <w:spacing w:val="-4"/>
      <w:sz w:val="18"/>
    </w:rPr>
  </w:style>
  <w:style w:type="character" w:customStyle="1" w:styleId="197">
    <w:name w:val="Char Char15"/>
    <w:qFormat/>
    <w:uiPriority w:val="0"/>
    <w:rPr>
      <w:rFonts w:hAnsi="宋体" w:eastAsia="仿宋_GB2312"/>
      <w:b/>
      <w:bCs/>
      <w:kern w:val="2"/>
      <w:sz w:val="24"/>
    </w:rPr>
  </w:style>
  <w:style w:type="character" w:customStyle="1" w:styleId="198">
    <w:name w:val="Footer Char"/>
    <w:qFormat/>
    <w:locked/>
    <w:uiPriority w:val="0"/>
    <w:rPr>
      <w:rFonts w:ascii="Calibri" w:hAnsi="Calibri" w:eastAsia="宋体" w:cs="Times New Roman"/>
      <w:sz w:val="18"/>
      <w:szCs w:val="18"/>
    </w:rPr>
  </w:style>
  <w:style w:type="character" w:customStyle="1" w:styleId="199">
    <w:name w:val="标题 9 Char"/>
    <w:link w:val="11"/>
    <w:qFormat/>
    <w:uiPriority w:val="0"/>
    <w:rPr>
      <w:rFonts w:ascii="Arial" w:hAnsi="Arial" w:eastAsia="黑体" w:cs="Times New Roman"/>
      <w:kern w:val="0"/>
      <w:sz w:val="20"/>
      <w:szCs w:val="21"/>
    </w:rPr>
  </w:style>
  <w:style w:type="character" w:customStyle="1" w:styleId="200">
    <w:name w:val="def正文 Char Char"/>
    <w:link w:val="201"/>
    <w:qFormat/>
    <w:uiPriority w:val="0"/>
    <w:rPr>
      <w:sz w:val="24"/>
      <w:szCs w:val="24"/>
    </w:rPr>
  </w:style>
  <w:style w:type="paragraph" w:customStyle="1" w:styleId="201">
    <w:name w:val="def正文"/>
    <w:basedOn w:val="22"/>
    <w:link w:val="200"/>
    <w:qFormat/>
    <w:uiPriority w:val="0"/>
    <w:pPr>
      <w:widowControl/>
      <w:spacing w:after="0" w:line="360" w:lineRule="auto"/>
      <w:ind w:firstLine="510"/>
      <w:jc w:val="left"/>
    </w:pPr>
    <w:rPr>
      <w:sz w:val="24"/>
    </w:rPr>
  </w:style>
  <w:style w:type="character" w:customStyle="1" w:styleId="202">
    <w:name w:val="font51"/>
    <w:basedOn w:val="54"/>
    <w:qFormat/>
    <w:uiPriority w:val="0"/>
    <w:rPr>
      <w:rFonts w:hint="eastAsia" w:ascii="宋体" w:hAnsi="宋体" w:eastAsia="宋体" w:cs="宋体"/>
      <w:color w:val="auto"/>
      <w:sz w:val="18"/>
      <w:szCs w:val="18"/>
      <w:u w:val="none"/>
    </w:rPr>
  </w:style>
  <w:style w:type="character" w:customStyle="1" w:styleId="203">
    <w:name w:val="普通文字 Char Char"/>
    <w:qFormat/>
    <w:uiPriority w:val="0"/>
    <w:rPr>
      <w:rFonts w:ascii="宋体" w:hAnsi="Courier New" w:eastAsia="宋体" w:cs="Times New Roman"/>
      <w:szCs w:val="20"/>
    </w:rPr>
  </w:style>
  <w:style w:type="character" w:customStyle="1" w:styleId="204">
    <w:name w:val="正文文本 Char"/>
    <w:qFormat/>
    <w:uiPriority w:val="0"/>
    <w:rPr>
      <w:rFonts w:ascii="Times New Roman" w:hAnsi="Times New Roman" w:eastAsia="宋体" w:cs="Times New Roman"/>
      <w:szCs w:val="24"/>
    </w:rPr>
  </w:style>
  <w:style w:type="character" w:customStyle="1" w:styleId="205">
    <w:name w:val="3zw"/>
    <w:qFormat/>
    <w:uiPriority w:val="0"/>
  </w:style>
  <w:style w:type="character" w:customStyle="1" w:styleId="206">
    <w:name w:val="font71"/>
    <w:qFormat/>
    <w:uiPriority w:val="0"/>
    <w:rPr>
      <w:rFonts w:hint="default" w:ascii="Arial" w:hAnsi="Arial" w:cs="Arial"/>
      <w:color w:val="auto"/>
      <w:sz w:val="20"/>
      <w:szCs w:val="20"/>
      <w:u w:val="none"/>
    </w:rPr>
  </w:style>
  <w:style w:type="character" w:customStyle="1" w:styleId="207">
    <w:name w:val="标题 Char1"/>
    <w:qFormat/>
    <w:uiPriority w:val="10"/>
    <w:rPr>
      <w:rFonts w:ascii="Cambria" w:hAnsi="Cambria" w:eastAsia="宋体" w:cs="Times New Roman"/>
      <w:b/>
      <w:bCs/>
      <w:sz w:val="32"/>
      <w:szCs w:val="32"/>
    </w:rPr>
  </w:style>
  <w:style w:type="character" w:customStyle="1" w:styleId="208">
    <w:name w:val="标书正文格式 Char"/>
    <w:link w:val="209"/>
    <w:qFormat/>
    <w:uiPriority w:val="0"/>
    <w:rPr>
      <w:rFonts w:eastAsia="楷体_GB2312"/>
      <w:kern w:val="2"/>
      <w:sz w:val="24"/>
      <w:szCs w:val="24"/>
      <w:lang w:val="en-US" w:eastAsia="zh-CN" w:bidi="ar-SA"/>
    </w:rPr>
  </w:style>
  <w:style w:type="paragraph" w:customStyle="1" w:styleId="209">
    <w:name w:val="标书正文格式"/>
    <w:link w:val="208"/>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0">
    <w:name w:val="正文缩进 字符"/>
    <w:qFormat/>
    <w:uiPriority w:val="0"/>
    <w:rPr>
      <w:rFonts w:eastAsia="宋体"/>
    </w:rPr>
  </w:style>
  <w:style w:type="character" w:customStyle="1" w:styleId="211">
    <w:name w:val="A7"/>
    <w:qFormat/>
    <w:uiPriority w:val="0"/>
    <w:rPr>
      <w:rFonts w:ascii="HelveticaNeueLT Std Lt" w:eastAsia="HelveticaNeueLT Std Lt" w:cs="HelveticaNeueLT Std Lt"/>
      <w:color w:val="000000"/>
      <w:sz w:val="20"/>
      <w:szCs w:val="20"/>
    </w:rPr>
  </w:style>
  <w:style w:type="character" w:customStyle="1" w:styleId="212">
    <w:name w:val="Balloon Text Char"/>
    <w:qFormat/>
    <w:locked/>
    <w:uiPriority w:val="0"/>
    <w:rPr>
      <w:rFonts w:cs="Times New Roman"/>
      <w:sz w:val="18"/>
      <w:szCs w:val="18"/>
    </w:rPr>
  </w:style>
  <w:style w:type="character" w:customStyle="1" w:styleId="213">
    <w:name w:val="页眉 Char"/>
    <w:link w:val="36"/>
    <w:qFormat/>
    <w:uiPriority w:val="99"/>
    <w:rPr>
      <w:rFonts w:eastAsia="仿宋_GB2312"/>
      <w:sz w:val="18"/>
    </w:rPr>
  </w:style>
  <w:style w:type="character" w:customStyle="1" w:styleId="214">
    <w:name w:val="批注框文本 Char1"/>
    <w:semiHidden/>
    <w:qFormat/>
    <w:uiPriority w:val="99"/>
    <w:rPr>
      <w:rFonts w:ascii="Times New Roman" w:hAnsi="Times New Roman" w:eastAsia="宋体" w:cs="Times New Roman"/>
      <w:sz w:val="18"/>
      <w:szCs w:val="18"/>
    </w:rPr>
  </w:style>
  <w:style w:type="character" w:customStyle="1" w:styleId="215">
    <w:name w:val="彩色列表 - 着色 1 字符"/>
    <w:link w:val="216"/>
    <w:qFormat/>
    <w:locked/>
    <w:uiPriority w:val="34"/>
    <w:rPr>
      <w:rFonts w:ascii="Times New Roman" w:hAnsi="Times New Roman"/>
      <w:kern w:val="2"/>
      <w:sz w:val="21"/>
      <w:szCs w:val="24"/>
    </w:rPr>
  </w:style>
  <w:style w:type="paragraph" w:customStyle="1" w:styleId="216">
    <w:name w:val="彩色列表 - 着色 11"/>
    <w:basedOn w:val="1"/>
    <w:link w:val="215"/>
    <w:qFormat/>
    <w:uiPriority w:val="34"/>
    <w:pPr>
      <w:ind w:firstLine="420" w:firstLineChars="200"/>
    </w:pPr>
  </w:style>
  <w:style w:type="character" w:customStyle="1" w:styleId="217">
    <w:name w:val="正文文本缩进 2 Char1"/>
    <w:semiHidden/>
    <w:qFormat/>
    <w:uiPriority w:val="99"/>
    <w:rPr>
      <w:rFonts w:ascii="Times New Roman" w:hAnsi="Times New Roman" w:eastAsia="宋体" w:cs="Times New Roman"/>
      <w:szCs w:val="24"/>
    </w:rPr>
  </w:style>
  <w:style w:type="character" w:customStyle="1" w:styleId="218">
    <w:name w:val="普通 (Web) Char"/>
    <w:qFormat/>
    <w:uiPriority w:val="0"/>
    <w:rPr>
      <w:rFonts w:ascii="宋体" w:hAnsi="宋体" w:eastAsia="宋体" w:cs="Times New Roman"/>
      <w:kern w:val="0"/>
      <w:sz w:val="24"/>
      <w:szCs w:val="24"/>
    </w:rPr>
  </w:style>
  <w:style w:type="character" w:customStyle="1" w:styleId="219">
    <w:name w:val="标题 6 Char"/>
    <w:link w:val="8"/>
    <w:qFormat/>
    <w:uiPriority w:val="0"/>
    <w:rPr>
      <w:rFonts w:ascii="Arial" w:hAnsi="Arial" w:eastAsia="黑体" w:cs="Times New Roman"/>
      <w:b/>
      <w:bCs/>
      <w:kern w:val="0"/>
      <w:sz w:val="24"/>
      <w:szCs w:val="24"/>
    </w:rPr>
  </w:style>
  <w:style w:type="character" w:customStyle="1" w:styleId="220">
    <w:name w:val="纯文本 Char3"/>
    <w:qFormat/>
    <w:uiPriority w:val="0"/>
    <w:rPr>
      <w:rFonts w:ascii="宋体" w:hAnsi="Courier New" w:eastAsia="宋体"/>
      <w:sz w:val="24"/>
      <w:szCs w:val="24"/>
    </w:rPr>
  </w:style>
  <w:style w:type="character" w:customStyle="1" w:styleId="221">
    <w:name w:val="正文首行缩进 Char1"/>
    <w:semiHidden/>
    <w:qFormat/>
    <w:uiPriority w:val="99"/>
    <w:rPr>
      <w:rFonts w:ascii="Times New Roman" w:hAnsi="Times New Roman" w:eastAsia="宋体" w:cs="Times New Roman"/>
      <w:szCs w:val="24"/>
    </w:rPr>
  </w:style>
  <w:style w:type="character" w:customStyle="1" w:styleId="222">
    <w:name w:val="正文文本 2 Char"/>
    <w:link w:val="45"/>
    <w:qFormat/>
    <w:uiPriority w:val="99"/>
    <w:rPr>
      <w:rFonts w:ascii="宋体" w:hAnsi="宋体"/>
      <w:color w:val="000000"/>
      <w:sz w:val="24"/>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qFormat/>
    <w:uiPriority w:val="0"/>
    <w:rPr>
      <w:rFonts w:hint="eastAsia" w:ascii="宋体" w:hAnsi="宋体" w:eastAsia="宋体" w:cs="宋体"/>
      <w:color w:val="000000"/>
      <w:sz w:val="20"/>
      <w:szCs w:val="20"/>
      <w:u w:val="none"/>
    </w:rPr>
  </w:style>
  <w:style w:type="character" w:customStyle="1" w:styleId="243">
    <w:name w:val="批注主题 Char"/>
    <w:link w:val="49"/>
    <w:qFormat/>
    <w:uiPriority w:val="99"/>
    <w:rPr>
      <w:b/>
      <w:bCs/>
      <w:szCs w:val="24"/>
    </w:rPr>
  </w:style>
  <w:style w:type="character" w:customStyle="1" w:styleId="244">
    <w:name w:val="文档结构图 Char1"/>
    <w:semiHidden/>
    <w:qFormat/>
    <w:uiPriority w:val="99"/>
    <w:rPr>
      <w:rFonts w:ascii="宋体" w:hAnsi="Times New Roman" w:eastAsia="宋体" w:cs="Times New Roman"/>
      <w:sz w:val="18"/>
      <w:szCs w:val="18"/>
    </w:rPr>
  </w:style>
  <w:style w:type="character" w:customStyle="1" w:styleId="245">
    <w:name w:val="纯文本 字符1"/>
    <w:semiHidden/>
    <w:qFormat/>
    <w:locked/>
    <w:uiPriority w:val="0"/>
    <w:rPr>
      <w:rFonts w:ascii="宋体" w:hAnsi="Courier New"/>
      <w:sz w:val="24"/>
      <w:szCs w:val="24"/>
    </w:rPr>
  </w:style>
  <w:style w:type="character" w:customStyle="1" w:styleId="246">
    <w:name w:val="Char Char19"/>
    <w:qFormat/>
    <w:uiPriority w:val="0"/>
    <w:rPr>
      <w:rFonts w:ascii="Arial" w:hAnsi="Arial" w:eastAsia="黑体"/>
      <w:kern w:val="2"/>
      <w:sz w:val="21"/>
      <w:szCs w:val="21"/>
    </w:rPr>
  </w:style>
  <w:style w:type="character" w:customStyle="1" w:styleId="247">
    <w:name w:val="Item List Char"/>
    <w:link w:val="248"/>
    <w:qFormat/>
    <w:uiPriority w:val="0"/>
    <w:rPr>
      <w:rFonts w:cs="Arial"/>
      <w:kern w:val="2"/>
      <w:sz w:val="21"/>
      <w:szCs w:val="21"/>
      <w:lang w:val="en-US" w:eastAsia="zh-CN" w:bidi="ar-SA"/>
    </w:rPr>
  </w:style>
  <w:style w:type="paragraph" w:customStyle="1" w:styleId="248">
    <w:name w:val="Item List"/>
    <w:link w:val="247"/>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9">
    <w:name w:val="Char Char9"/>
    <w:qFormat/>
    <w:uiPriority w:val="0"/>
    <w:rPr>
      <w:rFonts w:eastAsia="仿宋_GB2312"/>
      <w:kern w:val="2"/>
      <w:sz w:val="18"/>
    </w:rPr>
  </w:style>
  <w:style w:type="character" w:customStyle="1" w:styleId="250">
    <w:name w:val="Heading 6 Char"/>
    <w:semiHidden/>
    <w:qFormat/>
    <w:locked/>
    <w:uiPriority w:val="0"/>
    <w:rPr>
      <w:rFonts w:ascii="Cambria" w:hAnsi="Cambria" w:eastAsia="宋体" w:cs="Times New Roman"/>
      <w:b/>
      <w:bCs/>
      <w:kern w:val="0"/>
      <w:sz w:val="24"/>
      <w:szCs w:val="24"/>
    </w:rPr>
  </w:style>
  <w:style w:type="paragraph" w:customStyle="1" w:styleId="25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3">
    <w:name w:val="Item Step"/>
    <w:basedOn w:val="1"/>
    <w:qFormat/>
    <w:uiPriority w:val="0"/>
    <w:pPr>
      <w:widowControl/>
      <w:numPr>
        <w:ilvl w:val="0"/>
        <w:numId w:val="1"/>
      </w:numPr>
      <w:spacing w:afterLines="50"/>
      <w:jc w:val="left"/>
    </w:pPr>
  </w:style>
  <w:style w:type="paragraph" w:customStyle="1" w:styleId="254">
    <w:name w:val="Char11"/>
    <w:basedOn w:val="1"/>
    <w:qFormat/>
    <w:uiPriority w:val="0"/>
    <w:rPr>
      <w:rFonts w:ascii="仿宋_GB2312" w:hAnsi="宋体" w:eastAsia="仿宋_GB2312" w:cs="宋体"/>
      <w:b/>
      <w:sz w:val="32"/>
      <w:szCs w:val="32"/>
    </w:rPr>
  </w:style>
  <w:style w:type="paragraph" w:customStyle="1" w:styleId="255">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6">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7">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8">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9">
    <w:name w:val="Block"/>
    <w:basedOn w:val="1"/>
    <w:next w:val="116"/>
    <w:qFormat/>
    <w:uiPriority w:val="0"/>
    <w:pPr>
      <w:tabs>
        <w:tab w:val="left" w:pos="0"/>
      </w:tabs>
    </w:pPr>
    <w:rPr>
      <w:rFonts w:ascii="Arial" w:hAnsi="Arial" w:eastAsia="楷体_GB2312"/>
      <w:color w:val="000080"/>
      <w:sz w:val="28"/>
      <w:szCs w:val="28"/>
    </w:rPr>
  </w:style>
  <w:style w:type="paragraph" w:customStyle="1" w:styleId="260">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2">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4">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5">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6">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8">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0">
    <w:name w:val="正文首行缩进2字"/>
    <w:basedOn w:val="1"/>
    <w:qFormat/>
    <w:uiPriority w:val="0"/>
    <w:pPr>
      <w:spacing w:line="360" w:lineRule="auto"/>
      <w:ind w:firstLine="412" w:firstLineChars="196"/>
    </w:pPr>
    <w:rPr>
      <w:rFonts w:ascii="宋体" w:hAnsi="宋体"/>
      <w:kern w:val="0"/>
      <w:szCs w:val="21"/>
    </w:rPr>
  </w:style>
  <w:style w:type="paragraph" w:customStyle="1" w:styleId="271">
    <w:name w:val="列出段落1"/>
    <w:basedOn w:val="1"/>
    <w:qFormat/>
    <w:uiPriority w:val="34"/>
    <w:pPr>
      <w:ind w:firstLine="420" w:firstLineChars="200"/>
    </w:p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4"/>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16"/>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70"/>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qFormat/>
    <w:uiPriority w:val="0"/>
    <w:rPr>
      <w:rFonts w:ascii="Times New Roman" w:hAnsi="Times New Roman" w:eastAsia="宋体" w:cs="Times New Roman"/>
      <w:kern w:val="2"/>
      <w:sz w:val="21"/>
      <w:szCs w:val="22"/>
      <w:lang w:val="en-US" w:eastAsia="zh-CN" w:bidi="ar-SA"/>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1">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2">
    <w:name w:val="Char111"/>
    <w:basedOn w:val="1"/>
    <w:qFormat/>
    <w:uiPriority w:val="0"/>
    <w:rPr>
      <w:rFonts w:ascii="仿宋_GB2312" w:hAnsi="宋体" w:eastAsia="仿宋_GB2312" w:cs="宋体"/>
      <w:b/>
      <w:sz w:val="32"/>
      <w:szCs w:val="32"/>
    </w:rPr>
  </w:style>
  <w:style w:type="paragraph" w:customStyle="1" w:styleId="373">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4">
    <w:name w:val="Item List in Table"/>
    <w:basedOn w:val="1"/>
    <w:qFormat/>
    <w:uiPriority w:val="0"/>
    <w:pPr>
      <w:numPr>
        <w:ilvl w:val="0"/>
        <w:numId w:val="2"/>
      </w:numPr>
      <w:jc w:val="left"/>
    </w:pPr>
  </w:style>
  <w:style w:type="paragraph" w:customStyle="1" w:styleId="375">
    <w:name w:val="Table Heading"/>
    <w:basedOn w:val="1"/>
    <w:qFormat/>
    <w:uiPriority w:val="0"/>
    <w:pPr>
      <w:jc w:val="center"/>
    </w:pPr>
    <w:rPr>
      <w:rFonts w:ascii="Arial" w:hAnsi="Arial" w:eastAsia="黑体"/>
      <w:b/>
    </w:rPr>
  </w:style>
  <w:style w:type="paragraph" w:customStyle="1" w:styleId="376">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7">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4"/>
    <w:qFormat/>
    <w:uiPriority w:val="0"/>
    <w:rPr>
      <w:rFonts w:hint="eastAsia" w:ascii="微软雅黑" w:hAnsi="微软雅黑" w:eastAsia="微软雅黑" w:cs="微软雅黑"/>
      <w:color w:val="000000"/>
      <w:sz w:val="20"/>
      <w:szCs w:val="20"/>
      <w:u w:val="none"/>
    </w:rPr>
  </w:style>
  <w:style w:type="paragraph" w:customStyle="1" w:styleId="403">
    <w:name w:val="表格文字"/>
    <w:basedOn w:val="1"/>
    <w:next w:val="22"/>
    <w:qFormat/>
    <w:uiPriority w:val="0"/>
    <w:pPr>
      <w:autoSpaceDE w:val="0"/>
      <w:autoSpaceDN w:val="0"/>
      <w:adjustRightInd w:val="0"/>
      <w:spacing w:line="420" w:lineRule="atLeast"/>
      <w:textAlignment w:val="baseline"/>
    </w:pPr>
    <w:rPr>
      <w:color w:val="000000"/>
      <w:kern w:val="0"/>
    </w:rPr>
  </w:style>
  <w:style w:type="paragraph" w:customStyle="1" w:styleId="404">
    <w:name w:val="列出段落3"/>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章正文"/>
    <w:basedOn w:val="1"/>
    <w:qFormat/>
    <w:uiPriority w:val="0"/>
    <w:pPr>
      <w:spacing w:beforeLines="50" w:after="120" w:line="300" w:lineRule="auto"/>
      <w:ind w:firstLine="480"/>
    </w:pPr>
    <w:rPr>
      <w:rFonts w:ascii="Helvetica" w:hAnsi="Helvetica"/>
    </w:rPr>
  </w:style>
  <w:style w:type="paragraph" w:customStyle="1" w:styleId="409">
    <w:name w:val="正文+首行缩进"/>
    <w:basedOn w:val="1"/>
    <w:qFormat/>
    <w:uiPriority w:val="0"/>
    <w:pPr>
      <w:spacing w:line="360" w:lineRule="auto"/>
      <w:ind w:firstLine="200" w:firstLineChars="200"/>
    </w:pPr>
    <w:rPr>
      <w:rFonts w:ascii="宋体" w:hAnsi="宋体"/>
      <w:szCs w:val="28"/>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正文2"/>
    <w:basedOn w:val="1"/>
    <w:qFormat/>
    <w:uiPriority w:val="0"/>
    <w:pPr>
      <w:spacing w:before="156" w:line="360" w:lineRule="auto"/>
      <w:ind w:firstLine="200" w:firstLineChars="200"/>
    </w:pPr>
    <w:rPr>
      <w:rFonts w:ascii="Calibri" w:hAnsi="Calibri"/>
      <w:sz w:val="24"/>
      <w:szCs w:val="20"/>
    </w:rPr>
  </w:style>
  <w:style w:type="paragraph" w:customStyle="1" w:styleId="412">
    <w:name w:val="正文（首行缩进2字符）"/>
    <w:basedOn w:val="1"/>
    <w:autoRedefine/>
    <w:qFormat/>
    <w:uiPriority w:val="99"/>
    <w:pPr>
      <w:spacing w:line="360" w:lineRule="auto"/>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40</Pages>
  <Words>21435</Words>
  <Characters>22208</Characters>
  <Lines>295</Lines>
  <Paragraphs>83</Paragraphs>
  <TotalTime>74</TotalTime>
  <ScaleCrop>false</ScaleCrop>
  <LinksUpToDate>false</LinksUpToDate>
  <CharactersWithSpaces>23595</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2026-01-08T08:41:00Z</dcterms:created>
  <dc:creator>Sky123.Org</dc:creator>
  <cp:lastModifiedBy>F.</cp:lastModifiedBy>
  <cp:lastPrinted>2026-01-08T09:20:00Z</cp:lastPrinted>
  <dcterms:modified xsi:type="dcterms:W3CDTF">2026-06-03T03:38:41Z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56368B42608B0E016B051D6ABC34B1D5_43</vt:lpwstr>
  </property>
  <property fmtid="{D5CDD505-2E9C-101B-9397-08002B2CF9AE}" pid="4" name="KSOTemplateDocerSaveRecord">
    <vt:lpwstr>eyJoZGlkIjoiYzY2Mjc5ZjZkNTBhMmMwZDlkNGU4YmZkMDA5MGVjMTciLCJ1c2VySWQiOiI0MDUzODM3NDEifQ==</vt:lpwstr>
  </property>
</Properties>
</file>