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10E6A1">
      <w:pPr>
        <w:pStyle w:val="37"/>
        <w:shd w:val="clear" w:color="auto" w:fill="FFFFFF"/>
        <w:rPr>
          <w:rFonts w:hint="eastAsia" w:ascii="宋体" w:hAnsi="宋体"/>
          <w:bCs/>
          <w:sz w:val="44"/>
          <w:szCs w:val="44"/>
          <w:lang w:val="en-US" w:eastAsia="zh-CN"/>
        </w:rPr>
      </w:pPr>
    </w:p>
    <w:p w14:paraId="01265FEE">
      <w:pPr>
        <w:pStyle w:val="37"/>
        <w:shd w:val="clear" w:color="auto" w:fill="FFFFFF"/>
      </w:pPr>
      <w:r>
        <w:rPr>
          <w:rFonts w:hint="eastAsia" w:ascii="宋体" w:hAnsi="宋体"/>
          <w:bCs/>
          <w:sz w:val="44"/>
          <w:szCs w:val="44"/>
          <w:lang w:val="en-US" w:eastAsia="zh-CN"/>
        </w:rPr>
        <w:t xml:space="preserve">   </w:t>
      </w:r>
    </w:p>
    <w:p w14:paraId="066B979F">
      <w:pPr>
        <w:tabs>
          <w:tab w:val="left" w:pos="2153"/>
          <w:tab w:val="center" w:pos="4652"/>
        </w:tabs>
        <w:jc w:val="center"/>
        <w:rPr>
          <w:rFonts w:ascii="宋体" w:hAnsi="宋体" w:eastAsia="宋体" w:cs="宋体"/>
          <w:bCs/>
          <w:sz w:val="44"/>
          <w:szCs w:val="44"/>
        </w:rPr>
      </w:pPr>
      <w:r>
        <w:rPr>
          <w:rFonts w:hint="eastAsia" w:ascii="宋体" w:hAnsi="宋体" w:eastAsia="宋体" w:cs="宋体"/>
          <w:bCs/>
          <w:sz w:val="44"/>
          <w:szCs w:val="44"/>
        </w:rPr>
        <w:t>临海市限额以下建设工程</w:t>
      </w:r>
    </w:p>
    <w:p w14:paraId="33D7FFCA">
      <w:pPr>
        <w:jc w:val="center"/>
        <w:rPr>
          <w:rFonts w:ascii="宋体" w:hAnsi="宋体" w:eastAsia="宋体" w:cs="宋体"/>
          <w:sz w:val="72"/>
          <w:szCs w:val="72"/>
        </w:rPr>
      </w:pPr>
      <w:r>
        <w:rPr>
          <w:rFonts w:hint="eastAsia" w:ascii="宋体" w:hAnsi="宋体" w:eastAsia="宋体" w:cs="宋体"/>
          <w:b/>
          <w:sz w:val="72"/>
          <w:szCs w:val="72"/>
        </w:rPr>
        <w:t>招 标 文 件</w:t>
      </w:r>
    </w:p>
    <w:p w14:paraId="504D4874">
      <w:pPr>
        <w:spacing w:line="440" w:lineRule="exact"/>
        <w:rPr>
          <w:rFonts w:ascii="宋体" w:hAnsi="宋体"/>
          <w:b/>
          <w:bCs/>
          <w:sz w:val="28"/>
          <w:highlight w:val="none"/>
        </w:rPr>
      </w:pPr>
    </w:p>
    <w:p w14:paraId="658B6A95">
      <w:pPr>
        <w:spacing w:line="288" w:lineRule="auto"/>
        <w:jc w:val="center"/>
        <w:rPr>
          <w:rFonts w:hint="eastAsia" w:ascii="宋体" w:hAnsi="宋体" w:eastAsia="宋体" w:cs="宋体"/>
          <w:sz w:val="28"/>
          <w:highlight w:val="none"/>
          <w:lang w:eastAsia="zh-CN"/>
        </w:rPr>
      </w:pPr>
      <w:r>
        <w:rPr>
          <w:rFonts w:hint="eastAsia" w:ascii="宋体" w:hAnsi="宋体" w:eastAsia="宋体" w:cs="宋体"/>
          <w:sz w:val="28"/>
          <w:highlight w:val="none"/>
        </w:rPr>
        <w:t>备案登记号：</w:t>
      </w:r>
      <w:r>
        <w:rPr>
          <w:rFonts w:hint="eastAsia" w:ascii="宋体" w:hAnsi="宋体" w:eastAsia="宋体" w:cs="宋体"/>
          <w:sz w:val="28"/>
          <w:highlight w:val="none"/>
          <w:lang w:eastAsia="zh-CN"/>
        </w:rPr>
        <w:t>临建招备小额[202</w:t>
      </w:r>
      <w:r>
        <w:rPr>
          <w:rFonts w:hint="eastAsia" w:ascii="宋体" w:hAnsi="宋体" w:eastAsia="宋体" w:cs="宋体"/>
          <w:sz w:val="28"/>
          <w:highlight w:val="none"/>
          <w:lang w:val="en-US" w:eastAsia="zh-CN"/>
        </w:rPr>
        <w:t>6</w:t>
      </w:r>
      <w:r>
        <w:rPr>
          <w:rFonts w:hint="eastAsia" w:ascii="宋体" w:hAnsi="宋体" w:eastAsia="宋体" w:cs="宋体"/>
          <w:sz w:val="28"/>
          <w:highlight w:val="none"/>
          <w:lang w:eastAsia="zh-CN"/>
        </w:rPr>
        <w:t>]</w:t>
      </w:r>
      <w:r>
        <w:rPr>
          <w:rFonts w:hint="eastAsia" w:ascii="宋体" w:hAnsi="宋体" w:eastAsia="宋体" w:cs="宋体"/>
          <w:sz w:val="28"/>
          <w:highlight w:val="none"/>
          <w:u w:val="single"/>
          <w:lang w:val="en-US" w:eastAsia="zh-CN"/>
        </w:rPr>
        <w:t xml:space="preserve">  21  </w:t>
      </w:r>
      <w:r>
        <w:rPr>
          <w:rFonts w:hint="eastAsia" w:ascii="宋体" w:hAnsi="宋体" w:eastAsia="宋体" w:cs="宋体"/>
          <w:sz w:val="28"/>
          <w:highlight w:val="none"/>
          <w:lang w:eastAsia="zh-CN"/>
        </w:rPr>
        <w:t>号</w:t>
      </w:r>
    </w:p>
    <w:p w14:paraId="683CC718">
      <w:pPr>
        <w:spacing w:line="480" w:lineRule="auto"/>
        <w:ind w:right="-173" w:rightChars="-54"/>
        <w:rPr>
          <w:rFonts w:ascii="宋体" w:hAnsi="宋体" w:eastAsia="宋体" w:cs="宋体"/>
          <w:bCs/>
          <w:sz w:val="28"/>
        </w:rPr>
      </w:pPr>
    </w:p>
    <w:p w14:paraId="09815FE7">
      <w:pPr>
        <w:pStyle w:val="37"/>
        <w:rPr>
          <w:rFonts w:ascii="宋体" w:hAnsi="宋体" w:eastAsia="宋体" w:cs="宋体"/>
        </w:rPr>
      </w:pPr>
    </w:p>
    <w:p w14:paraId="1DD27DBD">
      <w:pPr>
        <w:pStyle w:val="37"/>
        <w:rPr>
          <w:rFonts w:ascii="宋体" w:hAnsi="宋体" w:eastAsia="宋体" w:cs="宋体"/>
        </w:rPr>
      </w:pPr>
    </w:p>
    <w:p w14:paraId="18DBD9AB">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河头镇仙人村村容村貌提升项目</w:t>
      </w:r>
    </w:p>
    <w:p w14:paraId="47D157BD">
      <w:pPr>
        <w:spacing w:line="660" w:lineRule="exact"/>
        <w:ind w:firstLine="1120" w:firstLineChars="400"/>
        <w:rPr>
          <w:rFonts w:ascii="宋体" w:hAnsi="宋体" w:eastAsia="宋体"/>
          <w:sz w:val="28"/>
          <w:szCs w:val="22"/>
        </w:rPr>
      </w:pPr>
      <w:r>
        <w:rPr>
          <w:rFonts w:hint="eastAsia" w:ascii="宋体" w:hAnsi="宋体" w:eastAsia="宋体"/>
          <w:sz w:val="28"/>
        </w:rPr>
        <w:t>招 标 人</w:t>
      </w:r>
      <w:r>
        <w:rPr>
          <w:rFonts w:hint="eastAsia" w:ascii="宋体" w:hAnsi="宋体" w:eastAsia="宋体"/>
          <w:sz w:val="28"/>
          <w:szCs w:val="22"/>
        </w:rPr>
        <w:t>：</w:t>
      </w:r>
      <w:r>
        <w:rPr>
          <w:rFonts w:hint="eastAsia" w:ascii="宋体" w:hAnsi="宋体" w:eastAsia="宋体"/>
          <w:sz w:val="28"/>
          <w:szCs w:val="22"/>
          <w:lang w:eastAsia="zh-CN"/>
        </w:rPr>
        <w:t>临海市河头镇仙人村集体经济组织</w:t>
      </w:r>
      <w:r>
        <w:rPr>
          <w:rFonts w:hint="eastAsia" w:ascii="宋体" w:hAnsi="宋体" w:eastAsia="宋体"/>
          <w:sz w:val="28"/>
          <w:szCs w:val="22"/>
        </w:rPr>
        <w:t>（盖章）</w:t>
      </w:r>
    </w:p>
    <w:p w14:paraId="59D40F15">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eastAsia="zh-CN"/>
        </w:rPr>
        <w:t>朱先生</w:t>
      </w:r>
      <w:r>
        <w:rPr>
          <w:rFonts w:hint="eastAsia" w:ascii="宋体" w:hAnsi="宋体" w:eastAsia="宋体"/>
          <w:sz w:val="28"/>
          <w:highlight w:val="none"/>
        </w:rPr>
        <w:t xml:space="preserve">            联系电话：</w:t>
      </w:r>
      <w:r>
        <w:rPr>
          <w:rFonts w:hint="eastAsia" w:ascii="宋体" w:hAnsi="宋体" w:eastAsia="宋体"/>
          <w:sz w:val="28"/>
          <w:highlight w:val="none"/>
          <w:lang w:val="en-US" w:eastAsia="zh-CN"/>
        </w:rPr>
        <w:t xml:space="preserve">13736666201 </w:t>
      </w:r>
    </w:p>
    <w:p w14:paraId="7BF3F61B">
      <w:pPr>
        <w:spacing w:line="360" w:lineRule="auto"/>
        <w:rPr>
          <w:rFonts w:ascii="宋体" w:hAnsi="宋体" w:eastAsia="宋体"/>
          <w:sz w:val="28"/>
        </w:rPr>
      </w:pPr>
    </w:p>
    <w:p w14:paraId="43B1CF0A">
      <w:pPr>
        <w:spacing w:line="360" w:lineRule="auto"/>
        <w:rPr>
          <w:rFonts w:ascii="宋体" w:hAnsi="宋体" w:eastAsia="宋体"/>
          <w:sz w:val="28"/>
        </w:rPr>
      </w:pPr>
    </w:p>
    <w:p w14:paraId="03A6C1FD">
      <w:pPr>
        <w:spacing w:line="360" w:lineRule="auto"/>
        <w:rPr>
          <w:rFonts w:ascii="宋体" w:hAnsi="宋体" w:eastAsia="宋体"/>
          <w:sz w:val="28"/>
        </w:rPr>
      </w:pPr>
    </w:p>
    <w:p w14:paraId="59DD8C16">
      <w:pPr>
        <w:spacing w:line="360" w:lineRule="auto"/>
        <w:ind w:firstLine="1120" w:firstLineChars="400"/>
        <w:rPr>
          <w:rFonts w:hint="eastAsia" w:ascii="宋体" w:hAnsi="宋体" w:eastAsia="宋体"/>
          <w:bCs/>
          <w:sz w:val="28"/>
        </w:rPr>
      </w:pPr>
      <w:bookmarkStart w:id="0" w:name="_Toc7071"/>
      <w:bookmarkStart w:id="1" w:name="_Toc11904"/>
      <w:r>
        <w:rPr>
          <w:rFonts w:hint="eastAsia" w:ascii="宋体" w:hAnsi="宋体" w:eastAsia="宋体"/>
          <w:bCs/>
          <w:sz w:val="28"/>
        </w:rPr>
        <w:t>招标代理机构：</w:t>
      </w:r>
      <w:r>
        <w:rPr>
          <w:rFonts w:hint="eastAsia" w:ascii="宋体" w:hAnsi="宋体" w:eastAsia="宋体"/>
          <w:bCs/>
          <w:sz w:val="28"/>
          <w:lang w:eastAsia="zh-CN"/>
        </w:rPr>
        <w:t>台州立坤工程咨询有限公司</w:t>
      </w:r>
      <w:r>
        <w:rPr>
          <w:rFonts w:hint="eastAsia" w:ascii="宋体" w:hAnsi="宋体" w:eastAsia="宋体"/>
          <w:bCs/>
          <w:sz w:val="28"/>
        </w:rPr>
        <w:t>（盖章）</w:t>
      </w:r>
      <w:bookmarkEnd w:id="0"/>
      <w:bookmarkEnd w:id="1"/>
    </w:p>
    <w:p w14:paraId="54648472">
      <w:pPr>
        <w:spacing w:line="360" w:lineRule="auto"/>
        <w:ind w:firstLine="1120" w:firstLineChars="400"/>
        <w:rPr>
          <w:rFonts w:hint="default" w:ascii="宋体" w:hAnsi="宋体" w:eastAsia="宋体"/>
          <w:bCs/>
          <w:sz w:val="28"/>
          <w:lang w:val="en-US" w:eastAsia="zh-CN"/>
        </w:rPr>
      </w:pPr>
      <w:r>
        <w:rPr>
          <w:rFonts w:hint="eastAsia" w:ascii="宋体" w:hAnsi="宋体" w:eastAsia="宋体"/>
          <w:bCs/>
          <w:sz w:val="28"/>
        </w:rPr>
        <w:t>联 系 人：</w:t>
      </w:r>
      <w:r>
        <w:rPr>
          <w:rFonts w:hint="eastAsia" w:ascii="宋体" w:hAnsi="宋体" w:eastAsia="宋体"/>
          <w:bCs/>
          <w:sz w:val="28"/>
          <w:lang w:eastAsia="zh-CN"/>
        </w:rPr>
        <w:t>潘女士</w:t>
      </w:r>
      <w:r>
        <w:rPr>
          <w:rFonts w:hint="eastAsia" w:ascii="宋体" w:hAnsi="宋体" w:eastAsia="宋体"/>
          <w:bCs/>
          <w:sz w:val="28"/>
        </w:rPr>
        <w:t xml:space="preserve">           联系电话：</w:t>
      </w:r>
      <w:r>
        <w:rPr>
          <w:rFonts w:hint="eastAsia" w:ascii="宋体" w:hAnsi="宋体" w:eastAsia="宋体"/>
          <w:bCs/>
          <w:sz w:val="28"/>
          <w:lang w:val="en-US" w:eastAsia="zh-CN"/>
        </w:rPr>
        <w:t>0576-85308885</w:t>
      </w:r>
    </w:p>
    <w:p w14:paraId="411454F3">
      <w:pPr>
        <w:spacing w:line="360" w:lineRule="auto"/>
        <w:rPr>
          <w:rFonts w:ascii="宋体" w:hAnsi="宋体" w:eastAsia="宋体"/>
          <w:sz w:val="28"/>
        </w:rPr>
      </w:pPr>
    </w:p>
    <w:p w14:paraId="72EAB572">
      <w:pPr>
        <w:spacing w:line="360" w:lineRule="auto"/>
        <w:rPr>
          <w:rFonts w:ascii="宋体" w:hAnsi="宋体" w:eastAsia="宋体"/>
          <w:sz w:val="28"/>
        </w:rPr>
      </w:pPr>
    </w:p>
    <w:p w14:paraId="104F061A">
      <w:pPr>
        <w:pStyle w:val="2"/>
        <w:outlineLvl w:val="9"/>
      </w:pPr>
    </w:p>
    <w:p w14:paraId="7B37F0C1"/>
    <w:p w14:paraId="118867CA">
      <w:pPr>
        <w:pStyle w:val="37"/>
      </w:pPr>
    </w:p>
    <w:p w14:paraId="20C0693C">
      <w:pPr>
        <w:spacing w:line="400" w:lineRule="exact"/>
        <w:jc w:val="center"/>
        <w:rPr>
          <w:rFonts w:ascii="宋体" w:hAnsi="宋体" w:eastAsia="宋体" w:cs="宋体"/>
          <w:b/>
          <w:bCs/>
          <w:sz w:val="48"/>
          <w:szCs w:val="48"/>
          <w:highlight w:val="none"/>
        </w:rPr>
        <w:sectPr>
          <w:headerReference r:id="rId4" w:type="first"/>
          <w:headerReference r:id="rId3" w:type="default"/>
          <w:footnotePr>
            <w:numRestart w:val="eachPage"/>
          </w:footnotePr>
          <w:endnotePr>
            <w:numRestart w:val="eachSect"/>
          </w:endnotePr>
          <w:pgSz w:w="11907" w:h="16840"/>
          <w:pgMar w:top="1247" w:right="1361" w:bottom="1247" w:left="1361" w:header="851" w:footer="851" w:gutter="0"/>
          <w:pgNumType w:start="1"/>
          <w:cols w:space="720" w:num="1"/>
          <w:titlePg/>
          <w:docGrid w:linePitch="435" w:charSpace="-6554"/>
        </w:sectPr>
      </w:pPr>
      <w:r>
        <w:rPr>
          <w:rFonts w:hint="eastAsia" w:ascii="宋体" w:hAnsi="宋体" w:eastAsia="宋体" w:cs="宋体"/>
          <w:sz w:val="28"/>
          <w:highlight w:val="none"/>
        </w:rPr>
        <w:t>20</w:t>
      </w:r>
      <w:r>
        <w:rPr>
          <w:rFonts w:hint="eastAsia" w:ascii="宋体" w:hAnsi="宋体" w:eastAsia="宋体" w:cs="宋体"/>
          <w:sz w:val="28"/>
          <w:highlight w:val="none"/>
          <w:lang w:val="en-US" w:eastAsia="zh-CN"/>
        </w:rPr>
        <w:t>26</w:t>
      </w:r>
      <w:r>
        <w:rPr>
          <w:rFonts w:hint="eastAsia" w:ascii="宋体" w:hAnsi="宋体" w:eastAsia="宋体" w:cs="宋体"/>
          <w:sz w:val="28"/>
          <w:highlight w:val="none"/>
        </w:rPr>
        <w:t>年</w:t>
      </w:r>
      <w:r>
        <w:rPr>
          <w:rFonts w:hint="eastAsia" w:ascii="宋体" w:hAnsi="宋体" w:eastAsia="宋体" w:cs="宋体"/>
          <w:sz w:val="28"/>
          <w:highlight w:val="none"/>
          <w:lang w:val="en-US" w:eastAsia="zh-CN"/>
        </w:rPr>
        <w:t>6</w:t>
      </w:r>
      <w:r>
        <w:rPr>
          <w:rFonts w:hint="eastAsia" w:ascii="宋体" w:hAnsi="宋体" w:eastAsia="宋体" w:cs="宋体"/>
          <w:sz w:val="28"/>
          <w:highlight w:val="none"/>
        </w:rPr>
        <w:t>月</w:t>
      </w:r>
    </w:p>
    <w:p w14:paraId="71CBF029">
      <w:pPr>
        <w:jc w:val="center"/>
        <w:rPr>
          <w:rFonts w:ascii="宋体" w:hAnsi="宋体" w:eastAsia="宋体" w:cs="宋体"/>
          <w:b/>
          <w:bCs/>
          <w:sz w:val="48"/>
          <w:szCs w:val="48"/>
        </w:rPr>
      </w:pPr>
      <w:r>
        <w:rPr>
          <w:rFonts w:hint="eastAsia" w:ascii="宋体" w:hAnsi="宋体" w:eastAsia="宋体" w:cs="宋体"/>
          <w:b/>
          <w:bCs/>
          <w:sz w:val="48"/>
          <w:szCs w:val="48"/>
        </w:rPr>
        <w:t>目 录</w:t>
      </w:r>
    </w:p>
    <w:p w14:paraId="0BC1E5E5">
      <w:pPr>
        <w:jc w:val="center"/>
        <w:rPr>
          <w:rFonts w:ascii="宋体" w:hAnsi="宋体" w:eastAsia="宋体" w:cs="宋体"/>
          <w:b/>
          <w:bCs/>
          <w:sz w:val="48"/>
          <w:szCs w:val="48"/>
        </w:rPr>
      </w:pPr>
    </w:p>
    <w:p w14:paraId="09329391">
      <w:pPr>
        <w:pStyle w:val="17"/>
        <w:tabs>
          <w:tab w:val="right" w:leader="dot" w:pos="9185"/>
        </w:tabs>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p>
    <w:p w14:paraId="7AB2D7CF">
      <w:pPr>
        <w:pStyle w:val="17"/>
        <w:keepNext w:val="0"/>
        <w:keepLines w:val="0"/>
        <w:pageBreakBefore w:val="0"/>
        <w:widowControl w:val="0"/>
        <w:tabs>
          <w:tab w:val="right" w:leader="dot" w:pos="9185"/>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rPr>
      </w:pPr>
      <w:r>
        <w:rPr>
          <w:rFonts w:hint="eastAsia" w:ascii="宋体" w:hAnsi="宋体" w:eastAsia="宋体" w:cs="宋体"/>
          <w:b w:val="0"/>
          <w:bCs w:val="0"/>
          <w:szCs w:val="28"/>
        </w:rPr>
        <w:fldChar w:fldCharType="begin"/>
      </w:r>
      <w:r>
        <w:rPr>
          <w:rFonts w:hint="eastAsia" w:ascii="宋体" w:hAnsi="宋体" w:eastAsia="宋体" w:cs="宋体"/>
          <w:b w:val="0"/>
          <w:bCs w:val="0"/>
          <w:szCs w:val="28"/>
        </w:rPr>
        <w:instrText xml:space="preserve"> HYPERLINK \l _Toc8578 </w:instrText>
      </w:r>
      <w:r>
        <w:rPr>
          <w:rFonts w:hint="eastAsia" w:ascii="宋体" w:hAnsi="宋体" w:eastAsia="宋体" w:cs="宋体"/>
          <w:b w:val="0"/>
          <w:bCs w:val="0"/>
          <w:szCs w:val="28"/>
        </w:rPr>
        <w:fldChar w:fldCharType="separate"/>
      </w:r>
      <w:r>
        <w:rPr>
          <w:rFonts w:hint="eastAsia" w:ascii="宋体" w:hAnsi="宋体" w:eastAsia="宋体" w:cs="宋体"/>
          <w:b w:val="0"/>
          <w:bCs w:val="0"/>
          <w:kern w:val="44"/>
        </w:rPr>
        <w:t>投标须知前附表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_Toc8578 \h </w:instrText>
      </w:r>
      <w:r>
        <w:rPr>
          <w:rFonts w:hint="eastAsia" w:ascii="宋体" w:hAnsi="宋体" w:eastAsia="宋体" w:cs="宋体"/>
          <w:b w:val="0"/>
          <w:bCs w:val="0"/>
        </w:rPr>
        <w:fldChar w:fldCharType="separate"/>
      </w:r>
      <w:r>
        <w:rPr>
          <w:rFonts w:hint="eastAsia" w:ascii="宋体" w:hAnsi="宋体" w:eastAsia="宋体" w:cs="宋体"/>
          <w:b w:val="0"/>
          <w:bCs w:val="0"/>
        </w:rPr>
        <w:t>1</w:t>
      </w:r>
      <w:r>
        <w:rPr>
          <w:rFonts w:hint="eastAsia" w:ascii="宋体" w:hAnsi="宋体" w:eastAsia="宋体" w:cs="宋体"/>
          <w:b w:val="0"/>
          <w:bCs w:val="0"/>
        </w:rPr>
        <w:fldChar w:fldCharType="end"/>
      </w:r>
      <w:r>
        <w:rPr>
          <w:rFonts w:hint="eastAsia" w:ascii="宋体" w:hAnsi="宋体" w:eastAsia="宋体" w:cs="宋体"/>
          <w:b w:val="0"/>
          <w:bCs w:val="0"/>
          <w:szCs w:val="28"/>
        </w:rPr>
        <w:fldChar w:fldCharType="end"/>
      </w:r>
    </w:p>
    <w:p w14:paraId="5BD1F95D">
      <w:pPr>
        <w:pStyle w:val="17"/>
        <w:keepNext w:val="0"/>
        <w:keepLines w:val="0"/>
        <w:pageBreakBefore w:val="0"/>
        <w:widowControl w:val="0"/>
        <w:tabs>
          <w:tab w:val="right" w:leader="dot" w:pos="9185"/>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rPr>
      </w:pPr>
      <w:r>
        <w:rPr>
          <w:rFonts w:hint="eastAsia" w:ascii="宋体" w:hAnsi="宋体" w:eastAsia="宋体" w:cs="宋体"/>
          <w:b w:val="0"/>
          <w:bCs w:val="0"/>
          <w:szCs w:val="28"/>
        </w:rPr>
        <w:fldChar w:fldCharType="begin"/>
      </w:r>
      <w:r>
        <w:rPr>
          <w:rFonts w:hint="eastAsia" w:ascii="宋体" w:hAnsi="宋体" w:eastAsia="宋体" w:cs="宋体"/>
          <w:b w:val="0"/>
          <w:bCs w:val="0"/>
          <w:szCs w:val="28"/>
        </w:rPr>
        <w:instrText xml:space="preserve"> HYPERLINK \l _Toc11850 </w:instrText>
      </w:r>
      <w:r>
        <w:rPr>
          <w:rFonts w:hint="eastAsia" w:ascii="宋体" w:hAnsi="宋体" w:eastAsia="宋体" w:cs="宋体"/>
          <w:b w:val="0"/>
          <w:bCs w:val="0"/>
          <w:szCs w:val="28"/>
        </w:rPr>
        <w:fldChar w:fldCharType="separate"/>
      </w:r>
      <w:r>
        <w:rPr>
          <w:rFonts w:hint="eastAsia" w:ascii="宋体" w:hAnsi="宋体" w:eastAsia="宋体" w:cs="宋体"/>
          <w:b w:val="0"/>
          <w:bCs w:val="0"/>
          <w:kern w:val="44"/>
        </w:rPr>
        <w:t>第一章  投标须知</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_Toc11850 \h </w:instrText>
      </w:r>
      <w:r>
        <w:rPr>
          <w:rFonts w:hint="eastAsia" w:ascii="宋体" w:hAnsi="宋体" w:eastAsia="宋体" w:cs="宋体"/>
          <w:b w:val="0"/>
          <w:bCs w:val="0"/>
        </w:rPr>
        <w:fldChar w:fldCharType="separate"/>
      </w:r>
      <w:r>
        <w:rPr>
          <w:rFonts w:hint="eastAsia" w:ascii="宋体" w:hAnsi="宋体" w:eastAsia="宋体" w:cs="宋体"/>
          <w:b w:val="0"/>
          <w:bCs w:val="0"/>
        </w:rPr>
        <w:t>5</w:t>
      </w:r>
      <w:r>
        <w:rPr>
          <w:rFonts w:hint="eastAsia" w:ascii="宋体" w:hAnsi="宋体" w:eastAsia="宋体" w:cs="宋体"/>
          <w:b w:val="0"/>
          <w:bCs w:val="0"/>
        </w:rPr>
        <w:fldChar w:fldCharType="end"/>
      </w:r>
      <w:r>
        <w:rPr>
          <w:rFonts w:hint="eastAsia" w:ascii="宋体" w:hAnsi="宋体" w:eastAsia="宋体" w:cs="宋体"/>
          <w:b w:val="0"/>
          <w:bCs w:val="0"/>
          <w:szCs w:val="28"/>
        </w:rPr>
        <w:fldChar w:fldCharType="end"/>
      </w:r>
    </w:p>
    <w:p w14:paraId="0FE4BA45">
      <w:pPr>
        <w:pStyle w:val="17"/>
        <w:keepNext w:val="0"/>
        <w:keepLines w:val="0"/>
        <w:pageBreakBefore w:val="0"/>
        <w:widowControl w:val="0"/>
        <w:tabs>
          <w:tab w:val="right" w:leader="dot" w:pos="9185"/>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rPr>
      </w:pPr>
      <w:r>
        <w:rPr>
          <w:rFonts w:hint="eastAsia" w:ascii="宋体" w:hAnsi="宋体" w:eastAsia="宋体" w:cs="宋体"/>
          <w:b w:val="0"/>
          <w:bCs w:val="0"/>
          <w:szCs w:val="28"/>
        </w:rPr>
        <w:fldChar w:fldCharType="begin"/>
      </w:r>
      <w:r>
        <w:rPr>
          <w:rFonts w:hint="eastAsia" w:ascii="宋体" w:hAnsi="宋体" w:eastAsia="宋体" w:cs="宋体"/>
          <w:b w:val="0"/>
          <w:bCs w:val="0"/>
          <w:szCs w:val="28"/>
        </w:rPr>
        <w:instrText xml:space="preserve"> HYPERLINK \l _Toc14333 </w:instrText>
      </w:r>
      <w:r>
        <w:rPr>
          <w:rFonts w:hint="eastAsia" w:ascii="宋体" w:hAnsi="宋体" w:eastAsia="宋体" w:cs="宋体"/>
          <w:b w:val="0"/>
          <w:bCs w:val="0"/>
          <w:szCs w:val="28"/>
        </w:rPr>
        <w:fldChar w:fldCharType="separate"/>
      </w:r>
      <w:r>
        <w:rPr>
          <w:rFonts w:hint="eastAsia" w:ascii="宋体" w:hAnsi="宋体" w:eastAsia="宋体" w:cs="宋体"/>
          <w:b w:val="0"/>
          <w:bCs w:val="0"/>
          <w:szCs w:val="32"/>
        </w:rPr>
        <w:t>第二章  评标办法</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_Toc14333 \h </w:instrText>
      </w:r>
      <w:r>
        <w:rPr>
          <w:rFonts w:hint="eastAsia" w:ascii="宋体" w:hAnsi="宋体" w:eastAsia="宋体" w:cs="宋体"/>
          <w:b w:val="0"/>
          <w:bCs w:val="0"/>
        </w:rPr>
        <w:fldChar w:fldCharType="separate"/>
      </w:r>
      <w:r>
        <w:rPr>
          <w:rFonts w:hint="eastAsia" w:ascii="宋体" w:hAnsi="宋体" w:eastAsia="宋体" w:cs="宋体"/>
          <w:b w:val="0"/>
          <w:bCs w:val="0"/>
        </w:rPr>
        <w:t>13</w:t>
      </w:r>
      <w:r>
        <w:rPr>
          <w:rFonts w:hint="eastAsia" w:ascii="宋体" w:hAnsi="宋体" w:eastAsia="宋体" w:cs="宋体"/>
          <w:b w:val="0"/>
          <w:bCs w:val="0"/>
        </w:rPr>
        <w:fldChar w:fldCharType="end"/>
      </w:r>
      <w:r>
        <w:rPr>
          <w:rFonts w:hint="eastAsia" w:ascii="宋体" w:hAnsi="宋体" w:eastAsia="宋体" w:cs="宋体"/>
          <w:b w:val="0"/>
          <w:bCs w:val="0"/>
          <w:szCs w:val="28"/>
        </w:rPr>
        <w:fldChar w:fldCharType="end"/>
      </w:r>
    </w:p>
    <w:p w14:paraId="6BC35A88">
      <w:pPr>
        <w:pStyle w:val="17"/>
        <w:keepNext w:val="0"/>
        <w:keepLines w:val="0"/>
        <w:pageBreakBefore w:val="0"/>
        <w:widowControl w:val="0"/>
        <w:tabs>
          <w:tab w:val="right" w:leader="dot" w:pos="9185"/>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rPr>
      </w:pPr>
      <w:r>
        <w:rPr>
          <w:rFonts w:hint="eastAsia" w:ascii="宋体" w:hAnsi="宋体" w:eastAsia="宋体" w:cs="宋体"/>
          <w:b w:val="0"/>
          <w:bCs w:val="0"/>
          <w:szCs w:val="28"/>
        </w:rPr>
        <w:fldChar w:fldCharType="begin"/>
      </w:r>
      <w:r>
        <w:rPr>
          <w:rFonts w:hint="eastAsia" w:ascii="宋体" w:hAnsi="宋体" w:eastAsia="宋体" w:cs="宋体"/>
          <w:b w:val="0"/>
          <w:bCs w:val="0"/>
          <w:szCs w:val="28"/>
        </w:rPr>
        <w:instrText xml:space="preserve"> HYPERLINK \l _Toc14697 </w:instrText>
      </w:r>
      <w:r>
        <w:rPr>
          <w:rFonts w:hint="eastAsia" w:ascii="宋体" w:hAnsi="宋体" w:eastAsia="宋体" w:cs="宋体"/>
          <w:b w:val="0"/>
          <w:bCs w:val="0"/>
          <w:szCs w:val="28"/>
        </w:rPr>
        <w:fldChar w:fldCharType="separate"/>
      </w:r>
      <w:r>
        <w:rPr>
          <w:rFonts w:hint="eastAsia" w:ascii="宋体" w:hAnsi="宋体" w:eastAsia="宋体" w:cs="宋体"/>
          <w:b w:val="0"/>
          <w:bCs w:val="0"/>
          <w:szCs w:val="22"/>
        </w:rPr>
        <w:t>第三章  合同条款</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_Toc14697 \h </w:instrText>
      </w:r>
      <w:r>
        <w:rPr>
          <w:rFonts w:hint="eastAsia" w:ascii="宋体" w:hAnsi="宋体" w:eastAsia="宋体" w:cs="宋体"/>
          <w:b w:val="0"/>
          <w:bCs w:val="0"/>
        </w:rPr>
        <w:fldChar w:fldCharType="separate"/>
      </w:r>
      <w:r>
        <w:rPr>
          <w:rFonts w:hint="eastAsia" w:ascii="宋体" w:hAnsi="宋体" w:eastAsia="宋体" w:cs="宋体"/>
          <w:b w:val="0"/>
          <w:bCs w:val="0"/>
        </w:rPr>
        <w:t>14</w:t>
      </w:r>
      <w:r>
        <w:rPr>
          <w:rFonts w:hint="eastAsia" w:ascii="宋体" w:hAnsi="宋体" w:eastAsia="宋体" w:cs="宋体"/>
          <w:b w:val="0"/>
          <w:bCs w:val="0"/>
        </w:rPr>
        <w:fldChar w:fldCharType="end"/>
      </w:r>
      <w:r>
        <w:rPr>
          <w:rFonts w:hint="eastAsia" w:ascii="宋体" w:hAnsi="宋体" w:eastAsia="宋体" w:cs="宋体"/>
          <w:b w:val="0"/>
          <w:bCs w:val="0"/>
          <w:szCs w:val="28"/>
        </w:rPr>
        <w:fldChar w:fldCharType="end"/>
      </w:r>
    </w:p>
    <w:p w14:paraId="676FE9D6">
      <w:pPr>
        <w:pStyle w:val="17"/>
        <w:keepNext w:val="0"/>
        <w:keepLines w:val="0"/>
        <w:pageBreakBefore w:val="0"/>
        <w:widowControl w:val="0"/>
        <w:tabs>
          <w:tab w:val="right" w:leader="dot" w:pos="9185"/>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rPr>
      </w:pPr>
      <w:r>
        <w:rPr>
          <w:rFonts w:hint="eastAsia" w:ascii="宋体" w:hAnsi="宋体" w:eastAsia="宋体" w:cs="宋体"/>
          <w:b w:val="0"/>
          <w:bCs w:val="0"/>
          <w:szCs w:val="28"/>
        </w:rPr>
        <w:fldChar w:fldCharType="begin"/>
      </w:r>
      <w:r>
        <w:rPr>
          <w:rFonts w:hint="eastAsia" w:ascii="宋体" w:hAnsi="宋体" w:eastAsia="宋体" w:cs="宋体"/>
          <w:b w:val="0"/>
          <w:bCs w:val="0"/>
          <w:szCs w:val="28"/>
        </w:rPr>
        <w:instrText xml:space="preserve"> HYPERLINK \l _Toc8321 </w:instrText>
      </w:r>
      <w:r>
        <w:rPr>
          <w:rFonts w:hint="eastAsia" w:ascii="宋体" w:hAnsi="宋体" w:eastAsia="宋体" w:cs="宋体"/>
          <w:b w:val="0"/>
          <w:bCs w:val="0"/>
          <w:szCs w:val="28"/>
        </w:rPr>
        <w:fldChar w:fldCharType="separate"/>
      </w:r>
      <w:r>
        <w:rPr>
          <w:rFonts w:hint="eastAsia" w:ascii="宋体" w:hAnsi="宋体" w:eastAsia="宋体" w:cs="宋体"/>
          <w:b w:val="0"/>
          <w:bCs w:val="0"/>
        </w:rPr>
        <w:t>第四章 投标文件格式</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_Toc8321 \h </w:instrText>
      </w:r>
      <w:r>
        <w:rPr>
          <w:rFonts w:hint="eastAsia" w:ascii="宋体" w:hAnsi="宋体" w:eastAsia="宋体" w:cs="宋体"/>
          <w:b w:val="0"/>
          <w:bCs w:val="0"/>
        </w:rPr>
        <w:fldChar w:fldCharType="separate"/>
      </w:r>
      <w:r>
        <w:rPr>
          <w:rFonts w:hint="eastAsia" w:ascii="宋体" w:hAnsi="宋体" w:eastAsia="宋体" w:cs="宋体"/>
          <w:b w:val="0"/>
          <w:bCs w:val="0"/>
        </w:rPr>
        <w:t>49</w:t>
      </w:r>
      <w:r>
        <w:rPr>
          <w:rFonts w:hint="eastAsia" w:ascii="宋体" w:hAnsi="宋体" w:eastAsia="宋体" w:cs="宋体"/>
          <w:b w:val="0"/>
          <w:bCs w:val="0"/>
        </w:rPr>
        <w:fldChar w:fldCharType="end"/>
      </w:r>
      <w:r>
        <w:rPr>
          <w:rFonts w:hint="eastAsia" w:ascii="宋体" w:hAnsi="宋体" w:eastAsia="宋体" w:cs="宋体"/>
          <w:b w:val="0"/>
          <w:bCs w:val="0"/>
          <w:szCs w:val="28"/>
        </w:rPr>
        <w:fldChar w:fldCharType="end"/>
      </w:r>
    </w:p>
    <w:p w14:paraId="356C65AF">
      <w:pPr>
        <w:pStyle w:val="32"/>
        <w:tabs>
          <w:tab w:val="right" w:leader="dot" w:pos="9185"/>
        </w:tabs>
        <w:spacing w:line="360" w:lineRule="auto"/>
        <w:rPr>
          <w:rFonts w:ascii="宋体" w:hAnsi="宋体" w:cs="宋体"/>
          <w:sz w:val="28"/>
          <w:szCs w:val="28"/>
        </w:rPr>
      </w:pPr>
      <w:r>
        <w:rPr>
          <w:rFonts w:hint="eastAsia" w:ascii="宋体" w:hAnsi="宋体" w:cs="宋体"/>
          <w:szCs w:val="28"/>
        </w:rPr>
        <w:fldChar w:fldCharType="end"/>
      </w:r>
    </w:p>
    <w:p w14:paraId="0FFE7A27">
      <w:pPr>
        <w:pStyle w:val="32"/>
        <w:tabs>
          <w:tab w:val="right" w:leader="dot" w:pos="9185"/>
        </w:tabs>
        <w:spacing w:line="360" w:lineRule="auto"/>
        <w:rPr>
          <w:rFonts w:ascii="宋体" w:hAnsi="宋体" w:cs="宋体"/>
          <w:sz w:val="28"/>
          <w:szCs w:val="28"/>
        </w:rPr>
        <w:sectPr>
          <w:headerReference r:id="rId5" w:type="default"/>
          <w:footerReference r:id="rId6"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 xml:space="preserve"> </w:t>
      </w:r>
    </w:p>
    <w:p w14:paraId="2B7AC7EE">
      <w:pPr>
        <w:keepNext/>
        <w:keepLines/>
        <w:spacing w:before="120" w:after="120"/>
        <w:jc w:val="center"/>
        <w:outlineLvl w:val="0"/>
        <w:rPr>
          <w:rFonts w:ascii="黑体" w:hAnsi="黑体" w:eastAsia="黑体"/>
          <w:b/>
          <w:kern w:val="44"/>
          <w:sz w:val="30"/>
        </w:rPr>
      </w:pPr>
      <w:bookmarkStart w:id="2" w:name="_Toc1787"/>
      <w:bookmarkStart w:id="3" w:name="_Toc8578"/>
      <w:bookmarkStart w:id="4" w:name="_Toc22713"/>
      <w:bookmarkStart w:id="5" w:name="_Toc500208499"/>
      <w:bookmarkStart w:id="6" w:name="_Toc386121562"/>
      <w:bookmarkStart w:id="7" w:name="_Toc500209421"/>
      <w:bookmarkStart w:id="8" w:name="_Toc386121751"/>
      <w:r>
        <w:rPr>
          <w:rFonts w:hint="eastAsia" w:ascii="黑体" w:hAnsi="黑体" w:eastAsia="黑体"/>
          <w:b/>
          <w:kern w:val="44"/>
          <w:sz w:val="30"/>
        </w:rPr>
        <w:t>投标须知</w:t>
      </w:r>
      <w:bookmarkStart w:id="9" w:name="_Toc1731"/>
      <w:r>
        <w:rPr>
          <w:rFonts w:hint="eastAsia" w:ascii="黑体" w:hAnsi="黑体" w:eastAsia="黑体"/>
          <w:b/>
          <w:kern w:val="44"/>
          <w:sz w:val="30"/>
        </w:rPr>
        <w:t>前附表</w:t>
      </w:r>
      <w:bookmarkEnd w:id="2"/>
      <w:bookmarkEnd w:id="3"/>
      <w:bookmarkEnd w:id="4"/>
      <w:bookmarkEnd w:id="9"/>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EEBE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noWrap w:val="0"/>
            <w:vAlign w:val="center"/>
          </w:tcPr>
          <w:p w14:paraId="50D43061">
            <w:pPr>
              <w:jc w:val="center"/>
              <w:rPr>
                <w:rFonts w:ascii="宋体" w:hAnsi="宋体" w:eastAsia="宋体"/>
                <w:sz w:val="21"/>
              </w:rPr>
            </w:pPr>
            <w:r>
              <w:rPr>
                <w:rFonts w:hint="eastAsia" w:ascii="宋体" w:hAnsi="宋体" w:eastAsia="宋体"/>
                <w:sz w:val="21"/>
              </w:rPr>
              <w:t>序号</w:t>
            </w:r>
          </w:p>
        </w:tc>
        <w:tc>
          <w:tcPr>
            <w:tcW w:w="861" w:type="dxa"/>
            <w:noWrap w:val="0"/>
            <w:vAlign w:val="center"/>
          </w:tcPr>
          <w:p w14:paraId="41CB6825">
            <w:pPr>
              <w:jc w:val="center"/>
              <w:rPr>
                <w:rFonts w:ascii="宋体" w:hAnsi="宋体" w:eastAsia="宋体"/>
                <w:sz w:val="21"/>
              </w:rPr>
            </w:pPr>
            <w:r>
              <w:rPr>
                <w:rFonts w:hint="eastAsia" w:ascii="宋体" w:hAnsi="宋体" w:eastAsia="宋体"/>
                <w:sz w:val="21"/>
              </w:rPr>
              <w:t>条款号</w:t>
            </w:r>
          </w:p>
        </w:tc>
        <w:tc>
          <w:tcPr>
            <w:tcW w:w="1722" w:type="dxa"/>
            <w:noWrap w:val="0"/>
            <w:vAlign w:val="center"/>
          </w:tcPr>
          <w:p w14:paraId="56E5BDE4">
            <w:pPr>
              <w:jc w:val="center"/>
              <w:rPr>
                <w:rFonts w:ascii="宋体" w:hAnsi="宋体" w:eastAsia="宋体"/>
                <w:sz w:val="21"/>
              </w:rPr>
            </w:pPr>
            <w:r>
              <w:rPr>
                <w:rFonts w:hint="eastAsia" w:ascii="宋体" w:hAnsi="宋体" w:eastAsia="宋体"/>
                <w:sz w:val="21"/>
              </w:rPr>
              <w:t>内  容</w:t>
            </w:r>
          </w:p>
        </w:tc>
        <w:tc>
          <w:tcPr>
            <w:tcW w:w="5919" w:type="dxa"/>
            <w:noWrap w:val="0"/>
            <w:vAlign w:val="center"/>
          </w:tcPr>
          <w:p w14:paraId="5D5A8BAB">
            <w:pPr>
              <w:jc w:val="center"/>
              <w:rPr>
                <w:rFonts w:ascii="宋体" w:hAnsi="宋体" w:eastAsia="宋体"/>
                <w:sz w:val="21"/>
              </w:rPr>
            </w:pPr>
            <w:r>
              <w:rPr>
                <w:rFonts w:hint="eastAsia" w:ascii="宋体" w:hAnsi="宋体" w:eastAsia="宋体"/>
                <w:sz w:val="21"/>
              </w:rPr>
              <w:t>说明与要求</w:t>
            </w:r>
          </w:p>
        </w:tc>
      </w:tr>
      <w:tr w14:paraId="18E7F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noWrap w:val="0"/>
            <w:vAlign w:val="center"/>
          </w:tcPr>
          <w:p w14:paraId="0E24FA12">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noWrap w:val="0"/>
            <w:vAlign w:val="center"/>
          </w:tcPr>
          <w:p w14:paraId="2487DD19">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noWrap w:val="0"/>
            <w:vAlign w:val="center"/>
          </w:tcPr>
          <w:p w14:paraId="04D84639">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noWrap w:val="0"/>
            <w:vAlign w:val="center"/>
          </w:tcPr>
          <w:p w14:paraId="4B602E95">
            <w:pPr>
              <w:adjustRightInd w:val="0"/>
              <w:snapToGrid w:val="0"/>
              <w:rPr>
                <w:rFonts w:ascii="宋体" w:hAnsi="宋体" w:eastAsia="宋体"/>
                <w:bCs/>
                <w:sz w:val="21"/>
              </w:rPr>
            </w:pPr>
            <w:r>
              <w:rPr>
                <w:rFonts w:hint="eastAsia" w:ascii="宋体" w:hAnsi="宋体" w:eastAsia="宋体"/>
                <w:bCs/>
                <w:sz w:val="21"/>
                <w:lang w:eastAsia="zh-CN"/>
              </w:rPr>
              <w:t>河头镇仙人村村容村貌提升项目</w:t>
            </w:r>
          </w:p>
        </w:tc>
      </w:tr>
      <w:tr w14:paraId="77870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noWrap w:val="0"/>
            <w:vAlign w:val="center"/>
          </w:tcPr>
          <w:p w14:paraId="3DFC7AF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noWrap w:val="0"/>
            <w:vAlign w:val="center"/>
          </w:tcPr>
          <w:p w14:paraId="49018613">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noWrap w:val="0"/>
            <w:vAlign w:val="center"/>
          </w:tcPr>
          <w:p w14:paraId="11224C06">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noWrap w:val="0"/>
            <w:vAlign w:val="center"/>
          </w:tcPr>
          <w:p w14:paraId="2DB7E62F">
            <w:pPr>
              <w:adjustRightInd w:val="0"/>
              <w:snapToGrid w:val="0"/>
              <w:rPr>
                <w:rFonts w:hint="eastAsia" w:ascii="宋体" w:hAnsi="宋体" w:eastAsia="宋体"/>
                <w:bCs/>
                <w:sz w:val="21"/>
                <w:lang w:eastAsia="zh-CN"/>
              </w:rPr>
            </w:pPr>
            <w:r>
              <w:rPr>
                <w:rFonts w:hint="eastAsia" w:ascii="宋体" w:hAnsi="宋体" w:eastAsia="宋体"/>
                <w:bCs/>
                <w:sz w:val="21"/>
                <w:lang w:val="en-US" w:eastAsia="zh-CN"/>
              </w:rPr>
              <w:t>位于临海市河头镇仙人村</w:t>
            </w:r>
          </w:p>
        </w:tc>
      </w:tr>
      <w:tr w14:paraId="716C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82" w:type="dxa"/>
            <w:tcBorders>
              <w:bottom w:val="single" w:color="auto" w:sz="4" w:space="0"/>
            </w:tcBorders>
            <w:noWrap w:val="0"/>
            <w:vAlign w:val="center"/>
          </w:tcPr>
          <w:p w14:paraId="4EE25A5B">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noWrap w:val="0"/>
            <w:vAlign w:val="center"/>
          </w:tcPr>
          <w:p w14:paraId="2E66EED8">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noWrap w:val="0"/>
            <w:vAlign w:val="center"/>
          </w:tcPr>
          <w:p w14:paraId="796FDF59">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noWrap w:val="0"/>
            <w:vAlign w:val="center"/>
          </w:tcPr>
          <w:p w14:paraId="37E52D43">
            <w:pPr>
              <w:adjustRightInd w:val="0"/>
              <w:snapToGrid w:val="0"/>
              <w:rPr>
                <w:rFonts w:eastAsia="宋体"/>
              </w:rPr>
            </w:pPr>
            <w:r>
              <w:rPr>
                <w:rFonts w:hint="eastAsia" w:ascii="宋体" w:hAnsi="宋体" w:eastAsia="宋体" w:cs="Times New Roman"/>
                <w:bCs/>
                <w:sz w:val="21"/>
                <w:lang w:val="en-US" w:eastAsia="zh-CN"/>
              </w:rPr>
              <w:t>建设内容包括新建驳岸、预制水泥护栏、混凝土路面、休闲场地改造及长廊修缮等。</w:t>
            </w:r>
          </w:p>
        </w:tc>
      </w:tr>
      <w:tr w14:paraId="58DF6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noWrap w:val="0"/>
            <w:vAlign w:val="center"/>
          </w:tcPr>
          <w:p w14:paraId="4E0FF851">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noWrap w:val="0"/>
            <w:vAlign w:val="center"/>
          </w:tcPr>
          <w:p w14:paraId="61E7552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noWrap w:val="0"/>
            <w:vAlign w:val="center"/>
          </w:tcPr>
          <w:p w14:paraId="02E2DFD9">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noWrap w:val="0"/>
            <w:vAlign w:val="center"/>
          </w:tcPr>
          <w:p w14:paraId="01D54368">
            <w:pPr>
              <w:widowControl/>
              <w:jc w:val="left"/>
              <w:rPr>
                <w:rFonts w:ascii="宋体" w:hAnsi="宋体" w:eastAsia="宋体"/>
                <w:sz w:val="21"/>
              </w:rPr>
            </w:pPr>
            <w:r>
              <w:rPr>
                <w:rFonts w:hint="eastAsia" w:ascii="宋体" w:hAnsi="宋体" w:eastAsia="宋体"/>
                <w:sz w:val="21"/>
                <w:highlight w:val="none"/>
                <w:lang w:eastAsia="zh-CN"/>
              </w:rPr>
              <w:t>977216</w:t>
            </w:r>
            <w:r>
              <w:rPr>
                <w:rFonts w:hint="eastAsia" w:ascii="宋体" w:hAnsi="宋体" w:eastAsia="宋体"/>
                <w:sz w:val="21"/>
                <w:highlight w:val="none"/>
              </w:rPr>
              <w:t>元（</w:t>
            </w:r>
            <w:r>
              <w:rPr>
                <w:rFonts w:hint="eastAsia" w:ascii="宋体" w:hAnsi="宋体" w:eastAsia="宋体"/>
                <w:sz w:val="21"/>
              </w:rPr>
              <w:t>详见招标人预算书）</w:t>
            </w:r>
          </w:p>
        </w:tc>
      </w:tr>
      <w:tr w14:paraId="70A85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noWrap w:val="0"/>
            <w:vAlign w:val="center"/>
          </w:tcPr>
          <w:p w14:paraId="74A93E8A">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noWrap w:val="0"/>
            <w:vAlign w:val="center"/>
          </w:tcPr>
          <w:p w14:paraId="1D8CD7EF">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noWrap w:val="0"/>
            <w:vAlign w:val="center"/>
          </w:tcPr>
          <w:p w14:paraId="673A393B">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noWrap w:val="0"/>
            <w:vAlign w:val="center"/>
          </w:tcPr>
          <w:p w14:paraId="06007600">
            <w:pPr>
              <w:adjustRightInd w:val="0"/>
              <w:snapToGrid w:val="0"/>
              <w:rPr>
                <w:rFonts w:ascii="宋体" w:hAnsi="宋体" w:eastAsia="宋体"/>
                <w:sz w:val="21"/>
              </w:rPr>
            </w:pPr>
            <w:r>
              <w:rPr>
                <w:rFonts w:hint="eastAsia" w:ascii="宋体" w:hAnsi="宋体" w:eastAsia="宋体"/>
                <w:sz w:val="21"/>
              </w:rPr>
              <w:t>包工包料</w:t>
            </w:r>
          </w:p>
        </w:tc>
      </w:tr>
      <w:tr w14:paraId="1178E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noWrap w:val="0"/>
            <w:vAlign w:val="center"/>
          </w:tcPr>
          <w:p w14:paraId="052B5D1F">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noWrap w:val="0"/>
            <w:vAlign w:val="center"/>
          </w:tcPr>
          <w:p w14:paraId="56C4A74E">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noWrap w:val="0"/>
            <w:vAlign w:val="center"/>
          </w:tcPr>
          <w:p w14:paraId="1EE1F242">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noWrap w:val="0"/>
            <w:vAlign w:val="center"/>
          </w:tcPr>
          <w:p w14:paraId="71BCF9EB">
            <w:pPr>
              <w:adjustRightInd w:val="0"/>
              <w:snapToGrid w:val="0"/>
              <w:rPr>
                <w:rFonts w:ascii="宋体" w:hAnsi="宋体" w:eastAsia="宋体"/>
                <w:sz w:val="21"/>
              </w:rPr>
            </w:pPr>
            <w:r>
              <w:rPr>
                <w:rFonts w:hint="eastAsia" w:ascii="宋体" w:hAnsi="宋体" w:eastAsia="宋体"/>
                <w:sz w:val="21"/>
              </w:rPr>
              <w:t>合格</w:t>
            </w:r>
          </w:p>
        </w:tc>
      </w:tr>
      <w:tr w14:paraId="4E3C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682" w:type="dxa"/>
            <w:tcBorders>
              <w:bottom w:val="single" w:color="auto" w:sz="4" w:space="0"/>
            </w:tcBorders>
            <w:noWrap w:val="0"/>
            <w:vAlign w:val="center"/>
          </w:tcPr>
          <w:p w14:paraId="2AE7056E">
            <w:pPr>
              <w:jc w:val="center"/>
              <w:rPr>
                <w:rFonts w:ascii="宋体" w:hAnsi="宋体" w:eastAsia="宋体"/>
                <w:sz w:val="21"/>
              </w:rPr>
            </w:pPr>
            <w:r>
              <w:rPr>
                <w:rFonts w:hint="eastAsia" w:ascii="宋体" w:hAnsi="宋体" w:eastAsia="宋体"/>
                <w:sz w:val="21"/>
              </w:rPr>
              <w:t>7</w:t>
            </w:r>
          </w:p>
        </w:tc>
        <w:tc>
          <w:tcPr>
            <w:tcW w:w="861" w:type="dxa"/>
            <w:tcBorders>
              <w:bottom w:val="single" w:color="auto" w:sz="4" w:space="0"/>
            </w:tcBorders>
            <w:noWrap w:val="0"/>
            <w:vAlign w:val="center"/>
          </w:tcPr>
          <w:p w14:paraId="27D96B0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noWrap w:val="0"/>
            <w:vAlign w:val="center"/>
          </w:tcPr>
          <w:p w14:paraId="7450C971">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noWrap w:val="0"/>
            <w:vAlign w:val="center"/>
          </w:tcPr>
          <w:p w14:paraId="2C77FC27">
            <w:pPr>
              <w:rPr>
                <w:rFonts w:ascii="宋体" w:hAnsi="宋体" w:eastAsia="宋体"/>
                <w:sz w:val="21"/>
                <w:highlight w:val="none"/>
              </w:rPr>
            </w:pPr>
            <w:r>
              <w:rPr>
                <w:rFonts w:hint="eastAsia" w:ascii="宋体" w:hAnsi="宋体" w:eastAsia="宋体"/>
                <w:sz w:val="21"/>
                <w:highlight w:val="none"/>
              </w:rPr>
              <w:t>不超过</w:t>
            </w:r>
            <w:r>
              <w:rPr>
                <w:rFonts w:hint="eastAsia" w:ascii="宋体" w:hAnsi="宋体" w:eastAsia="宋体"/>
                <w:b w:val="0"/>
                <w:bCs w:val="0"/>
                <w:sz w:val="21"/>
                <w:highlight w:val="none"/>
                <w:u w:val="single"/>
                <w:lang w:val="en-US" w:eastAsia="zh-CN"/>
              </w:rPr>
              <w:t>90</w:t>
            </w:r>
            <w:r>
              <w:rPr>
                <w:rFonts w:hint="eastAsia" w:ascii="宋体" w:hAnsi="宋体" w:eastAsia="宋体"/>
                <w:sz w:val="21"/>
                <w:highlight w:val="none"/>
              </w:rPr>
              <w:t>日历天</w:t>
            </w:r>
          </w:p>
        </w:tc>
      </w:tr>
      <w:tr w14:paraId="22DE9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682" w:type="dxa"/>
            <w:noWrap w:val="0"/>
            <w:vAlign w:val="center"/>
          </w:tcPr>
          <w:p w14:paraId="1F65B32D">
            <w:pPr>
              <w:jc w:val="center"/>
              <w:rPr>
                <w:rFonts w:ascii="宋体" w:hAnsi="宋体" w:eastAsia="宋体"/>
                <w:sz w:val="21"/>
              </w:rPr>
            </w:pPr>
            <w:r>
              <w:rPr>
                <w:rFonts w:hint="eastAsia" w:ascii="宋体" w:hAnsi="宋体" w:eastAsia="宋体"/>
                <w:sz w:val="21"/>
              </w:rPr>
              <w:t>8</w:t>
            </w:r>
          </w:p>
        </w:tc>
        <w:tc>
          <w:tcPr>
            <w:tcW w:w="861" w:type="dxa"/>
            <w:noWrap w:val="0"/>
            <w:vAlign w:val="center"/>
          </w:tcPr>
          <w:p w14:paraId="0DF83AF8">
            <w:pPr>
              <w:jc w:val="center"/>
              <w:rPr>
                <w:rFonts w:ascii="宋体" w:hAnsi="宋体" w:eastAsia="宋体"/>
                <w:sz w:val="21"/>
              </w:rPr>
            </w:pPr>
            <w:r>
              <w:rPr>
                <w:rFonts w:hint="eastAsia" w:ascii="宋体" w:hAnsi="宋体" w:eastAsia="宋体"/>
                <w:sz w:val="21"/>
              </w:rPr>
              <w:t>2.1</w:t>
            </w:r>
          </w:p>
        </w:tc>
        <w:tc>
          <w:tcPr>
            <w:tcW w:w="1722" w:type="dxa"/>
            <w:noWrap w:val="0"/>
            <w:vAlign w:val="center"/>
          </w:tcPr>
          <w:p w14:paraId="128BA698">
            <w:pPr>
              <w:jc w:val="center"/>
              <w:rPr>
                <w:rFonts w:ascii="宋体" w:hAnsi="宋体" w:eastAsia="宋体"/>
                <w:sz w:val="21"/>
              </w:rPr>
            </w:pPr>
            <w:r>
              <w:rPr>
                <w:rFonts w:hint="eastAsia" w:ascii="宋体" w:hAnsi="宋体" w:eastAsia="宋体"/>
                <w:sz w:val="21"/>
              </w:rPr>
              <w:t>招标方式</w:t>
            </w:r>
          </w:p>
        </w:tc>
        <w:tc>
          <w:tcPr>
            <w:tcW w:w="5919" w:type="dxa"/>
            <w:noWrap w:val="0"/>
            <w:vAlign w:val="center"/>
          </w:tcPr>
          <w:p w14:paraId="00D83DE4">
            <w:pPr>
              <w:rPr>
                <w:rFonts w:ascii="宋体" w:hAnsi="宋体" w:eastAsia="宋体"/>
                <w:sz w:val="21"/>
                <w:highlight w:val="none"/>
              </w:rPr>
            </w:pPr>
            <w:r>
              <w:rPr>
                <w:rFonts w:hint="eastAsia" w:ascii="宋体" w:hAnsi="宋体" w:eastAsia="宋体"/>
                <w:sz w:val="21"/>
                <w:highlight w:val="none"/>
              </w:rPr>
              <w:t>公开招标</w:t>
            </w:r>
          </w:p>
        </w:tc>
      </w:tr>
      <w:tr w14:paraId="58C72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noWrap w:val="0"/>
            <w:vAlign w:val="center"/>
          </w:tcPr>
          <w:p w14:paraId="55A2E606">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noWrap w:val="0"/>
            <w:vAlign w:val="center"/>
          </w:tcPr>
          <w:p w14:paraId="0C2CE3D1">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noWrap w:val="0"/>
            <w:vAlign w:val="center"/>
          </w:tcPr>
          <w:p w14:paraId="6260634B">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noWrap w:val="0"/>
            <w:vAlign w:val="center"/>
          </w:tcPr>
          <w:p w14:paraId="45FB2B16">
            <w:pPr>
              <w:adjustRightInd w:val="0"/>
              <w:snapToGrid w:val="0"/>
              <w:rPr>
                <w:rFonts w:ascii="宋体" w:hAnsi="宋体" w:eastAsia="宋体"/>
                <w:sz w:val="21"/>
              </w:rPr>
            </w:pPr>
            <w:r>
              <w:rPr>
                <w:rFonts w:hint="eastAsia" w:ascii="宋体" w:hAnsi="宋体" w:eastAsia="宋体"/>
                <w:sz w:val="21"/>
              </w:rPr>
              <w:t>招标人提供的施工图纸所包含的</w:t>
            </w:r>
            <w:r>
              <w:rPr>
                <w:rFonts w:hint="eastAsia" w:ascii="宋体" w:hAnsi="宋体" w:eastAsia="宋体"/>
                <w:sz w:val="21"/>
                <w:lang w:eastAsia="zh-CN"/>
              </w:rPr>
              <w:t>河头镇仙人村村容村貌提升项目</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szCs w:val="22"/>
                <w:lang w:eastAsia="zh-CN"/>
              </w:rPr>
              <w:t>及图纸</w:t>
            </w:r>
            <w:r>
              <w:rPr>
                <w:rFonts w:hint="eastAsia" w:ascii="宋体" w:hAnsi="宋体" w:eastAsia="宋体"/>
                <w:sz w:val="21"/>
              </w:rPr>
              <w:t>为准。</w:t>
            </w:r>
          </w:p>
        </w:tc>
      </w:tr>
      <w:tr w14:paraId="13B4E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noWrap w:val="0"/>
            <w:vAlign w:val="center"/>
          </w:tcPr>
          <w:p w14:paraId="208351BA">
            <w:pPr>
              <w:jc w:val="center"/>
              <w:rPr>
                <w:rFonts w:ascii="宋体" w:hAnsi="宋体" w:eastAsia="宋体"/>
                <w:sz w:val="21"/>
              </w:rPr>
            </w:pPr>
            <w:r>
              <w:rPr>
                <w:rFonts w:hint="eastAsia" w:ascii="宋体" w:hAnsi="宋体" w:eastAsia="宋体"/>
                <w:sz w:val="21"/>
              </w:rPr>
              <w:t>10</w:t>
            </w:r>
          </w:p>
        </w:tc>
        <w:tc>
          <w:tcPr>
            <w:tcW w:w="861" w:type="dxa"/>
            <w:tcBorders>
              <w:bottom w:val="single" w:color="auto" w:sz="4" w:space="0"/>
            </w:tcBorders>
            <w:noWrap w:val="0"/>
            <w:vAlign w:val="center"/>
          </w:tcPr>
          <w:p w14:paraId="085E998A">
            <w:pPr>
              <w:jc w:val="center"/>
              <w:rPr>
                <w:rFonts w:ascii="宋体" w:hAnsi="宋体" w:eastAsia="宋体"/>
                <w:sz w:val="21"/>
              </w:rPr>
            </w:pPr>
            <w:r>
              <w:rPr>
                <w:rFonts w:hint="eastAsia" w:ascii="宋体" w:hAnsi="宋体" w:eastAsia="宋体"/>
                <w:sz w:val="21"/>
              </w:rPr>
              <w:t>3.1</w:t>
            </w:r>
          </w:p>
        </w:tc>
        <w:tc>
          <w:tcPr>
            <w:tcW w:w="1722" w:type="dxa"/>
            <w:tcBorders>
              <w:bottom w:val="single" w:color="auto" w:sz="4" w:space="0"/>
            </w:tcBorders>
            <w:noWrap w:val="0"/>
            <w:vAlign w:val="center"/>
          </w:tcPr>
          <w:p w14:paraId="34582BFB">
            <w:pPr>
              <w:jc w:val="center"/>
              <w:rPr>
                <w:rFonts w:ascii="宋体" w:hAnsi="宋体" w:eastAsia="宋体"/>
                <w:sz w:val="21"/>
              </w:rPr>
            </w:pPr>
            <w:r>
              <w:rPr>
                <w:rFonts w:hint="eastAsia" w:ascii="宋体" w:hAnsi="宋体" w:eastAsia="宋体"/>
                <w:sz w:val="21"/>
              </w:rPr>
              <w:t>资金来源</w:t>
            </w:r>
          </w:p>
        </w:tc>
        <w:tc>
          <w:tcPr>
            <w:tcW w:w="5919" w:type="dxa"/>
            <w:tcBorders>
              <w:bottom w:val="single" w:color="auto" w:sz="4" w:space="0"/>
            </w:tcBorders>
            <w:noWrap w:val="0"/>
            <w:vAlign w:val="center"/>
          </w:tcPr>
          <w:p w14:paraId="353429C9">
            <w:pPr>
              <w:adjustRightInd w:val="0"/>
              <w:snapToGrid w:val="0"/>
              <w:rPr>
                <w:rFonts w:hint="default" w:ascii="宋体" w:hAnsi="宋体" w:eastAsia="宋体"/>
                <w:sz w:val="21"/>
                <w:lang w:val="en-US" w:eastAsia="zh-CN"/>
              </w:rPr>
            </w:pPr>
            <w:r>
              <w:rPr>
                <w:rFonts w:hint="eastAsia" w:ascii="宋体" w:hAnsi="宋体" w:eastAsia="宋体"/>
                <w:sz w:val="21"/>
                <w:lang w:eastAsia="zh-CN"/>
              </w:rPr>
              <w:t>财政拨款及自筹</w:t>
            </w:r>
          </w:p>
        </w:tc>
      </w:tr>
      <w:tr w14:paraId="5748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noWrap w:val="0"/>
            <w:vAlign w:val="center"/>
          </w:tcPr>
          <w:p w14:paraId="26C83E08">
            <w:pPr>
              <w:jc w:val="center"/>
              <w:rPr>
                <w:rFonts w:ascii="宋体" w:hAnsi="宋体" w:eastAsia="宋体"/>
                <w:sz w:val="21"/>
              </w:rPr>
            </w:pPr>
            <w:r>
              <w:rPr>
                <w:rFonts w:hint="eastAsia" w:ascii="宋体" w:hAnsi="宋体" w:eastAsia="宋体"/>
                <w:sz w:val="21"/>
              </w:rPr>
              <w:t>11</w:t>
            </w:r>
          </w:p>
        </w:tc>
        <w:tc>
          <w:tcPr>
            <w:tcW w:w="861" w:type="dxa"/>
            <w:tcBorders>
              <w:bottom w:val="single" w:color="auto" w:sz="4" w:space="0"/>
            </w:tcBorders>
            <w:noWrap w:val="0"/>
            <w:vAlign w:val="center"/>
          </w:tcPr>
          <w:p w14:paraId="3FB7CC51">
            <w:pPr>
              <w:jc w:val="center"/>
              <w:rPr>
                <w:rFonts w:ascii="宋体" w:hAnsi="宋体" w:eastAsia="宋体"/>
                <w:sz w:val="21"/>
              </w:rPr>
            </w:pPr>
            <w:r>
              <w:rPr>
                <w:rFonts w:hint="eastAsia" w:ascii="宋体" w:hAnsi="宋体" w:eastAsia="宋体"/>
                <w:sz w:val="21"/>
              </w:rPr>
              <w:t>4.1</w:t>
            </w:r>
          </w:p>
        </w:tc>
        <w:tc>
          <w:tcPr>
            <w:tcW w:w="1722" w:type="dxa"/>
            <w:tcBorders>
              <w:bottom w:val="single" w:color="auto" w:sz="4" w:space="0"/>
            </w:tcBorders>
            <w:noWrap w:val="0"/>
            <w:vAlign w:val="center"/>
          </w:tcPr>
          <w:p w14:paraId="071D4354">
            <w:pPr>
              <w:jc w:val="center"/>
              <w:rPr>
                <w:rFonts w:ascii="宋体" w:hAnsi="宋体" w:eastAsia="宋体"/>
                <w:sz w:val="21"/>
              </w:rPr>
            </w:pPr>
            <w:r>
              <w:rPr>
                <w:rFonts w:hint="eastAsia" w:ascii="宋体" w:hAnsi="宋体" w:eastAsia="宋体"/>
                <w:sz w:val="21"/>
              </w:rPr>
              <w:t>投标人要求</w:t>
            </w:r>
          </w:p>
        </w:tc>
        <w:tc>
          <w:tcPr>
            <w:tcW w:w="5919" w:type="dxa"/>
            <w:tcBorders>
              <w:bottom w:val="single" w:color="auto" w:sz="4" w:space="0"/>
            </w:tcBorders>
            <w:noWrap w:val="0"/>
            <w:vAlign w:val="center"/>
          </w:tcPr>
          <w:p w14:paraId="23B4834D">
            <w:pPr>
              <w:rPr>
                <w:rFonts w:ascii="宋体" w:hAnsi="宋体" w:eastAsia="宋体"/>
                <w:sz w:val="21"/>
              </w:rPr>
            </w:pPr>
            <w:r>
              <w:rPr>
                <w:rFonts w:hint="eastAsia" w:ascii="宋体" w:hAnsi="宋体" w:eastAsia="宋体"/>
                <w:sz w:val="21"/>
                <w:highlight w:val="none"/>
              </w:rPr>
              <w:t>全国范围内</w:t>
            </w:r>
            <w:r>
              <w:rPr>
                <w:rFonts w:hint="eastAsia" w:ascii="宋体" w:hAnsi="宋体" w:eastAsia="宋体"/>
                <w:sz w:val="21"/>
              </w:rPr>
              <w:t>市政公用工程施工总承包三级及以上资质；</w:t>
            </w:r>
          </w:p>
        </w:tc>
      </w:tr>
      <w:tr w14:paraId="49759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noWrap w:val="0"/>
            <w:vAlign w:val="center"/>
          </w:tcPr>
          <w:p w14:paraId="6C521536">
            <w:pPr>
              <w:jc w:val="center"/>
              <w:rPr>
                <w:rFonts w:ascii="宋体" w:hAnsi="宋体" w:eastAsia="宋体"/>
                <w:sz w:val="21"/>
              </w:rPr>
            </w:pPr>
            <w:r>
              <w:rPr>
                <w:rFonts w:hint="eastAsia" w:ascii="宋体" w:hAnsi="宋体" w:eastAsia="宋体"/>
                <w:sz w:val="21"/>
              </w:rPr>
              <w:t>12</w:t>
            </w:r>
          </w:p>
        </w:tc>
        <w:tc>
          <w:tcPr>
            <w:tcW w:w="861" w:type="dxa"/>
            <w:noWrap w:val="0"/>
            <w:vAlign w:val="center"/>
          </w:tcPr>
          <w:p w14:paraId="17A62D1C">
            <w:pPr>
              <w:jc w:val="center"/>
              <w:rPr>
                <w:rFonts w:ascii="宋体" w:hAnsi="宋体" w:eastAsia="宋体"/>
                <w:sz w:val="21"/>
              </w:rPr>
            </w:pPr>
            <w:r>
              <w:rPr>
                <w:rFonts w:hint="eastAsia" w:ascii="宋体" w:hAnsi="宋体" w:eastAsia="宋体"/>
                <w:sz w:val="21"/>
              </w:rPr>
              <w:t>4.1</w:t>
            </w:r>
          </w:p>
        </w:tc>
        <w:tc>
          <w:tcPr>
            <w:tcW w:w="1722" w:type="dxa"/>
            <w:noWrap w:val="0"/>
            <w:vAlign w:val="center"/>
          </w:tcPr>
          <w:p w14:paraId="1C205EFB">
            <w:pPr>
              <w:jc w:val="center"/>
              <w:rPr>
                <w:rFonts w:ascii="宋体" w:hAnsi="宋体" w:eastAsia="宋体"/>
                <w:sz w:val="21"/>
              </w:rPr>
            </w:pPr>
            <w:r>
              <w:rPr>
                <w:rFonts w:hint="eastAsia" w:ascii="宋体" w:hAnsi="宋体" w:eastAsia="宋体"/>
                <w:sz w:val="21"/>
              </w:rPr>
              <w:t>项目负责人要求</w:t>
            </w:r>
          </w:p>
        </w:tc>
        <w:tc>
          <w:tcPr>
            <w:tcW w:w="5919" w:type="dxa"/>
            <w:noWrap w:val="0"/>
            <w:vAlign w:val="center"/>
          </w:tcPr>
          <w:p w14:paraId="64FB0D85">
            <w:pPr>
              <w:rPr>
                <w:rFonts w:ascii="宋体" w:hAnsi="宋体" w:eastAsia="宋体"/>
                <w:sz w:val="21"/>
              </w:rPr>
            </w:pPr>
            <w:r>
              <w:rPr>
                <w:rFonts w:hint="eastAsia" w:ascii="宋体" w:hAnsi="宋体" w:eastAsia="宋体"/>
                <w:sz w:val="21"/>
              </w:rPr>
              <w:t>注册建造师（市政公用工程）二级及以上；</w:t>
            </w:r>
          </w:p>
        </w:tc>
      </w:tr>
      <w:tr w14:paraId="29796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noWrap w:val="0"/>
            <w:vAlign w:val="center"/>
          </w:tcPr>
          <w:p w14:paraId="47FAA620">
            <w:pPr>
              <w:jc w:val="center"/>
              <w:rPr>
                <w:rFonts w:ascii="宋体" w:hAnsi="宋体" w:eastAsia="宋体"/>
                <w:sz w:val="21"/>
              </w:rPr>
            </w:pPr>
            <w:r>
              <w:rPr>
                <w:rFonts w:hint="eastAsia" w:ascii="宋体" w:hAnsi="宋体" w:eastAsia="宋体"/>
                <w:sz w:val="21"/>
              </w:rPr>
              <w:t>13</w:t>
            </w:r>
          </w:p>
        </w:tc>
        <w:tc>
          <w:tcPr>
            <w:tcW w:w="861" w:type="dxa"/>
            <w:noWrap w:val="0"/>
            <w:vAlign w:val="center"/>
          </w:tcPr>
          <w:p w14:paraId="363CCE93">
            <w:pPr>
              <w:jc w:val="center"/>
              <w:rPr>
                <w:rFonts w:ascii="宋体" w:hAnsi="宋体" w:eastAsia="宋体"/>
                <w:sz w:val="21"/>
              </w:rPr>
            </w:pPr>
            <w:r>
              <w:rPr>
                <w:rFonts w:hint="eastAsia" w:ascii="宋体" w:hAnsi="宋体" w:eastAsia="宋体"/>
                <w:sz w:val="21"/>
              </w:rPr>
              <w:t>4.2</w:t>
            </w:r>
          </w:p>
        </w:tc>
        <w:tc>
          <w:tcPr>
            <w:tcW w:w="1722" w:type="dxa"/>
            <w:noWrap w:val="0"/>
            <w:vAlign w:val="center"/>
          </w:tcPr>
          <w:p w14:paraId="58A08186">
            <w:pPr>
              <w:jc w:val="center"/>
              <w:rPr>
                <w:rFonts w:ascii="宋体" w:hAnsi="宋体" w:eastAsia="宋体"/>
                <w:sz w:val="21"/>
              </w:rPr>
            </w:pPr>
            <w:r>
              <w:rPr>
                <w:rFonts w:hint="eastAsia" w:ascii="宋体" w:hAnsi="宋体" w:eastAsia="宋体"/>
                <w:sz w:val="21"/>
              </w:rPr>
              <w:t>投标人确定方式</w:t>
            </w:r>
          </w:p>
        </w:tc>
        <w:tc>
          <w:tcPr>
            <w:tcW w:w="5919" w:type="dxa"/>
            <w:noWrap w:val="0"/>
            <w:vAlign w:val="center"/>
          </w:tcPr>
          <w:p w14:paraId="41019768">
            <w:pPr>
              <w:rPr>
                <w:rFonts w:ascii="宋体" w:hAnsi="宋体" w:eastAsia="宋体"/>
                <w:sz w:val="21"/>
              </w:rPr>
            </w:pPr>
            <w:r>
              <w:rPr>
                <w:rFonts w:hint="eastAsia" w:ascii="宋体" w:hAnsi="宋体" w:eastAsia="宋体"/>
                <w:sz w:val="21"/>
              </w:rPr>
              <w:t>资格后审</w:t>
            </w:r>
          </w:p>
        </w:tc>
      </w:tr>
      <w:tr w14:paraId="7171E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noWrap w:val="0"/>
            <w:vAlign w:val="center"/>
          </w:tcPr>
          <w:p w14:paraId="70158A68">
            <w:pPr>
              <w:jc w:val="center"/>
              <w:rPr>
                <w:rFonts w:ascii="宋体" w:hAnsi="宋体" w:eastAsia="宋体"/>
                <w:sz w:val="21"/>
              </w:rPr>
            </w:pPr>
            <w:r>
              <w:rPr>
                <w:rFonts w:hint="eastAsia" w:ascii="宋体" w:hAnsi="宋体" w:eastAsia="宋体"/>
                <w:sz w:val="21"/>
              </w:rPr>
              <w:t>14</w:t>
            </w:r>
          </w:p>
        </w:tc>
        <w:tc>
          <w:tcPr>
            <w:tcW w:w="861" w:type="dxa"/>
            <w:noWrap w:val="0"/>
            <w:vAlign w:val="center"/>
          </w:tcPr>
          <w:p w14:paraId="57EF22F7">
            <w:pPr>
              <w:jc w:val="center"/>
              <w:rPr>
                <w:rFonts w:ascii="宋体" w:hAnsi="宋体" w:eastAsia="宋体"/>
                <w:sz w:val="21"/>
              </w:rPr>
            </w:pPr>
            <w:r>
              <w:rPr>
                <w:rFonts w:hint="eastAsia" w:ascii="宋体" w:hAnsi="宋体" w:eastAsia="宋体"/>
                <w:sz w:val="21"/>
              </w:rPr>
              <w:t>13.1</w:t>
            </w:r>
          </w:p>
        </w:tc>
        <w:tc>
          <w:tcPr>
            <w:tcW w:w="1722" w:type="dxa"/>
            <w:noWrap w:val="0"/>
            <w:vAlign w:val="center"/>
          </w:tcPr>
          <w:p w14:paraId="61BE3096">
            <w:pPr>
              <w:jc w:val="center"/>
              <w:rPr>
                <w:rFonts w:ascii="宋体" w:hAnsi="宋体" w:eastAsia="宋体"/>
                <w:sz w:val="21"/>
              </w:rPr>
            </w:pPr>
            <w:r>
              <w:rPr>
                <w:rFonts w:hint="eastAsia" w:ascii="宋体" w:hAnsi="宋体" w:eastAsia="宋体"/>
                <w:sz w:val="21"/>
              </w:rPr>
              <w:t>电子投标文件组成</w:t>
            </w:r>
          </w:p>
        </w:tc>
        <w:tc>
          <w:tcPr>
            <w:tcW w:w="5919" w:type="dxa"/>
            <w:noWrap w:val="0"/>
            <w:vAlign w:val="top"/>
          </w:tcPr>
          <w:p w14:paraId="300E76D7">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473148C5">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623D5FDB">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07301493">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40683254">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A869D3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6D7E127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1BA12FD1">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6C4AD0A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694350">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7F14EAE0">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（7）法定代表人授权委托书（投标文件格式八）或法定代表人身份证明（投标文件格式九）</w:t>
            </w:r>
            <w:r>
              <w:rPr>
                <w:rFonts w:hint="eastAsia" w:ascii="宋体" w:hAnsi="宋体" w:eastAsia="宋体" w:cs="宋体"/>
                <w:sz w:val="21"/>
                <w:szCs w:val="21"/>
              </w:rPr>
              <w:t>；</w:t>
            </w:r>
          </w:p>
          <w:p w14:paraId="15064574">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291927F2">
            <w:pPr>
              <w:pStyle w:val="6"/>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E16D0FF">
            <w:pPr>
              <w:pStyle w:val="6"/>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1E9E5123">
            <w:pPr>
              <w:pStyle w:val="6"/>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6762577E">
            <w:pPr>
              <w:pStyle w:val="6"/>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23418AB1">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08F51DA7">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2C14B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noWrap w:val="0"/>
            <w:vAlign w:val="center"/>
          </w:tcPr>
          <w:p w14:paraId="50A8ECA2">
            <w:pPr>
              <w:jc w:val="center"/>
              <w:rPr>
                <w:rFonts w:ascii="宋体" w:hAnsi="宋体" w:eastAsia="宋体"/>
                <w:sz w:val="21"/>
              </w:rPr>
            </w:pPr>
            <w:r>
              <w:rPr>
                <w:rFonts w:hint="eastAsia" w:ascii="宋体" w:hAnsi="宋体" w:eastAsia="宋体"/>
                <w:sz w:val="21"/>
              </w:rPr>
              <w:t>15</w:t>
            </w:r>
          </w:p>
        </w:tc>
        <w:tc>
          <w:tcPr>
            <w:tcW w:w="861" w:type="dxa"/>
            <w:noWrap w:val="0"/>
            <w:vAlign w:val="center"/>
          </w:tcPr>
          <w:p w14:paraId="606EFE40">
            <w:pPr>
              <w:jc w:val="center"/>
              <w:rPr>
                <w:rFonts w:ascii="宋体" w:hAnsi="宋体" w:eastAsia="宋体"/>
                <w:sz w:val="21"/>
              </w:rPr>
            </w:pPr>
            <w:r>
              <w:rPr>
                <w:rFonts w:hint="eastAsia" w:ascii="宋体" w:hAnsi="宋体" w:eastAsia="宋体"/>
                <w:sz w:val="21"/>
              </w:rPr>
              <w:t>14.1</w:t>
            </w:r>
          </w:p>
        </w:tc>
        <w:tc>
          <w:tcPr>
            <w:tcW w:w="1722" w:type="dxa"/>
            <w:noWrap w:val="0"/>
            <w:vAlign w:val="center"/>
          </w:tcPr>
          <w:p w14:paraId="1F0CC97B">
            <w:pPr>
              <w:jc w:val="center"/>
              <w:rPr>
                <w:rFonts w:ascii="宋体" w:hAnsi="宋体" w:eastAsia="宋体"/>
                <w:sz w:val="21"/>
              </w:rPr>
            </w:pPr>
            <w:r>
              <w:rPr>
                <w:rFonts w:hint="eastAsia" w:ascii="宋体" w:hAnsi="宋体" w:eastAsia="宋体"/>
                <w:sz w:val="21"/>
              </w:rPr>
              <w:t>投标文件格式</w:t>
            </w:r>
          </w:p>
        </w:tc>
        <w:tc>
          <w:tcPr>
            <w:tcW w:w="5919" w:type="dxa"/>
            <w:noWrap w:val="0"/>
            <w:vAlign w:val="center"/>
          </w:tcPr>
          <w:p w14:paraId="12DA8CCF">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5D740753">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7FA7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682" w:type="dxa"/>
            <w:noWrap w:val="0"/>
            <w:vAlign w:val="center"/>
          </w:tcPr>
          <w:p w14:paraId="47854573">
            <w:pPr>
              <w:jc w:val="center"/>
              <w:rPr>
                <w:rFonts w:ascii="宋体" w:hAnsi="宋体" w:eastAsia="宋体"/>
                <w:sz w:val="21"/>
              </w:rPr>
            </w:pPr>
            <w:r>
              <w:rPr>
                <w:rFonts w:hint="eastAsia" w:ascii="宋体" w:hAnsi="宋体" w:eastAsia="宋体"/>
                <w:sz w:val="21"/>
              </w:rPr>
              <w:t>16</w:t>
            </w:r>
          </w:p>
        </w:tc>
        <w:tc>
          <w:tcPr>
            <w:tcW w:w="861" w:type="dxa"/>
            <w:noWrap w:val="0"/>
            <w:vAlign w:val="center"/>
          </w:tcPr>
          <w:p w14:paraId="1BFE641D">
            <w:pPr>
              <w:jc w:val="center"/>
              <w:rPr>
                <w:rFonts w:ascii="宋体" w:hAnsi="宋体" w:eastAsia="宋体"/>
                <w:sz w:val="21"/>
              </w:rPr>
            </w:pPr>
            <w:r>
              <w:rPr>
                <w:rFonts w:hint="eastAsia" w:ascii="宋体" w:hAnsi="宋体" w:eastAsia="宋体"/>
                <w:sz w:val="21"/>
              </w:rPr>
              <w:t>15.1</w:t>
            </w:r>
          </w:p>
        </w:tc>
        <w:tc>
          <w:tcPr>
            <w:tcW w:w="1722" w:type="dxa"/>
            <w:noWrap w:val="0"/>
            <w:vAlign w:val="center"/>
          </w:tcPr>
          <w:p w14:paraId="46542FF3">
            <w:pPr>
              <w:jc w:val="center"/>
              <w:rPr>
                <w:rFonts w:ascii="宋体" w:hAnsi="宋体" w:eastAsia="宋体"/>
                <w:sz w:val="21"/>
              </w:rPr>
            </w:pPr>
            <w:r>
              <w:rPr>
                <w:rFonts w:hint="eastAsia" w:ascii="宋体" w:hAnsi="宋体" w:eastAsia="宋体"/>
                <w:sz w:val="21"/>
              </w:rPr>
              <w:t>报价方式</w:t>
            </w:r>
          </w:p>
        </w:tc>
        <w:tc>
          <w:tcPr>
            <w:tcW w:w="5919" w:type="dxa"/>
            <w:noWrap w:val="0"/>
            <w:vAlign w:val="center"/>
          </w:tcPr>
          <w:p w14:paraId="300B6DA1">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2537E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noWrap w:val="0"/>
            <w:vAlign w:val="center"/>
          </w:tcPr>
          <w:p w14:paraId="03AEAF69">
            <w:pPr>
              <w:jc w:val="center"/>
              <w:rPr>
                <w:rFonts w:ascii="宋体" w:hAnsi="宋体" w:eastAsia="宋体"/>
                <w:sz w:val="21"/>
              </w:rPr>
            </w:pPr>
            <w:r>
              <w:rPr>
                <w:rFonts w:hint="eastAsia" w:ascii="宋体" w:hAnsi="宋体" w:eastAsia="宋体"/>
                <w:sz w:val="21"/>
              </w:rPr>
              <w:t>17</w:t>
            </w:r>
          </w:p>
        </w:tc>
        <w:tc>
          <w:tcPr>
            <w:tcW w:w="861" w:type="dxa"/>
            <w:noWrap w:val="0"/>
            <w:vAlign w:val="center"/>
          </w:tcPr>
          <w:p w14:paraId="19AA348F">
            <w:pPr>
              <w:jc w:val="center"/>
              <w:rPr>
                <w:rFonts w:ascii="宋体" w:hAnsi="宋体" w:eastAsia="宋体"/>
                <w:sz w:val="21"/>
              </w:rPr>
            </w:pPr>
            <w:r>
              <w:rPr>
                <w:rFonts w:hint="eastAsia" w:ascii="宋体" w:hAnsi="宋体" w:eastAsia="宋体"/>
                <w:sz w:val="21"/>
              </w:rPr>
              <w:t>16.3</w:t>
            </w:r>
          </w:p>
        </w:tc>
        <w:tc>
          <w:tcPr>
            <w:tcW w:w="1722" w:type="dxa"/>
            <w:noWrap w:val="0"/>
            <w:vAlign w:val="center"/>
          </w:tcPr>
          <w:p w14:paraId="154A8B72">
            <w:pPr>
              <w:jc w:val="center"/>
              <w:rPr>
                <w:rFonts w:ascii="宋体" w:hAnsi="宋体" w:eastAsia="宋体"/>
                <w:sz w:val="21"/>
              </w:rPr>
            </w:pPr>
            <w:r>
              <w:rPr>
                <w:rFonts w:hint="eastAsia" w:ascii="宋体" w:hAnsi="宋体" w:eastAsia="宋体" w:cs="宋体"/>
                <w:sz w:val="21"/>
                <w:szCs w:val="21"/>
              </w:rPr>
              <w:t>招标控制价及最高投标限价</w:t>
            </w:r>
          </w:p>
        </w:tc>
        <w:tc>
          <w:tcPr>
            <w:tcW w:w="5919" w:type="dxa"/>
            <w:noWrap w:val="0"/>
            <w:vAlign w:val="center"/>
          </w:tcPr>
          <w:p w14:paraId="57271ED6">
            <w:pPr>
              <w:pStyle w:val="1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招标控制价：</w:t>
            </w:r>
            <w:r>
              <w:rPr>
                <w:rFonts w:hint="eastAsia" w:cs="Times New Roman"/>
                <w:kern w:val="2"/>
                <w:sz w:val="21"/>
                <w:u w:val="single"/>
                <w:lang w:val="en-US" w:eastAsia="zh-CN" w:bidi="ar-SA"/>
              </w:rPr>
              <w:t>977216</w:t>
            </w:r>
            <w:r>
              <w:rPr>
                <w:rFonts w:hint="eastAsia" w:ascii="宋体" w:hAnsi="宋体" w:eastAsia="宋体" w:cs="Times New Roman"/>
                <w:kern w:val="2"/>
                <w:sz w:val="21"/>
                <w:lang w:val="en-US" w:eastAsia="zh-CN" w:bidi="ar-SA"/>
              </w:rPr>
              <w:t>元；</w:t>
            </w:r>
          </w:p>
          <w:p w14:paraId="0F65D645">
            <w:pPr>
              <w:rPr>
                <w:b/>
                <w:sz w:val="24"/>
                <w:szCs w:val="24"/>
              </w:rPr>
            </w:pPr>
            <w:r>
              <w:rPr>
                <w:rFonts w:hint="eastAsia" w:ascii="宋体" w:hAnsi="宋体" w:eastAsia="宋体" w:cs="Times New Roman"/>
                <w:kern w:val="2"/>
                <w:sz w:val="21"/>
                <w:highlight w:val="none"/>
                <w:lang w:val="en-US" w:eastAsia="zh-CN" w:bidi="ar-SA"/>
              </w:rPr>
              <w:t>最高投标限价：</w:t>
            </w:r>
            <w:r>
              <w:rPr>
                <w:rFonts w:hint="eastAsia" w:ascii="宋体" w:hAnsi="宋体" w:eastAsia="宋体" w:cs="Times New Roman"/>
                <w:kern w:val="2"/>
                <w:sz w:val="21"/>
                <w:highlight w:val="none"/>
                <w:u w:val="single"/>
                <w:lang w:val="en-US" w:eastAsia="zh-CN" w:bidi="ar-SA"/>
              </w:rPr>
              <w:t>869722</w:t>
            </w:r>
            <w:r>
              <w:rPr>
                <w:rFonts w:hint="eastAsia" w:ascii="宋体" w:hAnsi="宋体" w:eastAsia="宋体" w:cs="Times New Roman"/>
                <w:kern w:val="2"/>
                <w:sz w:val="21"/>
                <w:highlight w:val="none"/>
                <w:lang w:val="en-US" w:eastAsia="zh-CN" w:bidi="ar-SA"/>
              </w:rPr>
              <w:t>元（招标控制价×89% ）</w:t>
            </w:r>
          </w:p>
        </w:tc>
      </w:tr>
      <w:tr w14:paraId="7DBB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noWrap w:val="0"/>
            <w:vAlign w:val="center"/>
          </w:tcPr>
          <w:p w14:paraId="26C07584">
            <w:pPr>
              <w:jc w:val="center"/>
              <w:rPr>
                <w:rFonts w:ascii="宋体" w:hAnsi="宋体" w:eastAsia="宋体"/>
                <w:sz w:val="21"/>
              </w:rPr>
            </w:pPr>
            <w:r>
              <w:rPr>
                <w:rFonts w:hint="eastAsia" w:ascii="宋体" w:hAnsi="宋体" w:eastAsia="宋体"/>
                <w:sz w:val="21"/>
              </w:rPr>
              <w:t>18</w:t>
            </w:r>
          </w:p>
        </w:tc>
        <w:tc>
          <w:tcPr>
            <w:tcW w:w="861" w:type="dxa"/>
            <w:noWrap w:val="0"/>
            <w:vAlign w:val="center"/>
          </w:tcPr>
          <w:p w14:paraId="0F3A6126">
            <w:pPr>
              <w:jc w:val="center"/>
              <w:rPr>
                <w:rFonts w:ascii="宋体" w:hAnsi="宋体" w:eastAsia="宋体"/>
                <w:sz w:val="21"/>
              </w:rPr>
            </w:pPr>
            <w:r>
              <w:rPr>
                <w:rFonts w:hint="eastAsia" w:ascii="宋体" w:hAnsi="宋体" w:eastAsia="宋体"/>
                <w:sz w:val="21"/>
              </w:rPr>
              <w:t>17.1</w:t>
            </w:r>
          </w:p>
        </w:tc>
        <w:tc>
          <w:tcPr>
            <w:tcW w:w="1722" w:type="dxa"/>
            <w:noWrap w:val="0"/>
            <w:vAlign w:val="center"/>
          </w:tcPr>
          <w:p w14:paraId="445EA8A2">
            <w:pPr>
              <w:jc w:val="center"/>
              <w:rPr>
                <w:rFonts w:ascii="宋体" w:hAnsi="宋体" w:eastAsia="宋体"/>
                <w:sz w:val="21"/>
              </w:rPr>
            </w:pPr>
            <w:r>
              <w:rPr>
                <w:rFonts w:hint="eastAsia" w:ascii="宋体" w:hAnsi="宋体" w:eastAsia="宋体"/>
                <w:sz w:val="21"/>
              </w:rPr>
              <w:t>投标担保要求</w:t>
            </w:r>
          </w:p>
        </w:tc>
        <w:tc>
          <w:tcPr>
            <w:tcW w:w="5919" w:type="dxa"/>
            <w:noWrap w:val="0"/>
            <w:vAlign w:val="center"/>
          </w:tcPr>
          <w:p w14:paraId="39CA36A8">
            <w:pPr>
              <w:spacing w:line="288" w:lineRule="auto"/>
              <w:ind w:right="200"/>
              <w:rPr>
                <w:rFonts w:ascii="宋体" w:hAnsi="宋体" w:eastAsia="宋体"/>
                <w:sz w:val="21"/>
              </w:rPr>
            </w:pPr>
            <w:r>
              <w:rPr>
                <w:rFonts w:hint="eastAsia" w:ascii="宋体" w:hAnsi="宋体" w:eastAsia="宋体"/>
                <w:sz w:val="21"/>
              </w:rPr>
              <w:t>1、担保金额：</w:t>
            </w:r>
            <w:r>
              <w:rPr>
                <w:rFonts w:hint="eastAsia" w:ascii="宋体" w:hAnsi="宋体" w:eastAsia="宋体"/>
                <w:sz w:val="21"/>
                <w:lang w:val="en-US" w:eastAsia="zh-CN"/>
              </w:rPr>
              <w:t>19000</w:t>
            </w:r>
            <w:r>
              <w:rPr>
                <w:rFonts w:hint="eastAsia" w:ascii="宋体" w:hAnsi="宋体" w:eastAsia="宋体"/>
                <w:sz w:val="21"/>
              </w:rPr>
              <w:t>元。</w:t>
            </w:r>
          </w:p>
          <w:p w14:paraId="64A25FE7">
            <w:pPr>
              <w:spacing w:line="288" w:lineRule="auto"/>
              <w:ind w:right="200"/>
              <w:rPr>
                <w:rFonts w:ascii="宋体" w:hAnsi="宋体" w:eastAsia="宋体"/>
                <w:sz w:val="21"/>
              </w:rPr>
            </w:pPr>
            <w:r>
              <w:rPr>
                <w:rFonts w:hint="eastAsia" w:ascii="宋体" w:hAnsi="宋体" w:eastAsia="宋体"/>
                <w:sz w:val="21"/>
              </w:rPr>
              <w:t>2、投标保证金缴纳方式：网上银行转账或工程保函。</w:t>
            </w:r>
          </w:p>
          <w:p w14:paraId="5C3C7DC6">
            <w:pPr>
              <w:spacing w:line="288" w:lineRule="auto"/>
              <w:ind w:right="200"/>
              <w:rPr>
                <w:rFonts w:ascii="宋体" w:hAnsi="宋体" w:eastAsia="宋体"/>
                <w:sz w:val="21"/>
              </w:rPr>
            </w:pPr>
            <w:r>
              <w:rPr>
                <w:rFonts w:hint="eastAsia" w:ascii="宋体" w:hAnsi="宋体" w:eastAsia="宋体"/>
                <w:sz w:val="21"/>
              </w:rPr>
              <w:t>(1) 担保形式：网上银行转账。</w:t>
            </w:r>
          </w:p>
          <w:p w14:paraId="51C6D57D">
            <w:pPr>
              <w:spacing w:line="288" w:lineRule="auto"/>
              <w:ind w:right="200"/>
              <w:rPr>
                <w:rFonts w:ascii="宋体" w:hAnsi="宋体" w:eastAsia="宋体"/>
                <w:sz w:val="21"/>
              </w:rPr>
            </w:pPr>
            <w:r>
              <w:rPr>
                <w:rFonts w:hint="eastAsia" w:ascii="宋体" w:hAnsi="宋体" w:eastAsia="宋体"/>
                <w:sz w:val="21"/>
              </w:rPr>
              <w:t>开户名：临海市产权交易所有限公司</w:t>
            </w:r>
          </w:p>
          <w:p w14:paraId="016FF056">
            <w:pPr>
              <w:spacing w:line="288" w:lineRule="auto"/>
              <w:ind w:right="200"/>
              <w:rPr>
                <w:rFonts w:ascii="宋体" w:hAnsi="宋体" w:eastAsia="宋体"/>
                <w:sz w:val="21"/>
              </w:rPr>
            </w:pPr>
            <w:r>
              <w:rPr>
                <w:rFonts w:hint="eastAsia" w:ascii="宋体" w:hAnsi="宋体" w:eastAsia="宋体"/>
                <w:sz w:val="21"/>
              </w:rPr>
              <w:t>开户行：浙江临海农村商业银行股份有限公司科技支行；</w:t>
            </w:r>
          </w:p>
          <w:p w14:paraId="7656BBF1">
            <w:pPr>
              <w:spacing w:line="288" w:lineRule="auto"/>
              <w:ind w:right="200"/>
              <w:rPr>
                <w:rFonts w:ascii="宋体" w:hAnsi="宋体" w:eastAsia="宋体"/>
                <w:sz w:val="21"/>
              </w:rPr>
            </w:pPr>
            <w:r>
              <w:rPr>
                <w:rFonts w:hint="eastAsia" w:ascii="宋体" w:hAnsi="宋体" w:eastAsia="宋体"/>
                <w:sz w:val="21"/>
              </w:rPr>
              <w:t>投标保证金账号：201000105503123000001</w:t>
            </w:r>
          </w:p>
          <w:p w14:paraId="0556DBCE">
            <w:pPr>
              <w:spacing w:line="288" w:lineRule="auto"/>
              <w:ind w:right="200"/>
              <w:rPr>
                <w:rFonts w:ascii="宋体" w:hAnsi="宋体" w:eastAsia="宋体"/>
                <w:sz w:val="21"/>
              </w:rPr>
            </w:pPr>
            <w:r>
              <w:rPr>
                <w:rFonts w:hint="eastAsia" w:ascii="宋体" w:hAnsi="宋体" w:eastAsia="宋体"/>
                <w:sz w:val="21"/>
              </w:rPr>
              <w:t>投标保证金应在投标截止时间前到达指定账户；</w:t>
            </w:r>
          </w:p>
          <w:p w14:paraId="231A2BB9">
            <w:pPr>
              <w:spacing w:line="288" w:lineRule="auto"/>
              <w:ind w:right="200"/>
              <w:rPr>
                <w:rFonts w:ascii="宋体" w:hAnsi="宋体" w:eastAsia="宋体"/>
                <w:sz w:val="21"/>
              </w:rPr>
            </w:pPr>
            <w:r>
              <w:rPr>
                <w:rFonts w:hint="eastAsia" w:ascii="宋体" w:hAnsi="宋体" w:eastAsia="宋体"/>
                <w:sz w:val="21"/>
              </w:rPr>
              <w:t>投标单位汇出账号必须是企业基本账户。</w:t>
            </w:r>
          </w:p>
          <w:p w14:paraId="2139E8AD">
            <w:pPr>
              <w:spacing w:line="288" w:lineRule="auto"/>
              <w:ind w:right="200"/>
              <w:rPr>
                <w:rFonts w:ascii="宋体" w:hAnsi="宋体" w:eastAsia="宋体"/>
                <w:sz w:val="21"/>
              </w:rPr>
            </w:pPr>
            <w:r>
              <w:rPr>
                <w:rFonts w:hint="eastAsia" w:ascii="宋体" w:hAnsi="宋体" w:eastAsia="宋体"/>
                <w:sz w:val="21"/>
              </w:rPr>
              <w:t>(2)担保形式：工程保函</w:t>
            </w:r>
          </w:p>
          <w:p w14:paraId="679E880F">
            <w:pPr>
              <w:spacing w:line="288" w:lineRule="auto"/>
              <w:ind w:right="200"/>
              <w:rPr>
                <w:rFonts w:ascii="宋体" w:hAnsi="宋体" w:eastAsia="宋体"/>
                <w:sz w:val="21"/>
              </w:rPr>
            </w:pPr>
            <w:r>
              <w:rPr>
                <w:rFonts w:hint="eastAsia" w:ascii="宋体" w:hAnsi="宋体" w:eastAsia="宋体"/>
                <w:sz w:val="21"/>
              </w:rPr>
              <w:t>保函形式：须为银行保函、保险机构保证保险保单或融资担保公司保函。</w:t>
            </w:r>
          </w:p>
          <w:p w14:paraId="02A51725">
            <w:pPr>
              <w:spacing w:line="288" w:lineRule="auto"/>
              <w:ind w:right="200"/>
              <w:rPr>
                <w:rFonts w:ascii="宋体" w:hAnsi="宋体" w:eastAsia="宋体"/>
                <w:sz w:val="21"/>
              </w:rPr>
            </w:pPr>
            <w:r>
              <w:rPr>
                <w:rFonts w:hint="eastAsia" w:ascii="宋体" w:hAnsi="宋体" w:eastAsia="宋体"/>
                <w:sz w:val="21"/>
              </w:rPr>
              <w:t>工程保函的受益人：</w:t>
            </w:r>
            <w:r>
              <w:rPr>
                <w:rFonts w:hint="eastAsia" w:ascii="宋体" w:hAnsi="宋体" w:eastAsia="宋体"/>
                <w:sz w:val="21"/>
                <w:u w:val="single"/>
                <w:lang w:eastAsia="zh-CN"/>
              </w:rPr>
              <w:t>临海市河头镇仙人村集体经济组织</w:t>
            </w:r>
            <w:r>
              <w:rPr>
                <w:rFonts w:hint="eastAsia" w:ascii="宋体" w:hAnsi="宋体" w:eastAsia="宋体"/>
                <w:sz w:val="21"/>
              </w:rPr>
              <w:t>（招标人名称）；</w:t>
            </w:r>
          </w:p>
          <w:p w14:paraId="4308485C">
            <w:pPr>
              <w:spacing w:line="288" w:lineRule="auto"/>
              <w:ind w:right="200"/>
              <w:rPr>
                <w:rFonts w:ascii="宋体" w:hAnsi="宋体" w:eastAsia="宋体"/>
                <w:sz w:val="21"/>
              </w:rPr>
            </w:pPr>
            <w:r>
              <w:rPr>
                <w:rFonts w:hint="eastAsia" w:ascii="宋体" w:hAnsi="宋体" w:eastAsia="宋体"/>
                <w:sz w:val="21"/>
              </w:rPr>
              <w:t>工程保函的有效期为1年（工程保函有效期起始时间最早为招标公告发布之日，最迟为投标截止日）；</w:t>
            </w:r>
          </w:p>
          <w:p w14:paraId="36966F31">
            <w:pPr>
              <w:spacing w:line="288" w:lineRule="auto"/>
              <w:ind w:right="200"/>
              <w:rPr>
                <w:rFonts w:ascii="宋体" w:hAnsi="宋体" w:eastAsia="宋体"/>
                <w:sz w:val="21"/>
              </w:rPr>
            </w:pPr>
            <w:r>
              <w:rPr>
                <w:rFonts w:hint="eastAsia" w:ascii="宋体" w:hAnsi="宋体" w:eastAsia="宋体"/>
                <w:sz w:val="21"/>
              </w:rPr>
              <w:t>保函递交方式：工程电子保函形式或工程纸质保函形式。</w:t>
            </w:r>
          </w:p>
          <w:p w14:paraId="247398DD">
            <w:pPr>
              <w:spacing w:line="288" w:lineRule="auto"/>
              <w:ind w:right="200"/>
              <w:rPr>
                <w:rFonts w:ascii="宋体" w:hAnsi="宋体" w:eastAsia="宋体"/>
                <w:sz w:val="21"/>
              </w:rPr>
            </w:pPr>
            <w:r>
              <w:rPr>
                <w:rFonts w:hint="eastAsia" w:ascii="宋体" w:hAnsi="宋体" w:eastAsia="宋体"/>
                <w:sz w:val="21"/>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DF9DDDD">
            <w:pPr>
              <w:spacing w:line="288" w:lineRule="auto"/>
              <w:ind w:right="200"/>
              <w:rPr>
                <w:rFonts w:ascii="宋体" w:hAnsi="宋体" w:eastAsia="宋体"/>
                <w:sz w:val="21"/>
              </w:rPr>
            </w:pPr>
            <w:r>
              <w:rPr>
                <w:rFonts w:hint="eastAsia" w:ascii="宋体" w:hAnsi="宋体" w:eastAsia="宋体"/>
                <w:sz w:val="21"/>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2244E2EF">
            <w:pPr>
              <w:spacing w:line="288" w:lineRule="auto"/>
              <w:ind w:right="200"/>
              <w:rPr>
                <w:rFonts w:ascii="宋体" w:hAnsi="宋体" w:eastAsia="宋体"/>
                <w:sz w:val="21"/>
              </w:rPr>
            </w:pPr>
            <w:r>
              <w:rPr>
                <w:rFonts w:hint="eastAsia" w:ascii="宋体" w:hAnsi="宋体" w:eastAsia="宋体"/>
                <w:sz w:val="21"/>
              </w:rPr>
              <w:t xml:space="preserve">递交方式：开标现场递交； </w:t>
            </w:r>
          </w:p>
          <w:p w14:paraId="0F97E027">
            <w:pPr>
              <w:spacing w:line="288" w:lineRule="auto"/>
              <w:ind w:right="200"/>
              <w:rPr>
                <w:rFonts w:ascii="宋体" w:hAnsi="宋体" w:eastAsia="宋体"/>
                <w:sz w:val="21"/>
              </w:rPr>
            </w:pPr>
            <w:r>
              <w:rPr>
                <w:rFonts w:hint="eastAsia" w:ascii="宋体" w:hAnsi="宋体" w:eastAsia="宋体"/>
                <w:sz w:val="21"/>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DF3B43C">
            <w:pPr>
              <w:spacing w:line="288" w:lineRule="auto"/>
              <w:ind w:right="200"/>
              <w:rPr>
                <w:rFonts w:ascii="宋体" w:hAnsi="宋体" w:eastAsia="宋体"/>
                <w:sz w:val="21"/>
              </w:rPr>
            </w:pPr>
            <w:r>
              <w:rPr>
                <w:rFonts w:hint="eastAsia" w:ascii="宋体" w:hAnsi="宋体" w:eastAsia="宋体"/>
                <w:sz w:val="21"/>
              </w:rPr>
              <w:t xml:space="preserve">递交时间及地点：详见招标公告或招标文件； </w:t>
            </w:r>
          </w:p>
          <w:p w14:paraId="55544DA2">
            <w:pPr>
              <w:spacing w:line="288" w:lineRule="auto"/>
              <w:ind w:right="200"/>
              <w:rPr>
                <w:rFonts w:ascii="宋体" w:hAnsi="宋体" w:eastAsia="宋体"/>
                <w:sz w:val="21"/>
              </w:rPr>
            </w:pPr>
            <w:r>
              <w:rPr>
                <w:rFonts w:hint="eastAsia" w:ascii="宋体" w:hAnsi="宋体" w:eastAsia="宋体"/>
                <w:sz w:val="21"/>
              </w:rPr>
              <w:t>接收人：</w:t>
            </w:r>
            <w:r>
              <w:rPr>
                <w:rFonts w:hint="eastAsia" w:ascii="宋体" w:hAnsi="宋体" w:eastAsia="宋体" w:cs="宋体"/>
                <w:sz w:val="21"/>
                <w:szCs w:val="21"/>
                <w:lang w:eastAsia="zh-CN"/>
              </w:rPr>
              <w:t>台州立坤工程咨询有限公司</w:t>
            </w:r>
            <w:r>
              <w:rPr>
                <w:rFonts w:hint="eastAsia" w:ascii="宋体" w:hAnsi="宋体" w:eastAsia="宋体"/>
                <w:sz w:val="21"/>
              </w:rPr>
              <w:t xml:space="preserve">（代理机构）； </w:t>
            </w:r>
          </w:p>
          <w:p w14:paraId="02242C14">
            <w:pPr>
              <w:spacing w:line="288" w:lineRule="auto"/>
              <w:ind w:right="200"/>
              <w:rPr>
                <w:rFonts w:ascii="宋体" w:hAnsi="宋体" w:eastAsia="宋体"/>
                <w:sz w:val="21"/>
              </w:rPr>
            </w:pPr>
            <w:r>
              <w:rPr>
                <w:rFonts w:hint="eastAsia" w:ascii="宋体" w:hAnsi="宋体" w:eastAsia="宋体"/>
                <w:sz w:val="21"/>
              </w:rPr>
              <w:t>接收人联系方式：</w:t>
            </w:r>
            <w:r>
              <w:rPr>
                <w:rFonts w:hint="eastAsia" w:ascii="宋体" w:hAnsi="宋体" w:eastAsia="宋体"/>
                <w:sz w:val="21"/>
                <w:lang w:val="en-US" w:eastAsia="zh-CN"/>
              </w:rPr>
              <w:t>13396902690</w:t>
            </w:r>
            <w:r>
              <w:rPr>
                <w:rFonts w:hint="eastAsia" w:ascii="宋体" w:hAnsi="宋体" w:eastAsia="宋体"/>
                <w:sz w:val="21"/>
              </w:rPr>
              <w:t xml:space="preserve">（代理机构联系方式）； </w:t>
            </w:r>
          </w:p>
          <w:p w14:paraId="2B648DEC">
            <w:pPr>
              <w:spacing w:line="288" w:lineRule="auto"/>
              <w:ind w:right="200"/>
              <w:rPr>
                <w:rFonts w:ascii="宋体" w:hAnsi="宋体" w:eastAsia="宋体"/>
                <w:sz w:val="21"/>
              </w:rPr>
            </w:pPr>
            <w:r>
              <w:rPr>
                <w:rFonts w:hint="eastAsia" w:ascii="宋体" w:hAnsi="宋体" w:eastAsia="宋体"/>
                <w:sz w:val="21"/>
              </w:rPr>
              <w:t>若招标文件允许联合体投标且投标人以联合体身份投标的，由联合体牵头人提交工程投标保证金。</w:t>
            </w:r>
          </w:p>
          <w:p w14:paraId="0AFF93E8">
            <w:pPr>
              <w:spacing w:line="288" w:lineRule="auto"/>
              <w:ind w:right="200"/>
              <w:rPr>
                <w:rFonts w:ascii="宋体" w:hAnsi="宋体" w:eastAsia="宋体"/>
                <w:sz w:val="21"/>
              </w:rPr>
            </w:pPr>
            <w:r>
              <w:rPr>
                <w:rFonts w:hint="eastAsia" w:ascii="宋体" w:hAnsi="宋体" w:eastAsia="宋体"/>
                <w:sz w:val="21"/>
              </w:rPr>
              <w:t>4、投标人投标保证金未满足上述要求的，按无效标处理。</w:t>
            </w:r>
          </w:p>
          <w:p w14:paraId="465A21AC">
            <w:pPr>
              <w:spacing w:line="288" w:lineRule="auto"/>
              <w:ind w:right="200"/>
              <w:rPr>
                <w:rFonts w:ascii="宋体" w:hAnsi="宋体" w:eastAsia="宋体"/>
                <w:sz w:val="21"/>
              </w:rPr>
            </w:pPr>
            <w:r>
              <w:rPr>
                <w:rFonts w:hint="eastAsia" w:ascii="宋体" w:hAnsi="宋体" w:eastAsia="宋体"/>
                <w:sz w:val="21"/>
              </w:rPr>
              <w:t>咨询电话：</w:t>
            </w:r>
          </w:p>
          <w:p w14:paraId="58945FF0">
            <w:pPr>
              <w:spacing w:line="288" w:lineRule="auto"/>
              <w:ind w:right="200"/>
              <w:rPr>
                <w:rFonts w:ascii="宋体" w:hAnsi="宋体" w:eastAsia="宋体"/>
                <w:sz w:val="21"/>
              </w:rPr>
            </w:pPr>
            <w:r>
              <w:rPr>
                <w:rFonts w:hint="eastAsia" w:ascii="宋体" w:hAnsi="宋体" w:eastAsia="宋体"/>
                <w:sz w:val="21"/>
              </w:rPr>
              <w:t>招天下公司技术服务电话：0576-85407095。</w:t>
            </w:r>
          </w:p>
          <w:p w14:paraId="47F7C5A7">
            <w:pPr>
              <w:spacing w:line="288" w:lineRule="auto"/>
              <w:ind w:right="200"/>
              <w:rPr>
                <w:rFonts w:ascii="黑体" w:hAnsi="宋体" w:eastAsia="黑体"/>
                <w:b/>
                <w:sz w:val="24"/>
                <w:szCs w:val="24"/>
              </w:rPr>
            </w:pPr>
            <w:r>
              <w:rPr>
                <w:rFonts w:hint="eastAsia" w:ascii="宋体" w:hAnsi="宋体" w:eastAsia="宋体"/>
                <w:sz w:val="21"/>
              </w:rPr>
              <w:t>平台财务咨询电话：0576-85407100。</w:t>
            </w:r>
          </w:p>
        </w:tc>
      </w:tr>
      <w:tr w14:paraId="6CF6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noWrap w:val="0"/>
            <w:vAlign w:val="center"/>
          </w:tcPr>
          <w:p w14:paraId="3AF5DDBA">
            <w:pPr>
              <w:jc w:val="center"/>
              <w:rPr>
                <w:rFonts w:ascii="宋体" w:hAnsi="宋体" w:eastAsia="宋体"/>
                <w:sz w:val="21"/>
              </w:rPr>
            </w:pPr>
            <w:r>
              <w:rPr>
                <w:rFonts w:hint="eastAsia" w:ascii="宋体" w:hAnsi="宋体" w:eastAsia="宋体"/>
                <w:sz w:val="21"/>
              </w:rPr>
              <w:t xml:space="preserve"> 19</w:t>
            </w:r>
          </w:p>
        </w:tc>
        <w:tc>
          <w:tcPr>
            <w:tcW w:w="861" w:type="dxa"/>
            <w:noWrap w:val="0"/>
            <w:vAlign w:val="center"/>
          </w:tcPr>
          <w:p w14:paraId="4A54B9EC">
            <w:pPr>
              <w:jc w:val="center"/>
              <w:rPr>
                <w:rFonts w:ascii="宋体" w:hAnsi="宋体" w:eastAsia="宋体"/>
                <w:sz w:val="21"/>
              </w:rPr>
            </w:pPr>
            <w:r>
              <w:rPr>
                <w:rFonts w:hint="eastAsia" w:ascii="宋体" w:hAnsi="宋体" w:eastAsia="宋体"/>
                <w:sz w:val="21"/>
              </w:rPr>
              <w:t>18.1</w:t>
            </w:r>
          </w:p>
        </w:tc>
        <w:tc>
          <w:tcPr>
            <w:tcW w:w="1722" w:type="dxa"/>
            <w:noWrap w:val="0"/>
            <w:vAlign w:val="center"/>
          </w:tcPr>
          <w:p w14:paraId="031FE69B">
            <w:pPr>
              <w:jc w:val="center"/>
              <w:rPr>
                <w:rFonts w:ascii="宋体" w:hAnsi="宋体" w:eastAsia="宋体"/>
                <w:sz w:val="21"/>
              </w:rPr>
            </w:pPr>
            <w:r>
              <w:rPr>
                <w:rFonts w:hint="eastAsia" w:ascii="宋体" w:hAnsi="宋体" w:eastAsia="宋体"/>
                <w:sz w:val="21"/>
              </w:rPr>
              <w:t>投标有效期</w:t>
            </w:r>
          </w:p>
        </w:tc>
        <w:tc>
          <w:tcPr>
            <w:tcW w:w="5919" w:type="dxa"/>
            <w:noWrap w:val="0"/>
            <w:vAlign w:val="center"/>
          </w:tcPr>
          <w:p w14:paraId="0893868A">
            <w:pPr>
              <w:rPr>
                <w:rFonts w:ascii="宋体" w:hAnsi="宋体" w:eastAsia="宋体"/>
                <w:sz w:val="21"/>
              </w:rPr>
            </w:pPr>
            <w:r>
              <w:rPr>
                <w:rFonts w:hint="eastAsia" w:ascii="宋体" w:hAnsi="宋体" w:eastAsia="宋体"/>
                <w:sz w:val="21"/>
                <w:lang w:val="en-US" w:eastAsia="zh-CN"/>
              </w:rPr>
              <w:t>9</w:t>
            </w:r>
            <w:r>
              <w:rPr>
                <w:rFonts w:hint="eastAsia" w:ascii="宋体" w:hAnsi="宋体" w:eastAsia="宋体"/>
                <w:sz w:val="21"/>
              </w:rPr>
              <w:t>0日历天（自投标截止日起计算）</w:t>
            </w:r>
          </w:p>
        </w:tc>
      </w:tr>
      <w:tr w14:paraId="21CEC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noWrap w:val="0"/>
            <w:vAlign w:val="center"/>
          </w:tcPr>
          <w:p w14:paraId="79194EBD">
            <w:pPr>
              <w:jc w:val="center"/>
              <w:rPr>
                <w:rFonts w:ascii="宋体" w:hAnsi="宋体" w:eastAsia="宋体"/>
                <w:sz w:val="21"/>
              </w:rPr>
            </w:pPr>
            <w:r>
              <w:rPr>
                <w:rFonts w:hint="eastAsia" w:ascii="宋体" w:hAnsi="宋体" w:eastAsia="宋体"/>
                <w:sz w:val="21"/>
              </w:rPr>
              <w:t>20</w:t>
            </w:r>
          </w:p>
        </w:tc>
        <w:tc>
          <w:tcPr>
            <w:tcW w:w="861" w:type="dxa"/>
            <w:noWrap w:val="0"/>
            <w:vAlign w:val="center"/>
          </w:tcPr>
          <w:p w14:paraId="4760CB2A">
            <w:pPr>
              <w:jc w:val="center"/>
              <w:rPr>
                <w:rFonts w:ascii="宋体" w:hAnsi="宋体" w:eastAsia="宋体"/>
                <w:sz w:val="21"/>
              </w:rPr>
            </w:pPr>
            <w:r>
              <w:rPr>
                <w:rFonts w:hint="eastAsia" w:ascii="宋体" w:hAnsi="宋体" w:eastAsia="宋体"/>
                <w:sz w:val="21"/>
              </w:rPr>
              <w:t>19.1</w:t>
            </w:r>
          </w:p>
        </w:tc>
        <w:tc>
          <w:tcPr>
            <w:tcW w:w="1722" w:type="dxa"/>
            <w:noWrap w:val="0"/>
            <w:vAlign w:val="center"/>
          </w:tcPr>
          <w:p w14:paraId="40056451">
            <w:pPr>
              <w:jc w:val="center"/>
              <w:rPr>
                <w:rFonts w:ascii="宋体" w:hAnsi="宋体" w:eastAsia="宋体"/>
                <w:sz w:val="21"/>
              </w:rPr>
            </w:pPr>
            <w:r>
              <w:rPr>
                <w:rFonts w:hint="eastAsia" w:ascii="宋体" w:hAnsi="宋体" w:eastAsia="宋体"/>
                <w:sz w:val="21"/>
              </w:rPr>
              <w:t>投标文件份数</w:t>
            </w:r>
          </w:p>
        </w:tc>
        <w:tc>
          <w:tcPr>
            <w:tcW w:w="5919" w:type="dxa"/>
            <w:noWrap w:val="0"/>
            <w:vAlign w:val="center"/>
          </w:tcPr>
          <w:p w14:paraId="222BA5C5">
            <w:pPr>
              <w:numPr>
                <w:ilvl w:val="0"/>
                <w:numId w:val="3"/>
              </w:numPr>
              <w:rPr>
                <w:rFonts w:ascii="宋体" w:hAnsi="宋体" w:eastAsia="宋体"/>
                <w:color w:val="000000"/>
                <w:sz w:val="21"/>
                <w:szCs w:val="21"/>
              </w:rPr>
            </w:pPr>
            <w:r>
              <w:rPr>
                <w:rFonts w:hint="eastAsia" w:ascii="宋体" w:hAnsi="宋体" w:eastAsia="宋体"/>
                <w:color w:val="000000"/>
                <w:sz w:val="21"/>
                <w:szCs w:val="21"/>
              </w:rPr>
              <w:t>加密电子投标文件，后缀名为（.投标文件）（本项目无需提供纸质投标文件，只要求上传电子投标文件正本一份）</w:t>
            </w:r>
          </w:p>
          <w:p w14:paraId="5DBA7501">
            <w:pPr>
              <w:rPr>
                <w:rFonts w:ascii="宋体" w:hAnsi="宋体" w:eastAsia="宋体" w:cs="宋体"/>
                <w:color w:val="000000"/>
                <w:sz w:val="22"/>
                <w:szCs w:val="22"/>
              </w:rPr>
            </w:pPr>
            <w:r>
              <w:rPr>
                <w:rFonts w:hint="eastAsia" w:ascii="宋体" w:hAnsi="宋体" w:eastAsia="宋体" w:cs="宋体"/>
                <w:color w:val="000000"/>
                <w:sz w:val="21"/>
                <w:szCs w:val="21"/>
              </w:rPr>
              <w:t>CA咨询电话：400-0571-337，投标工具咨询电话：</w:t>
            </w:r>
            <w:r>
              <w:rPr>
                <w:rFonts w:hint="eastAsia" w:ascii="宋体" w:hAnsi="宋体" w:eastAsia="宋体" w:cs="宋体"/>
                <w:color w:val="000000"/>
                <w:sz w:val="22"/>
                <w:szCs w:val="22"/>
              </w:rPr>
              <w:t>15267291759</w:t>
            </w:r>
          </w:p>
          <w:p w14:paraId="243AF2E0">
            <w:pPr>
              <w:rPr>
                <w:rFonts w:ascii="宋体" w:hAnsi="宋体" w:eastAsia="宋体"/>
                <w:sz w:val="21"/>
              </w:rPr>
            </w:pPr>
            <w:r>
              <w:rPr>
                <w:rFonts w:hint="eastAsia" w:ascii="宋体" w:hAnsi="宋体" w:eastAsia="宋体" w:cs="宋体"/>
                <w:b/>
                <w:bCs/>
                <w:snapToGrid w:val="0"/>
                <w:color w:val="000000"/>
                <w:sz w:val="21"/>
                <w:szCs w:val="21"/>
              </w:rPr>
              <w:t>（</w:t>
            </w:r>
            <w:r>
              <w:rPr>
                <w:rFonts w:hint="eastAsia" w:ascii="宋体" w:hAnsi="宋体" w:eastAsia="宋体" w:cs="宋体"/>
                <w:b/>
                <w:bCs/>
                <w:color w:val="000000"/>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000000"/>
                <w:sz w:val="21"/>
                <w:szCs w:val="21"/>
              </w:rPr>
              <w:t>）</w:t>
            </w:r>
          </w:p>
        </w:tc>
      </w:tr>
      <w:tr w14:paraId="77A28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noWrap w:val="0"/>
            <w:vAlign w:val="center"/>
          </w:tcPr>
          <w:p w14:paraId="3A24D489">
            <w:pPr>
              <w:jc w:val="center"/>
              <w:rPr>
                <w:rFonts w:ascii="宋体" w:hAnsi="宋体" w:eastAsia="宋体"/>
                <w:sz w:val="21"/>
              </w:rPr>
            </w:pPr>
            <w:r>
              <w:rPr>
                <w:rFonts w:hint="eastAsia" w:ascii="宋体" w:hAnsi="宋体" w:eastAsia="宋体"/>
                <w:sz w:val="21"/>
              </w:rPr>
              <w:t>21</w:t>
            </w:r>
          </w:p>
        </w:tc>
        <w:tc>
          <w:tcPr>
            <w:tcW w:w="861" w:type="dxa"/>
            <w:noWrap w:val="0"/>
            <w:vAlign w:val="center"/>
          </w:tcPr>
          <w:p w14:paraId="6C2B9D2C">
            <w:pPr>
              <w:jc w:val="center"/>
              <w:rPr>
                <w:rFonts w:ascii="宋体" w:hAnsi="宋体" w:eastAsia="宋体"/>
                <w:sz w:val="21"/>
              </w:rPr>
            </w:pPr>
            <w:r>
              <w:rPr>
                <w:rFonts w:hint="eastAsia" w:ascii="宋体" w:hAnsi="宋体" w:eastAsia="宋体"/>
                <w:sz w:val="21"/>
              </w:rPr>
              <w:t>20.1</w:t>
            </w:r>
          </w:p>
        </w:tc>
        <w:tc>
          <w:tcPr>
            <w:tcW w:w="1722" w:type="dxa"/>
            <w:noWrap w:val="0"/>
            <w:vAlign w:val="center"/>
          </w:tcPr>
          <w:p w14:paraId="16F5D8C4">
            <w:pPr>
              <w:jc w:val="center"/>
              <w:rPr>
                <w:rFonts w:ascii="宋体" w:hAnsi="宋体" w:eastAsia="宋体"/>
                <w:sz w:val="21"/>
              </w:rPr>
            </w:pPr>
            <w:r>
              <w:rPr>
                <w:rFonts w:hint="eastAsia" w:ascii="宋体" w:hAnsi="宋体" w:eastAsia="宋体"/>
                <w:sz w:val="21"/>
              </w:rPr>
              <w:t>投标文件递交</w:t>
            </w:r>
          </w:p>
          <w:p w14:paraId="41302701">
            <w:pPr>
              <w:jc w:val="center"/>
              <w:rPr>
                <w:rFonts w:ascii="宋体" w:hAnsi="宋体" w:eastAsia="宋体"/>
                <w:sz w:val="21"/>
              </w:rPr>
            </w:pPr>
            <w:r>
              <w:rPr>
                <w:rFonts w:hint="eastAsia" w:ascii="宋体" w:hAnsi="宋体" w:eastAsia="宋体"/>
                <w:sz w:val="21"/>
              </w:rPr>
              <w:t>要求</w:t>
            </w:r>
          </w:p>
        </w:tc>
        <w:tc>
          <w:tcPr>
            <w:tcW w:w="5919" w:type="dxa"/>
            <w:noWrap w:val="0"/>
            <w:vAlign w:val="center"/>
          </w:tcPr>
          <w:p w14:paraId="2AE1DE98">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2E62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noWrap w:val="0"/>
            <w:vAlign w:val="center"/>
          </w:tcPr>
          <w:p w14:paraId="2B8AB237">
            <w:pPr>
              <w:jc w:val="center"/>
              <w:rPr>
                <w:rFonts w:ascii="宋体" w:hAnsi="宋体" w:eastAsia="宋体"/>
                <w:sz w:val="21"/>
              </w:rPr>
            </w:pPr>
            <w:r>
              <w:rPr>
                <w:rFonts w:hint="eastAsia" w:ascii="宋体" w:hAnsi="宋体" w:eastAsia="宋体"/>
                <w:sz w:val="21"/>
              </w:rPr>
              <w:t>22</w:t>
            </w:r>
          </w:p>
        </w:tc>
        <w:tc>
          <w:tcPr>
            <w:tcW w:w="861" w:type="dxa"/>
            <w:noWrap w:val="0"/>
            <w:vAlign w:val="center"/>
          </w:tcPr>
          <w:p w14:paraId="21D53E91">
            <w:pPr>
              <w:jc w:val="center"/>
              <w:rPr>
                <w:rFonts w:ascii="宋体" w:hAnsi="宋体" w:eastAsia="宋体"/>
                <w:sz w:val="21"/>
              </w:rPr>
            </w:pPr>
            <w:r>
              <w:rPr>
                <w:rFonts w:hint="eastAsia" w:ascii="宋体" w:hAnsi="宋体" w:eastAsia="宋体"/>
                <w:sz w:val="21"/>
              </w:rPr>
              <w:t>20.3</w:t>
            </w:r>
          </w:p>
        </w:tc>
        <w:tc>
          <w:tcPr>
            <w:tcW w:w="1722" w:type="dxa"/>
            <w:noWrap w:val="0"/>
            <w:vAlign w:val="center"/>
          </w:tcPr>
          <w:p w14:paraId="4035E461">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noWrap w:val="0"/>
            <w:vAlign w:val="center"/>
          </w:tcPr>
          <w:p w14:paraId="3F9A58FA">
            <w:pPr>
              <w:jc w:val="left"/>
              <w:rPr>
                <w:rFonts w:ascii="宋体" w:hAnsi="宋体" w:eastAsia="宋体"/>
                <w:sz w:val="21"/>
                <w:u w:val="single"/>
              </w:rPr>
            </w:pPr>
            <w:r>
              <w:rPr>
                <w:rFonts w:hint="eastAsia" w:ascii="宋体" w:hAnsi="宋体" w:eastAsia="宋体"/>
                <w:b/>
                <w:bCs/>
                <w:sz w:val="21"/>
              </w:rPr>
              <w:t>投标人无需现场签到、递交资料（工程纸质保函除外）</w:t>
            </w:r>
          </w:p>
        </w:tc>
      </w:tr>
      <w:tr w14:paraId="1121E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noWrap w:val="0"/>
            <w:vAlign w:val="center"/>
          </w:tcPr>
          <w:p w14:paraId="283E47DE">
            <w:pPr>
              <w:jc w:val="center"/>
              <w:rPr>
                <w:rFonts w:ascii="宋体" w:hAnsi="宋体" w:eastAsia="宋体"/>
                <w:sz w:val="21"/>
              </w:rPr>
            </w:pPr>
            <w:r>
              <w:rPr>
                <w:rFonts w:hint="eastAsia" w:ascii="宋体" w:hAnsi="宋体" w:eastAsia="宋体"/>
                <w:sz w:val="21"/>
              </w:rPr>
              <w:t>23</w:t>
            </w:r>
          </w:p>
        </w:tc>
        <w:tc>
          <w:tcPr>
            <w:tcW w:w="861" w:type="dxa"/>
            <w:noWrap w:val="0"/>
            <w:vAlign w:val="center"/>
          </w:tcPr>
          <w:p w14:paraId="39738DD1">
            <w:pPr>
              <w:jc w:val="center"/>
              <w:rPr>
                <w:rFonts w:ascii="宋体" w:hAnsi="宋体" w:eastAsia="宋体"/>
                <w:sz w:val="21"/>
              </w:rPr>
            </w:pPr>
            <w:r>
              <w:rPr>
                <w:rFonts w:hint="eastAsia" w:ascii="宋体" w:hAnsi="宋体" w:eastAsia="宋体"/>
                <w:sz w:val="21"/>
              </w:rPr>
              <w:t>21.1</w:t>
            </w:r>
          </w:p>
        </w:tc>
        <w:tc>
          <w:tcPr>
            <w:tcW w:w="1722" w:type="dxa"/>
            <w:noWrap w:val="0"/>
            <w:vAlign w:val="center"/>
          </w:tcPr>
          <w:p w14:paraId="71B817A6">
            <w:pPr>
              <w:jc w:val="center"/>
              <w:rPr>
                <w:rFonts w:ascii="宋体" w:hAnsi="宋体" w:eastAsia="宋体"/>
                <w:sz w:val="21"/>
              </w:rPr>
            </w:pPr>
            <w:r>
              <w:rPr>
                <w:rFonts w:hint="eastAsia" w:ascii="宋体" w:hAnsi="宋体" w:eastAsia="宋体"/>
                <w:sz w:val="21"/>
              </w:rPr>
              <w:t>开标时间和地点</w:t>
            </w:r>
          </w:p>
        </w:tc>
        <w:tc>
          <w:tcPr>
            <w:tcW w:w="5919" w:type="dxa"/>
            <w:noWrap w:val="0"/>
            <w:vAlign w:val="center"/>
          </w:tcPr>
          <w:p w14:paraId="3CCC8B9D">
            <w:pPr>
              <w:rPr>
                <w:rFonts w:ascii="宋体" w:hAnsi="宋体" w:eastAsia="宋体"/>
                <w:sz w:val="21"/>
              </w:rPr>
            </w:pPr>
            <w:r>
              <w:rPr>
                <w:rFonts w:hint="eastAsia" w:ascii="宋体" w:hAnsi="宋体" w:eastAsia="宋体"/>
                <w:sz w:val="21"/>
              </w:rPr>
              <w:t>开标时间：同投标截止时间</w:t>
            </w:r>
          </w:p>
          <w:p w14:paraId="16FF8B68">
            <w:pPr>
              <w:rPr>
                <w:rFonts w:hint="eastAsia" w:ascii="宋体" w:hAnsi="宋体" w:eastAsia="宋体"/>
                <w:sz w:val="21"/>
                <w:lang w:val="en-US" w:eastAsia="zh-CN"/>
              </w:rPr>
            </w:pPr>
            <w:r>
              <w:rPr>
                <w:rFonts w:hint="eastAsia" w:ascii="宋体" w:hAnsi="宋体" w:eastAsia="宋体"/>
                <w:sz w:val="21"/>
              </w:rPr>
              <w:t>开标地点：临海市限额以下公共资源交易区域平台西部</w:t>
            </w:r>
            <w:r>
              <w:rPr>
                <w:rFonts w:hint="eastAsia" w:ascii="宋体" w:hAnsi="宋体" w:eastAsia="宋体"/>
                <w:sz w:val="21"/>
                <w:lang w:eastAsia="zh-CN"/>
              </w:rPr>
              <w:t>开标室</w:t>
            </w:r>
            <w:r>
              <w:rPr>
                <w:rFonts w:hint="eastAsia" w:ascii="宋体" w:hAnsi="宋体" w:eastAsia="宋体"/>
                <w:sz w:val="21"/>
                <w:lang w:val="en-US" w:eastAsia="zh-CN"/>
              </w:rPr>
              <w:t>1</w:t>
            </w:r>
            <w:r>
              <w:rPr>
                <w:rFonts w:hint="eastAsia" w:ascii="宋体" w:hAnsi="宋体" w:eastAsia="宋体"/>
                <w:sz w:val="21"/>
              </w:rPr>
              <w:t>（临海市永丰镇人民政府对面）</w:t>
            </w:r>
          </w:p>
        </w:tc>
      </w:tr>
      <w:tr w14:paraId="181EF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682" w:type="dxa"/>
            <w:noWrap w:val="0"/>
            <w:vAlign w:val="center"/>
          </w:tcPr>
          <w:p w14:paraId="10DD6024">
            <w:pPr>
              <w:jc w:val="center"/>
              <w:rPr>
                <w:rFonts w:ascii="宋体" w:hAnsi="宋体" w:eastAsia="宋体"/>
                <w:sz w:val="21"/>
              </w:rPr>
            </w:pPr>
            <w:r>
              <w:rPr>
                <w:rFonts w:hint="eastAsia" w:ascii="宋体" w:hAnsi="宋体" w:eastAsia="宋体"/>
                <w:sz w:val="21"/>
              </w:rPr>
              <w:t>24</w:t>
            </w:r>
          </w:p>
        </w:tc>
        <w:tc>
          <w:tcPr>
            <w:tcW w:w="861" w:type="dxa"/>
            <w:noWrap w:val="0"/>
            <w:vAlign w:val="center"/>
          </w:tcPr>
          <w:p w14:paraId="56379F9D">
            <w:pPr>
              <w:jc w:val="center"/>
              <w:rPr>
                <w:rFonts w:ascii="宋体" w:hAnsi="宋体" w:eastAsia="宋体"/>
                <w:sz w:val="21"/>
              </w:rPr>
            </w:pPr>
            <w:r>
              <w:rPr>
                <w:rFonts w:hint="eastAsia" w:ascii="宋体" w:hAnsi="宋体" w:eastAsia="宋体"/>
                <w:sz w:val="21"/>
              </w:rPr>
              <w:t>21.1</w:t>
            </w:r>
          </w:p>
        </w:tc>
        <w:tc>
          <w:tcPr>
            <w:tcW w:w="1722" w:type="dxa"/>
            <w:noWrap w:val="0"/>
            <w:vAlign w:val="center"/>
          </w:tcPr>
          <w:p w14:paraId="3F848FC2">
            <w:pPr>
              <w:jc w:val="center"/>
              <w:rPr>
                <w:rFonts w:ascii="宋体" w:hAnsi="宋体" w:eastAsia="宋体"/>
                <w:sz w:val="21"/>
              </w:rPr>
            </w:pPr>
            <w:r>
              <w:rPr>
                <w:rFonts w:hint="eastAsia" w:ascii="宋体" w:hAnsi="宋体" w:eastAsia="宋体"/>
                <w:sz w:val="21"/>
              </w:rPr>
              <w:t>投标文件提交截止时间与开标</w:t>
            </w:r>
          </w:p>
          <w:p w14:paraId="22139EB6">
            <w:pPr>
              <w:jc w:val="center"/>
              <w:rPr>
                <w:rFonts w:ascii="宋体" w:hAnsi="宋体" w:eastAsia="宋体"/>
                <w:sz w:val="21"/>
              </w:rPr>
            </w:pPr>
            <w:r>
              <w:rPr>
                <w:rFonts w:hint="eastAsia" w:ascii="宋体" w:hAnsi="宋体" w:eastAsia="宋体"/>
                <w:sz w:val="21"/>
              </w:rPr>
              <w:t>时间</w:t>
            </w:r>
          </w:p>
        </w:tc>
        <w:tc>
          <w:tcPr>
            <w:tcW w:w="5919" w:type="dxa"/>
            <w:noWrap w:val="0"/>
            <w:vAlign w:val="center"/>
          </w:tcPr>
          <w:p w14:paraId="25C052F6">
            <w:pPr>
              <w:rPr>
                <w:rFonts w:hint="eastAsia" w:ascii="宋体" w:hAnsi="宋体" w:eastAsia="宋体"/>
                <w:sz w:val="21"/>
                <w:lang w:val="en-US" w:eastAsia="zh-CN"/>
              </w:rPr>
            </w:pPr>
            <w:r>
              <w:rPr>
                <w:rFonts w:hint="eastAsia" w:ascii="宋体" w:hAnsi="宋体" w:eastAsia="宋体"/>
                <w:sz w:val="21"/>
                <w:highlight w:val="none"/>
                <w:u w:val="single"/>
                <w:lang w:val="en-US" w:eastAsia="zh-CN"/>
              </w:rPr>
              <w:t xml:space="preserve"> 2026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06</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11</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08</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30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26C1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noWrap w:val="0"/>
            <w:vAlign w:val="center"/>
          </w:tcPr>
          <w:p w14:paraId="668BF860">
            <w:pPr>
              <w:jc w:val="center"/>
              <w:rPr>
                <w:rFonts w:ascii="宋体" w:hAnsi="宋体" w:eastAsia="宋体"/>
                <w:sz w:val="21"/>
              </w:rPr>
            </w:pPr>
            <w:r>
              <w:rPr>
                <w:rFonts w:hint="eastAsia" w:ascii="宋体" w:hAnsi="宋体" w:eastAsia="宋体"/>
                <w:sz w:val="21"/>
              </w:rPr>
              <w:t>25</w:t>
            </w:r>
          </w:p>
        </w:tc>
        <w:tc>
          <w:tcPr>
            <w:tcW w:w="861" w:type="dxa"/>
            <w:noWrap w:val="0"/>
            <w:vAlign w:val="center"/>
          </w:tcPr>
          <w:p w14:paraId="5E6E602E">
            <w:pPr>
              <w:jc w:val="center"/>
              <w:rPr>
                <w:rFonts w:ascii="宋体" w:hAnsi="宋体" w:eastAsia="宋体"/>
                <w:sz w:val="21"/>
              </w:rPr>
            </w:pPr>
            <w:r>
              <w:rPr>
                <w:rFonts w:hint="eastAsia" w:ascii="宋体" w:hAnsi="宋体" w:eastAsia="宋体"/>
                <w:sz w:val="21"/>
              </w:rPr>
              <w:t>22.3</w:t>
            </w:r>
          </w:p>
        </w:tc>
        <w:tc>
          <w:tcPr>
            <w:tcW w:w="1722" w:type="dxa"/>
            <w:noWrap w:val="0"/>
            <w:vAlign w:val="center"/>
          </w:tcPr>
          <w:p w14:paraId="389AFB28">
            <w:pPr>
              <w:jc w:val="center"/>
              <w:rPr>
                <w:rFonts w:ascii="宋体" w:hAnsi="宋体" w:eastAsia="宋体"/>
                <w:sz w:val="21"/>
              </w:rPr>
            </w:pPr>
            <w:r>
              <w:rPr>
                <w:rFonts w:hint="eastAsia" w:ascii="宋体" w:hAnsi="宋体" w:eastAsia="宋体"/>
                <w:sz w:val="21"/>
              </w:rPr>
              <w:t>开标顺序</w:t>
            </w:r>
          </w:p>
        </w:tc>
        <w:tc>
          <w:tcPr>
            <w:tcW w:w="5919" w:type="dxa"/>
            <w:noWrap w:val="0"/>
            <w:vAlign w:val="center"/>
          </w:tcPr>
          <w:p w14:paraId="19504E9A">
            <w:pPr>
              <w:rPr>
                <w:rFonts w:ascii="宋体" w:hAnsi="宋体" w:eastAsia="宋体"/>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sz w:val="21"/>
                <w:szCs w:val="22"/>
              </w:rPr>
              <w:t>各投标人首先在投标截止时间后对各自网上提交的电子投标文件解密。解密后先进行D值抽取，然后按评标顺序分别开启各单位的标书，并由评标委员会进行评审，最后宣布评审结果。</w:t>
            </w:r>
          </w:p>
          <w:p w14:paraId="0B1BDC78">
            <w:pPr>
              <w:rPr>
                <w:rFonts w:ascii="宋体" w:hAnsi="宋体" w:eastAsia="宋体"/>
                <w:i/>
                <w:sz w:val="21"/>
              </w:rPr>
            </w:pPr>
            <w:r>
              <w:rPr>
                <w:rFonts w:hint="eastAsia" w:ascii="宋体" w:hAnsi="宋体" w:eastAsia="宋体"/>
                <w:sz w:val="21"/>
                <w:szCs w:val="22"/>
              </w:rPr>
              <w:t>投标人对开标有异议的，应该在开标时通过电话提出、招标人（招标代理机构）应当当场通过电话作出答复，并制作记录。</w:t>
            </w:r>
          </w:p>
        </w:tc>
      </w:tr>
      <w:tr w14:paraId="782DA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noWrap w:val="0"/>
            <w:vAlign w:val="center"/>
          </w:tcPr>
          <w:p w14:paraId="53AD13AA">
            <w:pPr>
              <w:jc w:val="center"/>
              <w:rPr>
                <w:rFonts w:ascii="宋体" w:hAnsi="宋体" w:eastAsia="宋体"/>
                <w:sz w:val="21"/>
              </w:rPr>
            </w:pPr>
            <w:r>
              <w:rPr>
                <w:rFonts w:hint="eastAsia" w:ascii="宋体" w:hAnsi="宋体" w:eastAsia="宋体"/>
                <w:sz w:val="21"/>
              </w:rPr>
              <w:t>26</w:t>
            </w:r>
          </w:p>
        </w:tc>
        <w:tc>
          <w:tcPr>
            <w:tcW w:w="861" w:type="dxa"/>
            <w:noWrap w:val="0"/>
            <w:vAlign w:val="center"/>
          </w:tcPr>
          <w:p w14:paraId="0919DDD9">
            <w:pPr>
              <w:jc w:val="center"/>
              <w:rPr>
                <w:rFonts w:ascii="宋体" w:hAnsi="宋体" w:eastAsia="宋体"/>
                <w:sz w:val="21"/>
              </w:rPr>
            </w:pPr>
            <w:r>
              <w:rPr>
                <w:rFonts w:hint="eastAsia" w:ascii="宋体" w:hAnsi="宋体" w:eastAsia="宋体"/>
                <w:sz w:val="21"/>
              </w:rPr>
              <w:t>31.1</w:t>
            </w:r>
          </w:p>
        </w:tc>
        <w:tc>
          <w:tcPr>
            <w:tcW w:w="1722" w:type="dxa"/>
            <w:noWrap w:val="0"/>
            <w:vAlign w:val="center"/>
          </w:tcPr>
          <w:p w14:paraId="1FB2E158">
            <w:pPr>
              <w:jc w:val="center"/>
              <w:rPr>
                <w:rFonts w:ascii="宋体" w:hAnsi="宋体" w:eastAsia="宋体"/>
                <w:sz w:val="21"/>
              </w:rPr>
            </w:pPr>
            <w:r>
              <w:rPr>
                <w:rFonts w:hint="eastAsia" w:ascii="宋体" w:hAnsi="宋体" w:eastAsia="宋体"/>
                <w:sz w:val="21"/>
              </w:rPr>
              <w:t>评标办法</w:t>
            </w:r>
          </w:p>
        </w:tc>
        <w:tc>
          <w:tcPr>
            <w:tcW w:w="5919" w:type="dxa"/>
            <w:noWrap w:val="0"/>
            <w:vAlign w:val="center"/>
          </w:tcPr>
          <w:p w14:paraId="0AE83191">
            <w:pPr>
              <w:rPr>
                <w:rFonts w:ascii="宋体" w:hAnsi="宋体" w:eastAsia="宋体"/>
                <w:sz w:val="21"/>
              </w:rPr>
            </w:pPr>
            <w:r>
              <w:rPr>
                <w:rFonts w:hint="eastAsia" w:ascii="宋体" w:hAnsi="宋体" w:eastAsia="宋体"/>
                <w:sz w:val="21"/>
                <w:szCs w:val="22"/>
              </w:rPr>
              <w:t>临海市限额以下公共资源交易工程建设项目(房建市政项目评标办法)</w:t>
            </w:r>
          </w:p>
        </w:tc>
      </w:tr>
      <w:tr w14:paraId="5DF2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noWrap w:val="0"/>
            <w:vAlign w:val="center"/>
          </w:tcPr>
          <w:p w14:paraId="667CD582">
            <w:pPr>
              <w:jc w:val="center"/>
              <w:rPr>
                <w:rFonts w:ascii="宋体" w:hAnsi="宋体" w:eastAsia="宋体"/>
                <w:sz w:val="21"/>
              </w:rPr>
            </w:pPr>
            <w:r>
              <w:rPr>
                <w:rFonts w:hint="eastAsia" w:ascii="宋体" w:hAnsi="宋体" w:eastAsia="宋体"/>
                <w:sz w:val="21"/>
              </w:rPr>
              <w:t>27</w:t>
            </w:r>
          </w:p>
        </w:tc>
        <w:tc>
          <w:tcPr>
            <w:tcW w:w="861" w:type="dxa"/>
            <w:noWrap w:val="0"/>
            <w:vAlign w:val="center"/>
          </w:tcPr>
          <w:p w14:paraId="70FED0F3">
            <w:pPr>
              <w:jc w:val="center"/>
              <w:rPr>
                <w:rFonts w:ascii="宋体" w:hAnsi="宋体" w:eastAsia="宋体"/>
                <w:sz w:val="21"/>
              </w:rPr>
            </w:pPr>
            <w:r>
              <w:rPr>
                <w:rFonts w:hint="eastAsia" w:ascii="宋体" w:hAnsi="宋体" w:eastAsia="宋体"/>
                <w:sz w:val="21"/>
              </w:rPr>
              <w:t>34.1</w:t>
            </w:r>
          </w:p>
        </w:tc>
        <w:tc>
          <w:tcPr>
            <w:tcW w:w="1722" w:type="dxa"/>
            <w:noWrap w:val="0"/>
            <w:vAlign w:val="center"/>
          </w:tcPr>
          <w:p w14:paraId="6ABD99E0">
            <w:pPr>
              <w:jc w:val="center"/>
              <w:rPr>
                <w:rFonts w:ascii="宋体" w:hAnsi="宋体" w:eastAsia="宋体"/>
                <w:sz w:val="21"/>
              </w:rPr>
            </w:pPr>
            <w:r>
              <w:rPr>
                <w:rFonts w:hint="eastAsia" w:ascii="宋体" w:hAnsi="宋体" w:eastAsia="宋体"/>
                <w:sz w:val="21"/>
              </w:rPr>
              <w:t>工程担保</w:t>
            </w:r>
          </w:p>
        </w:tc>
        <w:tc>
          <w:tcPr>
            <w:tcW w:w="5919" w:type="dxa"/>
            <w:noWrap w:val="0"/>
            <w:vAlign w:val="center"/>
          </w:tcPr>
          <w:p w14:paraId="0C3F588A">
            <w:pPr>
              <w:jc w:val="left"/>
            </w:pPr>
            <w:r>
              <w:rPr>
                <w:rFonts w:hint="eastAsia" w:ascii="宋体" w:hAnsi="宋体" w:eastAsia="宋体"/>
                <w:sz w:val="21"/>
                <w:szCs w:val="22"/>
              </w:rPr>
              <w:t>履约担保金额为中标价的2%。</w:t>
            </w:r>
          </w:p>
        </w:tc>
      </w:tr>
      <w:tr w14:paraId="070EB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184" w:type="dxa"/>
            <w:gridSpan w:val="4"/>
            <w:noWrap w:val="0"/>
            <w:vAlign w:val="center"/>
          </w:tcPr>
          <w:p w14:paraId="2AA8135F">
            <w:pPr>
              <w:pStyle w:val="12"/>
              <w:ind w:left="0" w:leftChars="0"/>
            </w:pPr>
            <w:r>
              <w:rPr>
                <w:rFonts w:hint="eastAsia" w:ascii="宋体" w:hAnsi="宋体" w:eastAsia="宋体"/>
                <w:b/>
                <w:sz w:val="21"/>
              </w:rPr>
              <w:t>注：本项目无需报名，潜在投标人自</w:t>
            </w:r>
            <w:r>
              <w:rPr>
                <w:rFonts w:hint="eastAsia" w:ascii="宋体" w:hAnsi="宋体" w:eastAsia="宋体"/>
                <w:b/>
                <w:color w:val="auto"/>
                <w:sz w:val="21"/>
              </w:rPr>
              <w:t>行在临海市限额以下公共资源交易区域平台自行</w:t>
            </w:r>
            <w:r>
              <w:rPr>
                <w:rFonts w:hint="eastAsia" w:ascii="宋体" w:hAnsi="宋体" w:eastAsia="宋体"/>
                <w:b/>
                <w:sz w:val="21"/>
              </w:rPr>
              <w:t>下载招标文件。</w:t>
            </w:r>
          </w:p>
        </w:tc>
      </w:tr>
      <w:tr w14:paraId="0AF9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noWrap w:val="0"/>
            <w:vAlign w:val="center"/>
          </w:tcPr>
          <w:p w14:paraId="676C38CE">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noWrap w:val="0"/>
            <w:vAlign w:val="center"/>
          </w:tcPr>
          <w:p w14:paraId="27322AF0">
            <w:pPr>
              <w:pStyle w:val="10"/>
              <w:rPr>
                <w:rFonts w:cs="宋体"/>
                <w:kern w:val="0"/>
                <w:szCs w:val="21"/>
              </w:rPr>
            </w:pPr>
            <w:r>
              <w:rPr>
                <w:rFonts w:hint="eastAsia" w:cs="宋体"/>
                <w:kern w:val="0"/>
                <w:szCs w:val="21"/>
              </w:rPr>
              <w:t>项目金额50万元以下收费100元，50万元以上收费150元。</w:t>
            </w:r>
          </w:p>
          <w:p w14:paraId="42675775">
            <w:pPr>
              <w:pStyle w:val="10"/>
              <w:rPr>
                <w:rFonts w:cs="宋体"/>
                <w:kern w:val="0"/>
                <w:szCs w:val="21"/>
              </w:rPr>
            </w:pPr>
            <w:r>
              <w:rPr>
                <w:rFonts w:hint="eastAsia" w:cs="宋体"/>
                <w:kern w:val="0"/>
                <w:szCs w:val="21"/>
              </w:rPr>
              <w:t>开户名：临海市产权交易所有限公司</w:t>
            </w:r>
          </w:p>
          <w:p w14:paraId="058A0DB4">
            <w:pPr>
              <w:pStyle w:val="10"/>
              <w:rPr>
                <w:rFonts w:cs="宋体"/>
                <w:kern w:val="0"/>
                <w:szCs w:val="21"/>
              </w:rPr>
            </w:pPr>
            <w:r>
              <w:rPr>
                <w:rFonts w:hint="eastAsia" w:cs="宋体"/>
                <w:kern w:val="0"/>
                <w:szCs w:val="21"/>
              </w:rPr>
              <w:t>开户行：浙江临海农村商业银行股份有限公司科技支行；</w:t>
            </w:r>
          </w:p>
          <w:p w14:paraId="378DF8E9">
            <w:pPr>
              <w:pStyle w:val="10"/>
              <w:rPr>
                <w:rFonts w:cs="宋体"/>
                <w:kern w:val="0"/>
                <w:szCs w:val="21"/>
              </w:rPr>
            </w:pPr>
            <w:r>
              <w:rPr>
                <w:rFonts w:hint="eastAsia" w:cs="宋体"/>
                <w:kern w:val="0"/>
                <w:szCs w:val="21"/>
              </w:rPr>
              <w:t>平台使用费账号：201000105503123000003</w:t>
            </w:r>
          </w:p>
          <w:p w14:paraId="4C39741B">
            <w:pPr>
              <w:pStyle w:val="10"/>
              <w:rPr>
                <w:rFonts w:cs="宋体"/>
                <w:kern w:val="0"/>
                <w:szCs w:val="21"/>
              </w:rPr>
            </w:pPr>
            <w:r>
              <w:rPr>
                <w:rFonts w:hint="eastAsia" w:cs="宋体"/>
                <w:kern w:val="0"/>
                <w:szCs w:val="21"/>
              </w:rPr>
              <w:t>临海市产权交易所有限公司财务咨询电话：0576-85407100。</w:t>
            </w:r>
          </w:p>
          <w:p w14:paraId="02294986">
            <w:pPr>
              <w:pStyle w:val="10"/>
              <w:rPr>
                <w:rFonts w:cs="宋体"/>
                <w:szCs w:val="21"/>
              </w:rPr>
            </w:pPr>
            <w:r>
              <w:rPr>
                <w:rFonts w:hint="eastAsia" w:cs="宋体"/>
                <w:kern w:val="0"/>
                <w:szCs w:val="21"/>
              </w:rPr>
              <w:t>注意：请提前缴纳相关费用，以防影响正常投标。</w:t>
            </w:r>
          </w:p>
        </w:tc>
      </w:tr>
      <w:tr w14:paraId="234E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noWrap w:val="0"/>
            <w:vAlign w:val="center"/>
          </w:tcPr>
          <w:p w14:paraId="50A3B627">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noWrap w:val="0"/>
            <w:vAlign w:val="center"/>
          </w:tcPr>
          <w:p w14:paraId="04AC800F">
            <w:pPr>
              <w:pStyle w:val="10"/>
              <w:rPr>
                <w:rFonts w:cs="宋体"/>
                <w:kern w:val="0"/>
                <w:szCs w:val="21"/>
              </w:rPr>
            </w:pPr>
            <w:r>
              <w:rPr>
                <w:rFonts w:hint="eastAsia" w:cs="宋体"/>
                <w:kern w:val="0"/>
                <w:szCs w:val="21"/>
              </w:rPr>
              <w:t>交易服务费根据台州市公共资源交易机构（含分支机构）工程建设项目交易服务收费标准收取。</w:t>
            </w:r>
          </w:p>
          <w:p w14:paraId="6EBD95EF">
            <w:pPr>
              <w:pStyle w:val="10"/>
              <w:rPr>
                <w:rFonts w:cs="宋体"/>
                <w:kern w:val="0"/>
                <w:szCs w:val="21"/>
              </w:rPr>
            </w:pPr>
            <w:r>
              <w:rPr>
                <w:rFonts w:hint="eastAsia" w:cs="宋体"/>
                <w:kern w:val="0"/>
                <w:szCs w:val="21"/>
              </w:rPr>
              <w:t>开户名：临海市产权交</w:t>
            </w:r>
            <w:bookmarkStart w:id="209" w:name="_GoBack"/>
            <w:bookmarkEnd w:id="209"/>
            <w:r>
              <w:rPr>
                <w:rFonts w:hint="eastAsia" w:cs="宋体"/>
                <w:kern w:val="0"/>
                <w:szCs w:val="21"/>
              </w:rPr>
              <w:t>易所有限公司</w:t>
            </w:r>
          </w:p>
          <w:p w14:paraId="7020A708">
            <w:pPr>
              <w:pStyle w:val="10"/>
              <w:rPr>
                <w:rFonts w:cs="宋体"/>
                <w:kern w:val="0"/>
                <w:szCs w:val="21"/>
              </w:rPr>
            </w:pPr>
            <w:r>
              <w:rPr>
                <w:rFonts w:hint="eastAsia" w:cs="宋体"/>
                <w:kern w:val="0"/>
                <w:szCs w:val="21"/>
              </w:rPr>
              <w:t>开户行：浙江临海农村商业银行股份有限公司科技支行；</w:t>
            </w:r>
          </w:p>
          <w:p w14:paraId="70515173">
            <w:pPr>
              <w:pStyle w:val="10"/>
              <w:rPr>
                <w:rFonts w:cs="宋体"/>
                <w:kern w:val="0"/>
                <w:szCs w:val="21"/>
              </w:rPr>
            </w:pPr>
            <w:r>
              <w:rPr>
                <w:rFonts w:hint="eastAsia" w:cs="宋体"/>
                <w:kern w:val="0"/>
                <w:szCs w:val="21"/>
              </w:rPr>
              <w:t>中标服务费账号：201000105503123000004</w:t>
            </w:r>
          </w:p>
          <w:p w14:paraId="0F1908FC">
            <w:pPr>
              <w:pStyle w:val="10"/>
              <w:rPr>
                <w:rFonts w:hint="eastAsia" w:cs="宋体"/>
                <w:kern w:val="0"/>
                <w:szCs w:val="21"/>
              </w:rPr>
            </w:pPr>
            <w:r>
              <w:rPr>
                <w:rFonts w:hint="eastAsia" w:cs="宋体"/>
                <w:kern w:val="0"/>
                <w:szCs w:val="21"/>
              </w:rPr>
              <w:t>临海市产权交易所有限公司财务咨询电话：0576-85407100。</w:t>
            </w:r>
          </w:p>
          <w:p w14:paraId="1F8C4A18">
            <w:pPr>
              <w:pStyle w:val="11"/>
            </w:pPr>
            <w:r>
              <w:rPr>
                <w:rFonts w:hint="eastAsia" w:ascii="Calibri" w:hAnsi="宋体"/>
                <w:b/>
                <w:bCs/>
                <w:color w:val="auto"/>
                <w:sz w:val="21"/>
                <w:szCs w:val="21"/>
                <w:highlight w:val="none"/>
              </w:rPr>
              <w:t>温馨提示</w:t>
            </w:r>
            <w:r>
              <w:rPr>
                <w:rFonts w:hint="eastAsia" w:ascii="Calibri" w:hAnsi="宋体"/>
                <w:b/>
                <w:bCs/>
                <w:color w:val="auto"/>
                <w:sz w:val="21"/>
                <w:szCs w:val="21"/>
                <w:highlight w:val="none"/>
                <w:lang w:eastAsia="zh-CN"/>
              </w:rPr>
              <w:t>：</w:t>
            </w:r>
            <w:r>
              <w:rPr>
                <w:rFonts w:hint="eastAsia" w:ascii="Calibri" w:hAnsi="宋体"/>
                <w:b/>
                <w:bCs/>
                <w:color w:val="auto"/>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4144C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543" w:type="dxa"/>
            <w:gridSpan w:val="2"/>
            <w:noWrap w:val="0"/>
            <w:vAlign w:val="center"/>
          </w:tcPr>
          <w:p w14:paraId="11A22167">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noWrap w:val="0"/>
            <w:vAlign w:val="center"/>
          </w:tcPr>
          <w:p w14:paraId="1931B46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AD5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543" w:type="dxa"/>
            <w:gridSpan w:val="2"/>
            <w:noWrap w:val="0"/>
            <w:vAlign w:val="center"/>
          </w:tcPr>
          <w:p w14:paraId="2A113EA6">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noWrap w:val="0"/>
            <w:vAlign w:val="center"/>
          </w:tcPr>
          <w:p w14:paraId="54749AC8">
            <w:pPr>
              <w:pStyle w:val="37"/>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091F9599">
            <w:pPr>
              <w:pStyle w:val="37"/>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EF296DB">
            <w:pPr>
              <w:pStyle w:val="37"/>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B7ACA6F">
            <w:pPr>
              <w:pStyle w:val="37"/>
              <w:spacing w:line="260" w:lineRule="exact"/>
              <w:ind w:firstLine="273" w:firstLineChars="130"/>
              <w:rPr>
                <w:rFonts w:hint="eastAsia" w:ascii="Calibri" w:hAnsi="宋体"/>
                <w:sz w:val="21"/>
                <w:szCs w:val="21"/>
              </w:rPr>
            </w:pPr>
            <w:r>
              <w:rPr>
                <w:rFonts w:hint="eastAsia" w:ascii="Calibri" w:hAnsi="宋体"/>
                <w:sz w:val="21"/>
                <w:szCs w:val="21"/>
              </w:rPr>
              <w:t>软件技术支持电话：15267291759（同微信）。</w:t>
            </w:r>
          </w:p>
          <w:p w14:paraId="2E895F31">
            <w:pPr>
              <w:pStyle w:val="37"/>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3、招标监管机构：临海市建设工程招标投标事务中心</w:t>
            </w:r>
          </w:p>
          <w:p w14:paraId="1461D1B7">
            <w:pPr>
              <w:pStyle w:val="37"/>
              <w:spacing w:line="260" w:lineRule="exact"/>
              <w:ind w:firstLine="273" w:firstLineChars="130"/>
              <w:rPr>
                <w:rFonts w:hint="eastAsia" w:ascii="Calibri" w:hAnsi="宋体"/>
                <w:sz w:val="21"/>
                <w:szCs w:val="21"/>
              </w:rPr>
            </w:pPr>
            <w:r>
              <w:rPr>
                <w:rFonts w:hint="eastAsia" w:ascii="Calibri" w:hAnsi="宋体"/>
                <w:color w:val="auto"/>
                <w:sz w:val="21"/>
                <w:szCs w:val="21"/>
                <w:highlight w:val="none"/>
              </w:rPr>
              <w:t>联系电话：0576-85280256</w:t>
            </w:r>
          </w:p>
        </w:tc>
      </w:tr>
    </w:tbl>
    <w:p w14:paraId="5A592941">
      <w:pPr>
        <w:jc w:val="center"/>
        <w:rPr>
          <w:rFonts w:ascii="宋体" w:hAnsi="宋体"/>
        </w:rPr>
        <w:sectPr>
          <w:headerReference r:id="rId7" w:type="first"/>
          <w:footerReference r:id="rId9" w:type="first"/>
          <w:footerReference r:id="rId8"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1428BA83">
      <w:pPr>
        <w:keepNext/>
        <w:keepLines/>
        <w:spacing w:before="120" w:after="120"/>
        <w:jc w:val="center"/>
        <w:outlineLvl w:val="0"/>
        <w:rPr>
          <w:rFonts w:ascii="黑体" w:hAnsi="黑体" w:eastAsia="黑体"/>
          <w:b/>
          <w:kern w:val="44"/>
          <w:sz w:val="30"/>
        </w:rPr>
      </w:pPr>
      <w:bookmarkStart w:id="10" w:name="_Toc500209412"/>
      <w:bookmarkStart w:id="11" w:name="_Toc11850"/>
      <w:bookmarkStart w:id="12" w:name="_Toc500208463"/>
      <w:bookmarkStart w:id="13" w:name="_Toc26109"/>
      <w:bookmarkStart w:id="14" w:name="_Toc10147"/>
      <w:r>
        <w:rPr>
          <w:rFonts w:hint="eastAsia" w:ascii="黑体" w:hAnsi="黑体" w:eastAsia="黑体"/>
          <w:b/>
          <w:kern w:val="44"/>
          <w:sz w:val="30"/>
        </w:rPr>
        <w:t>第一章  投标须知</w:t>
      </w:r>
      <w:bookmarkEnd w:id="10"/>
      <w:bookmarkEnd w:id="11"/>
      <w:bookmarkEnd w:id="12"/>
      <w:bookmarkEnd w:id="13"/>
      <w:bookmarkEnd w:id="14"/>
    </w:p>
    <w:p w14:paraId="5164BB7F">
      <w:pPr>
        <w:numPr>
          <w:ilvl w:val="0"/>
          <w:numId w:val="4"/>
        </w:numPr>
        <w:spacing w:before="360" w:afterLines="50" w:line="320" w:lineRule="exact"/>
        <w:jc w:val="center"/>
        <w:outlineLvl w:val="1"/>
        <w:rPr>
          <w:rFonts w:ascii="Arial" w:hAnsi="Arial" w:eastAsia="黑体" w:cs="Arial"/>
          <w:b/>
          <w:szCs w:val="24"/>
        </w:rPr>
      </w:pPr>
      <w:bookmarkStart w:id="15" w:name="_Toc500209413"/>
      <w:bookmarkStart w:id="16" w:name="_Toc32149"/>
      <w:bookmarkStart w:id="17" w:name="_Toc500208464"/>
      <w:bookmarkStart w:id="18" w:name="_Toc4837"/>
      <w:r>
        <w:rPr>
          <w:rFonts w:hint="eastAsia" w:ascii="Arial" w:hAnsi="Arial" w:eastAsia="黑体" w:cs="Arial"/>
          <w:b/>
          <w:szCs w:val="24"/>
        </w:rPr>
        <w:t>总  则</w:t>
      </w:r>
      <w:bookmarkEnd w:id="15"/>
      <w:bookmarkEnd w:id="16"/>
      <w:bookmarkEnd w:id="17"/>
      <w:bookmarkEnd w:id="18"/>
    </w:p>
    <w:p w14:paraId="7DA604A3">
      <w:pPr>
        <w:keepNext/>
        <w:keepLines/>
        <w:numPr>
          <w:ilvl w:val="0"/>
          <w:numId w:val="5"/>
        </w:numPr>
        <w:spacing w:before="360" w:line="288" w:lineRule="auto"/>
        <w:jc w:val="left"/>
        <w:outlineLvl w:val="2"/>
        <w:rPr>
          <w:rFonts w:ascii="黑体" w:hAnsi="宋体" w:eastAsia="黑体"/>
          <w:b/>
          <w:sz w:val="21"/>
        </w:rPr>
      </w:pPr>
      <w:bookmarkStart w:id="19" w:name="_Toc155342528"/>
      <w:bookmarkStart w:id="20" w:name="_Toc169487776"/>
      <w:bookmarkStart w:id="21" w:name="_Toc500208465"/>
      <w:r>
        <w:rPr>
          <w:rFonts w:hint="eastAsia" w:ascii="黑体" w:hAnsi="宋体" w:eastAsia="黑体"/>
          <w:b/>
          <w:sz w:val="21"/>
        </w:rPr>
        <w:t>工程说明</w:t>
      </w:r>
      <w:bookmarkEnd w:id="19"/>
      <w:bookmarkEnd w:id="20"/>
    </w:p>
    <w:p w14:paraId="74183543">
      <w:pPr>
        <w:ind w:firstLine="420"/>
        <w:rPr>
          <w:rFonts w:ascii="宋体" w:hAnsi="宋体" w:eastAsia="宋体"/>
          <w:sz w:val="21"/>
        </w:rPr>
      </w:pPr>
      <w:r>
        <w:rPr>
          <w:rFonts w:hint="eastAsia" w:ascii="宋体" w:hAnsi="宋体" w:eastAsia="宋体"/>
          <w:sz w:val="21"/>
        </w:rPr>
        <w:t>1.1本招标工程项目说明详见本须知前附表第1项～第7项。</w:t>
      </w:r>
    </w:p>
    <w:p w14:paraId="65E174C8">
      <w:pPr>
        <w:keepNext/>
        <w:keepLines/>
        <w:numPr>
          <w:ilvl w:val="0"/>
          <w:numId w:val="5"/>
        </w:numPr>
        <w:spacing w:before="360" w:line="288" w:lineRule="auto"/>
        <w:jc w:val="left"/>
        <w:outlineLvl w:val="2"/>
        <w:rPr>
          <w:rFonts w:ascii="黑体" w:hAnsi="宋体" w:eastAsia="黑体"/>
          <w:b/>
          <w:sz w:val="21"/>
        </w:rPr>
      </w:pPr>
      <w:bookmarkStart w:id="22" w:name="_Toc169487777"/>
      <w:bookmarkStart w:id="23" w:name="_Toc155342529"/>
      <w:r>
        <w:rPr>
          <w:rFonts w:hint="eastAsia" w:ascii="黑体" w:hAnsi="宋体" w:eastAsia="黑体"/>
          <w:b/>
          <w:sz w:val="21"/>
        </w:rPr>
        <w:t>招标范围</w:t>
      </w:r>
      <w:bookmarkEnd w:id="21"/>
      <w:bookmarkEnd w:id="22"/>
      <w:bookmarkEnd w:id="23"/>
    </w:p>
    <w:p w14:paraId="23967D91">
      <w:pPr>
        <w:pStyle w:val="10"/>
        <w:numPr>
          <w:ilvl w:val="1"/>
          <w:numId w:val="5"/>
        </w:numPr>
        <w:ind w:firstLine="420" w:firstLineChars="200"/>
      </w:pPr>
      <w:bookmarkStart w:id="24" w:name="_Toc500208466"/>
      <w:r>
        <w:rPr>
          <w:rFonts w:hint="eastAsia"/>
        </w:rPr>
        <w:t>本招标工程项目的招标方式详见本须知前附表第8项。</w:t>
      </w:r>
    </w:p>
    <w:p w14:paraId="23CE41B4">
      <w:pPr>
        <w:pStyle w:val="10"/>
        <w:numPr>
          <w:ilvl w:val="1"/>
          <w:numId w:val="5"/>
        </w:numPr>
        <w:ind w:firstLine="420" w:firstLineChars="200"/>
      </w:pPr>
      <w:r>
        <w:rPr>
          <w:rFonts w:hint="eastAsia"/>
        </w:rPr>
        <w:t>本招标工程项目的招标范围详见本须知前附表第9项。</w:t>
      </w:r>
    </w:p>
    <w:p w14:paraId="04F7F880">
      <w:pPr>
        <w:keepNext/>
        <w:keepLines/>
        <w:numPr>
          <w:ilvl w:val="0"/>
          <w:numId w:val="5"/>
        </w:numPr>
        <w:spacing w:before="360" w:line="288" w:lineRule="auto"/>
        <w:jc w:val="left"/>
        <w:outlineLvl w:val="2"/>
        <w:rPr>
          <w:rFonts w:ascii="黑体" w:hAnsi="宋体" w:eastAsia="黑体"/>
          <w:b/>
          <w:sz w:val="21"/>
        </w:rPr>
      </w:pPr>
      <w:bookmarkStart w:id="25" w:name="_Toc155342530"/>
      <w:bookmarkStart w:id="26" w:name="_Toc169487778"/>
      <w:r>
        <w:rPr>
          <w:rFonts w:hint="eastAsia" w:ascii="黑体" w:hAnsi="宋体" w:eastAsia="黑体"/>
          <w:b/>
          <w:sz w:val="21"/>
        </w:rPr>
        <w:t>资金来源</w:t>
      </w:r>
      <w:bookmarkEnd w:id="24"/>
      <w:bookmarkEnd w:id="25"/>
      <w:bookmarkEnd w:id="26"/>
    </w:p>
    <w:p w14:paraId="0CB0C124">
      <w:pPr>
        <w:pStyle w:val="10"/>
        <w:numPr>
          <w:ilvl w:val="1"/>
          <w:numId w:val="5"/>
        </w:numPr>
        <w:ind w:firstLine="420" w:firstLineChars="200"/>
      </w:pPr>
      <w:r>
        <w:rPr>
          <w:rFonts w:hint="eastAsia"/>
        </w:rPr>
        <w:t>本招标工程项目资金来源详见本须知前附表第10项，其中部分资金用于本工程项目合同项下的合格支付。</w:t>
      </w:r>
    </w:p>
    <w:p w14:paraId="585807D5">
      <w:pPr>
        <w:keepNext/>
        <w:keepLines/>
        <w:numPr>
          <w:ilvl w:val="0"/>
          <w:numId w:val="5"/>
        </w:numPr>
        <w:spacing w:before="360" w:line="288" w:lineRule="auto"/>
        <w:jc w:val="left"/>
        <w:outlineLvl w:val="2"/>
        <w:rPr>
          <w:rFonts w:ascii="黑体" w:hAnsi="宋体" w:eastAsia="黑体"/>
          <w:b/>
          <w:sz w:val="21"/>
          <w:szCs w:val="22"/>
        </w:rPr>
      </w:pPr>
      <w:bookmarkStart w:id="27" w:name="_Toc169487780"/>
      <w:bookmarkStart w:id="28" w:name="_Toc155342532"/>
      <w:r>
        <w:rPr>
          <w:rFonts w:hint="eastAsia" w:ascii="黑体" w:hAnsi="宋体" w:eastAsia="黑体"/>
          <w:b/>
          <w:sz w:val="21"/>
          <w:szCs w:val="22"/>
        </w:rPr>
        <w:t>投标人资格</w:t>
      </w:r>
    </w:p>
    <w:p w14:paraId="67CAC47C">
      <w:pPr>
        <w:pStyle w:val="10"/>
        <w:ind w:firstLine="420" w:firstLineChars="200"/>
        <w:rPr>
          <w:szCs w:val="22"/>
        </w:rPr>
      </w:pPr>
      <w:r>
        <w:rPr>
          <w:rFonts w:hint="eastAsia"/>
          <w:szCs w:val="22"/>
        </w:rPr>
        <w:t>4.1投标人与项目负责人资格要求详见本须知前附表第11项和第12项。</w:t>
      </w:r>
    </w:p>
    <w:p w14:paraId="6E44FA5A">
      <w:pPr>
        <w:pStyle w:val="10"/>
        <w:ind w:firstLine="420" w:firstLineChars="200"/>
        <w:rPr>
          <w:szCs w:val="22"/>
        </w:rPr>
      </w:pPr>
      <w:r>
        <w:rPr>
          <w:rFonts w:hint="eastAsia"/>
          <w:szCs w:val="22"/>
        </w:rPr>
        <w:t>4.2投标人确定方式详见本须知前附表第13项。投标人应按规定取得交易席位资格。</w:t>
      </w:r>
    </w:p>
    <w:p w14:paraId="49D07B0F">
      <w:pPr>
        <w:pStyle w:val="10"/>
        <w:ind w:firstLine="420" w:firstLineChars="200"/>
        <w:rPr>
          <w:rFonts w:hint="eastAsia"/>
          <w:szCs w:val="22"/>
          <w:highlight w:val="none"/>
        </w:rPr>
      </w:pPr>
      <w:r>
        <w:rPr>
          <w:rFonts w:hint="eastAsia"/>
          <w:szCs w:val="22"/>
        </w:rPr>
        <w:t>4.3</w:t>
      </w:r>
      <w:r>
        <w:rPr>
          <w:rFonts w:hint="eastAsia"/>
          <w:szCs w:val="22"/>
          <w:highlight w:val="none"/>
        </w:rPr>
        <w:t>对项目负责人“有在建合同工程”的认定标准：</w:t>
      </w:r>
    </w:p>
    <w:p w14:paraId="47655973">
      <w:pPr>
        <w:pStyle w:val="10"/>
        <w:ind w:firstLine="630" w:firstLineChars="300"/>
        <w:rPr>
          <w:rFonts w:hint="eastAsia"/>
          <w:szCs w:val="22"/>
          <w:highlight w:val="none"/>
        </w:rPr>
      </w:pPr>
      <w:r>
        <w:rPr>
          <w:rFonts w:hint="eastAsia"/>
          <w:szCs w:val="22"/>
          <w:highlight w:val="none"/>
        </w:rPr>
        <w:t>（1）拟派项目负责人以注册建造师身份承接工程建设项目的。</w:t>
      </w:r>
    </w:p>
    <w:p w14:paraId="3211288A">
      <w:pPr>
        <w:pStyle w:val="10"/>
        <w:ind w:firstLine="630" w:firstLineChars="300"/>
        <w:rPr>
          <w:rFonts w:hint="eastAsia"/>
          <w:szCs w:val="22"/>
          <w:highlight w:val="none"/>
        </w:rPr>
      </w:pPr>
      <w:r>
        <w:rPr>
          <w:rFonts w:hint="eastAsia"/>
          <w:szCs w:val="22"/>
          <w:highlight w:val="none"/>
        </w:rPr>
        <w:t>（2）拟派项目负责人在投标截止时间尚有在中华人民共和国境内其他在建合同工程建设项目中担任项目负责人的情形为“有在建合同工程”。</w:t>
      </w:r>
    </w:p>
    <w:p w14:paraId="076F51FF">
      <w:pPr>
        <w:pStyle w:val="10"/>
        <w:ind w:firstLine="630" w:firstLineChars="300"/>
        <w:rPr>
          <w:rFonts w:hint="eastAsia"/>
          <w:szCs w:val="22"/>
          <w:highlight w:val="none"/>
        </w:rPr>
      </w:pPr>
      <w:r>
        <w:rPr>
          <w:rFonts w:hint="eastAsia"/>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582B7F35">
      <w:pPr>
        <w:pStyle w:val="10"/>
        <w:ind w:firstLine="630" w:firstLineChars="300"/>
        <w:rPr>
          <w:rFonts w:hint="eastAsia"/>
          <w:szCs w:val="22"/>
          <w:highlight w:val="none"/>
        </w:rPr>
      </w:pPr>
      <w:r>
        <w:rPr>
          <w:rFonts w:hint="eastAsia"/>
          <w:szCs w:val="22"/>
          <w:highlight w:val="none"/>
        </w:rPr>
        <w:t>以下情形视为“有在建合同工程”：</w:t>
      </w:r>
    </w:p>
    <w:p w14:paraId="4A7BBFC5">
      <w:pPr>
        <w:pStyle w:val="10"/>
        <w:ind w:firstLine="630" w:firstLineChars="300"/>
        <w:rPr>
          <w:rFonts w:hint="eastAsia"/>
          <w:szCs w:val="22"/>
          <w:highlight w:val="none"/>
        </w:rPr>
      </w:pPr>
      <w:r>
        <w:rPr>
          <w:rFonts w:hint="eastAsia"/>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00BF2794">
      <w:pPr>
        <w:pStyle w:val="10"/>
        <w:ind w:firstLine="630" w:firstLineChars="300"/>
        <w:rPr>
          <w:rFonts w:hint="eastAsia"/>
          <w:szCs w:val="22"/>
          <w:highlight w:val="none"/>
        </w:rPr>
      </w:pPr>
      <w:r>
        <w:rPr>
          <w:rFonts w:hint="eastAsia"/>
          <w:szCs w:val="22"/>
          <w:highlight w:val="none"/>
        </w:rPr>
        <w:t>发生下列情形之一的除外：</w:t>
      </w:r>
    </w:p>
    <w:p w14:paraId="2C092721">
      <w:pPr>
        <w:pStyle w:val="10"/>
        <w:ind w:firstLine="630" w:firstLineChars="300"/>
        <w:rPr>
          <w:rFonts w:hint="eastAsia"/>
          <w:szCs w:val="22"/>
          <w:highlight w:val="none"/>
        </w:rPr>
      </w:pPr>
      <w:r>
        <w:rPr>
          <w:rFonts w:hint="eastAsia"/>
          <w:szCs w:val="22"/>
          <w:highlight w:val="none"/>
        </w:rPr>
        <w:t>a.原承接的项目与本工程属于同一工程相邻分段发包或分期施工的；</w:t>
      </w:r>
    </w:p>
    <w:p w14:paraId="75DB63A1">
      <w:pPr>
        <w:pStyle w:val="10"/>
        <w:ind w:firstLine="630" w:firstLineChars="300"/>
        <w:rPr>
          <w:rFonts w:hint="eastAsia"/>
          <w:szCs w:val="22"/>
          <w:highlight w:val="none"/>
        </w:rPr>
      </w:pPr>
      <w:r>
        <w:rPr>
          <w:rFonts w:hint="eastAsia"/>
          <w:szCs w:val="22"/>
          <w:highlight w:val="none"/>
        </w:rPr>
        <w:t>b.因非承包方原因致使工程项目停工超过120天（含），经原建设单位同意的；</w:t>
      </w:r>
    </w:p>
    <w:p w14:paraId="45BB21BD">
      <w:pPr>
        <w:pStyle w:val="10"/>
        <w:ind w:firstLine="630" w:firstLineChars="300"/>
        <w:rPr>
          <w:rFonts w:hint="eastAsia"/>
          <w:szCs w:val="22"/>
          <w:highlight w:val="none"/>
        </w:rPr>
      </w:pPr>
      <w:r>
        <w:rPr>
          <w:rFonts w:hint="eastAsia"/>
          <w:szCs w:val="22"/>
          <w:highlight w:val="none"/>
        </w:rPr>
        <w:t>c.合同约定的工程已完工，承包方向建设单位提交竣工报告时间已超过120天（含），经原建设单位同意的。</w:t>
      </w:r>
    </w:p>
    <w:p w14:paraId="5D6E8861">
      <w:pPr>
        <w:pStyle w:val="10"/>
        <w:ind w:firstLine="630" w:firstLineChars="300"/>
        <w:rPr>
          <w:rFonts w:hint="eastAsia"/>
          <w:szCs w:val="22"/>
          <w:highlight w:val="none"/>
        </w:rPr>
      </w:pPr>
      <w:r>
        <w:rPr>
          <w:rFonts w:hint="eastAsia"/>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3E5CD6B5">
      <w:pPr>
        <w:pStyle w:val="10"/>
        <w:ind w:firstLine="630" w:firstLineChars="300"/>
        <w:rPr>
          <w:rFonts w:hint="eastAsia"/>
          <w:szCs w:val="22"/>
          <w:highlight w:val="none"/>
        </w:rPr>
      </w:pPr>
      <w:r>
        <w:rPr>
          <w:rFonts w:hint="eastAsia"/>
          <w:szCs w:val="22"/>
          <w:highlight w:val="none"/>
        </w:rPr>
        <w:t>若是年度招标项目则以具体项目的承接作为是否已承接该项目的判断依据。</w:t>
      </w:r>
    </w:p>
    <w:p w14:paraId="095E3806">
      <w:pPr>
        <w:pStyle w:val="10"/>
        <w:ind w:firstLine="630" w:firstLineChars="300"/>
        <w:rPr>
          <w:b/>
          <w:bCs/>
          <w:color w:val="000000"/>
          <w:szCs w:val="22"/>
          <w:highlight w:val="none"/>
        </w:rPr>
      </w:pPr>
      <w:r>
        <w:rPr>
          <w:rFonts w:hint="eastAsia"/>
          <w:szCs w:val="22"/>
          <w:highlight w:val="none"/>
        </w:rPr>
        <w:t>（</w:t>
      </w:r>
      <w:r>
        <w:rPr>
          <w:rFonts w:hint="eastAsia"/>
          <w:szCs w:val="22"/>
          <w:highlight w:val="none"/>
          <w:lang w:val="en-US" w:eastAsia="zh-CN"/>
        </w:rPr>
        <w:t>4</w:t>
      </w:r>
      <w:r>
        <w:rPr>
          <w:rFonts w:hint="eastAsia"/>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43A79CF5">
      <w:pPr>
        <w:pStyle w:val="10"/>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5EE67CF6">
      <w:pPr>
        <w:pStyle w:val="10"/>
        <w:ind w:firstLine="420" w:firstLineChars="200"/>
        <w:rPr>
          <w:szCs w:val="22"/>
        </w:rPr>
      </w:pPr>
      <w:r>
        <w:rPr>
          <w:rFonts w:hint="eastAsia"/>
          <w:szCs w:val="22"/>
        </w:rPr>
        <w:t>4.4投标人有以下情形之一的，不得参加本项目投标：</w:t>
      </w:r>
    </w:p>
    <w:p w14:paraId="7BCF1589">
      <w:pPr>
        <w:pStyle w:val="10"/>
        <w:ind w:firstLine="315" w:firstLineChars="150"/>
        <w:rPr>
          <w:szCs w:val="22"/>
        </w:rPr>
      </w:pPr>
      <w:r>
        <w:rPr>
          <w:rFonts w:hint="eastAsia"/>
          <w:szCs w:val="22"/>
        </w:rPr>
        <w:t xml:space="preserve">（1）为招标人不具有独立法人资格的附属机构（单位）； </w:t>
      </w:r>
    </w:p>
    <w:p w14:paraId="7B41717A">
      <w:pPr>
        <w:pStyle w:val="10"/>
        <w:ind w:firstLine="315" w:firstLineChars="150"/>
        <w:rPr>
          <w:szCs w:val="22"/>
        </w:rPr>
      </w:pPr>
      <w:r>
        <w:rPr>
          <w:rFonts w:hint="eastAsia"/>
          <w:szCs w:val="22"/>
        </w:rPr>
        <w:t xml:space="preserve">（2）为本工程前期准备提供设计或咨询服务的，但设计施工总承包的除外； </w:t>
      </w:r>
    </w:p>
    <w:p w14:paraId="00A073E1">
      <w:pPr>
        <w:pStyle w:val="10"/>
        <w:ind w:firstLine="315" w:firstLineChars="150"/>
        <w:rPr>
          <w:szCs w:val="22"/>
        </w:rPr>
      </w:pPr>
      <w:r>
        <w:rPr>
          <w:rFonts w:hint="eastAsia"/>
          <w:szCs w:val="22"/>
        </w:rPr>
        <w:t>（3）为本工程的监理人；</w:t>
      </w:r>
    </w:p>
    <w:p w14:paraId="52080AF6">
      <w:pPr>
        <w:pStyle w:val="10"/>
        <w:ind w:firstLine="315" w:firstLineChars="150"/>
        <w:rPr>
          <w:szCs w:val="22"/>
        </w:rPr>
      </w:pPr>
      <w:r>
        <w:rPr>
          <w:rFonts w:hint="eastAsia"/>
          <w:szCs w:val="22"/>
        </w:rPr>
        <w:t xml:space="preserve">（4）为本工程的代建人； </w:t>
      </w:r>
    </w:p>
    <w:p w14:paraId="5615F761">
      <w:pPr>
        <w:pStyle w:val="10"/>
        <w:ind w:firstLine="315" w:firstLineChars="150"/>
        <w:rPr>
          <w:szCs w:val="22"/>
        </w:rPr>
      </w:pPr>
      <w:r>
        <w:rPr>
          <w:rFonts w:hint="eastAsia"/>
          <w:szCs w:val="22"/>
        </w:rPr>
        <w:t xml:space="preserve">（5）为本工程提供招标代理服务的； </w:t>
      </w:r>
    </w:p>
    <w:p w14:paraId="3DB9679E">
      <w:pPr>
        <w:pStyle w:val="10"/>
        <w:ind w:firstLine="315" w:firstLineChars="150"/>
        <w:rPr>
          <w:szCs w:val="22"/>
        </w:rPr>
      </w:pPr>
      <w:r>
        <w:rPr>
          <w:rFonts w:hint="eastAsia"/>
          <w:szCs w:val="22"/>
        </w:rPr>
        <w:t>（6）与本工程的监理人或代建人或招标代理机构同为一个法定代表人的；</w:t>
      </w:r>
    </w:p>
    <w:p w14:paraId="4E00AB0F">
      <w:pPr>
        <w:pStyle w:val="10"/>
        <w:ind w:firstLine="315" w:firstLineChars="150"/>
        <w:rPr>
          <w:szCs w:val="22"/>
        </w:rPr>
      </w:pPr>
      <w:r>
        <w:rPr>
          <w:rFonts w:hint="eastAsia"/>
          <w:szCs w:val="22"/>
        </w:rPr>
        <w:t>（7）与本工程的监理人或代建人或招标代理机构相互控股或参股的；</w:t>
      </w:r>
    </w:p>
    <w:p w14:paraId="1C6B0A37">
      <w:pPr>
        <w:pStyle w:val="10"/>
        <w:ind w:firstLine="315" w:firstLineChars="150"/>
        <w:rPr>
          <w:szCs w:val="22"/>
        </w:rPr>
      </w:pPr>
      <w:r>
        <w:rPr>
          <w:rFonts w:hint="eastAsia"/>
          <w:szCs w:val="22"/>
        </w:rPr>
        <w:t>（8）与本工程的监理人或代建人或招标代理机构相互任职或工作的；</w:t>
      </w:r>
    </w:p>
    <w:p w14:paraId="5E5ED05D">
      <w:pPr>
        <w:pStyle w:val="10"/>
        <w:ind w:firstLine="315" w:firstLineChars="150"/>
        <w:rPr>
          <w:szCs w:val="22"/>
        </w:rPr>
      </w:pPr>
      <w:r>
        <w:rPr>
          <w:rFonts w:hint="eastAsia"/>
          <w:szCs w:val="22"/>
        </w:rPr>
        <w:t xml:space="preserve">（9）被责令停业的； </w:t>
      </w:r>
    </w:p>
    <w:p w14:paraId="60B2EC78">
      <w:pPr>
        <w:pStyle w:val="10"/>
        <w:ind w:firstLine="315" w:firstLineChars="150"/>
        <w:rPr>
          <w:szCs w:val="22"/>
        </w:rPr>
      </w:pPr>
      <w:r>
        <w:rPr>
          <w:rFonts w:hint="eastAsia"/>
          <w:szCs w:val="22"/>
        </w:rPr>
        <w:t xml:space="preserve">（10）被暂停或取消投标资格的（包括项目负责人）； </w:t>
      </w:r>
    </w:p>
    <w:p w14:paraId="3838AD55">
      <w:pPr>
        <w:pStyle w:val="10"/>
        <w:ind w:firstLine="315" w:firstLineChars="150"/>
        <w:rPr>
          <w:szCs w:val="22"/>
        </w:rPr>
      </w:pPr>
      <w:r>
        <w:rPr>
          <w:rFonts w:hint="eastAsia"/>
          <w:szCs w:val="22"/>
        </w:rPr>
        <w:t>（11）安全生产许可证超出有效期或处于暂扣时限内的；</w:t>
      </w:r>
    </w:p>
    <w:p w14:paraId="3763864E">
      <w:pPr>
        <w:pStyle w:val="10"/>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3E44774">
      <w:pPr>
        <w:pStyle w:val="10"/>
        <w:ind w:firstLine="315" w:firstLineChars="150"/>
        <w:rPr>
          <w:szCs w:val="22"/>
        </w:rPr>
      </w:pPr>
      <w:r>
        <w:rPr>
          <w:rFonts w:hint="eastAsia"/>
          <w:szCs w:val="22"/>
        </w:rPr>
        <w:t>（13）投标人及相关管理人员（包括项目负责人）安全生产任职资格不符合相关规定；</w:t>
      </w:r>
    </w:p>
    <w:p w14:paraId="58282E02">
      <w:pPr>
        <w:pStyle w:val="10"/>
        <w:ind w:firstLine="420" w:firstLineChars="200"/>
        <w:rPr>
          <w:szCs w:val="22"/>
        </w:rPr>
      </w:pPr>
      <w:r>
        <w:rPr>
          <w:rFonts w:hint="eastAsia"/>
          <w:szCs w:val="22"/>
        </w:rPr>
        <w:t xml:space="preserve">4.5如投标人系联合体，则联合体的组成及联合体各方的权利、义务须符合有关法律、法规、规章的要求。 </w:t>
      </w:r>
    </w:p>
    <w:p w14:paraId="307DFC4C">
      <w:pPr>
        <w:keepNext/>
        <w:keepLines/>
        <w:numPr>
          <w:ilvl w:val="0"/>
          <w:numId w:val="5"/>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7"/>
      <w:bookmarkEnd w:id="28"/>
    </w:p>
    <w:p w14:paraId="666DD79D">
      <w:pPr>
        <w:pStyle w:val="10"/>
        <w:numPr>
          <w:ilvl w:val="1"/>
          <w:numId w:val="5"/>
        </w:numPr>
        <w:ind w:firstLine="420" w:firstLineChars="200"/>
      </w:pPr>
      <w:r>
        <w:rPr>
          <w:rFonts w:hint="eastAsia"/>
        </w:rPr>
        <w:t>投标人应自行承担其参加投标活动自身发生的费用。</w:t>
      </w:r>
    </w:p>
    <w:p w14:paraId="4E05B24E">
      <w:pPr>
        <w:keepNext/>
        <w:keepLines/>
        <w:numPr>
          <w:ilvl w:val="0"/>
          <w:numId w:val="5"/>
        </w:numPr>
        <w:spacing w:before="360" w:line="288" w:lineRule="auto"/>
        <w:jc w:val="left"/>
        <w:outlineLvl w:val="2"/>
        <w:rPr>
          <w:rFonts w:ascii="黑体" w:hAnsi="宋体" w:eastAsia="黑体"/>
          <w:b/>
          <w:sz w:val="21"/>
        </w:rPr>
      </w:pPr>
      <w:bookmarkStart w:id="29" w:name="_Toc169487781"/>
      <w:bookmarkStart w:id="30" w:name="_Toc155342533"/>
      <w:r>
        <w:rPr>
          <w:rFonts w:hint="eastAsia" w:ascii="黑体" w:hAnsi="宋体" w:eastAsia="黑体"/>
          <w:b/>
          <w:sz w:val="21"/>
        </w:rPr>
        <w:t>现场条件</w:t>
      </w:r>
      <w:bookmarkEnd w:id="29"/>
      <w:bookmarkEnd w:id="30"/>
    </w:p>
    <w:p w14:paraId="2134E77A">
      <w:pPr>
        <w:pStyle w:val="10"/>
        <w:numPr>
          <w:ilvl w:val="1"/>
          <w:numId w:val="5"/>
        </w:numPr>
        <w:ind w:firstLine="420" w:firstLineChars="200"/>
      </w:pPr>
      <w:r>
        <w:rPr>
          <w:rFonts w:hint="eastAsia"/>
          <w:lang w:val="en-US" w:eastAsia="zh-CN"/>
        </w:rPr>
        <w:t>按</w:t>
      </w:r>
      <w:r>
        <w:rPr>
          <w:rFonts w:hint="eastAsia"/>
        </w:rPr>
        <w:t>施工现场</w:t>
      </w:r>
      <w:r>
        <w:rPr>
          <w:rFonts w:hint="eastAsia"/>
          <w:lang w:val="en-US" w:eastAsia="zh-CN"/>
        </w:rPr>
        <w:t>实际情况</w:t>
      </w:r>
      <w:r>
        <w:rPr>
          <w:rFonts w:hint="eastAsia"/>
        </w:rPr>
        <w:t>。</w:t>
      </w:r>
    </w:p>
    <w:p w14:paraId="2B182762">
      <w:pPr>
        <w:keepNext/>
        <w:keepLines/>
        <w:numPr>
          <w:ilvl w:val="0"/>
          <w:numId w:val="5"/>
        </w:numPr>
        <w:spacing w:before="360" w:line="288" w:lineRule="auto"/>
        <w:jc w:val="left"/>
        <w:outlineLvl w:val="2"/>
        <w:rPr>
          <w:rFonts w:ascii="黑体" w:hAnsi="宋体" w:eastAsia="黑体"/>
          <w:b/>
          <w:sz w:val="21"/>
        </w:rPr>
      </w:pPr>
      <w:bookmarkStart w:id="31" w:name="_Toc169487782"/>
      <w:bookmarkStart w:id="32" w:name="_Toc155342534"/>
      <w:r>
        <w:rPr>
          <w:rFonts w:hint="eastAsia" w:ascii="黑体" w:hAnsi="宋体" w:eastAsia="黑体"/>
          <w:b/>
          <w:sz w:val="21"/>
        </w:rPr>
        <w:t>踏勘现场</w:t>
      </w:r>
      <w:bookmarkEnd w:id="31"/>
      <w:bookmarkEnd w:id="32"/>
    </w:p>
    <w:p w14:paraId="1CB00D2A">
      <w:pPr>
        <w:pStyle w:val="10"/>
        <w:numPr>
          <w:ilvl w:val="1"/>
          <w:numId w:val="5"/>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3E6EB094">
      <w:pPr>
        <w:pStyle w:val="10"/>
        <w:numPr>
          <w:ilvl w:val="1"/>
          <w:numId w:val="5"/>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34171B8">
      <w:pPr>
        <w:pStyle w:val="10"/>
        <w:numPr>
          <w:ilvl w:val="1"/>
          <w:numId w:val="5"/>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3545CB1">
      <w:pPr>
        <w:numPr>
          <w:ilvl w:val="0"/>
          <w:numId w:val="4"/>
        </w:numPr>
        <w:spacing w:before="360" w:afterLines="50" w:line="320" w:lineRule="exact"/>
        <w:jc w:val="center"/>
        <w:outlineLvl w:val="1"/>
        <w:rPr>
          <w:rFonts w:ascii="Arial" w:hAnsi="Arial" w:eastAsia="黑体" w:cs="Arial"/>
          <w:b/>
          <w:szCs w:val="24"/>
        </w:rPr>
      </w:pPr>
      <w:bookmarkStart w:id="33" w:name="_Toc20890"/>
      <w:bookmarkStart w:id="34" w:name="_Toc500208467"/>
      <w:bookmarkStart w:id="35" w:name="_Toc24275"/>
      <w:bookmarkStart w:id="36" w:name="_Toc500209414"/>
      <w:r>
        <w:rPr>
          <w:rFonts w:hint="eastAsia" w:ascii="Arial" w:hAnsi="Arial" w:eastAsia="黑体" w:cs="Arial"/>
          <w:b/>
          <w:szCs w:val="24"/>
        </w:rPr>
        <w:t>招标文件</w:t>
      </w:r>
      <w:bookmarkEnd w:id="33"/>
      <w:bookmarkEnd w:id="34"/>
      <w:bookmarkEnd w:id="35"/>
      <w:bookmarkEnd w:id="36"/>
    </w:p>
    <w:p w14:paraId="2B8CA6E1">
      <w:pPr>
        <w:keepNext/>
        <w:keepLines/>
        <w:numPr>
          <w:ilvl w:val="0"/>
          <w:numId w:val="5"/>
        </w:numPr>
        <w:spacing w:before="360" w:line="288" w:lineRule="auto"/>
        <w:jc w:val="left"/>
        <w:outlineLvl w:val="2"/>
        <w:rPr>
          <w:rFonts w:ascii="黑体" w:hAnsi="宋体" w:eastAsia="黑体"/>
          <w:b/>
          <w:sz w:val="21"/>
        </w:rPr>
      </w:pPr>
      <w:bookmarkStart w:id="37" w:name="_Toc169487784"/>
      <w:bookmarkStart w:id="38" w:name="_Toc500208468"/>
      <w:bookmarkStart w:id="39" w:name="_Toc155342536"/>
      <w:r>
        <w:rPr>
          <w:rFonts w:hint="eastAsia" w:ascii="黑体" w:hAnsi="宋体" w:eastAsia="黑体"/>
          <w:b/>
          <w:sz w:val="21"/>
        </w:rPr>
        <w:t>招标文件的组成</w:t>
      </w:r>
      <w:bookmarkEnd w:id="37"/>
      <w:bookmarkEnd w:id="38"/>
      <w:bookmarkEnd w:id="39"/>
    </w:p>
    <w:p w14:paraId="6BE592BB">
      <w:pPr>
        <w:pStyle w:val="10"/>
        <w:numPr>
          <w:ilvl w:val="1"/>
          <w:numId w:val="5"/>
        </w:numPr>
        <w:ind w:firstLine="420" w:firstLineChars="200"/>
      </w:pPr>
      <w:r>
        <w:rPr>
          <w:rFonts w:hint="eastAsia"/>
        </w:rPr>
        <w:t>招标文件包括下列内容：</w:t>
      </w:r>
    </w:p>
    <w:p w14:paraId="75E2F8FF">
      <w:pPr>
        <w:pStyle w:val="10"/>
        <w:ind w:firstLine="420" w:firstLineChars="200"/>
      </w:pPr>
      <w:r>
        <w:rPr>
          <w:rFonts w:hint="eastAsia"/>
        </w:rPr>
        <w:t>第一章 投标须知及投标须知前附表；</w:t>
      </w:r>
    </w:p>
    <w:p w14:paraId="200F8AC8">
      <w:pPr>
        <w:pStyle w:val="10"/>
        <w:ind w:firstLine="420" w:firstLineChars="200"/>
      </w:pPr>
      <w:r>
        <w:rPr>
          <w:rFonts w:hint="eastAsia"/>
        </w:rPr>
        <w:t>第二章 合同条款；</w:t>
      </w:r>
    </w:p>
    <w:p w14:paraId="176FA79E">
      <w:pPr>
        <w:pStyle w:val="10"/>
        <w:ind w:firstLine="420" w:firstLineChars="200"/>
      </w:pPr>
      <w:r>
        <w:rPr>
          <w:rFonts w:hint="eastAsia"/>
        </w:rPr>
        <w:t>第三章 评标办法；</w:t>
      </w:r>
    </w:p>
    <w:p w14:paraId="72E61B53">
      <w:pPr>
        <w:pStyle w:val="10"/>
        <w:ind w:firstLine="422" w:firstLineChars="200"/>
        <w:rPr>
          <w:b/>
        </w:rPr>
      </w:pPr>
      <w:r>
        <w:rPr>
          <w:rFonts w:hint="eastAsia"/>
          <w:b/>
        </w:rPr>
        <w:t>第四章 投标文件格式；</w:t>
      </w:r>
    </w:p>
    <w:p w14:paraId="1140F81C">
      <w:pPr>
        <w:pStyle w:val="10"/>
        <w:ind w:firstLine="422" w:firstLineChars="200"/>
        <w:rPr>
          <w:b/>
        </w:rPr>
      </w:pPr>
      <w:r>
        <w:rPr>
          <w:rFonts w:hint="eastAsia"/>
          <w:b/>
        </w:rPr>
        <w:t>其他附件材料：</w:t>
      </w:r>
    </w:p>
    <w:p w14:paraId="745355B8">
      <w:pPr>
        <w:pStyle w:val="10"/>
        <w:ind w:firstLine="422" w:firstLineChars="200"/>
        <w:rPr>
          <w:b/>
        </w:rPr>
      </w:pPr>
      <w:r>
        <w:rPr>
          <w:rFonts w:hint="eastAsia"/>
          <w:b/>
        </w:rPr>
        <w:t>（1）施工图预算书（以下简称招标人预算书）；</w:t>
      </w:r>
    </w:p>
    <w:p w14:paraId="5C3648BF">
      <w:pPr>
        <w:pStyle w:val="10"/>
        <w:ind w:firstLine="422" w:firstLineChars="200"/>
        <w:rPr>
          <w:b/>
        </w:rPr>
      </w:pPr>
      <w:r>
        <w:rPr>
          <w:rFonts w:hint="eastAsia"/>
          <w:b/>
        </w:rPr>
        <w:t>（2）施工图纸。</w:t>
      </w:r>
    </w:p>
    <w:p w14:paraId="1CD764C2">
      <w:pPr>
        <w:pStyle w:val="10"/>
        <w:numPr>
          <w:ilvl w:val="1"/>
          <w:numId w:val="5"/>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0FF95F02">
      <w:pPr>
        <w:pStyle w:val="10"/>
        <w:numPr>
          <w:ilvl w:val="1"/>
          <w:numId w:val="5"/>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00CB564">
      <w:pPr>
        <w:keepNext/>
        <w:keepLines/>
        <w:numPr>
          <w:ilvl w:val="0"/>
          <w:numId w:val="5"/>
        </w:numPr>
        <w:spacing w:before="360" w:line="288" w:lineRule="auto"/>
        <w:jc w:val="left"/>
        <w:outlineLvl w:val="2"/>
        <w:rPr>
          <w:rFonts w:ascii="黑体" w:hAnsi="宋体" w:eastAsia="黑体"/>
          <w:b/>
          <w:sz w:val="21"/>
        </w:rPr>
      </w:pPr>
      <w:bookmarkStart w:id="40" w:name="_Toc500208469"/>
      <w:bookmarkStart w:id="41" w:name="_Toc155342537"/>
      <w:bookmarkStart w:id="42" w:name="_Toc169487785"/>
      <w:r>
        <w:rPr>
          <w:rFonts w:hint="eastAsia" w:ascii="黑体" w:hAnsi="宋体" w:eastAsia="黑体"/>
          <w:b/>
          <w:sz w:val="21"/>
        </w:rPr>
        <w:t>招标文件的</w:t>
      </w:r>
      <w:bookmarkEnd w:id="40"/>
      <w:r>
        <w:rPr>
          <w:rFonts w:hint="eastAsia" w:ascii="黑体" w:hAnsi="宋体" w:eastAsia="黑体"/>
          <w:b/>
          <w:sz w:val="21"/>
        </w:rPr>
        <w:t>澄清</w:t>
      </w:r>
      <w:bookmarkEnd w:id="41"/>
      <w:bookmarkEnd w:id="42"/>
    </w:p>
    <w:p w14:paraId="4A8C4D78">
      <w:pPr>
        <w:pStyle w:val="10"/>
        <w:numPr>
          <w:ilvl w:val="1"/>
          <w:numId w:val="5"/>
        </w:numPr>
        <w:ind w:firstLine="420" w:firstLineChars="200"/>
      </w:pPr>
      <w:r>
        <w:rPr>
          <w:rFonts w:hint="eastAsia"/>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15922CF4">
      <w:pPr>
        <w:keepNext/>
        <w:keepLines/>
        <w:numPr>
          <w:ilvl w:val="0"/>
          <w:numId w:val="5"/>
        </w:numPr>
        <w:spacing w:before="360" w:line="288" w:lineRule="auto"/>
        <w:jc w:val="left"/>
        <w:outlineLvl w:val="2"/>
        <w:rPr>
          <w:rFonts w:ascii="黑体" w:hAnsi="宋体" w:eastAsia="黑体"/>
          <w:b/>
          <w:sz w:val="21"/>
        </w:rPr>
      </w:pPr>
      <w:bookmarkStart w:id="43" w:name="_Toc500208470"/>
      <w:bookmarkStart w:id="44" w:name="_Toc155342538"/>
      <w:bookmarkStart w:id="45" w:name="_Toc169487786"/>
      <w:r>
        <w:rPr>
          <w:rFonts w:hint="eastAsia" w:ascii="黑体" w:hAnsi="宋体" w:eastAsia="黑体"/>
          <w:b/>
          <w:sz w:val="21"/>
        </w:rPr>
        <w:t>招标文件的修改</w:t>
      </w:r>
      <w:bookmarkEnd w:id="43"/>
      <w:bookmarkEnd w:id="44"/>
      <w:bookmarkEnd w:id="45"/>
    </w:p>
    <w:p w14:paraId="1571BBD8">
      <w:pPr>
        <w:pStyle w:val="10"/>
        <w:numPr>
          <w:ilvl w:val="1"/>
          <w:numId w:val="5"/>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F3BC373">
      <w:pPr>
        <w:pStyle w:val="10"/>
        <w:spacing w:line="360" w:lineRule="exact"/>
        <w:ind w:left="425"/>
      </w:pPr>
      <w:r>
        <w:rPr>
          <w:rFonts w:hint="eastAsia"/>
        </w:rPr>
        <w:t>10.2在在投标截止日期前，招标人可能以补充通知的方式修改招标文件。</w:t>
      </w:r>
    </w:p>
    <w:p w14:paraId="33A6B1EE">
      <w:pPr>
        <w:pStyle w:val="10"/>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05218C45">
      <w:pPr>
        <w:pStyle w:val="10"/>
        <w:ind w:left="421"/>
      </w:pPr>
      <w:r>
        <w:rPr>
          <w:rFonts w:hint="eastAsia"/>
        </w:rPr>
        <w:t>10.4招标文件的澄清、修改、补充等内容将发布在交易场所（发布招标公告的媒体上），这些内容作为招标文件的组成部分，对投标人起约束作用。</w:t>
      </w:r>
    </w:p>
    <w:p w14:paraId="1E20CBE1">
      <w:pPr>
        <w:pStyle w:val="10"/>
      </w:pPr>
    </w:p>
    <w:p w14:paraId="17C0E98A">
      <w:pPr>
        <w:keepNext/>
        <w:keepLines/>
        <w:numPr>
          <w:ilvl w:val="0"/>
          <w:numId w:val="5"/>
        </w:numPr>
        <w:spacing w:before="360" w:line="288" w:lineRule="auto"/>
        <w:jc w:val="left"/>
        <w:outlineLvl w:val="2"/>
        <w:rPr>
          <w:rFonts w:ascii="黑体" w:hAnsi="宋体" w:eastAsia="黑体"/>
          <w:b/>
          <w:sz w:val="21"/>
        </w:rPr>
      </w:pPr>
      <w:bookmarkStart w:id="46" w:name="_Toc155342539"/>
      <w:bookmarkStart w:id="47" w:name="_Toc169487787"/>
      <w:r>
        <w:rPr>
          <w:rFonts w:hint="eastAsia" w:ascii="黑体" w:hAnsi="宋体" w:eastAsia="黑体"/>
          <w:b/>
          <w:sz w:val="21"/>
        </w:rPr>
        <w:t>招标文件的备案</w:t>
      </w:r>
      <w:bookmarkEnd w:id="46"/>
      <w:bookmarkEnd w:id="47"/>
    </w:p>
    <w:p w14:paraId="09AAC0F2">
      <w:pPr>
        <w:pStyle w:val="10"/>
        <w:numPr>
          <w:ilvl w:val="1"/>
          <w:numId w:val="5"/>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317A9676">
      <w:pPr>
        <w:keepNext/>
        <w:keepLines/>
        <w:numPr>
          <w:ilvl w:val="0"/>
          <w:numId w:val="5"/>
        </w:numPr>
        <w:spacing w:before="360" w:line="288" w:lineRule="auto"/>
        <w:jc w:val="left"/>
        <w:outlineLvl w:val="2"/>
        <w:rPr>
          <w:rFonts w:ascii="黑体" w:hAnsi="宋体" w:eastAsia="黑体"/>
          <w:b/>
          <w:sz w:val="21"/>
        </w:rPr>
      </w:pPr>
      <w:bookmarkStart w:id="48" w:name="_Toc155342540"/>
      <w:bookmarkStart w:id="49" w:name="_Toc169487788"/>
      <w:r>
        <w:rPr>
          <w:rFonts w:hint="eastAsia" w:ascii="黑体" w:hAnsi="宋体" w:eastAsia="黑体"/>
          <w:b/>
          <w:sz w:val="21"/>
        </w:rPr>
        <w:t>招标文件的解释权</w:t>
      </w:r>
      <w:bookmarkEnd w:id="48"/>
      <w:bookmarkEnd w:id="49"/>
    </w:p>
    <w:p w14:paraId="02B9448F">
      <w:pPr>
        <w:pStyle w:val="10"/>
        <w:numPr>
          <w:ilvl w:val="1"/>
          <w:numId w:val="5"/>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1C636A6F">
      <w:pPr>
        <w:numPr>
          <w:ilvl w:val="0"/>
          <w:numId w:val="4"/>
        </w:numPr>
        <w:spacing w:before="360" w:afterLines="50" w:line="320" w:lineRule="exact"/>
        <w:jc w:val="center"/>
        <w:outlineLvl w:val="1"/>
        <w:rPr>
          <w:rFonts w:ascii="Arial" w:hAnsi="Arial" w:eastAsia="黑体" w:cs="Arial"/>
          <w:b/>
          <w:szCs w:val="24"/>
        </w:rPr>
      </w:pPr>
      <w:bookmarkStart w:id="50" w:name="_Toc20604"/>
      <w:bookmarkStart w:id="51" w:name="_Toc7036"/>
      <w:bookmarkStart w:id="52" w:name="_Toc500208475"/>
      <w:bookmarkStart w:id="53" w:name="_Toc500209416"/>
      <w:r>
        <w:rPr>
          <w:rFonts w:hint="eastAsia" w:ascii="Arial" w:hAnsi="Arial" w:eastAsia="黑体" w:cs="Arial"/>
          <w:b/>
          <w:szCs w:val="24"/>
        </w:rPr>
        <w:t>投标文件的编制</w:t>
      </w:r>
      <w:bookmarkEnd w:id="50"/>
      <w:bookmarkEnd w:id="51"/>
      <w:bookmarkEnd w:id="52"/>
      <w:bookmarkEnd w:id="53"/>
    </w:p>
    <w:p w14:paraId="7DDDDE3D">
      <w:pPr>
        <w:keepNext/>
        <w:keepLines/>
        <w:numPr>
          <w:ilvl w:val="0"/>
          <w:numId w:val="5"/>
        </w:numPr>
        <w:spacing w:before="360" w:line="288" w:lineRule="auto"/>
        <w:jc w:val="left"/>
        <w:outlineLvl w:val="2"/>
        <w:rPr>
          <w:rFonts w:ascii="黑体" w:hAnsi="宋体" w:eastAsia="黑体"/>
          <w:b/>
          <w:sz w:val="21"/>
        </w:rPr>
      </w:pPr>
      <w:bookmarkStart w:id="54" w:name="_Toc169487790"/>
      <w:bookmarkStart w:id="55" w:name="_Toc155342542"/>
      <w:bookmarkStart w:id="56" w:name="_Toc69095786"/>
      <w:bookmarkStart w:id="57" w:name="_Toc500208476"/>
      <w:bookmarkStart w:id="58" w:name="_Toc500208477"/>
      <w:r>
        <w:rPr>
          <w:rFonts w:hint="eastAsia" w:ascii="黑体" w:hAnsi="宋体" w:eastAsia="黑体"/>
          <w:b/>
          <w:sz w:val="21"/>
        </w:rPr>
        <w:t>投标文件的组成</w:t>
      </w:r>
      <w:bookmarkEnd w:id="54"/>
      <w:bookmarkEnd w:id="55"/>
      <w:bookmarkEnd w:id="56"/>
      <w:bookmarkEnd w:id="57"/>
    </w:p>
    <w:p w14:paraId="4840E64B">
      <w:pPr>
        <w:pStyle w:val="10"/>
        <w:numPr>
          <w:ilvl w:val="1"/>
          <w:numId w:val="5"/>
        </w:numPr>
        <w:ind w:firstLine="420" w:firstLineChars="200"/>
      </w:pPr>
      <w:r>
        <w:rPr>
          <w:rFonts w:hint="eastAsia"/>
        </w:rPr>
        <w:t>本招标工程项目的投标文件组成详见本须知前附表第14项。</w:t>
      </w:r>
    </w:p>
    <w:p w14:paraId="51BEB904">
      <w:pPr>
        <w:keepNext/>
        <w:keepLines/>
        <w:numPr>
          <w:ilvl w:val="0"/>
          <w:numId w:val="5"/>
        </w:numPr>
        <w:spacing w:before="360" w:line="288" w:lineRule="auto"/>
        <w:jc w:val="left"/>
        <w:outlineLvl w:val="2"/>
        <w:rPr>
          <w:rFonts w:ascii="黑体" w:hAnsi="宋体" w:eastAsia="黑体"/>
          <w:b/>
          <w:sz w:val="21"/>
        </w:rPr>
      </w:pPr>
      <w:bookmarkStart w:id="59" w:name="_Toc169487791"/>
      <w:bookmarkStart w:id="60" w:name="_Toc155342544"/>
      <w:r>
        <w:rPr>
          <w:rFonts w:hint="eastAsia" w:ascii="黑体" w:hAnsi="宋体" w:eastAsia="黑体"/>
          <w:b/>
          <w:sz w:val="21"/>
        </w:rPr>
        <w:t>投标文件的格式</w:t>
      </w:r>
      <w:bookmarkEnd w:id="59"/>
      <w:bookmarkEnd w:id="60"/>
    </w:p>
    <w:p w14:paraId="46BBEC85">
      <w:pPr>
        <w:pStyle w:val="10"/>
        <w:numPr>
          <w:ilvl w:val="1"/>
          <w:numId w:val="5"/>
        </w:numPr>
        <w:ind w:firstLine="420" w:firstLineChars="200"/>
      </w:pPr>
      <w:r>
        <w:rPr>
          <w:rFonts w:hint="eastAsia"/>
        </w:rPr>
        <w:t>本招标工程项目的投标文件格式要求详见本须知前附表第15项。</w:t>
      </w:r>
    </w:p>
    <w:p w14:paraId="667E8B0D">
      <w:pPr>
        <w:keepNext/>
        <w:keepLines/>
        <w:numPr>
          <w:ilvl w:val="0"/>
          <w:numId w:val="5"/>
        </w:numPr>
        <w:spacing w:before="360" w:line="288" w:lineRule="auto"/>
        <w:jc w:val="left"/>
        <w:outlineLvl w:val="2"/>
        <w:rPr>
          <w:rFonts w:ascii="黑体" w:hAnsi="宋体" w:eastAsia="黑体"/>
          <w:b/>
          <w:sz w:val="21"/>
        </w:rPr>
      </w:pPr>
      <w:bookmarkStart w:id="61" w:name="_Toc155342545"/>
      <w:bookmarkStart w:id="62" w:name="_Toc169487792"/>
      <w:r>
        <w:rPr>
          <w:rFonts w:hint="eastAsia" w:ascii="黑体" w:hAnsi="宋体" w:eastAsia="黑体"/>
          <w:b/>
          <w:sz w:val="21"/>
        </w:rPr>
        <w:t>投标报价组成</w:t>
      </w:r>
      <w:bookmarkEnd w:id="61"/>
      <w:bookmarkEnd w:id="62"/>
    </w:p>
    <w:p w14:paraId="1ED3492D">
      <w:pPr>
        <w:pStyle w:val="10"/>
        <w:numPr>
          <w:ilvl w:val="1"/>
          <w:numId w:val="5"/>
        </w:numPr>
        <w:ind w:left="0" w:firstLine="420" w:firstLineChars="200"/>
      </w:pPr>
      <w:r>
        <w:rPr>
          <w:rFonts w:hint="eastAsia"/>
        </w:rPr>
        <w:t>报价方式：本工程项目报价方式详见本须知前附表第16项。</w:t>
      </w:r>
      <w:bookmarkStart w:id="63" w:name="_Toc500208474"/>
    </w:p>
    <w:p w14:paraId="6ED7F622">
      <w:pPr>
        <w:pStyle w:val="10"/>
        <w:numPr>
          <w:ilvl w:val="1"/>
          <w:numId w:val="5"/>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rPr>
        <w:t>在最高投标限价内报价，超过此价格的按无效标处理。</w:t>
      </w:r>
    </w:p>
    <w:p w14:paraId="3EF66DFC">
      <w:pPr>
        <w:keepNext/>
        <w:keepLines/>
        <w:numPr>
          <w:ilvl w:val="0"/>
          <w:numId w:val="5"/>
        </w:numPr>
        <w:spacing w:before="360" w:line="288" w:lineRule="auto"/>
        <w:jc w:val="left"/>
        <w:outlineLvl w:val="2"/>
        <w:rPr>
          <w:rFonts w:ascii="黑体" w:hAnsi="宋体" w:eastAsia="黑体"/>
          <w:b/>
          <w:sz w:val="21"/>
        </w:rPr>
      </w:pPr>
      <w:bookmarkStart w:id="64" w:name="_Toc155342546"/>
      <w:bookmarkStart w:id="65" w:name="_Toc169487793"/>
      <w:r>
        <w:rPr>
          <w:rFonts w:hint="eastAsia" w:ascii="黑体" w:hAnsi="宋体" w:eastAsia="黑体"/>
          <w:b/>
          <w:sz w:val="21"/>
        </w:rPr>
        <w:t>投标报价要求</w:t>
      </w:r>
      <w:bookmarkEnd w:id="64"/>
      <w:bookmarkEnd w:id="65"/>
    </w:p>
    <w:p w14:paraId="38019E50">
      <w:pPr>
        <w:pStyle w:val="10"/>
        <w:numPr>
          <w:ilvl w:val="1"/>
          <w:numId w:val="5"/>
        </w:numPr>
        <w:ind w:left="0" w:firstLine="420" w:firstLineChars="200"/>
        <w:rPr>
          <w:rFonts w:hint="eastAsia"/>
          <w:color w:val="auto"/>
          <w:szCs w:val="21"/>
        </w:rPr>
      </w:pPr>
      <w:r>
        <w:rPr>
          <w:rFonts w:hint="eastAsia"/>
          <w:color w:val="auto"/>
          <w:szCs w:val="21"/>
        </w:rPr>
        <w:t>招标人预算书按照</w:t>
      </w:r>
      <w:r>
        <w:rPr>
          <w:rFonts w:hint="eastAsia"/>
          <w:color w:val="auto"/>
          <w:szCs w:val="21"/>
          <w:lang w:val="en-US" w:eastAsia="zh-CN"/>
        </w:rPr>
        <w:t xml:space="preserve"> 《浙江省建设工程计价规则》(2018版)、《浙江省建设工程施工机械台班费用》(2018版)、《浙江省市政工程预算定额》(2018版)、《浙江省园林绿化及仿古建筑工程预算定额》(2018版)、《台州造价》（2025年12期）等相关定额解释及计价文件。《关于营改增后浙江省建设工程材料价格信息发布工作调整的通知》（浙建站信[2016]25号）、《关于增值税调整后我省建设工程计价依据增值税税率及有关计价调整的通知》（浙建建发[2019]92号）、《省建设厅关于调整我省2018版建筑安装工程安全文明施工费的通知》（浙建建函〔2025〕320 号）等政策文件。</w:t>
      </w:r>
      <w:r>
        <w:rPr>
          <w:rFonts w:hint="eastAsia"/>
          <w:color w:val="auto"/>
          <w:szCs w:val="21"/>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B1AE6E3">
      <w:pPr>
        <w:pStyle w:val="10"/>
        <w:numPr>
          <w:ilvl w:val="1"/>
          <w:numId w:val="5"/>
        </w:numPr>
        <w:ind w:firstLine="420" w:firstLineChars="200"/>
      </w:pPr>
      <w:r>
        <w:rPr>
          <w:rFonts w:hint="eastAsia"/>
        </w:rPr>
        <w:t>附件中除空白部分由投标人自报外，其余内容作为投标报价的共同基础</w:t>
      </w:r>
      <w:r>
        <w:rPr>
          <w:rFonts w:hint="eastAsia" w:ascii="黑体" w:eastAsia="黑体"/>
        </w:rPr>
        <w:t>。</w:t>
      </w:r>
    </w:p>
    <w:p w14:paraId="47444EA7">
      <w:pPr>
        <w:pStyle w:val="10"/>
        <w:numPr>
          <w:ilvl w:val="1"/>
          <w:numId w:val="5"/>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3"/>
    <w:p w14:paraId="67058C30">
      <w:pPr>
        <w:keepNext/>
        <w:keepLines/>
        <w:numPr>
          <w:ilvl w:val="0"/>
          <w:numId w:val="5"/>
        </w:numPr>
        <w:spacing w:before="360" w:line="288" w:lineRule="auto"/>
        <w:jc w:val="left"/>
        <w:outlineLvl w:val="2"/>
        <w:rPr>
          <w:rFonts w:ascii="黑体" w:hAnsi="宋体" w:eastAsia="黑体"/>
          <w:b/>
          <w:sz w:val="21"/>
        </w:rPr>
      </w:pPr>
      <w:bookmarkStart w:id="66" w:name="_Toc169487794"/>
      <w:bookmarkStart w:id="67" w:name="_Toc155342547"/>
      <w:r>
        <w:rPr>
          <w:rFonts w:hint="eastAsia" w:ascii="黑体" w:hAnsi="宋体" w:eastAsia="黑体"/>
          <w:b/>
          <w:sz w:val="21"/>
        </w:rPr>
        <w:t>投标</w:t>
      </w:r>
      <w:bookmarkEnd w:id="58"/>
      <w:r>
        <w:rPr>
          <w:rFonts w:hint="eastAsia" w:ascii="黑体" w:hAnsi="宋体" w:eastAsia="黑体"/>
          <w:b/>
          <w:sz w:val="21"/>
        </w:rPr>
        <w:t>担保</w:t>
      </w:r>
      <w:bookmarkEnd w:id="66"/>
      <w:bookmarkEnd w:id="67"/>
    </w:p>
    <w:p w14:paraId="60DFC630">
      <w:pPr>
        <w:pStyle w:val="10"/>
        <w:numPr>
          <w:ilvl w:val="1"/>
          <w:numId w:val="5"/>
        </w:numPr>
        <w:ind w:firstLine="420" w:firstLineChars="200"/>
      </w:pPr>
      <w:r>
        <w:rPr>
          <w:rFonts w:hint="eastAsia"/>
        </w:rPr>
        <w:t>投标人在递交投标文件的同时，应按投标人须知前附表规定递交担保。</w:t>
      </w:r>
    </w:p>
    <w:p w14:paraId="736A2BEA">
      <w:pPr>
        <w:pStyle w:val="10"/>
        <w:numPr>
          <w:ilvl w:val="1"/>
          <w:numId w:val="5"/>
        </w:numPr>
        <w:ind w:firstLine="420" w:firstLineChars="200"/>
      </w:pPr>
      <w:r>
        <w:rPr>
          <w:rFonts w:hint="eastAsia"/>
        </w:rPr>
        <w:t>投标人未能按本章17.1项要求提交投标担保的，招标人将视为不响应投标而予以拒绝。</w:t>
      </w:r>
    </w:p>
    <w:p w14:paraId="29946D6E">
      <w:pPr>
        <w:pStyle w:val="10"/>
        <w:numPr>
          <w:ilvl w:val="1"/>
          <w:numId w:val="5"/>
        </w:numPr>
        <w:ind w:firstLine="420" w:firstLineChars="200"/>
      </w:pPr>
      <w:r>
        <w:rPr>
          <w:rFonts w:hint="eastAsia"/>
        </w:rPr>
        <w:t>投标担保按以下方式退还：</w:t>
      </w:r>
    </w:p>
    <w:p w14:paraId="12EBEDC1">
      <w:pPr>
        <w:pStyle w:val="10"/>
        <w:ind w:firstLine="420" w:firstLineChars="200"/>
      </w:pPr>
      <w:r>
        <w:rPr>
          <w:rFonts w:hint="eastAsia"/>
        </w:rPr>
        <w:t>（1）未中标人投标保证金在中标公告发布后可退回；</w:t>
      </w:r>
    </w:p>
    <w:p w14:paraId="1C31945C">
      <w:pPr>
        <w:pStyle w:val="10"/>
        <w:ind w:firstLine="420" w:firstLineChars="200"/>
      </w:pPr>
      <w:r>
        <w:rPr>
          <w:rFonts w:hint="eastAsia"/>
        </w:rPr>
        <w:t>（2）中标人的投标保证金在缴纳履约保证金和签订合同后退回。</w:t>
      </w:r>
    </w:p>
    <w:p w14:paraId="067DBE70">
      <w:pPr>
        <w:pStyle w:val="10"/>
        <w:numPr>
          <w:ilvl w:val="1"/>
          <w:numId w:val="5"/>
        </w:numPr>
        <w:ind w:firstLine="420" w:firstLineChars="200"/>
      </w:pPr>
      <w:r>
        <w:rPr>
          <w:rFonts w:hint="eastAsia"/>
        </w:rPr>
        <w:t>如投标人有下列情况，投标担保将被没收：</w:t>
      </w:r>
    </w:p>
    <w:p w14:paraId="741CD121">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17EBAD6D">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4C869D3A">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C4C19D">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5A17EEF6">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E983D8E">
      <w:pPr>
        <w:keepNext/>
        <w:keepLines/>
        <w:numPr>
          <w:ilvl w:val="0"/>
          <w:numId w:val="5"/>
        </w:numPr>
        <w:spacing w:before="360" w:line="288" w:lineRule="auto"/>
        <w:jc w:val="left"/>
        <w:outlineLvl w:val="2"/>
        <w:rPr>
          <w:rFonts w:ascii="黑体" w:hAnsi="宋体" w:eastAsia="黑体"/>
          <w:b/>
          <w:sz w:val="21"/>
        </w:rPr>
      </w:pPr>
      <w:bookmarkStart w:id="68" w:name="_Toc155342548"/>
      <w:bookmarkStart w:id="69" w:name="_Toc169487795"/>
      <w:bookmarkStart w:id="70" w:name="_Toc500208478"/>
      <w:r>
        <w:rPr>
          <w:rFonts w:hint="eastAsia" w:ascii="黑体" w:hAnsi="宋体" w:eastAsia="黑体"/>
          <w:b/>
          <w:sz w:val="21"/>
        </w:rPr>
        <w:t>投标有效期</w:t>
      </w:r>
      <w:bookmarkEnd w:id="68"/>
      <w:bookmarkEnd w:id="69"/>
    </w:p>
    <w:p w14:paraId="42C4AD03">
      <w:pPr>
        <w:pStyle w:val="10"/>
        <w:numPr>
          <w:ilvl w:val="1"/>
          <w:numId w:val="5"/>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1E9990C6">
      <w:pPr>
        <w:pStyle w:val="10"/>
        <w:numPr>
          <w:ilvl w:val="1"/>
          <w:numId w:val="5"/>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70"/>
    <w:p w14:paraId="54158663">
      <w:pPr>
        <w:keepNext/>
        <w:keepLines/>
        <w:numPr>
          <w:ilvl w:val="0"/>
          <w:numId w:val="5"/>
        </w:numPr>
        <w:spacing w:before="360" w:line="288" w:lineRule="auto"/>
        <w:jc w:val="left"/>
        <w:outlineLvl w:val="2"/>
        <w:rPr>
          <w:rFonts w:ascii="黑体" w:hAnsi="宋体" w:eastAsia="黑体"/>
          <w:b/>
          <w:sz w:val="21"/>
        </w:rPr>
      </w:pPr>
      <w:bookmarkStart w:id="71" w:name="_Toc155342549"/>
      <w:bookmarkStart w:id="72" w:name="_Toc169487796"/>
      <w:bookmarkStart w:id="73" w:name="_Toc500208479"/>
      <w:r>
        <w:rPr>
          <w:rFonts w:hint="eastAsia" w:ascii="黑体" w:hAnsi="宋体" w:eastAsia="黑体"/>
          <w:b/>
          <w:sz w:val="21"/>
        </w:rPr>
        <w:t>投标文件的份数和签署</w:t>
      </w:r>
      <w:bookmarkEnd w:id="71"/>
      <w:bookmarkEnd w:id="72"/>
      <w:bookmarkEnd w:id="73"/>
    </w:p>
    <w:p w14:paraId="618D36F7">
      <w:pPr>
        <w:pStyle w:val="10"/>
        <w:numPr>
          <w:ilvl w:val="1"/>
          <w:numId w:val="5"/>
        </w:numPr>
        <w:ind w:firstLine="420" w:firstLineChars="200"/>
      </w:pPr>
      <w:r>
        <w:rPr>
          <w:rFonts w:hint="eastAsia"/>
        </w:rPr>
        <w:t>投标人按本须知前附表第20项规定的份数递交投标文件。</w:t>
      </w:r>
    </w:p>
    <w:p w14:paraId="37A8E262">
      <w:pPr>
        <w:pStyle w:val="10"/>
        <w:numPr>
          <w:ilvl w:val="1"/>
          <w:numId w:val="5"/>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5C8E1175">
      <w:pPr>
        <w:numPr>
          <w:ilvl w:val="0"/>
          <w:numId w:val="4"/>
        </w:numPr>
        <w:spacing w:before="360" w:afterLines="50" w:line="320" w:lineRule="exact"/>
        <w:jc w:val="center"/>
        <w:outlineLvl w:val="1"/>
        <w:rPr>
          <w:rFonts w:ascii="Arial" w:hAnsi="Arial" w:eastAsia="黑体" w:cs="Arial"/>
          <w:b/>
          <w:szCs w:val="24"/>
        </w:rPr>
      </w:pPr>
      <w:bookmarkStart w:id="74" w:name="_Toc21898"/>
      <w:bookmarkStart w:id="75" w:name="_Toc21258"/>
      <w:bookmarkStart w:id="76" w:name="_Toc500208480"/>
      <w:bookmarkStart w:id="77" w:name="_Toc500209417"/>
      <w:r>
        <w:rPr>
          <w:rFonts w:hint="eastAsia" w:ascii="Arial" w:hAnsi="Arial" w:eastAsia="黑体" w:cs="Arial"/>
          <w:b/>
          <w:szCs w:val="24"/>
        </w:rPr>
        <w:t>投标文件的递交</w:t>
      </w:r>
      <w:bookmarkEnd w:id="74"/>
      <w:bookmarkEnd w:id="75"/>
      <w:bookmarkEnd w:id="76"/>
      <w:bookmarkEnd w:id="77"/>
    </w:p>
    <w:p w14:paraId="0E6B1EA9">
      <w:pPr>
        <w:keepNext/>
        <w:keepLines/>
        <w:numPr>
          <w:ilvl w:val="0"/>
          <w:numId w:val="5"/>
        </w:numPr>
        <w:spacing w:before="360" w:line="288" w:lineRule="auto"/>
        <w:jc w:val="left"/>
        <w:outlineLvl w:val="2"/>
        <w:rPr>
          <w:rFonts w:ascii="黑体" w:hAnsi="宋体" w:eastAsia="黑体"/>
          <w:b/>
          <w:sz w:val="21"/>
        </w:rPr>
      </w:pPr>
      <w:bookmarkStart w:id="78" w:name="_Toc169487799"/>
      <w:bookmarkStart w:id="79" w:name="_Toc155342552"/>
      <w:bookmarkStart w:id="80" w:name="_Toc500208482"/>
      <w:r>
        <w:rPr>
          <w:rFonts w:hint="eastAsia" w:ascii="黑体" w:hAnsi="宋体" w:eastAsia="黑体"/>
          <w:b/>
          <w:sz w:val="21"/>
        </w:rPr>
        <w:t>投标文件的递交</w:t>
      </w:r>
      <w:bookmarkEnd w:id="78"/>
      <w:bookmarkEnd w:id="79"/>
    </w:p>
    <w:p w14:paraId="165DC508">
      <w:pPr>
        <w:pStyle w:val="10"/>
        <w:numPr>
          <w:ilvl w:val="1"/>
          <w:numId w:val="5"/>
        </w:numPr>
        <w:ind w:firstLine="420" w:firstLineChars="200"/>
      </w:pPr>
      <w:r>
        <w:rPr>
          <w:rStyle w:val="26"/>
          <w:rFonts w:hint="eastAsia"/>
          <w:szCs w:val="21"/>
        </w:rPr>
        <w:t>投标人应按招标文件规定要求上传电子投标文件，未在投标截止时间前完成上传的电子投标文件均作无效处理。</w:t>
      </w:r>
    </w:p>
    <w:p w14:paraId="1FBD0F3F">
      <w:pPr>
        <w:keepNext/>
        <w:keepLines/>
        <w:numPr>
          <w:ilvl w:val="0"/>
          <w:numId w:val="5"/>
        </w:numPr>
        <w:spacing w:before="360" w:line="288" w:lineRule="auto"/>
        <w:jc w:val="left"/>
        <w:outlineLvl w:val="2"/>
        <w:rPr>
          <w:rFonts w:ascii="黑体" w:hAnsi="宋体" w:eastAsia="黑体"/>
          <w:b/>
          <w:sz w:val="21"/>
        </w:rPr>
      </w:pPr>
      <w:bookmarkStart w:id="81" w:name="_Toc169487800"/>
      <w:bookmarkStart w:id="82" w:name="_Toc155342553"/>
      <w:r>
        <w:rPr>
          <w:rFonts w:hint="eastAsia" w:ascii="黑体" w:hAnsi="宋体" w:eastAsia="黑体"/>
          <w:b/>
          <w:sz w:val="21"/>
        </w:rPr>
        <w:t>投标截止期</w:t>
      </w:r>
      <w:bookmarkEnd w:id="80"/>
      <w:bookmarkEnd w:id="81"/>
      <w:bookmarkEnd w:id="82"/>
    </w:p>
    <w:p w14:paraId="4ED414EE">
      <w:pPr>
        <w:pStyle w:val="10"/>
        <w:numPr>
          <w:ilvl w:val="1"/>
          <w:numId w:val="5"/>
        </w:numPr>
        <w:ind w:firstLine="420" w:firstLineChars="200"/>
      </w:pPr>
      <w:r>
        <w:t>投标文件的截止时间</w:t>
      </w:r>
      <w:r>
        <w:rPr>
          <w:rFonts w:hint="eastAsia"/>
        </w:rPr>
        <w:t>详见</w:t>
      </w:r>
      <w:r>
        <w:t>本须知前附表</w:t>
      </w:r>
      <w:r>
        <w:rPr>
          <w:rFonts w:hint="eastAsia"/>
        </w:rPr>
        <w:t>第24项</w:t>
      </w:r>
      <w:r>
        <w:t>。</w:t>
      </w:r>
    </w:p>
    <w:p w14:paraId="1D93B4E9">
      <w:pPr>
        <w:pStyle w:val="10"/>
        <w:numPr>
          <w:ilvl w:val="1"/>
          <w:numId w:val="5"/>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5F12EF50">
      <w:pPr>
        <w:pStyle w:val="10"/>
        <w:numPr>
          <w:ilvl w:val="1"/>
          <w:numId w:val="5"/>
        </w:numPr>
        <w:ind w:firstLine="420" w:firstLineChars="200"/>
      </w:pPr>
      <w:r>
        <w:rPr>
          <w:rFonts w:hint="eastAsia"/>
        </w:rPr>
        <w:t>到投标截止时间止，招标人收到的投标文件少于3个的，招标人将依法重新组织招标。</w:t>
      </w:r>
    </w:p>
    <w:p w14:paraId="3B067085">
      <w:pPr>
        <w:numPr>
          <w:ilvl w:val="0"/>
          <w:numId w:val="4"/>
        </w:numPr>
        <w:spacing w:before="360" w:afterLines="50" w:line="320" w:lineRule="exact"/>
        <w:jc w:val="center"/>
        <w:outlineLvl w:val="1"/>
        <w:rPr>
          <w:rFonts w:ascii="Arial" w:hAnsi="Arial" w:eastAsia="黑体" w:cs="Arial"/>
          <w:b/>
          <w:szCs w:val="24"/>
        </w:rPr>
      </w:pPr>
      <w:bookmarkStart w:id="83" w:name="_Toc15794"/>
      <w:bookmarkStart w:id="84" w:name="_Toc500208484"/>
      <w:bookmarkStart w:id="85" w:name="_Toc500209418"/>
      <w:bookmarkStart w:id="86" w:name="_Toc9012"/>
      <w:r>
        <w:rPr>
          <w:rFonts w:hint="eastAsia" w:ascii="Arial" w:hAnsi="Arial" w:eastAsia="黑体" w:cs="Arial"/>
          <w:b/>
          <w:szCs w:val="24"/>
        </w:rPr>
        <w:t>开   标</w:t>
      </w:r>
      <w:bookmarkEnd w:id="83"/>
      <w:bookmarkEnd w:id="84"/>
      <w:bookmarkEnd w:id="85"/>
      <w:bookmarkEnd w:id="86"/>
    </w:p>
    <w:p w14:paraId="4C8331C8">
      <w:pPr>
        <w:keepNext/>
        <w:keepLines/>
        <w:numPr>
          <w:ilvl w:val="0"/>
          <w:numId w:val="5"/>
        </w:numPr>
        <w:spacing w:before="360" w:line="288" w:lineRule="auto"/>
        <w:jc w:val="left"/>
        <w:outlineLvl w:val="2"/>
        <w:rPr>
          <w:rFonts w:ascii="黑体" w:hAnsi="宋体" w:eastAsia="黑体"/>
          <w:b/>
          <w:sz w:val="21"/>
        </w:rPr>
      </w:pPr>
      <w:bookmarkStart w:id="87" w:name="_Toc169487803"/>
      <w:bookmarkStart w:id="88" w:name="_Toc500208485"/>
      <w:bookmarkStart w:id="89" w:name="_Toc155342556"/>
      <w:r>
        <w:rPr>
          <w:rFonts w:hint="eastAsia" w:ascii="黑体" w:hAnsi="宋体" w:eastAsia="黑体"/>
          <w:b/>
          <w:sz w:val="21"/>
        </w:rPr>
        <w:t>开标</w:t>
      </w:r>
      <w:bookmarkEnd w:id="87"/>
      <w:bookmarkEnd w:id="88"/>
      <w:bookmarkEnd w:id="89"/>
    </w:p>
    <w:p w14:paraId="1798C423">
      <w:pPr>
        <w:pStyle w:val="10"/>
        <w:numPr>
          <w:ilvl w:val="1"/>
          <w:numId w:val="5"/>
        </w:numPr>
        <w:ind w:firstLine="420" w:firstLineChars="200"/>
      </w:pPr>
      <w:r>
        <w:rPr>
          <w:rFonts w:hint="eastAsia"/>
        </w:rPr>
        <w:t>招标人将于投标截止期的同一时间按本须知前附表第23项所规定的地点公开举行开标会议。</w:t>
      </w:r>
    </w:p>
    <w:p w14:paraId="57F012E8">
      <w:pPr>
        <w:pStyle w:val="10"/>
        <w:numPr>
          <w:ilvl w:val="1"/>
          <w:numId w:val="5"/>
        </w:numPr>
        <w:ind w:firstLine="420" w:firstLineChars="200"/>
      </w:pPr>
      <w:r>
        <w:rPr>
          <w:rFonts w:hint="eastAsia"/>
        </w:rPr>
        <w:t>开标会议由招标人组织并主持。</w:t>
      </w:r>
    </w:p>
    <w:p w14:paraId="2EAE2B69">
      <w:pPr>
        <w:pStyle w:val="10"/>
        <w:numPr>
          <w:ilvl w:val="1"/>
          <w:numId w:val="5"/>
        </w:numPr>
        <w:ind w:firstLine="420" w:firstLineChars="200"/>
      </w:pPr>
      <w:r>
        <w:rPr>
          <w:rFonts w:hint="eastAsia"/>
        </w:rPr>
        <w:t>开标顺序</w:t>
      </w:r>
      <w:r>
        <w:rPr>
          <w:rFonts w:hint="eastAsia"/>
          <w:bCs/>
        </w:rPr>
        <w:t>详见本须知前附表第25项。</w:t>
      </w:r>
    </w:p>
    <w:p w14:paraId="7FAA129E">
      <w:pPr>
        <w:keepNext/>
        <w:keepLines/>
        <w:numPr>
          <w:ilvl w:val="0"/>
          <w:numId w:val="5"/>
        </w:numPr>
        <w:spacing w:before="360" w:line="288" w:lineRule="auto"/>
        <w:jc w:val="left"/>
        <w:outlineLvl w:val="2"/>
        <w:rPr>
          <w:rFonts w:ascii="黑体" w:hAnsi="宋体" w:eastAsia="黑体"/>
          <w:b/>
          <w:sz w:val="21"/>
        </w:rPr>
      </w:pPr>
      <w:bookmarkStart w:id="90" w:name="_Toc155342557"/>
      <w:bookmarkStart w:id="91" w:name="_Toc169487804"/>
      <w:r>
        <w:rPr>
          <w:rFonts w:hint="eastAsia" w:ascii="黑体" w:hAnsi="宋体" w:eastAsia="黑体"/>
          <w:b/>
          <w:sz w:val="21"/>
        </w:rPr>
        <w:t>投标文件公布</w:t>
      </w:r>
      <w:bookmarkEnd w:id="90"/>
      <w:bookmarkEnd w:id="91"/>
    </w:p>
    <w:p w14:paraId="0FA95DF6">
      <w:pPr>
        <w:pStyle w:val="10"/>
        <w:numPr>
          <w:ilvl w:val="1"/>
          <w:numId w:val="5"/>
        </w:numPr>
        <w:ind w:firstLine="420" w:firstLineChars="200"/>
      </w:pPr>
      <w:r>
        <w:rPr>
          <w:rFonts w:hint="eastAsia"/>
        </w:rPr>
        <w:t>招标人将对开标过程进行记录，以存档备查</w:t>
      </w:r>
      <w:r>
        <w:t>。</w:t>
      </w:r>
    </w:p>
    <w:p w14:paraId="52CB98BD">
      <w:pPr>
        <w:numPr>
          <w:ilvl w:val="0"/>
          <w:numId w:val="4"/>
        </w:numPr>
        <w:spacing w:before="360" w:afterLines="50" w:line="320" w:lineRule="exact"/>
        <w:jc w:val="center"/>
        <w:outlineLvl w:val="1"/>
        <w:rPr>
          <w:rFonts w:ascii="Arial" w:hAnsi="Arial" w:eastAsia="黑体" w:cs="Arial"/>
          <w:b/>
          <w:szCs w:val="24"/>
        </w:rPr>
      </w:pPr>
      <w:bookmarkStart w:id="92" w:name="_Toc31728"/>
      <w:bookmarkStart w:id="93" w:name="_Toc500209419"/>
      <w:bookmarkStart w:id="94" w:name="_Toc500208488"/>
      <w:bookmarkStart w:id="95" w:name="_Toc15849"/>
      <w:bookmarkStart w:id="96" w:name="_Toc500208495"/>
      <w:bookmarkStart w:id="97" w:name="_Toc500209420"/>
      <w:r>
        <w:rPr>
          <w:rFonts w:hint="eastAsia" w:ascii="Arial" w:hAnsi="Arial" w:eastAsia="黑体" w:cs="Arial"/>
          <w:b/>
          <w:szCs w:val="24"/>
        </w:rPr>
        <w:t>评   标</w:t>
      </w:r>
      <w:bookmarkEnd w:id="92"/>
      <w:bookmarkEnd w:id="93"/>
      <w:bookmarkEnd w:id="94"/>
      <w:bookmarkEnd w:id="95"/>
    </w:p>
    <w:p w14:paraId="5E58B6CC">
      <w:pPr>
        <w:keepNext/>
        <w:keepLines/>
        <w:numPr>
          <w:ilvl w:val="0"/>
          <w:numId w:val="5"/>
        </w:numPr>
        <w:spacing w:before="360" w:line="288" w:lineRule="auto"/>
        <w:jc w:val="left"/>
        <w:outlineLvl w:val="2"/>
        <w:rPr>
          <w:rFonts w:ascii="黑体" w:hAnsi="宋体" w:eastAsia="黑体"/>
          <w:b/>
          <w:sz w:val="21"/>
        </w:rPr>
      </w:pPr>
      <w:bookmarkStart w:id="98" w:name="_Toc500208489"/>
      <w:bookmarkStart w:id="99" w:name="_Toc169487806"/>
      <w:bookmarkStart w:id="100" w:name="_Toc155342559"/>
      <w:r>
        <w:rPr>
          <w:rFonts w:hint="eastAsia" w:ascii="黑体" w:hAnsi="宋体" w:eastAsia="黑体"/>
          <w:b/>
          <w:sz w:val="21"/>
        </w:rPr>
        <w:t>评标会议</w:t>
      </w:r>
      <w:bookmarkEnd w:id="98"/>
      <w:bookmarkEnd w:id="99"/>
      <w:bookmarkEnd w:id="100"/>
    </w:p>
    <w:p w14:paraId="40FAC1BB">
      <w:pPr>
        <w:pStyle w:val="10"/>
        <w:numPr>
          <w:ilvl w:val="1"/>
          <w:numId w:val="5"/>
        </w:numPr>
        <w:ind w:firstLine="420" w:firstLineChars="200"/>
      </w:pPr>
      <w:r>
        <w:t>评标委员会由招标人依法组建，负责评标活动。</w:t>
      </w:r>
    </w:p>
    <w:p w14:paraId="57700D9B">
      <w:pPr>
        <w:pStyle w:val="10"/>
        <w:numPr>
          <w:ilvl w:val="1"/>
          <w:numId w:val="5"/>
        </w:numPr>
        <w:ind w:firstLine="420" w:firstLineChars="200"/>
      </w:pPr>
      <w:r>
        <w:t>开标结束后，开始评标，评标采用保密方式进行。</w:t>
      </w:r>
    </w:p>
    <w:p w14:paraId="7A5A4883">
      <w:pPr>
        <w:pStyle w:val="10"/>
        <w:numPr>
          <w:ilvl w:val="1"/>
          <w:numId w:val="5"/>
        </w:numPr>
        <w:ind w:firstLine="420" w:firstLineChars="200"/>
      </w:pPr>
      <w:r>
        <w:rPr>
          <w:rFonts w:hint="eastAsia"/>
        </w:rPr>
        <w:t>评标委员会在评标前须签订《临海市建设工程公正评标承诺书》。</w:t>
      </w:r>
    </w:p>
    <w:p w14:paraId="34C30189">
      <w:pPr>
        <w:keepNext/>
        <w:keepLines/>
        <w:numPr>
          <w:ilvl w:val="0"/>
          <w:numId w:val="5"/>
        </w:numPr>
        <w:spacing w:before="360" w:line="288" w:lineRule="auto"/>
        <w:jc w:val="left"/>
        <w:outlineLvl w:val="2"/>
        <w:rPr>
          <w:rFonts w:ascii="黑体" w:hAnsi="宋体" w:eastAsia="黑体"/>
          <w:b/>
          <w:sz w:val="21"/>
        </w:rPr>
      </w:pPr>
      <w:bookmarkStart w:id="101" w:name="_Toc155342560"/>
      <w:bookmarkStart w:id="102" w:name="_Toc169487807"/>
      <w:r>
        <w:rPr>
          <w:rFonts w:hint="eastAsia" w:ascii="黑体" w:hAnsi="宋体" w:eastAsia="黑体"/>
          <w:b/>
          <w:sz w:val="21"/>
        </w:rPr>
        <w:t>评标过程的保密</w:t>
      </w:r>
      <w:bookmarkEnd w:id="101"/>
      <w:bookmarkEnd w:id="102"/>
    </w:p>
    <w:p w14:paraId="6C36CE6D">
      <w:pPr>
        <w:pStyle w:val="10"/>
        <w:numPr>
          <w:ilvl w:val="1"/>
          <w:numId w:val="5"/>
        </w:numPr>
        <w:ind w:firstLine="420" w:firstLineChars="200"/>
      </w:pPr>
      <w:r>
        <w:t>开标后，直至授予中标人合同为止，凡属于对投标文件的审查、澄清、评价和比较的有关资料以及中标候选人的推荐情况，与评标有关的其他任何情况均严格保密。</w:t>
      </w:r>
    </w:p>
    <w:p w14:paraId="7DD7FE65">
      <w:pPr>
        <w:pStyle w:val="10"/>
        <w:numPr>
          <w:ilvl w:val="1"/>
          <w:numId w:val="5"/>
        </w:numPr>
        <w:ind w:firstLine="420" w:firstLineChars="200"/>
      </w:pPr>
      <w:r>
        <w:t>在投标文件的评审和比较、中标候选人推荐以及授予合同的过程中，投标人向招标人和评标委员会施加影响的任何行为，都将会导致其投标被拒绝。</w:t>
      </w:r>
    </w:p>
    <w:p w14:paraId="4B6D3DB6">
      <w:pPr>
        <w:pStyle w:val="10"/>
        <w:numPr>
          <w:ilvl w:val="1"/>
          <w:numId w:val="5"/>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0F81193C">
      <w:pPr>
        <w:keepNext/>
        <w:keepLines/>
        <w:numPr>
          <w:ilvl w:val="0"/>
          <w:numId w:val="5"/>
        </w:numPr>
        <w:spacing w:before="360" w:line="288" w:lineRule="auto"/>
        <w:jc w:val="left"/>
        <w:outlineLvl w:val="2"/>
        <w:rPr>
          <w:rFonts w:ascii="黑体" w:hAnsi="宋体" w:eastAsia="黑体"/>
          <w:b/>
          <w:sz w:val="21"/>
        </w:rPr>
      </w:pPr>
      <w:bookmarkStart w:id="103" w:name="_Toc155342561"/>
      <w:bookmarkStart w:id="104" w:name="_Toc169487808"/>
      <w:r>
        <w:rPr>
          <w:rFonts w:hint="eastAsia" w:ascii="黑体" w:hAnsi="宋体" w:eastAsia="黑体"/>
          <w:b/>
          <w:sz w:val="21"/>
        </w:rPr>
        <w:t>投标文件符合性鉴定</w:t>
      </w:r>
      <w:bookmarkEnd w:id="103"/>
      <w:bookmarkEnd w:id="104"/>
    </w:p>
    <w:p w14:paraId="5ED29E98">
      <w:pPr>
        <w:pStyle w:val="10"/>
        <w:numPr>
          <w:ilvl w:val="1"/>
          <w:numId w:val="5"/>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6A154AB7">
      <w:pPr>
        <w:pStyle w:val="10"/>
        <w:numPr>
          <w:ilvl w:val="1"/>
          <w:numId w:val="5"/>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69DBB003">
      <w:pPr>
        <w:keepNext/>
        <w:keepLines/>
        <w:numPr>
          <w:ilvl w:val="0"/>
          <w:numId w:val="5"/>
        </w:numPr>
        <w:spacing w:before="360" w:line="288" w:lineRule="auto"/>
        <w:jc w:val="left"/>
        <w:outlineLvl w:val="2"/>
        <w:rPr>
          <w:rFonts w:ascii="黑体" w:hAnsi="宋体" w:eastAsia="黑体"/>
          <w:b/>
          <w:sz w:val="21"/>
        </w:rPr>
      </w:pPr>
      <w:bookmarkStart w:id="105" w:name="_Toc155342562"/>
      <w:bookmarkStart w:id="106" w:name="_Toc169487809"/>
      <w:r>
        <w:rPr>
          <w:rFonts w:hint="eastAsia" w:ascii="黑体" w:hAnsi="宋体" w:eastAsia="黑体"/>
          <w:b/>
          <w:sz w:val="21"/>
        </w:rPr>
        <w:t>投标文件的澄清</w:t>
      </w:r>
      <w:bookmarkEnd w:id="105"/>
      <w:bookmarkEnd w:id="106"/>
    </w:p>
    <w:p w14:paraId="57B130E0">
      <w:pPr>
        <w:pStyle w:val="10"/>
        <w:numPr>
          <w:ilvl w:val="1"/>
          <w:numId w:val="5"/>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26B9FD12">
      <w:pPr>
        <w:pStyle w:val="10"/>
        <w:numPr>
          <w:ilvl w:val="1"/>
          <w:numId w:val="5"/>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0AAAB056">
      <w:pPr>
        <w:keepNext/>
        <w:keepLines/>
        <w:numPr>
          <w:ilvl w:val="0"/>
          <w:numId w:val="5"/>
        </w:numPr>
        <w:spacing w:before="360" w:line="288" w:lineRule="auto"/>
        <w:jc w:val="left"/>
        <w:outlineLvl w:val="2"/>
        <w:rPr>
          <w:rFonts w:ascii="黑体" w:hAnsi="宋体" w:eastAsia="黑体"/>
          <w:b/>
          <w:sz w:val="21"/>
        </w:rPr>
      </w:pPr>
      <w:bookmarkStart w:id="107" w:name="_Toc169487810"/>
      <w:bookmarkStart w:id="108" w:name="_Toc155342563"/>
      <w:r>
        <w:rPr>
          <w:rFonts w:hint="eastAsia" w:ascii="黑体" w:hAnsi="宋体" w:eastAsia="黑体"/>
          <w:b/>
          <w:sz w:val="21"/>
        </w:rPr>
        <w:t>投标文件的评审</w:t>
      </w:r>
      <w:bookmarkEnd w:id="107"/>
      <w:bookmarkEnd w:id="108"/>
    </w:p>
    <w:p w14:paraId="2C4FCA01">
      <w:pPr>
        <w:pStyle w:val="10"/>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63B216B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5E9F1F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6CD869A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497B444F">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1C09E20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743B59B2">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7BA60BA9">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74342EC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205F5B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4553270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059A2E3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3DC4F7E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2C72629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7BC7FA6">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7C9E3049">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11E79F3A">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404B3F64">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67E6CC68">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1DF2A6D9">
      <w:pPr>
        <w:pStyle w:val="10"/>
        <w:ind w:firstLine="420" w:firstLineChars="200"/>
      </w:pPr>
      <w:r>
        <w:rPr>
          <w:rFonts w:hint="eastAsia"/>
          <w:bCs/>
        </w:rPr>
        <w:t>（1）经商务标修正后，属招标文件报价要求或商务标的修正中规定</w:t>
      </w:r>
      <w:r>
        <w:rPr>
          <w:rFonts w:hint="eastAsia"/>
        </w:rPr>
        <w:t>作无效标处理的；</w:t>
      </w:r>
    </w:p>
    <w:p w14:paraId="138BF09A">
      <w:pPr>
        <w:pStyle w:val="10"/>
        <w:ind w:firstLine="420" w:firstLineChars="200"/>
      </w:pPr>
      <w:r>
        <w:rPr>
          <w:rFonts w:hint="eastAsia"/>
          <w:bCs/>
        </w:rPr>
        <w:t>（2）招标文件中</w:t>
      </w:r>
      <w:r>
        <w:rPr>
          <w:rFonts w:hint="eastAsia"/>
        </w:rPr>
        <w:t>其他内容明确规定作无效标的。</w:t>
      </w:r>
    </w:p>
    <w:p w14:paraId="2B0132DF">
      <w:pPr>
        <w:pStyle w:val="10"/>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7879DC2E">
      <w:pPr>
        <w:keepNext/>
        <w:keepLines/>
        <w:numPr>
          <w:ilvl w:val="0"/>
          <w:numId w:val="5"/>
        </w:numPr>
        <w:spacing w:before="360" w:line="288" w:lineRule="auto"/>
        <w:jc w:val="left"/>
        <w:outlineLvl w:val="2"/>
        <w:rPr>
          <w:rFonts w:ascii="黑体" w:hAnsi="宋体" w:eastAsia="黑体"/>
          <w:b/>
          <w:sz w:val="21"/>
        </w:rPr>
      </w:pPr>
      <w:bookmarkStart w:id="109" w:name="_Toc155342564"/>
      <w:bookmarkStart w:id="110" w:name="_Toc169487811"/>
      <w:r>
        <w:rPr>
          <w:rFonts w:hint="eastAsia" w:ascii="黑体" w:hAnsi="宋体" w:eastAsia="黑体"/>
          <w:b/>
          <w:sz w:val="21"/>
        </w:rPr>
        <w:t>商务标的修正</w:t>
      </w:r>
      <w:bookmarkEnd w:id="109"/>
      <w:bookmarkEnd w:id="110"/>
    </w:p>
    <w:p w14:paraId="7A91057C">
      <w:pPr>
        <w:pStyle w:val="10"/>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77641CB">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40E0A36A">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4321CEC">
      <w:pPr>
        <w:keepNext/>
        <w:keepLines/>
        <w:numPr>
          <w:ilvl w:val="0"/>
          <w:numId w:val="5"/>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5570A05">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C39113F">
      <w:pPr>
        <w:keepNext/>
        <w:keepLines/>
        <w:numPr>
          <w:ilvl w:val="0"/>
          <w:numId w:val="5"/>
        </w:numPr>
        <w:spacing w:before="360" w:line="288" w:lineRule="auto"/>
        <w:jc w:val="left"/>
        <w:outlineLvl w:val="2"/>
        <w:rPr>
          <w:rFonts w:ascii="黑体" w:hAnsi="宋体" w:eastAsia="黑体"/>
          <w:b/>
          <w:sz w:val="21"/>
        </w:rPr>
      </w:pPr>
      <w:bookmarkStart w:id="111" w:name="_Toc169487812"/>
      <w:bookmarkStart w:id="112" w:name="_Toc155342565"/>
      <w:r>
        <w:rPr>
          <w:rFonts w:hint="eastAsia" w:ascii="黑体" w:hAnsi="宋体" w:eastAsia="黑体"/>
          <w:b/>
          <w:sz w:val="21"/>
        </w:rPr>
        <w:t>评标办法</w:t>
      </w:r>
      <w:bookmarkEnd w:id="111"/>
      <w:bookmarkEnd w:id="112"/>
    </w:p>
    <w:p w14:paraId="729AC1BC">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289BC417">
      <w:pPr>
        <w:numPr>
          <w:ilvl w:val="0"/>
          <w:numId w:val="4"/>
        </w:numPr>
        <w:spacing w:before="360" w:afterLines="50" w:line="320" w:lineRule="exact"/>
        <w:jc w:val="center"/>
        <w:outlineLvl w:val="1"/>
        <w:rPr>
          <w:rFonts w:ascii="Arial" w:hAnsi="Arial" w:eastAsia="黑体" w:cs="Arial"/>
          <w:b/>
          <w:szCs w:val="24"/>
        </w:rPr>
      </w:pPr>
      <w:bookmarkStart w:id="113" w:name="_Toc15646"/>
      <w:bookmarkStart w:id="114" w:name="_Toc1799"/>
      <w:r>
        <w:rPr>
          <w:rFonts w:hint="eastAsia" w:ascii="Arial" w:hAnsi="Arial" w:eastAsia="黑体" w:cs="Arial"/>
          <w:b/>
          <w:szCs w:val="24"/>
        </w:rPr>
        <w:t>授予合同</w:t>
      </w:r>
      <w:bookmarkEnd w:id="96"/>
      <w:bookmarkEnd w:id="97"/>
      <w:bookmarkEnd w:id="113"/>
      <w:bookmarkEnd w:id="114"/>
    </w:p>
    <w:p w14:paraId="5F4B692A">
      <w:pPr>
        <w:keepNext/>
        <w:keepLines/>
        <w:numPr>
          <w:ilvl w:val="0"/>
          <w:numId w:val="5"/>
        </w:numPr>
        <w:spacing w:before="360" w:line="288" w:lineRule="auto"/>
        <w:jc w:val="left"/>
        <w:outlineLvl w:val="2"/>
        <w:rPr>
          <w:rFonts w:ascii="黑体" w:hAnsi="宋体" w:eastAsia="黑体"/>
          <w:b/>
          <w:sz w:val="21"/>
        </w:rPr>
      </w:pPr>
      <w:bookmarkStart w:id="115" w:name="_Toc155342567"/>
      <w:bookmarkStart w:id="116" w:name="_Toc169487814"/>
      <w:bookmarkStart w:id="117" w:name="_Toc500208496"/>
      <w:r>
        <w:rPr>
          <w:rFonts w:hint="eastAsia" w:ascii="黑体" w:hAnsi="宋体" w:eastAsia="黑体"/>
          <w:b/>
          <w:sz w:val="21"/>
        </w:rPr>
        <w:t>中标候选人公示</w:t>
      </w:r>
      <w:bookmarkEnd w:id="115"/>
      <w:bookmarkEnd w:id="116"/>
    </w:p>
    <w:p w14:paraId="4BC6791B">
      <w:pPr>
        <w:pStyle w:val="10"/>
        <w:numPr>
          <w:ilvl w:val="1"/>
          <w:numId w:val="5"/>
        </w:numPr>
        <w:ind w:firstLine="420" w:firstLineChars="200"/>
      </w:pPr>
      <w:bookmarkStart w:id="118" w:name="_Toc169487815"/>
      <w:bookmarkStart w:id="119" w:name="_Toc155342568"/>
      <w:r>
        <w:rPr>
          <w:rFonts w:hint="eastAsia"/>
        </w:rPr>
        <w:t>招标人应当将评标委员会推荐的中标候选人在交易场所（发布招标公告的媒体上）进行公示，公示期不得少于1个工作日。</w:t>
      </w:r>
    </w:p>
    <w:p w14:paraId="597092D8">
      <w:pPr>
        <w:pStyle w:val="10"/>
        <w:numPr>
          <w:ilvl w:val="1"/>
          <w:numId w:val="5"/>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6653ABD5">
      <w:pPr>
        <w:pStyle w:val="10"/>
        <w:numPr>
          <w:ilvl w:val="1"/>
          <w:numId w:val="5"/>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34E3366E">
      <w:pPr>
        <w:pStyle w:val="10"/>
        <w:numPr>
          <w:ilvl w:val="1"/>
          <w:numId w:val="5"/>
        </w:numPr>
        <w:ind w:firstLine="420" w:firstLineChars="200"/>
      </w:pPr>
      <w:r>
        <w:rPr>
          <w:rFonts w:hint="eastAsia"/>
        </w:rPr>
        <w:t>中标候选人有以下情形之一的，其资格无效：</w:t>
      </w:r>
    </w:p>
    <w:p w14:paraId="1B3882CE">
      <w:pPr>
        <w:numPr>
          <w:ilvl w:val="0"/>
          <w:numId w:val="6"/>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77AB7AAA">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951FE07">
      <w:pPr>
        <w:spacing w:line="288" w:lineRule="auto"/>
        <w:ind w:firstLine="420" w:firstLineChars="200"/>
      </w:pPr>
      <w:r>
        <w:rPr>
          <w:rFonts w:hint="eastAsia" w:ascii="宋体" w:hAnsi="宋体" w:eastAsia="宋体"/>
          <w:sz w:val="21"/>
        </w:rPr>
        <w:t>（3）按本章第28项规定应作无效标处理的；</w:t>
      </w:r>
    </w:p>
    <w:p w14:paraId="0238CA47">
      <w:pPr>
        <w:spacing w:line="288" w:lineRule="auto"/>
        <w:ind w:firstLine="420" w:firstLineChars="200"/>
      </w:pPr>
      <w:r>
        <w:rPr>
          <w:rFonts w:hint="eastAsia" w:ascii="宋体" w:hAnsi="宋体" w:eastAsia="宋体"/>
          <w:sz w:val="21"/>
        </w:rPr>
        <w:t>（4）拒绝按本章第32.3款规定进行说明或不能合理说明理由的；</w:t>
      </w:r>
    </w:p>
    <w:p w14:paraId="757F3052">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7"/>
    <w:bookmarkEnd w:id="118"/>
    <w:bookmarkEnd w:id="119"/>
    <w:p w14:paraId="2CEFD48E">
      <w:pPr>
        <w:keepNext/>
        <w:keepLines/>
        <w:numPr>
          <w:ilvl w:val="0"/>
          <w:numId w:val="5"/>
        </w:numPr>
        <w:spacing w:before="360" w:line="288" w:lineRule="auto"/>
        <w:jc w:val="left"/>
        <w:outlineLvl w:val="2"/>
        <w:rPr>
          <w:rFonts w:ascii="黑体" w:hAnsi="宋体" w:eastAsia="黑体"/>
          <w:b/>
          <w:sz w:val="21"/>
        </w:rPr>
      </w:pPr>
      <w:bookmarkStart w:id="120" w:name="_Toc169487816"/>
      <w:bookmarkStart w:id="121" w:name="_Toc500208498"/>
      <w:r>
        <w:rPr>
          <w:rFonts w:hint="eastAsia" w:ascii="黑体" w:hAnsi="宋体" w:eastAsia="黑体"/>
          <w:b/>
          <w:sz w:val="21"/>
        </w:rPr>
        <w:t>中标通知书</w:t>
      </w:r>
      <w:bookmarkEnd w:id="120"/>
    </w:p>
    <w:p w14:paraId="67A984F8">
      <w:pPr>
        <w:pStyle w:val="10"/>
        <w:numPr>
          <w:ilvl w:val="1"/>
          <w:numId w:val="5"/>
        </w:numPr>
        <w:ind w:firstLine="420" w:firstLineChars="200"/>
        <w:rPr>
          <w:b/>
        </w:rPr>
      </w:pPr>
      <w:bookmarkStart w:id="122" w:name="_Toc169487817"/>
      <w:bookmarkStart w:id="123" w:name="_Toc155342569"/>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4C71594F">
      <w:pPr>
        <w:pStyle w:val="10"/>
        <w:numPr>
          <w:ilvl w:val="1"/>
          <w:numId w:val="5"/>
        </w:numPr>
        <w:ind w:firstLine="420" w:firstLineChars="200"/>
      </w:pPr>
      <w:r>
        <w:rPr>
          <w:rFonts w:hint="eastAsia"/>
          <w:szCs w:val="32"/>
        </w:rPr>
        <w:t>中标人确定后，招标人应当向中标人发出《建设工程中标通知书》。</w:t>
      </w:r>
    </w:p>
    <w:p w14:paraId="2FEB57D5">
      <w:pPr>
        <w:pStyle w:val="10"/>
        <w:numPr>
          <w:ilvl w:val="1"/>
          <w:numId w:val="5"/>
        </w:numPr>
        <w:ind w:firstLine="420" w:firstLineChars="200"/>
        <w:rPr>
          <w:szCs w:val="32"/>
        </w:rPr>
      </w:pPr>
      <w:r>
        <w:rPr>
          <w:rFonts w:hint="eastAsia"/>
          <w:szCs w:val="32"/>
        </w:rPr>
        <w:t>招标人在发出《建设工程中标通知书》的同时，应当将中标结果发布在交易场所（发布招标公告的媒体上）。</w:t>
      </w:r>
    </w:p>
    <w:p w14:paraId="1DA6EEFC">
      <w:pPr>
        <w:pStyle w:val="10"/>
        <w:numPr>
          <w:ilvl w:val="1"/>
          <w:numId w:val="5"/>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9CACB35">
      <w:pPr>
        <w:keepNext/>
        <w:keepLines/>
        <w:numPr>
          <w:ilvl w:val="0"/>
          <w:numId w:val="5"/>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2"/>
      <w:bookmarkEnd w:id="123"/>
    </w:p>
    <w:p w14:paraId="0DC6BBAA">
      <w:pPr>
        <w:pStyle w:val="10"/>
        <w:numPr>
          <w:ilvl w:val="1"/>
          <w:numId w:val="5"/>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5C220D51">
      <w:pPr>
        <w:pStyle w:val="10"/>
        <w:numPr>
          <w:ilvl w:val="1"/>
          <w:numId w:val="5"/>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E0F3846">
      <w:pPr>
        <w:pStyle w:val="10"/>
        <w:numPr>
          <w:ilvl w:val="1"/>
          <w:numId w:val="5"/>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76DAD1ED">
      <w:pPr>
        <w:pStyle w:val="10"/>
        <w:numPr>
          <w:ilvl w:val="1"/>
          <w:numId w:val="5"/>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21"/>
    </w:p>
    <w:bookmarkEnd w:id="5"/>
    <w:bookmarkEnd w:id="6"/>
    <w:bookmarkEnd w:id="7"/>
    <w:bookmarkEnd w:id="8"/>
    <w:p w14:paraId="30124987">
      <w:pPr>
        <w:pStyle w:val="3"/>
        <w:spacing w:line="288" w:lineRule="auto"/>
        <w:ind w:left="300"/>
        <w:rPr>
          <w:rFonts w:ascii="宋体" w:eastAsia="宋体"/>
          <w:b w:val="0"/>
          <w:bCs/>
          <w:color w:val="auto"/>
          <w:sz w:val="44"/>
        </w:rPr>
      </w:pPr>
      <w:bookmarkStart w:id="124" w:name="_Toc511741120"/>
      <w:bookmarkStart w:id="125" w:name="_Toc386121757"/>
      <w:bookmarkStart w:id="126" w:name="_Toc386121568"/>
      <w:bookmarkStart w:id="127" w:name="_Toc169487823"/>
    </w:p>
    <w:p w14:paraId="0483215A">
      <w:pPr>
        <w:rPr>
          <w:rFonts w:ascii="宋体" w:eastAsia="宋体"/>
          <w:bCs/>
          <w:sz w:val="44"/>
        </w:rPr>
      </w:pPr>
    </w:p>
    <w:p w14:paraId="41A7A86C">
      <w:pPr>
        <w:rPr>
          <w:rFonts w:ascii="宋体" w:eastAsia="宋体"/>
          <w:bCs/>
          <w:sz w:val="44"/>
        </w:rPr>
      </w:pPr>
    </w:p>
    <w:p w14:paraId="34917BC3">
      <w:pPr>
        <w:rPr>
          <w:rFonts w:ascii="宋体" w:eastAsia="宋体"/>
          <w:bCs/>
          <w:sz w:val="44"/>
        </w:rPr>
      </w:pPr>
    </w:p>
    <w:p w14:paraId="062BAA06">
      <w:pPr>
        <w:pStyle w:val="37"/>
        <w:rPr>
          <w:rFonts w:ascii="宋体" w:eastAsia="宋体"/>
          <w:bCs/>
          <w:sz w:val="44"/>
        </w:rPr>
      </w:pPr>
    </w:p>
    <w:p w14:paraId="5FBC83F4">
      <w:pPr>
        <w:pStyle w:val="37"/>
        <w:rPr>
          <w:rFonts w:ascii="宋体" w:eastAsia="宋体"/>
          <w:bCs/>
          <w:sz w:val="44"/>
        </w:rPr>
      </w:pPr>
    </w:p>
    <w:p w14:paraId="35A187D5">
      <w:pPr>
        <w:pStyle w:val="9"/>
        <w:outlineLvl w:val="0"/>
        <w:rPr>
          <w:b/>
        </w:rPr>
      </w:pPr>
      <w:bookmarkStart w:id="128" w:name="_Toc484683196"/>
      <w:bookmarkStart w:id="129" w:name="_Toc14333"/>
      <w:bookmarkStart w:id="130" w:name="_Toc561"/>
      <w:r>
        <w:rPr>
          <w:rFonts w:hint="eastAsia" w:ascii="黑体" w:hAnsi="黑体" w:eastAsia="黑体"/>
          <w:b/>
          <w:sz w:val="32"/>
          <w:szCs w:val="32"/>
        </w:rPr>
        <w:t>第二章  评标办法</w:t>
      </w:r>
      <w:bookmarkEnd w:id="128"/>
      <w:bookmarkEnd w:id="129"/>
    </w:p>
    <w:bookmarkEnd w:id="124"/>
    <w:bookmarkEnd w:id="130"/>
    <w:p w14:paraId="32B42A83">
      <w:pPr>
        <w:spacing w:line="720" w:lineRule="exact"/>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临海市限额以下公共资源交易工程建设项目</w:t>
      </w:r>
    </w:p>
    <w:p w14:paraId="57017826">
      <w:pPr>
        <w:spacing w:line="720" w:lineRule="exact"/>
        <w:jc w:val="center"/>
        <w:rPr>
          <w:rFonts w:hint="eastAsia" w:ascii="宋体" w:hAnsi="宋体" w:eastAsia="宋体" w:cs="宋体"/>
          <w:b/>
          <w:bCs/>
          <w:color w:val="000000"/>
          <w:kern w:val="0"/>
          <w:sz w:val="28"/>
          <w:szCs w:val="28"/>
        </w:rPr>
      </w:pPr>
      <w:r>
        <w:rPr>
          <w:rFonts w:hint="eastAsia" w:ascii="宋体" w:hAnsi="宋体" w:eastAsia="宋体" w:cs="宋体"/>
          <w:b/>
          <w:bCs/>
          <w:color w:val="000000"/>
          <w:sz w:val="36"/>
          <w:szCs w:val="36"/>
        </w:rPr>
        <w:t>房建市政项目评标办法</w:t>
      </w:r>
    </w:p>
    <w:p w14:paraId="6FB155AA">
      <w:pPr>
        <w:pStyle w:val="36"/>
        <w:snapToGrid w:val="0"/>
        <w:spacing w:line="360" w:lineRule="auto"/>
        <w:ind w:firstLine="480" w:firstLineChars="200"/>
        <w:jc w:val="both"/>
        <w:rPr>
          <w:rFonts w:ascii="宋体" w:hAnsi="宋体"/>
        </w:rPr>
      </w:pPr>
      <w:r>
        <w:rPr>
          <w:rFonts w:hint="eastAsia" w:ascii="宋体" w:hAnsi="宋体"/>
        </w:rPr>
        <w:t>评标顺序</w:t>
      </w:r>
    </w:p>
    <w:p w14:paraId="7244746E">
      <w:pPr>
        <w:pStyle w:val="36"/>
        <w:snapToGrid w:val="0"/>
        <w:spacing w:line="360" w:lineRule="auto"/>
        <w:ind w:firstLine="480" w:firstLineChars="200"/>
        <w:jc w:val="both"/>
        <w:rPr>
          <w:rFonts w:ascii="宋体" w:hAnsi="宋体"/>
        </w:rPr>
      </w:pPr>
      <w:r>
        <w:rPr>
          <w:rFonts w:hint="eastAsia" w:ascii="宋体" w:hAnsi="宋体"/>
        </w:rPr>
        <w:t>（一）商务标评审</w:t>
      </w:r>
    </w:p>
    <w:p w14:paraId="58AFB43F">
      <w:pPr>
        <w:pStyle w:val="36"/>
        <w:snapToGrid w:val="0"/>
        <w:spacing w:line="360" w:lineRule="auto"/>
        <w:ind w:firstLine="480" w:firstLineChars="200"/>
        <w:jc w:val="both"/>
        <w:rPr>
          <w:rFonts w:ascii="宋体" w:hAnsi="宋体"/>
        </w:rPr>
      </w:pPr>
      <w:r>
        <w:rPr>
          <w:rFonts w:hint="eastAsia" w:ascii="宋体" w:hAnsi="宋体"/>
        </w:rPr>
        <w:t>（二）资信标评审</w:t>
      </w:r>
    </w:p>
    <w:p w14:paraId="03EF924B">
      <w:pPr>
        <w:pStyle w:val="36"/>
        <w:snapToGrid w:val="0"/>
        <w:spacing w:line="360" w:lineRule="auto"/>
        <w:ind w:firstLine="600" w:firstLineChars="250"/>
        <w:jc w:val="both"/>
        <w:rPr>
          <w:rFonts w:ascii="宋体" w:hAnsi="宋体" w:eastAsia="宋体" w:cs="宋体"/>
          <w:b/>
          <w:bCs/>
          <w:sz w:val="21"/>
          <w:szCs w:val="21"/>
        </w:rPr>
      </w:pPr>
      <w:r>
        <w:rPr>
          <w:rFonts w:hint="eastAsia" w:ascii="宋体" w:hAnsi="宋体"/>
        </w:rPr>
        <w:t>(三)确定中标候选人</w:t>
      </w:r>
    </w:p>
    <w:p w14:paraId="24AA4155">
      <w:pPr>
        <w:snapToGrid w:val="0"/>
        <w:spacing w:line="360" w:lineRule="auto"/>
        <w:ind w:firstLine="422" w:firstLineChars="200"/>
        <w:outlineLvl w:val="0"/>
        <w:rPr>
          <w:rFonts w:ascii="宋体" w:hAnsi="宋体" w:eastAsia="宋体" w:cs="宋体"/>
          <w:b/>
          <w:bCs/>
          <w:color w:val="000000"/>
          <w:sz w:val="21"/>
          <w:szCs w:val="21"/>
        </w:rPr>
      </w:pPr>
      <w:bookmarkStart w:id="131" w:name="_Toc1007"/>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bookmarkEnd w:id="131"/>
    </w:p>
    <w:p w14:paraId="6DB497F8">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7F50F87D">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5B1BF19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7317F928">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21472B66">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49C753EF">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33B44F1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10EB5BB8">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55391B80">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63A30B45">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2DDB5F5">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0C75BA2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（二）抽签确定。</w:t>
      </w:r>
    </w:p>
    <w:p w14:paraId="301A6AA5">
      <w:pPr>
        <w:pStyle w:val="2"/>
        <w:jc w:val="both"/>
      </w:pPr>
    </w:p>
    <w:p w14:paraId="3692BB68">
      <w:pPr>
        <w:pStyle w:val="3"/>
        <w:spacing w:line="288" w:lineRule="auto"/>
        <w:rPr>
          <w:rFonts w:hAnsi="黑体"/>
          <w:color w:val="auto"/>
          <w:sz w:val="30"/>
          <w:szCs w:val="22"/>
        </w:rPr>
      </w:pPr>
      <w:bookmarkStart w:id="132" w:name="_Toc14697"/>
      <w:r>
        <w:rPr>
          <w:rFonts w:hint="eastAsia" w:hAnsi="黑体"/>
          <w:color w:val="auto"/>
          <w:sz w:val="30"/>
          <w:szCs w:val="22"/>
        </w:rPr>
        <w:t>第三章  合同条款</w:t>
      </w:r>
      <w:bookmarkEnd w:id="132"/>
    </w:p>
    <w:p w14:paraId="0E798EA0">
      <w:pPr>
        <w:pStyle w:val="34"/>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299072EB">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3073347C">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599EAAAA">
      <w:pPr>
        <w:pStyle w:val="3"/>
        <w:rPr>
          <w:rFonts w:ascii="宋体" w:eastAsia="宋体"/>
          <w:color w:val="auto"/>
        </w:rPr>
      </w:pPr>
    </w:p>
    <w:p w14:paraId="3BFB819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33BB88EB">
      <w:pPr>
        <w:pStyle w:val="5"/>
        <w:numPr>
          <w:ilvl w:val="0"/>
          <w:numId w:val="0"/>
        </w:numPr>
        <w:spacing w:line="400" w:lineRule="exact"/>
        <w:ind w:left="574"/>
        <w:jc w:val="center"/>
        <w:rPr>
          <w:rFonts w:ascii="宋体" w:eastAsia="宋体" w:cs="宋体"/>
          <w:sz w:val="32"/>
          <w:szCs w:val="32"/>
        </w:rPr>
      </w:pPr>
      <w:bookmarkStart w:id="133" w:name="_Toc239477934"/>
      <w:bookmarkStart w:id="134" w:name="_Toc511741122"/>
      <w:bookmarkStart w:id="135" w:name="_Toc267580969"/>
      <w:r>
        <w:rPr>
          <w:rFonts w:hint="eastAsia" w:ascii="宋体" w:eastAsia="宋体" w:cs="宋体"/>
          <w:sz w:val="32"/>
          <w:szCs w:val="32"/>
        </w:rPr>
        <w:t>第一部分  合同协议书</w:t>
      </w:r>
    </w:p>
    <w:p w14:paraId="695007D2">
      <w:pPr>
        <w:spacing w:line="400" w:lineRule="exact"/>
        <w:rPr>
          <w:rFonts w:ascii="宋体" w:hAnsi="宋体" w:eastAsia="宋体" w:cs="宋体"/>
          <w:sz w:val="21"/>
          <w:szCs w:val="21"/>
        </w:rPr>
      </w:pPr>
    </w:p>
    <w:p w14:paraId="4350B98A">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临海市河头镇仙人村集体经济组织</w:t>
      </w:r>
    </w:p>
    <w:p w14:paraId="5C63E213">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p>
    <w:p w14:paraId="17DB1649">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hint="eastAsia" w:ascii="宋体" w:hAnsi="宋体" w:eastAsia="宋体" w:cs="宋体"/>
          <w:b/>
          <w:bCs/>
          <w:sz w:val="21"/>
          <w:szCs w:val="21"/>
          <w:u w:val="single"/>
          <w:lang w:eastAsia="zh-CN"/>
        </w:rPr>
        <w:t>河头镇仙人村村容村貌提升项目</w:t>
      </w:r>
      <w:r>
        <w:rPr>
          <w:rFonts w:hint="eastAsia" w:ascii="宋体" w:hAnsi="宋体" w:eastAsia="宋体" w:cs="宋体"/>
          <w:sz w:val="21"/>
          <w:szCs w:val="21"/>
        </w:rPr>
        <w:t>施工及有关事项协商一致，共同达成如下协议：</w:t>
      </w:r>
    </w:p>
    <w:p w14:paraId="5AAFB8DD">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40BF8192">
      <w:pPr>
        <w:spacing w:line="440" w:lineRule="exact"/>
        <w:ind w:firstLine="404" w:firstLineChars="196"/>
        <w:rPr>
          <w:rFonts w:hint="eastAsia" w:ascii="宋体" w:hAnsi="宋体" w:eastAsia="宋体" w:cs="宋体"/>
          <w:sz w:val="21"/>
          <w:szCs w:val="21"/>
          <w:u w:val="single"/>
          <w:lang w:eastAsia="zh-CN"/>
        </w:rPr>
      </w:pPr>
      <w:r>
        <w:rPr>
          <w:rFonts w:hint="eastAsia" w:ascii="宋体" w:hAnsi="宋体" w:eastAsia="宋体" w:cs="宋体"/>
          <w:bCs/>
          <w:sz w:val="21"/>
          <w:szCs w:val="21"/>
        </w:rPr>
        <w:t>1．工程名称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河头镇仙人村村容村貌提升项目</w:t>
      </w:r>
    </w:p>
    <w:p w14:paraId="5CBC1E8E">
      <w:pPr>
        <w:spacing w:line="440" w:lineRule="exact"/>
        <w:ind w:firstLine="404" w:firstLineChars="196"/>
        <w:rPr>
          <w:rFonts w:ascii="宋体" w:hAnsi="宋体" w:eastAsia="宋体" w:cs="宋体"/>
          <w:bCs/>
          <w:sz w:val="21"/>
          <w:szCs w:val="21"/>
          <w:u w:val="single"/>
        </w:rPr>
      </w:pPr>
      <w:r>
        <w:rPr>
          <w:rFonts w:hint="eastAsia" w:ascii="宋体" w:hAnsi="宋体" w:eastAsia="宋体" w:cs="宋体"/>
          <w:bCs/>
          <w:sz w:val="21"/>
          <w:szCs w:val="21"/>
        </w:rPr>
        <w:t>2．工程地点：</w:t>
      </w:r>
      <w:r>
        <w:rPr>
          <w:rFonts w:hint="eastAsia" w:ascii="宋体" w:hAnsi="宋体" w:eastAsia="宋体" w:cs="宋体"/>
          <w:sz w:val="21"/>
          <w:szCs w:val="21"/>
          <w:u w:val="single"/>
          <w:lang w:eastAsia="zh-CN"/>
        </w:rPr>
        <w:t>临海市河头镇仙人村</w:t>
      </w:r>
    </w:p>
    <w:p w14:paraId="7005E7BA">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rPr>
        <w:t>临</w:t>
      </w:r>
      <w:r>
        <w:rPr>
          <w:rFonts w:hint="eastAsia" w:ascii="宋体" w:hAnsi="宋体" w:eastAsia="宋体" w:cs="宋体"/>
          <w:bCs/>
          <w:sz w:val="21"/>
          <w:szCs w:val="21"/>
          <w:highlight w:val="none"/>
          <w:u w:val="single"/>
          <w:lang w:eastAsia="zh-CN"/>
        </w:rPr>
        <w:t>财农</w:t>
      </w:r>
      <w:r>
        <w:rPr>
          <w:rFonts w:hint="eastAsia" w:ascii="宋体" w:hAnsi="宋体" w:eastAsia="宋体" w:cs="宋体"/>
          <w:bCs/>
          <w:sz w:val="21"/>
          <w:szCs w:val="21"/>
          <w:highlight w:val="none"/>
          <w:u w:val="single"/>
        </w:rPr>
        <w:t>〔2025〕</w:t>
      </w:r>
      <w:r>
        <w:rPr>
          <w:rFonts w:hint="eastAsia" w:ascii="宋体" w:hAnsi="宋体" w:eastAsia="宋体" w:cs="宋体"/>
          <w:bCs/>
          <w:sz w:val="21"/>
          <w:szCs w:val="21"/>
          <w:highlight w:val="none"/>
          <w:u w:val="single"/>
          <w:lang w:val="en-US" w:eastAsia="zh-CN"/>
        </w:rPr>
        <w:t>3</w:t>
      </w:r>
      <w:r>
        <w:rPr>
          <w:rFonts w:hint="eastAsia" w:ascii="宋体" w:hAnsi="宋体" w:eastAsia="宋体" w:cs="宋体"/>
          <w:bCs/>
          <w:sz w:val="21"/>
          <w:szCs w:val="21"/>
          <w:highlight w:val="none"/>
          <w:u w:val="single"/>
        </w:rPr>
        <w:t>号</w:t>
      </w:r>
    </w:p>
    <w:p w14:paraId="37BC3768">
      <w:pPr>
        <w:spacing w:line="440" w:lineRule="exact"/>
        <w:ind w:firstLine="404" w:firstLineChars="196"/>
        <w:rPr>
          <w:rFonts w:hint="eastAsia" w:ascii="宋体" w:hAnsi="宋体" w:eastAsia="宋体" w:cs="宋体"/>
          <w:bCs/>
          <w:sz w:val="21"/>
          <w:szCs w:val="21"/>
          <w:lang w:eastAsia="zh-CN"/>
        </w:rPr>
      </w:pPr>
      <w:r>
        <w:rPr>
          <w:rFonts w:hint="eastAsia" w:ascii="宋体" w:hAnsi="宋体" w:eastAsia="宋体" w:cs="宋体"/>
          <w:bCs/>
          <w:sz w:val="21"/>
          <w:szCs w:val="21"/>
        </w:rPr>
        <w:t>4．资金来源：</w:t>
      </w:r>
      <w:r>
        <w:rPr>
          <w:rFonts w:hint="eastAsia" w:ascii="宋体" w:hAnsi="宋体" w:eastAsia="宋体" w:cs="宋体"/>
          <w:bCs/>
          <w:sz w:val="21"/>
          <w:szCs w:val="21"/>
          <w:u w:val="single"/>
          <w:lang w:eastAsia="zh-CN"/>
        </w:rPr>
        <w:t>财政拨款及自筹</w:t>
      </w:r>
    </w:p>
    <w:p w14:paraId="2CEB841C">
      <w:pPr>
        <w:spacing w:line="440" w:lineRule="exact"/>
        <w:ind w:firstLine="404" w:firstLineChars="196"/>
        <w:rPr>
          <w:rFonts w:hint="default" w:ascii="宋体" w:hAnsi="宋体" w:eastAsia="宋体" w:cs="宋体"/>
          <w:bCs/>
          <w:sz w:val="21"/>
          <w:szCs w:val="21"/>
          <w:u w:val="single"/>
          <w:lang w:val="en-US" w:eastAsia="zh-CN"/>
        </w:rPr>
      </w:pPr>
      <w:r>
        <w:rPr>
          <w:rFonts w:hint="eastAsia" w:ascii="宋体" w:hAnsi="宋体" w:eastAsia="宋体" w:cs="宋体"/>
          <w:bCs/>
          <w:sz w:val="21"/>
          <w:szCs w:val="21"/>
        </w:rPr>
        <w:t>5．工程内容：</w:t>
      </w:r>
      <w:r>
        <w:rPr>
          <w:rFonts w:hint="eastAsia" w:ascii="宋体" w:hAnsi="宋体" w:eastAsia="宋体" w:cs="宋体"/>
          <w:bCs/>
          <w:sz w:val="21"/>
          <w:szCs w:val="21"/>
          <w:u w:val="single"/>
          <w:lang w:eastAsia="zh-CN"/>
        </w:rPr>
        <w:t>建设内容</w:t>
      </w:r>
      <w:r>
        <w:rPr>
          <w:rFonts w:hint="eastAsia" w:ascii="宋体" w:hAnsi="宋体" w:eastAsia="宋体" w:cs="宋体"/>
          <w:bCs/>
          <w:sz w:val="21"/>
          <w:szCs w:val="21"/>
          <w:u w:val="single"/>
        </w:rPr>
        <w:t>包括新建驳岸、预制水泥护栏、混凝土路面、休闲场地改造及长廊修缮等</w:t>
      </w:r>
      <w:r>
        <w:rPr>
          <w:rFonts w:hint="eastAsia" w:ascii="宋体" w:hAnsi="宋体" w:eastAsia="宋体" w:cs="宋体"/>
          <w:sz w:val="21"/>
          <w:szCs w:val="21"/>
          <w:u w:val="single"/>
          <w:lang w:val="en-US" w:eastAsia="zh-CN"/>
        </w:rPr>
        <w:t>。</w:t>
      </w:r>
    </w:p>
    <w:p w14:paraId="1F0624C5">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群体工程应附《承包人承揽工程项目一览表》（附件1）。</w:t>
      </w:r>
    </w:p>
    <w:p w14:paraId="5015170C">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6．工程承包范围：</w:t>
      </w:r>
    </w:p>
    <w:p w14:paraId="0EAB3677">
      <w:pPr>
        <w:spacing w:line="44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发包人提供的图纸范围内的</w:t>
      </w:r>
      <w:r>
        <w:rPr>
          <w:rFonts w:hint="eastAsia" w:ascii="宋体" w:hAnsi="宋体" w:eastAsia="宋体" w:cs="宋体"/>
          <w:sz w:val="21"/>
          <w:szCs w:val="21"/>
          <w:u w:val="single"/>
          <w:lang w:eastAsia="zh-CN"/>
        </w:rPr>
        <w:t>河头镇仙人村村容村貌提升项目</w:t>
      </w:r>
      <w:r>
        <w:rPr>
          <w:rFonts w:hint="eastAsia" w:ascii="宋体" w:hAnsi="宋体" w:eastAsia="宋体" w:cs="宋体"/>
          <w:sz w:val="21"/>
          <w:szCs w:val="21"/>
          <w:u w:val="single"/>
        </w:rPr>
        <w:t>，具体内容以发包人提供的预算书</w:t>
      </w:r>
      <w:r>
        <w:rPr>
          <w:rFonts w:hint="eastAsia" w:ascii="宋体" w:hAnsi="宋体" w:eastAsia="宋体" w:cs="宋体"/>
          <w:sz w:val="21"/>
          <w:szCs w:val="21"/>
          <w:u w:val="single"/>
          <w:lang w:eastAsia="zh-CN"/>
        </w:rPr>
        <w:t>及图纸</w:t>
      </w:r>
      <w:r>
        <w:rPr>
          <w:rFonts w:hint="eastAsia" w:ascii="宋体" w:hAnsi="宋体" w:eastAsia="宋体" w:cs="宋体"/>
          <w:sz w:val="21"/>
          <w:szCs w:val="21"/>
          <w:u w:val="single"/>
        </w:rPr>
        <w:t>为准；</w:t>
      </w:r>
    </w:p>
    <w:p w14:paraId="511289AA">
      <w:pPr>
        <w:pStyle w:val="7"/>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79F482A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702877D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3921829F">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7FFE0A06">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28984A81">
      <w:pPr>
        <w:spacing w:line="440" w:lineRule="exact"/>
        <w:ind w:firstLine="459"/>
        <w:rPr>
          <w:rFonts w:ascii="宋体" w:hAnsi="宋体" w:eastAsia="宋体" w:cs="宋体"/>
          <w:sz w:val="21"/>
          <w:szCs w:val="21"/>
        </w:rPr>
      </w:pPr>
      <w:r>
        <w:rPr>
          <w:rFonts w:hint="eastAsia" w:ascii="宋体" w:hAnsi="宋体" w:eastAsia="宋体" w:cs="宋体"/>
          <w:sz w:val="21"/>
          <w:szCs w:val="21"/>
        </w:rPr>
        <w:t xml:space="preserve">工程质量符合 </w:t>
      </w:r>
      <w:r>
        <w:rPr>
          <w:rFonts w:hint="eastAsia" w:ascii="宋体" w:hAnsi="宋体" w:eastAsia="宋体" w:cs="宋体"/>
          <w:sz w:val="21"/>
          <w:szCs w:val="21"/>
          <w:u w:val="single"/>
        </w:rPr>
        <w:t xml:space="preserve">                </w:t>
      </w:r>
      <w:r>
        <w:rPr>
          <w:rFonts w:hint="eastAsia" w:ascii="宋体" w:hAnsi="宋体" w:eastAsia="宋体" w:cs="宋体"/>
          <w:sz w:val="21"/>
          <w:szCs w:val="21"/>
        </w:rPr>
        <w:t>标准。</w:t>
      </w:r>
    </w:p>
    <w:p w14:paraId="4E2FFF33">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598389B7">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w:t>
      </w:r>
      <w:r>
        <w:rPr>
          <w:rFonts w:hint="eastAsia" w:ascii="宋体" w:hAnsi="宋体" w:eastAsia="宋体" w:cs="宋体"/>
          <w:sz w:val="21"/>
          <w:szCs w:val="21"/>
          <w:lang w:val="en-US" w:eastAsia="zh-CN"/>
        </w:rPr>
        <w:t>含税</w:t>
      </w:r>
      <w:r>
        <w:rPr>
          <w:rFonts w:hint="eastAsia" w:ascii="宋体" w:hAnsi="宋体" w:eastAsia="宋体" w:cs="宋体"/>
          <w:sz w:val="21"/>
          <w:szCs w:val="21"/>
        </w:rPr>
        <w:t>合同价为：</w:t>
      </w:r>
    </w:p>
    <w:p w14:paraId="0A171E71">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r>
        <w:rPr>
          <w:rFonts w:hint="eastAsia" w:ascii="宋体" w:hAnsi="宋体" w:eastAsia="宋体" w:cs="宋体"/>
          <w:sz w:val="21"/>
          <w:szCs w:val="21"/>
          <w:lang w:val="en-US" w:eastAsia="zh-CN"/>
        </w:rPr>
        <w:t>税率为  ，税额为    元，不含税金额为     元。</w:t>
      </w:r>
    </w:p>
    <w:p w14:paraId="06EAFA2A">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7D596C07">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46C62DD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6AC8FAE5">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5967C56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4824D772">
      <w:pPr>
        <w:pStyle w:val="7"/>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AC436E">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0974A83D">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21FA47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494B2F2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4BC63E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35541F6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0E31FF8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149D823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17A0525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FA9D5A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52A0673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706AD7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5B4A46E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4F07A75">
      <w:pPr>
        <w:pStyle w:val="7"/>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69BA50D5">
      <w:pPr>
        <w:pStyle w:val="7"/>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DBC806E">
      <w:pPr>
        <w:pStyle w:val="7"/>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77218D56">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33639D4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306578EE">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0F95A09B">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0E42000">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109BA076">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75AFC910">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8A52F3B">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4433E382">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7ECAC45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1615CFB9">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34A168BE">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3F2AAFE">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0C8C257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04A6C8E7">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57E695E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08B36933">
      <w:pPr>
        <w:spacing w:line="380" w:lineRule="exact"/>
        <w:ind w:firstLine="412" w:firstLineChars="200"/>
        <w:rPr>
          <w:rFonts w:ascii="宋体" w:hAnsi="宋体" w:eastAsia="宋体" w:cs="宋体"/>
          <w:bCs/>
          <w:sz w:val="21"/>
          <w:szCs w:val="21"/>
        </w:rPr>
      </w:pPr>
    </w:p>
    <w:tbl>
      <w:tblPr>
        <w:tblStyle w:val="22"/>
        <w:tblW w:w="0" w:type="auto"/>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4DBECD7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noWrap w:val="0"/>
            <w:vAlign w:val="top"/>
          </w:tcPr>
          <w:p w14:paraId="51FC9AA8">
            <w:pPr>
              <w:spacing w:line="380" w:lineRule="exact"/>
              <w:ind w:firstLine="412" w:firstLineChars="200"/>
              <w:rPr>
                <w:rFonts w:ascii="宋体" w:hAnsi="宋体" w:eastAsia="宋体" w:cs="宋体"/>
                <w:bCs/>
                <w:sz w:val="21"/>
                <w:szCs w:val="21"/>
              </w:rPr>
            </w:pPr>
          </w:p>
          <w:p w14:paraId="04C6737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w:t>
            </w:r>
          </w:p>
          <w:p w14:paraId="6A401FC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37E4795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5657C2C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2FC6068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3E0E21B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63E5EFE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3471857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FEEE8C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9992B6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noWrap w:val="0"/>
            <w:vAlign w:val="top"/>
          </w:tcPr>
          <w:p w14:paraId="3609CE91">
            <w:pPr>
              <w:spacing w:line="380" w:lineRule="exact"/>
              <w:ind w:firstLine="412" w:firstLineChars="200"/>
              <w:rPr>
                <w:rFonts w:ascii="宋体" w:hAnsi="宋体" w:eastAsia="宋体" w:cs="宋体"/>
                <w:bCs/>
                <w:sz w:val="21"/>
                <w:szCs w:val="21"/>
              </w:rPr>
            </w:pPr>
          </w:p>
          <w:p w14:paraId="065B71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w:t>
            </w:r>
          </w:p>
          <w:p w14:paraId="7C98EF5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3ABD99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46AF4BE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2FDF3B4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616B08B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011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47160E0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8A495F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5A007F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5128CBA6">
      <w:pPr>
        <w:pStyle w:val="5"/>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2EE49661">
      <w:pPr>
        <w:rPr>
          <w:rFonts w:ascii="宋体" w:hAnsi="宋体" w:eastAsia="宋体" w:cs="宋体"/>
          <w:b/>
          <w:sz w:val="28"/>
          <w:szCs w:val="28"/>
        </w:rPr>
      </w:pPr>
    </w:p>
    <w:p w14:paraId="146BD602">
      <w:pPr>
        <w:rPr>
          <w:rFonts w:ascii="宋体" w:hAnsi="宋体" w:eastAsia="宋体" w:cs="宋体"/>
          <w:b/>
          <w:sz w:val="21"/>
          <w:szCs w:val="21"/>
        </w:rPr>
      </w:pPr>
    </w:p>
    <w:p w14:paraId="65836F08">
      <w:pPr>
        <w:rPr>
          <w:rFonts w:ascii="宋体" w:hAnsi="宋体" w:eastAsia="宋体" w:cs="宋体"/>
          <w:b/>
          <w:sz w:val="21"/>
          <w:szCs w:val="21"/>
        </w:rPr>
      </w:pPr>
    </w:p>
    <w:p w14:paraId="73F8C07B">
      <w:pPr>
        <w:rPr>
          <w:rFonts w:ascii="宋体" w:hAnsi="宋体" w:eastAsia="宋体" w:cs="宋体"/>
          <w:b/>
          <w:sz w:val="21"/>
          <w:szCs w:val="21"/>
        </w:rPr>
      </w:pPr>
    </w:p>
    <w:p w14:paraId="31D52ABE">
      <w:pPr>
        <w:rPr>
          <w:rFonts w:ascii="宋体" w:hAnsi="宋体" w:eastAsia="宋体" w:cs="宋体"/>
          <w:b/>
          <w:sz w:val="21"/>
          <w:szCs w:val="21"/>
        </w:rPr>
      </w:pPr>
    </w:p>
    <w:p w14:paraId="7983FD6C">
      <w:pPr>
        <w:rPr>
          <w:rFonts w:ascii="宋体" w:hAnsi="宋体" w:eastAsia="宋体" w:cs="宋体"/>
          <w:b/>
          <w:sz w:val="21"/>
          <w:szCs w:val="21"/>
        </w:rPr>
      </w:pPr>
    </w:p>
    <w:p w14:paraId="0933A1E2">
      <w:pPr>
        <w:rPr>
          <w:rFonts w:ascii="宋体" w:hAnsi="宋体" w:eastAsia="宋体" w:cs="宋体"/>
          <w:b/>
          <w:sz w:val="21"/>
          <w:szCs w:val="21"/>
        </w:rPr>
      </w:pPr>
    </w:p>
    <w:p w14:paraId="6822B74C">
      <w:pPr>
        <w:rPr>
          <w:rFonts w:ascii="宋体" w:hAnsi="宋体" w:eastAsia="宋体" w:cs="宋体"/>
          <w:b/>
          <w:sz w:val="21"/>
          <w:szCs w:val="21"/>
        </w:rPr>
      </w:pPr>
    </w:p>
    <w:p w14:paraId="66A05D93">
      <w:pPr>
        <w:rPr>
          <w:rFonts w:ascii="宋体" w:hAnsi="宋体" w:eastAsia="宋体" w:cs="宋体"/>
          <w:b/>
          <w:sz w:val="21"/>
          <w:szCs w:val="21"/>
        </w:rPr>
      </w:pPr>
    </w:p>
    <w:p w14:paraId="623CFF21">
      <w:pPr>
        <w:rPr>
          <w:rFonts w:ascii="宋体" w:hAnsi="宋体" w:eastAsia="宋体" w:cs="宋体"/>
          <w:b/>
          <w:sz w:val="21"/>
          <w:szCs w:val="21"/>
        </w:rPr>
      </w:pPr>
    </w:p>
    <w:p w14:paraId="11BAB335">
      <w:pPr>
        <w:rPr>
          <w:rFonts w:ascii="宋体" w:hAnsi="宋体" w:eastAsia="宋体" w:cs="宋体"/>
          <w:b/>
          <w:sz w:val="21"/>
          <w:szCs w:val="21"/>
        </w:rPr>
      </w:pPr>
    </w:p>
    <w:p w14:paraId="5FFEE12E">
      <w:pPr>
        <w:rPr>
          <w:rFonts w:ascii="宋体" w:hAnsi="宋体" w:eastAsia="宋体" w:cs="宋体"/>
          <w:b/>
          <w:sz w:val="21"/>
          <w:szCs w:val="21"/>
        </w:rPr>
      </w:pPr>
    </w:p>
    <w:p w14:paraId="744EFBF8">
      <w:pPr>
        <w:rPr>
          <w:rFonts w:ascii="宋体" w:hAnsi="宋体" w:eastAsia="宋体" w:cs="宋体"/>
          <w:b/>
          <w:sz w:val="21"/>
          <w:szCs w:val="21"/>
        </w:rPr>
      </w:pPr>
    </w:p>
    <w:p w14:paraId="06075CB2">
      <w:pPr>
        <w:rPr>
          <w:rFonts w:ascii="宋体" w:hAnsi="宋体" w:eastAsia="宋体" w:cs="宋体"/>
          <w:b/>
          <w:sz w:val="21"/>
          <w:szCs w:val="21"/>
        </w:rPr>
      </w:pPr>
    </w:p>
    <w:p w14:paraId="70F7C53B">
      <w:pPr>
        <w:rPr>
          <w:rFonts w:ascii="宋体" w:hAnsi="宋体" w:eastAsia="宋体" w:cs="宋体"/>
          <w:b/>
          <w:sz w:val="21"/>
          <w:szCs w:val="21"/>
        </w:rPr>
      </w:pPr>
    </w:p>
    <w:p w14:paraId="2EC742F0">
      <w:pPr>
        <w:rPr>
          <w:rFonts w:ascii="宋体" w:hAnsi="宋体" w:eastAsia="宋体" w:cs="宋体"/>
          <w:b/>
          <w:sz w:val="21"/>
          <w:szCs w:val="21"/>
        </w:rPr>
      </w:pPr>
    </w:p>
    <w:p w14:paraId="27A9569A">
      <w:pPr>
        <w:rPr>
          <w:rFonts w:ascii="宋体" w:hAnsi="宋体" w:eastAsia="宋体" w:cs="宋体"/>
          <w:b/>
          <w:sz w:val="21"/>
          <w:szCs w:val="21"/>
        </w:rPr>
      </w:pPr>
    </w:p>
    <w:p w14:paraId="35D298AC">
      <w:pPr>
        <w:rPr>
          <w:rFonts w:ascii="宋体" w:hAnsi="宋体" w:eastAsia="宋体" w:cs="宋体"/>
          <w:b/>
          <w:sz w:val="21"/>
          <w:szCs w:val="21"/>
        </w:rPr>
      </w:pPr>
    </w:p>
    <w:p w14:paraId="62CE342C">
      <w:pPr>
        <w:rPr>
          <w:rFonts w:ascii="宋体" w:hAnsi="宋体" w:eastAsia="宋体" w:cs="宋体"/>
          <w:b/>
          <w:sz w:val="21"/>
          <w:szCs w:val="21"/>
        </w:rPr>
      </w:pPr>
    </w:p>
    <w:p w14:paraId="3E0CB98F">
      <w:pPr>
        <w:widowControl/>
        <w:jc w:val="left"/>
        <w:rPr>
          <w:rFonts w:ascii="宋体" w:hAnsi="宋体" w:eastAsia="宋体" w:cs="宋体"/>
          <w:b/>
          <w:sz w:val="21"/>
          <w:szCs w:val="21"/>
        </w:rPr>
      </w:pPr>
      <w:r>
        <w:rPr>
          <w:rFonts w:ascii="宋体" w:hAnsi="宋体" w:eastAsia="宋体" w:cs="宋体"/>
          <w:b/>
          <w:sz w:val="21"/>
          <w:szCs w:val="21"/>
        </w:rPr>
        <w:br w:type="page"/>
      </w:r>
    </w:p>
    <w:p w14:paraId="03C1E352">
      <w:pPr>
        <w:pStyle w:val="5"/>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6C65DA4D">
      <w:pPr>
        <w:spacing w:line="400" w:lineRule="exact"/>
        <w:rPr>
          <w:rFonts w:ascii="宋体" w:hAnsi="宋体" w:eastAsia="宋体" w:cs="宋体"/>
          <w:sz w:val="21"/>
          <w:szCs w:val="21"/>
        </w:rPr>
      </w:pPr>
    </w:p>
    <w:p w14:paraId="6747E1F3">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51DCD56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5F11F79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23EC9FC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关于进一步完善政府投资项目管理的若干意见》（临政办发〔2018〕167号）、《临海市人民政府办公室关于我市项目管理的相关补充意见》（临政办便函〔2023〕19号）、除投标函及其附录和已标价工程量清单或预算书外的其它投标文件。</w:t>
      </w:r>
    </w:p>
    <w:p w14:paraId="78F0D1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7767A4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639C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65F8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A3A0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75DE2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406C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6D812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5800DD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sz w:val="21"/>
          <w:szCs w:val="21"/>
        </w:rPr>
        <w:t>；</w:t>
      </w:r>
    </w:p>
    <w:p w14:paraId="53430E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sz w:val="21"/>
          <w:szCs w:val="21"/>
        </w:rPr>
        <w:t>；</w:t>
      </w:r>
    </w:p>
    <w:p w14:paraId="44101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48322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29D10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3169A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3B4B8602">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none"/>
          <w:lang w:eastAsia="zh-CN"/>
        </w:rPr>
        <w:t>。</w:t>
      </w:r>
    </w:p>
    <w:p w14:paraId="7134C514">
      <w:pPr>
        <w:spacing w:line="400" w:lineRule="exact"/>
        <w:ind w:firstLine="412" w:firstLineChars="200"/>
        <w:rPr>
          <w:rFonts w:hint="eastAsia" w:ascii="宋体" w:hAnsi="宋体" w:eastAsia="宋体" w:cs="宋体"/>
          <w:sz w:val="21"/>
          <w:szCs w:val="21"/>
          <w:lang w:eastAsia="zh-CN"/>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lang w:val="en-US" w:eastAsia="zh-CN"/>
        </w:rPr>
        <w:t>工程规划红线范围</w:t>
      </w:r>
      <w:r>
        <w:rPr>
          <w:rFonts w:hint="eastAsia" w:ascii="宋体" w:hAnsi="宋体" w:eastAsia="宋体" w:cs="宋体"/>
          <w:kern w:val="0"/>
          <w:sz w:val="21"/>
          <w:szCs w:val="21"/>
          <w:u w:val="none"/>
          <w:lang w:eastAsia="zh-CN"/>
        </w:rPr>
        <w:t>。</w:t>
      </w:r>
    </w:p>
    <w:p w14:paraId="081E0551">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lang w:val="en-US" w:eastAsia="zh-CN"/>
        </w:rPr>
        <w:t>承包人自行调查落实</w:t>
      </w:r>
      <w:r>
        <w:rPr>
          <w:rFonts w:hint="eastAsia" w:ascii="宋体" w:hAnsi="宋体" w:eastAsia="宋体" w:cs="宋体"/>
          <w:kern w:val="0"/>
          <w:sz w:val="21"/>
          <w:szCs w:val="21"/>
          <w:u w:val="none"/>
          <w:lang w:eastAsia="zh-CN"/>
        </w:rPr>
        <w:t>。</w:t>
      </w:r>
    </w:p>
    <w:p w14:paraId="79B402F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7E951639">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kern w:val="0"/>
          <w:sz w:val="21"/>
          <w:szCs w:val="21"/>
          <w:u w:val="single"/>
          <w:lang w:val="en-US" w:eastAsia="zh-CN"/>
        </w:rPr>
        <w:t xml:space="preserve"> 《浙江省建设工程计价规则》(2018版)、《浙江省建设工程施工机械台班费用》(2018版)、《浙江省市政工程预算定额》(2018版)、《浙江省园林绿化及仿古建筑工程预算定额》(2018版)、《台州造价》（2025年12期）等相关定额解释及计价文件。《关于营改增后浙江省建设工程材料价格信息发布工作调整的通知》（浙建站信[2016]25号）、《关于增值税调整后我省建设工程计价依据增值税税率及有关计价调整的通知》（浙建建发[2019]92号）、《省建设厅关于调整我省2018版建筑安装工程安全文明施工费的通知》（浙建建函〔2025〕320 号）等政策文件</w:t>
      </w:r>
      <w:r>
        <w:rPr>
          <w:rFonts w:hint="eastAsia" w:ascii="宋体" w:hAnsi="宋体" w:eastAsia="宋体" w:cs="宋体"/>
          <w:color w:val="auto"/>
          <w:sz w:val="21"/>
          <w:szCs w:val="21"/>
          <w:u w:val="single"/>
          <w:lang w:eastAsia="zh-CN"/>
        </w:rPr>
        <w:t xml:space="preserve">。 </w:t>
      </w:r>
    </w:p>
    <w:p w14:paraId="117B88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504C54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C5E1CD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17CC12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02EEF9">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20E2A4">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须同时满足国家、地方及发包人所在行业的标准、规范。</w:t>
      </w:r>
    </w:p>
    <w:p w14:paraId="5CACD2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64E84E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2D7B59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0ACF1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792B8E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开工日期14天前</w:t>
      </w:r>
      <w:r>
        <w:rPr>
          <w:rFonts w:hint="eastAsia" w:ascii="宋体" w:hAnsi="宋体" w:eastAsia="宋体" w:cs="宋体"/>
          <w:sz w:val="21"/>
          <w:szCs w:val="21"/>
        </w:rPr>
        <w:t>；</w:t>
      </w:r>
    </w:p>
    <w:p w14:paraId="6F6949E0">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04F3E7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54AC4E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61DA252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279E2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0D4C68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8538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6958FB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7C5514B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33108A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rPr>
        <w:t>由监理人在现场保管一套完整施工图，供发包人、监理人及有关人员进行工程检查等活动时使用</w:t>
      </w:r>
      <w:r>
        <w:rPr>
          <w:rFonts w:hint="eastAsia" w:ascii="宋体" w:hAnsi="宋体" w:eastAsia="宋体" w:cs="宋体"/>
          <w:sz w:val="21"/>
          <w:szCs w:val="21"/>
        </w:rPr>
        <w:t>。</w:t>
      </w:r>
    </w:p>
    <w:p w14:paraId="17AE6DF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7E1F65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6BC76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D8BC81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17E5FBE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60CCB93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623475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79085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6C6A3E7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62C86A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E241C5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6462D11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79AC8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2C9FE7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1A5A744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D836E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590C67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598AF8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43492C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2D80E2B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44332D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0BBD59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9BF59B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53F6E5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6F90E60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27E0F10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5F0E7A8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1ADB205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B19B1F3">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5FAD2E4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0BB5CE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63AAF0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            </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A32E9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3B28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3A2FD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94B02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6395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260F4D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1457CE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1065E9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5B3680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77F24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2308E3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施工条件为现状，承包人自行组织现场踏勘了解，施工用水、施工用电由发包人预留的接入点接入，施工期间水电费等由承包人自行负责，如施工 用水用电负荷不能满足承包人要求， 由承包人自行解决。以上相关费用包含在合同价内。</w:t>
      </w:r>
      <w:r>
        <w:rPr>
          <w:rFonts w:hint="eastAsia" w:ascii="宋体" w:hAnsi="宋体" w:eastAsia="宋体" w:cs="宋体"/>
          <w:sz w:val="21"/>
          <w:szCs w:val="21"/>
        </w:rPr>
        <w:t>2.5 资金来源证明及支付担保</w:t>
      </w:r>
    </w:p>
    <w:p w14:paraId="59EBFEE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0D5190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lang w:eastAsia="zh-CN"/>
        </w:rPr>
        <w:t>：</w:t>
      </w:r>
      <w:r>
        <w:rPr>
          <w:rFonts w:hint="eastAsia" w:ascii="宋体" w:hAnsi="宋体" w:eastAsia="宋体" w:cs="宋体"/>
          <w:sz w:val="21"/>
          <w:szCs w:val="21"/>
          <w:u w:val="single"/>
        </w:rPr>
        <w:t>提供</w:t>
      </w:r>
      <w:r>
        <w:rPr>
          <w:rFonts w:hint="eastAsia" w:ascii="宋体" w:hAnsi="宋体" w:eastAsia="宋体" w:cs="宋体"/>
          <w:sz w:val="21"/>
          <w:szCs w:val="21"/>
        </w:rPr>
        <w:t xml:space="preserve"> 。</w:t>
      </w:r>
    </w:p>
    <w:p w14:paraId="4E79FA61">
      <w:pPr>
        <w:spacing w:line="400" w:lineRule="exact"/>
        <w:ind w:firstLine="412" w:firstLineChars="200"/>
        <w:rPr>
          <w:rFonts w:hint="eastAsia" w:ascii="宋体" w:hAnsi="宋体" w:eastAsia="宋体" w:cs="宋体"/>
          <w:sz w:val="21"/>
          <w:szCs w:val="21"/>
          <w:lang w:eastAsia="zh-CN"/>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合同总价的2 %。采用工程保函（银行保函、保险机构保证保险保单和融资担保公司保函 ）或现金形式</w:t>
      </w:r>
      <w:r>
        <w:rPr>
          <w:rFonts w:hint="eastAsia" w:ascii="宋体" w:hAnsi="宋体" w:eastAsia="宋体" w:cs="宋体"/>
          <w:sz w:val="21"/>
          <w:szCs w:val="21"/>
          <w:u w:val="single"/>
          <w:lang w:eastAsia="zh-CN"/>
        </w:rPr>
        <w:t>。</w:t>
      </w:r>
    </w:p>
    <w:p w14:paraId="71F07A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526A60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0BBEC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06FD29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0C65CFC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7C2D12AB">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233A9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2A87A81A">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3BE6C4B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4CE6EC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2296E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2774F17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0EEC895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4A413E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1157E9E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30B7565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773229C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由承包人办理的有关施工场地交通、环卫和施工噪音管理、涉及到市政道路开挖等手续（涉及到市政道路开挖后恢复的费用由发包人承担，需提供相应管理部门开具的票据后由发包人进行付款）。</w:t>
      </w:r>
    </w:p>
    <w:p w14:paraId="32DBF2F1">
      <w:pPr>
        <w:spacing w:line="400" w:lineRule="exact"/>
        <w:ind w:firstLine="412" w:firstLineChars="200"/>
        <w:rPr>
          <w:rFonts w:hint="eastAsia" w:ascii="宋体" w:hAnsi="宋体" w:eastAsia="宋体" w:cs="宋体"/>
          <w:kern w:val="0"/>
          <w:sz w:val="21"/>
          <w:szCs w:val="21"/>
          <w:u w:val="single"/>
          <w:lang w:eastAsia="zh-CN"/>
        </w:rPr>
      </w:pPr>
      <w:r>
        <w:rPr>
          <w:rFonts w:hint="eastAsia" w:ascii="宋体" w:hAnsi="宋体" w:eastAsia="宋体" w:cs="宋体"/>
          <w:kern w:val="0"/>
          <w:sz w:val="21"/>
          <w:szCs w:val="21"/>
          <w:u w:val="single"/>
        </w:rPr>
        <w:t>e、承包人必须按台州市、临海市有关规定进行施工现场围护、安全文明施工管理（含扬尘、防护、监测）</w:t>
      </w:r>
      <w:r>
        <w:rPr>
          <w:rFonts w:hint="eastAsia" w:ascii="宋体" w:hAnsi="宋体" w:eastAsia="宋体" w:cs="宋体"/>
          <w:kern w:val="0"/>
          <w:sz w:val="21"/>
          <w:szCs w:val="21"/>
          <w:u w:val="single"/>
          <w:lang w:eastAsia="zh-CN"/>
        </w:rPr>
        <w:t>。</w:t>
      </w:r>
    </w:p>
    <w:p w14:paraId="78597BF0">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54EC3FB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42EE6E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5B1C1FC2">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263F2A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42B14AF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119C6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3EB99D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0087FCD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⑧承包人在施工期间配备专职安保人员，负责整个施工现场内外的保安、保卫工作；对工地出入口车辆、人员进出进行管理，工地出入口应24小时有人值守，相关费用含在合同价款中。</w:t>
      </w:r>
    </w:p>
    <w:p w14:paraId="49E6BBF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4E76441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2A06B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⑪承包人进场后需对场地标高进行测量，测量过程应通知监理人及发包人代表到场，并提供测量成果，此结果在得到监理人及发包人代表确认后做为土方工程计量的依据。</w:t>
      </w:r>
    </w:p>
    <w:p w14:paraId="79FE3292">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⑫承包人在合同履行过程中，应严格遵守和执行发包人制定的各项管理制度和规定，严格执行发包人关于工程设计变更、签证等方面的审批程序及制度。</w:t>
      </w:r>
    </w:p>
    <w:p w14:paraId="3192C8A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6ACD7F1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27D7213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⑮承包人负责组织全部工程的移交工作，承包人负责编制或汇总移交方案，移交期间现场安全、成品保护、水电费等可能发生的其他费用由承包人承担。承包人应在移交前负责完成承包范围内的卫生清理、保洁工作，保洁标准应经发包人验收确认，费用含在合同价款中。</w:t>
      </w:r>
    </w:p>
    <w:p w14:paraId="6724A8A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⑯由承包人的质量安全职能部门每月对本工程施工现场的质量、安全文明、进度等进行全面督查，并将督查结果向发包人汇报。</w:t>
      </w:r>
    </w:p>
    <w:p w14:paraId="2BD5B64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F31F652">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⑱工程质量保修期间，承包人须设立电子邮箱，发包人的通知指令发送至承包人设立的电子邮箱，即视为承包人已收到发包人的相关通知。</w:t>
      </w:r>
    </w:p>
    <w:p w14:paraId="203461F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⑲已竣工工程未交付之前，承包人按协议条款约定负责已完工程的保护工作，保护期间发生损坏，责任方自费予以修复至符合验收条件。</w:t>
      </w:r>
    </w:p>
    <w:p w14:paraId="4B713445">
      <w:pPr>
        <w:numPr>
          <w:ilvl w:val="0"/>
          <w:numId w:val="7"/>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2190E70C">
      <w:pPr>
        <w:pStyle w:val="37"/>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8B1AEED">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147F70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318A044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6578619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5D088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B41CB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DA9B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45C82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CA35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134EB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78F0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3C181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9BD7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472D8C">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w:t>
      </w:r>
    </w:p>
    <w:p w14:paraId="0513877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r>
        <w:rPr>
          <w:rFonts w:hint="eastAsia" w:ascii="宋体" w:hAnsi="宋体" w:eastAsia="宋体" w:cs="宋体"/>
          <w:sz w:val="21"/>
          <w:szCs w:val="21"/>
        </w:rPr>
        <w:t>。</w:t>
      </w:r>
    </w:p>
    <w:p w14:paraId="419295CB">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 月到岗须达到24天，不足天数按当月日历天计算，对人员不到岗天数每天扣除2000元，在当月进度款支付时扣除；连续三个月达不到要求且项目经理不能到岗的，一次性扣除 </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 xml:space="preserve"> 万元，且发包人有权要求承包人更换项目经理，同时由承包人赔偿发包人由此造成的损失，另遇有工程检查、验收或参观等活动时，无特殊原因不得离开施工现场，如未在场，每次扣除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2000</w:t>
      </w:r>
      <w:r>
        <w:rPr>
          <w:rFonts w:hint="eastAsia" w:ascii="宋体" w:hAnsi="宋体" w:eastAsia="宋体" w:cs="宋体"/>
          <w:sz w:val="21"/>
          <w:szCs w:val="21"/>
          <w:u w:val="single"/>
        </w:rPr>
        <w:t>元。项目</w:t>
      </w:r>
      <w:r>
        <w:rPr>
          <w:rFonts w:hint="eastAsia" w:ascii="宋体" w:hAnsi="宋体" w:eastAsia="宋体" w:cs="宋体"/>
          <w:sz w:val="21"/>
          <w:szCs w:val="21"/>
          <w:u w:val="single"/>
          <w:lang w:val="en-US" w:eastAsia="zh-CN"/>
        </w:rPr>
        <w:t>经理</w:t>
      </w:r>
      <w:r>
        <w:rPr>
          <w:rFonts w:hint="eastAsia" w:ascii="宋体" w:hAnsi="宋体" w:eastAsia="宋体" w:cs="宋体"/>
          <w:sz w:val="21"/>
          <w:szCs w:val="21"/>
          <w:u w:val="single"/>
        </w:rPr>
        <w:t xml:space="preserve">须参加监理例会等会议不得无故缺席，因无故缺席每次扣除 </w:t>
      </w:r>
      <w:r>
        <w:rPr>
          <w:rFonts w:hint="eastAsia" w:ascii="宋体" w:hAnsi="宋体" w:eastAsia="宋体" w:cs="宋体"/>
          <w:sz w:val="21"/>
          <w:szCs w:val="21"/>
          <w:u w:val="single"/>
          <w:lang w:val="en-US" w:eastAsia="zh-CN"/>
        </w:rPr>
        <w:t>2000</w:t>
      </w:r>
      <w:r>
        <w:rPr>
          <w:rFonts w:hint="eastAsia" w:ascii="宋体" w:hAnsi="宋体" w:eastAsia="宋体" w:cs="宋体"/>
          <w:sz w:val="21"/>
          <w:szCs w:val="21"/>
          <w:u w:val="single"/>
        </w:rPr>
        <w:t>元。</w:t>
      </w:r>
    </w:p>
    <w:p w14:paraId="231F9F09">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书面通知），15天更换符合项目要求的项目经理。如更换的项目经理不符合项目的要求，发包人每次扣除5万元，直到更换符合项目要求的项目经理。</w:t>
      </w:r>
    </w:p>
    <w:p w14:paraId="0DF3993A">
      <w:pPr>
        <w:autoSpaceDE w:val="0"/>
        <w:autoSpaceDN w:val="0"/>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highlight w:val="none"/>
          <w:u w:val="single"/>
        </w:rPr>
        <w:t xml:space="preserve"> 如承包人需更换项目经理，承包人向发包人提出</w:t>
      </w:r>
    </w:p>
    <w:p w14:paraId="5F8C3B85">
      <w:pPr>
        <w:autoSpaceDE w:val="0"/>
        <w:autoSpaceDN w:val="0"/>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申请，需征得发包人同意后方可更换，并报所在地建设行政主管部门批准、备案，更换到位的项目经理资质、信用等级不低于原项目经理。不管任何情形每更换一人次扣除违约金5万元，及至发包人可通知承包人全部解除合同，所有履约担保金归发包人，并赔偿发包人损失。 </w:t>
      </w:r>
    </w:p>
    <w:p w14:paraId="5BBE0C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发包人可通知承包人解除合同，所有履约担保金不予返还，同时赔偿发包人损失。</w:t>
      </w:r>
    </w:p>
    <w:p w14:paraId="78B298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DD527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E483C0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65F38EAA">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w:t>
      </w:r>
      <w:r>
        <w:rPr>
          <w:rFonts w:hint="eastAsia" w:ascii="宋体" w:hAnsi="宋体" w:eastAsia="宋体" w:cs="宋体"/>
          <w:sz w:val="21"/>
          <w:szCs w:val="21"/>
          <w:u w:val="single"/>
          <w:lang w:val="en-US" w:eastAsia="zh-CN"/>
        </w:rPr>
        <w:t>门</w:t>
      </w:r>
      <w:r>
        <w:rPr>
          <w:rFonts w:hint="eastAsia" w:ascii="宋体" w:hAnsi="宋体" w:eastAsia="宋体" w:cs="宋体"/>
          <w:sz w:val="21"/>
          <w:szCs w:val="21"/>
          <w:u w:val="single"/>
        </w:rPr>
        <w:t>发布的规定处理。另遇有工程检查、验收或参观等活动时，无特殊原因不得请假。</w:t>
      </w:r>
    </w:p>
    <w:p w14:paraId="5CA6EEBB">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如承包人需更换</w:t>
      </w:r>
      <w:r>
        <w:rPr>
          <w:rFonts w:hint="eastAsia" w:ascii="宋体" w:hAnsi="宋体" w:eastAsia="宋体" w:cs="宋体"/>
          <w:sz w:val="21"/>
          <w:szCs w:val="21"/>
          <w:u w:val="single"/>
          <w:lang w:val="en-US" w:eastAsia="zh-CN"/>
        </w:rPr>
        <w:t>技术负责人、</w:t>
      </w:r>
      <w:r>
        <w:rPr>
          <w:rFonts w:hint="eastAsia" w:ascii="宋体" w:hAnsi="宋体" w:eastAsia="宋体" w:cs="宋体"/>
          <w:sz w:val="21"/>
          <w:szCs w:val="21"/>
          <w:u w:val="single"/>
        </w:rPr>
        <w:t>关键岗位人员</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承包人向发包人提出申请，需征得发包人同意后方可更换，并报所在地建设行政主管部门批准、备案，更换到位的</w:t>
      </w:r>
      <w:r>
        <w:rPr>
          <w:rFonts w:hint="eastAsia" w:ascii="宋体" w:hAnsi="宋体" w:eastAsia="宋体" w:cs="宋体"/>
          <w:sz w:val="21"/>
          <w:szCs w:val="21"/>
          <w:u w:val="single"/>
          <w:lang w:val="en-US" w:eastAsia="zh-CN"/>
        </w:rPr>
        <w:t>技术负责人及</w:t>
      </w:r>
      <w:r>
        <w:rPr>
          <w:rFonts w:hint="eastAsia" w:ascii="宋体" w:hAnsi="宋体" w:eastAsia="宋体" w:cs="宋体"/>
          <w:sz w:val="21"/>
          <w:szCs w:val="21"/>
          <w:u w:val="single"/>
        </w:rPr>
        <w:t>其他关键岗位人员、信用等级不低于</w:t>
      </w:r>
      <w:r>
        <w:rPr>
          <w:rFonts w:hint="eastAsia" w:ascii="宋体" w:hAnsi="宋体" w:eastAsia="宋体" w:cs="宋体"/>
          <w:sz w:val="21"/>
          <w:szCs w:val="21"/>
          <w:u w:val="single"/>
          <w:lang w:val="en-US" w:eastAsia="zh-CN"/>
        </w:rPr>
        <w:t>技术负责人及</w:t>
      </w:r>
      <w:r>
        <w:rPr>
          <w:rFonts w:hint="eastAsia" w:ascii="宋体" w:hAnsi="宋体" w:eastAsia="宋体" w:cs="宋体"/>
          <w:sz w:val="21"/>
          <w:szCs w:val="21"/>
          <w:u w:val="single"/>
        </w:rPr>
        <w:t>其他关键岗</w:t>
      </w:r>
    </w:p>
    <w:p w14:paraId="326EC9D4">
      <w:pPr>
        <w:spacing w:line="400" w:lineRule="exact"/>
        <w:rPr>
          <w:rFonts w:hint="eastAsia" w:ascii="宋体" w:hAnsi="宋体" w:eastAsia="宋体" w:cs="宋体"/>
          <w:sz w:val="21"/>
          <w:szCs w:val="21"/>
          <w:u w:val="single"/>
          <w:lang w:eastAsia="zh-CN"/>
        </w:rPr>
      </w:pPr>
      <w:r>
        <w:rPr>
          <w:rFonts w:hint="eastAsia" w:ascii="宋体" w:hAnsi="宋体" w:eastAsia="宋体" w:cs="宋体"/>
          <w:sz w:val="21"/>
          <w:szCs w:val="21"/>
          <w:u w:val="single"/>
        </w:rPr>
        <w:t>位人员。不管任何情形技术负责人每更换一人次扣除违约金</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万元，其他关键岗位人员每更换一人次</w:t>
      </w:r>
      <w:r>
        <w:rPr>
          <w:rFonts w:hint="eastAsia" w:ascii="宋体" w:hAnsi="宋体" w:eastAsia="宋体" w:cs="宋体"/>
          <w:sz w:val="21"/>
          <w:szCs w:val="21"/>
          <w:u w:val="single"/>
          <w:lang w:val="en-US" w:eastAsia="zh-CN"/>
        </w:rPr>
        <w:t>扣除</w:t>
      </w:r>
      <w:r>
        <w:rPr>
          <w:rFonts w:hint="eastAsia" w:ascii="宋体" w:hAnsi="宋体" w:eastAsia="宋体" w:cs="宋体"/>
          <w:sz w:val="21"/>
          <w:szCs w:val="21"/>
          <w:u w:val="single"/>
        </w:rPr>
        <w:t>违约金</w:t>
      </w:r>
      <w:r>
        <w:rPr>
          <w:rFonts w:hint="eastAsia" w:ascii="宋体" w:hAnsi="宋体" w:eastAsia="宋体" w:cs="宋体"/>
          <w:sz w:val="21"/>
          <w:szCs w:val="21"/>
          <w:u w:val="single"/>
          <w:lang w:val="en-US" w:eastAsia="zh-CN"/>
        </w:rPr>
        <w:t>1万</w:t>
      </w:r>
      <w:r>
        <w:rPr>
          <w:rFonts w:hint="eastAsia" w:ascii="宋体" w:hAnsi="宋体" w:eastAsia="宋体" w:cs="宋体"/>
          <w:sz w:val="21"/>
          <w:szCs w:val="21"/>
          <w:u w:val="single"/>
        </w:rPr>
        <w:t>元</w:t>
      </w:r>
      <w:r>
        <w:rPr>
          <w:rFonts w:hint="eastAsia" w:ascii="宋体" w:hAnsi="宋体" w:eastAsia="宋体" w:cs="宋体"/>
          <w:sz w:val="21"/>
          <w:szCs w:val="21"/>
          <w:u w:val="single"/>
          <w:lang w:eastAsia="zh-CN"/>
        </w:rPr>
        <w:t>。</w:t>
      </w:r>
    </w:p>
    <w:p w14:paraId="3663B63D">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w:t>
      </w:r>
      <w:r>
        <w:rPr>
          <w:rFonts w:hint="eastAsia" w:ascii="宋体" w:hAnsi="宋体" w:eastAsia="宋体" w:cs="宋体"/>
          <w:sz w:val="21"/>
          <w:szCs w:val="21"/>
          <w:u w:val="single"/>
          <w:lang w:val="en-US" w:eastAsia="zh-CN"/>
        </w:rPr>
        <w:t>月</w:t>
      </w:r>
      <w:r>
        <w:rPr>
          <w:rFonts w:hint="eastAsia" w:ascii="宋体" w:hAnsi="宋体" w:eastAsia="宋体" w:cs="宋体"/>
          <w:sz w:val="21"/>
          <w:szCs w:val="21"/>
          <w:u w:val="single"/>
        </w:rPr>
        <w:t>到岗达不到2</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天的，不足天数按当月日历天计算，对不到岗天数每人次每天扣除</w:t>
      </w:r>
      <w:r>
        <w:rPr>
          <w:rFonts w:hint="eastAsia" w:ascii="宋体" w:hAnsi="宋体" w:eastAsia="宋体" w:cs="宋体"/>
          <w:sz w:val="21"/>
          <w:szCs w:val="21"/>
          <w:u w:val="single"/>
          <w:lang w:val="en-US" w:eastAsia="zh-CN"/>
        </w:rPr>
        <w:t>500</w:t>
      </w:r>
      <w:r>
        <w:rPr>
          <w:rFonts w:hint="eastAsia" w:ascii="宋体" w:hAnsi="宋体" w:eastAsia="宋体" w:cs="宋体"/>
          <w:sz w:val="21"/>
          <w:szCs w:val="21"/>
          <w:u w:val="single"/>
        </w:rPr>
        <w:t>元，在当月进度款支付时扣除。某关键岗位人员连续三个月到岗率达不到要求且不能到岗的，一次性扣5000元，且发包人有权要求承包人更换该关键岗位人员，以上违约金从最近一期工程进度款中扣除。</w:t>
      </w:r>
    </w:p>
    <w:p w14:paraId="2C9C1E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08411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79A22E2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3E5377E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905F0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206221F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CCA44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5674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5DFC9B2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9987D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5D96F2F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01351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5BAE21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436F0E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1971E0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621BAB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lang w:val="en-US" w:eastAsia="zh-CN"/>
        </w:rPr>
        <w:t>无论何种</w:t>
      </w:r>
      <w:r>
        <w:rPr>
          <w:rFonts w:hint="eastAsia" w:ascii="宋体" w:hAnsi="宋体" w:eastAsia="宋体" w:cs="宋体"/>
          <w:sz w:val="21"/>
          <w:szCs w:val="21"/>
        </w:rPr>
        <w:t>原因导致的工期延长，承包人继续提供履约担保所增加的费用</w:t>
      </w:r>
      <w:r>
        <w:rPr>
          <w:rFonts w:hint="eastAsia" w:ascii="宋体" w:hAnsi="宋体" w:eastAsia="宋体" w:cs="宋体"/>
          <w:sz w:val="21"/>
          <w:szCs w:val="21"/>
          <w:lang w:val="en-US" w:eastAsia="zh-CN"/>
        </w:rPr>
        <w:t>均</w:t>
      </w:r>
      <w:r>
        <w:rPr>
          <w:rFonts w:hint="eastAsia" w:ascii="宋体" w:hAnsi="宋体" w:eastAsia="宋体" w:cs="宋体"/>
          <w:sz w:val="21"/>
          <w:szCs w:val="21"/>
        </w:rPr>
        <w:t>由</w:t>
      </w:r>
      <w:r>
        <w:rPr>
          <w:rFonts w:hint="eastAsia" w:ascii="宋体" w:hAnsi="宋体" w:eastAsia="宋体" w:cs="宋体"/>
          <w:sz w:val="21"/>
          <w:szCs w:val="21"/>
          <w:lang w:val="en-US" w:eastAsia="zh-CN"/>
        </w:rPr>
        <w:t>承</w:t>
      </w:r>
      <w:r>
        <w:rPr>
          <w:rFonts w:hint="eastAsia" w:ascii="宋体" w:hAnsi="宋体" w:eastAsia="宋体" w:cs="宋体"/>
          <w:sz w:val="21"/>
          <w:szCs w:val="21"/>
        </w:rPr>
        <w:t>包人承担。</w:t>
      </w:r>
    </w:p>
    <w:p w14:paraId="2CDF6228">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1C40C2C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2418F9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18F2D0A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7196E6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22DA58E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25DF422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166ACDB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0427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48D340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86352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64B5D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24308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B3030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B513C5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4D9482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5D880A0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80A01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7A917E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3A972728">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E64B210">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F5997F">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A69ED03">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75B19C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DC575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3C0807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512F25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7BE1D0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327461E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1C97A0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136E4FE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02FCE4B7">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685353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52F25BD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 （浙建建〔2012〕54 号）、《台州市扬尘污染防治管理办法》及工程所在地相关主管部门发布的有关施工现场安全文明施工（含扬尘、 防护、监测），门禁考勤管理，噪音、污水排放，视频监控等管理规定执行</w:t>
      </w:r>
      <w:r>
        <w:rPr>
          <w:rFonts w:hint="eastAsia" w:ascii="宋体" w:hAnsi="宋体" w:eastAsia="宋体" w:cs="宋体"/>
          <w:sz w:val="21"/>
          <w:szCs w:val="21"/>
          <w:highlight w:val="none"/>
        </w:rPr>
        <w:t>。</w:t>
      </w:r>
    </w:p>
    <w:p w14:paraId="32F97166">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1）承包人在施工期间，应严格执行本市有关建设工程安全、文明施工的规定，由于管理不善引起政府有关部门罚款或责令停工整改等，其发生的费用或导致的损失应由承包人自行承担，在施工单位整改前发包人保留因此而缓付工程进度款的权利。</w:t>
      </w:r>
    </w:p>
    <w:p w14:paraId="2165E5C8">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2）承包人在施工过程中造成发包人或第三方人身、财产等损失的，由承包人承担赔偿责任。</w:t>
      </w:r>
    </w:p>
    <w:p w14:paraId="3A49478B">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3）承包人未按《台州市扬尘污染防治管理办法》及临海市扬尘污染防治相关规定做好扬尘污染防治工作的，发包人处以承包人每次</w:t>
      </w:r>
      <w:r>
        <w:rPr>
          <w:rFonts w:hint="eastAsia" w:ascii="宋体" w:hAnsi="宋体" w:eastAsia="宋体" w:cs="宋体"/>
          <w:sz w:val="21"/>
          <w:szCs w:val="21"/>
          <w:highlight w:val="none"/>
          <w:u w:val="single"/>
          <w:lang w:val="en-US" w:eastAsia="zh-CN"/>
        </w:rPr>
        <w:t>1</w:t>
      </w:r>
      <w:r>
        <w:rPr>
          <w:rFonts w:hint="eastAsia" w:ascii="宋体" w:hAnsi="宋体" w:eastAsia="宋体" w:cs="宋体"/>
          <w:sz w:val="21"/>
          <w:szCs w:val="21"/>
          <w:highlight w:val="none"/>
          <w:u w:val="single"/>
        </w:rPr>
        <w:t>000元的违约金。</w:t>
      </w:r>
    </w:p>
    <w:p w14:paraId="6D1C5C5A">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4）遇有安全生产检查时，无特殊原因项目负责人、技术负责人及关键岗位人员不得请假。否则发包人处以承包人每人次2000元的违约金。</w:t>
      </w:r>
    </w:p>
    <w:p w14:paraId="692CE3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94B73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9153B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75E752C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744A32CA">
      <w:pPr>
        <w:pStyle w:val="7"/>
        <w:keepNext w:val="0"/>
        <w:keepLines w:val="0"/>
        <w:spacing w:line="400" w:lineRule="exact"/>
        <w:ind w:firstLine="412" w:firstLineChars="200"/>
        <w:rPr>
          <w:rFonts w:hint="eastAsia" w:ascii="宋体" w:hAnsi="宋体" w:eastAsia="宋体" w:cs="宋体"/>
          <w:b w:val="0"/>
          <w:sz w:val="21"/>
          <w:szCs w:val="21"/>
        </w:rPr>
      </w:pPr>
      <w:r>
        <w:rPr>
          <w:rFonts w:hint="eastAsia" w:ascii="宋体" w:hAnsi="宋体" w:eastAsia="宋体" w:cs="宋体"/>
          <w:b w:val="0"/>
          <w:sz w:val="21"/>
          <w:szCs w:val="21"/>
        </w:rPr>
        <w:t>6.1.6 关于安全文明施工费支付比例和支付期限的约定：</w:t>
      </w:r>
      <w:r>
        <w:rPr>
          <w:rFonts w:hint="eastAsia" w:ascii="宋体" w:hAnsi="宋体" w:eastAsia="宋体" w:cs="宋体"/>
          <w:b w:val="0"/>
          <w:sz w:val="21"/>
          <w:szCs w:val="21"/>
          <w:u w:val="single"/>
        </w:rPr>
        <w:t>安全文明施工费包含在预付款内，与工 程预付款一并支付，一次性付清。安全文明施工费承包人应专款专用，在财务账目中应单独列项。安全文明施工费包含在签约合同价内。承包人经发包人同意采取合同以外的安全措施所产生的费用， 由发、承包人协商处理；未经发包人 同意，发包人可不承担由此增加费用；</w:t>
      </w:r>
    </w:p>
    <w:p w14:paraId="0E18B410">
      <w:pPr>
        <w:pStyle w:val="7"/>
        <w:keepNext w:val="0"/>
        <w:keepLines w:val="0"/>
        <w:spacing w:line="400" w:lineRule="exact"/>
        <w:ind w:firstLine="412" w:firstLineChars="200"/>
        <w:rPr>
          <w:rFonts w:ascii="宋体" w:hAnsi="宋体" w:eastAsia="宋体" w:cs="宋体"/>
          <w:b w:val="0"/>
          <w:sz w:val="21"/>
          <w:szCs w:val="21"/>
        </w:rPr>
      </w:pPr>
      <w:r>
        <w:rPr>
          <w:rFonts w:hint="eastAsia" w:ascii="宋体" w:hAnsi="宋体" w:eastAsia="宋体" w:cs="宋体"/>
          <w:b w:val="0"/>
          <w:sz w:val="21"/>
          <w:szCs w:val="21"/>
        </w:rPr>
        <w:t>7．工期和进度</w:t>
      </w:r>
    </w:p>
    <w:p w14:paraId="52CFA7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3D263264">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w:t>
      </w:r>
      <w:r>
        <w:rPr>
          <w:rFonts w:hint="eastAsia" w:ascii="宋体" w:hAnsi="宋体" w:eastAsia="宋体" w:cs="宋体"/>
          <w:sz w:val="21"/>
          <w:szCs w:val="21"/>
          <w:u w:val="single"/>
          <w:lang w:val="en-US" w:eastAsia="zh-CN"/>
        </w:rPr>
        <w:t>大分部分项</w:t>
      </w:r>
      <w:r>
        <w:rPr>
          <w:rFonts w:hint="eastAsia" w:ascii="宋体" w:hAnsi="宋体" w:eastAsia="宋体" w:cs="宋体"/>
          <w:sz w:val="21"/>
          <w:szCs w:val="21"/>
          <w:u w:val="single"/>
        </w:rPr>
        <w:t>工程施工，应按规定办理审批手续和按当地建设行政主管部门要求组织专家论证</w:t>
      </w:r>
      <w:r>
        <w:rPr>
          <w:rFonts w:hint="eastAsia" w:ascii="宋体" w:hAnsi="宋体" w:eastAsia="宋体" w:cs="宋体"/>
          <w:sz w:val="21"/>
          <w:szCs w:val="21"/>
        </w:rPr>
        <w:t>。</w:t>
      </w:r>
    </w:p>
    <w:p w14:paraId="2C98221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6947F64">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4F2EB9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3B6B22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108B809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4C9CF2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6FE798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763D3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787599D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51BB8F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62A0252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290C14F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0EC9136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69543A4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6ED77F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01BA8F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68EBD7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529A51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2542584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E7E98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736980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14016D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D6202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3BCEDF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C0D7DD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814FF6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5824A6F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03FEC0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62D5A2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4343FE2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0AE63CE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3048A28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3C394E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1380B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7362B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0921B0B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539CA2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A36453E">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48CA14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1E45295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38EA596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CE53C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2257F2D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（1）材料品牌、规格和使用要求：按招标文件（相应）技术标准和要求执行。</w:t>
      </w:r>
    </w:p>
    <w:p w14:paraId="2E55C1DF">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（2）本工程已确定承包价的建筑材料均由承包人自行询价、采购、运输和保管。散装水泥及新型墙体材料的使用须符合相关规定，否则相关押金由承包人承担。</w:t>
      </w:r>
    </w:p>
    <w:p w14:paraId="56F9C621">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（3）本工程要求</w:t>
      </w:r>
      <w:r>
        <w:rPr>
          <w:rFonts w:hint="eastAsia" w:ascii="宋体" w:hAnsi="宋体" w:eastAsia="宋体" w:cs="宋体"/>
          <w:color w:val="auto"/>
          <w:sz w:val="21"/>
          <w:szCs w:val="21"/>
          <w:highlight w:val="none"/>
          <w:u w:val="single"/>
        </w:rPr>
        <w:t>使用材料要求：</w:t>
      </w:r>
      <w:r>
        <w:rPr>
          <w:rFonts w:hint="eastAsia" w:ascii="宋体" w:hAnsi="宋体" w:eastAsia="宋体" w:cs="宋体"/>
          <w:color w:val="auto"/>
          <w:sz w:val="21"/>
          <w:szCs w:val="21"/>
          <w:highlight w:val="none"/>
          <w:u w:val="single"/>
          <w:lang w:val="en-US" w:eastAsia="zh-CN"/>
        </w:rPr>
        <w:t>混凝土按</w:t>
      </w:r>
      <w:r>
        <w:rPr>
          <w:rFonts w:hint="eastAsia" w:ascii="宋体" w:hAnsi="宋体" w:eastAsia="宋体" w:cs="宋体"/>
          <w:color w:val="auto"/>
          <w:sz w:val="21"/>
          <w:szCs w:val="21"/>
          <w:highlight w:val="none"/>
          <w:u w:val="single"/>
        </w:rPr>
        <w:t>商品混凝土</w:t>
      </w:r>
      <w:r>
        <w:rPr>
          <w:rFonts w:hint="eastAsia" w:ascii="宋体" w:hAnsi="宋体" w:eastAsia="宋体" w:cs="宋体"/>
          <w:color w:val="auto"/>
          <w:sz w:val="21"/>
          <w:szCs w:val="21"/>
          <w:highlight w:val="none"/>
          <w:u w:val="single"/>
          <w:lang w:val="en-US" w:eastAsia="zh-CN"/>
        </w:rPr>
        <w:t>；砂浆采用商品砂浆</w:t>
      </w:r>
      <w:r>
        <w:rPr>
          <w:rFonts w:hint="eastAsia" w:ascii="宋体" w:hAnsi="宋体" w:eastAsia="宋体" w:cs="宋体"/>
          <w:color w:val="auto"/>
          <w:sz w:val="21"/>
          <w:szCs w:val="21"/>
          <w:highlight w:val="none"/>
          <w:u w:val="single"/>
        </w:rPr>
        <w:t>。</w:t>
      </w:r>
    </w:p>
    <w:p w14:paraId="1C402DE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5F0657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7BFF01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010D38E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1069B9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6230C7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4FCC21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590EE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2A64BE48">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2CDE42F">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（如有要封存样品，明确具体样品名称）</w:t>
      </w:r>
      <w:r>
        <w:rPr>
          <w:rFonts w:hint="eastAsia" w:ascii="宋体" w:hAnsi="宋体" w:eastAsia="宋体" w:cs="宋体"/>
          <w:sz w:val="21"/>
          <w:szCs w:val="21"/>
        </w:rPr>
        <w:t>。</w:t>
      </w:r>
    </w:p>
    <w:p w14:paraId="22C72B8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3ACDD344">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12D32A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23CB4B20">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4F7A2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70704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05BBB8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31D9F9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3A6DC14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D2CC3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894C4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55689C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350B927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357149C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2EEBE3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05CA6D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2D1CC4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1C8D05D">
      <w:pPr>
        <w:pStyle w:val="7"/>
        <w:keepNext w:val="0"/>
        <w:keepLines w:val="0"/>
        <w:numPr>
          <w:ilvl w:val="0"/>
          <w:numId w:val="8"/>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66C5F55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工程变更按照临海市人民政府办公室印发的《关于进一步完善政府投资项目管理的若干意见》（临政办发〔2018〕167号）办理。</w:t>
      </w:r>
    </w:p>
    <w:p w14:paraId="7FA148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1407A8E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0345CF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F7F2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37C1EC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54194C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6BB132D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32FE7F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0018EDE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5AD697E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23E43D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5CF0F64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4654E9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55620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3F96D12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暂估价材料和工程设备的明细详见附件11</w:t>
      </w:r>
      <w:r>
        <w:rPr>
          <w:rFonts w:hint="eastAsia" w:ascii="宋体" w:hAnsi="宋体" w:eastAsia="宋体" w:cs="宋体"/>
          <w:kern w:val="0"/>
          <w:sz w:val="21"/>
          <w:szCs w:val="21"/>
          <w:lang w:eastAsia="zh-CN"/>
        </w:rPr>
        <w:t>：</w:t>
      </w:r>
      <w:r>
        <w:rPr>
          <w:rFonts w:hint="eastAsia" w:ascii="宋体" w:hAnsi="宋体" w:eastAsia="宋体" w:cs="宋体"/>
          <w:kern w:val="0"/>
          <w:sz w:val="21"/>
          <w:szCs w:val="21"/>
          <w:u w:val="single"/>
          <w:lang w:val="en-US" w:eastAsia="zh-CN"/>
        </w:rPr>
        <w:t>/</w:t>
      </w:r>
    </w:p>
    <w:p w14:paraId="355F3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49CB2D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65A27D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41CFB14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785F6A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4385A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88E268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15B449CA">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323D24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183A8AF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w:t>
      </w:r>
      <w:r>
        <w:rPr>
          <w:rFonts w:hint="eastAsia" w:ascii="宋体" w:hAnsi="宋体" w:eastAsia="宋体" w:cs="宋体"/>
          <w:sz w:val="21"/>
          <w:szCs w:val="21"/>
          <w:u w:val="single"/>
          <w:lang w:val="en-US" w:eastAsia="zh-CN"/>
        </w:rPr>
        <w:t>本合同约定的</w:t>
      </w:r>
      <w:r>
        <w:rPr>
          <w:rFonts w:hint="eastAsia" w:ascii="宋体" w:hAnsi="宋体" w:eastAsia="宋体" w:cs="宋体"/>
          <w:sz w:val="21"/>
          <w:szCs w:val="21"/>
          <w:u w:val="single"/>
        </w:rPr>
        <w:t>施工工期范围内。人工（含机上人工）调整的差价部分只计取税金及民工工伤保险费。</w:t>
      </w:r>
    </w:p>
    <w:p w14:paraId="571BA7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因市场价格波动调整合同价格，采用以下第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种方式对合同价格进行调整：</w:t>
      </w:r>
    </w:p>
    <w:p w14:paraId="52A3CA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第1种方式：采用价格指数进行价格调整。</w:t>
      </w:r>
    </w:p>
    <w:p w14:paraId="36B15E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第2种方式：本工程的人工、材料结算单价，按施工期内的信息价《台州造价》（正刊）（工程所在地）的平均值计算。</w:t>
      </w:r>
    </w:p>
    <w:p w14:paraId="0C6813D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D0288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5CBB1F0">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34E933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60AA67B6">
      <w:pPr>
        <w:pStyle w:val="13"/>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4E647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C53C4AE">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9DEF2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F4A4D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2E5705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DC0423">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7C5B9D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0FB6B8F3">
      <w:pPr>
        <w:pStyle w:val="13"/>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29FC3FEA">
      <w:pPr>
        <w:autoSpaceDE w:val="0"/>
        <w:autoSpaceDN w:val="0"/>
        <w:adjustRightInd w:val="0"/>
        <w:spacing w:line="400" w:lineRule="exact"/>
        <w:ind w:firstLine="412" w:firstLineChars="200"/>
        <w:rPr>
          <w:rFonts w:hint="eastAsia" w:hAnsi="宋体" w:eastAsia="宋体" w:cs="宋体"/>
          <w:color w:val="auto"/>
          <w:kern w:val="0"/>
          <w:sz w:val="21"/>
          <w:szCs w:val="21"/>
          <w:highlight w:val="yellow"/>
          <w:u w:val="single"/>
          <w:lang w:eastAsia="zh-CN"/>
        </w:rPr>
      </w:pPr>
      <w:r>
        <w:rPr>
          <w:rFonts w:hint="eastAsia" w:ascii="宋体" w:hAnsi="宋体" w:eastAsia="宋体" w:cs="宋体"/>
          <w:color w:val="auto"/>
          <w:kern w:val="0"/>
          <w:sz w:val="21"/>
          <w:szCs w:val="21"/>
          <w:u w:val="single"/>
          <w:lang w:val="en-US" w:eastAsia="zh-CN"/>
        </w:rPr>
        <w:t>(1)建设单位提供的施工图纸；</w:t>
      </w:r>
      <w:r>
        <w:rPr>
          <w:rFonts w:hint="eastAsia" w:ascii="宋体" w:hAnsi="宋体" w:eastAsia="宋体" w:cs="宋体"/>
          <w:color w:val="auto"/>
          <w:kern w:val="0"/>
          <w:sz w:val="21"/>
          <w:szCs w:val="21"/>
          <w:u w:val="single"/>
          <w:lang w:val="en-US" w:eastAsia="zh-CN" w:bidi="ar-SA"/>
        </w:rPr>
        <w:t xml:space="preserve"> 《浙江省建设工程计价规则》(2018版)、《浙江省建设工程施工机械台班费用》(2018版)、《浙江省市政工程预算定额》(2018版)、《浙江省园林绿化及仿古建筑工程预算定额》(2018版)、《台州造价》（2025年12期）等相关定额解释及计价文件。《关于营改增后浙江省建设工程材料价格信息发布工作调整的通知》（浙建站信[2016]25号）、《关于增值税调整后我省建设工程计价依据增值税税率及有关计价调整的通知》（浙建建发[2019]92号）、《省建设厅关于调整我省2018版建筑安装工程安全文明施工费的通知》（浙建建函〔2025〕320 号）等政策文件</w:t>
      </w:r>
      <w:r>
        <w:rPr>
          <w:rFonts w:hint="eastAsia" w:ascii="宋体" w:hAnsi="宋体" w:eastAsia="宋体" w:cs="宋体"/>
          <w:color w:val="auto"/>
          <w:kern w:val="0"/>
          <w:sz w:val="21"/>
          <w:szCs w:val="21"/>
          <w:u w:val="single"/>
          <w:lang w:val="en-US" w:eastAsia="zh-CN"/>
        </w:rPr>
        <w:t>。</w:t>
      </w:r>
      <w:r>
        <w:rPr>
          <w:rFonts w:hint="eastAsia" w:ascii="宋体" w:hAnsi="宋体" w:eastAsia="宋体" w:cs="宋体"/>
          <w:color w:val="auto"/>
          <w:sz w:val="21"/>
          <w:szCs w:val="21"/>
          <w:u w:val="single"/>
          <w:lang w:eastAsia="zh-CN"/>
        </w:rPr>
        <w:t xml:space="preserve"> </w:t>
      </w:r>
    </w:p>
    <w:p w14:paraId="1B88FC40">
      <w:pPr>
        <w:pStyle w:val="13"/>
        <w:widowControl/>
        <w:numPr>
          <w:ilvl w:val="0"/>
          <w:numId w:val="0"/>
        </w:numPr>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（2）工程结算率</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结算率=投标报价÷预算造价</w:t>
      </w:r>
      <w:r>
        <w:rPr>
          <w:rFonts w:hint="eastAsia" w:hAnsi="宋体" w:eastAsia="宋体" w:cs="宋体"/>
          <w:kern w:val="0"/>
          <w:sz w:val="21"/>
          <w:szCs w:val="21"/>
          <w:u w:val="single"/>
          <w:lang w:eastAsia="zh-CN"/>
        </w:rPr>
        <w:t>）</w:t>
      </w:r>
      <w:r>
        <w:rPr>
          <w:rFonts w:hint="eastAsia" w:hAnsi="宋体" w:eastAsia="宋体" w:cs="宋体"/>
          <w:kern w:val="0"/>
          <w:sz w:val="21"/>
          <w:szCs w:val="21"/>
          <w:u w:val="single"/>
        </w:rPr>
        <w:t>：           ；</w:t>
      </w:r>
    </w:p>
    <w:p w14:paraId="75753B66">
      <w:pPr>
        <w:pStyle w:val="13"/>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（3）施工组织措施项目内容及对应费率：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36CC2C6C">
      <w:pPr>
        <w:pStyle w:val="13"/>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（4）规费费率：</w:t>
      </w:r>
      <w:r>
        <w:rPr>
          <w:rFonts w:hint="eastAsia" w:hAnsi="宋体" w:eastAsia="宋体"/>
          <w:color w:val="000000"/>
          <w:sz w:val="21"/>
          <w:u w:val="single"/>
        </w:rPr>
        <w:t>按预算书相应费率</w:t>
      </w:r>
      <w:r>
        <w:rPr>
          <w:rFonts w:hint="eastAsia" w:hAnsi="宋体" w:eastAsia="宋体" w:cs="宋体"/>
          <w:kern w:val="0"/>
          <w:sz w:val="21"/>
          <w:szCs w:val="21"/>
          <w:u w:val="single"/>
        </w:rPr>
        <w:t>；税金税率：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7AFF1F45">
      <w:pPr>
        <w:pStyle w:val="13"/>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（5）企业管理费、利润、施工组织措施费、规费的计算基数为人工及机械台班费，基数中单价按人工、机械台班的定额单价计算；</w:t>
      </w:r>
    </w:p>
    <w:p w14:paraId="4FCC06BC">
      <w:pPr>
        <w:pStyle w:val="13"/>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（6）签证确定的某个施工内容的施工价（或工料机完全价）仅计算税金及工伤保险费，不纳入工程下浮率（或结算率计算）。</w:t>
      </w:r>
    </w:p>
    <w:p w14:paraId="66923572">
      <w:pPr>
        <w:pStyle w:val="13"/>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无承包价（暂定价）或工程变更新增的单项材料、设备、专业分包工程由发包人签证或招标确定的价格，不纳入工程下浮率（或结算率）计算；</w:t>
      </w:r>
    </w:p>
    <w:p w14:paraId="0A3749E8">
      <w:pPr>
        <w:pStyle w:val="13"/>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（7）计日工综合单价（工数经发包人签证，综合单价按技术工260元/工日、普工180元/工日计取）；该项费用仅另计算税金。</w:t>
      </w:r>
    </w:p>
    <w:p w14:paraId="10A41432">
      <w:pPr>
        <w:pStyle w:val="13"/>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（8）其他可能发生的费用：</w:t>
      </w:r>
    </w:p>
    <w:p w14:paraId="570B47DC">
      <w:pPr>
        <w:pStyle w:val="13"/>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kern w:val="0"/>
          <w:sz w:val="21"/>
          <w:szCs w:val="21"/>
          <w:u w:val="single"/>
        </w:rPr>
        <w:t>a.因施工噪音、</w:t>
      </w:r>
      <w:r>
        <w:rPr>
          <w:rFonts w:hint="eastAsia" w:hAnsi="宋体" w:eastAsia="宋体" w:cs="宋体"/>
          <w:color w:val="auto"/>
          <w:kern w:val="0"/>
          <w:sz w:val="21"/>
          <w:szCs w:val="21"/>
          <w:u w:val="single"/>
        </w:rPr>
        <w:t>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3A1AB794">
      <w:pPr>
        <w:pStyle w:val="13"/>
        <w:widowControl/>
        <w:adjustRightInd w:val="0"/>
        <w:spacing w:line="400" w:lineRule="exact"/>
        <w:ind w:firstLine="412" w:firstLineChars="200"/>
        <w:rPr>
          <w:rFonts w:hint="eastAsia" w:hAnsi="宋体" w:eastAsia="宋体" w:cs="宋体"/>
          <w:color w:val="auto"/>
          <w:kern w:val="0"/>
          <w:sz w:val="21"/>
          <w:szCs w:val="21"/>
          <w:u w:val="single"/>
        </w:rPr>
      </w:pPr>
      <w:r>
        <w:rPr>
          <w:rFonts w:hint="eastAsia" w:hAnsi="宋体" w:eastAsia="宋体" w:cs="宋体"/>
          <w:color w:val="auto"/>
          <w:kern w:val="0"/>
          <w:sz w:val="21"/>
          <w:szCs w:val="21"/>
          <w:u w:val="single"/>
        </w:rPr>
        <w:t>b.实际施工中可能发生街道管理费、干扰费、环保费、占道押金等其它管理费。</w:t>
      </w:r>
    </w:p>
    <w:p w14:paraId="0AB5B8AF">
      <w:pPr>
        <w:pStyle w:val="13"/>
        <w:widowControl/>
        <w:adjustRightInd w:val="0"/>
        <w:spacing w:line="400" w:lineRule="exact"/>
        <w:ind w:firstLine="412" w:firstLineChars="200"/>
        <w:rPr>
          <w:rFonts w:hint="eastAsia" w:hAnsi="宋体" w:eastAsia="宋体" w:cs="宋体"/>
          <w:color w:val="auto"/>
          <w:kern w:val="0"/>
          <w:sz w:val="21"/>
          <w:szCs w:val="21"/>
          <w:u w:val="single"/>
        </w:rPr>
      </w:pPr>
      <w:r>
        <w:rPr>
          <w:rFonts w:hint="eastAsia" w:hAnsi="宋体" w:eastAsia="宋体" w:cs="宋体"/>
          <w:color w:val="auto"/>
          <w:kern w:val="0"/>
          <w:sz w:val="21"/>
          <w:szCs w:val="21"/>
          <w:u w:val="single"/>
        </w:rPr>
        <w:t>c.机械运杂费:大型机械进出场费和大型机械安拆费一次性包死，不论实际用于本工程的机械设备是否增加或变动，均不予调整，投标人投标时综合考虑。</w:t>
      </w:r>
    </w:p>
    <w:p w14:paraId="50D8D592">
      <w:pPr>
        <w:pStyle w:val="13"/>
        <w:widowControl/>
        <w:adjustRightInd w:val="0"/>
        <w:spacing w:line="400" w:lineRule="exact"/>
        <w:ind w:firstLine="412" w:firstLineChars="200"/>
        <w:rPr>
          <w:rFonts w:hint="eastAsia" w:hAnsi="宋体" w:eastAsia="宋体" w:cs="宋体"/>
          <w:color w:val="auto"/>
          <w:kern w:val="0"/>
          <w:sz w:val="21"/>
          <w:szCs w:val="21"/>
          <w:u w:val="single"/>
          <w:lang w:val="en-US" w:eastAsia="zh-CN"/>
        </w:rPr>
      </w:pPr>
      <w:r>
        <w:rPr>
          <w:rFonts w:hint="eastAsia" w:hAnsi="宋体" w:eastAsia="宋体" w:cs="宋体"/>
          <w:color w:val="auto"/>
          <w:kern w:val="0"/>
          <w:sz w:val="21"/>
          <w:szCs w:val="21"/>
          <w:u w:val="single"/>
          <w:lang w:val="en-US" w:eastAsia="zh-CN"/>
        </w:rPr>
        <w:t>d.土方外运按3km计算，不管运距有无变化，都不予调整。</w:t>
      </w:r>
    </w:p>
    <w:p w14:paraId="4BB56EA2">
      <w:pPr>
        <w:pStyle w:val="13"/>
        <w:widowControl/>
        <w:adjustRightInd w:val="0"/>
        <w:spacing w:line="400" w:lineRule="exact"/>
        <w:ind w:firstLine="412" w:firstLineChars="200"/>
        <w:rPr>
          <w:rFonts w:hint="eastAsia" w:hAnsi="宋体" w:eastAsia="宋体" w:cs="宋体"/>
          <w:color w:val="auto"/>
          <w:kern w:val="0"/>
          <w:sz w:val="21"/>
          <w:szCs w:val="21"/>
          <w:u w:val="single"/>
          <w:lang w:val="en-US" w:eastAsia="zh-CN"/>
        </w:rPr>
      </w:pPr>
      <w:r>
        <w:rPr>
          <w:rFonts w:hint="eastAsia" w:hAnsi="宋体" w:eastAsia="宋体" w:cs="宋体"/>
          <w:color w:val="auto"/>
          <w:kern w:val="0"/>
          <w:sz w:val="21"/>
          <w:szCs w:val="21"/>
          <w:u w:val="single"/>
          <w:lang w:val="en-US" w:eastAsia="zh-CN"/>
        </w:rPr>
        <w:t>e.商品混凝土运距按11km一次性包死，不管运距有无变化，都不予调整；</w:t>
      </w:r>
    </w:p>
    <w:p w14:paraId="2B15160F">
      <w:pPr>
        <w:pStyle w:val="13"/>
        <w:widowControl/>
        <w:adjustRightInd w:val="0"/>
        <w:spacing w:line="400" w:lineRule="exact"/>
        <w:ind w:firstLine="412" w:firstLineChars="200"/>
        <w:rPr>
          <w:rFonts w:hint="default" w:hAnsi="宋体" w:eastAsia="宋体" w:cs="宋体"/>
          <w:color w:val="auto"/>
          <w:kern w:val="0"/>
          <w:sz w:val="21"/>
          <w:szCs w:val="21"/>
          <w:u w:val="single"/>
          <w:lang w:val="en-US" w:eastAsia="zh-CN"/>
        </w:rPr>
      </w:pPr>
      <w:r>
        <w:rPr>
          <w:rFonts w:hint="eastAsia" w:hAnsi="宋体" w:eastAsia="宋体" w:cs="宋体"/>
          <w:color w:val="auto"/>
          <w:kern w:val="0"/>
          <w:sz w:val="21"/>
          <w:szCs w:val="21"/>
          <w:u w:val="single"/>
          <w:lang w:val="en-US" w:eastAsia="zh-CN"/>
        </w:rPr>
        <w:t>f.</w:t>
      </w:r>
      <w:r>
        <w:rPr>
          <w:rFonts w:hint="default" w:hAnsi="宋体" w:eastAsia="宋体" w:cs="宋体"/>
          <w:color w:val="auto"/>
          <w:kern w:val="0"/>
          <w:sz w:val="21"/>
          <w:szCs w:val="21"/>
          <w:u w:val="single"/>
          <w:lang w:val="en-US" w:eastAsia="zh-CN"/>
        </w:rPr>
        <w:t>砂浆</w:t>
      </w:r>
      <w:r>
        <w:rPr>
          <w:rFonts w:hint="eastAsia" w:hAnsi="宋体" w:eastAsia="宋体" w:cs="宋体"/>
          <w:color w:val="auto"/>
          <w:kern w:val="0"/>
          <w:sz w:val="21"/>
          <w:szCs w:val="21"/>
          <w:u w:val="single"/>
          <w:lang w:val="en-US" w:eastAsia="zh-CN"/>
        </w:rPr>
        <w:t>采用商品砂浆，运距按15km一次性包死，不管运距有无变化，都不予调整；</w:t>
      </w:r>
    </w:p>
    <w:p w14:paraId="163F15C6">
      <w:pPr>
        <w:pStyle w:val="13"/>
        <w:widowControl/>
        <w:adjustRightInd w:val="0"/>
        <w:spacing w:line="400" w:lineRule="exact"/>
        <w:ind w:firstLine="412" w:firstLineChars="200"/>
        <w:rPr>
          <w:rFonts w:hint="eastAsia" w:hAnsi="宋体" w:eastAsia="宋体" w:cs="宋体"/>
          <w:color w:val="auto"/>
          <w:kern w:val="0"/>
          <w:sz w:val="21"/>
          <w:szCs w:val="21"/>
          <w:u w:val="single"/>
          <w:lang w:val="en-US" w:eastAsia="zh-CN"/>
        </w:rPr>
      </w:pPr>
      <w:r>
        <w:rPr>
          <w:rFonts w:hint="eastAsia" w:hAnsi="宋体" w:eastAsia="宋体" w:cs="宋体"/>
          <w:color w:val="auto"/>
          <w:kern w:val="0"/>
          <w:sz w:val="21"/>
          <w:szCs w:val="21"/>
          <w:u w:val="single"/>
          <w:lang w:val="en-US" w:eastAsia="zh-CN"/>
        </w:rPr>
        <w:t>g.健身器材不计入本次工程；</w:t>
      </w:r>
    </w:p>
    <w:p w14:paraId="5838946A">
      <w:pPr>
        <w:pStyle w:val="13"/>
        <w:widowControl/>
        <w:adjustRightInd w:val="0"/>
        <w:spacing w:line="400" w:lineRule="exact"/>
        <w:ind w:firstLine="412" w:firstLineChars="200"/>
        <w:rPr>
          <w:rFonts w:hint="eastAsia" w:hAnsi="宋体" w:eastAsia="宋体" w:cs="宋体"/>
          <w:color w:val="auto"/>
          <w:kern w:val="0"/>
          <w:sz w:val="21"/>
          <w:szCs w:val="21"/>
          <w:u w:val="single"/>
          <w:lang w:val="en-US" w:eastAsia="zh-CN"/>
        </w:rPr>
      </w:pPr>
      <w:r>
        <w:rPr>
          <w:rFonts w:hint="eastAsia" w:hAnsi="宋体" w:eastAsia="宋体" w:cs="宋体"/>
          <w:color w:val="auto"/>
          <w:kern w:val="0"/>
          <w:sz w:val="21"/>
          <w:szCs w:val="21"/>
          <w:u w:val="single"/>
          <w:lang w:val="en-US" w:eastAsia="zh-CN"/>
        </w:rPr>
        <w:t>h.块石按外购考虑；</w:t>
      </w:r>
    </w:p>
    <w:p w14:paraId="66B3486E">
      <w:pPr>
        <w:pStyle w:val="13"/>
        <w:widowControl/>
        <w:adjustRightInd w:val="0"/>
        <w:spacing w:line="400" w:lineRule="exact"/>
        <w:ind w:firstLine="412" w:firstLineChars="200"/>
        <w:rPr>
          <w:rFonts w:hint="eastAsia" w:hAnsi="宋体" w:eastAsia="宋体" w:cs="宋体"/>
          <w:color w:val="auto"/>
          <w:kern w:val="0"/>
          <w:sz w:val="21"/>
          <w:szCs w:val="21"/>
          <w:u w:val="single"/>
          <w:lang w:val="en-US" w:eastAsia="zh-CN"/>
        </w:rPr>
      </w:pPr>
      <w:r>
        <w:rPr>
          <w:rFonts w:hint="eastAsia" w:hAnsi="宋体" w:eastAsia="宋体" w:cs="宋体"/>
          <w:color w:val="auto"/>
          <w:kern w:val="0"/>
          <w:sz w:val="21"/>
          <w:szCs w:val="21"/>
          <w:u w:val="single"/>
          <w:lang w:val="en-US" w:eastAsia="zh-CN"/>
        </w:rPr>
        <w:t>i.挡墙土方开挖暂按挡墙体积考虑，结算时根据现场实际考虑开挖及回填；</w:t>
      </w:r>
    </w:p>
    <w:p w14:paraId="40B163A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风险费用的计算方法：已包含在合同价内。</w:t>
      </w:r>
    </w:p>
    <w:p w14:paraId="4267851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080C9F29">
      <w:pPr>
        <w:numPr>
          <w:ilvl w:val="0"/>
          <w:numId w:val="9"/>
        </w:numPr>
        <w:autoSpaceDE w:val="0"/>
        <w:autoSpaceDN w:val="0"/>
        <w:spacing w:line="400" w:lineRule="exact"/>
        <w:ind w:firstLine="412" w:firstLineChars="200"/>
        <w:rPr>
          <w:rFonts w:hint="eastAsia" w:ascii="宋体" w:hAnsi="宋体" w:eastAsia="宋体" w:cs="宋体"/>
          <w:kern w:val="0"/>
          <w:sz w:val="21"/>
          <w:szCs w:val="21"/>
          <w:u w:val="single"/>
          <w:lang w:eastAsia="zh-CN"/>
        </w:rPr>
      </w:pPr>
      <w:r>
        <w:rPr>
          <w:rFonts w:hint="eastAsia" w:ascii="宋体" w:hAnsi="宋体" w:eastAsia="宋体" w:cs="宋体"/>
          <w:kern w:val="0"/>
          <w:sz w:val="21"/>
          <w:szCs w:val="21"/>
          <w:u w:val="single"/>
          <w:lang w:val="en-US" w:eastAsia="zh-CN"/>
        </w:rPr>
        <w:t>《浙江省建设工程计价规则》(2018版)、《浙江省建设工程施工机械台班费用》(2018版)、《浙江省市政工程预算定额》(2018版)、《浙江省园林绿化及仿古建筑工程预算定额》(2018版)、《台州造价》（2025年12期）等相关定额解释及计价文件。《关于营改增后浙江省建设工程材料价格信息发布工作调整的通知》（浙建站信[2016]25号）、《关于增值税调整后我省建设工程计价依据增值税税率及有关计价调整的通知》（浙建建发[2019]92号）、《省建设厅关于调整我省2018版建筑安装工程安全文明施工费的通知》（浙建建函〔2025〕320 号）等政策文件</w:t>
      </w:r>
      <w:r>
        <w:rPr>
          <w:rFonts w:hint="eastAsia" w:ascii="宋体" w:hAnsi="宋体" w:eastAsia="宋体" w:cs="宋体"/>
          <w:kern w:val="0"/>
          <w:sz w:val="21"/>
          <w:szCs w:val="21"/>
          <w:u w:val="single"/>
          <w:lang w:eastAsia="zh-CN"/>
        </w:rPr>
        <w:t>。</w:t>
      </w:r>
    </w:p>
    <w:p w14:paraId="53A2110A">
      <w:pPr>
        <w:numPr>
          <w:ilvl w:val="0"/>
          <w:numId w:val="9"/>
        </w:numPr>
        <w:autoSpaceDE w:val="0"/>
        <w:autoSpaceDN w:val="0"/>
        <w:spacing w:line="400" w:lineRule="exact"/>
        <w:ind w:firstLine="412" w:firstLineChars="200"/>
        <w:rPr>
          <w:rFonts w:ascii="宋体" w:hAnsi="宋体" w:eastAsia="宋体" w:cs="宋体"/>
          <w:sz w:val="21"/>
          <w:szCs w:val="21"/>
          <w:u w:val="single"/>
          <w:lang w:val="zh-CN"/>
        </w:rPr>
      </w:pPr>
      <w:r>
        <w:rPr>
          <w:rFonts w:hint="eastAsia" w:ascii="宋体" w:hAnsi="宋体" w:eastAsia="宋体" w:cs="宋体"/>
          <w:kern w:val="0"/>
          <w:sz w:val="21"/>
          <w:szCs w:val="21"/>
          <w:u w:val="single"/>
        </w:rPr>
        <w:t>因市场价格波动引起人工、材料价格变化的调整，按</w:t>
      </w:r>
      <w:r>
        <w:rPr>
          <w:rFonts w:hint="eastAsia" w:ascii="宋体" w:hAnsi="宋体" w:eastAsia="宋体" w:cs="宋体"/>
          <w:sz w:val="21"/>
          <w:szCs w:val="21"/>
          <w:u w:val="single"/>
        </w:rPr>
        <w:t>本专用合同条款第11</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.1款约定调整。</w:t>
      </w:r>
    </w:p>
    <w:p w14:paraId="4DE2842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（3）未在投标价中包含的专项施工方案的施工及论证费用，根据施工现场实际按照合同约定方法确定费用或签证。</w:t>
      </w:r>
    </w:p>
    <w:p w14:paraId="35EA344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28F30A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3E0387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114127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预付款支付比例或金额：</w:t>
      </w:r>
      <w:r>
        <w:rPr>
          <w:rFonts w:hint="eastAsia" w:ascii="宋体" w:hAnsi="宋体" w:eastAsia="宋体" w:cs="宋体"/>
          <w:sz w:val="21"/>
          <w:szCs w:val="21"/>
          <w:u w:val="single"/>
        </w:rPr>
        <w:t>签约合同价的</w:t>
      </w:r>
      <w:r>
        <w:rPr>
          <w:rFonts w:hint="eastAsia" w:ascii="宋体" w:hAnsi="宋体" w:eastAsia="宋体" w:cs="宋体"/>
          <w:sz w:val="21"/>
          <w:szCs w:val="21"/>
          <w:u w:val="single"/>
          <w:lang w:val="en-US" w:eastAsia="zh-CN"/>
        </w:rPr>
        <w:t>10</w:t>
      </w:r>
      <w:r>
        <w:rPr>
          <w:rFonts w:hint="eastAsia" w:ascii="宋体" w:hAnsi="宋体" w:eastAsia="宋体" w:cs="宋体"/>
          <w:sz w:val="21"/>
          <w:szCs w:val="21"/>
          <w:u w:val="single"/>
        </w:rPr>
        <w:t>%，包含专用条款6.1.6条所列的安全文明施工费。</w:t>
      </w:r>
    </w:p>
    <w:p w14:paraId="63AFDDB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3EE0E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55AFC7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6AFD6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0F720F2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CA89D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3C1A26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6C5D32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5EABAC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1816C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rPr>
        <w:t>按月计量。</w:t>
      </w:r>
    </w:p>
    <w:p w14:paraId="3189BB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1D1C543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1AD830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8E5D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753D01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DE916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CF3BE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329496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 xml:space="preserve"> 人工、材料价格调整引起合同价款调整，在完成本合同专用条款第11.1款约定的调整节点后，计入该节点所在当期工程价款；工程变更按规定办理完毕的，计入当期工程价款 。</w:t>
      </w:r>
    </w:p>
    <w:p w14:paraId="0D34730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73B36B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7A54569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关于付款周期的约定：</w:t>
      </w:r>
      <w:r>
        <w:rPr>
          <w:rFonts w:hint="eastAsia" w:ascii="宋体" w:hAnsi="宋体" w:eastAsia="宋体" w:cs="宋体"/>
          <w:sz w:val="21"/>
          <w:szCs w:val="21"/>
          <w:u w:val="single"/>
        </w:rPr>
        <w:t>本工程按月支付工程进度款，承包人必须每月25日前将当月实际完成的各部位的已完工程量报告送交工程师。</w:t>
      </w:r>
    </w:p>
    <w:p w14:paraId="5C6915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5C34E5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rPr>
        <w:t>发包人向承包人支付当期按12.1、12.3款计量工程量价款的</w:t>
      </w:r>
      <w:r>
        <w:rPr>
          <w:rFonts w:hint="eastAsia" w:ascii="宋体" w:hAnsi="宋体" w:eastAsia="宋体" w:cs="宋体"/>
          <w:sz w:val="21"/>
          <w:szCs w:val="21"/>
          <w:u w:val="single"/>
          <w:lang w:val="en-US" w:eastAsia="zh-CN"/>
        </w:rPr>
        <w:t>75</w:t>
      </w:r>
      <w:r>
        <w:rPr>
          <w:rFonts w:hint="eastAsia" w:ascii="宋体" w:hAnsi="宋体" w:eastAsia="宋体" w:cs="宋体"/>
          <w:sz w:val="21"/>
          <w:szCs w:val="21"/>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61E4041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合同范围内的施工内容施工完成，参建各方（建设、监理、施工、勘察、设计单位等）对工程验收并签署工程质量合格文件后，支付至进度款审核汇总的合同价格的85%。</w:t>
      </w:r>
    </w:p>
    <w:p w14:paraId="364235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其余按合同通用条款</w:t>
      </w:r>
      <w:r>
        <w:rPr>
          <w:rFonts w:hint="eastAsia" w:ascii="宋体" w:hAnsi="宋体" w:eastAsia="宋体" w:cs="宋体"/>
          <w:sz w:val="21"/>
          <w:szCs w:val="21"/>
        </w:rPr>
        <w:t>。</w:t>
      </w:r>
    </w:p>
    <w:p w14:paraId="6764C2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12F44E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FC9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E1E83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522DC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103E176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9A0497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A60A233">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127DBCE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w:t>
      </w:r>
      <w:r>
        <w:rPr>
          <w:rFonts w:hint="eastAsia" w:ascii="宋体" w:hAnsi="宋体" w:eastAsia="宋体" w:cs="宋体"/>
          <w:sz w:val="21"/>
          <w:szCs w:val="21"/>
          <w:u w:val="single"/>
          <w:lang w:val="en-US" w:eastAsia="zh-CN"/>
        </w:rPr>
        <w:t>一年期</w:t>
      </w:r>
      <w:r>
        <w:rPr>
          <w:rFonts w:hint="eastAsia" w:ascii="宋体" w:hAnsi="宋体" w:eastAsia="宋体" w:cs="宋体"/>
          <w:sz w:val="21"/>
          <w:szCs w:val="21"/>
          <w:u w:val="single"/>
        </w:rPr>
        <w:t>贷款市场报价利率，时间为从约定应付之日起至支付之日止</w:t>
      </w:r>
      <w:r>
        <w:rPr>
          <w:rFonts w:hint="eastAsia" w:ascii="宋体" w:hAnsi="宋体" w:eastAsia="宋体" w:cs="宋体"/>
          <w:sz w:val="21"/>
          <w:szCs w:val="21"/>
          <w:u w:val="single"/>
          <w:lang w:val="en-US" w:eastAsia="zh-CN"/>
        </w:rPr>
        <w:t>分段</w:t>
      </w:r>
      <w:r>
        <w:rPr>
          <w:rFonts w:hint="eastAsia" w:ascii="宋体" w:hAnsi="宋体" w:eastAsia="宋体" w:cs="宋体"/>
          <w:sz w:val="21"/>
          <w:szCs w:val="21"/>
          <w:u w:val="single"/>
        </w:rPr>
        <w:t>计算利息。</w:t>
      </w:r>
    </w:p>
    <w:p w14:paraId="243178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A604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0B774F7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10B49A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CE0874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52D84AE6">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67DD57F">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w:t>
      </w:r>
      <w:r>
        <w:rPr>
          <w:rFonts w:hint="eastAsia" w:ascii="宋体" w:hAnsi="宋体" w:eastAsia="宋体" w:cs="宋体"/>
          <w:b/>
          <w:bCs/>
          <w:sz w:val="21"/>
          <w:szCs w:val="21"/>
          <w:lang w:val="en-US" w:eastAsia="zh-CN"/>
        </w:rPr>
        <w:t>在全省工程建设领域改革保证金制度</w:t>
      </w:r>
      <w:r>
        <w:rPr>
          <w:rFonts w:hint="eastAsia" w:ascii="宋体" w:hAnsi="宋体" w:eastAsia="宋体" w:cs="宋体"/>
          <w:b/>
          <w:bCs/>
          <w:sz w:val="21"/>
          <w:szCs w:val="21"/>
        </w:rPr>
        <w:t>的通知》</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浙</w:t>
      </w:r>
      <w:r>
        <w:rPr>
          <w:rFonts w:hint="eastAsia" w:ascii="宋体" w:hAnsi="宋体" w:eastAsia="宋体" w:cs="宋体"/>
          <w:b/>
          <w:bCs/>
          <w:sz w:val="21"/>
          <w:szCs w:val="21"/>
        </w:rPr>
        <w:t>建〔2020〕7号文件规定执行。</w:t>
      </w:r>
      <w:r>
        <w:rPr>
          <w:rFonts w:hint="eastAsia" w:ascii="宋体" w:hAnsi="宋体" w:eastAsia="宋体" w:cs="宋体"/>
          <w:b/>
          <w:bCs/>
          <w:sz w:val="21"/>
          <w:szCs w:val="21"/>
          <w:highlight w:val="none"/>
          <w:u w:val="single"/>
        </w:rPr>
        <w:t>依据文件规定发包人将当期应付工程进度款的(  )% 拨付到承包人的农民工工资专用账户：           ；</w:t>
      </w:r>
      <w:r>
        <w:rPr>
          <w:rFonts w:hint="eastAsia" w:ascii="宋体" w:hAnsi="宋体" w:eastAsia="宋体" w:cs="宋体"/>
          <w:b/>
          <w:bCs/>
          <w:sz w:val="21"/>
          <w:szCs w:val="21"/>
          <w:highlight w:val="none"/>
        </w:rPr>
        <w:t>其余合同价款支付至合同协议书中约定的承包人帐户。</w:t>
      </w:r>
    </w:p>
    <w:p w14:paraId="2CC35FA3">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9F44E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23D4B8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49EE23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0CBC9A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599E9E0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569FFC3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5D67E41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73801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sz w:val="21"/>
          <w:szCs w:val="21"/>
        </w:rPr>
        <w:t>。</w:t>
      </w:r>
      <w:r>
        <w:rPr>
          <w:rFonts w:hint="eastAsia" w:ascii="宋体" w:hAnsi="宋体" w:eastAsia="宋体" w:cs="宋体"/>
          <w:sz w:val="21"/>
          <w:szCs w:val="21"/>
          <w:u w:val="single"/>
        </w:rPr>
        <w:t>承包人须配合发包人进行工程竣工验收。</w:t>
      </w:r>
    </w:p>
    <w:p w14:paraId="19299C6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25C834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1AF750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43978E1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2CA51F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6650F5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119F0BF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29F108CA">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4F2EB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4B008C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6F30DCA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4AB8376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5F613A6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7154C37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33BC64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6950C6A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351562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7EA6F54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0B59CC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1BAF25F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6F9D16B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4B398C3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2076B9D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0D31B4A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5853F79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479FEC1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95823C7">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0166E1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7A3D0B9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0EA8CC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3551EC0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0A2C61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2A906F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61ED0F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282D19C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008832E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29DBA99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w:t>
      </w:r>
      <w:r>
        <w:rPr>
          <w:rFonts w:hint="eastAsia" w:ascii="宋体" w:hAnsi="宋体" w:eastAsia="宋体" w:cs="宋体"/>
          <w:sz w:val="21"/>
          <w:szCs w:val="21"/>
          <w:u w:val="single"/>
          <w:lang w:val="en-US" w:eastAsia="zh-CN"/>
        </w:rPr>
        <w:t>同期全国银行间同业拆借中心公布的一年期贷款市场报价利率分段计算并</w:t>
      </w:r>
      <w:r>
        <w:rPr>
          <w:rFonts w:hint="eastAsia" w:ascii="宋体" w:hAnsi="宋体" w:eastAsia="宋体" w:cs="宋体"/>
          <w:sz w:val="21"/>
          <w:szCs w:val="21"/>
          <w:u w:val="single"/>
        </w:rPr>
        <w:t>支付违约金。</w:t>
      </w:r>
    </w:p>
    <w:p w14:paraId="7CCC4F7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329E5C2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（4）工程结算由发包人委托审价机构审核，结算核减率超过5%时，则超过部分审核费（按5%的费率，基数为超过送审造价5%的幅度以外的核减额）由承包人负责，发包人</w:t>
      </w:r>
      <w:r>
        <w:rPr>
          <w:rFonts w:hint="eastAsia" w:ascii="宋体" w:hAnsi="宋体" w:eastAsia="宋体" w:cs="宋体"/>
          <w:sz w:val="21"/>
          <w:szCs w:val="21"/>
          <w:u w:val="single"/>
          <w:lang w:val="en-US" w:eastAsia="zh-CN"/>
        </w:rPr>
        <w:t>有权</w:t>
      </w:r>
      <w:r>
        <w:rPr>
          <w:rFonts w:hint="eastAsia" w:ascii="宋体" w:hAnsi="宋体" w:eastAsia="宋体" w:cs="宋体"/>
          <w:sz w:val="21"/>
          <w:szCs w:val="21"/>
          <w:u w:val="single"/>
        </w:rPr>
        <w:t>从应付工程价款中扣缴。</w:t>
      </w:r>
    </w:p>
    <w:p w14:paraId="4F5C32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6F6F1A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1C2B9C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0B48CC2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093EF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9B7BF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4A798D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51E5B2A3">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40C2AF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6CF6EB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6DDE77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468652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AC7C6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3BEE7E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24F3E03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sz w:val="21"/>
          <w:szCs w:val="21"/>
        </w:rPr>
        <w:t>，</w:t>
      </w:r>
      <w:r>
        <w:rPr>
          <w:rFonts w:hint="eastAsia" w:ascii="宋体" w:hAnsi="宋体" w:eastAsia="宋体" w:cs="宋体"/>
          <w:sz w:val="21"/>
          <w:szCs w:val="21"/>
        </w:rPr>
        <w:t xml:space="preserve">金额为1.5%的工程结算价款； </w:t>
      </w:r>
    </w:p>
    <w:p w14:paraId="1DAE47A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50C84A3E">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5D7419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123C61E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w:t>
      </w:r>
    </w:p>
    <w:p w14:paraId="0C06BBC8">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0F3D756F">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2C05B3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659826C4">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rPr>
        <w:t>/</w:t>
      </w:r>
      <w:r>
        <w:rPr>
          <w:rFonts w:hint="eastAsia" w:ascii="宋体" w:hAnsi="宋体" w:eastAsia="宋体" w:cs="宋体"/>
          <w:kern w:val="0"/>
          <w:sz w:val="21"/>
          <w:szCs w:val="21"/>
        </w:rPr>
        <w:t>。</w:t>
      </w:r>
    </w:p>
    <w:p w14:paraId="69B5C5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41972E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4 )</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3899CB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75171CBC">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1A27C53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061F57C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保函无需退还</w:t>
      </w:r>
      <w:r>
        <w:rPr>
          <w:rFonts w:hint="eastAsia" w:ascii="宋体" w:hAnsi="宋体" w:eastAsia="宋体" w:cs="宋体"/>
          <w:sz w:val="21"/>
          <w:szCs w:val="21"/>
          <w:u w:val="single"/>
        </w:rPr>
        <w:t xml:space="preserve">  </w:t>
      </w:r>
    </w:p>
    <w:p w14:paraId="1061E4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7B207ED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CAA6DF">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322898F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2B91A70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259A2D41">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4C5B2D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1F5C5A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136A358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1D32A9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7F8B169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27A567D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39ED81E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w:t>
      </w:r>
      <w:r>
        <w:rPr>
          <w:rFonts w:hint="eastAsia" w:ascii="宋体" w:hAnsi="宋体" w:eastAsia="宋体" w:cs="宋体"/>
          <w:color w:val="auto"/>
          <w:sz w:val="21"/>
          <w:szCs w:val="21"/>
          <w:highlight w:val="none"/>
          <w:u w:val="single"/>
          <w:lang w:val="en-US" w:eastAsia="zh-CN"/>
        </w:rPr>
        <w:t>直接</w:t>
      </w:r>
      <w:r>
        <w:rPr>
          <w:rFonts w:hint="eastAsia" w:ascii="宋体" w:hAnsi="宋体" w:eastAsia="宋体" w:cs="宋体"/>
          <w:color w:val="auto"/>
          <w:sz w:val="21"/>
          <w:szCs w:val="21"/>
          <w:highlight w:val="none"/>
          <w:u w:val="single"/>
        </w:rPr>
        <w:t>损失费用；</w:t>
      </w:r>
    </w:p>
    <w:p w14:paraId="3B0F256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p>
    <w:p w14:paraId="7797CBF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w:t>
      </w:r>
      <w:r>
        <w:rPr>
          <w:rFonts w:hint="eastAsia" w:ascii="宋体" w:hAnsi="宋体" w:eastAsia="宋体" w:cs="宋体"/>
          <w:color w:val="auto"/>
          <w:sz w:val="21"/>
          <w:szCs w:val="21"/>
          <w:highlight w:val="none"/>
          <w:u w:val="single"/>
          <w:lang w:val="en-US" w:eastAsia="zh-CN"/>
        </w:rPr>
        <w:t>直接</w:t>
      </w:r>
      <w:r>
        <w:rPr>
          <w:rFonts w:hint="eastAsia" w:ascii="宋体" w:hAnsi="宋体" w:eastAsia="宋体" w:cs="宋体"/>
          <w:color w:val="auto"/>
          <w:sz w:val="21"/>
          <w:szCs w:val="21"/>
          <w:highlight w:val="none"/>
          <w:u w:val="single"/>
        </w:rPr>
        <w:t>损失费用等；</w:t>
      </w:r>
    </w:p>
    <w:p w14:paraId="6DF2F60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w:t>
      </w:r>
      <w:r>
        <w:rPr>
          <w:rFonts w:hint="eastAsia" w:ascii="宋体" w:hAnsi="宋体" w:eastAsia="宋体" w:cs="宋体"/>
          <w:color w:val="auto"/>
          <w:sz w:val="21"/>
          <w:szCs w:val="21"/>
          <w:highlight w:val="none"/>
          <w:u w:val="single"/>
          <w:lang w:val="en-US" w:eastAsia="zh-CN"/>
        </w:rPr>
        <w:t>直接</w:t>
      </w:r>
      <w:r>
        <w:rPr>
          <w:rFonts w:hint="eastAsia" w:ascii="宋体" w:hAnsi="宋体" w:eastAsia="宋体" w:cs="宋体"/>
          <w:color w:val="auto"/>
          <w:sz w:val="21"/>
          <w:szCs w:val="21"/>
          <w:highlight w:val="none"/>
          <w:u w:val="single"/>
        </w:rPr>
        <w:t>损失费用等。</w:t>
      </w:r>
    </w:p>
    <w:p w14:paraId="0A51822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w:t>
      </w:r>
      <w:r>
        <w:rPr>
          <w:rFonts w:hint="eastAsia" w:ascii="宋体" w:hAnsi="宋体" w:eastAsia="宋体" w:cs="宋体"/>
          <w:color w:val="auto"/>
          <w:sz w:val="21"/>
          <w:szCs w:val="21"/>
          <w:highlight w:val="none"/>
          <w:u w:val="single"/>
          <w:lang w:val="en-US" w:eastAsia="zh-CN"/>
        </w:rPr>
        <w:t>直接</w:t>
      </w:r>
      <w:r>
        <w:rPr>
          <w:rFonts w:hint="eastAsia" w:ascii="宋体" w:hAnsi="宋体" w:eastAsia="宋体" w:cs="宋体"/>
          <w:color w:val="auto"/>
          <w:sz w:val="21"/>
          <w:szCs w:val="21"/>
          <w:highlight w:val="none"/>
          <w:u w:val="single"/>
        </w:rPr>
        <w:t>损失费用等。</w:t>
      </w:r>
    </w:p>
    <w:p w14:paraId="0DEDC56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BAC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32A7A23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00836DD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285A4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4EFE0F1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1E5DB1A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2528DE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033737A1">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57C023E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754F2C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6E1BC4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5D7D1CF">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1DFA69E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66FD202A">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620300C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7E3076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0B2BE03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461722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359019CA">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5D8E53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8D527CB">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1730E4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A7F6BA6">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3C0BB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538EA6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526C526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11D2EA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18B4FC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1EA264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3036703B">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44006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323D9C6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12BBA5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66B082D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DB3023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236B6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2B3D496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0A9B6FA3">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7966C0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169D93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0886A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48ED424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5748F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C6F2E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1DBE96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540D5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3E7BD0E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7EDC093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1F670F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297F6B4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35931C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5067015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4C7F4482">
      <w:pPr>
        <w:spacing w:line="400" w:lineRule="exact"/>
        <w:ind w:firstLine="412" w:firstLineChars="200"/>
        <w:rPr>
          <w:rFonts w:ascii="宋体" w:hAnsi="宋体" w:eastAsia="宋体" w:cs="宋体"/>
          <w:sz w:val="21"/>
          <w:szCs w:val="21"/>
        </w:rPr>
      </w:pPr>
    </w:p>
    <w:p w14:paraId="0C9C1A77">
      <w:pPr>
        <w:spacing w:line="400" w:lineRule="exact"/>
        <w:ind w:firstLine="412" w:firstLineChars="200"/>
        <w:rPr>
          <w:rFonts w:ascii="宋体" w:hAnsi="宋体" w:eastAsia="宋体" w:cs="宋体"/>
          <w:sz w:val="21"/>
          <w:szCs w:val="21"/>
        </w:rPr>
      </w:pPr>
    </w:p>
    <w:p w14:paraId="4259E2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67E833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1C89AC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1E18820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EB3B8C1">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D3E2CA3">
      <w:pPr>
        <w:spacing w:line="400" w:lineRule="exact"/>
        <w:rPr>
          <w:rFonts w:ascii="宋体" w:hAnsi="宋体" w:eastAsia="宋体" w:cs="宋体"/>
          <w:sz w:val="21"/>
          <w:szCs w:val="21"/>
        </w:rPr>
      </w:pPr>
      <w:r>
        <w:rPr>
          <w:rFonts w:hint="eastAsia" w:ascii="宋体" w:hAnsi="宋体" w:eastAsia="宋体" w:cs="宋体"/>
          <w:sz w:val="21"/>
          <w:szCs w:val="21"/>
        </w:rPr>
        <w:t>附件</w:t>
      </w:r>
    </w:p>
    <w:p w14:paraId="3C29D456">
      <w:pPr>
        <w:spacing w:line="400" w:lineRule="exact"/>
        <w:rPr>
          <w:rFonts w:ascii="宋体" w:hAnsi="宋体" w:eastAsia="宋体" w:cs="宋体"/>
          <w:sz w:val="21"/>
          <w:szCs w:val="21"/>
        </w:rPr>
      </w:pPr>
    </w:p>
    <w:p w14:paraId="263E7ED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485342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64D6F8E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7CA6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6FDDFC8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0871F8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E664BF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6C95A5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50EF26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6C72AF6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4525FF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4CACF5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256B39A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w:t>
      </w:r>
    </w:p>
    <w:p w14:paraId="41183D0F">
      <w:pPr>
        <w:pStyle w:val="37"/>
        <w:rPr>
          <w:color w:val="auto"/>
        </w:rPr>
      </w:pPr>
      <w:r>
        <w:rPr>
          <w:rFonts w:hint="eastAsia" w:ascii="宋体" w:hAnsi="宋体" w:cs="宋体"/>
          <w:color w:val="auto"/>
          <w:sz w:val="21"/>
          <w:szCs w:val="21"/>
        </w:rPr>
        <w:t xml:space="preserve">  </w:t>
      </w:r>
    </w:p>
    <w:p w14:paraId="544E88A8">
      <w:pPr>
        <w:spacing w:line="400" w:lineRule="exact"/>
        <w:rPr>
          <w:rFonts w:ascii="宋体" w:hAnsi="宋体" w:eastAsia="宋体" w:cs="宋体"/>
          <w:sz w:val="21"/>
          <w:szCs w:val="21"/>
        </w:rPr>
      </w:pPr>
    </w:p>
    <w:p w14:paraId="663572CC">
      <w:pPr>
        <w:spacing w:line="400" w:lineRule="exact"/>
        <w:rPr>
          <w:rFonts w:ascii="宋体" w:hAnsi="宋体" w:eastAsia="宋体" w:cs="宋体"/>
          <w:sz w:val="21"/>
          <w:szCs w:val="21"/>
        </w:rPr>
      </w:pPr>
    </w:p>
    <w:p w14:paraId="4EF7979A">
      <w:pPr>
        <w:spacing w:line="400" w:lineRule="exact"/>
        <w:rPr>
          <w:rFonts w:ascii="宋体" w:hAnsi="宋体" w:eastAsia="宋体" w:cs="宋体"/>
          <w:sz w:val="21"/>
          <w:szCs w:val="21"/>
        </w:rPr>
        <w:sectPr>
          <w:footerReference r:id="rId11" w:type="default"/>
          <w:headerReference r:id="rId10" w:type="even"/>
          <w:footerReference r:id="rId12" w:type="even"/>
          <w:pgSz w:w="11907" w:h="16840"/>
          <w:pgMar w:top="1247" w:right="1531" w:bottom="1247" w:left="1531" w:header="851" w:footer="1559" w:gutter="0"/>
          <w:cols w:space="720" w:num="1"/>
          <w:docGrid w:type="linesAndChars" w:linePitch="586" w:charSpace="-842"/>
        </w:sectPr>
      </w:pPr>
    </w:p>
    <w:p w14:paraId="5B31B7BA">
      <w:pPr>
        <w:spacing w:line="400" w:lineRule="exact"/>
        <w:rPr>
          <w:rFonts w:ascii="宋体" w:hAnsi="宋体" w:eastAsia="宋体" w:cs="宋体"/>
          <w:sz w:val="21"/>
          <w:szCs w:val="21"/>
        </w:rPr>
      </w:pPr>
      <w:r>
        <w:rPr>
          <w:rFonts w:hint="eastAsia" w:ascii="宋体" w:hAnsi="宋体" w:eastAsia="宋体" w:cs="宋体"/>
          <w:sz w:val="21"/>
          <w:szCs w:val="21"/>
        </w:rPr>
        <w:t>附件3</w:t>
      </w:r>
    </w:p>
    <w:p w14:paraId="04C6285B">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6D6132FD">
      <w:pPr>
        <w:spacing w:line="400" w:lineRule="exact"/>
        <w:rPr>
          <w:rFonts w:ascii="宋体" w:hAnsi="宋体" w:eastAsia="宋体" w:cs="宋体"/>
          <w:sz w:val="21"/>
          <w:szCs w:val="21"/>
        </w:rPr>
      </w:pPr>
    </w:p>
    <w:p w14:paraId="39240754">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临海市河头镇仙人村集体经济组织</w:t>
      </w:r>
    </w:p>
    <w:p w14:paraId="5036945E">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hint="eastAsia" w:ascii="宋体" w:hAnsi="宋体" w:eastAsia="宋体" w:cs="宋体"/>
          <w:sz w:val="21"/>
          <w:szCs w:val="21"/>
          <w:u w:val="single"/>
        </w:rPr>
        <w:t xml:space="preserve">                </w:t>
      </w:r>
    </w:p>
    <w:p w14:paraId="7E2EB846">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河头镇仙人村村容村貌提升项目</w:t>
      </w:r>
      <w:r>
        <w:rPr>
          <w:rFonts w:hint="eastAsia" w:ascii="宋体" w:hAnsi="宋体" w:eastAsia="宋体" w:cs="宋体"/>
          <w:sz w:val="21"/>
          <w:szCs w:val="21"/>
        </w:rPr>
        <w:t>（工程全称）签订工程质量保修书。</w:t>
      </w:r>
    </w:p>
    <w:p w14:paraId="1F2F1E1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15DF9DA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319C98C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3E3ACE9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015CB25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0ED728B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3B0C5BA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2823CC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7CBFCDC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7E98C0DA">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3D849DC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895CB2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rPr>
        <w:t>。</w:t>
      </w:r>
    </w:p>
    <w:p w14:paraId="333DF57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1A2413AA">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339BF5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 xml:space="preserve"> </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4EF23A3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0AC6BF2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3F8D2506">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3A70BF4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BD63EBA">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27B932B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C295D5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4B5975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0C8B7F8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3DED5A40">
      <w:pPr>
        <w:spacing w:line="400" w:lineRule="exact"/>
        <w:rPr>
          <w:rFonts w:ascii="宋体" w:hAnsi="宋体" w:eastAsia="宋体" w:cs="宋体"/>
          <w:sz w:val="21"/>
          <w:szCs w:val="21"/>
        </w:rPr>
      </w:pPr>
    </w:p>
    <w:p w14:paraId="13981572">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2D26D5CC">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4FDD55C9">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4EE8B4E9">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6FC969CF">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6AC813F7">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74D22F2A">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C724F0E">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12E55458">
      <w:pPr>
        <w:spacing w:line="400" w:lineRule="exact"/>
        <w:rPr>
          <w:rFonts w:hint="eastAsia" w:ascii="宋体" w:hAnsi="宋体" w:eastAsia="宋体" w:cs="宋体"/>
          <w:sz w:val="21"/>
          <w:szCs w:val="21"/>
        </w:rPr>
      </w:pPr>
      <w:r>
        <w:rPr>
          <w:rFonts w:hint="eastAsia" w:ascii="宋体" w:hAnsi="宋体" w:eastAsia="宋体" w:cs="宋体"/>
          <w:sz w:val="21"/>
          <w:szCs w:val="21"/>
        </w:rPr>
        <w:t>邮政编码：                                  邮政编码：</w:t>
      </w:r>
    </w:p>
    <w:p w14:paraId="21EE7791">
      <w:pPr>
        <w:spacing w:line="400" w:lineRule="exact"/>
        <w:jc w:val="left"/>
        <w:rPr>
          <w:rFonts w:hint="eastAsia" w:ascii="宋体" w:hAnsi="宋体" w:eastAsia="宋体" w:cs="宋体"/>
          <w:sz w:val="21"/>
          <w:szCs w:val="21"/>
        </w:rPr>
      </w:pPr>
    </w:p>
    <w:p w14:paraId="79FA2C15">
      <w:pPr>
        <w:spacing w:line="400" w:lineRule="exact"/>
        <w:jc w:val="left"/>
        <w:rPr>
          <w:rFonts w:hint="eastAsia" w:ascii="宋体" w:hAnsi="宋体" w:eastAsia="宋体" w:cs="宋体"/>
          <w:sz w:val="21"/>
          <w:szCs w:val="21"/>
        </w:rPr>
      </w:pPr>
    </w:p>
    <w:p w14:paraId="71396F84">
      <w:pPr>
        <w:spacing w:line="400" w:lineRule="exact"/>
        <w:jc w:val="left"/>
        <w:rPr>
          <w:rFonts w:hint="eastAsia" w:ascii="宋体" w:hAnsi="宋体" w:eastAsia="宋体" w:cs="宋体"/>
          <w:sz w:val="21"/>
          <w:szCs w:val="21"/>
        </w:rPr>
      </w:pPr>
    </w:p>
    <w:p w14:paraId="59B7CC79">
      <w:pPr>
        <w:spacing w:line="400" w:lineRule="exact"/>
        <w:jc w:val="left"/>
        <w:rPr>
          <w:rFonts w:hint="eastAsia" w:ascii="宋体" w:hAnsi="宋体" w:eastAsia="宋体" w:cs="宋体"/>
          <w:sz w:val="21"/>
          <w:szCs w:val="21"/>
        </w:rPr>
      </w:pPr>
    </w:p>
    <w:p w14:paraId="7CE06B41">
      <w:pPr>
        <w:pStyle w:val="39"/>
        <w:rPr>
          <w:rFonts w:hint="eastAsia" w:ascii="宋体" w:hAnsi="宋体" w:eastAsia="宋体" w:cs="宋体"/>
          <w:sz w:val="21"/>
          <w:szCs w:val="21"/>
        </w:rPr>
      </w:pPr>
    </w:p>
    <w:p w14:paraId="1E0C03FF">
      <w:pPr>
        <w:pStyle w:val="39"/>
        <w:rPr>
          <w:rFonts w:hint="eastAsia" w:ascii="宋体" w:hAnsi="宋体" w:eastAsia="宋体" w:cs="宋体"/>
          <w:sz w:val="21"/>
          <w:szCs w:val="21"/>
        </w:rPr>
      </w:pPr>
    </w:p>
    <w:p w14:paraId="6FAB9AB6">
      <w:pPr>
        <w:pStyle w:val="39"/>
        <w:rPr>
          <w:rFonts w:hint="eastAsia" w:ascii="宋体" w:hAnsi="宋体" w:eastAsia="宋体" w:cs="宋体"/>
          <w:sz w:val="21"/>
          <w:szCs w:val="21"/>
        </w:rPr>
      </w:pPr>
    </w:p>
    <w:p w14:paraId="635F81BB">
      <w:pPr>
        <w:pStyle w:val="39"/>
        <w:rPr>
          <w:rFonts w:hint="eastAsia" w:ascii="宋体" w:hAnsi="宋体" w:eastAsia="宋体" w:cs="宋体"/>
          <w:sz w:val="21"/>
          <w:szCs w:val="21"/>
        </w:rPr>
      </w:pPr>
    </w:p>
    <w:p w14:paraId="02A34113">
      <w:pPr>
        <w:pStyle w:val="39"/>
        <w:rPr>
          <w:rFonts w:hint="eastAsia" w:ascii="宋体" w:hAnsi="宋体" w:eastAsia="宋体" w:cs="宋体"/>
          <w:sz w:val="21"/>
          <w:szCs w:val="21"/>
        </w:rPr>
      </w:pPr>
    </w:p>
    <w:p w14:paraId="2CDE8E32">
      <w:pPr>
        <w:pStyle w:val="39"/>
        <w:rPr>
          <w:rFonts w:hint="eastAsia" w:ascii="宋体" w:hAnsi="宋体" w:eastAsia="宋体" w:cs="宋体"/>
          <w:sz w:val="21"/>
          <w:szCs w:val="21"/>
        </w:rPr>
      </w:pPr>
    </w:p>
    <w:p w14:paraId="3B6CC725">
      <w:pPr>
        <w:pStyle w:val="39"/>
        <w:rPr>
          <w:rFonts w:hint="eastAsia" w:ascii="宋体" w:hAnsi="宋体" w:eastAsia="宋体" w:cs="宋体"/>
          <w:sz w:val="21"/>
          <w:szCs w:val="21"/>
        </w:rPr>
      </w:pPr>
    </w:p>
    <w:p w14:paraId="1F9D60E1">
      <w:pPr>
        <w:pStyle w:val="39"/>
        <w:rPr>
          <w:rFonts w:hint="eastAsia" w:ascii="宋体" w:hAnsi="宋体" w:eastAsia="宋体" w:cs="宋体"/>
          <w:sz w:val="21"/>
          <w:szCs w:val="21"/>
        </w:rPr>
      </w:pPr>
    </w:p>
    <w:p w14:paraId="33AF5320">
      <w:pPr>
        <w:pStyle w:val="39"/>
        <w:rPr>
          <w:rFonts w:hint="eastAsia" w:ascii="宋体" w:hAnsi="宋体" w:eastAsia="宋体" w:cs="宋体"/>
          <w:sz w:val="21"/>
          <w:szCs w:val="21"/>
        </w:rPr>
      </w:pPr>
    </w:p>
    <w:p w14:paraId="4259D34C">
      <w:pPr>
        <w:pStyle w:val="39"/>
        <w:rPr>
          <w:rFonts w:hint="eastAsia" w:ascii="宋体" w:hAnsi="宋体" w:eastAsia="宋体" w:cs="宋体"/>
          <w:sz w:val="21"/>
          <w:szCs w:val="21"/>
        </w:rPr>
      </w:pPr>
    </w:p>
    <w:p w14:paraId="17DB4D26">
      <w:pPr>
        <w:pStyle w:val="39"/>
        <w:rPr>
          <w:rFonts w:hint="eastAsia" w:ascii="宋体" w:hAnsi="宋体" w:eastAsia="宋体" w:cs="宋体"/>
          <w:sz w:val="21"/>
          <w:szCs w:val="21"/>
        </w:rPr>
      </w:pPr>
    </w:p>
    <w:p w14:paraId="197621D6">
      <w:pPr>
        <w:pStyle w:val="39"/>
        <w:rPr>
          <w:rFonts w:hint="eastAsia" w:ascii="宋体" w:hAnsi="宋体" w:eastAsia="宋体" w:cs="宋体"/>
          <w:sz w:val="21"/>
          <w:szCs w:val="21"/>
        </w:rPr>
      </w:pPr>
    </w:p>
    <w:p w14:paraId="411B5E3C">
      <w:pPr>
        <w:pStyle w:val="39"/>
        <w:rPr>
          <w:rFonts w:hint="eastAsia" w:ascii="宋体" w:hAnsi="宋体" w:eastAsia="宋体" w:cs="宋体"/>
          <w:sz w:val="21"/>
          <w:szCs w:val="21"/>
        </w:rPr>
      </w:pPr>
    </w:p>
    <w:p w14:paraId="08162961">
      <w:pPr>
        <w:spacing w:line="400" w:lineRule="exact"/>
        <w:jc w:val="left"/>
        <w:rPr>
          <w:rFonts w:hint="eastAsia" w:ascii="宋体" w:hAnsi="宋体" w:eastAsia="宋体" w:cs="宋体"/>
          <w:sz w:val="21"/>
          <w:szCs w:val="21"/>
        </w:rPr>
        <w:sectPr>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6BFE5004">
      <w:pPr>
        <w:spacing w:beforeLines="50" w:afterLines="50"/>
        <w:ind w:firstLine="560"/>
        <w:rPr>
          <w:rFonts w:ascii="黑体" w:hAnsi="宋体" w:eastAsia="黑体"/>
          <w:sz w:val="28"/>
          <w:szCs w:val="28"/>
        </w:rPr>
      </w:pPr>
      <w:r>
        <w:rPr>
          <w:rFonts w:hint="eastAsia" w:ascii="黑体" w:hAnsi="宋体" w:eastAsia="黑体"/>
          <w:sz w:val="28"/>
          <w:szCs w:val="28"/>
        </w:rPr>
        <w:t>附件11：暂估价一览表</w:t>
      </w:r>
    </w:p>
    <w:p w14:paraId="2DFF5089">
      <w:pPr>
        <w:pStyle w:val="33"/>
        <w:ind w:left="839"/>
        <w:jc w:val="center"/>
        <w:rPr>
          <w:szCs w:val="21"/>
        </w:rPr>
      </w:pPr>
      <w:bookmarkStart w:id="136" w:name="_Toc13332"/>
      <w:r>
        <w:rPr>
          <w:szCs w:val="21"/>
        </w:rPr>
        <w:t>暂估价一览表</w:t>
      </w:r>
      <w:bookmarkEnd w:id="136"/>
    </w:p>
    <w:tbl>
      <w:tblPr>
        <w:tblStyle w:val="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
        <w:gridCol w:w="2281"/>
        <w:gridCol w:w="1182"/>
        <w:gridCol w:w="1429"/>
        <w:gridCol w:w="1798"/>
        <w:gridCol w:w="1061"/>
      </w:tblGrid>
      <w:tr w14:paraId="624DB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822" w:type="dxa"/>
            <w:noWrap w:val="0"/>
            <w:vAlign w:val="center"/>
          </w:tcPr>
          <w:p w14:paraId="76BD651C">
            <w:pPr>
              <w:spacing w:line="400" w:lineRule="exact"/>
              <w:rPr>
                <w:rFonts w:ascii="宋体" w:hAnsi="宋体" w:eastAsia="宋体" w:cs="宋体"/>
                <w:sz w:val="21"/>
                <w:szCs w:val="21"/>
              </w:rPr>
            </w:pPr>
            <w:r>
              <w:rPr>
                <w:rFonts w:hint="eastAsia" w:ascii="宋体" w:hAnsi="宋体" w:eastAsia="宋体" w:cs="宋体"/>
                <w:sz w:val="21"/>
                <w:szCs w:val="21"/>
              </w:rPr>
              <w:t>序号</w:t>
            </w:r>
          </w:p>
        </w:tc>
        <w:tc>
          <w:tcPr>
            <w:tcW w:w="2281" w:type="dxa"/>
            <w:noWrap w:val="0"/>
            <w:vAlign w:val="center"/>
          </w:tcPr>
          <w:p w14:paraId="1D47A7D3">
            <w:pPr>
              <w:spacing w:line="400" w:lineRule="exact"/>
              <w:rPr>
                <w:rFonts w:ascii="宋体" w:hAnsi="宋体" w:eastAsia="宋体" w:cs="宋体"/>
                <w:sz w:val="21"/>
                <w:szCs w:val="21"/>
              </w:rPr>
            </w:pPr>
            <w:r>
              <w:rPr>
                <w:rFonts w:hint="eastAsia" w:ascii="宋体" w:hAnsi="宋体" w:eastAsia="宋体" w:cs="宋体"/>
                <w:sz w:val="21"/>
                <w:szCs w:val="21"/>
              </w:rPr>
              <w:t>材料名称、规格、型号</w:t>
            </w:r>
          </w:p>
        </w:tc>
        <w:tc>
          <w:tcPr>
            <w:tcW w:w="1182" w:type="dxa"/>
            <w:noWrap w:val="0"/>
            <w:vAlign w:val="center"/>
          </w:tcPr>
          <w:p w14:paraId="5AA2C248">
            <w:pPr>
              <w:spacing w:line="400" w:lineRule="exact"/>
              <w:rPr>
                <w:rFonts w:ascii="宋体" w:hAnsi="宋体" w:eastAsia="宋体" w:cs="宋体"/>
                <w:sz w:val="21"/>
                <w:szCs w:val="21"/>
              </w:rPr>
            </w:pPr>
            <w:r>
              <w:rPr>
                <w:rFonts w:hint="eastAsia" w:ascii="宋体" w:hAnsi="宋体" w:eastAsia="宋体" w:cs="宋体"/>
                <w:sz w:val="21"/>
                <w:szCs w:val="21"/>
              </w:rPr>
              <w:t>计量单位</w:t>
            </w:r>
          </w:p>
        </w:tc>
        <w:tc>
          <w:tcPr>
            <w:tcW w:w="1429" w:type="dxa"/>
            <w:noWrap w:val="0"/>
            <w:vAlign w:val="center"/>
          </w:tcPr>
          <w:p w14:paraId="13BBEE72">
            <w:pPr>
              <w:spacing w:line="400" w:lineRule="exact"/>
              <w:jc w:val="center"/>
              <w:rPr>
                <w:rFonts w:ascii="宋体" w:hAnsi="宋体" w:eastAsia="宋体" w:cs="宋体"/>
                <w:sz w:val="21"/>
                <w:szCs w:val="21"/>
              </w:rPr>
            </w:pPr>
            <w:r>
              <w:rPr>
                <w:rFonts w:hint="eastAsia" w:ascii="宋体" w:hAnsi="宋体" w:eastAsia="宋体" w:cs="宋体"/>
                <w:sz w:val="21"/>
                <w:szCs w:val="21"/>
              </w:rPr>
              <w:t>工程量</w:t>
            </w:r>
          </w:p>
        </w:tc>
        <w:tc>
          <w:tcPr>
            <w:tcW w:w="1798" w:type="dxa"/>
            <w:noWrap w:val="0"/>
            <w:vAlign w:val="center"/>
          </w:tcPr>
          <w:p w14:paraId="7A12E572">
            <w:pPr>
              <w:spacing w:line="400" w:lineRule="exact"/>
              <w:rPr>
                <w:rFonts w:ascii="宋体" w:hAnsi="宋体" w:eastAsia="宋体" w:cs="宋体"/>
                <w:sz w:val="21"/>
                <w:szCs w:val="21"/>
              </w:rPr>
            </w:pPr>
            <w:r>
              <w:rPr>
                <w:rFonts w:hint="eastAsia" w:ascii="宋体" w:hAnsi="宋体" w:eastAsia="宋体" w:cs="宋体"/>
                <w:sz w:val="21"/>
                <w:szCs w:val="21"/>
              </w:rPr>
              <w:t>综合单价（元）</w:t>
            </w:r>
          </w:p>
        </w:tc>
        <w:tc>
          <w:tcPr>
            <w:tcW w:w="1061" w:type="dxa"/>
            <w:noWrap w:val="0"/>
            <w:vAlign w:val="center"/>
          </w:tcPr>
          <w:p w14:paraId="7B5AF69D">
            <w:pPr>
              <w:spacing w:line="400" w:lineRule="exact"/>
              <w:ind w:firstLine="420" w:firstLineChars="200"/>
              <w:jc w:val="center"/>
              <w:rPr>
                <w:rFonts w:ascii="宋体" w:hAnsi="宋体" w:eastAsia="宋体" w:cs="宋体"/>
                <w:sz w:val="21"/>
                <w:szCs w:val="21"/>
              </w:rPr>
            </w:pPr>
            <w:r>
              <w:rPr>
                <w:rFonts w:hint="eastAsia" w:ascii="宋体" w:hAnsi="宋体" w:eastAsia="宋体" w:cs="宋体"/>
                <w:sz w:val="21"/>
                <w:szCs w:val="21"/>
              </w:rPr>
              <w:t>备注</w:t>
            </w:r>
          </w:p>
        </w:tc>
      </w:tr>
      <w:tr w14:paraId="7FF65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2" w:type="dxa"/>
            <w:noWrap w:val="0"/>
            <w:vAlign w:val="center"/>
          </w:tcPr>
          <w:p w14:paraId="5FB1C426">
            <w:pPr>
              <w:pStyle w:val="9"/>
              <w:spacing w:line="400" w:lineRule="exact"/>
              <w:rPr>
                <w:rFonts w:cs="宋体"/>
                <w:szCs w:val="21"/>
              </w:rPr>
            </w:pPr>
            <w:r>
              <w:rPr>
                <w:rFonts w:hint="eastAsia" w:cs="宋体"/>
                <w:szCs w:val="21"/>
              </w:rPr>
              <w:t>1</w:t>
            </w:r>
          </w:p>
        </w:tc>
        <w:tc>
          <w:tcPr>
            <w:tcW w:w="2281" w:type="dxa"/>
            <w:noWrap w:val="0"/>
            <w:vAlign w:val="center"/>
          </w:tcPr>
          <w:p w14:paraId="7EDBB388">
            <w:pPr>
              <w:pStyle w:val="9"/>
              <w:spacing w:line="400" w:lineRule="exact"/>
              <w:jc w:val="center"/>
              <w:rPr>
                <w:rFonts w:cs="宋体"/>
                <w:szCs w:val="21"/>
              </w:rPr>
            </w:pPr>
            <w:r>
              <w:rPr>
                <w:rFonts w:hint="eastAsia" w:cs="宋体"/>
                <w:szCs w:val="21"/>
                <w:lang w:val="en-US" w:eastAsia="zh-CN"/>
              </w:rPr>
              <w:t>户外休闲座椅</w:t>
            </w:r>
          </w:p>
        </w:tc>
        <w:tc>
          <w:tcPr>
            <w:tcW w:w="1182" w:type="dxa"/>
            <w:noWrap w:val="0"/>
            <w:vAlign w:val="center"/>
          </w:tcPr>
          <w:p w14:paraId="2A4E1B03">
            <w:pPr>
              <w:pStyle w:val="9"/>
              <w:spacing w:line="400" w:lineRule="exact"/>
              <w:rPr>
                <w:rFonts w:cs="宋体"/>
                <w:szCs w:val="21"/>
              </w:rPr>
            </w:pPr>
            <w:r>
              <w:rPr>
                <w:rFonts w:hint="eastAsia" w:cs="宋体"/>
                <w:szCs w:val="21"/>
                <w:lang w:val="en-US" w:eastAsia="zh-CN"/>
              </w:rPr>
              <w:t>套</w:t>
            </w:r>
          </w:p>
        </w:tc>
        <w:tc>
          <w:tcPr>
            <w:tcW w:w="1429" w:type="dxa"/>
            <w:noWrap w:val="0"/>
            <w:vAlign w:val="center"/>
          </w:tcPr>
          <w:p w14:paraId="6DEC5B4D">
            <w:pPr>
              <w:pStyle w:val="9"/>
              <w:spacing w:line="400" w:lineRule="exact"/>
              <w:rPr>
                <w:rFonts w:hint="eastAsia" w:eastAsia="宋体" w:cs="宋体"/>
                <w:szCs w:val="21"/>
                <w:lang w:eastAsia="zh-CN"/>
              </w:rPr>
            </w:pPr>
            <w:r>
              <w:rPr>
                <w:rFonts w:hint="eastAsia" w:cs="宋体"/>
                <w:szCs w:val="21"/>
                <w:lang w:val="en-US" w:eastAsia="zh-CN"/>
              </w:rPr>
              <w:t>10</w:t>
            </w:r>
          </w:p>
        </w:tc>
        <w:tc>
          <w:tcPr>
            <w:tcW w:w="1798" w:type="dxa"/>
            <w:noWrap w:val="0"/>
            <w:vAlign w:val="center"/>
          </w:tcPr>
          <w:p w14:paraId="0B36980B">
            <w:pPr>
              <w:pStyle w:val="9"/>
              <w:spacing w:line="400" w:lineRule="exact"/>
              <w:ind w:firstLine="420" w:firstLineChars="200"/>
              <w:jc w:val="left"/>
              <w:rPr>
                <w:rFonts w:hint="eastAsia" w:eastAsia="宋体" w:cs="宋体"/>
                <w:szCs w:val="21"/>
                <w:lang w:eastAsia="zh-CN"/>
              </w:rPr>
            </w:pPr>
            <w:r>
              <w:rPr>
                <w:rFonts w:hint="eastAsia" w:cs="宋体"/>
                <w:szCs w:val="21"/>
                <w:lang w:val="en-US" w:eastAsia="zh-CN"/>
              </w:rPr>
              <w:t>900</w:t>
            </w:r>
          </w:p>
        </w:tc>
        <w:tc>
          <w:tcPr>
            <w:tcW w:w="1061" w:type="dxa"/>
            <w:noWrap w:val="0"/>
            <w:vAlign w:val="top"/>
          </w:tcPr>
          <w:p w14:paraId="09747AC5">
            <w:pPr>
              <w:spacing w:line="400" w:lineRule="exact"/>
              <w:ind w:firstLine="420" w:firstLineChars="200"/>
              <w:rPr>
                <w:rFonts w:ascii="宋体" w:hAnsi="宋体" w:eastAsia="宋体" w:cs="宋体"/>
                <w:sz w:val="21"/>
                <w:szCs w:val="21"/>
              </w:rPr>
            </w:pPr>
          </w:p>
        </w:tc>
      </w:tr>
      <w:tr w14:paraId="482DB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822" w:type="dxa"/>
            <w:noWrap w:val="0"/>
            <w:vAlign w:val="center"/>
          </w:tcPr>
          <w:p w14:paraId="59F62BFD">
            <w:pPr>
              <w:pStyle w:val="9"/>
              <w:spacing w:line="400" w:lineRule="exact"/>
              <w:rPr>
                <w:rFonts w:cs="宋体"/>
                <w:szCs w:val="21"/>
              </w:rPr>
            </w:pPr>
            <w:r>
              <w:rPr>
                <w:rFonts w:hint="eastAsia" w:cs="宋体"/>
                <w:szCs w:val="21"/>
              </w:rPr>
              <w:t>2</w:t>
            </w:r>
          </w:p>
        </w:tc>
        <w:tc>
          <w:tcPr>
            <w:tcW w:w="2281" w:type="dxa"/>
            <w:noWrap w:val="0"/>
            <w:vAlign w:val="center"/>
          </w:tcPr>
          <w:p w14:paraId="5BB714ED">
            <w:pPr>
              <w:pStyle w:val="9"/>
              <w:spacing w:line="400" w:lineRule="exact"/>
              <w:jc w:val="center"/>
              <w:rPr>
                <w:rFonts w:cs="宋体"/>
                <w:szCs w:val="21"/>
              </w:rPr>
            </w:pPr>
            <w:r>
              <w:rPr>
                <w:rFonts w:hint="eastAsia" w:cs="宋体"/>
                <w:szCs w:val="21"/>
                <w:lang w:val="en-US" w:eastAsia="zh-CN"/>
              </w:rPr>
              <w:t>休闲青石桌椅</w:t>
            </w:r>
          </w:p>
        </w:tc>
        <w:tc>
          <w:tcPr>
            <w:tcW w:w="1182" w:type="dxa"/>
            <w:noWrap w:val="0"/>
            <w:vAlign w:val="center"/>
          </w:tcPr>
          <w:p w14:paraId="4BBC26FF">
            <w:pPr>
              <w:pStyle w:val="9"/>
              <w:spacing w:line="400" w:lineRule="exact"/>
              <w:rPr>
                <w:rFonts w:cs="宋体"/>
                <w:szCs w:val="21"/>
              </w:rPr>
            </w:pPr>
            <w:r>
              <w:rPr>
                <w:rFonts w:hint="eastAsia" w:cs="宋体"/>
                <w:szCs w:val="21"/>
                <w:lang w:val="en-US" w:eastAsia="zh-CN"/>
              </w:rPr>
              <w:t>套</w:t>
            </w:r>
          </w:p>
        </w:tc>
        <w:tc>
          <w:tcPr>
            <w:tcW w:w="1429" w:type="dxa"/>
            <w:noWrap w:val="0"/>
            <w:vAlign w:val="center"/>
          </w:tcPr>
          <w:p w14:paraId="5313F338">
            <w:pPr>
              <w:pStyle w:val="9"/>
              <w:spacing w:line="400" w:lineRule="exact"/>
              <w:rPr>
                <w:rFonts w:hint="eastAsia" w:eastAsia="宋体" w:cs="宋体"/>
                <w:szCs w:val="21"/>
                <w:lang w:eastAsia="zh-CN"/>
              </w:rPr>
            </w:pPr>
            <w:r>
              <w:rPr>
                <w:rFonts w:hint="eastAsia" w:cs="宋体"/>
                <w:szCs w:val="21"/>
                <w:lang w:val="en-US" w:eastAsia="zh-CN"/>
              </w:rPr>
              <w:t>5</w:t>
            </w:r>
          </w:p>
        </w:tc>
        <w:tc>
          <w:tcPr>
            <w:tcW w:w="1798" w:type="dxa"/>
            <w:noWrap w:val="0"/>
            <w:vAlign w:val="center"/>
          </w:tcPr>
          <w:p w14:paraId="0B06B560">
            <w:pPr>
              <w:pStyle w:val="9"/>
              <w:spacing w:line="400" w:lineRule="exact"/>
              <w:ind w:firstLine="420" w:firstLineChars="200"/>
              <w:jc w:val="left"/>
              <w:rPr>
                <w:rFonts w:hint="eastAsia" w:eastAsia="宋体" w:cs="宋体"/>
                <w:szCs w:val="21"/>
                <w:lang w:eastAsia="zh-CN"/>
              </w:rPr>
            </w:pPr>
            <w:r>
              <w:rPr>
                <w:rFonts w:hint="eastAsia" w:cs="宋体"/>
                <w:szCs w:val="21"/>
                <w:lang w:val="en-US" w:eastAsia="zh-CN"/>
              </w:rPr>
              <w:t>2500</w:t>
            </w:r>
          </w:p>
        </w:tc>
        <w:tc>
          <w:tcPr>
            <w:tcW w:w="1061" w:type="dxa"/>
            <w:noWrap w:val="0"/>
            <w:vAlign w:val="top"/>
          </w:tcPr>
          <w:p w14:paraId="2B44BA73">
            <w:pPr>
              <w:spacing w:line="400" w:lineRule="exact"/>
              <w:ind w:firstLine="420" w:firstLineChars="200"/>
              <w:rPr>
                <w:rFonts w:ascii="宋体" w:hAnsi="宋体" w:eastAsia="宋体" w:cs="宋体"/>
                <w:sz w:val="21"/>
                <w:szCs w:val="21"/>
              </w:rPr>
            </w:pPr>
          </w:p>
        </w:tc>
      </w:tr>
      <w:tr w14:paraId="5B5FB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2" w:type="dxa"/>
            <w:noWrap w:val="0"/>
            <w:vAlign w:val="center"/>
          </w:tcPr>
          <w:p w14:paraId="3B5FA6E5">
            <w:pPr>
              <w:pStyle w:val="9"/>
              <w:spacing w:line="400" w:lineRule="exact"/>
              <w:rPr>
                <w:rFonts w:cs="宋体"/>
                <w:szCs w:val="21"/>
              </w:rPr>
            </w:pPr>
            <w:r>
              <w:rPr>
                <w:rFonts w:hint="eastAsia" w:cs="宋体"/>
                <w:szCs w:val="21"/>
              </w:rPr>
              <w:t>3</w:t>
            </w:r>
          </w:p>
        </w:tc>
        <w:tc>
          <w:tcPr>
            <w:tcW w:w="2281" w:type="dxa"/>
            <w:noWrap w:val="0"/>
            <w:vAlign w:val="center"/>
          </w:tcPr>
          <w:p w14:paraId="196BA480">
            <w:pPr>
              <w:pStyle w:val="9"/>
              <w:spacing w:line="400" w:lineRule="exact"/>
              <w:jc w:val="center"/>
              <w:rPr>
                <w:rFonts w:cs="宋体"/>
                <w:szCs w:val="21"/>
              </w:rPr>
            </w:pPr>
            <w:r>
              <w:rPr>
                <w:rFonts w:hint="eastAsia" w:cs="宋体"/>
                <w:szCs w:val="21"/>
                <w:lang w:val="en-US" w:eastAsia="zh-CN"/>
              </w:rPr>
              <w:t>现状绿化清理</w:t>
            </w:r>
          </w:p>
        </w:tc>
        <w:tc>
          <w:tcPr>
            <w:tcW w:w="1182" w:type="dxa"/>
            <w:noWrap w:val="0"/>
            <w:vAlign w:val="center"/>
          </w:tcPr>
          <w:p w14:paraId="2D25CA9C">
            <w:pPr>
              <w:pStyle w:val="9"/>
              <w:spacing w:line="400" w:lineRule="exact"/>
              <w:rPr>
                <w:rFonts w:cs="宋体"/>
                <w:szCs w:val="21"/>
              </w:rPr>
            </w:pPr>
            <w:r>
              <w:rPr>
                <w:rFonts w:hint="eastAsia" w:cs="宋体"/>
                <w:szCs w:val="21"/>
              </w:rPr>
              <w:t>m2</w:t>
            </w:r>
          </w:p>
        </w:tc>
        <w:tc>
          <w:tcPr>
            <w:tcW w:w="1429" w:type="dxa"/>
            <w:noWrap w:val="0"/>
            <w:vAlign w:val="center"/>
          </w:tcPr>
          <w:p w14:paraId="2C6D522C">
            <w:pPr>
              <w:pStyle w:val="9"/>
              <w:spacing w:line="400" w:lineRule="exact"/>
              <w:rPr>
                <w:rFonts w:hint="eastAsia" w:eastAsia="宋体" w:cs="宋体"/>
                <w:szCs w:val="21"/>
                <w:lang w:eastAsia="zh-CN"/>
              </w:rPr>
            </w:pPr>
            <w:r>
              <w:rPr>
                <w:rFonts w:hint="eastAsia" w:cs="宋体"/>
                <w:szCs w:val="21"/>
                <w:lang w:val="en-US" w:eastAsia="zh-CN"/>
              </w:rPr>
              <w:t>199</w:t>
            </w:r>
          </w:p>
        </w:tc>
        <w:tc>
          <w:tcPr>
            <w:tcW w:w="1798" w:type="dxa"/>
            <w:noWrap w:val="0"/>
            <w:vAlign w:val="center"/>
          </w:tcPr>
          <w:p w14:paraId="10AE3082">
            <w:pPr>
              <w:pStyle w:val="9"/>
              <w:spacing w:line="400" w:lineRule="exact"/>
              <w:ind w:firstLine="630" w:firstLineChars="300"/>
              <w:jc w:val="left"/>
              <w:rPr>
                <w:rFonts w:hint="eastAsia" w:eastAsia="宋体" w:cs="宋体"/>
                <w:szCs w:val="21"/>
                <w:lang w:eastAsia="zh-CN"/>
              </w:rPr>
            </w:pPr>
            <w:r>
              <w:rPr>
                <w:rFonts w:hint="eastAsia" w:cs="宋体"/>
                <w:szCs w:val="21"/>
                <w:lang w:val="en-US" w:eastAsia="zh-CN"/>
              </w:rPr>
              <w:t>8</w:t>
            </w:r>
          </w:p>
        </w:tc>
        <w:tc>
          <w:tcPr>
            <w:tcW w:w="1061" w:type="dxa"/>
            <w:noWrap w:val="0"/>
            <w:vAlign w:val="top"/>
          </w:tcPr>
          <w:p w14:paraId="29AC8300">
            <w:pPr>
              <w:spacing w:line="400" w:lineRule="exact"/>
              <w:ind w:firstLine="420" w:firstLineChars="200"/>
              <w:rPr>
                <w:rFonts w:ascii="宋体" w:hAnsi="宋体" w:eastAsia="宋体" w:cs="宋体"/>
                <w:sz w:val="21"/>
                <w:szCs w:val="21"/>
              </w:rPr>
            </w:pPr>
          </w:p>
        </w:tc>
      </w:tr>
      <w:tr w14:paraId="34951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2" w:type="dxa"/>
            <w:noWrap w:val="0"/>
            <w:vAlign w:val="center"/>
          </w:tcPr>
          <w:p w14:paraId="0E875F7C">
            <w:pPr>
              <w:pStyle w:val="9"/>
              <w:spacing w:line="400" w:lineRule="exact"/>
              <w:rPr>
                <w:rFonts w:cs="宋体"/>
                <w:szCs w:val="21"/>
              </w:rPr>
            </w:pPr>
            <w:r>
              <w:rPr>
                <w:rFonts w:hint="eastAsia" w:cs="宋体"/>
                <w:szCs w:val="21"/>
              </w:rPr>
              <w:t>4</w:t>
            </w:r>
          </w:p>
        </w:tc>
        <w:tc>
          <w:tcPr>
            <w:tcW w:w="2281" w:type="dxa"/>
            <w:noWrap w:val="0"/>
            <w:vAlign w:val="center"/>
          </w:tcPr>
          <w:p w14:paraId="08390B4B">
            <w:pPr>
              <w:pStyle w:val="9"/>
              <w:spacing w:line="400" w:lineRule="exact"/>
              <w:jc w:val="center"/>
              <w:rPr>
                <w:rFonts w:cs="宋体"/>
                <w:szCs w:val="21"/>
              </w:rPr>
            </w:pPr>
            <w:r>
              <w:rPr>
                <w:rFonts w:hint="eastAsia" w:cs="宋体"/>
                <w:szCs w:val="21"/>
                <w:lang w:val="en-US" w:eastAsia="zh-CN"/>
              </w:rPr>
              <w:t>原廊架石材拆除（柱保留）</w:t>
            </w:r>
          </w:p>
        </w:tc>
        <w:tc>
          <w:tcPr>
            <w:tcW w:w="1182" w:type="dxa"/>
            <w:noWrap w:val="0"/>
            <w:vAlign w:val="center"/>
          </w:tcPr>
          <w:p w14:paraId="3464A349">
            <w:pPr>
              <w:pStyle w:val="9"/>
              <w:spacing w:line="400" w:lineRule="exact"/>
              <w:rPr>
                <w:rFonts w:cs="宋体"/>
                <w:szCs w:val="21"/>
              </w:rPr>
            </w:pPr>
            <w:r>
              <w:rPr>
                <w:rFonts w:hint="eastAsia" w:cs="宋体"/>
                <w:szCs w:val="21"/>
                <w:lang w:val="en-US" w:eastAsia="zh-CN"/>
              </w:rPr>
              <w:t>项</w:t>
            </w:r>
          </w:p>
        </w:tc>
        <w:tc>
          <w:tcPr>
            <w:tcW w:w="1429" w:type="dxa"/>
            <w:noWrap w:val="0"/>
            <w:vAlign w:val="center"/>
          </w:tcPr>
          <w:p w14:paraId="1BC3D856">
            <w:pPr>
              <w:pStyle w:val="9"/>
              <w:spacing w:line="400" w:lineRule="exact"/>
              <w:rPr>
                <w:rFonts w:cs="宋体"/>
                <w:szCs w:val="21"/>
              </w:rPr>
            </w:pPr>
            <w:r>
              <w:rPr>
                <w:rFonts w:hint="eastAsia" w:cs="宋体"/>
                <w:szCs w:val="21"/>
              </w:rPr>
              <w:t>1</w:t>
            </w:r>
          </w:p>
        </w:tc>
        <w:tc>
          <w:tcPr>
            <w:tcW w:w="1798" w:type="dxa"/>
            <w:noWrap w:val="0"/>
            <w:vAlign w:val="center"/>
          </w:tcPr>
          <w:p w14:paraId="72D2B41E">
            <w:pPr>
              <w:pStyle w:val="9"/>
              <w:spacing w:line="400" w:lineRule="exact"/>
              <w:ind w:firstLine="420" w:firstLineChars="200"/>
              <w:jc w:val="left"/>
              <w:rPr>
                <w:rFonts w:hint="eastAsia" w:eastAsia="宋体" w:cs="宋体"/>
                <w:szCs w:val="21"/>
                <w:lang w:eastAsia="zh-CN"/>
              </w:rPr>
            </w:pPr>
            <w:r>
              <w:rPr>
                <w:rFonts w:hint="eastAsia" w:cs="宋体"/>
                <w:szCs w:val="21"/>
                <w:lang w:val="en-US" w:eastAsia="zh-CN"/>
              </w:rPr>
              <w:t>1500</w:t>
            </w:r>
          </w:p>
        </w:tc>
        <w:tc>
          <w:tcPr>
            <w:tcW w:w="1061" w:type="dxa"/>
            <w:noWrap w:val="0"/>
            <w:vAlign w:val="top"/>
          </w:tcPr>
          <w:p w14:paraId="08EFEE1A">
            <w:pPr>
              <w:spacing w:line="400" w:lineRule="exact"/>
              <w:ind w:firstLine="420" w:firstLineChars="200"/>
              <w:rPr>
                <w:rFonts w:ascii="宋体" w:hAnsi="宋体" w:eastAsia="宋体" w:cs="宋体"/>
                <w:sz w:val="21"/>
                <w:szCs w:val="21"/>
              </w:rPr>
            </w:pPr>
          </w:p>
        </w:tc>
      </w:tr>
      <w:tr w14:paraId="47C94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jc w:val="center"/>
        </w:trPr>
        <w:tc>
          <w:tcPr>
            <w:tcW w:w="8573" w:type="dxa"/>
            <w:gridSpan w:val="6"/>
            <w:noWrap w:val="0"/>
            <w:vAlign w:val="center"/>
          </w:tcPr>
          <w:p w14:paraId="36BDF374">
            <w:pPr>
              <w:spacing w:line="400" w:lineRule="exact"/>
              <w:ind w:firstLine="420" w:firstLineChars="200"/>
              <w:jc w:val="center"/>
              <w:rPr>
                <w:rFonts w:ascii="宋体" w:hAnsi="宋体" w:eastAsia="宋体" w:cs="宋体"/>
                <w:sz w:val="21"/>
                <w:szCs w:val="21"/>
              </w:rPr>
            </w:pPr>
            <w:r>
              <w:rPr>
                <w:rFonts w:hint="eastAsia" w:ascii="宋体" w:hAnsi="宋体" w:eastAsia="宋体" w:cs="宋体"/>
                <w:sz w:val="21"/>
                <w:szCs w:val="21"/>
              </w:rPr>
              <w:t>详见公告附件预算书</w:t>
            </w:r>
          </w:p>
        </w:tc>
      </w:tr>
    </w:tbl>
    <w:p w14:paraId="60DB36C6">
      <w:pPr>
        <w:spacing w:line="400" w:lineRule="exact"/>
        <w:jc w:val="left"/>
        <w:rPr>
          <w:rFonts w:hint="eastAsia" w:ascii="宋体" w:hAnsi="宋体" w:eastAsia="宋体" w:cs="宋体"/>
          <w:sz w:val="21"/>
          <w:szCs w:val="21"/>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bookmarkEnd w:id="133"/>
    <w:bookmarkEnd w:id="134"/>
    <w:bookmarkEnd w:id="135"/>
    <w:p w14:paraId="06177651">
      <w:pPr>
        <w:pStyle w:val="3"/>
        <w:spacing w:line="400" w:lineRule="exact"/>
        <w:jc w:val="both"/>
        <w:rPr>
          <w:rFonts w:ascii="宋体" w:eastAsia="宋体" w:cs="宋体"/>
          <w:color w:val="auto"/>
          <w:sz w:val="28"/>
          <w:szCs w:val="28"/>
        </w:rPr>
      </w:pPr>
      <w:bookmarkStart w:id="137" w:name="_Toc6352"/>
    </w:p>
    <w:p w14:paraId="33905F78">
      <w:pPr>
        <w:pStyle w:val="3"/>
        <w:spacing w:line="400" w:lineRule="exact"/>
        <w:rPr>
          <w:rFonts w:ascii="宋体" w:eastAsia="宋体" w:cs="宋体"/>
          <w:bCs/>
          <w:color w:val="auto"/>
          <w:sz w:val="28"/>
          <w:szCs w:val="28"/>
        </w:rPr>
      </w:pPr>
      <w:bookmarkStart w:id="138" w:name="_Toc4025"/>
      <w:r>
        <w:rPr>
          <w:rFonts w:hint="eastAsia" w:ascii="宋体" w:eastAsia="宋体" w:cs="宋体"/>
          <w:color w:val="auto"/>
          <w:sz w:val="28"/>
          <w:szCs w:val="28"/>
        </w:rPr>
        <w:t>第五部分  工程建设项目廉政责任书</w:t>
      </w:r>
      <w:bookmarkEnd w:id="137"/>
      <w:bookmarkEnd w:id="138"/>
    </w:p>
    <w:p w14:paraId="28C67F31">
      <w:pPr>
        <w:pStyle w:val="9"/>
        <w:spacing w:line="400" w:lineRule="exact"/>
        <w:jc w:val="left"/>
        <w:rPr>
          <w:rFonts w:cs="宋体"/>
          <w:szCs w:val="21"/>
        </w:rPr>
      </w:pPr>
    </w:p>
    <w:p w14:paraId="13A5B0CA">
      <w:pPr>
        <w:pStyle w:val="9"/>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河头镇仙人村村容村貌提升项目</w:t>
      </w:r>
    </w:p>
    <w:p w14:paraId="55AF8A52">
      <w:pPr>
        <w:pStyle w:val="9"/>
        <w:spacing w:line="400" w:lineRule="exact"/>
        <w:ind w:firstLine="420" w:firstLineChars="200"/>
        <w:jc w:val="left"/>
        <w:rPr>
          <w:rFonts w:hint="eastAsia" w:eastAsia="宋体" w:cs="宋体"/>
          <w:szCs w:val="21"/>
          <w:u w:val="single"/>
          <w:lang w:eastAsia="zh-CN"/>
        </w:rPr>
      </w:pPr>
      <w:r>
        <w:rPr>
          <w:rFonts w:hint="eastAsia" w:cs="宋体"/>
          <w:szCs w:val="21"/>
        </w:rPr>
        <w:t>工程项目地址：</w:t>
      </w:r>
      <w:r>
        <w:rPr>
          <w:rFonts w:hint="eastAsia" w:cs="宋体"/>
          <w:szCs w:val="21"/>
          <w:u w:val="single"/>
          <w:lang w:eastAsia="zh-CN"/>
        </w:rPr>
        <w:t>临海市河头镇仙人村</w:t>
      </w:r>
    </w:p>
    <w:p w14:paraId="72B25365">
      <w:pPr>
        <w:pStyle w:val="9"/>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临海市河头镇仙人村集体经济组织</w:t>
      </w:r>
    </w:p>
    <w:p w14:paraId="5E7029A3">
      <w:pPr>
        <w:pStyle w:val="9"/>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61686113">
      <w:pPr>
        <w:pStyle w:val="9"/>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58214A00">
      <w:pPr>
        <w:pStyle w:val="9"/>
        <w:spacing w:line="400" w:lineRule="exact"/>
        <w:jc w:val="left"/>
        <w:rPr>
          <w:rFonts w:cs="宋体"/>
          <w:szCs w:val="21"/>
        </w:rPr>
      </w:pPr>
      <w:r>
        <w:rPr>
          <w:rFonts w:hint="eastAsia" w:cs="宋体"/>
          <w:szCs w:val="21"/>
        </w:rPr>
        <w:t>　　第一条 甲乙双方的责任</w:t>
      </w:r>
    </w:p>
    <w:p w14:paraId="15EA4F6B">
      <w:pPr>
        <w:pStyle w:val="9"/>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2F346EAA">
      <w:pPr>
        <w:pStyle w:val="9"/>
        <w:spacing w:line="400" w:lineRule="exact"/>
        <w:jc w:val="left"/>
        <w:rPr>
          <w:rFonts w:cs="宋体"/>
          <w:szCs w:val="21"/>
        </w:rPr>
      </w:pPr>
      <w:r>
        <w:rPr>
          <w:rFonts w:hint="eastAsia" w:cs="宋体"/>
          <w:szCs w:val="21"/>
        </w:rPr>
        <w:t>　　（二）严格执行建设工程项目承发包合同文件，自觉按合同办事。</w:t>
      </w:r>
    </w:p>
    <w:p w14:paraId="71DF6DDD">
      <w:pPr>
        <w:pStyle w:val="9"/>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61767C8C">
      <w:pPr>
        <w:pStyle w:val="9"/>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8458CB5">
      <w:pPr>
        <w:pStyle w:val="9"/>
        <w:spacing w:line="400" w:lineRule="exact"/>
        <w:jc w:val="left"/>
        <w:rPr>
          <w:rFonts w:cs="宋体"/>
          <w:szCs w:val="21"/>
        </w:rPr>
      </w:pPr>
      <w:r>
        <w:rPr>
          <w:rFonts w:hint="eastAsia" w:cs="宋体"/>
          <w:szCs w:val="21"/>
        </w:rPr>
        <w:t>　　第二条 甲方的责任</w:t>
      </w:r>
    </w:p>
    <w:p w14:paraId="26303F3D">
      <w:pPr>
        <w:pStyle w:val="9"/>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43AF3376">
      <w:pPr>
        <w:pStyle w:val="9"/>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08EC334D">
      <w:pPr>
        <w:pStyle w:val="9"/>
        <w:spacing w:line="400" w:lineRule="exact"/>
        <w:jc w:val="left"/>
        <w:rPr>
          <w:rFonts w:cs="宋体"/>
          <w:szCs w:val="21"/>
        </w:rPr>
      </w:pPr>
      <w:r>
        <w:rPr>
          <w:rFonts w:hint="eastAsia" w:cs="宋体"/>
          <w:szCs w:val="21"/>
        </w:rPr>
        <w:t>　　（二）不准在乙方和相关单位报销任何应由甲方或个人支付的费用。</w:t>
      </w:r>
    </w:p>
    <w:p w14:paraId="3903B80F">
      <w:pPr>
        <w:pStyle w:val="9"/>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183F21A7">
      <w:pPr>
        <w:pStyle w:val="9"/>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486F478">
      <w:pPr>
        <w:pStyle w:val="9"/>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0400A45C">
      <w:pPr>
        <w:pStyle w:val="9"/>
        <w:spacing w:line="400" w:lineRule="exact"/>
        <w:jc w:val="left"/>
        <w:rPr>
          <w:rFonts w:cs="宋体"/>
          <w:szCs w:val="21"/>
        </w:rPr>
      </w:pPr>
      <w:r>
        <w:rPr>
          <w:rFonts w:hint="eastAsia" w:cs="宋体"/>
          <w:szCs w:val="21"/>
        </w:rPr>
        <w:t>　　第三条 乙方的责任</w:t>
      </w:r>
    </w:p>
    <w:p w14:paraId="3E4631CB">
      <w:pPr>
        <w:pStyle w:val="9"/>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79F82ADB">
      <w:pPr>
        <w:pStyle w:val="9"/>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8235A4B">
      <w:pPr>
        <w:pStyle w:val="9"/>
        <w:spacing w:line="400" w:lineRule="exact"/>
        <w:jc w:val="left"/>
        <w:rPr>
          <w:rFonts w:cs="宋体"/>
          <w:szCs w:val="21"/>
        </w:rPr>
      </w:pPr>
      <w:r>
        <w:rPr>
          <w:rFonts w:hint="eastAsia" w:cs="宋体"/>
          <w:szCs w:val="21"/>
        </w:rPr>
        <w:t>　　（二）不准以任何理由为甲方和相关单位报销应由对方或个人支付的费用。</w:t>
      </w:r>
    </w:p>
    <w:p w14:paraId="41CBC5BE">
      <w:pPr>
        <w:pStyle w:val="9"/>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ADCECFD">
      <w:pPr>
        <w:pStyle w:val="9"/>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39F546B1">
      <w:pPr>
        <w:pStyle w:val="9"/>
        <w:spacing w:line="400" w:lineRule="exact"/>
        <w:jc w:val="left"/>
        <w:rPr>
          <w:rFonts w:cs="宋体"/>
          <w:szCs w:val="21"/>
        </w:rPr>
      </w:pPr>
      <w:r>
        <w:rPr>
          <w:rFonts w:hint="eastAsia" w:cs="宋体"/>
          <w:szCs w:val="21"/>
        </w:rPr>
        <w:t>　　第四条 违约责任</w:t>
      </w:r>
    </w:p>
    <w:p w14:paraId="24E81089">
      <w:pPr>
        <w:pStyle w:val="9"/>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5F6CAEE7">
      <w:pPr>
        <w:pStyle w:val="9"/>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2BA3844">
      <w:pPr>
        <w:pStyle w:val="9"/>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6553578B">
      <w:pPr>
        <w:pStyle w:val="9"/>
        <w:spacing w:line="400" w:lineRule="exact"/>
        <w:jc w:val="left"/>
        <w:rPr>
          <w:rFonts w:cs="宋体"/>
          <w:szCs w:val="21"/>
        </w:rPr>
      </w:pPr>
      <w:r>
        <w:rPr>
          <w:rFonts w:hint="eastAsia" w:cs="宋体"/>
          <w:szCs w:val="21"/>
        </w:rPr>
        <w:t>　　第六条 本责任书的有效期为双方签署之日起至该工程项目竣工验收合格时止。</w:t>
      </w:r>
    </w:p>
    <w:p w14:paraId="60D63EBB">
      <w:pPr>
        <w:pStyle w:val="9"/>
        <w:spacing w:line="400" w:lineRule="exact"/>
        <w:jc w:val="left"/>
        <w:rPr>
          <w:rFonts w:cs="宋体"/>
          <w:szCs w:val="21"/>
        </w:rPr>
      </w:pPr>
      <w:r>
        <w:rPr>
          <w:rFonts w:hint="eastAsia" w:cs="宋体"/>
          <w:szCs w:val="21"/>
        </w:rPr>
        <w:t>　　第七条 本责任书一式八份</w:t>
      </w:r>
      <w:r>
        <w:rPr>
          <w:rFonts w:hint="eastAsia" w:cs="宋体"/>
          <w:szCs w:val="21"/>
          <w:lang w:eastAsia="zh-CN"/>
        </w:rPr>
        <w:t>，</w:t>
      </w:r>
      <w:r>
        <w:rPr>
          <w:rFonts w:hint="eastAsia" w:cs="宋体"/>
          <w:szCs w:val="21"/>
          <w:lang w:val="en-US" w:eastAsia="zh-CN"/>
        </w:rPr>
        <w:t>双方各执四份</w:t>
      </w:r>
      <w:r>
        <w:rPr>
          <w:rFonts w:hint="eastAsia" w:cs="宋体"/>
          <w:szCs w:val="21"/>
        </w:rPr>
        <w:t>。</w:t>
      </w:r>
    </w:p>
    <w:p w14:paraId="0C86157C">
      <w:pPr>
        <w:pStyle w:val="9"/>
        <w:spacing w:line="400" w:lineRule="exact"/>
        <w:jc w:val="left"/>
        <w:rPr>
          <w:rFonts w:cs="宋体"/>
          <w:szCs w:val="21"/>
        </w:rPr>
      </w:pPr>
    </w:p>
    <w:p w14:paraId="29A10CFE">
      <w:pPr>
        <w:pStyle w:val="9"/>
        <w:spacing w:line="400" w:lineRule="exact"/>
        <w:jc w:val="left"/>
        <w:rPr>
          <w:rFonts w:cs="宋体"/>
          <w:szCs w:val="21"/>
        </w:rPr>
      </w:pPr>
    </w:p>
    <w:p w14:paraId="46B4D8B3">
      <w:pPr>
        <w:pStyle w:val="9"/>
        <w:spacing w:line="400" w:lineRule="exact"/>
        <w:jc w:val="left"/>
        <w:rPr>
          <w:rFonts w:cs="宋体"/>
          <w:szCs w:val="21"/>
        </w:rPr>
      </w:pPr>
    </w:p>
    <w:p w14:paraId="6643879F">
      <w:pPr>
        <w:pStyle w:val="9"/>
        <w:spacing w:line="400" w:lineRule="exact"/>
        <w:jc w:val="left"/>
        <w:rPr>
          <w:rFonts w:cs="宋体"/>
          <w:szCs w:val="21"/>
        </w:rPr>
      </w:pPr>
      <w:r>
        <w:rPr>
          <w:rFonts w:hint="eastAsia" w:cs="宋体"/>
          <w:szCs w:val="21"/>
        </w:rPr>
        <w:t xml:space="preserve">甲方单位（公章）：　　　　　　                          　乙方单位（公章）： </w:t>
      </w:r>
    </w:p>
    <w:p w14:paraId="544423E6">
      <w:pPr>
        <w:pStyle w:val="9"/>
        <w:spacing w:line="400" w:lineRule="exact"/>
        <w:jc w:val="left"/>
        <w:rPr>
          <w:rFonts w:cs="宋体"/>
          <w:szCs w:val="21"/>
        </w:rPr>
      </w:pPr>
      <w:r>
        <w:rPr>
          <w:rFonts w:hint="eastAsia" w:cs="宋体"/>
          <w:szCs w:val="21"/>
        </w:rPr>
        <w:t>法定代表人（签字）：　　　　                              法定代表人（签字）：</w:t>
      </w:r>
    </w:p>
    <w:p w14:paraId="4140DDE9">
      <w:pPr>
        <w:pStyle w:val="9"/>
        <w:spacing w:line="400" w:lineRule="exact"/>
        <w:jc w:val="left"/>
        <w:rPr>
          <w:rFonts w:cs="宋体"/>
          <w:szCs w:val="21"/>
        </w:rPr>
      </w:pPr>
      <w:r>
        <w:rPr>
          <w:rFonts w:hint="eastAsia" w:cs="宋体"/>
          <w:szCs w:val="21"/>
        </w:rPr>
        <w:t>或委托代理人（签字）：                                    或委托代理人（签字）：</w:t>
      </w:r>
    </w:p>
    <w:p w14:paraId="4760BDD3">
      <w:pPr>
        <w:pStyle w:val="9"/>
        <w:spacing w:line="400" w:lineRule="exact"/>
        <w:jc w:val="left"/>
        <w:rPr>
          <w:rFonts w:cs="宋体"/>
          <w:szCs w:val="21"/>
        </w:rPr>
      </w:pPr>
      <w:r>
        <w:rPr>
          <w:rFonts w:hint="eastAsia" w:cs="宋体"/>
          <w:szCs w:val="21"/>
        </w:rPr>
        <w:t>地址：　　　　　　　　　　　　　                          地址：</w:t>
      </w:r>
    </w:p>
    <w:p w14:paraId="0D596CB4">
      <w:pPr>
        <w:pStyle w:val="9"/>
        <w:spacing w:line="400" w:lineRule="exact"/>
        <w:jc w:val="left"/>
        <w:rPr>
          <w:rFonts w:cs="宋体"/>
          <w:szCs w:val="21"/>
        </w:rPr>
      </w:pPr>
      <w:r>
        <w:rPr>
          <w:rFonts w:hint="eastAsia" w:cs="宋体"/>
          <w:szCs w:val="21"/>
        </w:rPr>
        <w:t>电话：　　　　　　　　　　　　　                          电话：</w:t>
      </w:r>
    </w:p>
    <w:p w14:paraId="2E5A0F99">
      <w:pPr>
        <w:pStyle w:val="9"/>
        <w:spacing w:line="400" w:lineRule="exact"/>
        <w:ind w:firstLine="630" w:firstLineChars="300"/>
        <w:jc w:val="left"/>
        <w:rPr>
          <w:rFonts w:cs="宋体"/>
          <w:szCs w:val="21"/>
        </w:rPr>
      </w:pPr>
      <w:r>
        <w:rPr>
          <w:rFonts w:hint="eastAsia" w:cs="宋体"/>
          <w:szCs w:val="21"/>
        </w:rPr>
        <w:t>年　 月 　日　　　                                        年　 月　 日</w:t>
      </w:r>
    </w:p>
    <w:p w14:paraId="34ADBB38"/>
    <w:p w14:paraId="141C756E">
      <w:pPr>
        <w:pStyle w:val="2"/>
      </w:pPr>
    </w:p>
    <w:p w14:paraId="0176D70D"/>
    <w:p w14:paraId="28424E3A">
      <w:pPr>
        <w:pStyle w:val="2"/>
      </w:pPr>
    </w:p>
    <w:p w14:paraId="399063E5"/>
    <w:p w14:paraId="705F15E8">
      <w:pPr>
        <w:pStyle w:val="2"/>
      </w:pPr>
    </w:p>
    <w:p w14:paraId="6EA352D8"/>
    <w:bookmarkEnd w:id="125"/>
    <w:bookmarkEnd w:id="126"/>
    <w:bookmarkEnd w:id="127"/>
    <w:p w14:paraId="747900E9">
      <w:pPr>
        <w:pStyle w:val="3"/>
        <w:spacing w:beforeLines="50" w:afterLines="50"/>
        <w:rPr>
          <w:color w:val="auto"/>
        </w:rPr>
      </w:pPr>
      <w:bookmarkStart w:id="139" w:name="_Toc386121758"/>
      <w:bookmarkStart w:id="140" w:name="_Toc9900"/>
      <w:bookmarkStart w:id="141" w:name="_Toc386121569"/>
      <w:bookmarkStart w:id="142" w:name="_Toc106012814"/>
      <w:bookmarkStart w:id="143" w:name="_Toc155342575"/>
    </w:p>
    <w:p w14:paraId="6D398F4D"/>
    <w:p w14:paraId="4015B8DF">
      <w:pPr>
        <w:pStyle w:val="3"/>
        <w:spacing w:beforeLines="50" w:afterLines="50"/>
        <w:rPr>
          <w:color w:val="auto"/>
        </w:rPr>
      </w:pPr>
      <w:bookmarkStart w:id="144" w:name="_Toc8321"/>
      <w:r>
        <w:rPr>
          <w:rFonts w:hint="eastAsia"/>
          <w:color w:val="auto"/>
        </w:rPr>
        <w:t>第四章 投标文件格式</w:t>
      </w:r>
      <w:bookmarkEnd w:id="139"/>
      <w:bookmarkEnd w:id="140"/>
      <w:bookmarkEnd w:id="141"/>
      <w:bookmarkEnd w:id="144"/>
    </w:p>
    <w:bookmarkEnd w:id="142"/>
    <w:bookmarkEnd w:id="143"/>
    <w:p w14:paraId="65B8A2AA">
      <w:bookmarkStart w:id="145" w:name="_Toc169487825"/>
    </w:p>
    <w:p w14:paraId="79150B18"/>
    <w:p w14:paraId="0A2676B8"/>
    <w:p w14:paraId="0B39F5CD"/>
    <w:p w14:paraId="282D02AA"/>
    <w:p w14:paraId="21EE7D55"/>
    <w:p w14:paraId="53E97F2E"/>
    <w:p w14:paraId="4F86D117"/>
    <w:p w14:paraId="64B943A9"/>
    <w:p w14:paraId="0E2A9EF9"/>
    <w:p w14:paraId="34DDF1D7"/>
    <w:p w14:paraId="31E72183"/>
    <w:p w14:paraId="2FA9A7B2">
      <w:pPr>
        <w:pStyle w:val="2"/>
      </w:pPr>
    </w:p>
    <w:p w14:paraId="2707A6CE"/>
    <w:p w14:paraId="7C508C8A">
      <w:pPr>
        <w:pStyle w:val="2"/>
      </w:pPr>
    </w:p>
    <w:p w14:paraId="4FCDC260"/>
    <w:p w14:paraId="276CD262">
      <w:pPr>
        <w:pStyle w:val="2"/>
      </w:pPr>
    </w:p>
    <w:p w14:paraId="42B72ECC"/>
    <w:p w14:paraId="57496132">
      <w:pPr>
        <w:pStyle w:val="2"/>
      </w:pPr>
    </w:p>
    <w:p w14:paraId="6A97CBE6"/>
    <w:p w14:paraId="6057D0D1"/>
    <w:p w14:paraId="0A32D3C9"/>
    <w:p w14:paraId="140BD9F8"/>
    <w:p w14:paraId="2E85FFF7">
      <w:pPr>
        <w:pStyle w:val="2"/>
      </w:pPr>
    </w:p>
    <w:p w14:paraId="3D6F0785"/>
    <w:p w14:paraId="08B85ACF">
      <w:pPr>
        <w:pStyle w:val="2"/>
      </w:pPr>
    </w:p>
    <w:p w14:paraId="0A3BDDF8"/>
    <w:p w14:paraId="2896C144">
      <w:pPr>
        <w:pStyle w:val="2"/>
      </w:pPr>
    </w:p>
    <w:p w14:paraId="7AC48C31"/>
    <w:p w14:paraId="2AFC7F3B">
      <w:pPr>
        <w:pStyle w:val="2"/>
      </w:pPr>
    </w:p>
    <w:p w14:paraId="06B66D56"/>
    <w:p w14:paraId="762FA182">
      <w:pPr>
        <w:pStyle w:val="4"/>
        <w:numPr>
          <w:ilvl w:val="0"/>
          <w:numId w:val="0"/>
        </w:numPr>
        <w:spacing w:before="0" w:afterLines="0" w:line="360" w:lineRule="exact"/>
        <w:jc w:val="both"/>
        <w:rPr>
          <w:b w:val="0"/>
          <w:sz w:val="28"/>
          <w:szCs w:val="28"/>
        </w:rPr>
      </w:pPr>
      <w:bookmarkStart w:id="146" w:name="_Toc386121759"/>
      <w:bookmarkStart w:id="147" w:name="_Toc386122456"/>
      <w:bookmarkStart w:id="148" w:name="_Toc30925"/>
      <w:r>
        <w:rPr>
          <w:rFonts w:hint="eastAsia"/>
          <w:b w:val="0"/>
          <w:sz w:val="28"/>
          <w:szCs w:val="28"/>
        </w:rPr>
        <w:t>附件一：</w:t>
      </w:r>
      <w:bookmarkEnd w:id="145"/>
      <w:bookmarkEnd w:id="146"/>
      <w:bookmarkEnd w:id="147"/>
      <w:r>
        <w:rPr>
          <w:rFonts w:hint="eastAsia"/>
          <w:b w:val="0"/>
          <w:sz w:val="28"/>
          <w:szCs w:val="28"/>
        </w:rPr>
        <w:t>投标函</w:t>
      </w:r>
      <w:bookmarkEnd w:id="148"/>
    </w:p>
    <w:p w14:paraId="61A0AE72">
      <w:pPr>
        <w:jc w:val="center"/>
        <w:rPr>
          <w:rFonts w:hint="eastAsia" w:ascii="宋体" w:hAnsi="宋体" w:eastAsia="宋体"/>
          <w:szCs w:val="18"/>
          <w:lang w:eastAsia="zh-CN"/>
        </w:rPr>
      </w:pPr>
      <w:r>
        <w:rPr>
          <w:rFonts w:hint="eastAsia" w:ascii="宋体" w:hAnsi="宋体" w:eastAsia="宋体"/>
          <w:szCs w:val="18"/>
          <w:lang w:eastAsia="zh-CN"/>
        </w:rPr>
        <w:t>河头镇仙人村村容村貌提升项目</w:t>
      </w:r>
    </w:p>
    <w:p w14:paraId="68ADF774">
      <w:pPr>
        <w:jc w:val="center"/>
        <w:rPr>
          <w:rFonts w:ascii="宋体" w:hAnsi="宋体" w:eastAsia="宋体"/>
          <w:bCs/>
          <w:szCs w:val="28"/>
          <w:u w:val="single"/>
        </w:rPr>
      </w:pPr>
      <w:r>
        <w:rPr>
          <w:rFonts w:hint="eastAsia" w:ascii="黑体" w:hAnsi="宋体" w:eastAsia="黑体"/>
          <w:b/>
          <w:sz w:val="44"/>
        </w:rPr>
        <w:t>投 标 函</w:t>
      </w:r>
    </w:p>
    <w:p w14:paraId="67F2F3FF">
      <w:pPr>
        <w:pStyle w:val="19"/>
        <w:ind w:firstLine="0"/>
        <w:rPr>
          <w:rFonts w:ascii="宋体" w:hAnsi="宋体" w:eastAsia="宋体"/>
          <w:b/>
          <w:sz w:val="24"/>
          <w:szCs w:val="24"/>
        </w:rPr>
      </w:pPr>
      <w:r>
        <w:rPr>
          <w:rFonts w:hint="eastAsia" w:ascii="宋体" w:hAnsi="宋体" w:eastAsia="宋体"/>
          <w:sz w:val="24"/>
          <w:szCs w:val="24"/>
          <w:u w:val="single"/>
          <w:lang w:eastAsia="zh-CN"/>
        </w:rPr>
        <w:t>临海市河头镇仙人村集体经济组织</w:t>
      </w:r>
      <w:r>
        <w:rPr>
          <w:rFonts w:hint="eastAsia" w:ascii="宋体" w:hAnsi="宋体" w:eastAsia="宋体"/>
          <w:sz w:val="24"/>
          <w:szCs w:val="24"/>
          <w:u w:val="single"/>
        </w:rPr>
        <w:t>（招标人）</w:t>
      </w:r>
      <w:r>
        <w:rPr>
          <w:rFonts w:hint="eastAsia" w:ascii="宋体" w:hAnsi="宋体" w:eastAsia="宋体"/>
          <w:bCs/>
          <w:sz w:val="24"/>
          <w:szCs w:val="24"/>
        </w:rPr>
        <w:t>：</w:t>
      </w:r>
    </w:p>
    <w:p w14:paraId="7B778DA7">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河头镇仙人村村容村貌提升项目</w:t>
      </w:r>
      <w:r>
        <w:rPr>
          <w:rFonts w:hint="eastAsia" w:ascii="宋体" w:hAnsi="宋体" w:eastAsia="宋体"/>
          <w:sz w:val="24"/>
          <w:szCs w:val="24"/>
        </w:rPr>
        <w:t xml:space="preserve">（工程项目名称）招标文件，经考察现场和研究上述招标文件后，在全部同意招标文件内容前提下，我方保证： </w:t>
      </w:r>
    </w:p>
    <w:p w14:paraId="65177F73">
      <w:pPr>
        <w:ind w:firstLine="585"/>
        <w:rPr>
          <w:rFonts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1440D50E">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8DE1981">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61D78A24">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3255E2F3">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BCE0667">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2266758">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6D801A87">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36878C2C">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177990A0">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37852F15">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0F5D5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04D2497D">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3474A9A6">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240A23DE">
      <w:pPr>
        <w:ind w:right="480"/>
        <w:rPr>
          <w:rFonts w:ascii="宋体" w:hAnsi="宋体" w:eastAsia="宋体"/>
          <w:sz w:val="24"/>
          <w:szCs w:val="24"/>
        </w:rPr>
      </w:pPr>
      <w:r>
        <w:rPr>
          <w:rFonts w:hint="eastAsia" w:ascii="宋体" w:hAnsi="宋体" w:eastAsia="宋体"/>
          <w:sz w:val="24"/>
          <w:szCs w:val="24"/>
        </w:rPr>
        <w:t>注：投标报价未按投标函格式要求报价的作无效标处理。</w:t>
      </w:r>
    </w:p>
    <w:p w14:paraId="377CACF4">
      <w:pPr>
        <w:ind w:right="480"/>
        <w:rPr>
          <w:rFonts w:ascii="宋体" w:hAnsi="宋体" w:eastAsia="宋体"/>
          <w:sz w:val="24"/>
          <w:szCs w:val="24"/>
        </w:rPr>
      </w:pPr>
    </w:p>
    <w:p w14:paraId="4292B3AD">
      <w:pPr>
        <w:rPr>
          <w:rFonts w:ascii="宋体" w:hAnsi="宋体" w:eastAsia="宋体"/>
          <w:sz w:val="24"/>
          <w:szCs w:val="24"/>
        </w:rPr>
      </w:pPr>
    </w:p>
    <w:p w14:paraId="56C7E945">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9" w:name="_Hlk465759066"/>
      <w:bookmarkEnd w:id="149"/>
      <w:bookmarkStart w:id="150" w:name="_Hlt465761988"/>
      <w:bookmarkEnd w:id="150"/>
      <w:r>
        <w:rPr>
          <w:rFonts w:hint="eastAsia" w:ascii="宋体" w:hAnsi="宋体" w:eastAsia="宋体"/>
          <w:sz w:val="24"/>
          <w:szCs w:val="24"/>
        </w:rPr>
        <w:t>投标人（盖章）：</w:t>
      </w:r>
    </w:p>
    <w:p w14:paraId="02A72A70">
      <w:pPr>
        <w:jc w:val="right"/>
        <w:rPr>
          <w:rFonts w:ascii="宋体" w:hAnsi="宋体" w:eastAsia="宋体"/>
          <w:sz w:val="24"/>
          <w:szCs w:val="24"/>
        </w:rPr>
      </w:pPr>
    </w:p>
    <w:p w14:paraId="512250DD">
      <w:pPr>
        <w:rPr>
          <w:sz w:val="24"/>
          <w:szCs w:val="24"/>
        </w:rPr>
      </w:pPr>
    </w:p>
    <w:p w14:paraId="0F7BDADA">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51" w:name="_Toc106012815"/>
      <w:bookmarkStart w:id="152" w:name="_Toc169487830"/>
      <w:bookmarkStart w:id="153" w:name="_Toc106553077"/>
      <w:bookmarkStart w:id="154" w:name="_Toc144975208"/>
      <w:bookmarkStart w:id="155" w:name="_Toc155342580"/>
    </w:p>
    <w:p w14:paraId="4B0B6BC5">
      <w:pPr>
        <w:pStyle w:val="4"/>
        <w:numPr>
          <w:ilvl w:val="0"/>
          <w:numId w:val="0"/>
        </w:numPr>
        <w:spacing w:afterLines="0" w:line="360" w:lineRule="exact"/>
        <w:jc w:val="both"/>
        <w:rPr>
          <w:b w:val="0"/>
          <w:sz w:val="28"/>
          <w:szCs w:val="28"/>
        </w:rPr>
      </w:pPr>
      <w:bookmarkStart w:id="156" w:name="_Toc24432"/>
      <w:bookmarkStart w:id="157" w:name="_Toc386122457"/>
      <w:bookmarkStart w:id="158" w:name="_Toc386121760"/>
    </w:p>
    <w:p w14:paraId="536BD73E">
      <w:pPr>
        <w:pStyle w:val="4"/>
        <w:numPr>
          <w:ilvl w:val="0"/>
          <w:numId w:val="0"/>
        </w:numPr>
        <w:spacing w:afterLines="0" w:line="360" w:lineRule="exact"/>
        <w:jc w:val="both"/>
        <w:rPr>
          <w:b w:val="0"/>
          <w:sz w:val="28"/>
          <w:szCs w:val="28"/>
        </w:rPr>
      </w:pPr>
      <w:r>
        <w:rPr>
          <w:rFonts w:hint="eastAsia"/>
          <w:b w:val="0"/>
          <w:sz w:val="28"/>
          <w:szCs w:val="28"/>
        </w:rPr>
        <w:t>附件二：</w:t>
      </w:r>
      <w:bookmarkEnd w:id="151"/>
      <w:bookmarkEnd w:id="152"/>
      <w:bookmarkEnd w:id="153"/>
      <w:bookmarkEnd w:id="154"/>
      <w:bookmarkEnd w:id="155"/>
      <w:bookmarkEnd w:id="156"/>
      <w:bookmarkEnd w:id="157"/>
      <w:bookmarkEnd w:id="158"/>
      <w:r>
        <w:rPr>
          <w:rFonts w:hint="eastAsia"/>
          <w:b w:val="0"/>
          <w:sz w:val="28"/>
          <w:szCs w:val="28"/>
        </w:rPr>
        <w:t>临海市建设工程安全生产任职资格承诺书</w:t>
      </w:r>
    </w:p>
    <w:p w14:paraId="6FD3AA4D">
      <w:pPr>
        <w:rPr>
          <w:b/>
          <w:bCs/>
          <w:sz w:val="21"/>
          <w:szCs w:val="21"/>
        </w:rPr>
      </w:pPr>
    </w:p>
    <w:p w14:paraId="1B8444E4">
      <w:pPr>
        <w:jc w:val="center"/>
        <w:rPr>
          <w:rFonts w:ascii="宋体" w:hAnsi="宋体" w:eastAsia="宋体"/>
          <w:szCs w:val="18"/>
        </w:rPr>
      </w:pPr>
    </w:p>
    <w:p w14:paraId="2DE61592">
      <w:pPr>
        <w:jc w:val="center"/>
        <w:rPr>
          <w:rFonts w:hint="eastAsia" w:ascii="宋体" w:hAnsi="宋体" w:eastAsia="宋体"/>
          <w:szCs w:val="18"/>
          <w:lang w:eastAsia="zh-CN"/>
        </w:rPr>
      </w:pPr>
      <w:r>
        <w:rPr>
          <w:rFonts w:hint="eastAsia" w:ascii="宋体" w:hAnsi="宋体" w:eastAsia="宋体"/>
          <w:szCs w:val="18"/>
          <w:lang w:eastAsia="zh-CN"/>
        </w:rPr>
        <w:t>河头镇仙人村村容村貌提升项目</w:t>
      </w:r>
    </w:p>
    <w:p w14:paraId="7CA15522">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774905DC">
      <w:pPr>
        <w:rPr>
          <w:rFonts w:ascii="宋体" w:hAnsi="宋体" w:eastAsia="宋体"/>
          <w:sz w:val="28"/>
        </w:rPr>
      </w:pPr>
    </w:p>
    <w:p w14:paraId="411FC153">
      <w:pPr>
        <w:rPr>
          <w:rFonts w:ascii="宋体" w:hAnsi="宋体" w:eastAsia="宋体" w:cs="宋体"/>
          <w:sz w:val="24"/>
          <w:szCs w:val="24"/>
        </w:rPr>
      </w:pPr>
      <w:bookmarkStart w:id="159" w:name="_Toc106553078"/>
      <w:bookmarkStart w:id="160" w:name="_Toc155342584"/>
      <w:bookmarkStart w:id="161" w:name="_Toc106012816"/>
      <w:r>
        <w:rPr>
          <w:rFonts w:hint="eastAsia" w:ascii="宋体" w:hAnsi="宋体" w:eastAsia="宋体" w:cs="宋体"/>
          <w:sz w:val="24"/>
          <w:szCs w:val="24"/>
        </w:rPr>
        <w:t>本人以企业法定代表人的身份郑重承诺：</w:t>
      </w:r>
    </w:p>
    <w:p w14:paraId="76F4A920">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6377F5D1">
      <w:pPr>
        <w:adjustRightInd w:val="0"/>
        <w:snapToGrid w:val="0"/>
        <w:spacing w:beforeLines="50" w:line="360" w:lineRule="auto"/>
        <w:ind w:firstLine="480" w:firstLineChars="200"/>
        <w:rPr>
          <w:rFonts w:ascii="宋体" w:hAnsi="宋体" w:eastAsia="宋体" w:cs="宋体"/>
          <w:sz w:val="24"/>
          <w:szCs w:val="24"/>
        </w:rPr>
      </w:pPr>
    </w:p>
    <w:p w14:paraId="0F74E8A0">
      <w:pPr>
        <w:adjustRightInd w:val="0"/>
        <w:snapToGrid w:val="0"/>
        <w:spacing w:beforeLines="50" w:line="360" w:lineRule="auto"/>
        <w:ind w:firstLine="480" w:firstLineChars="200"/>
        <w:rPr>
          <w:rFonts w:ascii="宋体" w:hAnsi="宋体" w:eastAsia="宋体" w:cs="宋体"/>
          <w:sz w:val="24"/>
          <w:szCs w:val="24"/>
        </w:rPr>
      </w:pPr>
    </w:p>
    <w:p w14:paraId="32843FAA">
      <w:pPr>
        <w:adjustRightInd w:val="0"/>
        <w:snapToGrid w:val="0"/>
        <w:spacing w:beforeLines="50" w:line="360" w:lineRule="auto"/>
        <w:ind w:firstLine="480" w:firstLineChars="200"/>
        <w:rPr>
          <w:rFonts w:ascii="宋体" w:hAnsi="宋体" w:eastAsia="宋体" w:cs="宋体"/>
          <w:sz w:val="24"/>
          <w:szCs w:val="24"/>
        </w:rPr>
      </w:pPr>
    </w:p>
    <w:p w14:paraId="0FDCB67B">
      <w:pPr>
        <w:adjustRightInd w:val="0"/>
        <w:snapToGrid w:val="0"/>
        <w:spacing w:beforeLines="50" w:line="360" w:lineRule="auto"/>
        <w:ind w:firstLine="480" w:firstLineChars="200"/>
        <w:rPr>
          <w:rFonts w:ascii="宋体" w:hAnsi="宋体" w:eastAsia="宋体" w:cs="宋体"/>
          <w:sz w:val="24"/>
          <w:szCs w:val="24"/>
        </w:rPr>
      </w:pPr>
    </w:p>
    <w:p w14:paraId="51F8030B">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7A61879F">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07E14B24">
      <w:pPr>
        <w:ind w:firstLine="7080" w:firstLineChars="2950"/>
        <w:rPr>
          <w:rFonts w:ascii="宋体" w:hAnsi="宋体" w:eastAsia="宋体" w:cs="宋体"/>
          <w:sz w:val="24"/>
          <w:szCs w:val="24"/>
        </w:rPr>
      </w:pPr>
    </w:p>
    <w:p w14:paraId="4DA651BB">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1ABD5425"/>
    <w:p w14:paraId="5F602211"/>
    <w:p w14:paraId="7AB13C28">
      <w:pPr>
        <w:widowControl/>
        <w:jc w:val="left"/>
        <w:rPr>
          <w:rFonts w:ascii="Arial" w:hAnsi="Arial" w:eastAsia="黑体" w:cs="Arial"/>
          <w:sz w:val="28"/>
          <w:szCs w:val="28"/>
        </w:rPr>
      </w:pPr>
      <w:bookmarkStart w:id="162" w:name="_Toc386121761"/>
      <w:bookmarkStart w:id="163" w:name="_Toc386122458"/>
      <w:bookmarkStart w:id="164" w:name="_Toc14753"/>
    </w:p>
    <w:p w14:paraId="5ECF839E">
      <w:pPr>
        <w:widowControl/>
        <w:jc w:val="left"/>
        <w:rPr>
          <w:rFonts w:ascii="Arial" w:hAnsi="Arial" w:eastAsia="黑体" w:cs="Arial"/>
          <w:sz w:val="28"/>
          <w:szCs w:val="28"/>
        </w:rPr>
      </w:pPr>
    </w:p>
    <w:p w14:paraId="1F30DADE">
      <w:pPr>
        <w:widowControl/>
        <w:jc w:val="left"/>
        <w:rPr>
          <w:rFonts w:ascii="Arial" w:hAnsi="Arial" w:eastAsia="黑体" w:cs="Arial"/>
          <w:sz w:val="28"/>
          <w:szCs w:val="28"/>
        </w:rPr>
      </w:pPr>
    </w:p>
    <w:p w14:paraId="588BD3C8">
      <w:pPr>
        <w:pStyle w:val="12"/>
        <w:rPr>
          <w:rFonts w:ascii="Arial" w:hAnsi="Arial" w:eastAsia="黑体" w:cs="Arial"/>
          <w:sz w:val="28"/>
          <w:szCs w:val="28"/>
        </w:rPr>
      </w:pPr>
    </w:p>
    <w:p w14:paraId="4C939FEB"/>
    <w:p w14:paraId="5B2E5EBF">
      <w:pPr>
        <w:widowControl/>
        <w:jc w:val="left"/>
        <w:rPr>
          <w:rFonts w:ascii="Arial" w:hAnsi="Arial" w:eastAsia="黑体" w:cs="Arial"/>
          <w:sz w:val="28"/>
          <w:szCs w:val="28"/>
        </w:rPr>
      </w:pPr>
    </w:p>
    <w:p w14:paraId="4D4F8263">
      <w:pPr>
        <w:widowControl/>
        <w:jc w:val="left"/>
        <w:rPr>
          <w:rFonts w:ascii="Arial" w:hAnsi="Arial" w:eastAsia="黑体" w:cs="Arial"/>
          <w:sz w:val="28"/>
          <w:szCs w:val="28"/>
        </w:rPr>
      </w:pPr>
    </w:p>
    <w:p w14:paraId="1EDF1409">
      <w:pPr>
        <w:widowControl/>
        <w:jc w:val="left"/>
        <w:rPr>
          <w:rFonts w:ascii="Arial" w:hAnsi="Arial" w:eastAsia="黑体" w:cs="Arial"/>
          <w:sz w:val="28"/>
          <w:szCs w:val="28"/>
        </w:rPr>
      </w:pPr>
    </w:p>
    <w:p w14:paraId="7AACE72C">
      <w:pPr>
        <w:pStyle w:val="4"/>
        <w:numPr>
          <w:ilvl w:val="0"/>
          <w:numId w:val="0"/>
        </w:numPr>
        <w:spacing w:afterLines="0" w:line="360" w:lineRule="exact"/>
        <w:jc w:val="both"/>
        <w:rPr>
          <w:rFonts w:ascii="黑体" w:eastAsia="黑体"/>
          <w:sz w:val="28"/>
          <w:szCs w:val="28"/>
        </w:rPr>
      </w:pPr>
      <w:r>
        <w:rPr>
          <w:rFonts w:hint="eastAsia"/>
          <w:b w:val="0"/>
          <w:sz w:val="28"/>
          <w:szCs w:val="28"/>
        </w:rPr>
        <w:t>附件三：</w:t>
      </w:r>
      <w:bookmarkEnd w:id="159"/>
      <w:bookmarkEnd w:id="160"/>
      <w:bookmarkEnd w:id="161"/>
      <w:bookmarkEnd w:id="162"/>
      <w:bookmarkEnd w:id="163"/>
      <w:r>
        <w:rPr>
          <w:rFonts w:hint="eastAsia"/>
          <w:b w:val="0"/>
          <w:sz w:val="28"/>
          <w:szCs w:val="28"/>
        </w:rPr>
        <w:t>项目负责人简历表</w:t>
      </w:r>
      <w:bookmarkEnd w:id="164"/>
    </w:p>
    <w:p w14:paraId="472FC97E">
      <w:pPr>
        <w:jc w:val="center"/>
        <w:rPr>
          <w:rFonts w:hint="eastAsia" w:ascii="宋体" w:hAnsi="宋体" w:eastAsia="宋体"/>
          <w:szCs w:val="18"/>
          <w:lang w:eastAsia="zh-CN"/>
        </w:rPr>
      </w:pPr>
      <w:r>
        <w:rPr>
          <w:rFonts w:hint="eastAsia" w:ascii="宋体" w:hAnsi="宋体" w:eastAsia="宋体"/>
          <w:szCs w:val="18"/>
          <w:lang w:eastAsia="zh-CN"/>
        </w:rPr>
        <w:t>河头镇仙人村村容村貌提升项目</w:t>
      </w:r>
    </w:p>
    <w:p w14:paraId="2D63BF03">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99AE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noWrap w:val="0"/>
            <w:vAlign w:val="center"/>
          </w:tcPr>
          <w:p w14:paraId="19CDC4E7">
            <w:pPr>
              <w:jc w:val="center"/>
              <w:rPr>
                <w:rFonts w:ascii="宋体" w:hAnsi="宋体" w:eastAsia="宋体"/>
              </w:rPr>
            </w:pPr>
            <w:r>
              <w:rPr>
                <w:rFonts w:hint="eastAsia" w:ascii="宋体" w:hAnsi="宋体" w:eastAsia="宋体"/>
              </w:rPr>
              <w:t>姓名</w:t>
            </w:r>
          </w:p>
        </w:tc>
        <w:tc>
          <w:tcPr>
            <w:tcW w:w="1435" w:type="dxa"/>
            <w:gridSpan w:val="2"/>
            <w:noWrap w:val="0"/>
            <w:vAlign w:val="center"/>
          </w:tcPr>
          <w:p w14:paraId="5DC10680">
            <w:pPr>
              <w:jc w:val="center"/>
              <w:rPr>
                <w:rFonts w:ascii="宋体" w:hAnsi="宋体" w:eastAsia="宋体"/>
              </w:rPr>
            </w:pPr>
          </w:p>
        </w:tc>
        <w:tc>
          <w:tcPr>
            <w:tcW w:w="861" w:type="dxa"/>
            <w:noWrap w:val="0"/>
            <w:vAlign w:val="center"/>
          </w:tcPr>
          <w:p w14:paraId="620279F0">
            <w:pPr>
              <w:jc w:val="center"/>
              <w:rPr>
                <w:rFonts w:ascii="宋体" w:hAnsi="宋体" w:eastAsia="宋体"/>
              </w:rPr>
            </w:pPr>
            <w:r>
              <w:rPr>
                <w:rFonts w:hint="eastAsia" w:ascii="宋体" w:hAnsi="宋体" w:eastAsia="宋体"/>
              </w:rPr>
              <w:t>性别</w:t>
            </w:r>
          </w:p>
        </w:tc>
        <w:tc>
          <w:tcPr>
            <w:tcW w:w="1096" w:type="dxa"/>
            <w:noWrap w:val="0"/>
            <w:vAlign w:val="center"/>
          </w:tcPr>
          <w:p w14:paraId="4F4E758B">
            <w:pPr>
              <w:jc w:val="center"/>
              <w:rPr>
                <w:rFonts w:ascii="宋体" w:hAnsi="宋体" w:eastAsia="宋体"/>
              </w:rPr>
            </w:pPr>
          </w:p>
        </w:tc>
        <w:tc>
          <w:tcPr>
            <w:tcW w:w="913" w:type="dxa"/>
            <w:noWrap w:val="0"/>
            <w:vAlign w:val="center"/>
          </w:tcPr>
          <w:p w14:paraId="7E24BDB9">
            <w:pPr>
              <w:jc w:val="center"/>
              <w:rPr>
                <w:rFonts w:ascii="宋体" w:hAnsi="宋体" w:eastAsia="宋体"/>
              </w:rPr>
            </w:pPr>
            <w:r>
              <w:rPr>
                <w:rFonts w:hint="eastAsia" w:ascii="宋体" w:hAnsi="宋体" w:eastAsia="宋体"/>
              </w:rPr>
              <w:t>年龄</w:t>
            </w:r>
          </w:p>
        </w:tc>
        <w:tc>
          <w:tcPr>
            <w:tcW w:w="1435" w:type="dxa"/>
            <w:noWrap w:val="0"/>
            <w:vAlign w:val="center"/>
          </w:tcPr>
          <w:p w14:paraId="1BDF61E0">
            <w:pPr>
              <w:jc w:val="center"/>
              <w:rPr>
                <w:rFonts w:ascii="宋体" w:hAnsi="宋体" w:eastAsia="宋体"/>
              </w:rPr>
            </w:pPr>
          </w:p>
        </w:tc>
        <w:tc>
          <w:tcPr>
            <w:tcW w:w="861" w:type="dxa"/>
            <w:noWrap w:val="0"/>
            <w:vAlign w:val="center"/>
          </w:tcPr>
          <w:p w14:paraId="0B62F808">
            <w:pPr>
              <w:jc w:val="center"/>
              <w:rPr>
                <w:rFonts w:ascii="宋体" w:hAnsi="宋体" w:eastAsia="宋体"/>
              </w:rPr>
            </w:pPr>
            <w:r>
              <w:rPr>
                <w:rFonts w:hint="eastAsia" w:ascii="宋体" w:hAnsi="宋体" w:eastAsia="宋体"/>
              </w:rPr>
              <w:t>专业</w:t>
            </w:r>
          </w:p>
        </w:tc>
        <w:tc>
          <w:tcPr>
            <w:tcW w:w="2009" w:type="dxa"/>
            <w:noWrap w:val="0"/>
            <w:vAlign w:val="center"/>
          </w:tcPr>
          <w:p w14:paraId="3D588B18">
            <w:pPr>
              <w:jc w:val="center"/>
              <w:rPr>
                <w:rFonts w:ascii="宋体" w:hAnsi="宋体" w:eastAsia="宋体"/>
              </w:rPr>
            </w:pPr>
          </w:p>
        </w:tc>
      </w:tr>
      <w:tr w14:paraId="463F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noWrap w:val="0"/>
            <w:vAlign w:val="center"/>
          </w:tcPr>
          <w:p w14:paraId="72328265">
            <w:pPr>
              <w:jc w:val="center"/>
              <w:rPr>
                <w:rFonts w:ascii="宋体" w:hAnsi="宋体" w:eastAsia="宋体"/>
              </w:rPr>
            </w:pPr>
            <w:r>
              <w:rPr>
                <w:rFonts w:hint="eastAsia" w:ascii="宋体" w:hAnsi="宋体" w:eastAsia="宋体"/>
              </w:rPr>
              <w:t>资质等级</w:t>
            </w:r>
          </w:p>
        </w:tc>
        <w:tc>
          <w:tcPr>
            <w:tcW w:w="1722" w:type="dxa"/>
            <w:gridSpan w:val="2"/>
            <w:noWrap w:val="0"/>
            <w:vAlign w:val="center"/>
          </w:tcPr>
          <w:p w14:paraId="4476D3E1">
            <w:pPr>
              <w:jc w:val="center"/>
              <w:rPr>
                <w:rFonts w:ascii="宋体" w:hAnsi="宋体" w:eastAsia="宋体"/>
              </w:rPr>
            </w:pPr>
          </w:p>
        </w:tc>
        <w:tc>
          <w:tcPr>
            <w:tcW w:w="1096" w:type="dxa"/>
            <w:noWrap w:val="0"/>
            <w:vAlign w:val="center"/>
          </w:tcPr>
          <w:p w14:paraId="0E810B85">
            <w:pPr>
              <w:jc w:val="center"/>
              <w:rPr>
                <w:rFonts w:ascii="宋体" w:hAnsi="宋体" w:eastAsia="宋体"/>
              </w:rPr>
            </w:pPr>
            <w:r>
              <w:rPr>
                <w:rFonts w:hint="eastAsia" w:ascii="宋体" w:hAnsi="宋体" w:eastAsia="宋体"/>
              </w:rPr>
              <w:t>职称</w:t>
            </w:r>
          </w:p>
        </w:tc>
        <w:tc>
          <w:tcPr>
            <w:tcW w:w="2348" w:type="dxa"/>
            <w:gridSpan w:val="2"/>
            <w:noWrap w:val="0"/>
            <w:vAlign w:val="center"/>
          </w:tcPr>
          <w:p w14:paraId="16BE1074">
            <w:pPr>
              <w:jc w:val="center"/>
              <w:rPr>
                <w:rFonts w:ascii="宋体" w:hAnsi="宋体" w:eastAsia="宋体"/>
              </w:rPr>
            </w:pPr>
          </w:p>
        </w:tc>
        <w:tc>
          <w:tcPr>
            <w:tcW w:w="861" w:type="dxa"/>
            <w:noWrap w:val="0"/>
            <w:vAlign w:val="center"/>
          </w:tcPr>
          <w:p w14:paraId="51EAFB4E">
            <w:pPr>
              <w:jc w:val="center"/>
              <w:rPr>
                <w:rFonts w:ascii="宋体" w:hAnsi="宋体" w:eastAsia="宋体"/>
              </w:rPr>
            </w:pPr>
            <w:r>
              <w:rPr>
                <w:rFonts w:hint="eastAsia" w:ascii="宋体" w:hAnsi="宋体" w:eastAsia="宋体"/>
              </w:rPr>
              <w:t>学历</w:t>
            </w:r>
          </w:p>
        </w:tc>
        <w:tc>
          <w:tcPr>
            <w:tcW w:w="2009" w:type="dxa"/>
            <w:noWrap w:val="0"/>
            <w:vAlign w:val="center"/>
          </w:tcPr>
          <w:p w14:paraId="21060E87">
            <w:pPr>
              <w:jc w:val="center"/>
              <w:rPr>
                <w:rFonts w:ascii="宋体" w:hAnsi="宋体" w:eastAsia="宋体"/>
              </w:rPr>
            </w:pPr>
          </w:p>
        </w:tc>
      </w:tr>
      <w:tr w14:paraId="74BC8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noWrap w:val="0"/>
            <w:vAlign w:val="center"/>
          </w:tcPr>
          <w:p w14:paraId="7CB3367D">
            <w:pPr>
              <w:jc w:val="center"/>
              <w:rPr>
                <w:rFonts w:ascii="宋体" w:hAnsi="宋体" w:eastAsia="宋体"/>
              </w:rPr>
            </w:pPr>
            <w:r>
              <w:rPr>
                <w:rFonts w:hint="eastAsia" w:ascii="宋体" w:hAnsi="宋体" w:eastAsia="宋体"/>
              </w:rPr>
              <w:t>参加工作时间</w:t>
            </w:r>
          </w:p>
        </w:tc>
        <w:tc>
          <w:tcPr>
            <w:tcW w:w="1957" w:type="dxa"/>
            <w:gridSpan w:val="2"/>
            <w:noWrap w:val="0"/>
            <w:vAlign w:val="center"/>
          </w:tcPr>
          <w:p w14:paraId="307B902A">
            <w:pPr>
              <w:jc w:val="center"/>
              <w:rPr>
                <w:rFonts w:ascii="宋体" w:hAnsi="宋体" w:eastAsia="宋体"/>
              </w:rPr>
            </w:pPr>
          </w:p>
        </w:tc>
        <w:tc>
          <w:tcPr>
            <w:tcW w:w="3209" w:type="dxa"/>
            <w:gridSpan w:val="3"/>
            <w:noWrap w:val="0"/>
            <w:vAlign w:val="center"/>
          </w:tcPr>
          <w:p w14:paraId="2A7B3F6D">
            <w:pPr>
              <w:jc w:val="center"/>
              <w:rPr>
                <w:rFonts w:ascii="宋体" w:hAnsi="宋体" w:eastAsia="宋体"/>
              </w:rPr>
            </w:pPr>
            <w:r>
              <w:rPr>
                <w:rFonts w:hint="eastAsia" w:ascii="宋体" w:hAnsi="宋体" w:eastAsia="宋体"/>
              </w:rPr>
              <w:t>从事项目负责人年限</w:t>
            </w:r>
          </w:p>
        </w:tc>
        <w:tc>
          <w:tcPr>
            <w:tcW w:w="2009" w:type="dxa"/>
            <w:noWrap w:val="0"/>
            <w:vAlign w:val="center"/>
          </w:tcPr>
          <w:p w14:paraId="28180FAE">
            <w:pPr>
              <w:jc w:val="center"/>
              <w:rPr>
                <w:rFonts w:ascii="宋体" w:hAnsi="宋体" w:eastAsia="宋体"/>
              </w:rPr>
            </w:pPr>
          </w:p>
        </w:tc>
      </w:tr>
      <w:tr w14:paraId="5803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noWrap w:val="0"/>
            <w:vAlign w:val="center"/>
          </w:tcPr>
          <w:p w14:paraId="5758C367">
            <w:pPr>
              <w:jc w:val="center"/>
              <w:rPr>
                <w:rFonts w:ascii="宋体" w:hAnsi="宋体" w:eastAsia="宋体"/>
              </w:rPr>
            </w:pPr>
          </w:p>
          <w:p w14:paraId="2591280F">
            <w:pPr>
              <w:jc w:val="center"/>
              <w:rPr>
                <w:rFonts w:ascii="宋体" w:hAnsi="宋体" w:eastAsia="宋体"/>
              </w:rPr>
            </w:pPr>
          </w:p>
          <w:p w14:paraId="2F57406E">
            <w:pPr>
              <w:jc w:val="center"/>
              <w:rPr>
                <w:rFonts w:ascii="宋体" w:hAnsi="宋体" w:eastAsia="宋体"/>
              </w:rPr>
            </w:pPr>
          </w:p>
          <w:p w14:paraId="086DB3A0">
            <w:pPr>
              <w:jc w:val="center"/>
              <w:rPr>
                <w:rFonts w:ascii="宋体" w:hAnsi="宋体" w:eastAsia="宋体"/>
              </w:rPr>
            </w:pPr>
            <w:r>
              <w:rPr>
                <w:rFonts w:hint="eastAsia" w:ascii="宋体" w:hAnsi="宋体" w:eastAsia="宋体"/>
              </w:rPr>
              <w:t>简</w:t>
            </w:r>
          </w:p>
          <w:p w14:paraId="161CB8FD">
            <w:pPr>
              <w:jc w:val="center"/>
              <w:rPr>
                <w:rFonts w:ascii="宋体" w:hAnsi="宋体" w:eastAsia="宋体"/>
              </w:rPr>
            </w:pPr>
          </w:p>
          <w:p w14:paraId="002FFF86">
            <w:pPr>
              <w:jc w:val="center"/>
              <w:rPr>
                <w:rFonts w:ascii="宋体" w:hAnsi="宋体" w:eastAsia="宋体"/>
              </w:rPr>
            </w:pPr>
          </w:p>
          <w:p w14:paraId="56849FC7">
            <w:pPr>
              <w:rPr>
                <w:rFonts w:ascii="宋体" w:hAnsi="宋体" w:eastAsia="宋体"/>
              </w:rPr>
            </w:pPr>
          </w:p>
          <w:p w14:paraId="773A1E2C">
            <w:pPr>
              <w:rPr>
                <w:rFonts w:ascii="宋体" w:hAnsi="宋体" w:eastAsia="宋体"/>
              </w:rPr>
            </w:pPr>
          </w:p>
          <w:p w14:paraId="0FF84DE1">
            <w:pPr>
              <w:jc w:val="center"/>
              <w:rPr>
                <w:rFonts w:ascii="宋体" w:hAnsi="宋体" w:eastAsia="宋体"/>
              </w:rPr>
            </w:pPr>
          </w:p>
          <w:p w14:paraId="1F823124">
            <w:pPr>
              <w:jc w:val="center"/>
              <w:rPr>
                <w:rFonts w:ascii="宋体" w:hAnsi="宋体" w:eastAsia="宋体"/>
              </w:rPr>
            </w:pPr>
          </w:p>
          <w:p w14:paraId="0654B53C">
            <w:pPr>
              <w:jc w:val="center"/>
              <w:rPr>
                <w:rFonts w:ascii="宋体" w:hAnsi="宋体" w:eastAsia="宋体"/>
              </w:rPr>
            </w:pPr>
            <w:r>
              <w:rPr>
                <w:rFonts w:hint="eastAsia" w:ascii="宋体" w:hAnsi="宋体" w:eastAsia="宋体"/>
              </w:rPr>
              <w:t>历</w:t>
            </w:r>
          </w:p>
          <w:p w14:paraId="46C6B096">
            <w:pPr>
              <w:jc w:val="center"/>
              <w:rPr>
                <w:rFonts w:ascii="宋体" w:hAnsi="宋体" w:eastAsia="宋体"/>
              </w:rPr>
            </w:pPr>
          </w:p>
          <w:p w14:paraId="43C42E3B">
            <w:pPr>
              <w:jc w:val="center"/>
              <w:rPr>
                <w:rFonts w:ascii="宋体" w:hAnsi="宋体" w:eastAsia="宋体"/>
              </w:rPr>
            </w:pPr>
          </w:p>
          <w:p w14:paraId="2D78F11A">
            <w:pPr>
              <w:rPr>
                <w:rFonts w:ascii="宋体" w:hAnsi="宋体" w:eastAsia="宋体"/>
              </w:rPr>
            </w:pPr>
          </w:p>
        </w:tc>
        <w:tc>
          <w:tcPr>
            <w:tcW w:w="8610" w:type="dxa"/>
            <w:gridSpan w:val="8"/>
            <w:noWrap w:val="0"/>
            <w:vAlign w:val="top"/>
          </w:tcPr>
          <w:p w14:paraId="63DBFA52">
            <w:pPr>
              <w:rPr>
                <w:rFonts w:ascii="宋体" w:hAnsi="宋体" w:eastAsia="宋体"/>
              </w:rPr>
            </w:pPr>
          </w:p>
        </w:tc>
      </w:tr>
    </w:tbl>
    <w:p w14:paraId="7F79FAA9">
      <w:pPr>
        <w:rPr>
          <w:rFonts w:ascii="宋体" w:hAnsi="宋体" w:eastAsia="宋体"/>
        </w:rPr>
      </w:pPr>
    </w:p>
    <w:p w14:paraId="26B26636">
      <w:pPr>
        <w:rPr>
          <w:rFonts w:ascii="宋体" w:hAnsi="宋体" w:eastAsia="宋体"/>
          <w:sz w:val="24"/>
          <w:szCs w:val="24"/>
        </w:rPr>
      </w:pPr>
      <w:bookmarkStart w:id="165" w:name="_Toc155342585"/>
      <w:bookmarkStart w:id="166" w:name="_Toc106012817"/>
      <w:bookmarkStart w:id="167" w:name="_Toc106553079"/>
      <w:r>
        <w:rPr>
          <w:rFonts w:hint="eastAsia" w:ascii="宋体" w:hAnsi="宋体" w:eastAsia="宋体"/>
          <w:sz w:val="24"/>
          <w:szCs w:val="24"/>
        </w:rPr>
        <w:t>法定代表人（签字或盖章）：                            投标人（盖章）：</w:t>
      </w:r>
    </w:p>
    <w:p w14:paraId="39C3D3E5">
      <w:pPr>
        <w:jc w:val="right"/>
        <w:rPr>
          <w:rFonts w:ascii="宋体" w:hAnsi="宋体" w:eastAsia="宋体"/>
          <w:sz w:val="24"/>
          <w:szCs w:val="24"/>
        </w:rPr>
      </w:pPr>
    </w:p>
    <w:p w14:paraId="3F1112D3">
      <w:pPr>
        <w:ind w:firstLine="6360" w:firstLineChars="2650"/>
        <w:rPr>
          <w:rFonts w:ascii="宋体" w:hAnsi="宋体" w:eastAsia="宋体"/>
          <w:sz w:val="24"/>
          <w:szCs w:val="24"/>
        </w:rPr>
      </w:pPr>
    </w:p>
    <w:p w14:paraId="016C586D">
      <w:pPr>
        <w:ind w:firstLine="6360" w:firstLineChars="2650"/>
      </w:pPr>
      <w:r>
        <w:rPr>
          <w:rFonts w:hint="eastAsia" w:ascii="宋体" w:hAnsi="宋体" w:eastAsia="宋体"/>
          <w:sz w:val="24"/>
          <w:szCs w:val="24"/>
        </w:rPr>
        <w:t>日期：   年   月   日</w:t>
      </w:r>
    </w:p>
    <w:p w14:paraId="0811042A">
      <w:pPr>
        <w:pStyle w:val="4"/>
        <w:numPr>
          <w:ilvl w:val="0"/>
          <w:numId w:val="0"/>
        </w:numPr>
        <w:spacing w:before="0" w:afterLines="0" w:line="240" w:lineRule="auto"/>
        <w:jc w:val="both"/>
        <w:rPr>
          <w:b w:val="0"/>
          <w:sz w:val="28"/>
          <w:szCs w:val="28"/>
        </w:rPr>
      </w:pPr>
      <w:bookmarkStart w:id="168" w:name="_Toc386122459"/>
      <w:bookmarkStart w:id="169" w:name="_Toc386121762"/>
      <w:bookmarkStart w:id="170" w:name="_Toc20785"/>
    </w:p>
    <w:p w14:paraId="20F1321D">
      <w:pPr>
        <w:pStyle w:val="4"/>
        <w:numPr>
          <w:ilvl w:val="0"/>
          <w:numId w:val="0"/>
        </w:numPr>
        <w:spacing w:before="0" w:afterLines="0" w:line="240" w:lineRule="auto"/>
        <w:jc w:val="both"/>
        <w:rPr>
          <w:b w:val="0"/>
          <w:sz w:val="28"/>
          <w:szCs w:val="28"/>
        </w:rPr>
      </w:pPr>
      <w:r>
        <w:rPr>
          <w:rFonts w:hint="eastAsia"/>
          <w:b w:val="0"/>
          <w:sz w:val="28"/>
          <w:szCs w:val="28"/>
        </w:rPr>
        <w:br w:type="page"/>
      </w:r>
      <w:r>
        <w:rPr>
          <w:rFonts w:hint="eastAsia"/>
          <w:b w:val="0"/>
          <w:sz w:val="28"/>
          <w:szCs w:val="28"/>
        </w:rPr>
        <w:t>附件四：</w:t>
      </w:r>
      <w:bookmarkEnd w:id="165"/>
      <w:bookmarkEnd w:id="166"/>
      <w:bookmarkEnd w:id="167"/>
      <w:bookmarkEnd w:id="168"/>
      <w:bookmarkEnd w:id="169"/>
      <w:r>
        <w:rPr>
          <w:rFonts w:hint="eastAsia"/>
          <w:b w:val="0"/>
          <w:sz w:val="28"/>
          <w:szCs w:val="28"/>
        </w:rPr>
        <w:t>技术负责人简历表</w:t>
      </w:r>
      <w:bookmarkEnd w:id="170"/>
    </w:p>
    <w:p w14:paraId="4E703B0B">
      <w:pPr>
        <w:rPr>
          <w:rFonts w:ascii="黑体" w:eastAsia="黑体"/>
          <w:sz w:val="28"/>
          <w:szCs w:val="28"/>
        </w:rPr>
      </w:pPr>
    </w:p>
    <w:p w14:paraId="06754394">
      <w:pPr>
        <w:jc w:val="center"/>
        <w:rPr>
          <w:rFonts w:hint="eastAsia" w:ascii="宋体" w:hAnsi="宋体" w:eastAsia="宋体"/>
          <w:szCs w:val="18"/>
          <w:lang w:eastAsia="zh-CN"/>
        </w:rPr>
      </w:pPr>
      <w:r>
        <w:rPr>
          <w:rFonts w:hint="eastAsia" w:ascii="宋体" w:hAnsi="宋体" w:eastAsia="宋体"/>
          <w:szCs w:val="18"/>
          <w:lang w:eastAsia="zh-CN"/>
        </w:rPr>
        <w:t>河头镇仙人村村容村貌提升项目</w:t>
      </w:r>
    </w:p>
    <w:p w14:paraId="6DA59CD8">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26A04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noWrap w:val="0"/>
            <w:vAlign w:val="center"/>
          </w:tcPr>
          <w:p w14:paraId="124D5F32">
            <w:pPr>
              <w:jc w:val="center"/>
              <w:rPr>
                <w:rFonts w:ascii="宋体" w:hAnsi="宋体" w:eastAsia="宋体"/>
              </w:rPr>
            </w:pPr>
            <w:r>
              <w:rPr>
                <w:rFonts w:hint="eastAsia" w:ascii="宋体" w:hAnsi="宋体" w:eastAsia="宋体"/>
              </w:rPr>
              <w:t>姓名</w:t>
            </w:r>
          </w:p>
        </w:tc>
        <w:tc>
          <w:tcPr>
            <w:tcW w:w="1435" w:type="dxa"/>
            <w:noWrap w:val="0"/>
            <w:vAlign w:val="center"/>
          </w:tcPr>
          <w:p w14:paraId="3291AF4A">
            <w:pPr>
              <w:jc w:val="center"/>
              <w:rPr>
                <w:rFonts w:ascii="宋体" w:hAnsi="宋体" w:eastAsia="宋体"/>
              </w:rPr>
            </w:pPr>
          </w:p>
        </w:tc>
        <w:tc>
          <w:tcPr>
            <w:tcW w:w="861" w:type="dxa"/>
            <w:noWrap w:val="0"/>
            <w:vAlign w:val="center"/>
          </w:tcPr>
          <w:p w14:paraId="3A477AF6">
            <w:pPr>
              <w:jc w:val="center"/>
              <w:rPr>
                <w:rFonts w:ascii="宋体" w:hAnsi="宋体" w:eastAsia="宋体"/>
              </w:rPr>
            </w:pPr>
            <w:r>
              <w:rPr>
                <w:rFonts w:hint="eastAsia" w:ascii="宋体" w:hAnsi="宋体" w:eastAsia="宋体"/>
              </w:rPr>
              <w:t>性别</w:t>
            </w:r>
          </w:p>
        </w:tc>
        <w:tc>
          <w:tcPr>
            <w:tcW w:w="1096" w:type="dxa"/>
            <w:noWrap w:val="0"/>
            <w:vAlign w:val="center"/>
          </w:tcPr>
          <w:p w14:paraId="48FA7E08">
            <w:pPr>
              <w:jc w:val="center"/>
              <w:rPr>
                <w:rFonts w:ascii="宋体" w:hAnsi="宋体" w:eastAsia="宋体"/>
              </w:rPr>
            </w:pPr>
          </w:p>
        </w:tc>
        <w:tc>
          <w:tcPr>
            <w:tcW w:w="913" w:type="dxa"/>
            <w:noWrap w:val="0"/>
            <w:vAlign w:val="center"/>
          </w:tcPr>
          <w:p w14:paraId="30E78214">
            <w:pPr>
              <w:jc w:val="center"/>
              <w:rPr>
                <w:rFonts w:ascii="宋体" w:hAnsi="宋体" w:eastAsia="宋体"/>
              </w:rPr>
            </w:pPr>
            <w:r>
              <w:rPr>
                <w:rFonts w:hint="eastAsia" w:ascii="宋体" w:hAnsi="宋体" w:eastAsia="宋体"/>
              </w:rPr>
              <w:t>年龄</w:t>
            </w:r>
          </w:p>
        </w:tc>
        <w:tc>
          <w:tcPr>
            <w:tcW w:w="1435" w:type="dxa"/>
            <w:noWrap w:val="0"/>
            <w:vAlign w:val="center"/>
          </w:tcPr>
          <w:p w14:paraId="275FE4CE">
            <w:pPr>
              <w:jc w:val="center"/>
              <w:rPr>
                <w:rFonts w:ascii="宋体" w:hAnsi="宋体" w:eastAsia="宋体"/>
              </w:rPr>
            </w:pPr>
          </w:p>
        </w:tc>
        <w:tc>
          <w:tcPr>
            <w:tcW w:w="861" w:type="dxa"/>
            <w:noWrap w:val="0"/>
            <w:vAlign w:val="center"/>
          </w:tcPr>
          <w:p w14:paraId="3B3054FC">
            <w:pPr>
              <w:jc w:val="center"/>
              <w:rPr>
                <w:rFonts w:ascii="宋体" w:hAnsi="宋体" w:eastAsia="宋体"/>
              </w:rPr>
            </w:pPr>
            <w:r>
              <w:rPr>
                <w:rFonts w:hint="eastAsia" w:ascii="宋体" w:hAnsi="宋体" w:eastAsia="宋体"/>
              </w:rPr>
              <w:t>专业</w:t>
            </w:r>
          </w:p>
        </w:tc>
        <w:tc>
          <w:tcPr>
            <w:tcW w:w="2009" w:type="dxa"/>
            <w:noWrap w:val="0"/>
            <w:vAlign w:val="center"/>
          </w:tcPr>
          <w:p w14:paraId="3DC33880">
            <w:pPr>
              <w:jc w:val="center"/>
              <w:rPr>
                <w:rFonts w:ascii="宋体" w:hAnsi="宋体" w:eastAsia="宋体"/>
              </w:rPr>
            </w:pPr>
          </w:p>
        </w:tc>
      </w:tr>
      <w:tr w14:paraId="3245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noWrap w:val="0"/>
            <w:vAlign w:val="center"/>
          </w:tcPr>
          <w:p w14:paraId="149C80A0">
            <w:pPr>
              <w:jc w:val="center"/>
              <w:rPr>
                <w:rFonts w:ascii="宋体" w:hAnsi="宋体" w:eastAsia="宋体"/>
              </w:rPr>
            </w:pPr>
            <w:r>
              <w:rPr>
                <w:rFonts w:hint="eastAsia" w:ascii="宋体" w:hAnsi="宋体" w:eastAsia="宋体"/>
              </w:rPr>
              <w:t>职称</w:t>
            </w:r>
          </w:p>
        </w:tc>
        <w:tc>
          <w:tcPr>
            <w:tcW w:w="1435" w:type="dxa"/>
            <w:noWrap w:val="0"/>
            <w:vAlign w:val="center"/>
          </w:tcPr>
          <w:p w14:paraId="75EB7DBC">
            <w:pPr>
              <w:jc w:val="center"/>
              <w:rPr>
                <w:rFonts w:ascii="宋体" w:hAnsi="宋体" w:eastAsia="宋体"/>
              </w:rPr>
            </w:pPr>
          </w:p>
        </w:tc>
        <w:tc>
          <w:tcPr>
            <w:tcW w:w="1957" w:type="dxa"/>
            <w:gridSpan w:val="2"/>
            <w:noWrap w:val="0"/>
            <w:vAlign w:val="center"/>
          </w:tcPr>
          <w:p w14:paraId="2C8F1D02">
            <w:pPr>
              <w:jc w:val="center"/>
              <w:rPr>
                <w:rFonts w:ascii="宋体" w:hAnsi="宋体" w:eastAsia="宋体"/>
              </w:rPr>
            </w:pPr>
            <w:r>
              <w:rPr>
                <w:rFonts w:hint="eastAsia" w:ascii="宋体" w:hAnsi="宋体" w:eastAsia="宋体"/>
              </w:rPr>
              <w:t>毕业院校</w:t>
            </w:r>
          </w:p>
        </w:tc>
        <w:tc>
          <w:tcPr>
            <w:tcW w:w="2348" w:type="dxa"/>
            <w:gridSpan w:val="2"/>
            <w:noWrap w:val="0"/>
            <w:vAlign w:val="center"/>
          </w:tcPr>
          <w:p w14:paraId="312204DA">
            <w:pPr>
              <w:jc w:val="center"/>
              <w:rPr>
                <w:rFonts w:ascii="宋体" w:hAnsi="宋体" w:eastAsia="宋体"/>
              </w:rPr>
            </w:pPr>
          </w:p>
        </w:tc>
        <w:tc>
          <w:tcPr>
            <w:tcW w:w="861" w:type="dxa"/>
            <w:noWrap w:val="0"/>
            <w:vAlign w:val="center"/>
          </w:tcPr>
          <w:p w14:paraId="65DB4D27">
            <w:pPr>
              <w:jc w:val="center"/>
              <w:rPr>
                <w:rFonts w:ascii="宋体" w:hAnsi="宋体" w:eastAsia="宋体"/>
              </w:rPr>
            </w:pPr>
            <w:r>
              <w:rPr>
                <w:rFonts w:hint="eastAsia" w:ascii="宋体" w:hAnsi="宋体" w:eastAsia="宋体"/>
              </w:rPr>
              <w:t>学历</w:t>
            </w:r>
          </w:p>
        </w:tc>
        <w:tc>
          <w:tcPr>
            <w:tcW w:w="2009" w:type="dxa"/>
            <w:noWrap w:val="0"/>
            <w:vAlign w:val="center"/>
          </w:tcPr>
          <w:p w14:paraId="0EABCE37">
            <w:pPr>
              <w:jc w:val="center"/>
              <w:rPr>
                <w:rFonts w:ascii="宋体" w:hAnsi="宋体" w:eastAsia="宋体"/>
              </w:rPr>
            </w:pPr>
          </w:p>
        </w:tc>
      </w:tr>
      <w:tr w14:paraId="65AA6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noWrap w:val="0"/>
            <w:vAlign w:val="center"/>
          </w:tcPr>
          <w:p w14:paraId="6AF4F0B9">
            <w:pPr>
              <w:jc w:val="center"/>
              <w:rPr>
                <w:rFonts w:ascii="宋体" w:hAnsi="宋体" w:eastAsia="宋体"/>
              </w:rPr>
            </w:pPr>
            <w:r>
              <w:rPr>
                <w:rFonts w:hint="eastAsia" w:ascii="宋体" w:hAnsi="宋体" w:eastAsia="宋体"/>
              </w:rPr>
              <w:t>参加工作时间</w:t>
            </w:r>
          </w:p>
        </w:tc>
        <w:tc>
          <w:tcPr>
            <w:tcW w:w="1957" w:type="dxa"/>
            <w:gridSpan w:val="2"/>
            <w:noWrap w:val="0"/>
            <w:vAlign w:val="center"/>
          </w:tcPr>
          <w:p w14:paraId="2F250FD6">
            <w:pPr>
              <w:jc w:val="center"/>
              <w:rPr>
                <w:rFonts w:ascii="宋体" w:hAnsi="宋体" w:eastAsia="宋体"/>
              </w:rPr>
            </w:pPr>
          </w:p>
        </w:tc>
        <w:tc>
          <w:tcPr>
            <w:tcW w:w="3209" w:type="dxa"/>
            <w:gridSpan w:val="3"/>
            <w:noWrap w:val="0"/>
            <w:vAlign w:val="center"/>
          </w:tcPr>
          <w:p w14:paraId="5AB14A33">
            <w:pPr>
              <w:jc w:val="center"/>
              <w:rPr>
                <w:rFonts w:ascii="宋体" w:hAnsi="宋体" w:eastAsia="宋体"/>
              </w:rPr>
            </w:pPr>
            <w:r>
              <w:rPr>
                <w:rFonts w:hint="eastAsia" w:ascii="宋体" w:hAnsi="宋体" w:eastAsia="宋体"/>
              </w:rPr>
              <w:t>从事技术负责人年限</w:t>
            </w:r>
          </w:p>
        </w:tc>
        <w:tc>
          <w:tcPr>
            <w:tcW w:w="2009" w:type="dxa"/>
            <w:noWrap w:val="0"/>
            <w:vAlign w:val="center"/>
          </w:tcPr>
          <w:p w14:paraId="55B957AD">
            <w:pPr>
              <w:jc w:val="center"/>
              <w:rPr>
                <w:rFonts w:ascii="宋体" w:hAnsi="宋体" w:eastAsia="宋体"/>
              </w:rPr>
            </w:pPr>
          </w:p>
        </w:tc>
      </w:tr>
      <w:tr w14:paraId="6411A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noWrap w:val="0"/>
            <w:vAlign w:val="center"/>
          </w:tcPr>
          <w:p w14:paraId="52660725">
            <w:pPr>
              <w:jc w:val="center"/>
              <w:rPr>
                <w:rFonts w:ascii="宋体" w:hAnsi="宋体" w:eastAsia="宋体"/>
              </w:rPr>
            </w:pPr>
          </w:p>
          <w:p w14:paraId="67D9F751">
            <w:pPr>
              <w:jc w:val="center"/>
              <w:rPr>
                <w:rFonts w:ascii="宋体" w:hAnsi="宋体" w:eastAsia="宋体"/>
              </w:rPr>
            </w:pPr>
          </w:p>
          <w:p w14:paraId="7CC5851E">
            <w:pPr>
              <w:jc w:val="center"/>
              <w:rPr>
                <w:rFonts w:ascii="宋体" w:hAnsi="宋体" w:eastAsia="宋体"/>
              </w:rPr>
            </w:pPr>
          </w:p>
          <w:p w14:paraId="52E56D70">
            <w:pPr>
              <w:jc w:val="center"/>
              <w:rPr>
                <w:rFonts w:ascii="宋体" w:hAnsi="宋体" w:eastAsia="宋体"/>
              </w:rPr>
            </w:pPr>
            <w:r>
              <w:rPr>
                <w:rFonts w:hint="eastAsia" w:ascii="宋体" w:hAnsi="宋体" w:eastAsia="宋体"/>
              </w:rPr>
              <w:t>简</w:t>
            </w:r>
          </w:p>
          <w:p w14:paraId="7F121796">
            <w:pPr>
              <w:jc w:val="center"/>
              <w:rPr>
                <w:rFonts w:ascii="宋体" w:hAnsi="宋体" w:eastAsia="宋体"/>
              </w:rPr>
            </w:pPr>
          </w:p>
          <w:p w14:paraId="6200CF7F">
            <w:pPr>
              <w:jc w:val="center"/>
              <w:rPr>
                <w:rFonts w:ascii="宋体" w:hAnsi="宋体" w:eastAsia="宋体"/>
              </w:rPr>
            </w:pPr>
          </w:p>
          <w:p w14:paraId="52654497">
            <w:pPr>
              <w:rPr>
                <w:rFonts w:ascii="宋体" w:hAnsi="宋体" w:eastAsia="宋体"/>
              </w:rPr>
            </w:pPr>
          </w:p>
          <w:p w14:paraId="3674D833">
            <w:pPr>
              <w:rPr>
                <w:rFonts w:ascii="宋体" w:hAnsi="宋体" w:eastAsia="宋体"/>
              </w:rPr>
            </w:pPr>
          </w:p>
          <w:p w14:paraId="54E015C7">
            <w:pPr>
              <w:jc w:val="center"/>
              <w:rPr>
                <w:rFonts w:ascii="宋体" w:hAnsi="宋体" w:eastAsia="宋体"/>
              </w:rPr>
            </w:pPr>
          </w:p>
          <w:p w14:paraId="6274D2BF">
            <w:pPr>
              <w:jc w:val="center"/>
              <w:rPr>
                <w:rFonts w:ascii="宋体" w:hAnsi="宋体" w:eastAsia="宋体"/>
              </w:rPr>
            </w:pPr>
          </w:p>
          <w:p w14:paraId="2A5D076C">
            <w:pPr>
              <w:jc w:val="center"/>
              <w:rPr>
                <w:rFonts w:ascii="宋体" w:hAnsi="宋体" w:eastAsia="宋体"/>
              </w:rPr>
            </w:pPr>
            <w:r>
              <w:rPr>
                <w:rFonts w:hint="eastAsia" w:ascii="宋体" w:hAnsi="宋体" w:eastAsia="宋体"/>
              </w:rPr>
              <w:t>历</w:t>
            </w:r>
          </w:p>
          <w:p w14:paraId="391AD81A">
            <w:pPr>
              <w:jc w:val="center"/>
              <w:rPr>
                <w:rFonts w:ascii="宋体" w:hAnsi="宋体" w:eastAsia="宋体"/>
              </w:rPr>
            </w:pPr>
          </w:p>
          <w:p w14:paraId="4FC2E3D9">
            <w:pPr>
              <w:jc w:val="center"/>
              <w:rPr>
                <w:rFonts w:ascii="宋体" w:hAnsi="宋体" w:eastAsia="宋体"/>
              </w:rPr>
            </w:pPr>
          </w:p>
          <w:p w14:paraId="49505F23">
            <w:pPr>
              <w:rPr>
                <w:rFonts w:ascii="宋体" w:hAnsi="宋体" w:eastAsia="宋体"/>
              </w:rPr>
            </w:pPr>
          </w:p>
        </w:tc>
        <w:tc>
          <w:tcPr>
            <w:tcW w:w="8610" w:type="dxa"/>
            <w:gridSpan w:val="7"/>
            <w:noWrap w:val="0"/>
            <w:vAlign w:val="top"/>
          </w:tcPr>
          <w:p w14:paraId="4A2FAF42">
            <w:pPr>
              <w:rPr>
                <w:rFonts w:ascii="宋体" w:hAnsi="宋体" w:eastAsia="宋体"/>
              </w:rPr>
            </w:pPr>
          </w:p>
        </w:tc>
      </w:tr>
    </w:tbl>
    <w:p w14:paraId="144A5398">
      <w:pPr>
        <w:rPr>
          <w:rFonts w:ascii="宋体" w:hAnsi="宋体" w:eastAsia="宋体"/>
        </w:rPr>
      </w:pPr>
    </w:p>
    <w:p w14:paraId="69E89429">
      <w:pPr>
        <w:rPr>
          <w:rFonts w:ascii="宋体" w:hAnsi="宋体" w:eastAsia="宋体"/>
          <w:sz w:val="24"/>
          <w:szCs w:val="24"/>
        </w:rPr>
      </w:pPr>
      <w:bookmarkStart w:id="171" w:name="_Toc155342586"/>
      <w:bookmarkStart w:id="172" w:name="_Toc106012818"/>
      <w:bookmarkStart w:id="173" w:name="_Toc106553080"/>
      <w:r>
        <w:rPr>
          <w:rFonts w:hint="eastAsia" w:ascii="宋体" w:hAnsi="宋体" w:eastAsia="宋体"/>
          <w:sz w:val="24"/>
          <w:szCs w:val="24"/>
        </w:rPr>
        <w:t>法定代表人（签字或盖章）：                             投标人（盖章）：</w:t>
      </w:r>
    </w:p>
    <w:p w14:paraId="09D144A2">
      <w:pPr>
        <w:jc w:val="right"/>
        <w:rPr>
          <w:rFonts w:ascii="宋体" w:hAnsi="宋体" w:eastAsia="宋体"/>
          <w:sz w:val="24"/>
          <w:szCs w:val="24"/>
        </w:rPr>
      </w:pPr>
    </w:p>
    <w:p w14:paraId="3EDD80C6">
      <w:pPr>
        <w:ind w:firstLine="6480" w:firstLineChars="2700"/>
        <w:rPr>
          <w:rFonts w:ascii="宋体" w:hAnsi="宋体" w:eastAsia="宋体"/>
          <w:sz w:val="24"/>
          <w:szCs w:val="24"/>
        </w:rPr>
      </w:pPr>
    </w:p>
    <w:p w14:paraId="4F72FF15">
      <w:pPr>
        <w:ind w:firstLine="6480" w:firstLineChars="2700"/>
        <w:rPr>
          <w:rFonts w:ascii="宋体" w:hAnsi="宋体" w:eastAsia="宋体"/>
          <w:sz w:val="24"/>
          <w:szCs w:val="24"/>
        </w:rPr>
      </w:pPr>
      <w:r>
        <w:rPr>
          <w:rFonts w:hint="eastAsia" w:ascii="宋体" w:hAnsi="宋体" w:eastAsia="宋体"/>
          <w:sz w:val="24"/>
          <w:szCs w:val="24"/>
        </w:rPr>
        <w:t>日期：   年   月   日</w:t>
      </w:r>
    </w:p>
    <w:p w14:paraId="38428405">
      <w:pPr>
        <w:rPr>
          <w:sz w:val="28"/>
          <w:szCs w:val="28"/>
        </w:rPr>
      </w:pPr>
      <w:bookmarkStart w:id="174" w:name="_Toc386208332"/>
      <w:bookmarkStart w:id="175" w:name="_Toc24065"/>
      <w:bookmarkStart w:id="176" w:name="_Toc386207774"/>
      <w:bookmarkStart w:id="177" w:name="_Toc26311"/>
      <w:bookmarkStart w:id="178" w:name="_Toc386209083"/>
      <w:bookmarkStart w:id="179" w:name="_Toc386207588"/>
      <w:bookmarkStart w:id="180" w:name="_Toc386207867"/>
      <w:r>
        <w:rPr>
          <w:rFonts w:hint="eastAsia"/>
          <w:sz w:val="28"/>
          <w:szCs w:val="28"/>
        </w:rPr>
        <w:br w:type="page"/>
      </w:r>
    </w:p>
    <w:p w14:paraId="2555039E">
      <w:pPr>
        <w:pStyle w:val="4"/>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4"/>
      <w:bookmarkEnd w:id="175"/>
      <w:bookmarkEnd w:id="176"/>
      <w:bookmarkEnd w:id="177"/>
      <w:bookmarkEnd w:id="178"/>
      <w:bookmarkEnd w:id="179"/>
      <w:bookmarkEnd w:id="180"/>
    </w:p>
    <w:p w14:paraId="4A407AC5">
      <w:pPr>
        <w:spacing w:line="440" w:lineRule="exact"/>
        <w:rPr>
          <w:rFonts w:eastAsia="黑体"/>
          <w:sz w:val="20"/>
        </w:rPr>
      </w:pPr>
    </w:p>
    <w:p w14:paraId="51F7F9B1">
      <w:pPr>
        <w:spacing w:line="440" w:lineRule="exact"/>
        <w:jc w:val="center"/>
        <w:rPr>
          <w:rFonts w:ascii="黑体" w:eastAsia="黑体"/>
          <w:b/>
          <w:sz w:val="44"/>
        </w:rPr>
      </w:pPr>
      <w:r>
        <w:rPr>
          <w:rFonts w:hint="eastAsia" w:ascii="黑体" w:eastAsia="黑体"/>
          <w:b/>
          <w:sz w:val="44"/>
          <w:szCs w:val="24"/>
        </w:rPr>
        <w:t>项目负责人在建项目承诺书</w:t>
      </w:r>
    </w:p>
    <w:p w14:paraId="6B5D648A">
      <w:pPr>
        <w:spacing w:line="440" w:lineRule="exact"/>
        <w:rPr>
          <w:rFonts w:ascii="宋体" w:hAnsi="宋体" w:eastAsia="宋体"/>
          <w:sz w:val="24"/>
          <w:szCs w:val="24"/>
        </w:rPr>
      </w:pPr>
    </w:p>
    <w:p w14:paraId="31109AF5">
      <w:pPr>
        <w:spacing w:line="440" w:lineRule="exact"/>
        <w:rPr>
          <w:rFonts w:ascii="宋体" w:hAnsi="宋体" w:eastAsia="宋体"/>
          <w:sz w:val="24"/>
          <w:szCs w:val="24"/>
        </w:rPr>
      </w:pPr>
    </w:p>
    <w:p w14:paraId="7B45D8C1">
      <w:pPr>
        <w:spacing w:line="360" w:lineRule="auto"/>
        <w:rPr>
          <w:rFonts w:ascii="宋体" w:hAnsi="宋体" w:eastAsia="宋体"/>
          <w:sz w:val="28"/>
          <w:szCs w:val="28"/>
        </w:rPr>
      </w:pPr>
      <w:r>
        <w:rPr>
          <w:rFonts w:hint="eastAsia" w:ascii="宋体" w:hAnsi="宋体" w:eastAsia="宋体"/>
          <w:sz w:val="28"/>
          <w:szCs w:val="28"/>
        </w:rPr>
        <w:t>我方在此郑重承诺：</w:t>
      </w:r>
    </w:p>
    <w:p w14:paraId="5B0A7243">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河头镇仙人村村容村貌提升项目</w:t>
      </w:r>
      <w:r>
        <w:rPr>
          <w:rFonts w:hint="eastAsia" w:ascii="宋体" w:hAnsi="宋体" w:eastAsia="宋体"/>
          <w:sz w:val="28"/>
          <w:szCs w:val="28"/>
        </w:rPr>
        <w:t>（招标工程名称）的项目负责人在建项目情况符合招标文件第一章“投标须知”第一节“总则”第 4.3款规定。</w:t>
      </w:r>
    </w:p>
    <w:p w14:paraId="677DB9AE">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4851334B">
      <w:pPr>
        <w:spacing w:line="360" w:lineRule="auto"/>
        <w:ind w:firstLine="560" w:firstLineChars="200"/>
        <w:rPr>
          <w:rFonts w:ascii="宋体" w:hAnsi="宋体" w:eastAsia="宋体"/>
          <w:sz w:val="28"/>
          <w:szCs w:val="28"/>
          <w:u w:val="single"/>
        </w:rPr>
      </w:pPr>
    </w:p>
    <w:p w14:paraId="3A80E906">
      <w:pPr>
        <w:spacing w:line="440" w:lineRule="exact"/>
        <w:jc w:val="center"/>
        <w:rPr>
          <w:rFonts w:eastAsia="黑体"/>
          <w:sz w:val="20"/>
        </w:rPr>
      </w:pPr>
    </w:p>
    <w:p w14:paraId="70FD8C74">
      <w:pPr>
        <w:spacing w:line="440" w:lineRule="exact"/>
        <w:jc w:val="center"/>
        <w:rPr>
          <w:rFonts w:eastAsia="黑体"/>
          <w:sz w:val="20"/>
        </w:rPr>
      </w:pPr>
    </w:p>
    <w:p w14:paraId="4ADD73B7">
      <w:pPr>
        <w:spacing w:line="440" w:lineRule="exact"/>
        <w:jc w:val="center"/>
        <w:rPr>
          <w:rFonts w:eastAsia="黑体"/>
          <w:sz w:val="20"/>
        </w:rPr>
      </w:pPr>
    </w:p>
    <w:p w14:paraId="3CCA89CB">
      <w:pPr>
        <w:spacing w:line="440" w:lineRule="exact"/>
        <w:jc w:val="center"/>
        <w:rPr>
          <w:rFonts w:eastAsia="黑体"/>
          <w:sz w:val="20"/>
        </w:rPr>
      </w:pPr>
    </w:p>
    <w:p w14:paraId="1A123F2E">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3F52C689">
      <w:pPr>
        <w:spacing w:line="440" w:lineRule="exact"/>
        <w:jc w:val="right"/>
        <w:rPr>
          <w:rFonts w:ascii="宋体" w:hAnsi="宋体" w:eastAsia="宋体"/>
          <w:sz w:val="28"/>
          <w:szCs w:val="28"/>
        </w:rPr>
      </w:pPr>
    </w:p>
    <w:p w14:paraId="2D228B97">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461EF2F2">
      <w:pPr>
        <w:spacing w:line="440" w:lineRule="exact"/>
        <w:ind w:right="560" w:firstLine="3920" w:firstLineChars="1400"/>
        <w:rPr>
          <w:rFonts w:ascii="宋体" w:hAnsi="宋体" w:eastAsia="宋体"/>
          <w:sz w:val="28"/>
          <w:szCs w:val="28"/>
        </w:rPr>
      </w:pPr>
    </w:p>
    <w:p w14:paraId="60C6FECC">
      <w:pPr>
        <w:rPr>
          <w:rFonts w:eastAsia="宋体"/>
          <w:sz w:val="21"/>
          <w:szCs w:val="24"/>
        </w:rPr>
      </w:pPr>
    </w:p>
    <w:p w14:paraId="372584AC">
      <w:pPr>
        <w:jc w:val="right"/>
      </w:pPr>
      <w:r>
        <w:rPr>
          <w:rFonts w:hint="eastAsia" w:ascii="宋体" w:hAnsi="宋体" w:eastAsia="宋体"/>
          <w:sz w:val="28"/>
          <w:szCs w:val="28"/>
        </w:rPr>
        <w:t>日期：    年   月   日</w:t>
      </w:r>
    </w:p>
    <w:p w14:paraId="40F76656">
      <w:pPr>
        <w:pStyle w:val="4"/>
        <w:numPr>
          <w:ilvl w:val="0"/>
          <w:numId w:val="0"/>
        </w:numPr>
        <w:spacing w:before="0" w:afterLines="0" w:line="240" w:lineRule="auto"/>
        <w:jc w:val="both"/>
        <w:rPr>
          <w:b w:val="0"/>
          <w:sz w:val="28"/>
          <w:szCs w:val="28"/>
        </w:rPr>
      </w:pPr>
      <w:bookmarkStart w:id="181" w:name="_Toc386122460"/>
      <w:bookmarkStart w:id="182" w:name="_Toc386121763"/>
      <w:bookmarkStart w:id="183" w:name="_Toc25896"/>
    </w:p>
    <w:p w14:paraId="46455288">
      <w:pPr>
        <w:rPr>
          <w:sz w:val="28"/>
          <w:szCs w:val="28"/>
        </w:rPr>
      </w:pPr>
    </w:p>
    <w:p w14:paraId="37FCBC3C">
      <w:pPr>
        <w:rPr>
          <w:sz w:val="28"/>
          <w:szCs w:val="28"/>
        </w:rPr>
      </w:pPr>
    </w:p>
    <w:p w14:paraId="3ADA023A">
      <w:pPr>
        <w:rPr>
          <w:sz w:val="28"/>
          <w:szCs w:val="28"/>
        </w:rPr>
      </w:pPr>
      <w:r>
        <w:rPr>
          <w:rFonts w:hint="eastAsia"/>
          <w:sz w:val="28"/>
          <w:szCs w:val="28"/>
        </w:rPr>
        <w:br w:type="page"/>
      </w:r>
    </w:p>
    <w:p w14:paraId="00BBE614">
      <w:pPr>
        <w:pStyle w:val="4"/>
        <w:numPr>
          <w:ilvl w:val="0"/>
          <w:numId w:val="0"/>
        </w:numPr>
        <w:spacing w:before="0" w:afterLines="0" w:line="240" w:lineRule="auto"/>
        <w:jc w:val="both"/>
        <w:rPr>
          <w:rFonts w:ascii="黑体" w:eastAsia="黑体"/>
          <w:sz w:val="28"/>
          <w:szCs w:val="28"/>
        </w:rPr>
      </w:pPr>
      <w:r>
        <w:rPr>
          <w:rFonts w:hint="eastAsia"/>
          <w:b w:val="0"/>
          <w:sz w:val="28"/>
          <w:szCs w:val="28"/>
        </w:rPr>
        <w:t>附件六：</w:t>
      </w:r>
      <w:bookmarkEnd w:id="171"/>
      <w:bookmarkEnd w:id="172"/>
      <w:bookmarkEnd w:id="173"/>
      <w:bookmarkEnd w:id="181"/>
      <w:bookmarkEnd w:id="182"/>
      <w:r>
        <w:rPr>
          <w:rFonts w:hint="eastAsia"/>
          <w:b w:val="0"/>
          <w:sz w:val="28"/>
          <w:szCs w:val="28"/>
        </w:rPr>
        <w:t>主要施工机械设备表</w:t>
      </w:r>
      <w:bookmarkEnd w:id="183"/>
    </w:p>
    <w:p w14:paraId="7C39F510">
      <w:pPr>
        <w:jc w:val="center"/>
        <w:rPr>
          <w:rFonts w:hint="eastAsia" w:ascii="宋体" w:hAnsi="宋体" w:eastAsia="宋体"/>
          <w:szCs w:val="18"/>
          <w:lang w:eastAsia="zh-CN"/>
        </w:rPr>
      </w:pPr>
      <w:r>
        <w:rPr>
          <w:rFonts w:hint="eastAsia" w:ascii="宋体" w:hAnsi="宋体" w:eastAsia="宋体"/>
          <w:szCs w:val="18"/>
          <w:lang w:eastAsia="zh-CN"/>
        </w:rPr>
        <w:t>河头镇仙人村村容村貌提升项目</w:t>
      </w:r>
    </w:p>
    <w:p w14:paraId="31EDAC81">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7C02F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center"/>
          </w:tcPr>
          <w:p w14:paraId="1814183B">
            <w:pPr>
              <w:jc w:val="center"/>
              <w:rPr>
                <w:rFonts w:ascii="宋体" w:hAnsi="宋体" w:eastAsia="宋体"/>
              </w:rPr>
            </w:pPr>
            <w:r>
              <w:rPr>
                <w:rFonts w:hint="eastAsia" w:ascii="宋体" w:hAnsi="宋体" w:eastAsia="宋体"/>
              </w:rPr>
              <w:t>序号</w:t>
            </w:r>
          </w:p>
        </w:tc>
        <w:tc>
          <w:tcPr>
            <w:tcW w:w="1525" w:type="dxa"/>
            <w:noWrap w:val="0"/>
            <w:vAlign w:val="center"/>
          </w:tcPr>
          <w:p w14:paraId="7F79899B">
            <w:pPr>
              <w:jc w:val="center"/>
              <w:rPr>
                <w:rFonts w:ascii="宋体" w:hAnsi="宋体" w:eastAsia="宋体"/>
              </w:rPr>
            </w:pPr>
            <w:r>
              <w:rPr>
                <w:rFonts w:hint="eastAsia" w:ascii="宋体" w:hAnsi="宋体" w:eastAsia="宋体"/>
              </w:rPr>
              <w:t>设备名称</w:t>
            </w:r>
          </w:p>
        </w:tc>
        <w:tc>
          <w:tcPr>
            <w:tcW w:w="1635" w:type="dxa"/>
            <w:noWrap w:val="0"/>
            <w:vAlign w:val="center"/>
          </w:tcPr>
          <w:p w14:paraId="26CD4681">
            <w:pPr>
              <w:jc w:val="center"/>
              <w:rPr>
                <w:rFonts w:ascii="宋体" w:hAnsi="宋体" w:eastAsia="宋体"/>
              </w:rPr>
            </w:pPr>
            <w:r>
              <w:rPr>
                <w:rFonts w:hint="eastAsia" w:ascii="宋体" w:hAnsi="宋体" w:eastAsia="宋体"/>
              </w:rPr>
              <w:t>规格型号</w:t>
            </w:r>
          </w:p>
        </w:tc>
        <w:tc>
          <w:tcPr>
            <w:tcW w:w="859" w:type="dxa"/>
            <w:noWrap w:val="0"/>
            <w:vAlign w:val="center"/>
          </w:tcPr>
          <w:p w14:paraId="33607D11">
            <w:pPr>
              <w:jc w:val="center"/>
              <w:rPr>
                <w:rFonts w:ascii="宋体" w:hAnsi="宋体" w:eastAsia="宋体"/>
              </w:rPr>
            </w:pPr>
            <w:r>
              <w:rPr>
                <w:rFonts w:hint="eastAsia" w:ascii="宋体" w:hAnsi="宋体" w:eastAsia="宋体"/>
              </w:rPr>
              <w:t>数量</w:t>
            </w:r>
          </w:p>
        </w:tc>
        <w:tc>
          <w:tcPr>
            <w:tcW w:w="1582" w:type="dxa"/>
            <w:noWrap w:val="0"/>
            <w:vAlign w:val="center"/>
          </w:tcPr>
          <w:p w14:paraId="13EE3BBB">
            <w:pPr>
              <w:jc w:val="center"/>
              <w:rPr>
                <w:rFonts w:ascii="宋体" w:hAnsi="宋体" w:eastAsia="宋体"/>
              </w:rPr>
            </w:pPr>
            <w:r>
              <w:rPr>
                <w:rFonts w:hint="eastAsia" w:ascii="宋体" w:hAnsi="宋体" w:eastAsia="宋体"/>
              </w:rPr>
              <w:t>设备能力</w:t>
            </w:r>
          </w:p>
        </w:tc>
        <w:tc>
          <w:tcPr>
            <w:tcW w:w="1582" w:type="dxa"/>
            <w:noWrap w:val="0"/>
            <w:vAlign w:val="center"/>
          </w:tcPr>
          <w:p w14:paraId="4ECBCF52">
            <w:pPr>
              <w:jc w:val="center"/>
              <w:rPr>
                <w:rFonts w:ascii="宋体" w:hAnsi="宋体" w:eastAsia="宋体"/>
              </w:rPr>
            </w:pPr>
            <w:r>
              <w:rPr>
                <w:rFonts w:hint="eastAsia" w:ascii="宋体" w:hAnsi="宋体" w:eastAsia="宋体"/>
              </w:rPr>
              <w:t>进场时间</w:t>
            </w:r>
          </w:p>
        </w:tc>
        <w:tc>
          <w:tcPr>
            <w:tcW w:w="1437" w:type="dxa"/>
            <w:noWrap w:val="0"/>
            <w:vAlign w:val="center"/>
          </w:tcPr>
          <w:p w14:paraId="278EABD4">
            <w:pPr>
              <w:jc w:val="center"/>
              <w:rPr>
                <w:rFonts w:ascii="宋体" w:hAnsi="宋体" w:eastAsia="宋体"/>
              </w:rPr>
            </w:pPr>
            <w:r>
              <w:rPr>
                <w:rFonts w:hint="eastAsia" w:ascii="宋体" w:hAnsi="宋体" w:eastAsia="宋体"/>
              </w:rPr>
              <w:t>备注</w:t>
            </w:r>
          </w:p>
        </w:tc>
      </w:tr>
      <w:tr w14:paraId="1A88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740B2F13">
            <w:pPr>
              <w:rPr>
                <w:rFonts w:ascii="宋体" w:hAnsi="宋体" w:eastAsia="宋体"/>
              </w:rPr>
            </w:pPr>
          </w:p>
        </w:tc>
        <w:tc>
          <w:tcPr>
            <w:tcW w:w="1525" w:type="dxa"/>
            <w:noWrap w:val="0"/>
            <w:vAlign w:val="top"/>
          </w:tcPr>
          <w:p w14:paraId="6F9EEAC6">
            <w:pPr>
              <w:rPr>
                <w:rFonts w:ascii="宋体" w:hAnsi="宋体" w:eastAsia="宋体"/>
              </w:rPr>
            </w:pPr>
          </w:p>
        </w:tc>
        <w:tc>
          <w:tcPr>
            <w:tcW w:w="1635" w:type="dxa"/>
            <w:noWrap w:val="0"/>
            <w:vAlign w:val="top"/>
          </w:tcPr>
          <w:p w14:paraId="5B4118EE">
            <w:pPr>
              <w:rPr>
                <w:rFonts w:ascii="宋体" w:hAnsi="宋体" w:eastAsia="宋体"/>
              </w:rPr>
            </w:pPr>
          </w:p>
        </w:tc>
        <w:tc>
          <w:tcPr>
            <w:tcW w:w="859" w:type="dxa"/>
            <w:noWrap w:val="0"/>
            <w:vAlign w:val="top"/>
          </w:tcPr>
          <w:p w14:paraId="714AD8A4">
            <w:pPr>
              <w:rPr>
                <w:rFonts w:ascii="宋体" w:hAnsi="宋体" w:eastAsia="宋体"/>
              </w:rPr>
            </w:pPr>
          </w:p>
        </w:tc>
        <w:tc>
          <w:tcPr>
            <w:tcW w:w="1582" w:type="dxa"/>
            <w:noWrap w:val="0"/>
            <w:vAlign w:val="top"/>
          </w:tcPr>
          <w:p w14:paraId="6FBF4E57">
            <w:pPr>
              <w:rPr>
                <w:rFonts w:ascii="宋体" w:hAnsi="宋体" w:eastAsia="宋体"/>
              </w:rPr>
            </w:pPr>
          </w:p>
        </w:tc>
        <w:tc>
          <w:tcPr>
            <w:tcW w:w="1582" w:type="dxa"/>
            <w:noWrap w:val="0"/>
            <w:vAlign w:val="top"/>
          </w:tcPr>
          <w:p w14:paraId="6C66EFBE">
            <w:pPr>
              <w:rPr>
                <w:rFonts w:ascii="宋体" w:hAnsi="宋体" w:eastAsia="宋体"/>
              </w:rPr>
            </w:pPr>
          </w:p>
        </w:tc>
        <w:tc>
          <w:tcPr>
            <w:tcW w:w="1437" w:type="dxa"/>
            <w:noWrap w:val="0"/>
            <w:vAlign w:val="top"/>
          </w:tcPr>
          <w:p w14:paraId="37BCCF3C">
            <w:pPr>
              <w:rPr>
                <w:rFonts w:ascii="宋体" w:hAnsi="宋体" w:eastAsia="宋体"/>
              </w:rPr>
            </w:pPr>
          </w:p>
        </w:tc>
      </w:tr>
      <w:tr w14:paraId="5E86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1D06841E">
            <w:pPr>
              <w:rPr>
                <w:rFonts w:ascii="宋体" w:hAnsi="宋体" w:eastAsia="宋体"/>
              </w:rPr>
            </w:pPr>
          </w:p>
        </w:tc>
        <w:tc>
          <w:tcPr>
            <w:tcW w:w="1525" w:type="dxa"/>
            <w:noWrap w:val="0"/>
            <w:vAlign w:val="top"/>
          </w:tcPr>
          <w:p w14:paraId="54C75A26">
            <w:pPr>
              <w:rPr>
                <w:rFonts w:ascii="宋体" w:hAnsi="宋体" w:eastAsia="宋体"/>
              </w:rPr>
            </w:pPr>
          </w:p>
        </w:tc>
        <w:tc>
          <w:tcPr>
            <w:tcW w:w="1635" w:type="dxa"/>
            <w:noWrap w:val="0"/>
            <w:vAlign w:val="top"/>
          </w:tcPr>
          <w:p w14:paraId="0A03846B">
            <w:pPr>
              <w:rPr>
                <w:rFonts w:ascii="宋体" w:hAnsi="宋体" w:eastAsia="宋体"/>
              </w:rPr>
            </w:pPr>
          </w:p>
        </w:tc>
        <w:tc>
          <w:tcPr>
            <w:tcW w:w="859" w:type="dxa"/>
            <w:noWrap w:val="0"/>
            <w:vAlign w:val="top"/>
          </w:tcPr>
          <w:p w14:paraId="3BFFAFBF">
            <w:pPr>
              <w:rPr>
                <w:rFonts w:ascii="宋体" w:hAnsi="宋体" w:eastAsia="宋体"/>
              </w:rPr>
            </w:pPr>
          </w:p>
        </w:tc>
        <w:tc>
          <w:tcPr>
            <w:tcW w:w="1582" w:type="dxa"/>
            <w:noWrap w:val="0"/>
            <w:vAlign w:val="top"/>
          </w:tcPr>
          <w:p w14:paraId="000035CA">
            <w:pPr>
              <w:rPr>
                <w:rFonts w:ascii="宋体" w:hAnsi="宋体" w:eastAsia="宋体"/>
              </w:rPr>
            </w:pPr>
          </w:p>
        </w:tc>
        <w:tc>
          <w:tcPr>
            <w:tcW w:w="1582" w:type="dxa"/>
            <w:noWrap w:val="0"/>
            <w:vAlign w:val="top"/>
          </w:tcPr>
          <w:p w14:paraId="5BC9E49D">
            <w:pPr>
              <w:rPr>
                <w:rFonts w:ascii="宋体" w:hAnsi="宋体" w:eastAsia="宋体"/>
              </w:rPr>
            </w:pPr>
          </w:p>
        </w:tc>
        <w:tc>
          <w:tcPr>
            <w:tcW w:w="1437" w:type="dxa"/>
            <w:noWrap w:val="0"/>
            <w:vAlign w:val="top"/>
          </w:tcPr>
          <w:p w14:paraId="26C50D40">
            <w:pPr>
              <w:rPr>
                <w:rFonts w:ascii="宋体" w:hAnsi="宋体" w:eastAsia="宋体"/>
              </w:rPr>
            </w:pPr>
          </w:p>
        </w:tc>
      </w:tr>
      <w:tr w14:paraId="6699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67CC0201">
            <w:pPr>
              <w:rPr>
                <w:rFonts w:ascii="宋体" w:hAnsi="宋体" w:eastAsia="宋体"/>
              </w:rPr>
            </w:pPr>
          </w:p>
        </w:tc>
        <w:tc>
          <w:tcPr>
            <w:tcW w:w="1525" w:type="dxa"/>
            <w:noWrap w:val="0"/>
            <w:vAlign w:val="top"/>
          </w:tcPr>
          <w:p w14:paraId="09836C4E">
            <w:pPr>
              <w:rPr>
                <w:rFonts w:ascii="宋体" w:hAnsi="宋体" w:eastAsia="宋体"/>
              </w:rPr>
            </w:pPr>
          </w:p>
        </w:tc>
        <w:tc>
          <w:tcPr>
            <w:tcW w:w="1635" w:type="dxa"/>
            <w:noWrap w:val="0"/>
            <w:vAlign w:val="top"/>
          </w:tcPr>
          <w:p w14:paraId="2A9FE721">
            <w:pPr>
              <w:rPr>
                <w:rFonts w:ascii="宋体" w:hAnsi="宋体" w:eastAsia="宋体"/>
              </w:rPr>
            </w:pPr>
          </w:p>
        </w:tc>
        <w:tc>
          <w:tcPr>
            <w:tcW w:w="859" w:type="dxa"/>
            <w:noWrap w:val="0"/>
            <w:vAlign w:val="top"/>
          </w:tcPr>
          <w:p w14:paraId="1B595ADD">
            <w:pPr>
              <w:rPr>
                <w:rFonts w:ascii="宋体" w:hAnsi="宋体" w:eastAsia="宋体"/>
              </w:rPr>
            </w:pPr>
          </w:p>
        </w:tc>
        <w:tc>
          <w:tcPr>
            <w:tcW w:w="1582" w:type="dxa"/>
            <w:noWrap w:val="0"/>
            <w:vAlign w:val="top"/>
          </w:tcPr>
          <w:p w14:paraId="1D40489E">
            <w:pPr>
              <w:rPr>
                <w:rFonts w:ascii="宋体" w:hAnsi="宋体" w:eastAsia="宋体"/>
              </w:rPr>
            </w:pPr>
          </w:p>
        </w:tc>
        <w:tc>
          <w:tcPr>
            <w:tcW w:w="1582" w:type="dxa"/>
            <w:noWrap w:val="0"/>
            <w:vAlign w:val="top"/>
          </w:tcPr>
          <w:p w14:paraId="33CFC542">
            <w:pPr>
              <w:rPr>
                <w:rFonts w:ascii="宋体" w:hAnsi="宋体" w:eastAsia="宋体"/>
              </w:rPr>
            </w:pPr>
          </w:p>
        </w:tc>
        <w:tc>
          <w:tcPr>
            <w:tcW w:w="1437" w:type="dxa"/>
            <w:noWrap w:val="0"/>
            <w:vAlign w:val="top"/>
          </w:tcPr>
          <w:p w14:paraId="0FF8F94D">
            <w:pPr>
              <w:rPr>
                <w:rFonts w:ascii="宋体" w:hAnsi="宋体" w:eastAsia="宋体"/>
              </w:rPr>
            </w:pPr>
          </w:p>
        </w:tc>
      </w:tr>
      <w:tr w14:paraId="46A55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67093E98">
            <w:pPr>
              <w:rPr>
                <w:rFonts w:ascii="宋体" w:hAnsi="宋体" w:eastAsia="宋体"/>
              </w:rPr>
            </w:pPr>
          </w:p>
        </w:tc>
        <w:tc>
          <w:tcPr>
            <w:tcW w:w="1525" w:type="dxa"/>
            <w:noWrap w:val="0"/>
            <w:vAlign w:val="top"/>
          </w:tcPr>
          <w:p w14:paraId="3286CB49">
            <w:pPr>
              <w:rPr>
                <w:rFonts w:ascii="宋体" w:hAnsi="宋体" w:eastAsia="宋体"/>
              </w:rPr>
            </w:pPr>
          </w:p>
        </w:tc>
        <w:tc>
          <w:tcPr>
            <w:tcW w:w="1635" w:type="dxa"/>
            <w:noWrap w:val="0"/>
            <w:vAlign w:val="top"/>
          </w:tcPr>
          <w:p w14:paraId="1E2DBCFB">
            <w:pPr>
              <w:rPr>
                <w:rFonts w:ascii="宋体" w:hAnsi="宋体" w:eastAsia="宋体"/>
              </w:rPr>
            </w:pPr>
          </w:p>
        </w:tc>
        <w:tc>
          <w:tcPr>
            <w:tcW w:w="859" w:type="dxa"/>
            <w:noWrap w:val="0"/>
            <w:vAlign w:val="top"/>
          </w:tcPr>
          <w:p w14:paraId="435E72C2">
            <w:pPr>
              <w:rPr>
                <w:rFonts w:ascii="宋体" w:hAnsi="宋体" w:eastAsia="宋体"/>
              </w:rPr>
            </w:pPr>
          </w:p>
        </w:tc>
        <w:tc>
          <w:tcPr>
            <w:tcW w:w="1582" w:type="dxa"/>
            <w:noWrap w:val="0"/>
            <w:vAlign w:val="top"/>
          </w:tcPr>
          <w:p w14:paraId="5768ACE9">
            <w:pPr>
              <w:rPr>
                <w:rFonts w:ascii="宋体" w:hAnsi="宋体" w:eastAsia="宋体"/>
              </w:rPr>
            </w:pPr>
          </w:p>
        </w:tc>
        <w:tc>
          <w:tcPr>
            <w:tcW w:w="1582" w:type="dxa"/>
            <w:noWrap w:val="0"/>
            <w:vAlign w:val="top"/>
          </w:tcPr>
          <w:p w14:paraId="3E05779E">
            <w:pPr>
              <w:rPr>
                <w:rFonts w:ascii="宋体" w:hAnsi="宋体" w:eastAsia="宋体"/>
              </w:rPr>
            </w:pPr>
          </w:p>
        </w:tc>
        <w:tc>
          <w:tcPr>
            <w:tcW w:w="1437" w:type="dxa"/>
            <w:noWrap w:val="0"/>
            <w:vAlign w:val="top"/>
          </w:tcPr>
          <w:p w14:paraId="0A3B8283">
            <w:pPr>
              <w:rPr>
                <w:rFonts w:ascii="宋体" w:hAnsi="宋体" w:eastAsia="宋体"/>
              </w:rPr>
            </w:pPr>
          </w:p>
        </w:tc>
      </w:tr>
      <w:tr w14:paraId="0FEC1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4B3A8405">
            <w:pPr>
              <w:rPr>
                <w:rFonts w:ascii="宋体" w:hAnsi="宋体" w:eastAsia="宋体"/>
              </w:rPr>
            </w:pPr>
          </w:p>
        </w:tc>
        <w:tc>
          <w:tcPr>
            <w:tcW w:w="1525" w:type="dxa"/>
            <w:noWrap w:val="0"/>
            <w:vAlign w:val="top"/>
          </w:tcPr>
          <w:p w14:paraId="36C1E964">
            <w:pPr>
              <w:rPr>
                <w:rFonts w:ascii="宋体" w:hAnsi="宋体" w:eastAsia="宋体"/>
              </w:rPr>
            </w:pPr>
          </w:p>
        </w:tc>
        <w:tc>
          <w:tcPr>
            <w:tcW w:w="1635" w:type="dxa"/>
            <w:noWrap w:val="0"/>
            <w:vAlign w:val="top"/>
          </w:tcPr>
          <w:p w14:paraId="58CDE3A2">
            <w:pPr>
              <w:rPr>
                <w:rFonts w:ascii="宋体" w:hAnsi="宋体" w:eastAsia="宋体"/>
              </w:rPr>
            </w:pPr>
          </w:p>
        </w:tc>
        <w:tc>
          <w:tcPr>
            <w:tcW w:w="859" w:type="dxa"/>
            <w:noWrap w:val="0"/>
            <w:vAlign w:val="top"/>
          </w:tcPr>
          <w:p w14:paraId="1E5D5277">
            <w:pPr>
              <w:rPr>
                <w:rFonts w:ascii="宋体" w:hAnsi="宋体" w:eastAsia="宋体"/>
              </w:rPr>
            </w:pPr>
          </w:p>
        </w:tc>
        <w:tc>
          <w:tcPr>
            <w:tcW w:w="1582" w:type="dxa"/>
            <w:noWrap w:val="0"/>
            <w:vAlign w:val="top"/>
          </w:tcPr>
          <w:p w14:paraId="50DAA056">
            <w:pPr>
              <w:rPr>
                <w:rFonts w:ascii="宋体" w:hAnsi="宋体" w:eastAsia="宋体"/>
              </w:rPr>
            </w:pPr>
          </w:p>
        </w:tc>
        <w:tc>
          <w:tcPr>
            <w:tcW w:w="1582" w:type="dxa"/>
            <w:noWrap w:val="0"/>
            <w:vAlign w:val="top"/>
          </w:tcPr>
          <w:p w14:paraId="5A81B349">
            <w:pPr>
              <w:rPr>
                <w:rFonts w:ascii="宋体" w:hAnsi="宋体" w:eastAsia="宋体"/>
              </w:rPr>
            </w:pPr>
          </w:p>
        </w:tc>
        <w:tc>
          <w:tcPr>
            <w:tcW w:w="1437" w:type="dxa"/>
            <w:noWrap w:val="0"/>
            <w:vAlign w:val="top"/>
          </w:tcPr>
          <w:p w14:paraId="66BDC199">
            <w:pPr>
              <w:rPr>
                <w:rFonts w:ascii="宋体" w:hAnsi="宋体" w:eastAsia="宋体"/>
              </w:rPr>
            </w:pPr>
          </w:p>
        </w:tc>
      </w:tr>
      <w:tr w14:paraId="16EB9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22393B20">
            <w:pPr>
              <w:rPr>
                <w:rFonts w:ascii="宋体" w:hAnsi="宋体" w:eastAsia="宋体"/>
              </w:rPr>
            </w:pPr>
          </w:p>
        </w:tc>
        <w:tc>
          <w:tcPr>
            <w:tcW w:w="1525" w:type="dxa"/>
            <w:noWrap w:val="0"/>
            <w:vAlign w:val="top"/>
          </w:tcPr>
          <w:p w14:paraId="0DE824E4">
            <w:pPr>
              <w:rPr>
                <w:rFonts w:ascii="宋体" w:hAnsi="宋体" w:eastAsia="宋体"/>
              </w:rPr>
            </w:pPr>
          </w:p>
        </w:tc>
        <w:tc>
          <w:tcPr>
            <w:tcW w:w="1635" w:type="dxa"/>
            <w:noWrap w:val="0"/>
            <w:vAlign w:val="top"/>
          </w:tcPr>
          <w:p w14:paraId="14B1AA75">
            <w:pPr>
              <w:rPr>
                <w:rFonts w:ascii="宋体" w:hAnsi="宋体" w:eastAsia="宋体"/>
              </w:rPr>
            </w:pPr>
          </w:p>
        </w:tc>
        <w:tc>
          <w:tcPr>
            <w:tcW w:w="859" w:type="dxa"/>
            <w:noWrap w:val="0"/>
            <w:vAlign w:val="top"/>
          </w:tcPr>
          <w:p w14:paraId="30AA1C80">
            <w:pPr>
              <w:rPr>
                <w:rFonts w:ascii="宋体" w:hAnsi="宋体" w:eastAsia="宋体"/>
              </w:rPr>
            </w:pPr>
          </w:p>
        </w:tc>
        <w:tc>
          <w:tcPr>
            <w:tcW w:w="1582" w:type="dxa"/>
            <w:noWrap w:val="0"/>
            <w:vAlign w:val="top"/>
          </w:tcPr>
          <w:p w14:paraId="218C1D32">
            <w:pPr>
              <w:rPr>
                <w:rFonts w:ascii="宋体" w:hAnsi="宋体" w:eastAsia="宋体"/>
              </w:rPr>
            </w:pPr>
          </w:p>
        </w:tc>
        <w:tc>
          <w:tcPr>
            <w:tcW w:w="1582" w:type="dxa"/>
            <w:noWrap w:val="0"/>
            <w:vAlign w:val="top"/>
          </w:tcPr>
          <w:p w14:paraId="1B9B824E">
            <w:pPr>
              <w:rPr>
                <w:rFonts w:ascii="宋体" w:hAnsi="宋体" w:eastAsia="宋体"/>
              </w:rPr>
            </w:pPr>
          </w:p>
        </w:tc>
        <w:tc>
          <w:tcPr>
            <w:tcW w:w="1437" w:type="dxa"/>
            <w:noWrap w:val="0"/>
            <w:vAlign w:val="top"/>
          </w:tcPr>
          <w:p w14:paraId="02EDF3FD">
            <w:pPr>
              <w:rPr>
                <w:rFonts w:ascii="宋体" w:hAnsi="宋体" w:eastAsia="宋体"/>
              </w:rPr>
            </w:pPr>
          </w:p>
        </w:tc>
      </w:tr>
      <w:tr w14:paraId="7EAB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2EBA6E9E">
            <w:pPr>
              <w:rPr>
                <w:rFonts w:ascii="宋体" w:hAnsi="宋体" w:eastAsia="宋体"/>
              </w:rPr>
            </w:pPr>
          </w:p>
        </w:tc>
        <w:tc>
          <w:tcPr>
            <w:tcW w:w="1525" w:type="dxa"/>
            <w:noWrap w:val="0"/>
            <w:vAlign w:val="top"/>
          </w:tcPr>
          <w:p w14:paraId="67565484">
            <w:pPr>
              <w:rPr>
                <w:rFonts w:ascii="宋体" w:hAnsi="宋体" w:eastAsia="宋体"/>
              </w:rPr>
            </w:pPr>
          </w:p>
        </w:tc>
        <w:tc>
          <w:tcPr>
            <w:tcW w:w="1635" w:type="dxa"/>
            <w:noWrap w:val="0"/>
            <w:vAlign w:val="top"/>
          </w:tcPr>
          <w:p w14:paraId="3AF40590">
            <w:pPr>
              <w:rPr>
                <w:rFonts w:ascii="宋体" w:hAnsi="宋体" w:eastAsia="宋体"/>
              </w:rPr>
            </w:pPr>
          </w:p>
        </w:tc>
        <w:tc>
          <w:tcPr>
            <w:tcW w:w="859" w:type="dxa"/>
            <w:noWrap w:val="0"/>
            <w:vAlign w:val="top"/>
          </w:tcPr>
          <w:p w14:paraId="5DAD200A">
            <w:pPr>
              <w:rPr>
                <w:rFonts w:ascii="宋体" w:hAnsi="宋体" w:eastAsia="宋体"/>
              </w:rPr>
            </w:pPr>
          </w:p>
        </w:tc>
        <w:tc>
          <w:tcPr>
            <w:tcW w:w="1582" w:type="dxa"/>
            <w:noWrap w:val="0"/>
            <w:vAlign w:val="top"/>
          </w:tcPr>
          <w:p w14:paraId="4F7ABD20">
            <w:pPr>
              <w:rPr>
                <w:rFonts w:ascii="宋体" w:hAnsi="宋体" w:eastAsia="宋体"/>
              </w:rPr>
            </w:pPr>
          </w:p>
        </w:tc>
        <w:tc>
          <w:tcPr>
            <w:tcW w:w="1582" w:type="dxa"/>
            <w:noWrap w:val="0"/>
            <w:vAlign w:val="top"/>
          </w:tcPr>
          <w:p w14:paraId="5D2CAC46">
            <w:pPr>
              <w:rPr>
                <w:rFonts w:ascii="宋体" w:hAnsi="宋体" w:eastAsia="宋体"/>
              </w:rPr>
            </w:pPr>
          </w:p>
        </w:tc>
        <w:tc>
          <w:tcPr>
            <w:tcW w:w="1437" w:type="dxa"/>
            <w:noWrap w:val="0"/>
            <w:vAlign w:val="top"/>
          </w:tcPr>
          <w:p w14:paraId="07EF0EAD">
            <w:pPr>
              <w:rPr>
                <w:rFonts w:ascii="宋体" w:hAnsi="宋体" w:eastAsia="宋体"/>
              </w:rPr>
            </w:pPr>
          </w:p>
        </w:tc>
      </w:tr>
      <w:tr w14:paraId="2A5E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36A0D85B">
            <w:pPr>
              <w:rPr>
                <w:rFonts w:ascii="宋体" w:hAnsi="宋体" w:eastAsia="宋体"/>
              </w:rPr>
            </w:pPr>
          </w:p>
        </w:tc>
        <w:tc>
          <w:tcPr>
            <w:tcW w:w="1525" w:type="dxa"/>
            <w:noWrap w:val="0"/>
            <w:vAlign w:val="top"/>
          </w:tcPr>
          <w:p w14:paraId="00E7433C">
            <w:pPr>
              <w:rPr>
                <w:rFonts w:ascii="宋体" w:hAnsi="宋体" w:eastAsia="宋体"/>
              </w:rPr>
            </w:pPr>
          </w:p>
        </w:tc>
        <w:tc>
          <w:tcPr>
            <w:tcW w:w="1635" w:type="dxa"/>
            <w:noWrap w:val="0"/>
            <w:vAlign w:val="top"/>
          </w:tcPr>
          <w:p w14:paraId="0154F639">
            <w:pPr>
              <w:rPr>
                <w:rFonts w:ascii="宋体" w:hAnsi="宋体" w:eastAsia="宋体"/>
              </w:rPr>
            </w:pPr>
          </w:p>
        </w:tc>
        <w:tc>
          <w:tcPr>
            <w:tcW w:w="859" w:type="dxa"/>
            <w:noWrap w:val="0"/>
            <w:vAlign w:val="top"/>
          </w:tcPr>
          <w:p w14:paraId="229B09F1">
            <w:pPr>
              <w:rPr>
                <w:rFonts w:ascii="宋体" w:hAnsi="宋体" w:eastAsia="宋体"/>
              </w:rPr>
            </w:pPr>
          </w:p>
        </w:tc>
        <w:tc>
          <w:tcPr>
            <w:tcW w:w="1582" w:type="dxa"/>
            <w:noWrap w:val="0"/>
            <w:vAlign w:val="top"/>
          </w:tcPr>
          <w:p w14:paraId="56A9FC1C">
            <w:pPr>
              <w:rPr>
                <w:rFonts w:ascii="宋体" w:hAnsi="宋体" w:eastAsia="宋体"/>
              </w:rPr>
            </w:pPr>
          </w:p>
        </w:tc>
        <w:tc>
          <w:tcPr>
            <w:tcW w:w="1582" w:type="dxa"/>
            <w:noWrap w:val="0"/>
            <w:vAlign w:val="top"/>
          </w:tcPr>
          <w:p w14:paraId="3B6BA3D9">
            <w:pPr>
              <w:rPr>
                <w:rFonts w:ascii="宋体" w:hAnsi="宋体" w:eastAsia="宋体"/>
              </w:rPr>
            </w:pPr>
          </w:p>
        </w:tc>
        <w:tc>
          <w:tcPr>
            <w:tcW w:w="1437" w:type="dxa"/>
            <w:noWrap w:val="0"/>
            <w:vAlign w:val="top"/>
          </w:tcPr>
          <w:p w14:paraId="7C2367D1">
            <w:pPr>
              <w:rPr>
                <w:rFonts w:ascii="宋体" w:hAnsi="宋体" w:eastAsia="宋体"/>
              </w:rPr>
            </w:pPr>
          </w:p>
        </w:tc>
      </w:tr>
      <w:tr w14:paraId="370CE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29F7A1BA">
            <w:pPr>
              <w:rPr>
                <w:rFonts w:ascii="宋体" w:hAnsi="宋体" w:eastAsia="宋体"/>
              </w:rPr>
            </w:pPr>
          </w:p>
        </w:tc>
        <w:tc>
          <w:tcPr>
            <w:tcW w:w="1525" w:type="dxa"/>
            <w:noWrap w:val="0"/>
            <w:vAlign w:val="top"/>
          </w:tcPr>
          <w:p w14:paraId="2A424569">
            <w:pPr>
              <w:rPr>
                <w:rFonts w:ascii="宋体" w:hAnsi="宋体" w:eastAsia="宋体"/>
              </w:rPr>
            </w:pPr>
          </w:p>
        </w:tc>
        <w:tc>
          <w:tcPr>
            <w:tcW w:w="1635" w:type="dxa"/>
            <w:noWrap w:val="0"/>
            <w:vAlign w:val="top"/>
          </w:tcPr>
          <w:p w14:paraId="76236623">
            <w:pPr>
              <w:rPr>
                <w:rFonts w:ascii="宋体" w:hAnsi="宋体" w:eastAsia="宋体"/>
              </w:rPr>
            </w:pPr>
          </w:p>
        </w:tc>
        <w:tc>
          <w:tcPr>
            <w:tcW w:w="859" w:type="dxa"/>
            <w:noWrap w:val="0"/>
            <w:vAlign w:val="top"/>
          </w:tcPr>
          <w:p w14:paraId="29155EC6">
            <w:pPr>
              <w:rPr>
                <w:rFonts w:ascii="宋体" w:hAnsi="宋体" w:eastAsia="宋体"/>
              </w:rPr>
            </w:pPr>
          </w:p>
        </w:tc>
        <w:tc>
          <w:tcPr>
            <w:tcW w:w="1582" w:type="dxa"/>
            <w:noWrap w:val="0"/>
            <w:vAlign w:val="top"/>
          </w:tcPr>
          <w:p w14:paraId="2E5BB5AD">
            <w:pPr>
              <w:rPr>
                <w:rFonts w:ascii="宋体" w:hAnsi="宋体" w:eastAsia="宋体"/>
              </w:rPr>
            </w:pPr>
          </w:p>
        </w:tc>
        <w:tc>
          <w:tcPr>
            <w:tcW w:w="1582" w:type="dxa"/>
            <w:noWrap w:val="0"/>
            <w:vAlign w:val="top"/>
          </w:tcPr>
          <w:p w14:paraId="13DE42DA">
            <w:pPr>
              <w:rPr>
                <w:rFonts w:ascii="宋体" w:hAnsi="宋体" w:eastAsia="宋体"/>
              </w:rPr>
            </w:pPr>
          </w:p>
        </w:tc>
        <w:tc>
          <w:tcPr>
            <w:tcW w:w="1437" w:type="dxa"/>
            <w:noWrap w:val="0"/>
            <w:vAlign w:val="top"/>
          </w:tcPr>
          <w:p w14:paraId="233D65C0">
            <w:pPr>
              <w:rPr>
                <w:rFonts w:ascii="宋体" w:hAnsi="宋体" w:eastAsia="宋体"/>
              </w:rPr>
            </w:pPr>
          </w:p>
        </w:tc>
      </w:tr>
      <w:tr w14:paraId="31BFC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4D95E767">
            <w:pPr>
              <w:rPr>
                <w:rFonts w:ascii="宋体" w:hAnsi="宋体" w:eastAsia="宋体"/>
              </w:rPr>
            </w:pPr>
          </w:p>
        </w:tc>
        <w:tc>
          <w:tcPr>
            <w:tcW w:w="1525" w:type="dxa"/>
            <w:noWrap w:val="0"/>
            <w:vAlign w:val="top"/>
          </w:tcPr>
          <w:p w14:paraId="5ED041FB">
            <w:pPr>
              <w:rPr>
                <w:rFonts w:ascii="宋体" w:hAnsi="宋体" w:eastAsia="宋体"/>
              </w:rPr>
            </w:pPr>
          </w:p>
        </w:tc>
        <w:tc>
          <w:tcPr>
            <w:tcW w:w="1635" w:type="dxa"/>
            <w:noWrap w:val="0"/>
            <w:vAlign w:val="top"/>
          </w:tcPr>
          <w:p w14:paraId="12AC92B3">
            <w:pPr>
              <w:rPr>
                <w:rFonts w:ascii="宋体" w:hAnsi="宋体" w:eastAsia="宋体"/>
              </w:rPr>
            </w:pPr>
          </w:p>
        </w:tc>
        <w:tc>
          <w:tcPr>
            <w:tcW w:w="859" w:type="dxa"/>
            <w:noWrap w:val="0"/>
            <w:vAlign w:val="top"/>
          </w:tcPr>
          <w:p w14:paraId="2360D4E2">
            <w:pPr>
              <w:rPr>
                <w:rFonts w:ascii="宋体" w:hAnsi="宋体" w:eastAsia="宋体"/>
              </w:rPr>
            </w:pPr>
          </w:p>
        </w:tc>
        <w:tc>
          <w:tcPr>
            <w:tcW w:w="1582" w:type="dxa"/>
            <w:noWrap w:val="0"/>
            <w:vAlign w:val="top"/>
          </w:tcPr>
          <w:p w14:paraId="5577AF2D">
            <w:pPr>
              <w:rPr>
                <w:rFonts w:ascii="宋体" w:hAnsi="宋体" w:eastAsia="宋体"/>
              </w:rPr>
            </w:pPr>
          </w:p>
        </w:tc>
        <w:tc>
          <w:tcPr>
            <w:tcW w:w="1582" w:type="dxa"/>
            <w:noWrap w:val="0"/>
            <w:vAlign w:val="top"/>
          </w:tcPr>
          <w:p w14:paraId="591727EF">
            <w:pPr>
              <w:rPr>
                <w:rFonts w:ascii="宋体" w:hAnsi="宋体" w:eastAsia="宋体"/>
              </w:rPr>
            </w:pPr>
          </w:p>
        </w:tc>
        <w:tc>
          <w:tcPr>
            <w:tcW w:w="1437" w:type="dxa"/>
            <w:noWrap w:val="0"/>
            <w:vAlign w:val="top"/>
          </w:tcPr>
          <w:p w14:paraId="640FC289">
            <w:pPr>
              <w:rPr>
                <w:rFonts w:ascii="宋体" w:hAnsi="宋体" w:eastAsia="宋体"/>
              </w:rPr>
            </w:pPr>
          </w:p>
        </w:tc>
      </w:tr>
      <w:tr w14:paraId="2FB7F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493129A5">
            <w:pPr>
              <w:rPr>
                <w:rFonts w:ascii="宋体" w:hAnsi="宋体" w:eastAsia="宋体"/>
              </w:rPr>
            </w:pPr>
          </w:p>
        </w:tc>
        <w:tc>
          <w:tcPr>
            <w:tcW w:w="1525" w:type="dxa"/>
            <w:noWrap w:val="0"/>
            <w:vAlign w:val="top"/>
          </w:tcPr>
          <w:p w14:paraId="7B1FBE75">
            <w:pPr>
              <w:rPr>
                <w:rFonts w:ascii="宋体" w:hAnsi="宋体" w:eastAsia="宋体"/>
              </w:rPr>
            </w:pPr>
          </w:p>
        </w:tc>
        <w:tc>
          <w:tcPr>
            <w:tcW w:w="1635" w:type="dxa"/>
            <w:noWrap w:val="0"/>
            <w:vAlign w:val="top"/>
          </w:tcPr>
          <w:p w14:paraId="2F0D20C2">
            <w:pPr>
              <w:rPr>
                <w:rFonts w:ascii="宋体" w:hAnsi="宋体" w:eastAsia="宋体"/>
              </w:rPr>
            </w:pPr>
          </w:p>
        </w:tc>
        <w:tc>
          <w:tcPr>
            <w:tcW w:w="859" w:type="dxa"/>
            <w:noWrap w:val="0"/>
            <w:vAlign w:val="top"/>
          </w:tcPr>
          <w:p w14:paraId="4979DD9D">
            <w:pPr>
              <w:rPr>
                <w:rFonts w:ascii="宋体" w:hAnsi="宋体" w:eastAsia="宋体"/>
              </w:rPr>
            </w:pPr>
          </w:p>
        </w:tc>
        <w:tc>
          <w:tcPr>
            <w:tcW w:w="1582" w:type="dxa"/>
            <w:noWrap w:val="0"/>
            <w:vAlign w:val="top"/>
          </w:tcPr>
          <w:p w14:paraId="5BF5DD00">
            <w:pPr>
              <w:rPr>
                <w:rFonts w:ascii="宋体" w:hAnsi="宋体" w:eastAsia="宋体"/>
              </w:rPr>
            </w:pPr>
          </w:p>
        </w:tc>
        <w:tc>
          <w:tcPr>
            <w:tcW w:w="1582" w:type="dxa"/>
            <w:noWrap w:val="0"/>
            <w:vAlign w:val="top"/>
          </w:tcPr>
          <w:p w14:paraId="26972F7F">
            <w:pPr>
              <w:rPr>
                <w:rFonts w:ascii="宋体" w:hAnsi="宋体" w:eastAsia="宋体"/>
              </w:rPr>
            </w:pPr>
          </w:p>
        </w:tc>
        <w:tc>
          <w:tcPr>
            <w:tcW w:w="1437" w:type="dxa"/>
            <w:noWrap w:val="0"/>
            <w:vAlign w:val="top"/>
          </w:tcPr>
          <w:p w14:paraId="5CF35A13">
            <w:pPr>
              <w:rPr>
                <w:rFonts w:ascii="宋体" w:hAnsi="宋体" w:eastAsia="宋体"/>
              </w:rPr>
            </w:pPr>
          </w:p>
        </w:tc>
      </w:tr>
      <w:tr w14:paraId="7D65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0F75198D">
            <w:pPr>
              <w:rPr>
                <w:rFonts w:ascii="宋体" w:hAnsi="宋体" w:eastAsia="宋体"/>
              </w:rPr>
            </w:pPr>
          </w:p>
        </w:tc>
        <w:tc>
          <w:tcPr>
            <w:tcW w:w="1525" w:type="dxa"/>
            <w:noWrap w:val="0"/>
            <w:vAlign w:val="top"/>
          </w:tcPr>
          <w:p w14:paraId="5E07A936">
            <w:pPr>
              <w:rPr>
                <w:rFonts w:ascii="宋体" w:hAnsi="宋体" w:eastAsia="宋体"/>
              </w:rPr>
            </w:pPr>
          </w:p>
        </w:tc>
        <w:tc>
          <w:tcPr>
            <w:tcW w:w="1635" w:type="dxa"/>
            <w:noWrap w:val="0"/>
            <w:vAlign w:val="top"/>
          </w:tcPr>
          <w:p w14:paraId="7F17C26F">
            <w:pPr>
              <w:rPr>
                <w:rFonts w:ascii="宋体" w:hAnsi="宋体" w:eastAsia="宋体"/>
              </w:rPr>
            </w:pPr>
          </w:p>
        </w:tc>
        <w:tc>
          <w:tcPr>
            <w:tcW w:w="859" w:type="dxa"/>
            <w:noWrap w:val="0"/>
            <w:vAlign w:val="top"/>
          </w:tcPr>
          <w:p w14:paraId="2BD973D9">
            <w:pPr>
              <w:rPr>
                <w:rFonts w:ascii="宋体" w:hAnsi="宋体" w:eastAsia="宋体"/>
              </w:rPr>
            </w:pPr>
          </w:p>
        </w:tc>
        <w:tc>
          <w:tcPr>
            <w:tcW w:w="1582" w:type="dxa"/>
            <w:noWrap w:val="0"/>
            <w:vAlign w:val="top"/>
          </w:tcPr>
          <w:p w14:paraId="5ADD23E9">
            <w:pPr>
              <w:rPr>
                <w:rFonts w:ascii="宋体" w:hAnsi="宋体" w:eastAsia="宋体"/>
              </w:rPr>
            </w:pPr>
          </w:p>
        </w:tc>
        <w:tc>
          <w:tcPr>
            <w:tcW w:w="1582" w:type="dxa"/>
            <w:noWrap w:val="0"/>
            <w:vAlign w:val="top"/>
          </w:tcPr>
          <w:p w14:paraId="567CA49E">
            <w:pPr>
              <w:rPr>
                <w:rFonts w:ascii="宋体" w:hAnsi="宋体" w:eastAsia="宋体"/>
              </w:rPr>
            </w:pPr>
          </w:p>
        </w:tc>
        <w:tc>
          <w:tcPr>
            <w:tcW w:w="1437" w:type="dxa"/>
            <w:noWrap w:val="0"/>
            <w:vAlign w:val="top"/>
          </w:tcPr>
          <w:p w14:paraId="473B998A">
            <w:pPr>
              <w:rPr>
                <w:rFonts w:ascii="宋体" w:hAnsi="宋体" w:eastAsia="宋体"/>
              </w:rPr>
            </w:pPr>
          </w:p>
        </w:tc>
      </w:tr>
      <w:tr w14:paraId="0FB42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5320013A">
            <w:pPr>
              <w:rPr>
                <w:rFonts w:ascii="宋体" w:hAnsi="宋体" w:eastAsia="宋体"/>
              </w:rPr>
            </w:pPr>
          </w:p>
        </w:tc>
        <w:tc>
          <w:tcPr>
            <w:tcW w:w="1525" w:type="dxa"/>
            <w:noWrap w:val="0"/>
            <w:vAlign w:val="top"/>
          </w:tcPr>
          <w:p w14:paraId="03514897">
            <w:pPr>
              <w:rPr>
                <w:rFonts w:ascii="宋体" w:hAnsi="宋体" w:eastAsia="宋体"/>
              </w:rPr>
            </w:pPr>
          </w:p>
        </w:tc>
        <w:tc>
          <w:tcPr>
            <w:tcW w:w="1635" w:type="dxa"/>
            <w:noWrap w:val="0"/>
            <w:vAlign w:val="top"/>
          </w:tcPr>
          <w:p w14:paraId="6A7D73D0">
            <w:pPr>
              <w:rPr>
                <w:rFonts w:ascii="宋体" w:hAnsi="宋体" w:eastAsia="宋体"/>
              </w:rPr>
            </w:pPr>
          </w:p>
        </w:tc>
        <w:tc>
          <w:tcPr>
            <w:tcW w:w="859" w:type="dxa"/>
            <w:noWrap w:val="0"/>
            <w:vAlign w:val="top"/>
          </w:tcPr>
          <w:p w14:paraId="4A35FCDA">
            <w:pPr>
              <w:rPr>
                <w:rFonts w:ascii="宋体" w:hAnsi="宋体" w:eastAsia="宋体"/>
              </w:rPr>
            </w:pPr>
          </w:p>
        </w:tc>
        <w:tc>
          <w:tcPr>
            <w:tcW w:w="1582" w:type="dxa"/>
            <w:noWrap w:val="0"/>
            <w:vAlign w:val="top"/>
          </w:tcPr>
          <w:p w14:paraId="0DD53775">
            <w:pPr>
              <w:rPr>
                <w:rFonts w:ascii="宋体" w:hAnsi="宋体" w:eastAsia="宋体"/>
              </w:rPr>
            </w:pPr>
          </w:p>
        </w:tc>
        <w:tc>
          <w:tcPr>
            <w:tcW w:w="1582" w:type="dxa"/>
            <w:noWrap w:val="0"/>
            <w:vAlign w:val="top"/>
          </w:tcPr>
          <w:p w14:paraId="6BA6990A">
            <w:pPr>
              <w:rPr>
                <w:rFonts w:ascii="宋体" w:hAnsi="宋体" w:eastAsia="宋体"/>
              </w:rPr>
            </w:pPr>
          </w:p>
        </w:tc>
        <w:tc>
          <w:tcPr>
            <w:tcW w:w="1437" w:type="dxa"/>
            <w:noWrap w:val="0"/>
            <w:vAlign w:val="top"/>
          </w:tcPr>
          <w:p w14:paraId="1C9B9BAA">
            <w:pPr>
              <w:rPr>
                <w:rFonts w:ascii="宋体" w:hAnsi="宋体" w:eastAsia="宋体"/>
              </w:rPr>
            </w:pPr>
          </w:p>
        </w:tc>
      </w:tr>
      <w:tr w14:paraId="3D8C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62BD4DBE">
            <w:pPr>
              <w:rPr>
                <w:rFonts w:ascii="宋体" w:hAnsi="宋体" w:eastAsia="宋体"/>
              </w:rPr>
            </w:pPr>
          </w:p>
        </w:tc>
        <w:tc>
          <w:tcPr>
            <w:tcW w:w="1525" w:type="dxa"/>
            <w:noWrap w:val="0"/>
            <w:vAlign w:val="top"/>
          </w:tcPr>
          <w:p w14:paraId="6606C0EA">
            <w:pPr>
              <w:rPr>
                <w:rFonts w:ascii="宋体" w:hAnsi="宋体" w:eastAsia="宋体"/>
              </w:rPr>
            </w:pPr>
          </w:p>
        </w:tc>
        <w:tc>
          <w:tcPr>
            <w:tcW w:w="1635" w:type="dxa"/>
            <w:noWrap w:val="0"/>
            <w:vAlign w:val="top"/>
          </w:tcPr>
          <w:p w14:paraId="78367BB7">
            <w:pPr>
              <w:rPr>
                <w:rFonts w:ascii="宋体" w:hAnsi="宋体" w:eastAsia="宋体"/>
              </w:rPr>
            </w:pPr>
          </w:p>
        </w:tc>
        <w:tc>
          <w:tcPr>
            <w:tcW w:w="859" w:type="dxa"/>
            <w:noWrap w:val="0"/>
            <w:vAlign w:val="top"/>
          </w:tcPr>
          <w:p w14:paraId="08AA39EB">
            <w:pPr>
              <w:rPr>
                <w:rFonts w:ascii="宋体" w:hAnsi="宋体" w:eastAsia="宋体"/>
              </w:rPr>
            </w:pPr>
          </w:p>
        </w:tc>
        <w:tc>
          <w:tcPr>
            <w:tcW w:w="1582" w:type="dxa"/>
            <w:noWrap w:val="0"/>
            <w:vAlign w:val="top"/>
          </w:tcPr>
          <w:p w14:paraId="2353F01E">
            <w:pPr>
              <w:rPr>
                <w:rFonts w:ascii="宋体" w:hAnsi="宋体" w:eastAsia="宋体"/>
              </w:rPr>
            </w:pPr>
          </w:p>
        </w:tc>
        <w:tc>
          <w:tcPr>
            <w:tcW w:w="1582" w:type="dxa"/>
            <w:noWrap w:val="0"/>
            <w:vAlign w:val="top"/>
          </w:tcPr>
          <w:p w14:paraId="41660A3F">
            <w:pPr>
              <w:rPr>
                <w:rFonts w:ascii="宋体" w:hAnsi="宋体" w:eastAsia="宋体"/>
              </w:rPr>
            </w:pPr>
          </w:p>
        </w:tc>
        <w:tc>
          <w:tcPr>
            <w:tcW w:w="1437" w:type="dxa"/>
            <w:noWrap w:val="0"/>
            <w:vAlign w:val="top"/>
          </w:tcPr>
          <w:p w14:paraId="701EAB66">
            <w:pPr>
              <w:rPr>
                <w:rFonts w:ascii="宋体" w:hAnsi="宋体" w:eastAsia="宋体"/>
              </w:rPr>
            </w:pPr>
          </w:p>
        </w:tc>
      </w:tr>
      <w:tr w14:paraId="36954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3F44F9ED">
            <w:pPr>
              <w:rPr>
                <w:rFonts w:ascii="宋体" w:hAnsi="宋体" w:eastAsia="宋体"/>
              </w:rPr>
            </w:pPr>
          </w:p>
        </w:tc>
        <w:tc>
          <w:tcPr>
            <w:tcW w:w="1525" w:type="dxa"/>
            <w:noWrap w:val="0"/>
            <w:vAlign w:val="top"/>
          </w:tcPr>
          <w:p w14:paraId="60B598C7">
            <w:pPr>
              <w:rPr>
                <w:rFonts w:ascii="宋体" w:hAnsi="宋体" w:eastAsia="宋体"/>
              </w:rPr>
            </w:pPr>
          </w:p>
        </w:tc>
        <w:tc>
          <w:tcPr>
            <w:tcW w:w="1635" w:type="dxa"/>
            <w:noWrap w:val="0"/>
            <w:vAlign w:val="top"/>
          </w:tcPr>
          <w:p w14:paraId="1DA1E0A7">
            <w:pPr>
              <w:rPr>
                <w:rFonts w:ascii="宋体" w:hAnsi="宋体" w:eastAsia="宋体"/>
              </w:rPr>
            </w:pPr>
          </w:p>
        </w:tc>
        <w:tc>
          <w:tcPr>
            <w:tcW w:w="859" w:type="dxa"/>
            <w:noWrap w:val="0"/>
            <w:vAlign w:val="top"/>
          </w:tcPr>
          <w:p w14:paraId="136F9475">
            <w:pPr>
              <w:rPr>
                <w:rFonts w:ascii="宋体" w:hAnsi="宋体" w:eastAsia="宋体"/>
              </w:rPr>
            </w:pPr>
          </w:p>
        </w:tc>
        <w:tc>
          <w:tcPr>
            <w:tcW w:w="1582" w:type="dxa"/>
            <w:noWrap w:val="0"/>
            <w:vAlign w:val="top"/>
          </w:tcPr>
          <w:p w14:paraId="6A1F48AE">
            <w:pPr>
              <w:rPr>
                <w:rFonts w:ascii="宋体" w:hAnsi="宋体" w:eastAsia="宋体"/>
              </w:rPr>
            </w:pPr>
          </w:p>
        </w:tc>
        <w:tc>
          <w:tcPr>
            <w:tcW w:w="1582" w:type="dxa"/>
            <w:noWrap w:val="0"/>
            <w:vAlign w:val="top"/>
          </w:tcPr>
          <w:p w14:paraId="09990A72">
            <w:pPr>
              <w:rPr>
                <w:rFonts w:ascii="宋体" w:hAnsi="宋体" w:eastAsia="宋体"/>
              </w:rPr>
            </w:pPr>
          </w:p>
        </w:tc>
        <w:tc>
          <w:tcPr>
            <w:tcW w:w="1437" w:type="dxa"/>
            <w:noWrap w:val="0"/>
            <w:vAlign w:val="top"/>
          </w:tcPr>
          <w:p w14:paraId="7E28731F">
            <w:pPr>
              <w:rPr>
                <w:rFonts w:ascii="宋体" w:hAnsi="宋体" w:eastAsia="宋体"/>
              </w:rPr>
            </w:pPr>
          </w:p>
        </w:tc>
      </w:tr>
      <w:tr w14:paraId="653B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noWrap w:val="0"/>
            <w:vAlign w:val="top"/>
          </w:tcPr>
          <w:p w14:paraId="1554A236">
            <w:pPr>
              <w:rPr>
                <w:rFonts w:ascii="宋体" w:hAnsi="宋体" w:eastAsia="宋体"/>
              </w:rPr>
            </w:pPr>
          </w:p>
        </w:tc>
        <w:tc>
          <w:tcPr>
            <w:tcW w:w="1525" w:type="dxa"/>
            <w:noWrap w:val="0"/>
            <w:vAlign w:val="top"/>
          </w:tcPr>
          <w:p w14:paraId="36DEB2AA">
            <w:pPr>
              <w:rPr>
                <w:rFonts w:ascii="宋体" w:hAnsi="宋体" w:eastAsia="宋体"/>
              </w:rPr>
            </w:pPr>
          </w:p>
        </w:tc>
        <w:tc>
          <w:tcPr>
            <w:tcW w:w="1635" w:type="dxa"/>
            <w:noWrap w:val="0"/>
            <w:vAlign w:val="top"/>
          </w:tcPr>
          <w:p w14:paraId="7FEBC182">
            <w:pPr>
              <w:rPr>
                <w:rFonts w:ascii="宋体" w:hAnsi="宋体" w:eastAsia="宋体"/>
              </w:rPr>
            </w:pPr>
          </w:p>
        </w:tc>
        <w:tc>
          <w:tcPr>
            <w:tcW w:w="859" w:type="dxa"/>
            <w:noWrap w:val="0"/>
            <w:vAlign w:val="top"/>
          </w:tcPr>
          <w:p w14:paraId="43656F23">
            <w:pPr>
              <w:rPr>
                <w:rFonts w:ascii="宋体" w:hAnsi="宋体" w:eastAsia="宋体"/>
              </w:rPr>
            </w:pPr>
          </w:p>
        </w:tc>
        <w:tc>
          <w:tcPr>
            <w:tcW w:w="1582" w:type="dxa"/>
            <w:noWrap w:val="0"/>
            <w:vAlign w:val="top"/>
          </w:tcPr>
          <w:p w14:paraId="0122BBD9">
            <w:pPr>
              <w:rPr>
                <w:rFonts w:ascii="宋体" w:hAnsi="宋体" w:eastAsia="宋体"/>
              </w:rPr>
            </w:pPr>
          </w:p>
        </w:tc>
        <w:tc>
          <w:tcPr>
            <w:tcW w:w="1582" w:type="dxa"/>
            <w:noWrap w:val="0"/>
            <w:vAlign w:val="top"/>
          </w:tcPr>
          <w:p w14:paraId="29889AAB">
            <w:pPr>
              <w:rPr>
                <w:rFonts w:ascii="宋体" w:hAnsi="宋体" w:eastAsia="宋体"/>
              </w:rPr>
            </w:pPr>
          </w:p>
        </w:tc>
        <w:tc>
          <w:tcPr>
            <w:tcW w:w="1437" w:type="dxa"/>
            <w:noWrap w:val="0"/>
            <w:vAlign w:val="top"/>
          </w:tcPr>
          <w:p w14:paraId="074E34AF">
            <w:pPr>
              <w:rPr>
                <w:rFonts w:ascii="宋体" w:hAnsi="宋体" w:eastAsia="宋体"/>
              </w:rPr>
            </w:pPr>
          </w:p>
        </w:tc>
      </w:tr>
    </w:tbl>
    <w:p w14:paraId="1D55C718">
      <w:pPr>
        <w:rPr>
          <w:rFonts w:ascii="宋体" w:hAnsi="宋体" w:eastAsia="宋体"/>
          <w:sz w:val="28"/>
        </w:rPr>
      </w:pPr>
    </w:p>
    <w:p w14:paraId="00D551E5">
      <w:pPr>
        <w:rPr>
          <w:rFonts w:ascii="宋体" w:hAnsi="宋体" w:eastAsia="宋体"/>
          <w:sz w:val="24"/>
          <w:szCs w:val="24"/>
        </w:rPr>
      </w:pPr>
      <w:r>
        <w:rPr>
          <w:rFonts w:hint="eastAsia" w:ascii="宋体" w:hAnsi="宋体" w:eastAsia="宋体"/>
          <w:sz w:val="24"/>
          <w:szCs w:val="24"/>
        </w:rPr>
        <w:t>法定代表人（签字或盖章）：                             投标人（盖章）：</w:t>
      </w:r>
    </w:p>
    <w:p w14:paraId="39CF6C8A">
      <w:pPr>
        <w:jc w:val="right"/>
        <w:rPr>
          <w:rFonts w:ascii="宋体" w:hAnsi="宋体" w:eastAsia="宋体"/>
          <w:sz w:val="24"/>
          <w:szCs w:val="24"/>
        </w:rPr>
      </w:pPr>
    </w:p>
    <w:p w14:paraId="7E0B993A">
      <w:pPr>
        <w:ind w:firstLine="6480" w:firstLineChars="2700"/>
        <w:rPr>
          <w:rFonts w:ascii="宋体" w:hAnsi="宋体" w:eastAsia="宋体"/>
          <w:sz w:val="24"/>
          <w:szCs w:val="24"/>
        </w:rPr>
      </w:pPr>
    </w:p>
    <w:p w14:paraId="5DFA735C">
      <w:pPr>
        <w:ind w:firstLine="6480" w:firstLineChars="2700"/>
        <w:rPr>
          <w:b/>
          <w:sz w:val="28"/>
          <w:szCs w:val="28"/>
        </w:rPr>
      </w:pPr>
      <w:r>
        <w:rPr>
          <w:rFonts w:hint="eastAsia" w:ascii="宋体" w:hAnsi="宋体" w:eastAsia="宋体"/>
          <w:sz w:val="24"/>
          <w:szCs w:val="24"/>
        </w:rPr>
        <w:t>日期：   年   月   日</w:t>
      </w:r>
      <w:bookmarkStart w:id="184" w:name="_Toc155342588"/>
      <w:bookmarkStart w:id="185" w:name="_Toc386121764"/>
      <w:bookmarkStart w:id="186" w:name="_Toc386122461"/>
      <w:bookmarkStart w:id="187" w:name="_Toc169487834"/>
      <w:bookmarkStart w:id="188" w:name="_Toc28874"/>
      <w:bookmarkStart w:id="189" w:name="_Toc147380660"/>
      <w:bookmarkStart w:id="190" w:name="_Toc76292000"/>
      <w:bookmarkStart w:id="191" w:name="_Toc118710617"/>
      <w:bookmarkStart w:id="192" w:name="_Toc118275606"/>
      <w:bookmarkStart w:id="193" w:name="_Toc136335625"/>
      <w:bookmarkStart w:id="194" w:name="_Toc106553081"/>
      <w:bookmarkStart w:id="195" w:name="_Toc155342587"/>
    </w:p>
    <w:p w14:paraId="52D9CECA">
      <w:pPr>
        <w:pStyle w:val="4"/>
        <w:numPr>
          <w:ilvl w:val="0"/>
          <w:numId w:val="0"/>
        </w:numPr>
        <w:spacing w:before="0" w:afterLines="0" w:line="240" w:lineRule="auto"/>
        <w:jc w:val="both"/>
        <w:rPr>
          <w:b w:val="0"/>
          <w:sz w:val="28"/>
          <w:szCs w:val="28"/>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4F825E8B">
      <w:pPr>
        <w:pStyle w:val="4"/>
        <w:numPr>
          <w:ilvl w:val="0"/>
          <w:numId w:val="0"/>
        </w:numPr>
        <w:spacing w:before="0" w:afterLines="0" w:line="240" w:lineRule="auto"/>
        <w:jc w:val="both"/>
        <w:rPr>
          <w:b w:val="0"/>
          <w:sz w:val="28"/>
          <w:szCs w:val="28"/>
        </w:rPr>
      </w:pPr>
      <w:r>
        <w:rPr>
          <w:rFonts w:hint="eastAsia"/>
          <w:b w:val="0"/>
          <w:sz w:val="28"/>
          <w:szCs w:val="28"/>
        </w:rPr>
        <w:t>附件七：</w:t>
      </w:r>
      <w:bookmarkEnd w:id="184"/>
      <w:bookmarkEnd w:id="185"/>
      <w:bookmarkEnd w:id="186"/>
      <w:bookmarkEnd w:id="187"/>
      <w:r>
        <w:rPr>
          <w:rFonts w:hint="eastAsia"/>
          <w:b w:val="0"/>
          <w:sz w:val="28"/>
          <w:szCs w:val="28"/>
        </w:rPr>
        <w:t>临海市建设工程诚信投标承诺书</w:t>
      </w:r>
      <w:bookmarkEnd w:id="188"/>
    </w:p>
    <w:p w14:paraId="2EB379D4">
      <w:pPr>
        <w:rPr>
          <w:rFonts w:ascii="黑体" w:eastAsia="黑体"/>
          <w:sz w:val="28"/>
          <w:szCs w:val="28"/>
        </w:rPr>
      </w:pPr>
    </w:p>
    <w:p w14:paraId="1A9EB4EA">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9AA94D3">
      <w:pPr>
        <w:adjustRightInd w:val="0"/>
        <w:snapToGrid w:val="0"/>
        <w:spacing w:line="360" w:lineRule="auto"/>
        <w:rPr>
          <w:rFonts w:eastAsia="宋体"/>
          <w:sz w:val="24"/>
        </w:rPr>
      </w:pPr>
    </w:p>
    <w:p w14:paraId="087391C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6650A7FE">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河头镇仙人村村容村貌提升项目</w:t>
      </w:r>
      <w:r>
        <w:rPr>
          <w:rFonts w:hint="eastAsia" w:eastAsia="宋体"/>
          <w:sz w:val="28"/>
          <w:szCs w:val="28"/>
        </w:rPr>
        <w:t>的投标；</w:t>
      </w:r>
    </w:p>
    <w:p w14:paraId="1790319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2A0FA6E8">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3BF17400">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22F8D712">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40AD3948">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3128FFDE">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23BE1348">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4D2CA944">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sz w:val="28"/>
          <w:szCs w:val="28"/>
          <w:lang w:eastAsia="zh-CN"/>
        </w:rPr>
        <w:t>邮箱</w:t>
      </w:r>
      <w:r>
        <w:rPr>
          <w:rFonts w:hint="eastAsia" w:eastAsia="宋体"/>
          <w:sz w:val="28"/>
          <w:szCs w:val="28"/>
        </w:rPr>
        <w:t>：</w:t>
      </w:r>
      <w:r>
        <w:rPr>
          <w:rFonts w:hint="eastAsia" w:eastAsia="宋体"/>
          <w:sz w:val="28"/>
          <w:szCs w:val="28"/>
          <w:u w:val="single"/>
        </w:rPr>
        <w:t xml:space="preserve">             </w:t>
      </w:r>
    </w:p>
    <w:p w14:paraId="1978F197">
      <w:pPr>
        <w:pStyle w:val="37"/>
        <w:rPr>
          <w:color w:val="auto"/>
          <w:sz w:val="28"/>
          <w:szCs w:val="28"/>
        </w:rPr>
      </w:pPr>
    </w:p>
    <w:p w14:paraId="7F1A1254">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6B9F151D">
      <w:pPr>
        <w:adjustRightInd w:val="0"/>
        <w:snapToGrid w:val="0"/>
        <w:spacing w:line="586" w:lineRule="exact"/>
        <w:rPr>
          <w:rFonts w:eastAsia="宋体"/>
          <w:sz w:val="28"/>
          <w:szCs w:val="28"/>
        </w:rPr>
      </w:pPr>
    </w:p>
    <w:p w14:paraId="62A58738">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2D212C7">
      <w:pPr>
        <w:adjustRightInd w:val="0"/>
        <w:snapToGrid w:val="0"/>
        <w:spacing w:line="586" w:lineRule="exact"/>
        <w:ind w:right="640" w:firstLine="3920" w:firstLineChars="1400"/>
        <w:jc w:val="center"/>
        <w:rPr>
          <w:sz w:val="28"/>
          <w:szCs w:val="28"/>
        </w:rPr>
      </w:pPr>
      <w:bookmarkStart w:id="196" w:name="_Toc143319553"/>
      <w:bookmarkStart w:id="197" w:name="_Toc155322974"/>
      <w:bookmarkStart w:id="198" w:name="_Toc146440177"/>
      <w:bookmarkStart w:id="199" w:name="_Toc143318918"/>
      <w:bookmarkStart w:id="200" w:name="_Toc141242988"/>
      <w:bookmarkStart w:id="201" w:name="_Toc148157964"/>
      <w:r>
        <w:rPr>
          <w:rFonts w:hint="eastAsia" w:eastAsia="宋体"/>
          <w:sz w:val="28"/>
          <w:szCs w:val="28"/>
        </w:rPr>
        <w:t xml:space="preserve">       年    月    日</w:t>
      </w:r>
      <w:bookmarkEnd w:id="189"/>
      <w:bookmarkEnd w:id="190"/>
      <w:bookmarkEnd w:id="191"/>
      <w:bookmarkEnd w:id="192"/>
      <w:bookmarkEnd w:id="193"/>
      <w:bookmarkEnd w:id="194"/>
      <w:bookmarkEnd w:id="195"/>
      <w:bookmarkEnd w:id="196"/>
      <w:bookmarkEnd w:id="197"/>
      <w:bookmarkEnd w:id="198"/>
      <w:bookmarkEnd w:id="199"/>
      <w:bookmarkEnd w:id="200"/>
      <w:bookmarkEnd w:id="201"/>
      <w:bookmarkStart w:id="202" w:name="_Toc155342591"/>
      <w:bookmarkStart w:id="203" w:name="_Toc169487835"/>
    </w:p>
    <w:p w14:paraId="012E6685">
      <w:pPr>
        <w:pStyle w:val="4"/>
        <w:numPr>
          <w:ilvl w:val="0"/>
          <w:numId w:val="0"/>
        </w:numPr>
        <w:spacing w:before="0" w:afterLines="0" w:line="240" w:lineRule="auto"/>
        <w:jc w:val="both"/>
        <w:rPr>
          <w:b w:val="0"/>
          <w:sz w:val="28"/>
          <w:szCs w:val="28"/>
        </w:rPr>
      </w:pPr>
      <w:bookmarkStart w:id="204" w:name="_Toc386122462"/>
      <w:bookmarkStart w:id="205" w:name="_Toc386121765"/>
      <w:bookmarkStart w:id="206" w:name="_Toc11522"/>
    </w:p>
    <w:p w14:paraId="41845A25">
      <w:pPr>
        <w:pStyle w:val="4"/>
        <w:numPr>
          <w:ilvl w:val="0"/>
          <w:numId w:val="0"/>
        </w:numPr>
        <w:spacing w:before="0" w:afterLines="0" w:line="240" w:lineRule="auto"/>
        <w:jc w:val="both"/>
        <w:rPr>
          <w:b w:val="0"/>
          <w:sz w:val="28"/>
          <w:szCs w:val="28"/>
        </w:rPr>
      </w:pPr>
    </w:p>
    <w:p w14:paraId="4003A7C6">
      <w:pPr>
        <w:rPr>
          <w:sz w:val="28"/>
          <w:szCs w:val="28"/>
        </w:rPr>
      </w:pPr>
      <w:r>
        <w:rPr>
          <w:rFonts w:hint="eastAsia"/>
          <w:sz w:val="28"/>
          <w:szCs w:val="28"/>
        </w:rPr>
        <w:br w:type="page"/>
      </w:r>
    </w:p>
    <w:bookmarkEnd w:id="202"/>
    <w:bookmarkEnd w:id="203"/>
    <w:bookmarkEnd w:id="204"/>
    <w:bookmarkEnd w:id="205"/>
    <w:bookmarkEnd w:id="206"/>
    <w:p w14:paraId="4821193C">
      <w:pPr>
        <w:spacing w:before="231" w:line="222" w:lineRule="auto"/>
        <w:ind w:left="26"/>
        <w:rPr>
          <w:rFonts w:ascii="黑体" w:hAnsi="黑体" w:eastAsia="黑体" w:cs="黑体"/>
          <w:b/>
          <w:bCs/>
          <w:szCs w:val="32"/>
        </w:rPr>
      </w:pPr>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6DEB90D3">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0D5BA39C">
      <w:pPr>
        <w:widowControl/>
        <w:spacing w:line="360" w:lineRule="auto"/>
        <w:jc w:val="center"/>
        <w:rPr>
          <w:rFonts w:ascii="黑体" w:hAnsi="黑体" w:eastAsia="黑体" w:cs="黑体"/>
          <w:b/>
          <w:bCs/>
          <w:szCs w:val="32"/>
        </w:rPr>
      </w:pPr>
    </w:p>
    <w:p w14:paraId="42D782EC">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2E0561F1">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2424E3BD">
      <w:pPr>
        <w:pStyle w:val="38"/>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3A416FE">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3164A7D8">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65C4EA60">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6668834A">
      <w:pPr>
        <w:snapToGrid w:val="0"/>
        <w:spacing w:line="360" w:lineRule="auto"/>
        <w:ind w:firstLine="560" w:firstLineChars="200"/>
        <w:jc w:val="right"/>
        <w:textAlignment w:val="baseline"/>
        <w:rPr>
          <w:rFonts w:ascii="宋体" w:hAnsi="宋体"/>
          <w:sz w:val="28"/>
          <w:szCs w:val="28"/>
        </w:rPr>
      </w:pPr>
    </w:p>
    <w:p w14:paraId="100CBF90">
      <w:pPr>
        <w:snapToGrid w:val="0"/>
        <w:spacing w:line="360" w:lineRule="auto"/>
        <w:ind w:firstLine="560" w:firstLineChars="200"/>
        <w:jc w:val="right"/>
        <w:textAlignment w:val="baseline"/>
        <w:rPr>
          <w:rFonts w:ascii="宋体" w:hAnsi="宋体"/>
          <w:sz w:val="28"/>
          <w:szCs w:val="28"/>
        </w:rPr>
      </w:pPr>
    </w:p>
    <w:p w14:paraId="58019B3E">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136525</wp:posOffset>
                </wp:positionV>
                <wp:extent cx="3476625" cy="567055"/>
                <wp:effectExtent l="4445" t="4445" r="5080" b="1905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5506F3B8">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10.75pt;height:44.65pt;width:273.75pt;z-index:251661312;mso-width-relative:page;mso-height-relative:page;" fillcolor="#FFFFFF" filled="t" stroked="t" coordsize="21600,21600" o:gfxdata="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B4k&#10;l13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5506F3B8">
                      <w:pPr>
                        <w:jc w:val="center"/>
                      </w:pPr>
                      <w:r>
                        <w:rPr>
                          <w:rFonts w:hint="eastAsia"/>
                        </w:rPr>
                        <w:t>法定代表人身份证正面复印件粘贴处</w:t>
                      </w:r>
                    </w:p>
                  </w:txbxContent>
                </v:textbox>
              </v:shape>
            </w:pict>
          </mc:Fallback>
        </mc:AlternateContent>
      </w:r>
    </w:p>
    <w:p w14:paraId="6505194C">
      <w:pPr>
        <w:snapToGrid w:val="0"/>
        <w:spacing w:line="360" w:lineRule="auto"/>
        <w:ind w:firstLine="560" w:firstLineChars="200"/>
        <w:jc w:val="right"/>
        <w:textAlignment w:val="baseline"/>
        <w:rPr>
          <w:rFonts w:ascii="宋体" w:hAnsi="宋体"/>
          <w:sz w:val="28"/>
          <w:szCs w:val="28"/>
        </w:rPr>
      </w:pPr>
    </w:p>
    <w:p w14:paraId="4ED2BB58">
      <w:pPr>
        <w:snapToGrid w:val="0"/>
        <w:spacing w:line="360" w:lineRule="auto"/>
        <w:ind w:firstLine="560" w:firstLineChars="200"/>
        <w:jc w:val="right"/>
        <w:textAlignment w:val="baseline"/>
        <w:rPr>
          <w:rFonts w:ascii="宋体" w:hAnsi="宋体"/>
          <w:sz w:val="28"/>
          <w:szCs w:val="28"/>
        </w:rPr>
      </w:pPr>
    </w:p>
    <w:p w14:paraId="05F0BFB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32C1C585">
      <w:pPr>
        <w:snapToGrid w:val="0"/>
        <w:spacing w:line="360" w:lineRule="auto"/>
        <w:ind w:firstLine="560" w:firstLineChars="200"/>
        <w:jc w:val="right"/>
        <w:textAlignment w:val="baseline"/>
        <w:rPr>
          <w:rFonts w:ascii="宋体" w:hAnsi="宋体"/>
          <w:sz w:val="28"/>
          <w:szCs w:val="28"/>
        </w:rPr>
      </w:pPr>
    </w:p>
    <w:p w14:paraId="6FFDEB9D">
      <w:pPr>
        <w:snapToGrid w:val="0"/>
        <w:spacing w:line="360" w:lineRule="auto"/>
        <w:ind w:firstLine="560" w:firstLineChars="200"/>
        <w:jc w:val="right"/>
        <w:textAlignment w:val="baseline"/>
        <w:rPr>
          <w:rFonts w:ascii="宋体" w:hAnsi="宋体"/>
          <w:sz w:val="28"/>
          <w:szCs w:val="28"/>
        </w:rPr>
      </w:pPr>
    </w:p>
    <w:p w14:paraId="32E58E2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471170"/>
                <wp:effectExtent l="4445" t="4445" r="5080" b="19685"/>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2659504">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37.1pt;width:273.75pt;z-index:251662336;mso-width-relative:page;mso-height-relative:page;" fillcolor="#FFFFFF" filled="t" stroked="t" coordsize="21600,21600" o:gfxdata="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&#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O&#10;i8o/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2659504">
                      <w:pPr>
                        <w:jc w:val="center"/>
                      </w:pPr>
                      <w:r>
                        <w:rPr>
                          <w:rFonts w:hint="eastAsia"/>
                        </w:rPr>
                        <w:t>法定代表人身份证反面复印件粘贴处</w:t>
                      </w:r>
                    </w:p>
                  </w:txbxContent>
                </v:textbox>
              </v:shape>
            </w:pict>
          </mc:Fallback>
        </mc:AlternateContent>
      </w:r>
    </w:p>
    <w:p w14:paraId="2EA00ED2">
      <w:pPr>
        <w:snapToGrid w:val="0"/>
        <w:spacing w:line="360" w:lineRule="auto"/>
        <w:ind w:firstLine="560" w:firstLineChars="200"/>
        <w:jc w:val="right"/>
        <w:textAlignment w:val="baseline"/>
        <w:rPr>
          <w:rFonts w:ascii="宋体" w:hAnsi="宋体"/>
          <w:sz w:val="28"/>
          <w:szCs w:val="28"/>
        </w:rPr>
      </w:pPr>
    </w:p>
    <w:p w14:paraId="5AD8BD5C">
      <w:pPr>
        <w:snapToGrid w:val="0"/>
        <w:spacing w:line="360" w:lineRule="auto"/>
        <w:ind w:firstLine="560" w:firstLineChars="200"/>
        <w:jc w:val="right"/>
        <w:textAlignment w:val="baseline"/>
        <w:rPr>
          <w:rFonts w:ascii="宋体" w:hAnsi="宋体"/>
          <w:sz w:val="28"/>
          <w:szCs w:val="28"/>
        </w:rPr>
      </w:pPr>
    </w:p>
    <w:p w14:paraId="36295341">
      <w:pPr>
        <w:snapToGrid w:val="0"/>
        <w:spacing w:line="360" w:lineRule="auto"/>
        <w:ind w:firstLine="560" w:firstLineChars="200"/>
        <w:jc w:val="right"/>
        <w:textAlignment w:val="baseline"/>
        <w:rPr>
          <w:rFonts w:ascii="宋体" w:hAnsi="宋体"/>
          <w:sz w:val="28"/>
          <w:szCs w:val="28"/>
        </w:rPr>
      </w:pPr>
    </w:p>
    <w:p w14:paraId="3A2A65A1">
      <w:pPr>
        <w:snapToGrid w:val="0"/>
        <w:spacing w:line="360" w:lineRule="auto"/>
        <w:ind w:firstLine="560" w:firstLineChars="200"/>
        <w:jc w:val="right"/>
        <w:textAlignment w:val="baseline"/>
        <w:rPr>
          <w:rFonts w:ascii="宋体" w:hAnsi="宋体"/>
          <w:sz w:val="28"/>
          <w:szCs w:val="28"/>
        </w:rPr>
      </w:pPr>
    </w:p>
    <w:p w14:paraId="24D21337">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3163CD75">
      <w:pPr>
        <w:pStyle w:val="11"/>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04CB816C">
      <w:pPr>
        <w:spacing w:before="156"/>
        <w:rPr>
          <w:rFonts w:ascii="新宋体" w:hAnsi="新宋体" w:eastAsia="新宋体" w:cs="新宋体"/>
          <w:b/>
          <w:bCs/>
          <w:color w:val="000000"/>
          <w:szCs w:val="32"/>
        </w:rPr>
      </w:pPr>
    </w:p>
    <w:p w14:paraId="5B9C8D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7EC04FC">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452270F8">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4FA3BD0C">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54BB8E5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36553511">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7E539E27">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0805E347">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23260C5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7F5BC8CD">
      <w:pPr>
        <w:pStyle w:val="2"/>
        <w:spacing w:line="400" w:lineRule="exact"/>
        <w:ind w:firstLine="240"/>
        <w:jc w:val="both"/>
        <w:rPr>
          <w:rFonts w:ascii="宋体" w:hAnsi="宋体" w:cs="宋体"/>
          <w:color w:val="000000"/>
          <w:sz w:val="28"/>
          <w:szCs w:val="28"/>
        </w:rPr>
      </w:pPr>
      <w:bookmarkStart w:id="207" w:name="_Toc2864"/>
      <w:bookmarkStart w:id="208"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07"/>
      <w:bookmarkEnd w:id="208"/>
    </w:p>
    <w:p w14:paraId="4C6BAB25">
      <w:pPr>
        <w:snapToGrid w:val="0"/>
        <w:spacing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2"/>
        <w:tblW w:w="0" w:type="auto"/>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5075"/>
        <w:gridCol w:w="4938"/>
      </w:tblGrid>
      <w:tr w14:paraId="698A130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308" w:hRule="atLeast"/>
        </w:trPr>
        <w:tc>
          <w:tcPr>
            <w:tcW w:w="5075" w:type="dxa"/>
            <w:noWrap w:val="0"/>
            <w:vAlign w:val="top"/>
          </w:tcPr>
          <w:p w14:paraId="194BFBD3">
            <w:pPr>
              <w:spacing w:line="360" w:lineRule="auto"/>
              <w:rPr>
                <w:sz w:val="30"/>
                <w:szCs w:val="30"/>
              </w:rPr>
            </w:pPr>
            <w:r>
              <w:rPr>
                <w:rFonts w:hint="eastAsia"/>
                <w:sz w:val="30"/>
                <w:szCs w:val="30"/>
              </w:rPr>
              <w:t>身份证复印件粘贴处，正反两面均复印，复印件清晰可认。</w:t>
            </w:r>
          </w:p>
        </w:tc>
        <w:tc>
          <w:tcPr>
            <w:tcW w:w="4938" w:type="dxa"/>
            <w:noWrap w:val="0"/>
            <w:vAlign w:val="top"/>
          </w:tcPr>
          <w:p w14:paraId="25909D31">
            <w:pPr>
              <w:spacing w:line="360" w:lineRule="auto"/>
              <w:rPr>
                <w:sz w:val="30"/>
                <w:szCs w:val="30"/>
              </w:rPr>
            </w:pPr>
            <w:r>
              <w:rPr>
                <w:rFonts w:hint="eastAsia"/>
                <w:sz w:val="30"/>
                <w:szCs w:val="30"/>
              </w:rPr>
              <w:t>身份证复印件粘贴处，正反两面均复印，复印件清晰可认。</w:t>
            </w:r>
          </w:p>
        </w:tc>
      </w:tr>
      <w:tr w14:paraId="5F98E83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874" w:hRule="atLeast"/>
        </w:trPr>
        <w:tc>
          <w:tcPr>
            <w:tcW w:w="5075" w:type="dxa"/>
            <w:noWrap w:val="0"/>
            <w:vAlign w:val="top"/>
          </w:tcPr>
          <w:p w14:paraId="64C34CA7">
            <w:pPr>
              <w:spacing w:line="360" w:lineRule="auto"/>
              <w:rPr>
                <w:sz w:val="30"/>
                <w:szCs w:val="30"/>
              </w:rPr>
            </w:pPr>
          </w:p>
        </w:tc>
        <w:tc>
          <w:tcPr>
            <w:tcW w:w="4938" w:type="dxa"/>
            <w:noWrap w:val="0"/>
            <w:vAlign w:val="top"/>
          </w:tcPr>
          <w:p w14:paraId="359AFCBF">
            <w:pPr>
              <w:spacing w:line="360" w:lineRule="auto"/>
              <w:rPr>
                <w:sz w:val="30"/>
                <w:szCs w:val="30"/>
              </w:rPr>
            </w:pPr>
          </w:p>
        </w:tc>
      </w:tr>
    </w:tbl>
    <w:p w14:paraId="238FC12B">
      <w:pPr>
        <w:pageBreakBefore w:val="0"/>
        <w:widowControl/>
        <w:kinsoku/>
        <w:overflowPunct/>
        <w:topLinePunct w:val="0"/>
        <w:bidi w:val="0"/>
        <w:spacing w:line="360" w:lineRule="auto"/>
        <w:jc w:val="both"/>
        <w:outlineLvl w:val="9"/>
        <w:rPr>
          <w:rFonts w:hint="eastAsia" w:eastAsia="黑体"/>
          <w:color w:val="auto"/>
          <w:highlight w:val="none"/>
        </w:rPr>
      </w:pPr>
      <w:r>
        <w:rPr>
          <w:rFonts w:ascii="宋体" w:hAnsi="宋体" w:cs="宋体"/>
          <w:sz w:val="28"/>
          <w:szCs w:val="28"/>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eastAsia="zh-CN"/>
        </w:rPr>
        <w:t>：</w:t>
      </w:r>
      <w:r>
        <w:rPr>
          <w:rFonts w:hint="eastAsia" w:ascii="黑体" w:hAnsi="黑体" w:eastAsia="黑体" w:cs="黑体"/>
          <w:b/>
          <w:color w:val="auto"/>
          <w:sz w:val="28"/>
          <w:szCs w:val="28"/>
          <w:highlight w:val="none"/>
        </w:rPr>
        <w:t>停工证明（如有）</w:t>
      </w:r>
    </w:p>
    <w:p w14:paraId="5D3AC6D1">
      <w:pPr>
        <w:pageBreakBefore w:val="0"/>
        <w:kinsoku/>
        <w:overflowPunct/>
        <w:topLinePunct w:val="0"/>
        <w:bidi w:val="0"/>
        <w:outlineLvl w:val="9"/>
        <w:rPr>
          <w:rFonts w:hint="eastAsia"/>
          <w:color w:val="auto"/>
          <w:highlight w:val="none"/>
        </w:rPr>
      </w:pPr>
    </w:p>
    <w:p w14:paraId="107B295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0"/>
      </w:tblGrid>
      <w:tr w14:paraId="308F8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8" w:hRule="atLeast"/>
        </w:trPr>
        <w:tc>
          <w:tcPr>
            <w:tcW w:w="8780" w:type="dxa"/>
            <w:noWrap w:val="0"/>
            <w:vAlign w:val="top"/>
          </w:tcPr>
          <w:p w14:paraId="3C2D453E">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7FF89FD5">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352A4B37">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0A849903">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5EC448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9B9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8" w:hRule="atLeast"/>
        </w:trPr>
        <w:tc>
          <w:tcPr>
            <w:tcW w:w="8780" w:type="dxa"/>
            <w:noWrap w:val="0"/>
            <w:vAlign w:val="top"/>
          </w:tcPr>
          <w:p w14:paraId="7FA0A81B">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D61C22">
            <w:pPr>
              <w:pageBreakBefore w:val="0"/>
              <w:kinsoku/>
              <w:overflowPunct/>
              <w:topLinePunct w:val="0"/>
              <w:bidi w:val="0"/>
              <w:spacing w:line="360" w:lineRule="auto"/>
              <w:outlineLvl w:val="9"/>
              <w:rPr>
                <w:rFonts w:hint="eastAsia"/>
                <w:color w:val="auto"/>
                <w:sz w:val="28"/>
                <w:szCs w:val="28"/>
                <w:highlight w:val="none"/>
              </w:rPr>
            </w:pPr>
          </w:p>
          <w:p w14:paraId="47266512">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20B7AA9F">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8C438D6">
            <w:pPr>
              <w:pageBreakBefore w:val="0"/>
              <w:kinsoku/>
              <w:overflowPunct/>
              <w:topLinePunct w:val="0"/>
              <w:bidi w:val="0"/>
              <w:spacing w:line="360" w:lineRule="auto"/>
              <w:outlineLvl w:val="9"/>
              <w:rPr>
                <w:rFonts w:hint="eastAsia"/>
                <w:color w:val="auto"/>
                <w:highlight w:val="none"/>
              </w:rPr>
            </w:pPr>
          </w:p>
        </w:tc>
      </w:tr>
      <w:tr w14:paraId="03C6C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8" w:hRule="atLeast"/>
        </w:trPr>
        <w:tc>
          <w:tcPr>
            <w:tcW w:w="8780" w:type="dxa"/>
            <w:noWrap w:val="0"/>
            <w:vAlign w:val="top"/>
          </w:tcPr>
          <w:p w14:paraId="1598BEC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5E0D8D6">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390C019A">
            <w:pPr>
              <w:pageBreakBefore w:val="0"/>
              <w:kinsoku/>
              <w:overflowPunct/>
              <w:topLinePunct w:val="0"/>
              <w:bidi w:val="0"/>
              <w:spacing w:line="360" w:lineRule="auto"/>
              <w:jc w:val="right"/>
              <w:outlineLvl w:val="9"/>
              <w:rPr>
                <w:rFonts w:hint="eastAsia"/>
                <w:color w:val="auto"/>
                <w:sz w:val="28"/>
                <w:szCs w:val="28"/>
                <w:highlight w:val="none"/>
              </w:rPr>
            </w:pPr>
          </w:p>
          <w:p w14:paraId="2E19CBF5">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3DC0FE81">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6CBFFE2A">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0"/>
          <w:szCs w:val="18"/>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t>。</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eastAsia="zh-CN"/>
        </w:rPr>
        <w:t>一：</w:t>
      </w:r>
      <w:r>
        <w:rPr>
          <w:rFonts w:hint="eastAsia" w:ascii="黑体" w:hAnsi="黑体" w:eastAsia="黑体" w:cs="黑体"/>
          <w:b/>
          <w:color w:val="auto"/>
          <w:sz w:val="28"/>
          <w:szCs w:val="28"/>
          <w:highlight w:val="none"/>
        </w:rPr>
        <w:t>未验收证明（如有）</w:t>
      </w:r>
    </w:p>
    <w:p w14:paraId="3BA4BCB5">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D2E9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125F7074">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0AFC7295">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3A102082">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0B2A5B6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4F55AE6">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033A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7C6A1251">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69892F20">
            <w:pPr>
              <w:pageBreakBefore w:val="0"/>
              <w:kinsoku/>
              <w:overflowPunct/>
              <w:topLinePunct w:val="0"/>
              <w:bidi w:val="0"/>
              <w:spacing w:line="360" w:lineRule="auto"/>
              <w:outlineLvl w:val="9"/>
              <w:rPr>
                <w:rFonts w:hint="eastAsia"/>
                <w:color w:val="auto"/>
                <w:sz w:val="28"/>
                <w:szCs w:val="28"/>
                <w:highlight w:val="none"/>
              </w:rPr>
            </w:pPr>
          </w:p>
          <w:p w14:paraId="73BAD7AE">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41EFF1CA">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85EF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559ECA0">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2813D633">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79B22656">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7EBA47CA">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3665F863">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7A45249C">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2B3107E5">
      <w:pPr>
        <w:numPr>
          <w:ilvl w:val="0"/>
          <w:numId w:val="0"/>
        </w:numPr>
        <w:snapToGrid w:val="0"/>
        <w:spacing w:line="360" w:lineRule="auto"/>
        <w:jc w:val="left"/>
        <w:rPr>
          <w:rFonts w:hint="eastAsia" w:ascii="黑体" w:hAnsi="黑体" w:eastAsia="黑体" w:cs="黑体"/>
          <w:b/>
          <w:color w:val="auto"/>
          <w:sz w:val="28"/>
          <w:szCs w:val="28"/>
          <w:highlight w:val="none"/>
          <w:lang w:eastAsia="zh-CN"/>
        </w:rPr>
      </w:pPr>
      <w:r>
        <w:rPr>
          <w:rFonts w:hint="eastAsia" w:ascii="黑体" w:hAnsi="黑体" w:eastAsia="黑体" w:cs="黑体"/>
          <w:b/>
          <w:color w:val="auto"/>
          <w:kern w:val="2"/>
          <w:sz w:val="28"/>
          <w:szCs w:val="28"/>
          <w:highlight w:val="none"/>
          <w:lang w:val="en-US" w:eastAsia="zh-CN" w:bidi="ar-SA"/>
        </w:rPr>
        <w:t>附件十二</w:t>
      </w:r>
      <w:r>
        <w:rPr>
          <w:rFonts w:hint="eastAsia" w:ascii="黑体" w:hAnsi="黑体" w:eastAsia="黑体" w:cs="黑体"/>
          <w:b/>
          <w:color w:val="auto"/>
          <w:sz w:val="28"/>
          <w:szCs w:val="28"/>
          <w:highlight w:val="none"/>
          <w:lang w:eastAsia="zh-CN"/>
        </w:rPr>
        <w:t>：</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r>
        <w:rPr>
          <w:rFonts w:hint="eastAsia" w:ascii="黑体" w:hAnsi="黑体" w:eastAsia="黑体" w:cs="黑体"/>
          <w:b/>
          <w:color w:val="auto"/>
          <w:sz w:val="28"/>
          <w:szCs w:val="28"/>
          <w:highlight w:val="none"/>
          <w:lang w:eastAsia="zh-CN"/>
        </w:rPr>
        <w:t>（如有）</w:t>
      </w:r>
    </w:p>
    <w:p w14:paraId="3792E29A">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6ADBA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04598199">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3992992F">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4A5FE92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5179964C">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240B9556">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5FF7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27712F30">
            <w:pPr>
              <w:spacing w:line="360" w:lineRule="auto"/>
              <w:rPr>
                <w:rFonts w:hint="eastAsia"/>
                <w:color w:val="auto"/>
                <w:sz w:val="28"/>
                <w:szCs w:val="28"/>
                <w:highlight w:val="none"/>
              </w:rPr>
            </w:pPr>
            <w:r>
              <w:rPr>
                <w:rFonts w:hint="eastAsia"/>
                <w:color w:val="auto"/>
                <w:sz w:val="28"/>
                <w:szCs w:val="28"/>
                <w:highlight w:val="none"/>
              </w:rPr>
              <w:t>原建设单位意见：</w:t>
            </w:r>
          </w:p>
          <w:p w14:paraId="5D489C7B">
            <w:pPr>
              <w:spacing w:line="360" w:lineRule="auto"/>
              <w:rPr>
                <w:rFonts w:hint="eastAsia"/>
                <w:color w:val="auto"/>
                <w:sz w:val="28"/>
                <w:szCs w:val="28"/>
                <w:highlight w:val="none"/>
              </w:rPr>
            </w:pPr>
          </w:p>
          <w:p w14:paraId="1642B96F">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73E89C22">
            <w:pPr>
              <w:spacing w:line="360" w:lineRule="auto"/>
              <w:jc w:val="right"/>
              <w:rPr>
                <w:rFonts w:hint="eastAsia"/>
                <w:color w:val="auto"/>
                <w:highlight w:val="none"/>
              </w:rPr>
            </w:pPr>
            <w:r>
              <w:rPr>
                <w:rFonts w:hint="eastAsia"/>
                <w:color w:val="auto"/>
                <w:sz w:val="28"/>
                <w:szCs w:val="28"/>
                <w:highlight w:val="none"/>
              </w:rPr>
              <w:t>___年___月___日</w:t>
            </w:r>
          </w:p>
        </w:tc>
      </w:tr>
      <w:tr w14:paraId="324E3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46C22F9B">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501EB738">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67FD400B">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1A137C70">
            <w:pPr>
              <w:spacing w:line="360" w:lineRule="auto"/>
              <w:jc w:val="right"/>
              <w:rPr>
                <w:rFonts w:hint="eastAsia"/>
                <w:color w:val="auto"/>
                <w:highlight w:val="none"/>
              </w:rPr>
            </w:pPr>
            <w:r>
              <w:rPr>
                <w:rFonts w:hint="eastAsia"/>
                <w:color w:val="auto"/>
                <w:sz w:val="28"/>
                <w:szCs w:val="28"/>
                <w:highlight w:val="none"/>
              </w:rPr>
              <w:t>___年___月___日</w:t>
            </w:r>
          </w:p>
        </w:tc>
      </w:tr>
    </w:tbl>
    <w:p w14:paraId="7A28C92C">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rFonts w:ascii="宋体" w:hAnsi="宋体" w:cs="宋体"/>
          <w:sz w:val="28"/>
          <w:szCs w:val="28"/>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sectPr>
      <w:footnotePr>
        <w:numRestart w:val="eachPage"/>
      </w:footnotePr>
      <w:endnotePr>
        <w:numRestart w:val="eachSect"/>
      </w:endnotePr>
      <w:pgSz w:w="11907" w:h="16840"/>
      <w:pgMar w:top="1247" w:right="1361" w:bottom="1247" w:left="1417"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小标宋">
    <w:altName w:val="方正小标宋简体"/>
    <w:panose1 w:val="00000000000000000000"/>
    <w:charset w:val="86"/>
    <w:family w:val="script"/>
    <w:pitch w:val="default"/>
    <w:sig w:usb0="00000000" w:usb1="00000000" w:usb2="00000010" w:usb3="00000000" w:csb0="00040000" w:csb1="00000000"/>
  </w:font>
  <w:font w:name="方正小标宋简体">
    <w:panose1 w:val="02000000000000000000"/>
    <w:charset w:val="86"/>
    <w:family w:val="auto"/>
    <w:pitch w:val="default"/>
    <w:sig w:usb0="A00002BF" w:usb1="184F6CFA" w:usb2="00000012" w:usb3="00000000" w:csb0="00040001" w:csb1="0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E674B">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074F0">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DC913E6">
                          <w:pPr>
                            <w:pStyle w:val="15"/>
                          </w:pPr>
                          <w:r>
                            <w:fldChar w:fldCharType="begin"/>
                          </w:r>
                          <w:r>
                            <w:instrText xml:space="preserve"> PAGE  \* MERGEFORMAT </w:instrText>
                          </w:r>
                          <w:r>
                            <w:fldChar w:fldCharType="separate"/>
                          </w:r>
                          <w:r>
                            <w:t>4</w:t>
                          </w:r>
                          <w:r>
                            <w:fldChar w:fldCharType="end"/>
                          </w:r>
                        </w:p>
                      </w:txbxContent>
                    </wps:txbx>
                    <wps:bodyPr vert="horz" wrap="none" lIns="0" tIns="0" rIns="0" bIns="0" anchor="t" anchorCtr="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FAM2GXjAQAAzwMAAA4A&#10;AAAAAAAAAQAgAAAAHgEAAGRycy9lMm9Eb2MueG1sUEsFBgAAAAAGAAYAWQEAAHMFAAAAAA==&#10;">
              <v:fill on="f" focussize="0,0"/>
              <v:stroke on="f"/>
              <v:imagedata o:title=""/>
              <o:lock v:ext="edit" aspectratio="f"/>
              <v:textbox inset="0mm,0mm,0mm,0mm" style="mso-fit-shape-to-text:t;">
                <w:txbxContent>
                  <w:p w14:paraId="3DC913E6">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17EE4">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BAE15">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A8351CB">
                          <w:pPr>
                            <w:pStyle w:val="15"/>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2A8351CB">
                    <w:pPr>
                      <w:pStyle w:val="15"/>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F6CDD">
    <w:pPr>
      <w:pStyle w:val="15"/>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5"/>
        <w:rFonts w:ascii="宋体" w:hAnsi="宋体" w:eastAsia="宋体"/>
        <w:sz w:val="28"/>
        <w:szCs w:val="28"/>
      </w:rPr>
      <w:instrText xml:space="preserve"> PAGE </w:instrText>
    </w:r>
    <w:r>
      <w:rPr>
        <w:rFonts w:ascii="宋体" w:hAnsi="宋体" w:eastAsia="宋体"/>
        <w:sz w:val="28"/>
        <w:szCs w:val="28"/>
      </w:rPr>
      <w:fldChar w:fldCharType="separate"/>
    </w:r>
    <w:r>
      <w:rPr>
        <w:rStyle w:val="25"/>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2EE53">
    <w:pPr>
      <w:pStyle w:val="1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CC2027">
                          <w:pPr>
                            <w:pStyle w:val="15"/>
                          </w:pPr>
                          <w:r>
                            <w:fldChar w:fldCharType="begin"/>
                          </w:r>
                          <w:r>
                            <w:instrText xml:space="preserve"> PAGE  \* MERGEFORMAT </w:instrText>
                          </w:r>
                          <w:r>
                            <w:fldChar w:fldCharType="separate"/>
                          </w:r>
                          <w:r>
                            <w:t>44</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2ECC2027">
                    <w:pPr>
                      <w:pStyle w:val="1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E1684">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E69E55D">
                          <w:pPr>
                            <w:pStyle w:val="15"/>
                          </w:pPr>
                          <w:r>
                            <w:fldChar w:fldCharType="begin"/>
                          </w:r>
                          <w:r>
                            <w:instrText xml:space="preserve"> PAGE  \* MERGEFORMAT </w:instrText>
                          </w:r>
                          <w:r>
                            <w:fldChar w:fldCharType="separate"/>
                          </w:r>
                          <w:r>
                            <w:t>56</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zql5uc8AAAAFAQAADwAA&#10;AAAAAAABACAAAAAiAAAAZHJzL2Rvd25yZXYueG1sUEsBAhQAFAAAAAgAh07iQDe9PAbmAQAAzwMA&#10;AA4AAAAAAAAAAQAgAAAAHgEAAGRycy9lMm9Eb2MueG1sUEsFBgAAAAAGAAYAWQEAAHYFAAAAAA==&#10;">
              <v:fill on="f" focussize="0,0"/>
              <v:stroke on="f"/>
              <v:imagedata o:title=""/>
              <o:lock v:ext="edit" aspectratio="f"/>
              <v:textbox inset="0mm,0mm,0mm,0mm" style="mso-fit-shape-to-text:t;">
                <w:txbxContent>
                  <w:p w14:paraId="4E69E55D">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C50A8">
    <w:pPr>
      <w:pStyle w:val="16"/>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D578A">
    <w:pPr>
      <w:pStyle w:val="1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693D0">
    <w:pPr>
      <w:pStyle w:val="16"/>
      <w:pBdr>
        <w:bottom w:val="single" w:color="auto" w:sz="4" w:space="1"/>
      </w:pBdr>
      <w:jc w:val="right"/>
    </w:pPr>
    <w:r>
      <w:rPr>
        <w:rFonts w:hint="eastAsia" w:ascii="宋体" w:hAnsi="宋体" w:eastAsia="宋体"/>
        <w:bCs/>
        <w:sz w:val="21"/>
        <w:lang w:eastAsia="zh-CN"/>
      </w:rPr>
      <w:t>河头镇仙人村村容村貌提升项目</w:t>
    </w:r>
    <w:r>
      <w:rPr>
        <w:rFonts w:hint="eastAsia" w:ascii="宋体" w:hAnsi="宋体" w:eastAsia="宋体"/>
        <w:bCs/>
        <w:sz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A8D5F">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河头镇仙人村村容村貌提升项目</w:t>
    </w:r>
    <w:r>
      <w:rPr>
        <w:rFonts w:hint="eastAsia" w:eastAsia="宋体"/>
        <w:sz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ED176">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C9D410E7"/>
    <w:multiLevelType w:val="singleLevel"/>
    <w:tmpl w:val="C9D410E7"/>
    <w:lvl w:ilvl="0" w:tentative="0">
      <w:start w:val="1"/>
      <w:numFmt w:val="decimal"/>
      <w:lvlText w:val="%1."/>
      <w:lvlJc w:val="left"/>
      <w:pPr>
        <w:tabs>
          <w:tab w:val="left" w:pos="312"/>
        </w:tabs>
      </w:pPr>
    </w:lvl>
  </w:abstractNum>
  <w:abstractNum w:abstractNumId="2">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2A78D0D7"/>
    <w:multiLevelType w:val="singleLevel"/>
    <w:tmpl w:val="2A78D0D7"/>
    <w:lvl w:ilvl="0" w:tentative="0">
      <w:start w:val="1"/>
      <w:numFmt w:val="decimal"/>
      <w:suff w:val="nothing"/>
      <w:lvlText w:val="（%1）"/>
      <w:lvlJc w:val="left"/>
    </w:lvl>
  </w:abstractNum>
  <w:abstractNum w:abstractNumId="5">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6">
    <w:nsid w:val="35D30890"/>
    <w:multiLevelType w:val="singleLevel"/>
    <w:tmpl w:val="35D30890"/>
    <w:lvl w:ilvl="0" w:tentative="0">
      <w:start w:val="10"/>
      <w:numFmt w:val="decimal"/>
      <w:suff w:val="nothing"/>
      <w:lvlText w:val="%1．"/>
      <w:lvlJc w:val="left"/>
    </w:lvl>
  </w:abstractNum>
  <w:abstractNum w:abstractNumId="7">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5"/>
  </w:num>
  <w:num w:numId="5">
    <w:abstractNumId w:val="7"/>
  </w:num>
  <w:num w:numId="6">
    <w:abstractNumId w:val="0"/>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zOTk1N2I2YTNiYWNjMmM4MTFmM2RlZmE5M2I0MjAifQ=="/>
  </w:docVars>
  <w:rsids>
    <w:rsidRoot w:val="1FF80AF3"/>
    <w:rsid w:val="00001D40"/>
    <w:rsid w:val="0000285E"/>
    <w:rsid w:val="0000785B"/>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4E03"/>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C53BF"/>
    <w:rsid w:val="00200752"/>
    <w:rsid w:val="00201393"/>
    <w:rsid w:val="00201E00"/>
    <w:rsid w:val="00204F00"/>
    <w:rsid w:val="0020791D"/>
    <w:rsid w:val="0021163E"/>
    <w:rsid w:val="00221E57"/>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B38D2"/>
    <w:rsid w:val="004C09CE"/>
    <w:rsid w:val="004C2D78"/>
    <w:rsid w:val="004F0AE7"/>
    <w:rsid w:val="004F18C7"/>
    <w:rsid w:val="00500138"/>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104B"/>
    <w:rsid w:val="00902D3F"/>
    <w:rsid w:val="00905478"/>
    <w:rsid w:val="00911A9E"/>
    <w:rsid w:val="00911DF3"/>
    <w:rsid w:val="00912DE5"/>
    <w:rsid w:val="009307CE"/>
    <w:rsid w:val="00961762"/>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2505"/>
    <w:rsid w:val="00B26932"/>
    <w:rsid w:val="00B31684"/>
    <w:rsid w:val="00B57A30"/>
    <w:rsid w:val="00B65B0C"/>
    <w:rsid w:val="00BA147E"/>
    <w:rsid w:val="00BA27B9"/>
    <w:rsid w:val="00BA2C3E"/>
    <w:rsid w:val="00BB434B"/>
    <w:rsid w:val="00BC667C"/>
    <w:rsid w:val="00BC6899"/>
    <w:rsid w:val="00BD0A16"/>
    <w:rsid w:val="00BE3256"/>
    <w:rsid w:val="00BE62B9"/>
    <w:rsid w:val="00BF0396"/>
    <w:rsid w:val="00BF7637"/>
    <w:rsid w:val="00C034CB"/>
    <w:rsid w:val="00C17964"/>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15385"/>
    <w:rsid w:val="00F25C07"/>
    <w:rsid w:val="00F32926"/>
    <w:rsid w:val="00F74A55"/>
    <w:rsid w:val="00F75A23"/>
    <w:rsid w:val="00F75FD5"/>
    <w:rsid w:val="00F7647D"/>
    <w:rsid w:val="00F82325"/>
    <w:rsid w:val="00F824BD"/>
    <w:rsid w:val="00F87CB6"/>
    <w:rsid w:val="00FB62CA"/>
    <w:rsid w:val="00FB6D47"/>
    <w:rsid w:val="00FC0D6B"/>
    <w:rsid w:val="00FC37EC"/>
    <w:rsid w:val="00FC421F"/>
    <w:rsid w:val="00FD460B"/>
    <w:rsid w:val="00FE2F28"/>
    <w:rsid w:val="014632E9"/>
    <w:rsid w:val="01900016"/>
    <w:rsid w:val="01C71945"/>
    <w:rsid w:val="01E00CE2"/>
    <w:rsid w:val="022B2C0A"/>
    <w:rsid w:val="02377887"/>
    <w:rsid w:val="024141DC"/>
    <w:rsid w:val="02C24BF1"/>
    <w:rsid w:val="03093753"/>
    <w:rsid w:val="031664A1"/>
    <w:rsid w:val="03345AEF"/>
    <w:rsid w:val="0341667A"/>
    <w:rsid w:val="038A570F"/>
    <w:rsid w:val="039E1C60"/>
    <w:rsid w:val="03B51FD0"/>
    <w:rsid w:val="03B629A7"/>
    <w:rsid w:val="03C15D32"/>
    <w:rsid w:val="03CC3F79"/>
    <w:rsid w:val="03DB7D17"/>
    <w:rsid w:val="03E04020"/>
    <w:rsid w:val="043223D4"/>
    <w:rsid w:val="045301F6"/>
    <w:rsid w:val="04682F74"/>
    <w:rsid w:val="04926F71"/>
    <w:rsid w:val="049A5E25"/>
    <w:rsid w:val="04E672BC"/>
    <w:rsid w:val="0543026B"/>
    <w:rsid w:val="05504736"/>
    <w:rsid w:val="05646570"/>
    <w:rsid w:val="05966E33"/>
    <w:rsid w:val="05FF5E80"/>
    <w:rsid w:val="06277B8D"/>
    <w:rsid w:val="064458FD"/>
    <w:rsid w:val="06A26430"/>
    <w:rsid w:val="06D43082"/>
    <w:rsid w:val="072E4E50"/>
    <w:rsid w:val="07426CE9"/>
    <w:rsid w:val="076F5347"/>
    <w:rsid w:val="077C3935"/>
    <w:rsid w:val="0782379F"/>
    <w:rsid w:val="082C51DF"/>
    <w:rsid w:val="088654F9"/>
    <w:rsid w:val="088A7F5F"/>
    <w:rsid w:val="08F9325E"/>
    <w:rsid w:val="09554A11"/>
    <w:rsid w:val="096B4234"/>
    <w:rsid w:val="097D0D2A"/>
    <w:rsid w:val="098B3F8E"/>
    <w:rsid w:val="099E0A79"/>
    <w:rsid w:val="09AF75D6"/>
    <w:rsid w:val="09C120A6"/>
    <w:rsid w:val="09C51CFC"/>
    <w:rsid w:val="09D43B87"/>
    <w:rsid w:val="09E600E5"/>
    <w:rsid w:val="09F22179"/>
    <w:rsid w:val="0A0D7099"/>
    <w:rsid w:val="0A3D4C57"/>
    <w:rsid w:val="0A3F44B0"/>
    <w:rsid w:val="0A805ABD"/>
    <w:rsid w:val="0A8A2498"/>
    <w:rsid w:val="0AC15133"/>
    <w:rsid w:val="0B950884"/>
    <w:rsid w:val="0C0F70F9"/>
    <w:rsid w:val="0C1464BD"/>
    <w:rsid w:val="0C1C748A"/>
    <w:rsid w:val="0C2504BC"/>
    <w:rsid w:val="0C470FE2"/>
    <w:rsid w:val="0CC71781"/>
    <w:rsid w:val="0CD21ED4"/>
    <w:rsid w:val="0CDA66F1"/>
    <w:rsid w:val="0D375B4A"/>
    <w:rsid w:val="0D98667B"/>
    <w:rsid w:val="0E036230"/>
    <w:rsid w:val="0E2772E2"/>
    <w:rsid w:val="0E3E3A11"/>
    <w:rsid w:val="0E8826CF"/>
    <w:rsid w:val="0ECC12D1"/>
    <w:rsid w:val="0EF446F9"/>
    <w:rsid w:val="0EFC1652"/>
    <w:rsid w:val="0FCB3337"/>
    <w:rsid w:val="0FED5C47"/>
    <w:rsid w:val="105842F0"/>
    <w:rsid w:val="105F761E"/>
    <w:rsid w:val="107B4D5D"/>
    <w:rsid w:val="108B3885"/>
    <w:rsid w:val="10975F21"/>
    <w:rsid w:val="10A67900"/>
    <w:rsid w:val="10DD77C5"/>
    <w:rsid w:val="10E75D7D"/>
    <w:rsid w:val="11790CAB"/>
    <w:rsid w:val="117A14B8"/>
    <w:rsid w:val="11A057AD"/>
    <w:rsid w:val="120025CD"/>
    <w:rsid w:val="12204539"/>
    <w:rsid w:val="12377009"/>
    <w:rsid w:val="126239DA"/>
    <w:rsid w:val="12E91DF8"/>
    <w:rsid w:val="12F9465F"/>
    <w:rsid w:val="1319260B"/>
    <w:rsid w:val="137628D3"/>
    <w:rsid w:val="137F578F"/>
    <w:rsid w:val="13CC63E0"/>
    <w:rsid w:val="13EB16CD"/>
    <w:rsid w:val="14180B15"/>
    <w:rsid w:val="141E51AF"/>
    <w:rsid w:val="141F36D1"/>
    <w:rsid w:val="14251536"/>
    <w:rsid w:val="14B526E9"/>
    <w:rsid w:val="150C0477"/>
    <w:rsid w:val="151E2740"/>
    <w:rsid w:val="1533248C"/>
    <w:rsid w:val="15475B55"/>
    <w:rsid w:val="158F613E"/>
    <w:rsid w:val="15B36D47"/>
    <w:rsid w:val="163360DA"/>
    <w:rsid w:val="16765C98"/>
    <w:rsid w:val="16886279"/>
    <w:rsid w:val="168D7598"/>
    <w:rsid w:val="16905AFB"/>
    <w:rsid w:val="16A772DE"/>
    <w:rsid w:val="16BF34C9"/>
    <w:rsid w:val="16C949C0"/>
    <w:rsid w:val="16D76E1A"/>
    <w:rsid w:val="16FA2753"/>
    <w:rsid w:val="176830F2"/>
    <w:rsid w:val="179B5CE4"/>
    <w:rsid w:val="179E43E0"/>
    <w:rsid w:val="17B60C89"/>
    <w:rsid w:val="17C4348D"/>
    <w:rsid w:val="17CF3BE0"/>
    <w:rsid w:val="180E64B6"/>
    <w:rsid w:val="181E48A7"/>
    <w:rsid w:val="18446C99"/>
    <w:rsid w:val="18AB7C3A"/>
    <w:rsid w:val="18B90B18"/>
    <w:rsid w:val="18D0022E"/>
    <w:rsid w:val="18E12580"/>
    <w:rsid w:val="18FC3FD7"/>
    <w:rsid w:val="193B5FBC"/>
    <w:rsid w:val="19416453"/>
    <w:rsid w:val="196565AA"/>
    <w:rsid w:val="199B021E"/>
    <w:rsid w:val="19A4518B"/>
    <w:rsid w:val="19BA2262"/>
    <w:rsid w:val="19C01A32"/>
    <w:rsid w:val="19C93D3D"/>
    <w:rsid w:val="19EB386F"/>
    <w:rsid w:val="19F81081"/>
    <w:rsid w:val="19FE75B4"/>
    <w:rsid w:val="1A0C60B1"/>
    <w:rsid w:val="1A7867B1"/>
    <w:rsid w:val="1B1509BD"/>
    <w:rsid w:val="1B167A44"/>
    <w:rsid w:val="1B3D6B0E"/>
    <w:rsid w:val="1B416BA3"/>
    <w:rsid w:val="1B43291B"/>
    <w:rsid w:val="1B6F0B5F"/>
    <w:rsid w:val="1BAD0D5C"/>
    <w:rsid w:val="1BC177F6"/>
    <w:rsid w:val="1BEA4AF7"/>
    <w:rsid w:val="1BF97D30"/>
    <w:rsid w:val="1C7C5094"/>
    <w:rsid w:val="1C913B5A"/>
    <w:rsid w:val="1C98187E"/>
    <w:rsid w:val="1C9E75D7"/>
    <w:rsid w:val="1D295B40"/>
    <w:rsid w:val="1D707199"/>
    <w:rsid w:val="1E197A94"/>
    <w:rsid w:val="1E363CE9"/>
    <w:rsid w:val="1E3F7760"/>
    <w:rsid w:val="1ECC2C27"/>
    <w:rsid w:val="1EDA5344"/>
    <w:rsid w:val="1F160D12"/>
    <w:rsid w:val="1F295EC4"/>
    <w:rsid w:val="1F594D53"/>
    <w:rsid w:val="1F677E3D"/>
    <w:rsid w:val="1F8606E6"/>
    <w:rsid w:val="1F94192F"/>
    <w:rsid w:val="1FC96B63"/>
    <w:rsid w:val="1FE90F62"/>
    <w:rsid w:val="1FF80AF3"/>
    <w:rsid w:val="20000254"/>
    <w:rsid w:val="201B4916"/>
    <w:rsid w:val="20670BCA"/>
    <w:rsid w:val="209D5363"/>
    <w:rsid w:val="210950AC"/>
    <w:rsid w:val="21CA7601"/>
    <w:rsid w:val="22340D23"/>
    <w:rsid w:val="22916662"/>
    <w:rsid w:val="22B810D6"/>
    <w:rsid w:val="230B4F2D"/>
    <w:rsid w:val="23143EEF"/>
    <w:rsid w:val="23502079"/>
    <w:rsid w:val="23636EA1"/>
    <w:rsid w:val="237F295E"/>
    <w:rsid w:val="23853A79"/>
    <w:rsid w:val="23893479"/>
    <w:rsid w:val="239361D0"/>
    <w:rsid w:val="239B147F"/>
    <w:rsid w:val="23A0402B"/>
    <w:rsid w:val="241021B1"/>
    <w:rsid w:val="241430A6"/>
    <w:rsid w:val="24415E66"/>
    <w:rsid w:val="24EE5273"/>
    <w:rsid w:val="24F37160"/>
    <w:rsid w:val="24F44C86"/>
    <w:rsid w:val="24FD1D8D"/>
    <w:rsid w:val="25163B47"/>
    <w:rsid w:val="251A36F0"/>
    <w:rsid w:val="253432D4"/>
    <w:rsid w:val="2551263E"/>
    <w:rsid w:val="25554E0E"/>
    <w:rsid w:val="25563DFB"/>
    <w:rsid w:val="25592D3B"/>
    <w:rsid w:val="258D58C4"/>
    <w:rsid w:val="25983B4F"/>
    <w:rsid w:val="25A75047"/>
    <w:rsid w:val="25DC5E46"/>
    <w:rsid w:val="262D7EE2"/>
    <w:rsid w:val="262F3B7A"/>
    <w:rsid w:val="26672398"/>
    <w:rsid w:val="26892F9B"/>
    <w:rsid w:val="26967876"/>
    <w:rsid w:val="26AD4FC1"/>
    <w:rsid w:val="26AF0056"/>
    <w:rsid w:val="26DD1E76"/>
    <w:rsid w:val="26E47778"/>
    <w:rsid w:val="27072D1B"/>
    <w:rsid w:val="2718670F"/>
    <w:rsid w:val="27230FF2"/>
    <w:rsid w:val="277B2C7C"/>
    <w:rsid w:val="278E6684"/>
    <w:rsid w:val="27AC4882"/>
    <w:rsid w:val="285C40CB"/>
    <w:rsid w:val="291458F7"/>
    <w:rsid w:val="291B76E3"/>
    <w:rsid w:val="29F86FC6"/>
    <w:rsid w:val="29F92152"/>
    <w:rsid w:val="2A0475B6"/>
    <w:rsid w:val="2A385615"/>
    <w:rsid w:val="2A755A69"/>
    <w:rsid w:val="2A815E10"/>
    <w:rsid w:val="2A852577"/>
    <w:rsid w:val="2AD402FC"/>
    <w:rsid w:val="2B262C8E"/>
    <w:rsid w:val="2B4F0E68"/>
    <w:rsid w:val="2B547697"/>
    <w:rsid w:val="2BED5792"/>
    <w:rsid w:val="2C071743"/>
    <w:rsid w:val="2C4C1CFB"/>
    <w:rsid w:val="2C57749E"/>
    <w:rsid w:val="2C7F3E77"/>
    <w:rsid w:val="2C8B1621"/>
    <w:rsid w:val="2C9F7FE8"/>
    <w:rsid w:val="2CAA34BC"/>
    <w:rsid w:val="2D1A23F7"/>
    <w:rsid w:val="2D5371F7"/>
    <w:rsid w:val="2D602A71"/>
    <w:rsid w:val="2DA34B7C"/>
    <w:rsid w:val="2DDC09C5"/>
    <w:rsid w:val="2EC471BB"/>
    <w:rsid w:val="2EF7419D"/>
    <w:rsid w:val="2F132647"/>
    <w:rsid w:val="2F266FDE"/>
    <w:rsid w:val="2F3D07D9"/>
    <w:rsid w:val="2F554512"/>
    <w:rsid w:val="2F7353A9"/>
    <w:rsid w:val="2F807842"/>
    <w:rsid w:val="2F905FF6"/>
    <w:rsid w:val="2FAA1918"/>
    <w:rsid w:val="2FB76535"/>
    <w:rsid w:val="2FC76E2B"/>
    <w:rsid w:val="2FDA531F"/>
    <w:rsid w:val="300A50D0"/>
    <w:rsid w:val="30203683"/>
    <w:rsid w:val="3048098A"/>
    <w:rsid w:val="306C426A"/>
    <w:rsid w:val="30C448ED"/>
    <w:rsid w:val="30D37E45"/>
    <w:rsid w:val="30E42053"/>
    <w:rsid w:val="31737A6D"/>
    <w:rsid w:val="31861B3A"/>
    <w:rsid w:val="318759BE"/>
    <w:rsid w:val="319D4C21"/>
    <w:rsid w:val="31D63CDE"/>
    <w:rsid w:val="31F03B78"/>
    <w:rsid w:val="320F4EAD"/>
    <w:rsid w:val="32222E32"/>
    <w:rsid w:val="322B60F3"/>
    <w:rsid w:val="322D17D7"/>
    <w:rsid w:val="32470AEB"/>
    <w:rsid w:val="325D1D20"/>
    <w:rsid w:val="32BE3742"/>
    <w:rsid w:val="33984664"/>
    <w:rsid w:val="33D4015C"/>
    <w:rsid w:val="33D51112"/>
    <w:rsid w:val="33D70CD4"/>
    <w:rsid w:val="33EC7C08"/>
    <w:rsid w:val="33F20F2A"/>
    <w:rsid w:val="33FA6465"/>
    <w:rsid w:val="341D7D55"/>
    <w:rsid w:val="347D25A2"/>
    <w:rsid w:val="34B44B07"/>
    <w:rsid w:val="35573DFD"/>
    <w:rsid w:val="358C5B68"/>
    <w:rsid w:val="35A52E1A"/>
    <w:rsid w:val="36254176"/>
    <w:rsid w:val="363C023B"/>
    <w:rsid w:val="364D2448"/>
    <w:rsid w:val="3679323D"/>
    <w:rsid w:val="36E20676"/>
    <w:rsid w:val="371158BC"/>
    <w:rsid w:val="37184AB8"/>
    <w:rsid w:val="372926AA"/>
    <w:rsid w:val="37BB1D08"/>
    <w:rsid w:val="37BE1059"/>
    <w:rsid w:val="38042FDA"/>
    <w:rsid w:val="38202807"/>
    <w:rsid w:val="3820356C"/>
    <w:rsid w:val="385939FB"/>
    <w:rsid w:val="388303A3"/>
    <w:rsid w:val="3886386B"/>
    <w:rsid w:val="38AA6EBD"/>
    <w:rsid w:val="38FB262F"/>
    <w:rsid w:val="39024127"/>
    <w:rsid w:val="391060DB"/>
    <w:rsid w:val="39535FC7"/>
    <w:rsid w:val="395B2504"/>
    <w:rsid w:val="39CB7802"/>
    <w:rsid w:val="39F71049"/>
    <w:rsid w:val="39FF3A59"/>
    <w:rsid w:val="3A527C44"/>
    <w:rsid w:val="3A660B39"/>
    <w:rsid w:val="3A6E21CD"/>
    <w:rsid w:val="3ACA2AA9"/>
    <w:rsid w:val="3B0F5000"/>
    <w:rsid w:val="3B473196"/>
    <w:rsid w:val="3B8E3C86"/>
    <w:rsid w:val="3BAC51D5"/>
    <w:rsid w:val="3BE610FE"/>
    <w:rsid w:val="3C6D4187"/>
    <w:rsid w:val="3D024F18"/>
    <w:rsid w:val="3D0D4F35"/>
    <w:rsid w:val="3D2757A1"/>
    <w:rsid w:val="3D74475E"/>
    <w:rsid w:val="3D7C2FCD"/>
    <w:rsid w:val="3D913C2B"/>
    <w:rsid w:val="3E087075"/>
    <w:rsid w:val="3E265A58"/>
    <w:rsid w:val="3E476B5E"/>
    <w:rsid w:val="3E4F24FA"/>
    <w:rsid w:val="3E787E6D"/>
    <w:rsid w:val="3E967F71"/>
    <w:rsid w:val="3E99447C"/>
    <w:rsid w:val="3EA7436E"/>
    <w:rsid w:val="3EC040FF"/>
    <w:rsid w:val="3EDF1871"/>
    <w:rsid w:val="3F0459F8"/>
    <w:rsid w:val="3F165ACD"/>
    <w:rsid w:val="3F265D57"/>
    <w:rsid w:val="3F357653"/>
    <w:rsid w:val="3F713905"/>
    <w:rsid w:val="3FE57185"/>
    <w:rsid w:val="40095632"/>
    <w:rsid w:val="403054F9"/>
    <w:rsid w:val="407C4056"/>
    <w:rsid w:val="407D78E6"/>
    <w:rsid w:val="40FE0657"/>
    <w:rsid w:val="415C326C"/>
    <w:rsid w:val="41747AA6"/>
    <w:rsid w:val="417C3D0E"/>
    <w:rsid w:val="41E77BF5"/>
    <w:rsid w:val="424B29EB"/>
    <w:rsid w:val="42A41642"/>
    <w:rsid w:val="42C972FA"/>
    <w:rsid w:val="42DC0DDB"/>
    <w:rsid w:val="42E16865"/>
    <w:rsid w:val="42E2144A"/>
    <w:rsid w:val="42EC3BCF"/>
    <w:rsid w:val="42F60C81"/>
    <w:rsid w:val="4345654F"/>
    <w:rsid w:val="4377167D"/>
    <w:rsid w:val="438F0656"/>
    <w:rsid w:val="439247CC"/>
    <w:rsid w:val="43E332C0"/>
    <w:rsid w:val="43E90623"/>
    <w:rsid w:val="43FA4F55"/>
    <w:rsid w:val="445818D1"/>
    <w:rsid w:val="44587568"/>
    <w:rsid w:val="446B2213"/>
    <w:rsid w:val="448C6831"/>
    <w:rsid w:val="449C6A74"/>
    <w:rsid w:val="44A46D82"/>
    <w:rsid w:val="44A91605"/>
    <w:rsid w:val="452809C0"/>
    <w:rsid w:val="453C0FE1"/>
    <w:rsid w:val="45437449"/>
    <w:rsid w:val="45585CB2"/>
    <w:rsid w:val="459F465A"/>
    <w:rsid w:val="461940F5"/>
    <w:rsid w:val="464D361E"/>
    <w:rsid w:val="46531883"/>
    <w:rsid w:val="467D4684"/>
    <w:rsid w:val="469C7E59"/>
    <w:rsid w:val="46B07873"/>
    <w:rsid w:val="46B362F7"/>
    <w:rsid w:val="47697DF3"/>
    <w:rsid w:val="478B0E64"/>
    <w:rsid w:val="47990732"/>
    <w:rsid w:val="480A1F47"/>
    <w:rsid w:val="483328BE"/>
    <w:rsid w:val="48382CAC"/>
    <w:rsid w:val="48C9729F"/>
    <w:rsid w:val="48DA029C"/>
    <w:rsid w:val="49083D73"/>
    <w:rsid w:val="491D3EFC"/>
    <w:rsid w:val="493C6D00"/>
    <w:rsid w:val="49543DC1"/>
    <w:rsid w:val="49A92568"/>
    <w:rsid w:val="49CB1BAA"/>
    <w:rsid w:val="49E0612F"/>
    <w:rsid w:val="49E60792"/>
    <w:rsid w:val="49ED1B20"/>
    <w:rsid w:val="49F42EAF"/>
    <w:rsid w:val="4A072AFA"/>
    <w:rsid w:val="4A0C6664"/>
    <w:rsid w:val="4A6F08EE"/>
    <w:rsid w:val="4B29302C"/>
    <w:rsid w:val="4B651398"/>
    <w:rsid w:val="4B6E038D"/>
    <w:rsid w:val="4BB01057"/>
    <w:rsid w:val="4BE40D01"/>
    <w:rsid w:val="4C411A42"/>
    <w:rsid w:val="4C854292"/>
    <w:rsid w:val="4CB608EF"/>
    <w:rsid w:val="4CD1365E"/>
    <w:rsid w:val="4D2770F7"/>
    <w:rsid w:val="4D293402"/>
    <w:rsid w:val="4D2C295F"/>
    <w:rsid w:val="4D312D6A"/>
    <w:rsid w:val="4D43040D"/>
    <w:rsid w:val="4DCB4199"/>
    <w:rsid w:val="4E013DEC"/>
    <w:rsid w:val="4E2B70BB"/>
    <w:rsid w:val="4E704867"/>
    <w:rsid w:val="4E734184"/>
    <w:rsid w:val="4E9B3BAE"/>
    <w:rsid w:val="4E9E163B"/>
    <w:rsid w:val="4ECE03CB"/>
    <w:rsid w:val="4EFF657E"/>
    <w:rsid w:val="4F7640D9"/>
    <w:rsid w:val="4F964D9C"/>
    <w:rsid w:val="4F9B4980"/>
    <w:rsid w:val="4FA43F0D"/>
    <w:rsid w:val="4FD152DF"/>
    <w:rsid w:val="5012695A"/>
    <w:rsid w:val="504B75A0"/>
    <w:rsid w:val="504F66E7"/>
    <w:rsid w:val="506202F9"/>
    <w:rsid w:val="508F6373"/>
    <w:rsid w:val="50903205"/>
    <w:rsid w:val="50EA6DB9"/>
    <w:rsid w:val="51A52CE0"/>
    <w:rsid w:val="51A67B22"/>
    <w:rsid w:val="51C06A6D"/>
    <w:rsid w:val="51E07D46"/>
    <w:rsid w:val="5214574C"/>
    <w:rsid w:val="523A7ED5"/>
    <w:rsid w:val="525C5A95"/>
    <w:rsid w:val="526A0AC2"/>
    <w:rsid w:val="527B7B57"/>
    <w:rsid w:val="527E53FF"/>
    <w:rsid w:val="529E5241"/>
    <w:rsid w:val="52DF7FD7"/>
    <w:rsid w:val="53803A05"/>
    <w:rsid w:val="53BA5CEF"/>
    <w:rsid w:val="541E33F9"/>
    <w:rsid w:val="5432067D"/>
    <w:rsid w:val="543F721E"/>
    <w:rsid w:val="5454111A"/>
    <w:rsid w:val="54954678"/>
    <w:rsid w:val="54993F60"/>
    <w:rsid w:val="54C635B3"/>
    <w:rsid w:val="54CF07A0"/>
    <w:rsid w:val="54D1675D"/>
    <w:rsid w:val="54EF357C"/>
    <w:rsid w:val="54F75939"/>
    <w:rsid w:val="550E731E"/>
    <w:rsid w:val="55277B97"/>
    <w:rsid w:val="55793FD4"/>
    <w:rsid w:val="5597283F"/>
    <w:rsid w:val="55A02470"/>
    <w:rsid w:val="55BF2A09"/>
    <w:rsid w:val="562A4811"/>
    <w:rsid w:val="563E3F56"/>
    <w:rsid w:val="56554CD5"/>
    <w:rsid w:val="565C6BA3"/>
    <w:rsid w:val="568C5381"/>
    <w:rsid w:val="56A01561"/>
    <w:rsid w:val="56AE5026"/>
    <w:rsid w:val="56BF79F3"/>
    <w:rsid w:val="56D7502C"/>
    <w:rsid w:val="56F50266"/>
    <w:rsid w:val="56FE711B"/>
    <w:rsid w:val="570606C5"/>
    <w:rsid w:val="57544F8D"/>
    <w:rsid w:val="57584EF8"/>
    <w:rsid w:val="57A86903"/>
    <w:rsid w:val="57B17899"/>
    <w:rsid w:val="57C355C8"/>
    <w:rsid w:val="58EA0AE9"/>
    <w:rsid w:val="58EC6049"/>
    <w:rsid w:val="58F24A5D"/>
    <w:rsid w:val="59837DAB"/>
    <w:rsid w:val="59F5338E"/>
    <w:rsid w:val="5A4451C5"/>
    <w:rsid w:val="5A6A4AC7"/>
    <w:rsid w:val="5A7226D5"/>
    <w:rsid w:val="5AE76118"/>
    <w:rsid w:val="5B264E92"/>
    <w:rsid w:val="5B551AE4"/>
    <w:rsid w:val="5B61290C"/>
    <w:rsid w:val="5B94004E"/>
    <w:rsid w:val="5B9F0DEB"/>
    <w:rsid w:val="5BA306EC"/>
    <w:rsid w:val="5BB16FB8"/>
    <w:rsid w:val="5BB63711"/>
    <w:rsid w:val="5BD42B40"/>
    <w:rsid w:val="5BEE5961"/>
    <w:rsid w:val="5BF532B4"/>
    <w:rsid w:val="5C2971E1"/>
    <w:rsid w:val="5C5C01D0"/>
    <w:rsid w:val="5CD45F5B"/>
    <w:rsid w:val="5DA057D6"/>
    <w:rsid w:val="5DAE1919"/>
    <w:rsid w:val="5E0A6506"/>
    <w:rsid w:val="5E2B595E"/>
    <w:rsid w:val="5E394EDC"/>
    <w:rsid w:val="5EEB267A"/>
    <w:rsid w:val="5EF51719"/>
    <w:rsid w:val="5F0059FA"/>
    <w:rsid w:val="5F697A43"/>
    <w:rsid w:val="5F6B70B6"/>
    <w:rsid w:val="5F78453A"/>
    <w:rsid w:val="5FB20FC0"/>
    <w:rsid w:val="5FB54A36"/>
    <w:rsid w:val="601C4F4D"/>
    <w:rsid w:val="602C4CF9"/>
    <w:rsid w:val="604F0731"/>
    <w:rsid w:val="60A5308D"/>
    <w:rsid w:val="60C717A8"/>
    <w:rsid w:val="60F3624E"/>
    <w:rsid w:val="60FA6BA5"/>
    <w:rsid w:val="611361AA"/>
    <w:rsid w:val="61201380"/>
    <w:rsid w:val="6130435D"/>
    <w:rsid w:val="614257A1"/>
    <w:rsid w:val="616F6362"/>
    <w:rsid w:val="6199775B"/>
    <w:rsid w:val="621326DC"/>
    <w:rsid w:val="62173103"/>
    <w:rsid w:val="62A64E6E"/>
    <w:rsid w:val="62A82630"/>
    <w:rsid w:val="62F643B7"/>
    <w:rsid w:val="630E6937"/>
    <w:rsid w:val="63350763"/>
    <w:rsid w:val="635C4F62"/>
    <w:rsid w:val="63DA3422"/>
    <w:rsid w:val="63E63410"/>
    <w:rsid w:val="63F32E9F"/>
    <w:rsid w:val="648C1DD2"/>
    <w:rsid w:val="64B417CF"/>
    <w:rsid w:val="656324F2"/>
    <w:rsid w:val="6584679A"/>
    <w:rsid w:val="65896749"/>
    <w:rsid w:val="65EA46A0"/>
    <w:rsid w:val="65ED7D25"/>
    <w:rsid w:val="66137D0D"/>
    <w:rsid w:val="66A03BE2"/>
    <w:rsid w:val="66A733FC"/>
    <w:rsid w:val="66B0141D"/>
    <w:rsid w:val="66BD2ECA"/>
    <w:rsid w:val="66C91A1A"/>
    <w:rsid w:val="66F92416"/>
    <w:rsid w:val="66FE3079"/>
    <w:rsid w:val="682E182A"/>
    <w:rsid w:val="68C81038"/>
    <w:rsid w:val="68DC6B0B"/>
    <w:rsid w:val="69097887"/>
    <w:rsid w:val="690B3A0D"/>
    <w:rsid w:val="6911480D"/>
    <w:rsid w:val="69296C69"/>
    <w:rsid w:val="6990454A"/>
    <w:rsid w:val="69995F28"/>
    <w:rsid w:val="699D75EA"/>
    <w:rsid w:val="69B12939"/>
    <w:rsid w:val="69CA10DE"/>
    <w:rsid w:val="69E91EAC"/>
    <w:rsid w:val="69FA7C16"/>
    <w:rsid w:val="6A6A1D24"/>
    <w:rsid w:val="6ACE4BFE"/>
    <w:rsid w:val="6AD238D6"/>
    <w:rsid w:val="6B02033C"/>
    <w:rsid w:val="6B194AB8"/>
    <w:rsid w:val="6B2505AD"/>
    <w:rsid w:val="6BE83187"/>
    <w:rsid w:val="6C4B33B4"/>
    <w:rsid w:val="6C851336"/>
    <w:rsid w:val="6CEC5C56"/>
    <w:rsid w:val="6CF56BC7"/>
    <w:rsid w:val="6D0408D4"/>
    <w:rsid w:val="6D320FA6"/>
    <w:rsid w:val="6D46205C"/>
    <w:rsid w:val="6D6E7C26"/>
    <w:rsid w:val="6E865B4B"/>
    <w:rsid w:val="6E922385"/>
    <w:rsid w:val="6EBE7FE8"/>
    <w:rsid w:val="6F067EF3"/>
    <w:rsid w:val="6F712728"/>
    <w:rsid w:val="6F7777FC"/>
    <w:rsid w:val="70534653"/>
    <w:rsid w:val="70606FEC"/>
    <w:rsid w:val="706C7393"/>
    <w:rsid w:val="709D7C5A"/>
    <w:rsid w:val="70B52AE8"/>
    <w:rsid w:val="70EE7DA8"/>
    <w:rsid w:val="710B320B"/>
    <w:rsid w:val="710B6E6E"/>
    <w:rsid w:val="71267D67"/>
    <w:rsid w:val="71395DE7"/>
    <w:rsid w:val="714D4ACF"/>
    <w:rsid w:val="71AA5770"/>
    <w:rsid w:val="71B26270"/>
    <w:rsid w:val="72284FDE"/>
    <w:rsid w:val="72430EED"/>
    <w:rsid w:val="72720E38"/>
    <w:rsid w:val="7299579A"/>
    <w:rsid w:val="72A21AD8"/>
    <w:rsid w:val="72C45265"/>
    <w:rsid w:val="731735E6"/>
    <w:rsid w:val="733E6F30"/>
    <w:rsid w:val="73AE47EA"/>
    <w:rsid w:val="73D7F709"/>
    <w:rsid w:val="73ED07EB"/>
    <w:rsid w:val="73ED6070"/>
    <w:rsid w:val="74135A7F"/>
    <w:rsid w:val="741E09A4"/>
    <w:rsid w:val="74275AAB"/>
    <w:rsid w:val="743C1582"/>
    <w:rsid w:val="74463A57"/>
    <w:rsid w:val="745B379C"/>
    <w:rsid w:val="74C52B97"/>
    <w:rsid w:val="74C96B62"/>
    <w:rsid w:val="74EF6293"/>
    <w:rsid w:val="74EF6A2D"/>
    <w:rsid w:val="74FF07D6"/>
    <w:rsid w:val="75087C7C"/>
    <w:rsid w:val="750B4ECD"/>
    <w:rsid w:val="750E70AC"/>
    <w:rsid w:val="75FE283B"/>
    <w:rsid w:val="762348A3"/>
    <w:rsid w:val="762C55FB"/>
    <w:rsid w:val="762F2F0A"/>
    <w:rsid w:val="763C5112"/>
    <w:rsid w:val="76604F4D"/>
    <w:rsid w:val="767429A8"/>
    <w:rsid w:val="76CB7939"/>
    <w:rsid w:val="76EC11F8"/>
    <w:rsid w:val="76FF5CFF"/>
    <w:rsid w:val="770C2D36"/>
    <w:rsid w:val="77287328"/>
    <w:rsid w:val="777C610E"/>
    <w:rsid w:val="77CD051F"/>
    <w:rsid w:val="78111AD0"/>
    <w:rsid w:val="7812577F"/>
    <w:rsid w:val="782425AC"/>
    <w:rsid w:val="78B93301"/>
    <w:rsid w:val="78E01A48"/>
    <w:rsid w:val="78F214A4"/>
    <w:rsid w:val="79110AD8"/>
    <w:rsid w:val="792A3948"/>
    <w:rsid w:val="796E4E17"/>
    <w:rsid w:val="79A166DA"/>
    <w:rsid w:val="79BD21F1"/>
    <w:rsid w:val="79DB4509"/>
    <w:rsid w:val="79DF6126"/>
    <w:rsid w:val="79EB757B"/>
    <w:rsid w:val="7A131D53"/>
    <w:rsid w:val="7A305301"/>
    <w:rsid w:val="7A37631C"/>
    <w:rsid w:val="7A4E65D5"/>
    <w:rsid w:val="7A57156E"/>
    <w:rsid w:val="7A835B1C"/>
    <w:rsid w:val="7AA5597C"/>
    <w:rsid w:val="7AB9703C"/>
    <w:rsid w:val="7ACE3DD9"/>
    <w:rsid w:val="7AD26045"/>
    <w:rsid w:val="7AD361E3"/>
    <w:rsid w:val="7B113779"/>
    <w:rsid w:val="7B7B2D88"/>
    <w:rsid w:val="7B9D4D2E"/>
    <w:rsid w:val="7CCD740C"/>
    <w:rsid w:val="7CEC5A5F"/>
    <w:rsid w:val="7D14005B"/>
    <w:rsid w:val="7D474714"/>
    <w:rsid w:val="7DBA173E"/>
    <w:rsid w:val="7DF760C3"/>
    <w:rsid w:val="7DF92F90"/>
    <w:rsid w:val="7E324F08"/>
    <w:rsid w:val="7E3A6615"/>
    <w:rsid w:val="7E46328D"/>
    <w:rsid w:val="7E4F2BA1"/>
    <w:rsid w:val="7E9A2DAA"/>
    <w:rsid w:val="7EB91947"/>
    <w:rsid w:val="7EE66563"/>
    <w:rsid w:val="7F2A5D22"/>
    <w:rsid w:val="7F503B7C"/>
    <w:rsid w:val="7F5E259D"/>
    <w:rsid w:val="7F8F180F"/>
    <w:rsid w:val="7FAE0E2E"/>
    <w:rsid w:val="7FCF657D"/>
    <w:rsid w:val="7FF90487"/>
    <w:rsid w:val="BB75978C"/>
    <w:rsid w:val="BFED7298"/>
    <w:rsid w:val="EEFF95BA"/>
    <w:rsid w:val="EFFF844A"/>
    <w:rsid w:val="F5F8A229"/>
    <w:rsid w:val="FAA90D01"/>
    <w:rsid w:val="FBEF48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qFormat/>
    <w:uiPriority w:val="0"/>
    <w:pPr>
      <w:keepNext/>
      <w:keepLines/>
      <w:jc w:val="center"/>
      <w:outlineLvl w:val="0"/>
    </w:pPr>
    <w:rPr>
      <w:rFonts w:ascii="黑体" w:hAnsi="宋体" w:eastAsia="黑体"/>
      <w:b/>
      <w:color w:val="000000"/>
      <w:kern w:val="44"/>
    </w:rPr>
  </w:style>
  <w:style w:type="paragraph" w:styleId="4">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6"/>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7">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Title"/>
    <w:basedOn w:val="1"/>
    <w:next w:val="1"/>
    <w:qFormat/>
    <w:uiPriority w:val="0"/>
    <w:pPr>
      <w:jc w:val="center"/>
      <w:outlineLvl w:val="0"/>
    </w:pPr>
    <w:rPr>
      <w:rFonts w:ascii="Arial" w:hAnsi="Arial" w:eastAsia="宋体" w:cs="Arial"/>
      <w:b/>
      <w:bCs/>
      <w:szCs w:val="32"/>
    </w:rPr>
  </w:style>
  <w:style w:type="paragraph" w:styleId="6">
    <w:name w:val="Normal Indent"/>
    <w:basedOn w:val="1"/>
    <w:qFormat/>
    <w:uiPriority w:val="0"/>
    <w:pPr>
      <w:ind w:firstLine="420"/>
    </w:pPr>
  </w:style>
  <w:style w:type="paragraph" w:styleId="8">
    <w:name w:val="annotation text"/>
    <w:basedOn w:val="1"/>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next w:val="11"/>
    <w:qFormat/>
    <w:uiPriority w:val="0"/>
    <w:pPr>
      <w:tabs>
        <w:tab w:val="left" w:pos="574"/>
      </w:tabs>
      <w:spacing w:line="288" w:lineRule="auto"/>
    </w:pPr>
    <w:rPr>
      <w:rFonts w:ascii="宋体" w:hAnsi="宋体" w:eastAsia="宋体"/>
      <w:sz w:val="21"/>
    </w:rPr>
  </w:style>
  <w:style w:type="paragraph" w:styleId="11">
    <w:name w:val="Body Text First Indent"/>
    <w:basedOn w:val="10"/>
    <w:next w:val="1"/>
    <w:qFormat/>
    <w:uiPriority w:val="0"/>
    <w:pPr>
      <w:spacing w:after="120" w:line="240" w:lineRule="auto"/>
      <w:ind w:firstLine="420" w:firstLineChars="100"/>
    </w:pPr>
    <w:rPr>
      <w:rFonts w:ascii="Times New Roman" w:hAnsi="Times New Roman"/>
    </w:r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0"/>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table" w:styleId="23">
    <w:name w:val="Table Grid"/>
    <w:basedOn w:val="2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unhideWhenUsed/>
    <w:qFormat/>
    <w:uiPriority w:val="0"/>
    <w:rPr>
      <w:sz w:val="21"/>
      <w:szCs w:val="21"/>
    </w:rPr>
  </w:style>
  <w:style w:type="character" w:customStyle="1" w:styleId="29">
    <w:name w:val="NormalCharacter"/>
    <w:semiHidden/>
    <w:qFormat/>
    <w:uiPriority w:val="0"/>
    <w:rPr>
      <w:kern w:val="2"/>
      <w:sz w:val="21"/>
      <w:szCs w:val="24"/>
      <w:lang w:val="en-US" w:eastAsia="zh-CN" w:bidi="ar-SA"/>
    </w:rPr>
  </w:style>
  <w:style w:type="character" w:customStyle="1" w:styleId="30">
    <w:name w:val="批注框文本 Char"/>
    <w:basedOn w:val="24"/>
    <w:link w:val="14"/>
    <w:qFormat/>
    <w:uiPriority w:val="0"/>
    <w:rPr>
      <w:rFonts w:ascii="Calibri" w:hAnsi="Calibri" w:eastAsia="仿宋_GB2312"/>
      <w:kern w:val="2"/>
      <w:sz w:val="18"/>
      <w:szCs w:val="18"/>
    </w:rPr>
  </w:style>
  <w:style w:type="paragraph" w:customStyle="1" w:styleId="31">
    <w:name w:val="标题4"/>
    <w:basedOn w:val="1"/>
    <w:qFormat/>
    <w:uiPriority w:val="0"/>
  </w:style>
  <w:style w:type="paragraph" w:customStyle="1" w:styleId="32">
    <w:name w:val="WPSOffice手动目录 1"/>
    <w:qFormat/>
    <w:uiPriority w:val="0"/>
    <w:rPr>
      <w:rFonts w:ascii="Calibri" w:hAnsi="Calibri" w:eastAsia="宋体" w:cs="Times New Roman"/>
      <w:lang w:val="en-US" w:eastAsia="zh-CN" w:bidi="ar-SA"/>
    </w:rPr>
  </w:style>
  <w:style w:type="paragraph" w:customStyle="1" w:styleId="33">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4">
    <w:name w:val="p0"/>
    <w:basedOn w:val="1"/>
    <w:qFormat/>
    <w:uiPriority w:val="0"/>
    <w:pPr>
      <w:widowControl/>
    </w:pPr>
    <w:rPr>
      <w:kern w:val="0"/>
      <w:szCs w:val="32"/>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styleId="36">
    <w:name w:val="List Paragraph"/>
    <w:basedOn w:val="1"/>
    <w:qFormat/>
    <w:uiPriority w:val="0"/>
    <w:pPr>
      <w:autoSpaceDE w:val="0"/>
      <w:autoSpaceDN w:val="0"/>
      <w:adjustRightInd w:val="0"/>
      <w:jc w:val="left"/>
    </w:pPr>
    <w:rPr>
      <w:rFonts w:eastAsia="宋体"/>
      <w:kern w:val="0"/>
      <w:sz w:val="24"/>
      <w:szCs w:val="24"/>
    </w:rPr>
  </w:style>
  <w:style w:type="paragraph" w:customStyle="1" w:styleId="3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8">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4、正文"/>
    <w:basedOn w:val="1"/>
    <w:qFormat/>
    <w:uiPriority w:val="0"/>
    <w:pPr>
      <w:ind w:firstLine="200" w:firstLineChars="200"/>
    </w:pPr>
    <w:rPr>
      <w:rFonts w:ascii="宋体"/>
      <w:sz w:val="24"/>
      <w:szCs w:val="28"/>
    </w:rPr>
  </w:style>
  <w:style w:type="paragraph" w:customStyle="1" w:styleId="40">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37749</Words>
  <Characters>39544</Characters>
  <Lines>317</Lines>
  <Paragraphs>89</Paragraphs>
  <TotalTime>235</TotalTime>
  <ScaleCrop>false</ScaleCrop>
  <LinksUpToDate>false</LinksUpToDate>
  <CharactersWithSpaces>44265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2021-02-10T18:43:00Z</dcterms:created>
  <dc:creator>HaHaHa~</dc:creator>
  <cp:lastModifiedBy>假如</cp:lastModifiedBy>
  <cp:lastPrinted>2026-06-01T03:02:03Z</cp:lastPrinted>
  <dcterms:modified xsi:type="dcterms:W3CDTF">2026-06-02T07:13:15Z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08065F502A5745558B8347C2220C013C_13</vt:lpwstr>
  </property>
  <property fmtid="{D5CDD505-2E9C-101B-9397-08002B2CF9AE}" pid="4" name="KSOTemplateDocerSaveRecord">
    <vt:lpwstr>eyJoZGlkIjoiZTIwMGNhOGI4NTU1YTlmZTM1MzJjY2Y0NzM2ZWRhMGQiLCJ1c2VySWQiOiI3MDEzOTU2MTYifQ==</vt:lpwstr>
  </property>
</Properties>
</file>