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0029CA">
      <w:pPr>
        <w:pStyle w:val="15"/>
        <w:spacing w:beforeLines="0" w:afterLines="0" w:line="360" w:lineRule="auto"/>
        <w:jc w:val="center"/>
      </w:pPr>
      <w:r>
        <w:drawing>
          <wp:inline distT="0" distB="0" distL="114300" distR="114300">
            <wp:extent cx="6146800" cy="8761730"/>
            <wp:effectExtent l="0" t="0" r="635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6146800" cy="8761730"/>
                    </a:xfrm>
                    <a:prstGeom prst="rect">
                      <a:avLst/>
                    </a:prstGeom>
                    <a:noFill/>
                    <a:ln>
                      <a:noFill/>
                    </a:ln>
                  </pic:spPr>
                </pic:pic>
              </a:graphicData>
            </a:graphic>
          </wp:inline>
        </w:drawing>
      </w:r>
    </w:p>
    <w:p w14:paraId="08B6FE5C">
      <w:pPr>
        <w:pStyle w:val="15"/>
        <w:spacing w:beforeLines="0" w:afterLines="0" w:line="360" w:lineRule="auto"/>
        <w:jc w:val="center"/>
      </w:pPr>
    </w:p>
    <w:p w14:paraId="284E7D0E">
      <w:pPr>
        <w:pStyle w:val="15"/>
        <w:spacing w:beforeLines="0" w:afterLines="0" w:line="360" w:lineRule="auto"/>
        <w:jc w:val="center"/>
        <w:rPr>
          <w:rFonts w:ascii="创艺简标宋" w:hAnsi="宋体" w:eastAsia="创艺简标宋"/>
          <w:sz w:val="44"/>
          <w:szCs w:val="44"/>
        </w:rPr>
      </w:pPr>
      <w:r>
        <w:rPr>
          <w:rFonts w:hint="eastAsia" w:ascii="创艺简标宋" w:hAnsi="宋体" w:eastAsia="创艺简标宋"/>
          <w:sz w:val="44"/>
          <w:szCs w:val="44"/>
        </w:rPr>
        <w:t>目    录</w:t>
      </w:r>
    </w:p>
    <w:p w14:paraId="3993212A">
      <w:pPr>
        <w:pStyle w:val="36"/>
        <w:tabs>
          <w:tab w:val="left" w:pos="6120"/>
        </w:tabs>
        <w:spacing w:line="480" w:lineRule="auto"/>
        <w:rPr>
          <w:rFonts w:ascii="宋体" w:hAnsi="宋体"/>
          <w:b/>
          <w:sz w:val="28"/>
          <w:szCs w:val="28"/>
        </w:rPr>
      </w:pPr>
    </w:p>
    <w:p w14:paraId="49D86C49">
      <w:pPr>
        <w:pStyle w:val="36"/>
        <w:tabs>
          <w:tab w:val="left" w:pos="6120"/>
        </w:tabs>
        <w:spacing w:line="480" w:lineRule="auto"/>
        <w:rPr>
          <w:rFonts w:ascii="宋体" w:hAnsi="宋体"/>
          <w:b/>
          <w:sz w:val="28"/>
          <w:szCs w:val="28"/>
        </w:rPr>
      </w:pPr>
      <w:r>
        <w:rPr>
          <w:rFonts w:ascii="宋体" w:hAnsi="宋体"/>
          <w:b/>
          <w:sz w:val="28"/>
          <w:szCs w:val="28"/>
        </w:rPr>
        <w:tab/>
      </w:r>
    </w:p>
    <w:p w14:paraId="5FBECCF0">
      <w:pPr>
        <w:pStyle w:val="36"/>
        <w:tabs>
          <w:tab w:val="right" w:leader="dot" w:pos="8720"/>
        </w:tabs>
        <w:spacing w:line="480" w:lineRule="auto"/>
        <w:rPr>
          <w:rFonts w:ascii="宋体" w:hAnsi="宋体" w:cstheme="minorBidi"/>
          <w:sz w:val="28"/>
          <w:szCs w:val="28"/>
        </w:rPr>
      </w:pPr>
      <w:r>
        <w:rPr>
          <w:rFonts w:ascii="宋体" w:hAnsi="宋体"/>
          <w:sz w:val="28"/>
          <w:szCs w:val="28"/>
        </w:rPr>
        <w:fldChar w:fldCharType="begin"/>
      </w:r>
      <w:r>
        <w:rPr>
          <w:rFonts w:ascii="宋体" w:hAnsi="宋体"/>
          <w:sz w:val="28"/>
          <w:szCs w:val="28"/>
        </w:rPr>
        <w:instrText xml:space="preserve"> </w:instrText>
      </w:r>
      <w:r>
        <w:rPr>
          <w:rFonts w:hint="eastAsia" w:ascii="宋体" w:hAnsi="宋体"/>
          <w:sz w:val="28"/>
          <w:szCs w:val="28"/>
        </w:rPr>
        <w:instrText xml:space="preserve">TOC \o "1-3" \h \z \u</w:instrText>
      </w:r>
      <w:r>
        <w:rPr>
          <w:rFonts w:ascii="宋体" w:hAnsi="宋体"/>
          <w:sz w:val="28"/>
          <w:szCs w:val="28"/>
        </w:rPr>
        <w:instrText xml:space="preserve"> </w:instrText>
      </w:r>
      <w:r>
        <w:rPr>
          <w:rFonts w:ascii="宋体" w:hAnsi="宋体"/>
          <w:sz w:val="28"/>
          <w:szCs w:val="28"/>
        </w:rPr>
        <w:fldChar w:fldCharType="separate"/>
      </w:r>
      <w:r>
        <w:fldChar w:fldCharType="begin"/>
      </w:r>
      <w:r>
        <w:instrText xml:space="preserve"> HYPERLINK \l "_Toc170375467" </w:instrText>
      </w:r>
      <w:r>
        <w:fldChar w:fldCharType="separate"/>
      </w:r>
      <w:r>
        <w:rPr>
          <w:rStyle w:val="59"/>
          <w:rFonts w:ascii="宋体" w:hAnsi="宋体"/>
          <w:color w:val="auto"/>
          <w:sz w:val="28"/>
          <w:szCs w:val="28"/>
        </w:rPr>
        <w:t>第一章  投标邀请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_Toc170375467 \h </w:instrText>
      </w:r>
      <w:r>
        <w:rPr>
          <w:rFonts w:ascii="宋体" w:hAnsi="宋体"/>
          <w:sz w:val="28"/>
          <w:szCs w:val="28"/>
        </w:rPr>
        <w:fldChar w:fldCharType="separate"/>
      </w:r>
      <w:r>
        <w:rPr>
          <w:rFonts w:ascii="宋体" w:hAnsi="宋体"/>
          <w:sz w:val="28"/>
          <w:szCs w:val="28"/>
        </w:rPr>
        <w:t>4</w:t>
      </w:r>
      <w:r>
        <w:rPr>
          <w:rFonts w:ascii="宋体" w:hAnsi="宋体"/>
          <w:sz w:val="28"/>
          <w:szCs w:val="28"/>
        </w:rPr>
        <w:fldChar w:fldCharType="end"/>
      </w:r>
      <w:r>
        <w:rPr>
          <w:rFonts w:ascii="宋体" w:hAnsi="宋体"/>
          <w:sz w:val="28"/>
          <w:szCs w:val="28"/>
        </w:rPr>
        <w:fldChar w:fldCharType="end"/>
      </w:r>
    </w:p>
    <w:p w14:paraId="3E1398B4">
      <w:pPr>
        <w:pStyle w:val="36"/>
        <w:tabs>
          <w:tab w:val="right" w:leader="dot" w:pos="8720"/>
        </w:tabs>
        <w:spacing w:line="480" w:lineRule="auto"/>
        <w:rPr>
          <w:rFonts w:ascii="宋体" w:hAnsi="宋体" w:cstheme="minorBidi"/>
          <w:sz w:val="28"/>
          <w:szCs w:val="28"/>
        </w:rPr>
      </w:pPr>
      <w:r>
        <w:fldChar w:fldCharType="begin"/>
      </w:r>
      <w:r>
        <w:instrText xml:space="preserve"> HYPERLINK \l "_Toc170375468" </w:instrText>
      </w:r>
      <w:r>
        <w:fldChar w:fldCharType="separate"/>
      </w:r>
      <w:r>
        <w:rPr>
          <w:rStyle w:val="59"/>
          <w:rFonts w:ascii="宋体" w:hAnsi="宋体"/>
          <w:color w:val="auto"/>
          <w:sz w:val="28"/>
          <w:szCs w:val="28"/>
        </w:rPr>
        <w:t>第二章  招标需求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_Toc170375468 \h </w:instrText>
      </w:r>
      <w:r>
        <w:rPr>
          <w:rFonts w:ascii="宋体" w:hAnsi="宋体"/>
          <w:sz w:val="28"/>
          <w:szCs w:val="28"/>
        </w:rPr>
        <w:fldChar w:fldCharType="separate"/>
      </w:r>
      <w:r>
        <w:rPr>
          <w:rFonts w:ascii="宋体" w:hAnsi="宋体"/>
          <w:sz w:val="28"/>
          <w:szCs w:val="28"/>
        </w:rPr>
        <w:t>7</w:t>
      </w:r>
      <w:r>
        <w:rPr>
          <w:rFonts w:ascii="宋体" w:hAnsi="宋体"/>
          <w:sz w:val="28"/>
          <w:szCs w:val="28"/>
        </w:rPr>
        <w:fldChar w:fldCharType="end"/>
      </w:r>
      <w:r>
        <w:rPr>
          <w:rFonts w:ascii="宋体" w:hAnsi="宋体"/>
          <w:sz w:val="28"/>
          <w:szCs w:val="28"/>
        </w:rPr>
        <w:fldChar w:fldCharType="end"/>
      </w:r>
    </w:p>
    <w:p w14:paraId="0956E2DE">
      <w:pPr>
        <w:pStyle w:val="36"/>
        <w:tabs>
          <w:tab w:val="right" w:leader="dot" w:pos="8720"/>
        </w:tabs>
        <w:spacing w:line="480" w:lineRule="auto"/>
        <w:rPr>
          <w:rFonts w:ascii="宋体" w:hAnsi="宋体" w:cstheme="minorBidi"/>
          <w:sz w:val="28"/>
          <w:szCs w:val="28"/>
        </w:rPr>
      </w:pPr>
      <w:r>
        <w:fldChar w:fldCharType="begin"/>
      </w:r>
      <w:r>
        <w:instrText xml:space="preserve"> HYPERLINK \l "_Toc170375469" </w:instrText>
      </w:r>
      <w:r>
        <w:fldChar w:fldCharType="separate"/>
      </w:r>
      <w:r>
        <w:rPr>
          <w:rStyle w:val="59"/>
          <w:rFonts w:ascii="宋体" w:hAnsi="宋体"/>
          <w:color w:val="auto"/>
          <w:sz w:val="28"/>
          <w:szCs w:val="28"/>
        </w:rPr>
        <w:t>第三章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_Toc170375469 \h </w:instrText>
      </w:r>
      <w:r>
        <w:rPr>
          <w:rFonts w:ascii="宋体" w:hAnsi="宋体"/>
          <w:sz w:val="28"/>
          <w:szCs w:val="28"/>
        </w:rPr>
        <w:fldChar w:fldCharType="separate"/>
      </w:r>
      <w:r>
        <w:rPr>
          <w:rFonts w:ascii="宋体" w:hAnsi="宋体"/>
          <w:sz w:val="28"/>
          <w:szCs w:val="28"/>
        </w:rPr>
        <w:t>20</w:t>
      </w:r>
      <w:r>
        <w:rPr>
          <w:rFonts w:ascii="宋体" w:hAnsi="宋体"/>
          <w:sz w:val="28"/>
          <w:szCs w:val="28"/>
        </w:rPr>
        <w:fldChar w:fldCharType="end"/>
      </w:r>
      <w:r>
        <w:rPr>
          <w:rFonts w:ascii="宋体" w:hAnsi="宋体"/>
          <w:sz w:val="28"/>
          <w:szCs w:val="28"/>
        </w:rPr>
        <w:fldChar w:fldCharType="end"/>
      </w:r>
    </w:p>
    <w:p w14:paraId="15239990">
      <w:pPr>
        <w:pStyle w:val="36"/>
        <w:tabs>
          <w:tab w:val="right" w:leader="dot" w:pos="8720"/>
        </w:tabs>
        <w:spacing w:line="480" w:lineRule="auto"/>
        <w:rPr>
          <w:rFonts w:ascii="宋体" w:hAnsi="宋体" w:cstheme="minorBidi"/>
          <w:sz w:val="28"/>
          <w:szCs w:val="28"/>
        </w:rPr>
      </w:pPr>
      <w:r>
        <w:fldChar w:fldCharType="begin"/>
      </w:r>
      <w:r>
        <w:instrText xml:space="preserve"> HYPERLINK \l "_Toc170375470" </w:instrText>
      </w:r>
      <w:r>
        <w:fldChar w:fldCharType="separate"/>
      </w:r>
      <w:r>
        <w:rPr>
          <w:rStyle w:val="59"/>
          <w:rFonts w:ascii="宋体" w:hAnsi="宋体"/>
          <w:color w:val="auto"/>
          <w:sz w:val="28"/>
          <w:szCs w:val="28"/>
        </w:rPr>
        <w:t>第四章  评标办法及评分标准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_Toc170375470 \h </w:instrText>
      </w:r>
      <w:r>
        <w:rPr>
          <w:rFonts w:ascii="宋体" w:hAnsi="宋体"/>
          <w:sz w:val="28"/>
          <w:szCs w:val="28"/>
        </w:rPr>
        <w:fldChar w:fldCharType="separate"/>
      </w:r>
      <w:r>
        <w:rPr>
          <w:rFonts w:ascii="宋体" w:hAnsi="宋体"/>
          <w:sz w:val="28"/>
          <w:szCs w:val="28"/>
        </w:rPr>
        <w:t>32</w:t>
      </w:r>
      <w:r>
        <w:rPr>
          <w:rFonts w:ascii="宋体" w:hAnsi="宋体"/>
          <w:sz w:val="28"/>
          <w:szCs w:val="28"/>
        </w:rPr>
        <w:fldChar w:fldCharType="end"/>
      </w:r>
      <w:r>
        <w:rPr>
          <w:rFonts w:ascii="宋体" w:hAnsi="宋体"/>
          <w:sz w:val="28"/>
          <w:szCs w:val="28"/>
        </w:rPr>
        <w:fldChar w:fldCharType="end"/>
      </w:r>
    </w:p>
    <w:p w14:paraId="052665F6">
      <w:pPr>
        <w:pStyle w:val="36"/>
        <w:tabs>
          <w:tab w:val="right" w:leader="dot" w:pos="8720"/>
        </w:tabs>
        <w:spacing w:line="480" w:lineRule="auto"/>
        <w:rPr>
          <w:rFonts w:ascii="宋体" w:hAnsi="宋体" w:cstheme="minorBidi"/>
          <w:sz w:val="28"/>
          <w:szCs w:val="28"/>
        </w:rPr>
      </w:pPr>
      <w:r>
        <w:fldChar w:fldCharType="begin"/>
      </w:r>
      <w:r>
        <w:instrText xml:space="preserve"> HYPERLINK \l "_Toc170375471" </w:instrText>
      </w:r>
      <w:r>
        <w:fldChar w:fldCharType="separate"/>
      </w:r>
      <w:r>
        <w:rPr>
          <w:rStyle w:val="59"/>
          <w:rFonts w:ascii="宋体" w:hAnsi="宋体"/>
          <w:color w:val="auto"/>
          <w:sz w:val="28"/>
          <w:szCs w:val="28"/>
        </w:rPr>
        <w:t>第五章  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_Toc170375471 \h </w:instrText>
      </w:r>
      <w:r>
        <w:rPr>
          <w:rFonts w:ascii="宋体" w:hAnsi="宋体"/>
          <w:sz w:val="28"/>
          <w:szCs w:val="28"/>
        </w:rPr>
        <w:fldChar w:fldCharType="separate"/>
      </w:r>
      <w:r>
        <w:rPr>
          <w:rFonts w:ascii="宋体" w:hAnsi="宋体"/>
          <w:sz w:val="28"/>
          <w:szCs w:val="28"/>
        </w:rPr>
        <w:t>36</w:t>
      </w:r>
      <w:r>
        <w:rPr>
          <w:rFonts w:ascii="宋体" w:hAnsi="宋体"/>
          <w:sz w:val="28"/>
          <w:szCs w:val="28"/>
        </w:rPr>
        <w:fldChar w:fldCharType="end"/>
      </w:r>
      <w:r>
        <w:rPr>
          <w:rFonts w:ascii="宋体" w:hAnsi="宋体"/>
          <w:sz w:val="28"/>
          <w:szCs w:val="28"/>
        </w:rPr>
        <w:fldChar w:fldCharType="end"/>
      </w:r>
    </w:p>
    <w:p w14:paraId="61A0DDF9">
      <w:pPr>
        <w:pStyle w:val="36"/>
        <w:tabs>
          <w:tab w:val="right" w:leader="dot" w:pos="8720"/>
        </w:tabs>
        <w:spacing w:line="480" w:lineRule="auto"/>
        <w:rPr>
          <w:rFonts w:ascii="宋体" w:hAnsi="宋体" w:cstheme="minorBidi"/>
          <w:sz w:val="28"/>
          <w:szCs w:val="28"/>
        </w:rPr>
      </w:pPr>
      <w:r>
        <w:fldChar w:fldCharType="begin"/>
      </w:r>
      <w:r>
        <w:instrText xml:space="preserve"> HYPERLINK \l "_Toc170375472" </w:instrText>
      </w:r>
      <w:r>
        <w:fldChar w:fldCharType="separate"/>
      </w:r>
      <w:r>
        <w:rPr>
          <w:rStyle w:val="59"/>
          <w:rFonts w:ascii="宋体" w:hAnsi="宋体"/>
          <w:color w:val="auto"/>
          <w:sz w:val="28"/>
          <w:szCs w:val="28"/>
        </w:rPr>
        <w:t>第六章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_Toc170375472 \h </w:instrText>
      </w:r>
      <w:r>
        <w:rPr>
          <w:rFonts w:ascii="宋体" w:hAnsi="宋体"/>
          <w:sz w:val="28"/>
          <w:szCs w:val="28"/>
        </w:rPr>
        <w:fldChar w:fldCharType="separate"/>
      </w:r>
      <w:r>
        <w:rPr>
          <w:rFonts w:ascii="宋体" w:hAnsi="宋体"/>
          <w:sz w:val="28"/>
          <w:szCs w:val="28"/>
        </w:rPr>
        <w:t>40</w:t>
      </w:r>
      <w:r>
        <w:rPr>
          <w:rFonts w:ascii="宋体" w:hAnsi="宋体"/>
          <w:sz w:val="28"/>
          <w:szCs w:val="28"/>
        </w:rPr>
        <w:fldChar w:fldCharType="end"/>
      </w:r>
      <w:r>
        <w:rPr>
          <w:rFonts w:ascii="宋体" w:hAnsi="宋体"/>
          <w:sz w:val="28"/>
          <w:szCs w:val="28"/>
        </w:rPr>
        <w:fldChar w:fldCharType="end"/>
      </w:r>
    </w:p>
    <w:p w14:paraId="345F9ACC">
      <w:pPr>
        <w:pStyle w:val="36"/>
        <w:tabs>
          <w:tab w:val="right" w:leader="dot" w:pos="8720"/>
        </w:tabs>
        <w:spacing w:line="480" w:lineRule="auto"/>
        <w:ind w:firstLine="420" w:firstLineChars="200"/>
        <w:rPr>
          <w:rFonts w:ascii="宋体" w:hAnsi="宋体" w:cstheme="minorBidi"/>
          <w:sz w:val="28"/>
          <w:szCs w:val="28"/>
        </w:rPr>
      </w:pPr>
      <w:r>
        <w:fldChar w:fldCharType="begin"/>
      </w:r>
      <w:r>
        <w:instrText xml:space="preserve"> HYPERLINK \l "_Toc170375473" </w:instrText>
      </w:r>
      <w:r>
        <w:fldChar w:fldCharType="separate"/>
      </w:r>
      <w:r>
        <w:rPr>
          <w:rStyle w:val="59"/>
          <w:rFonts w:ascii="宋体" w:hAnsi="宋体"/>
          <w:color w:val="auto"/>
          <w:sz w:val="28"/>
          <w:szCs w:val="28"/>
        </w:rPr>
        <w:t>一、资格响应文件格式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_Toc170375473 \h </w:instrText>
      </w:r>
      <w:r>
        <w:rPr>
          <w:rFonts w:ascii="宋体" w:hAnsi="宋体"/>
          <w:sz w:val="28"/>
          <w:szCs w:val="28"/>
        </w:rPr>
        <w:fldChar w:fldCharType="separate"/>
      </w:r>
      <w:r>
        <w:rPr>
          <w:rFonts w:ascii="宋体" w:hAnsi="宋体"/>
          <w:sz w:val="28"/>
          <w:szCs w:val="28"/>
        </w:rPr>
        <w:t>40</w:t>
      </w:r>
      <w:r>
        <w:rPr>
          <w:rFonts w:ascii="宋体" w:hAnsi="宋体"/>
          <w:sz w:val="28"/>
          <w:szCs w:val="28"/>
        </w:rPr>
        <w:fldChar w:fldCharType="end"/>
      </w:r>
      <w:r>
        <w:rPr>
          <w:rFonts w:ascii="宋体" w:hAnsi="宋体"/>
          <w:sz w:val="28"/>
          <w:szCs w:val="28"/>
        </w:rPr>
        <w:fldChar w:fldCharType="end"/>
      </w:r>
    </w:p>
    <w:p w14:paraId="2181D1C3">
      <w:pPr>
        <w:pStyle w:val="36"/>
        <w:tabs>
          <w:tab w:val="right" w:leader="dot" w:pos="8720"/>
        </w:tabs>
        <w:spacing w:line="480" w:lineRule="auto"/>
        <w:ind w:firstLine="420" w:firstLineChars="200"/>
        <w:rPr>
          <w:rFonts w:ascii="宋体" w:hAnsi="宋体" w:cstheme="minorBidi"/>
          <w:sz w:val="28"/>
          <w:szCs w:val="28"/>
        </w:rPr>
      </w:pPr>
      <w:r>
        <w:fldChar w:fldCharType="begin"/>
      </w:r>
      <w:r>
        <w:instrText xml:space="preserve"> HYPERLINK \l "_Toc170375474" </w:instrText>
      </w:r>
      <w:r>
        <w:fldChar w:fldCharType="separate"/>
      </w:r>
      <w:r>
        <w:rPr>
          <w:rStyle w:val="59"/>
          <w:rFonts w:ascii="宋体" w:hAnsi="宋体"/>
          <w:color w:val="auto"/>
          <w:sz w:val="28"/>
          <w:szCs w:val="28"/>
        </w:rPr>
        <w:t>二、商务技术文件格式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_Toc170375474 \h </w:instrText>
      </w:r>
      <w:r>
        <w:rPr>
          <w:rFonts w:ascii="宋体" w:hAnsi="宋体"/>
          <w:sz w:val="28"/>
          <w:szCs w:val="28"/>
        </w:rPr>
        <w:fldChar w:fldCharType="separate"/>
      </w:r>
      <w:r>
        <w:rPr>
          <w:rFonts w:ascii="宋体" w:hAnsi="宋体"/>
          <w:sz w:val="28"/>
          <w:szCs w:val="28"/>
        </w:rPr>
        <w:t>43</w:t>
      </w:r>
      <w:r>
        <w:rPr>
          <w:rFonts w:ascii="宋体" w:hAnsi="宋体"/>
          <w:sz w:val="28"/>
          <w:szCs w:val="28"/>
        </w:rPr>
        <w:fldChar w:fldCharType="end"/>
      </w:r>
      <w:r>
        <w:rPr>
          <w:rFonts w:ascii="宋体" w:hAnsi="宋体"/>
          <w:sz w:val="28"/>
          <w:szCs w:val="28"/>
        </w:rPr>
        <w:fldChar w:fldCharType="end"/>
      </w:r>
    </w:p>
    <w:p w14:paraId="7CFA6B51">
      <w:pPr>
        <w:pStyle w:val="36"/>
        <w:tabs>
          <w:tab w:val="right" w:leader="dot" w:pos="8720"/>
        </w:tabs>
        <w:spacing w:line="480" w:lineRule="auto"/>
        <w:ind w:firstLine="420" w:firstLineChars="200"/>
        <w:rPr>
          <w:rFonts w:ascii="宋体" w:hAnsi="宋体" w:cstheme="minorBidi"/>
          <w:sz w:val="28"/>
          <w:szCs w:val="28"/>
        </w:rPr>
      </w:pPr>
      <w:r>
        <w:fldChar w:fldCharType="begin"/>
      </w:r>
      <w:r>
        <w:instrText xml:space="preserve"> HYPERLINK \l "_Toc170375475" </w:instrText>
      </w:r>
      <w:r>
        <w:fldChar w:fldCharType="separate"/>
      </w:r>
      <w:r>
        <w:rPr>
          <w:rStyle w:val="59"/>
          <w:rFonts w:ascii="宋体" w:hAnsi="宋体"/>
          <w:color w:val="auto"/>
          <w:sz w:val="28"/>
          <w:szCs w:val="28"/>
        </w:rPr>
        <w:t>三、报价文件格式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_Toc170375475 \h </w:instrText>
      </w:r>
      <w:r>
        <w:rPr>
          <w:rFonts w:ascii="宋体" w:hAnsi="宋体"/>
          <w:sz w:val="28"/>
          <w:szCs w:val="28"/>
        </w:rPr>
        <w:fldChar w:fldCharType="separate"/>
      </w:r>
      <w:r>
        <w:rPr>
          <w:rFonts w:ascii="宋体" w:hAnsi="宋体"/>
          <w:sz w:val="28"/>
          <w:szCs w:val="28"/>
        </w:rPr>
        <w:t>52</w:t>
      </w:r>
      <w:r>
        <w:rPr>
          <w:rFonts w:ascii="宋体" w:hAnsi="宋体"/>
          <w:sz w:val="28"/>
          <w:szCs w:val="28"/>
        </w:rPr>
        <w:fldChar w:fldCharType="end"/>
      </w:r>
      <w:r>
        <w:rPr>
          <w:rFonts w:ascii="宋体" w:hAnsi="宋体"/>
          <w:sz w:val="28"/>
          <w:szCs w:val="28"/>
        </w:rPr>
        <w:fldChar w:fldCharType="end"/>
      </w:r>
    </w:p>
    <w:p w14:paraId="082CE01C">
      <w:pPr>
        <w:pStyle w:val="36"/>
        <w:spacing w:line="480" w:lineRule="auto"/>
        <w:outlineLvl w:val="2"/>
        <w:rPr>
          <w:rFonts w:ascii="宋体" w:hAnsi="宋体"/>
          <w:b/>
          <w:sz w:val="28"/>
          <w:szCs w:val="28"/>
        </w:rPr>
      </w:pPr>
      <w:r>
        <w:rPr>
          <w:rFonts w:ascii="宋体" w:hAnsi="宋体"/>
          <w:sz w:val="28"/>
          <w:szCs w:val="28"/>
        </w:rPr>
        <w:fldChar w:fldCharType="end"/>
      </w:r>
    </w:p>
    <w:p w14:paraId="7C68BF13">
      <w:pPr>
        <w:pStyle w:val="36"/>
        <w:tabs>
          <w:tab w:val="right" w:leader="dot" w:pos="8720"/>
        </w:tabs>
        <w:spacing w:line="800" w:lineRule="exact"/>
        <w:rPr>
          <w:rFonts w:ascii="Calibri" w:hAnsi="Calibri"/>
          <w:szCs w:val="22"/>
        </w:rPr>
      </w:pPr>
      <w:r>
        <w:rPr>
          <w:rFonts w:hint="eastAsia" w:ascii="宋体" w:hAnsi="宋体"/>
          <w:sz w:val="28"/>
          <w:szCs w:val="28"/>
        </w:rPr>
        <w:fldChar w:fldCharType="begin"/>
      </w:r>
      <w:r>
        <w:rPr>
          <w:rFonts w:hint="eastAsia" w:ascii="宋体" w:hAnsi="宋体"/>
          <w:sz w:val="28"/>
          <w:szCs w:val="28"/>
        </w:rPr>
        <w:instrText xml:space="preserve"> TOC \o "1-3" \h \z \u </w:instrText>
      </w:r>
      <w:r>
        <w:rPr>
          <w:rFonts w:hint="eastAsia" w:ascii="宋体" w:hAnsi="宋体"/>
          <w:sz w:val="28"/>
          <w:szCs w:val="28"/>
        </w:rPr>
        <w:fldChar w:fldCharType="separate"/>
      </w:r>
      <w:r>
        <w:rPr>
          <w:rFonts w:hint="eastAsia"/>
          <w:sz w:val="28"/>
          <w:szCs w:val="28"/>
        </w:rPr>
        <w:t xml:space="preserve">  </w:t>
      </w:r>
    </w:p>
    <w:p w14:paraId="4C19F3AD">
      <w:pPr>
        <w:spacing w:before="120" w:beforeLines="50" w:line="360" w:lineRule="auto"/>
        <w:rPr>
          <w:rFonts w:ascii="宋体" w:hAnsi="宋体"/>
          <w:b/>
          <w:sz w:val="28"/>
          <w:szCs w:val="28"/>
        </w:rPr>
      </w:pPr>
      <w:r>
        <w:rPr>
          <w:rFonts w:hint="eastAsia" w:ascii="宋体" w:hAnsi="宋体"/>
          <w:sz w:val="28"/>
          <w:szCs w:val="28"/>
        </w:rPr>
        <w:fldChar w:fldCharType="end"/>
      </w:r>
    </w:p>
    <w:p w14:paraId="3E25E9EB">
      <w:pPr>
        <w:pStyle w:val="15"/>
        <w:snapToGrid w:val="0"/>
        <w:spacing w:beforeLines="0" w:afterLines="0" w:line="240" w:lineRule="auto"/>
        <w:jc w:val="center"/>
        <w:outlineLvl w:val="0"/>
        <w:rPr>
          <w:rFonts w:hAnsi="宋体"/>
        </w:rPr>
      </w:pPr>
    </w:p>
    <w:p w14:paraId="64C5FCC4"/>
    <w:p w14:paraId="30F378B4"/>
    <w:p w14:paraId="1AA2F14A"/>
    <w:p w14:paraId="7933DC9C"/>
    <w:p w14:paraId="27BF6177"/>
    <w:p w14:paraId="7CABBB3D"/>
    <w:p w14:paraId="6ADE1A43"/>
    <w:p w14:paraId="430AF909">
      <w:pPr>
        <w:pStyle w:val="48"/>
        <w:rPr>
          <w:rFonts w:ascii="黑体" w:hAnsi="宋体" w:eastAsia="黑体"/>
        </w:rPr>
      </w:pPr>
      <w:r>
        <w:rPr>
          <w:rFonts w:hint="eastAsia"/>
        </w:rPr>
        <w:br w:type="page"/>
      </w:r>
      <w:bookmarkStart w:id="0" w:name="_Toc466534747"/>
      <w:bookmarkStart w:id="1" w:name="_Toc170375467"/>
      <w:r>
        <w:rPr>
          <w:rFonts w:hint="eastAsia"/>
        </w:rPr>
        <w:t>第一章  投标</w:t>
      </w:r>
      <w:bookmarkEnd w:id="0"/>
      <w:r>
        <w:rPr>
          <w:rFonts w:hint="eastAsia"/>
        </w:rPr>
        <w:t>邀请</w:t>
      </w:r>
      <w:bookmarkEnd w:id="1"/>
    </w:p>
    <w:p w14:paraId="19942C55">
      <w:pPr>
        <w:spacing w:line="400" w:lineRule="exact"/>
        <w:ind w:firstLine="496" w:firstLineChars="200"/>
        <w:rPr>
          <w:rFonts w:ascii="宋体" w:hAnsi="宋体" w:cs="Arial"/>
          <w:kern w:val="0"/>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Arial"/>
          <w:b/>
          <w:sz w:val="24"/>
          <w:u w:val="single"/>
        </w:rPr>
        <w:t>临海市第二人民医院医疗卫生服务共同体</w:t>
      </w:r>
      <w:r>
        <w:rPr>
          <w:rFonts w:hint="eastAsia" w:ascii="宋体" w:hAnsi="宋体" w:cs="Arial"/>
          <w:sz w:val="24"/>
        </w:rPr>
        <w:t>委</w:t>
      </w:r>
      <w:r>
        <w:rPr>
          <w:rFonts w:ascii="宋体" w:hAnsi="宋体" w:cs="Arial"/>
          <w:sz w:val="24"/>
        </w:rPr>
        <w:t>托，</w:t>
      </w:r>
      <w:r>
        <w:rPr>
          <w:rFonts w:hint="eastAsia" w:ascii="宋体" w:hAnsi="宋体" w:cs="Arial"/>
          <w:sz w:val="24"/>
        </w:rPr>
        <w:t>参照采购有关流程，现</w:t>
      </w:r>
      <w:r>
        <w:rPr>
          <w:rFonts w:ascii="宋体" w:hAnsi="宋体" w:cs="Arial"/>
          <w:sz w:val="24"/>
        </w:rPr>
        <w:t>就</w:t>
      </w:r>
      <w:r>
        <w:rPr>
          <w:rFonts w:hint="eastAsia" w:ascii="宋体" w:hAnsi="宋体" w:cs="Arial"/>
          <w:b/>
          <w:sz w:val="24"/>
          <w:u w:val="single"/>
        </w:rPr>
        <w:t>临海市第二人民医院弱电、监控运维等零星项目</w:t>
      </w:r>
      <w:r>
        <w:rPr>
          <w:rFonts w:hint="eastAsia" w:ascii="宋体" w:hAnsi="宋体"/>
          <w:sz w:val="24"/>
        </w:rPr>
        <w:t>进行</w:t>
      </w:r>
      <w:r>
        <w:rPr>
          <w:rFonts w:hint="eastAsia" w:ascii="宋体" w:hAnsi="宋体" w:cs="Arial"/>
          <w:sz w:val="24"/>
        </w:rPr>
        <w:t>公开</w:t>
      </w:r>
      <w:r>
        <w:rPr>
          <w:rFonts w:ascii="宋体" w:hAnsi="宋体" w:cs="Arial"/>
          <w:sz w:val="24"/>
        </w:rPr>
        <w:t>招标，</w:t>
      </w:r>
      <w:r>
        <w:rPr>
          <w:rFonts w:hint="eastAsia" w:ascii="宋体" w:hAnsi="宋体" w:cs="Arial"/>
          <w:kern w:val="0"/>
          <w:sz w:val="24"/>
        </w:rPr>
        <w:t>欢迎具备本项目投标人的资格要求且能够及时提供相关货物及服务的投标人前来投标。</w:t>
      </w:r>
    </w:p>
    <w:p w14:paraId="260B3534">
      <w:pPr>
        <w:spacing w:line="400" w:lineRule="exact"/>
        <w:rPr>
          <w:rFonts w:ascii="宋体" w:hAnsi="宋体" w:cs="Arial"/>
          <w:b/>
          <w:bCs/>
          <w:kern w:val="0"/>
          <w:sz w:val="24"/>
        </w:rPr>
      </w:pPr>
      <w:r>
        <w:rPr>
          <w:rFonts w:ascii="宋体" w:hAnsi="宋体" w:cs="Arial"/>
          <w:b/>
          <w:bCs/>
          <w:kern w:val="0"/>
          <w:sz w:val="24"/>
        </w:rPr>
        <w:t>1.项目概况</w:t>
      </w:r>
    </w:p>
    <w:p w14:paraId="3ED23D47">
      <w:pPr>
        <w:pStyle w:val="46"/>
        <w:spacing w:before="0" w:beforeAutospacing="0" w:after="0" w:afterAutospacing="0" w:line="400" w:lineRule="exact"/>
      </w:pPr>
      <w:r>
        <w:t>项目名称：</w:t>
      </w:r>
      <w:r>
        <w:rPr>
          <w:rFonts w:hint="eastAsia"/>
        </w:rPr>
        <w:t xml:space="preserve">临海市第二人民医院弱电、监控运维等零星项目 </w:t>
      </w:r>
    </w:p>
    <w:p w14:paraId="2486DCA5">
      <w:pPr>
        <w:pStyle w:val="46"/>
        <w:spacing w:before="0" w:beforeAutospacing="0" w:after="0" w:afterAutospacing="0" w:line="400" w:lineRule="exact"/>
      </w:pPr>
      <w:r>
        <w:t>招</w:t>
      </w:r>
      <w:r>
        <w:rPr>
          <w:rFonts w:hint="eastAsia"/>
        </w:rPr>
        <w:t xml:space="preserve"> </w:t>
      </w:r>
      <w:r>
        <w:t>标</w:t>
      </w:r>
      <w:r>
        <w:rPr>
          <w:rFonts w:hint="eastAsia"/>
        </w:rPr>
        <w:t xml:space="preserve"> </w:t>
      </w:r>
      <w:r>
        <w:t>人：</w:t>
      </w:r>
      <w:r>
        <w:rPr>
          <w:rFonts w:hint="eastAsia"/>
        </w:rPr>
        <w:t>临海市第二人民医院医疗卫生服务共同体</w:t>
      </w:r>
    </w:p>
    <w:p w14:paraId="219C1E10">
      <w:pPr>
        <w:pStyle w:val="46"/>
        <w:spacing w:before="0" w:beforeAutospacing="0" w:after="0" w:afterAutospacing="0" w:line="400" w:lineRule="exact"/>
        <w:rPr>
          <w:rFonts w:cs="Arial"/>
        </w:rPr>
      </w:pPr>
      <w:r>
        <w:rPr>
          <w:rFonts w:cs="Arial"/>
        </w:rPr>
        <w:t>采购规模及内容概述：</w:t>
      </w:r>
      <w:r>
        <w:rPr>
          <w:rFonts w:hint="eastAsia"/>
        </w:rPr>
        <w:t>临海市第二人民医院摄像头及机房设备维保期已过，针对过保部分监控进行全面排查、升级、改造；工作内容包括设备供应、设备安装调试、平台对接、五年设备及平台维护、取电以及旧设备拆除等。（详见第二章招标需求）</w:t>
      </w:r>
      <w:r>
        <w:rPr>
          <w:rFonts w:hint="eastAsia" w:cs="Arial"/>
        </w:rPr>
        <w:t>。</w:t>
      </w:r>
    </w:p>
    <w:p w14:paraId="47676429">
      <w:pPr>
        <w:spacing w:line="400" w:lineRule="exact"/>
        <w:rPr>
          <w:rFonts w:ascii="宋体" w:hAnsi="宋体" w:cs="Arial"/>
          <w:kern w:val="0"/>
          <w:sz w:val="24"/>
        </w:rPr>
      </w:pPr>
      <w:r>
        <w:rPr>
          <w:rFonts w:hint="eastAsia" w:ascii="宋体" w:hAnsi="宋体" w:cs="Arial"/>
          <w:kern w:val="0"/>
          <w:sz w:val="24"/>
        </w:rPr>
        <w:t>采购预算：</w:t>
      </w:r>
      <w:r>
        <w:rPr>
          <w:rFonts w:ascii="宋体" w:hAnsi="宋体" w:cs="Arial"/>
          <w:kern w:val="0"/>
          <w:sz w:val="24"/>
        </w:rPr>
        <w:t>25</w:t>
      </w:r>
      <w:r>
        <w:rPr>
          <w:rFonts w:hint="eastAsia" w:ascii="宋体" w:hAnsi="宋体" w:cs="Arial"/>
          <w:kern w:val="0"/>
          <w:sz w:val="24"/>
        </w:rPr>
        <w:t>万元</w:t>
      </w:r>
    </w:p>
    <w:p w14:paraId="61E6D4C9">
      <w:pPr>
        <w:spacing w:line="400" w:lineRule="exact"/>
        <w:rPr>
          <w:rFonts w:ascii="宋体" w:hAnsi="宋体" w:cs="Arial"/>
          <w:kern w:val="0"/>
          <w:sz w:val="24"/>
        </w:rPr>
      </w:pPr>
      <w:r>
        <w:rPr>
          <w:rFonts w:ascii="宋体" w:hAnsi="宋体" w:cs="Arial"/>
          <w:kern w:val="0"/>
          <w:sz w:val="24"/>
        </w:rPr>
        <w:t>采购组织类型：</w:t>
      </w:r>
      <w:r>
        <w:rPr>
          <w:rFonts w:hint="eastAsia" w:ascii="宋体" w:hAnsi="宋体" w:cs="Arial"/>
          <w:kern w:val="0"/>
          <w:sz w:val="24"/>
        </w:rPr>
        <w:t>分散采购</w:t>
      </w:r>
    </w:p>
    <w:p w14:paraId="4AD2C0FD">
      <w:pPr>
        <w:pStyle w:val="46"/>
        <w:spacing w:before="0" w:beforeAutospacing="0" w:after="0" w:afterAutospacing="0" w:line="400" w:lineRule="exact"/>
        <w:rPr>
          <w:rFonts w:cs="Arial"/>
        </w:rPr>
      </w:pPr>
      <w:r>
        <w:rPr>
          <w:rFonts w:cs="Arial"/>
        </w:rPr>
        <w:t>采购标段数：</w:t>
      </w:r>
      <w:r>
        <w:rPr>
          <w:rFonts w:hint="eastAsia" w:cs="Arial"/>
        </w:rPr>
        <w:t>1</w:t>
      </w:r>
    </w:p>
    <w:p w14:paraId="0154BB7A">
      <w:pPr>
        <w:pStyle w:val="46"/>
        <w:spacing w:before="0" w:beforeAutospacing="0" w:after="0" w:afterAutospacing="0" w:line="400" w:lineRule="exact"/>
        <w:rPr>
          <w:rFonts w:cs="Arial"/>
        </w:rPr>
      </w:pPr>
      <w:r>
        <w:rPr>
          <w:rFonts w:cs="Arial"/>
        </w:rPr>
        <w:t>采购方式：</w:t>
      </w:r>
      <w:r>
        <w:rPr>
          <w:rFonts w:hint="eastAsia" w:cs="Arial"/>
        </w:rPr>
        <w:t>公开</w:t>
      </w:r>
      <w:r>
        <w:rPr>
          <w:rFonts w:cs="Arial"/>
        </w:rPr>
        <w:t>招标</w:t>
      </w:r>
    </w:p>
    <w:p w14:paraId="05A73A56">
      <w:pPr>
        <w:pStyle w:val="46"/>
        <w:spacing w:before="0" w:beforeAutospacing="0" w:after="0" w:afterAutospacing="0" w:line="400" w:lineRule="exact"/>
        <w:rPr>
          <w:rFonts w:cs="Arial"/>
          <w:b/>
        </w:rPr>
      </w:pPr>
      <w:r>
        <w:rPr>
          <w:rFonts w:hint="eastAsia" w:cs="宋体"/>
          <w:bCs/>
          <w:sz w:val="28"/>
          <w:szCs w:val="28"/>
          <w:shd w:val="pct10" w:color="auto" w:fill="FFFFFF"/>
        </w:rPr>
        <w:t>▲</w:t>
      </w:r>
      <w:r>
        <w:rPr>
          <w:rFonts w:hint="eastAsia" w:cs="Arial"/>
          <w:b/>
        </w:rPr>
        <w:t>服务期</w:t>
      </w:r>
      <w:r>
        <w:rPr>
          <w:rFonts w:cs="Arial"/>
          <w:b/>
        </w:rPr>
        <w:t>：</w:t>
      </w:r>
      <w:r>
        <w:rPr>
          <w:rFonts w:hint="eastAsia" w:ascii="宋体" w:hAnsi="宋体"/>
          <w:sz w:val="24"/>
        </w:rPr>
        <w:t>结算达到2</w:t>
      </w:r>
      <w:r>
        <w:rPr>
          <w:rFonts w:ascii="宋体" w:hAnsi="宋体"/>
          <w:sz w:val="24"/>
        </w:rPr>
        <w:t>5</w:t>
      </w:r>
      <w:r>
        <w:rPr>
          <w:rFonts w:hint="eastAsia" w:ascii="宋体" w:hAnsi="宋体"/>
          <w:sz w:val="24"/>
        </w:rPr>
        <w:t>万元或者服务期满一年。</w:t>
      </w:r>
    </w:p>
    <w:p w14:paraId="5D182335">
      <w:pPr>
        <w:pStyle w:val="46"/>
        <w:spacing w:before="0" w:beforeAutospacing="0" w:after="0" w:afterAutospacing="0" w:line="400" w:lineRule="exact"/>
        <w:rPr>
          <w:rFonts w:cs="宋体"/>
          <w:b/>
        </w:rPr>
      </w:pPr>
      <w:r>
        <w:rPr>
          <w:rFonts w:hint="eastAsia" w:cs="宋体"/>
          <w:b/>
        </w:rPr>
        <w:t>采购文件公告期限：3个工作日</w:t>
      </w:r>
    </w:p>
    <w:p w14:paraId="2EBA87CE">
      <w:pPr>
        <w:pStyle w:val="46"/>
        <w:spacing w:before="0" w:beforeAutospacing="0" w:after="0" w:afterAutospacing="0" w:line="400" w:lineRule="exact"/>
        <w:rPr>
          <w:rFonts w:cs="Arial"/>
        </w:rPr>
      </w:pPr>
      <w:r>
        <w:rPr>
          <w:rFonts w:cs="Arial"/>
        </w:rPr>
        <w:t>该项目已具备条件，现对该项目进行</w:t>
      </w:r>
      <w:r>
        <w:rPr>
          <w:rFonts w:hint="eastAsia" w:cs="Arial"/>
        </w:rPr>
        <w:t>公开</w:t>
      </w:r>
      <w:r>
        <w:rPr>
          <w:rFonts w:cs="Arial"/>
        </w:rPr>
        <w:t>招标。</w:t>
      </w:r>
    </w:p>
    <w:p w14:paraId="35766AEB">
      <w:pPr>
        <w:spacing w:line="400" w:lineRule="exact"/>
        <w:rPr>
          <w:rFonts w:ascii="宋体" w:hAnsi="宋体" w:cs="Arial"/>
          <w:b/>
          <w:bCs/>
          <w:kern w:val="0"/>
          <w:sz w:val="24"/>
        </w:rPr>
      </w:pPr>
      <w:r>
        <w:rPr>
          <w:rFonts w:ascii="宋体" w:hAnsi="宋体" w:cs="Arial"/>
          <w:b/>
          <w:bCs/>
          <w:kern w:val="0"/>
          <w:sz w:val="24"/>
        </w:rPr>
        <w:t>2.投标人资格要求</w:t>
      </w:r>
    </w:p>
    <w:p w14:paraId="2F73248A">
      <w:pPr>
        <w:spacing w:line="400" w:lineRule="exact"/>
        <w:rPr>
          <w:rFonts w:hint="eastAsia" w:ascii="宋体" w:hAnsi="宋体" w:cs="Arial"/>
          <w:color w:val="auto"/>
          <w:kern w:val="0"/>
          <w:sz w:val="24"/>
          <w:highlight w:val="none"/>
        </w:rPr>
      </w:pPr>
      <w:r>
        <w:rPr>
          <w:rFonts w:hint="eastAsia" w:ascii="宋体" w:hAnsi="宋体" w:cs="Arial"/>
          <w:color w:val="auto"/>
          <w:kern w:val="0"/>
          <w:sz w:val="24"/>
          <w:highlight w:val="none"/>
        </w:rPr>
        <w:t>（1）符合《中华人民共和国政府采购法》第二十二条规定；未被“信用中国”（www.creditchina.gov.cn)、中国政府采购网（www.ccgp.gov.cn）列入失信被执行人、税收违法黑名单、政府采购严重违法失信行为记录名单。</w:t>
      </w:r>
    </w:p>
    <w:p w14:paraId="37632381">
      <w:pPr>
        <w:spacing w:line="400" w:lineRule="exact"/>
        <w:rPr>
          <w:rFonts w:ascii="宋体" w:hAnsi="宋体" w:cs="Arial"/>
          <w:kern w:val="0"/>
          <w:sz w:val="24"/>
        </w:rPr>
      </w:pPr>
      <w:r>
        <w:rPr>
          <w:rFonts w:hint="eastAsia" w:ascii="宋体" w:hAnsi="宋体" w:cs="Arial"/>
          <w:kern w:val="0"/>
          <w:sz w:val="24"/>
        </w:rPr>
        <w:t>（2）本项目不接受联合体投标。</w:t>
      </w:r>
    </w:p>
    <w:p w14:paraId="3352FDB9">
      <w:pPr>
        <w:spacing w:line="400" w:lineRule="exact"/>
        <w:rPr>
          <w:rFonts w:ascii="宋体" w:hAnsi="宋体" w:cs="Arial"/>
          <w:b/>
          <w:bCs/>
          <w:kern w:val="0"/>
          <w:sz w:val="24"/>
        </w:rPr>
      </w:pPr>
      <w:r>
        <w:rPr>
          <w:rFonts w:ascii="宋体" w:hAnsi="宋体" w:cs="Arial"/>
          <w:b/>
          <w:bCs/>
          <w:kern w:val="0"/>
          <w:sz w:val="24"/>
        </w:rPr>
        <w:t>3.报名</w:t>
      </w:r>
    </w:p>
    <w:p w14:paraId="268FFA3C">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本项目无需报名，</w:t>
      </w:r>
      <w:bookmarkStart w:id="2" w:name="_Hlk59307647"/>
      <w:r>
        <w:rPr>
          <w:rFonts w:hint="eastAsia" w:ascii="宋体" w:hAnsi="宋体" w:cs="Arial"/>
          <w:b/>
          <w:bCs/>
          <w:kern w:val="0"/>
          <w:sz w:val="24"/>
          <w:u w:val="single"/>
          <w:shd w:val="pct10" w:color="auto" w:fill="FFFFFF"/>
        </w:rPr>
        <w:t>投标人须到临海市限额以下公共资源交易区域平台</w:t>
      </w:r>
    </w:p>
    <w:p w14:paraId="3C7B601A">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（https://www.lhcqjy.com.cn/home）注册</w:t>
      </w:r>
      <w:bookmarkEnd w:id="2"/>
      <w:r>
        <w:rPr>
          <w:rFonts w:hint="eastAsia" w:ascii="宋体" w:hAnsi="宋体" w:cs="Arial"/>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hint="eastAsia" w:ascii="宋体" w:hAnsi="宋体" w:cs="Arial"/>
          <w:b/>
          <w:bCs/>
          <w:kern w:val="0"/>
          <w:sz w:val="24"/>
          <w:u w:val="single"/>
          <w:shd w:val="pct10" w:color="auto" w:fill="FFFFFF"/>
        </w:rPr>
        <w:t>；</w:t>
      </w:r>
    </w:p>
    <w:p w14:paraId="55DB224C">
      <w:pPr>
        <w:spacing w:line="400" w:lineRule="exact"/>
        <w:rPr>
          <w:rFonts w:ascii="宋体" w:hAnsi="宋体" w:cs="Arial"/>
          <w:b/>
          <w:bCs/>
          <w:kern w:val="0"/>
          <w:sz w:val="24"/>
        </w:rPr>
      </w:pPr>
      <w:r>
        <w:rPr>
          <w:rFonts w:ascii="宋体" w:hAnsi="宋体" w:cs="Arial"/>
          <w:b/>
          <w:bCs/>
          <w:kern w:val="0"/>
          <w:sz w:val="24"/>
        </w:rPr>
        <w:t>4.招标文件的获取</w:t>
      </w:r>
    </w:p>
    <w:p w14:paraId="500FB391">
      <w:pPr>
        <w:spacing w:line="400" w:lineRule="exact"/>
        <w:rPr>
          <w:rFonts w:ascii="宋体" w:hAnsi="宋体" w:cs="Arial"/>
          <w:kern w:val="0"/>
          <w:sz w:val="24"/>
        </w:rPr>
      </w:pPr>
      <w:r>
        <w:rPr>
          <w:rFonts w:ascii="宋体" w:hAnsi="宋体" w:cs="Arial"/>
          <w:kern w:val="0"/>
          <w:sz w:val="24"/>
        </w:rPr>
        <w:t>采购文件售价：免费</w:t>
      </w:r>
    </w:p>
    <w:p w14:paraId="34177C70">
      <w:pPr>
        <w:spacing w:line="400" w:lineRule="exact"/>
        <w:rPr>
          <w:rFonts w:ascii="宋体" w:hAnsi="宋体" w:cs="Arial"/>
          <w:bCs/>
          <w:sz w:val="24"/>
        </w:rPr>
      </w:pPr>
      <w:r>
        <w:rPr>
          <w:rFonts w:hint="eastAsia" w:ascii="宋体" w:hAnsi="宋体" w:cs="Arial"/>
          <w:bCs/>
          <w:sz w:val="24"/>
        </w:rPr>
        <w:t>获取方式：凡有意参加投标者，在202</w:t>
      </w:r>
      <w:r>
        <w:rPr>
          <w:rFonts w:hint="eastAsia" w:ascii="宋体" w:hAnsi="宋体" w:cs="Arial"/>
          <w:bCs/>
          <w:sz w:val="24"/>
          <w:lang w:val="en-US" w:eastAsia="zh-CN"/>
        </w:rPr>
        <w:t>6</w:t>
      </w:r>
      <w:r>
        <w:rPr>
          <w:rFonts w:hint="eastAsia" w:ascii="宋体" w:hAnsi="宋体" w:cs="Arial"/>
          <w:bCs/>
          <w:sz w:val="24"/>
        </w:rPr>
        <w:t>年</w:t>
      </w:r>
      <w:r>
        <w:rPr>
          <w:rFonts w:hint="eastAsia" w:ascii="宋体" w:hAnsi="宋体" w:cs="Arial"/>
          <w:bCs/>
          <w:sz w:val="24"/>
          <w:lang w:val="en-US" w:eastAsia="zh-CN"/>
        </w:rPr>
        <w:t>06</w:t>
      </w:r>
      <w:r>
        <w:rPr>
          <w:rFonts w:hint="eastAsia" w:ascii="宋体" w:hAnsi="宋体" w:cs="Arial"/>
          <w:bCs/>
          <w:sz w:val="24"/>
        </w:rPr>
        <w:t>月</w:t>
      </w:r>
      <w:r>
        <w:rPr>
          <w:rFonts w:hint="eastAsia" w:ascii="宋体" w:hAnsi="宋体" w:cs="Arial"/>
          <w:bCs/>
          <w:sz w:val="24"/>
          <w:lang w:val="en-US" w:eastAsia="zh-CN"/>
        </w:rPr>
        <w:t>10</w:t>
      </w:r>
      <w:r>
        <w:rPr>
          <w:rFonts w:hint="eastAsia" w:ascii="宋体" w:hAnsi="宋体" w:cs="Arial"/>
          <w:bCs/>
          <w:sz w:val="24"/>
        </w:rPr>
        <w:t xml:space="preserve">日 </w:t>
      </w:r>
      <w:r>
        <w:rPr>
          <w:rFonts w:ascii="宋体" w:hAnsi="宋体" w:cs="Arial"/>
          <w:bCs/>
          <w:sz w:val="24"/>
        </w:rPr>
        <w:t>1</w:t>
      </w:r>
      <w:r>
        <w:rPr>
          <w:rFonts w:hint="eastAsia" w:ascii="宋体" w:hAnsi="宋体" w:cs="Arial"/>
          <w:bCs/>
          <w:sz w:val="24"/>
          <w:lang w:val="en-US" w:eastAsia="zh-CN"/>
        </w:rPr>
        <w:t>5</w:t>
      </w:r>
      <w:r>
        <w:rPr>
          <w:rFonts w:hint="eastAsia" w:ascii="宋体" w:hAnsi="宋体" w:cs="Arial"/>
          <w:bCs/>
          <w:sz w:val="24"/>
        </w:rPr>
        <w:t>:</w:t>
      </w:r>
      <w:r>
        <w:rPr>
          <w:rFonts w:hint="eastAsia" w:ascii="宋体" w:hAnsi="宋体" w:cs="Arial"/>
          <w:bCs/>
          <w:sz w:val="24"/>
          <w:lang w:val="en-US" w:eastAsia="zh-CN"/>
        </w:rPr>
        <w:t>0</w:t>
      </w:r>
      <w:r>
        <w:rPr>
          <w:rFonts w:hint="eastAsia" w:ascii="宋体" w:hAnsi="宋体" w:cs="Arial"/>
          <w:bCs/>
          <w:sz w:val="24"/>
        </w:rPr>
        <w:t>0 前，到临海市限额以下公共资源交易区域平台可自行下载采购文件。</w:t>
      </w:r>
    </w:p>
    <w:p w14:paraId="64FB4495">
      <w:pPr>
        <w:pStyle w:val="46"/>
        <w:spacing w:before="0" w:beforeAutospacing="0" w:after="0" w:afterAutospacing="0" w:line="400" w:lineRule="exact"/>
        <w:rPr>
          <w:rFonts w:ascii="Arial" w:hAnsi="Arial" w:cs="Arial"/>
          <w:b/>
        </w:rPr>
      </w:pPr>
      <w:r>
        <w:rPr>
          <w:rFonts w:ascii="Arial" w:hAnsi="Arial" w:cs="Arial"/>
        </w:rPr>
        <w:t>招标文件答疑：</w:t>
      </w:r>
      <w:r>
        <w:rPr>
          <w:rFonts w:ascii="Arial" w:hAnsi="Arial" w:cs="Arial"/>
          <w:b/>
        </w:rPr>
        <w:t>投标人</w:t>
      </w:r>
      <w:r>
        <w:rPr>
          <w:rFonts w:hint="eastAsia" w:ascii="Arial" w:hAnsi="Arial" w:cs="Arial"/>
          <w:b/>
        </w:rPr>
        <w:t>对采购文件提出质疑的，</w:t>
      </w:r>
      <w:r>
        <w:rPr>
          <w:rFonts w:hint="eastAsia"/>
          <w:b/>
        </w:rPr>
        <w:t>应当在</w:t>
      </w:r>
      <w:r>
        <w:rPr>
          <w:b/>
          <w:u w:val="single"/>
        </w:rPr>
        <w:t>202</w:t>
      </w:r>
      <w:r>
        <w:rPr>
          <w:rFonts w:hint="eastAsia"/>
          <w:b/>
          <w:u w:val="single"/>
          <w:lang w:val="en-US" w:eastAsia="zh-CN"/>
        </w:rPr>
        <w:t>6</w:t>
      </w:r>
      <w:r>
        <w:rPr>
          <w:rFonts w:hint="eastAsia"/>
          <w:b/>
          <w:u w:val="single"/>
        </w:rPr>
        <w:t>年</w:t>
      </w:r>
      <w:r>
        <w:rPr>
          <w:rFonts w:hint="eastAsia"/>
          <w:b/>
          <w:u w:val="single"/>
          <w:lang w:val="en-US" w:eastAsia="zh-CN"/>
        </w:rPr>
        <w:t>06</w:t>
      </w:r>
      <w:r>
        <w:rPr>
          <w:rFonts w:hint="eastAsia"/>
          <w:b/>
          <w:u w:val="single"/>
        </w:rPr>
        <w:t>月</w:t>
      </w:r>
      <w:r>
        <w:rPr>
          <w:rFonts w:hint="eastAsia"/>
          <w:b/>
          <w:u w:val="single"/>
          <w:lang w:val="en-US" w:eastAsia="zh-CN"/>
        </w:rPr>
        <w:t>09</w:t>
      </w:r>
      <w:r>
        <w:rPr>
          <w:rFonts w:hint="eastAsia"/>
          <w:b/>
          <w:u w:val="single"/>
        </w:rPr>
        <w:t>日</w:t>
      </w:r>
      <w:r>
        <w:rPr>
          <w:b/>
          <w:u w:val="single"/>
        </w:rPr>
        <w:t>11</w:t>
      </w:r>
      <w:r>
        <w:rPr>
          <w:rFonts w:hint="eastAsia"/>
          <w:b/>
          <w:u w:val="single"/>
        </w:rPr>
        <w:t>时</w:t>
      </w:r>
      <w:r>
        <w:rPr>
          <w:b/>
          <w:u w:val="single"/>
        </w:rPr>
        <w:t>00</w:t>
      </w:r>
      <w:r>
        <w:rPr>
          <w:rFonts w:hint="eastAsia"/>
          <w:b/>
          <w:u w:val="single"/>
        </w:rPr>
        <w:t>分</w:t>
      </w:r>
      <w:r>
        <w:rPr>
          <w:rFonts w:hint="eastAsia"/>
          <w:b/>
        </w:rPr>
        <w:t>前以书面形式提出，</w:t>
      </w:r>
      <w:r>
        <w:rPr>
          <w:rFonts w:hint="eastAsia" w:ascii="Arial" w:hAnsi="Arial" w:cs="Arial"/>
          <w:b/>
        </w:rPr>
        <w:t>否则被质疑人可不予接受。</w:t>
      </w:r>
    </w:p>
    <w:p w14:paraId="1D82AA0D">
      <w:pPr>
        <w:pStyle w:val="46"/>
        <w:spacing w:before="0" w:beforeAutospacing="0" w:after="0" w:afterAutospacing="0" w:line="400" w:lineRule="exact"/>
        <w:rPr>
          <w:rFonts w:cs="Arial"/>
        </w:rPr>
      </w:pPr>
      <w:r>
        <w:rPr>
          <w:rFonts w:cs="Arial"/>
          <w:b/>
          <w:bCs/>
        </w:rPr>
        <w:t>5.投标保证金</w:t>
      </w:r>
    </w:p>
    <w:p w14:paraId="375BBB1C">
      <w:pPr>
        <w:spacing w:line="400" w:lineRule="exact"/>
        <w:rPr>
          <w:rFonts w:ascii="宋体" w:hAnsi="宋体"/>
          <w:b/>
          <w:sz w:val="24"/>
        </w:rPr>
      </w:pPr>
      <w:r>
        <w:rPr>
          <w:rFonts w:hint="eastAsia" w:ascii="宋体" w:hAnsi="宋体"/>
          <w:b/>
          <w:sz w:val="24"/>
        </w:rPr>
        <w:t>本项目不收取投标保证金。</w:t>
      </w:r>
    </w:p>
    <w:p w14:paraId="2827EAD6">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1538BFB3">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5E88D257">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47CEE782">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6D9A5CFD">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182B028C">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4D95C633">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7FE059E6">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63DDCB86">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0763DFAF">
      <w:pPr>
        <w:spacing w:line="400" w:lineRule="exact"/>
        <w:rPr>
          <w:rFonts w:ascii="宋体" w:hAnsi="宋体"/>
          <w:sz w:val="24"/>
        </w:rPr>
      </w:pPr>
      <w:r>
        <w:rPr>
          <w:rFonts w:ascii="宋体" w:hAnsi="宋体"/>
          <w:b/>
          <w:sz w:val="24"/>
        </w:rPr>
        <w:t>8.投标截止时间及</w:t>
      </w:r>
      <w:r>
        <w:rPr>
          <w:rFonts w:hint="eastAsia" w:ascii="宋体" w:hAnsi="宋体"/>
          <w:b/>
          <w:sz w:val="24"/>
        </w:rPr>
        <w:t>电子</w:t>
      </w:r>
      <w:r>
        <w:rPr>
          <w:rFonts w:ascii="宋体" w:hAnsi="宋体"/>
          <w:b/>
          <w:sz w:val="24"/>
        </w:rPr>
        <w:t>投标文件的递交</w:t>
      </w:r>
    </w:p>
    <w:p w14:paraId="6D42A1AD">
      <w:pPr>
        <w:spacing w:line="400" w:lineRule="exact"/>
        <w:rPr>
          <w:rFonts w:ascii="宋体" w:hAnsi="宋体" w:cs="Arial"/>
          <w:kern w:val="0"/>
          <w:sz w:val="24"/>
        </w:rPr>
      </w:pPr>
      <w:r>
        <w:rPr>
          <w:rFonts w:hint="eastAsia" w:ascii="宋体" w:hAnsi="宋体" w:cs="Arial"/>
          <w:b/>
          <w:bCs/>
          <w:kern w:val="0"/>
          <w:sz w:val="24"/>
        </w:rPr>
        <w:t>电子投标文件</w:t>
      </w:r>
      <w:r>
        <w:rPr>
          <w:rFonts w:ascii="宋体" w:hAnsi="宋体"/>
          <w:b/>
          <w:sz w:val="24"/>
        </w:rPr>
        <w:t>投标截止时间</w:t>
      </w:r>
      <w:r>
        <w:rPr>
          <w:rFonts w:hint="eastAsia" w:ascii="宋体" w:hAnsi="宋体"/>
          <w:b/>
          <w:sz w:val="24"/>
        </w:rPr>
        <w:t>：202</w:t>
      </w:r>
      <w:r>
        <w:rPr>
          <w:rFonts w:hint="eastAsia" w:ascii="宋体" w:hAnsi="宋体"/>
          <w:b/>
          <w:sz w:val="24"/>
          <w:lang w:val="en-US" w:eastAsia="zh-CN"/>
        </w:rPr>
        <w:t>6</w:t>
      </w:r>
      <w:r>
        <w:rPr>
          <w:rFonts w:hint="eastAsia" w:ascii="宋体" w:hAnsi="宋体"/>
          <w:b/>
          <w:sz w:val="24"/>
        </w:rPr>
        <w:t>年</w:t>
      </w:r>
      <w:r>
        <w:rPr>
          <w:rFonts w:hint="eastAsia" w:ascii="宋体" w:hAnsi="宋体"/>
          <w:b/>
          <w:sz w:val="24"/>
          <w:lang w:val="en-US" w:eastAsia="zh-CN"/>
        </w:rPr>
        <w:t>06</w:t>
      </w:r>
      <w:r>
        <w:rPr>
          <w:rFonts w:hint="eastAsia" w:ascii="宋体" w:hAnsi="宋体"/>
          <w:b/>
          <w:sz w:val="24"/>
        </w:rPr>
        <w:t>月</w:t>
      </w:r>
      <w:r>
        <w:rPr>
          <w:rFonts w:hint="eastAsia" w:ascii="宋体" w:hAnsi="宋体"/>
          <w:b/>
          <w:sz w:val="24"/>
          <w:lang w:val="en-US" w:eastAsia="zh-CN"/>
        </w:rPr>
        <w:t>10</w:t>
      </w:r>
      <w:r>
        <w:rPr>
          <w:rFonts w:hint="eastAsia" w:ascii="宋体" w:hAnsi="宋体"/>
          <w:b/>
          <w:sz w:val="24"/>
        </w:rPr>
        <w:t>日</w:t>
      </w:r>
      <w:r>
        <w:rPr>
          <w:rFonts w:ascii="宋体" w:hAnsi="宋体"/>
          <w:b/>
          <w:sz w:val="24"/>
        </w:rPr>
        <w:t>1</w:t>
      </w:r>
      <w:r>
        <w:rPr>
          <w:rFonts w:hint="eastAsia" w:ascii="宋体" w:hAnsi="宋体"/>
          <w:b/>
          <w:sz w:val="24"/>
          <w:lang w:val="en-US" w:eastAsia="zh-CN"/>
        </w:rPr>
        <w:t>5</w:t>
      </w:r>
      <w:r>
        <w:rPr>
          <w:rFonts w:hint="eastAsia" w:ascii="宋体" w:hAnsi="宋体"/>
          <w:b/>
          <w:sz w:val="24"/>
        </w:rPr>
        <w:t>时</w:t>
      </w:r>
      <w:r>
        <w:rPr>
          <w:rFonts w:hint="eastAsia" w:ascii="宋体" w:hAnsi="宋体"/>
          <w:b/>
          <w:sz w:val="24"/>
          <w:lang w:val="en-US" w:eastAsia="zh-CN"/>
        </w:rPr>
        <w:t>0</w:t>
      </w:r>
      <w:r>
        <w:rPr>
          <w:rFonts w:ascii="宋体" w:hAnsi="宋体"/>
          <w:b/>
          <w:sz w:val="24"/>
        </w:rPr>
        <w:t>0</w:t>
      </w:r>
      <w:r>
        <w:rPr>
          <w:rFonts w:hint="eastAsia" w:ascii="宋体" w:hAnsi="宋体"/>
          <w:b/>
          <w:sz w:val="24"/>
        </w:rPr>
        <w:t>分00秒，</w:t>
      </w:r>
      <w:r>
        <w:rPr>
          <w:rFonts w:hint="eastAsia" w:ascii="宋体" w:hAnsi="宋体" w:cs="Arial"/>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14:paraId="57042B83">
      <w:pPr>
        <w:spacing w:line="4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cs="Arial"/>
          <w:kern w:val="0"/>
          <w:sz w:val="24"/>
        </w:rPr>
        <w:t>临海市限额以下公共资源交易区域平台</w:t>
      </w:r>
      <w:r>
        <w:rPr>
          <w:rFonts w:hint="eastAsia" w:ascii="宋体" w:hAnsi="宋体"/>
          <w:b/>
          <w:sz w:val="24"/>
        </w:rPr>
        <w:t xml:space="preserve">及开评标期间出现网络故障或停电时的应急处理措施： </w:t>
      </w:r>
      <w:r>
        <w:rPr>
          <w:rFonts w:ascii="宋体" w:hAnsi="宋体"/>
          <w:b/>
          <w:sz w:val="24"/>
        </w:rPr>
        <w:t xml:space="preserve">     </w:t>
      </w:r>
    </w:p>
    <w:p w14:paraId="6233BAD6">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12D447B2">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73035AF0">
      <w:pPr>
        <w:spacing w:line="400" w:lineRule="exact"/>
        <w:rPr>
          <w:rFonts w:ascii="宋体" w:hAnsi="宋体"/>
          <w:sz w:val="24"/>
        </w:rPr>
      </w:pPr>
      <w:r>
        <w:rPr>
          <w:rFonts w:ascii="宋体" w:hAnsi="宋体"/>
          <w:b/>
          <w:sz w:val="24"/>
        </w:rPr>
        <w:t>10.开标</w:t>
      </w:r>
    </w:p>
    <w:p w14:paraId="2E8F4820">
      <w:pPr>
        <w:spacing w:line="400" w:lineRule="exact"/>
        <w:rPr>
          <w:rFonts w:ascii="宋体" w:hAnsi="宋体"/>
          <w:sz w:val="24"/>
        </w:rPr>
      </w:pPr>
      <w:r>
        <w:rPr>
          <w:rFonts w:ascii="宋体" w:hAnsi="宋体"/>
          <w:sz w:val="24"/>
        </w:rPr>
        <w:t>开标时间：</w:t>
      </w:r>
      <w:r>
        <w:rPr>
          <w:rFonts w:ascii="宋体" w:hAnsi="宋体"/>
          <w:b/>
          <w:sz w:val="24"/>
        </w:rPr>
        <w:t>202</w:t>
      </w:r>
      <w:r>
        <w:rPr>
          <w:rFonts w:hint="eastAsia" w:ascii="宋体" w:hAnsi="宋体"/>
          <w:b/>
          <w:sz w:val="24"/>
          <w:lang w:val="en-US" w:eastAsia="zh-CN"/>
        </w:rPr>
        <w:t>6</w:t>
      </w:r>
      <w:r>
        <w:rPr>
          <w:rFonts w:ascii="宋体" w:hAnsi="宋体"/>
          <w:b/>
          <w:sz w:val="24"/>
        </w:rPr>
        <w:t>年</w:t>
      </w:r>
      <w:r>
        <w:rPr>
          <w:rFonts w:hint="eastAsia" w:ascii="宋体" w:hAnsi="宋体"/>
          <w:b/>
          <w:sz w:val="24"/>
          <w:lang w:val="en-US" w:eastAsia="zh-CN"/>
        </w:rPr>
        <w:t>06</w:t>
      </w:r>
      <w:r>
        <w:rPr>
          <w:rFonts w:hint="eastAsia" w:ascii="宋体" w:hAnsi="宋体"/>
          <w:b/>
          <w:sz w:val="24"/>
        </w:rPr>
        <w:t>月</w:t>
      </w:r>
      <w:r>
        <w:rPr>
          <w:rFonts w:hint="eastAsia" w:ascii="宋体" w:hAnsi="宋体"/>
          <w:b/>
          <w:sz w:val="24"/>
          <w:lang w:val="en-US" w:eastAsia="zh-CN"/>
        </w:rPr>
        <w:t>10</w:t>
      </w:r>
      <w:r>
        <w:rPr>
          <w:rFonts w:hint="eastAsia" w:ascii="宋体" w:hAnsi="宋体"/>
          <w:b/>
          <w:sz w:val="24"/>
        </w:rPr>
        <w:t>日</w:t>
      </w:r>
      <w:r>
        <w:rPr>
          <w:rFonts w:ascii="宋体" w:hAnsi="宋体"/>
          <w:b/>
          <w:sz w:val="24"/>
        </w:rPr>
        <w:t>1</w:t>
      </w:r>
      <w:r>
        <w:rPr>
          <w:rFonts w:hint="eastAsia" w:ascii="宋体" w:hAnsi="宋体"/>
          <w:b/>
          <w:sz w:val="24"/>
          <w:lang w:val="en-US" w:eastAsia="zh-CN"/>
        </w:rPr>
        <w:t>5</w:t>
      </w:r>
      <w:r>
        <w:rPr>
          <w:rFonts w:ascii="宋体" w:hAnsi="宋体"/>
          <w:b/>
          <w:sz w:val="24"/>
        </w:rPr>
        <w:t>时</w:t>
      </w:r>
      <w:r>
        <w:rPr>
          <w:rFonts w:hint="eastAsia" w:ascii="宋体" w:hAnsi="宋体"/>
          <w:b/>
          <w:sz w:val="24"/>
          <w:lang w:val="en-US" w:eastAsia="zh-CN"/>
        </w:rPr>
        <w:t>0</w:t>
      </w:r>
      <w:r>
        <w:rPr>
          <w:rFonts w:ascii="宋体" w:hAnsi="宋体"/>
          <w:b/>
          <w:sz w:val="24"/>
        </w:rPr>
        <w:t>0</w:t>
      </w:r>
      <w:r>
        <w:rPr>
          <w:rFonts w:hint="eastAsia" w:ascii="宋体" w:hAnsi="宋体"/>
          <w:b/>
          <w:sz w:val="24"/>
        </w:rPr>
        <w:t xml:space="preserve">分 </w:t>
      </w:r>
      <w:r>
        <w:rPr>
          <w:rFonts w:ascii="宋体" w:hAnsi="宋体"/>
          <w:sz w:val="24"/>
        </w:rPr>
        <w:t>。</w:t>
      </w:r>
      <w:r>
        <w:rPr>
          <w:rFonts w:ascii="宋体" w:hAnsi="宋体"/>
          <w:sz w:val="24"/>
        </w:rPr>
        <w:br w:type="textWrapping"/>
      </w:r>
      <w:r>
        <w:rPr>
          <w:rFonts w:ascii="宋体" w:hAnsi="宋体"/>
          <w:sz w:val="24"/>
        </w:rPr>
        <w:t>开标地点：</w:t>
      </w:r>
      <w:r>
        <w:rPr>
          <w:rFonts w:hint="eastAsia" w:ascii="宋体" w:hAnsi="宋体"/>
          <w:sz w:val="24"/>
          <w:u w:val="single"/>
        </w:rPr>
        <w:t>临海市住房和城乡建设局东部分局6楼（牌门路与祠前路交叉口）</w:t>
      </w:r>
      <w:r>
        <w:rPr>
          <w:rFonts w:hint="eastAsia" w:ascii="宋体" w:hAnsi="宋体"/>
          <w:sz w:val="24"/>
          <w:u w:val="single"/>
          <w:lang w:val="en-US" w:eastAsia="zh-CN"/>
        </w:rPr>
        <w:t>开标室1</w:t>
      </w:r>
      <w:r>
        <w:rPr>
          <w:rFonts w:hint="eastAsia" w:ascii="宋体" w:hAnsi="宋体"/>
          <w:sz w:val="24"/>
          <w:u w:val="single"/>
        </w:rPr>
        <w:t>（不见面开标大厅）</w:t>
      </w:r>
      <w:r>
        <w:rPr>
          <w:rFonts w:hint="eastAsia" w:ascii="宋体" w:hAnsi="宋体"/>
          <w:sz w:val="24"/>
        </w:rPr>
        <w:t>。</w:t>
      </w:r>
    </w:p>
    <w:p w14:paraId="3C160C80">
      <w:pPr>
        <w:spacing w:line="400" w:lineRule="exact"/>
        <w:rPr>
          <w:rFonts w:ascii="宋体" w:hAnsi="宋体"/>
          <w:sz w:val="24"/>
        </w:rPr>
      </w:pPr>
      <w:r>
        <w:rPr>
          <w:rFonts w:ascii="宋体" w:hAnsi="宋体"/>
          <w:b/>
          <w:sz w:val="24"/>
        </w:rPr>
        <w:t>11.发布公告的媒介</w:t>
      </w:r>
      <w:r>
        <w:rPr>
          <w:rFonts w:ascii="宋体" w:hAnsi="宋体"/>
          <w:sz w:val="24"/>
        </w:rPr>
        <w:br w:type="textWrapping"/>
      </w:r>
      <w:r>
        <w:rPr>
          <w:rFonts w:ascii="宋体" w:hAnsi="宋体"/>
          <w:sz w:val="24"/>
        </w:rPr>
        <w:t>本次招标公告在</w:t>
      </w:r>
      <w:r>
        <w:rPr>
          <w:rFonts w:hint="eastAsia" w:ascii="宋体" w:hAnsi="宋体" w:cs="Arial"/>
          <w:kern w:val="0"/>
          <w:sz w:val="24"/>
        </w:rPr>
        <w:t>临海市限额以下公共资源交易区域平台</w:t>
      </w:r>
      <w:r>
        <w:rPr>
          <w:rFonts w:ascii="宋体" w:hAnsi="宋体"/>
          <w:sz w:val="24"/>
        </w:rPr>
        <w:t>上发布。</w:t>
      </w:r>
    </w:p>
    <w:p w14:paraId="78DA9760">
      <w:pPr>
        <w:spacing w:line="400" w:lineRule="exact"/>
        <w:rPr>
          <w:rFonts w:ascii="宋体" w:hAnsi="宋体"/>
          <w:b/>
          <w:sz w:val="24"/>
        </w:rPr>
      </w:pPr>
      <w:r>
        <w:rPr>
          <w:rFonts w:ascii="宋体" w:hAnsi="宋体"/>
          <w:b/>
          <w:sz w:val="24"/>
        </w:rPr>
        <w:t>12、</w:t>
      </w:r>
      <w:r>
        <w:rPr>
          <w:rFonts w:hint="eastAsia" w:ascii="宋体" w:hAnsi="宋体"/>
          <w:b/>
          <w:sz w:val="24"/>
        </w:rPr>
        <w:t>其他事项</w:t>
      </w:r>
    </w:p>
    <w:p w14:paraId="4F58F337">
      <w:pPr>
        <w:spacing w:line="400" w:lineRule="exact"/>
        <w:rPr>
          <w:rFonts w:ascii="宋体" w:hAnsi="宋体"/>
          <w:sz w:val="24"/>
        </w:rPr>
      </w:pPr>
      <w:r>
        <w:rPr>
          <w:rFonts w:hint="eastAsia" w:ascii="宋体" w:hAnsi="宋体"/>
          <w:sz w:val="24"/>
        </w:rPr>
        <w:t>（1）接标截止时间以平台服务器时间为准，请准时提交投标文件。</w:t>
      </w:r>
    </w:p>
    <w:p w14:paraId="6E825289">
      <w:pPr>
        <w:spacing w:line="400" w:lineRule="exact"/>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w:t>
      </w:r>
      <w:r>
        <w:rPr>
          <w:rFonts w:ascii="宋体" w:hAnsi="宋体"/>
          <w:sz w:val="24"/>
        </w:rPr>
        <w:t>除注明要求进口产品外,投标时进口产品比例不得超过50%</w:t>
      </w:r>
      <w:r>
        <w:rPr>
          <w:rFonts w:hint="eastAsia" w:ascii="宋体" w:hAnsi="宋体"/>
          <w:sz w:val="24"/>
        </w:rPr>
        <w:t>；</w:t>
      </w:r>
    </w:p>
    <w:p w14:paraId="207A5C75">
      <w:pPr>
        <w:spacing w:line="400" w:lineRule="exact"/>
        <w:rPr>
          <w:rFonts w:ascii="宋体" w:hAnsi="宋体"/>
          <w:sz w:val="24"/>
        </w:rPr>
      </w:pPr>
      <w:r>
        <w:rPr>
          <w:rFonts w:hint="eastAsia" w:ascii="宋体" w:hAnsi="宋体"/>
          <w:b/>
          <w:sz w:val="24"/>
        </w:rPr>
        <w:t>13、联系方式</w:t>
      </w:r>
    </w:p>
    <w:p w14:paraId="6A1D205A">
      <w:pPr>
        <w:spacing w:line="400" w:lineRule="exact"/>
        <w:rPr>
          <w:rFonts w:ascii="宋体" w:hAnsi="宋体"/>
          <w:b/>
          <w:bCs/>
          <w:sz w:val="24"/>
        </w:rPr>
      </w:pPr>
      <w:r>
        <w:rPr>
          <w:rFonts w:hint="eastAsia" w:ascii="宋体" w:hAnsi="宋体"/>
          <w:b/>
          <w:bCs/>
          <w:sz w:val="24"/>
        </w:rPr>
        <w:t>（1）招标人信息</w:t>
      </w:r>
    </w:p>
    <w:p w14:paraId="782252E3">
      <w:pPr>
        <w:spacing w:line="400" w:lineRule="exact"/>
        <w:rPr>
          <w:rFonts w:ascii="宋体" w:hAnsi="宋体"/>
          <w:bCs/>
          <w:sz w:val="24"/>
        </w:rPr>
      </w:pPr>
      <w:r>
        <w:rPr>
          <w:rFonts w:hint="eastAsia" w:ascii="宋体" w:hAnsi="宋体"/>
          <w:bCs/>
          <w:sz w:val="24"/>
        </w:rPr>
        <w:t>名称：临海市第二人民医院医疗卫生服务共同体</w:t>
      </w:r>
    </w:p>
    <w:p w14:paraId="430B35DF">
      <w:pPr>
        <w:spacing w:line="400" w:lineRule="exact"/>
        <w:rPr>
          <w:rFonts w:ascii="宋体" w:hAnsi="宋体"/>
          <w:bCs/>
          <w:sz w:val="24"/>
        </w:rPr>
      </w:pPr>
      <w:r>
        <w:rPr>
          <w:rFonts w:hint="eastAsia" w:ascii="宋体" w:hAnsi="宋体"/>
          <w:bCs/>
          <w:sz w:val="24"/>
        </w:rPr>
        <w:t>地址：临海市杜桥镇杜北路1</w:t>
      </w:r>
      <w:r>
        <w:rPr>
          <w:rFonts w:ascii="宋体" w:hAnsi="宋体"/>
          <w:bCs/>
          <w:sz w:val="24"/>
        </w:rPr>
        <w:t>98</w:t>
      </w:r>
      <w:r>
        <w:rPr>
          <w:rFonts w:hint="eastAsia" w:ascii="宋体" w:hAnsi="宋体"/>
          <w:bCs/>
          <w:sz w:val="24"/>
        </w:rPr>
        <w:t xml:space="preserve">号 </w:t>
      </w:r>
    </w:p>
    <w:p w14:paraId="1F4A8A44">
      <w:pPr>
        <w:spacing w:line="400" w:lineRule="exact"/>
        <w:rPr>
          <w:rFonts w:hint="default" w:ascii="宋体" w:hAnsi="宋体" w:eastAsia="宋体"/>
          <w:bCs/>
          <w:sz w:val="24"/>
          <w:lang w:val="en-US" w:eastAsia="zh-CN"/>
        </w:rPr>
      </w:pPr>
      <w:r>
        <w:rPr>
          <w:rFonts w:hint="eastAsia" w:ascii="宋体" w:hAnsi="宋体"/>
          <w:bCs/>
          <w:sz w:val="24"/>
        </w:rPr>
        <w:t>项目联系人（询问）：</w:t>
      </w:r>
      <w:r>
        <w:rPr>
          <w:rFonts w:hint="eastAsia" w:ascii="宋体" w:hAnsi="宋体"/>
          <w:bCs/>
          <w:sz w:val="24"/>
          <w:lang w:val="en-US" w:eastAsia="zh-CN"/>
        </w:rPr>
        <w:t>何女士</w:t>
      </w:r>
    </w:p>
    <w:p w14:paraId="576AFF6A">
      <w:pPr>
        <w:spacing w:line="400" w:lineRule="exact"/>
        <w:rPr>
          <w:rFonts w:ascii="宋体" w:hAnsi="宋体"/>
          <w:bCs/>
          <w:sz w:val="24"/>
        </w:rPr>
      </w:pPr>
      <w:r>
        <w:rPr>
          <w:rFonts w:hint="eastAsia" w:ascii="宋体" w:hAnsi="宋体"/>
          <w:bCs/>
          <w:sz w:val="24"/>
        </w:rPr>
        <w:t>项目联系方式：</w:t>
      </w:r>
      <w:r>
        <w:rPr>
          <w:rFonts w:ascii="新宋体" w:hAnsi="新宋体" w:eastAsia="新宋体"/>
          <w:bCs/>
          <w:sz w:val="24"/>
        </w:rPr>
        <w:t>0576-89118753</w:t>
      </w:r>
    </w:p>
    <w:p w14:paraId="4E102467">
      <w:pPr>
        <w:spacing w:line="400" w:lineRule="exact"/>
        <w:rPr>
          <w:rFonts w:ascii="宋体" w:hAnsi="宋体"/>
          <w:bCs/>
          <w:sz w:val="24"/>
        </w:rPr>
      </w:pPr>
      <w:r>
        <w:rPr>
          <w:rFonts w:hint="eastAsia" w:ascii="宋体" w:hAnsi="宋体"/>
          <w:bCs/>
          <w:sz w:val="24"/>
        </w:rPr>
        <w:t>质疑联系人：赵先生</w:t>
      </w:r>
    </w:p>
    <w:p w14:paraId="7CC59259">
      <w:pPr>
        <w:spacing w:line="400" w:lineRule="exact"/>
        <w:rPr>
          <w:rFonts w:ascii="宋体" w:hAnsi="宋体"/>
          <w:bCs/>
          <w:sz w:val="24"/>
        </w:rPr>
      </w:pPr>
      <w:r>
        <w:rPr>
          <w:rFonts w:hint="eastAsia" w:ascii="宋体" w:hAnsi="宋体"/>
          <w:bCs/>
          <w:sz w:val="24"/>
        </w:rPr>
        <w:t>质疑联系方式：</w:t>
      </w:r>
      <w:r>
        <w:rPr>
          <w:rFonts w:ascii="宋体" w:hAnsi="宋体"/>
          <w:bCs/>
          <w:sz w:val="24"/>
        </w:rPr>
        <w:t>0576-85529737</w:t>
      </w:r>
      <w:r>
        <w:rPr>
          <w:rFonts w:hint="eastAsia" w:ascii="宋体" w:hAnsi="宋体"/>
          <w:bCs/>
          <w:sz w:val="24"/>
        </w:rPr>
        <w:t xml:space="preserve"> </w:t>
      </w:r>
    </w:p>
    <w:p w14:paraId="19DC5C36">
      <w:pPr>
        <w:spacing w:line="400" w:lineRule="exact"/>
        <w:rPr>
          <w:rFonts w:ascii="宋体" w:hAnsi="宋体"/>
          <w:b/>
          <w:bCs/>
          <w:sz w:val="24"/>
        </w:rPr>
      </w:pPr>
      <w:r>
        <w:rPr>
          <w:rFonts w:hint="eastAsia" w:ascii="宋体" w:hAnsi="宋体"/>
          <w:b/>
          <w:bCs/>
          <w:sz w:val="24"/>
        </w:rPr>
        <w:t>（2）代理机构信息</w:t>
      </w:r>
    </w:p>
    <w:p w14:paraId="6E3BB5B7">
      <w:pPr>
        <w:spacing w:line="400" w:lineRule="exact"/>
        <w:rPr>
          <w:rFonts w:ascii="宋体" w:hAnsi="宋体"/>
          <w:bCs/>
          <w:sz w:val="24"/>
        </w:rPr>
      </w:pPr>
      <w:r>
        <w:rPr>
          <w:rFonts w:hint="eastAsia" w:ascii="宋体" w:hAnsi="宋体"/>
          <w:bCs/>
          <w:sz w:val="24"/>
        </w:rPr>
        <w:t xml:space="preserve">名 称：台州明辰招标代理有限公司 </w:t>
      </w:r>
    </w:p>
    <w:p w14:paraId="3BD9827D">
      <w:pPr>
        <w:spacing w:line="400" w:lineRule="exact"/>
        <w:rPr>
          <w:rFonts w:ascii="宋体" w:hAnsi="宋体"/>
          <w:bCs/>
          <w:sz w:val="24"/>
        </w:rPr>
      </w:pPr>
      <w:r>
        <w:rPr>
          <w:rFonts w:hint="eastAsia" w:ascii="宋体" w:hAnsi="宋体"/>
          <w:bCs/>
          <w:sz w:val="24"/>
        </w:rPr>
        <w:t xml:space="preserve">地址:临海市古城街道靖江中路193号星鑫商务大厦1102 </w:t>
      </w:r>
    </w:p>
    <w:p w14:paraId="1E226984">
      <w:pPr>
        <w:spacing w:line="400" w:lineRule="exact"/>
        <w:rPr>
          <w:rFonts w:ascii="宋体" w:hAnsi="宋体"/>
          <w:bCs/>
          <w:sz w:val="24"/>
        </w:rPr>
      </w:pPr>
      <w:r>
        <w:rPr>
          <w:rFonts w:hint="eastAsia" w:ascii="宋体" w:hAnsi="宋体"/>
          <w:bCs/>
          <w:sz w:val="24"/>
        </w:rPr>
        <w:t xml:space="preserve">项目联系人（询问）：姚女士 </w:t>
      </w:r>
    </w:p>
    <w:p w14:paraId="24F671E3">
      <w:pPr>
        <w:spacing w:line="400" w:lineRule="exact"/>
        <w:rPr>
          <w:rFonts w:ascii="宋体" w:hAnsi="宋体"/>
          <w:bCs/>
          <w:sz w:val="24"/>
        </w:rPr>
      </w:pPr>
      <w:r>
        <w:rPr>
          <w:rFonts w:hint="eastAsia" w:ascii="宋体" w:hAnsi="宋体"/>
          <w:bCs/>
          <w:sz w:val="24"/>
        </w:rPr>
        <w:t>项目联系方式：0576-891889</w:t>
      </w:r>
      <w:r>
        <w:rPr>
          <w:rFonts w:ascii="宋体" w:hAnsi="宋体"/>
          <w:bCs/>
          <w:sz w:val="24"/>
        </w:rPr>
        <w:t>85</w:t>
      </w:r>
    </w:p>
    <w:p w14:paraId="7E85A2DC">
      <w:pPr>
        <w:spacing w:line="400" w:lineRule="exact"/>
        <w:rPr>
          <w:rFonts w:ascii="宋体" w:hAnsi="宋体"/>
          <w:bCs/>
          <w:sz w:val="24"/>
        </w:rPr>
      </w:pPr>
      <w:r>
        <w:rPr>
          <w:rFonts w:hint="eastAsia" w:ascii="宋体" w:hAnsi="宋体"/>
          <w:bCs/>
          <w:sz w:val="24"/>
        </w:rPr>
        <w:t>质疑联系人：</w:t>
      </w:r>
      <w:r>
        <w:rPr>
          <w:rFonts w:hint="eastAsia" w:ascii="宋体" w:hAnsi="宋体"/>
          <w:sz w:val="24"/>
        </w:rPr>
        <w:t>叶先生</w:t>
      </w:r>
    </w:p>
    <w:p w14:paraId="79E6E3A0">
      <w:pPr>
        <w:spacing w:line="400" w:lineRule="exact"/>
        <w:rPr>
          <w:rFonts w:ascii="宋体" w:hAnsi="宋体"/>
          <w:bCs/>
          <w:sz w:val="24"/>
        </w:rPr>
      </w:pPr>
      <w:r>
        <w:rPr>
          <w:rFonts w:hint="eastAsia" w:ascii="宋体" w:hAnsi="宋体"/>
          <w:bCs/>
          <w:sz w:val="24"/>
        </w:rPr>
        <w:t>质疑联系方式：0576-89188960</w:t>
      </w:r>
    </w:p>
    <w:p w14:paraId="4464D4A3">
      <w:pPr>
        <w:spacing w:line="400" w:lineRule="exact"/>
        <w:rPr>
          <w:rFonts w:ascii="宋体" w:hAnsi="宋体"/>
          <w:bCs/>
          <w:sz w:val="24"/>
        </w:rPr>
      </w:pPr>
      <w:r>
        <w:rPr>
          <w:rFonts w:hint="eastAsia" w:ascii="宋体" w:hAnsi="宋体"/>
          <w:spacing w:val="-4"/>
          <w:sz w:val="24"/>
        </w:rPr>
        <w:t xml:space="preserve">电子邮箱: </w:t>
      </w:r>
      <w:r>
        <w:rPr>
          <w:rFonts w:hint="eastAsia" w:ascii="宋体" w:hAnsi="宋体"/>
          <w:bCs/>
          <w:sz w:val="24"/>
        </w:rPr>
        <w:t>2794725066@qq.com</w:t>
      </w:r>
    </w:p>
    <w:p w14:paraId="3ACE4FFA">
      <w:pPr>
        <w:spacing w:line="400" w:lineRule="exact"/>
        <w:rPr>
          <w:rFonts w:ascii="宋体" w:hAnsi="宋体"/>
          <w:b/>
          <w:spacing w:val="-4"/>
          <w:sz w:val="24"/>
        </w:rPr>
      </w:pPr>
      <w:r>
        <w:rPr>
          <w:rFonts w:hint="eastAsia" w:ascii="宋体" w:hAnsi="宋体"/>
          <w:b/>
          <w:spacing w:val="-4"/>
          <w:sz w:val="24"/>
        </w:rPr>
        <w:t>（3）本次非政府采购项目监管机构信息</w:t>
      </w:r>
    </w:p>
    <w:p w14:paraId="1B02D81E">
      <w:pPr>
        <w:spacing w:line="400" w:lineRule="exact"/>
        <w:rPr>
          <w:rFonts w:ascii="宋体" w:hAnsi="宋体"/>
          <w:bCs/>
          <w:sz w:val="24"/>
        </w:rPr>
      </w:pPr>
      <w:r>
        <w:rPr>
          <w:rFonts w:hint="eastAsia" w:ascii="宋体" w:hAnsi="宋体"/>
          <w:bCs/>
          <w:sz w:val="24"/>
        </w:rPr>
        <w:t>名称：临海市第二人民医院医疗卫生服务共同体</w:t>
      </w:r>
    </w:p>
    <w:p w14:paraId="5BC3D6F5">
      <w:pPr>
        <w:spacing w:line="400" w:lineRule="exact"/>
        <w:rPr>
          <w:rFonts w:ascii="宋体" w:hAnsi="宋体"/>
          <w:spacing w:val="-4"/>
          <w:sz w:val="24"/>
        </w:rPr>
      </w:pPr>
      <w:r>
        <w:rPr>
          <w:rFonts w:hint="eastAsia" w:ascii="宋体" w:hAnsi="宋体"/>
          <w:bCs/>
          <w:sz w:val="24"/>
        </w:rPr>
        <w:t>地址：临海市杜桥镇杜北路1</w:t>
      </w:r>
      <w:r>
        <w:rPr>
          <w:rFonts w:ascii="宋体" w:hAnsi="宋体"/>
          <w:bCs/>
          <w:sz w:val="24"/>
        </w:rPr>
        <w:t>98</w:t>
      </w:r>
      <w:r>
        <w:rPr>
          <w:rFonts w:hint="eastAsia" w:ascii="宋体" w:hAnsi="宋体"/>
          <w:bCs/>
          <w:sz w:val="24"/>
        </w:rPr>
        <w:t>号</w:t>
      </w:r>
    </w:p>
    <w:p w14:paraId="024D6603">
      <w:pPr>
        <w:spacing w:line="400" w:lineRule="exact"/>
        <w:rPr>
          <w:rFonts w:hint="default" w:ascii="宋体" w:hAnsi="宋体" w:eastAsia="宋体"/>
          <w:bCs/>
          <w:sz w:val="24"/>
          <w:lang w:val="en-US" w:eastAsia="zh-CN"/>
        </w:rPr>
      </w:pPr>
      <w:r>
        <w:rPr>
          <w:rFonts w:hint="eastAsia" w:ascii="宋体" w:hAnsi="宋体"/>
          <w:spacing w:val="-4"/>
          <w:sz w:val="24"/>
        </w:rPr>
        <w:t>联系人：</w:t>
      </w:r>
      <w:r>
        <w:rPr>
          <w:rFonts w:hint="eastAsia" w:ascii="宋体" w:hAnsi="宋体"/>
          <w:bCs/>
          <w:sz w:val="24"/>
        </w:rPr>
        <w:t xml:space="preserve"> </w:t>
      </w:r>
      <w:r>
        <w:rPr>
          <w:rFonts w:hint="eastAsia" w:ascii="宋体" w:hAnsi="宋体"/>
          <w:bCs/>
          <w:sz w:val="24"/>
          <w:lang w:val="en-US" w:eastAsia="zh-CN"/>
        </w:rPr>
        <w:t>杨先生</w:t>
      </w:r>
    </w:p>
    <w:p w14:paraId="12AEA89F">
      <w:pPr>
        <w:spacing w:line="400" w:lineRule="exact"/>
        <w:rPr>
          <w:rFonts w:ascii="宋体" w:hAnsi="宋体"/>
          <w:spacing w:val="-4"/>
          <w:sz w:val="24"/>
        </w:rPr>
      </w:pPr>
      <w:r>
        <w:rPr>
          <w:rFonts w:hint="eastAsia" w:ascii="宋体" w:hAnsi="宋体"/>
          <w:spacing w:val="-4"/>
          <w:sz w:val="24"/>
        </w:rPr>
        <w:t>联系电话：</w:t>
      </w:r>
      <w:r>
        <w:rPr>
          <w:rFonts w:hint="eastAsia" w:ascii="新宋体" w:hAnsi="新宋体" w:eastAsia="新宋体"/>
          <w:spacing w:val="-4"/>
          <w:sz w:val="24"/>
          <w:lang w:val="en-US" w:eastAsia="zh-CN"/>
        </w:rPr>
        <w:t>0576-85529951</w:t>
      </w:r>
    </w:p>
    <w:p w14:paraId="17D11A1C">
      <w:pPr>
        <w:pStyle w:val="48"/>
      </w:pPr>
      <w:r>
        <w:rPr>
          <w:rFonts w:hAnsi="宋体"/>
        </w:rPr>
        <w:br w:type="page"/>
      </w:r>
      <w:bookmarkStart w:id="3" w:name="_Toc170375468"/>
      <w:bookmarkStart w:id="4" w:name="_Toc467749357"/>
      <w:bookmarkStart w:id="5" w:name="_Toc466534748"/>
      <w:r>
        <w:rPr>
          <w:rFonts w:hint="eastAsia"/>
        </w:rPr>
        <w:t>第二章  招标需求</w:t>
      </w:r>
      <w:bookmarkEnd w:id="3"/>
    </w:p>
    <w:bookmarkEnd w:id="4"/>
    <w:bookmarkEnd w:id="5"/>
    <w:p w14:paraId="345B3A8C">
      <w:pPr>
        <w:rPr>
          <w:rFonts w:ascii="宋体" w:hAnsi="宋体"/>
          <w:b/>
          <w:sz w:val="28"/>
          <w:szCs w:val="28"/>
        </w:rPr>
      </w:pPr>
    </w:p>
    <w:p w14:paraId="5F184342">
      <w:pPr>
        <w:rPr>
          <w:rFonts w:ascii="宋体" w:hAnsi="宋体"/>
          <w:b/>
          <w:sz w:val="28"/>
          <w:szCs w:val="28"/>
        </w:rPr>
      </w:pPr>
    </w:p>
    <w:p w14:paraId="41F7D957">
      <w:pPr>
        <w:rPr>
          <w:b/>
          <w:sz w:val="28"/>
          <w:szCs w:val="28"/>
        </w:rPr>
      </w:pPr>
      <w:bookmarkStart w:id="6" w:name="_Toc466534749"/>
      <w:r>
        <w:rPr>
          <w:rFonts w:hint="eastAsia" w:ascii="宋体" w:hAnsi="宋体"/>
          <w:b/>
          <w:sz w:val="28"/>
          <w:szCs w:val="28"/>
        </w:rPr>
        <w:t xml:space="preserve">一、具体技术规格及要求： </w:t>
      </w:r>
    </w:p>
    <w:p w14:paraId="68083F37">
      <w:pPr>
        <w:spacing w:line="400" w:lineRule="exact"/>
        <w:rPr>
          <w:rFonts w:hint="eastAsia" w:ascii="宋体" w:hAnsi="宋体" w:cs="宋体"/>
          <w:b/>
          <w:sz w:val="24"/>
          <w:lang w:val="zh-CN"/>
        </w:rPr>
      </w:pPr>
      <w:r>
        <w:rPr>
          <w:rFonts w:hint="eastAsia" w:ascii="宋体" w:hAnsi="宋体"/>
          <w:b/>
          <w:sz w:val="24"/>
          <w:lang w:eastAsia="zh-CN"/>
        </w:rPr>
        <w:t>（</w:t>
      </w:r>
      <w:r>
        <w:rPr>
          <w:rFonts w:hint="eastAsia" w:ascii="宋体" w:hAnsi="宋体"/>
          <w:b/>
          <w:sz w:val="24"/>
        </w:rPr>
        <w:t>一</w:t>
      </w:r>
      <w:r>
        <w:rPr>
          <w:rFonts w:hint="eastAsia" w:ascii="宋体" w:hAnsi="宋体"/>
          <w:b/>
          <w:sz w:val="24"/>
          <w:lang w:eastAsia="zh-CN"/>
        </w:rPr>
        <w:t>）</w:t>
      </w:r>
      <w:r>
        <w:rPr>
          <w:rFonts w:hint="eastAsia" w:ascii="宋体" w:hAnsi="宋体"/>
          <w:b/>
          <w:sz w:val="24"/>
        </w:rPr>
        <w:t>、</w:t>
      </w:r>
      <w:r>
        <w:rPr>
          <w:rFonts w:hint="eastAsia" w:ascii="宋体" w:hAnsi="宋体" w:cs="宋体"/>
          <w:b/>
          <w:sz w:val="24"/>
          <w:lang w:val="zh-CN"/>
        </w:rPr>
        <w:t>采购设备配置要求</w:t>
      </w:r>
    </w:p>
    <w:tbl>
      <w:tblPr>
        <w:tblStyle w:val="52"/>
        <w:tblW w:w="10328" w:type="dxa"/>
        <w:tblInd w:w="-3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3"/>
        <w:gridCol w:w="1237"/>
        <w:gridCol w:w="1163"/>
        <w:gridCol w:w="4975"/>
        <w:gridCol w:w="637"/>
        <w:gridCol w:w="686"/>
        <w:gridCol w:w="1067"/>
      </w:tblGrid>
      <w:tr w14:paraId="2AE18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82D5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B00E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设备名称</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BDED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推荐品牌</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0A6BD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DD1F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19BC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106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CC9D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单价</w:t>
            </w:r>
          </w:p>
          <w:p w14:paraId="244462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w:t>
            </w:r>
          </w:p>
        </w:tc>
      </w:tr>
      <w:tr w14:paraId="69871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1"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043D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54BD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400万像素全彩网络摄像机带拾音（带POE）</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59B1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海康威视、大华、天地伟业</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22586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传感器类型：1/8”Progressive Scan CMOS；图像尺寸：2560×1440；宽动态：120dB；焦距：4mm，水平视场角：88.7°（6mm，水平视场角：55.2°可选）；低照度：彩色：0.0005 Lux@（F1.0，AGC ON），0 Lux with Light；光圈数：F1.0；补光灯类型：柔光灯；补光距离：柔光灯补光距离30m；防补光过曝：支持；视频压缩标准：H.265/H.264；Smart265编码：支持；ROI：支持主码流设置1个固定区域；音频环境噪声过滤：支持；音频压缩标准：G.711/G722.1/G.726/MP2L2/PCM/AAC；接口协议：开放型网络视频接口，ISAPI，SDK，GB28181(2016)；报警触发：移动侦测（支持人行检测），遮挡报警，异常；Smart事件：区域入侵侦测，越界侦测；音频接口：无音频输入输出接口，1个内置麦克风。</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7CB5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4C1B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D982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740</w:t>
            </w:r>
          </w:p>
        </w:tc>
      </w:tr>
      <w:tr w14:paraId="7894F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9145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DFDC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400万像素全彩POE半球摄像机</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84C3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海康威视、大华、天地伟业</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B1DA6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传感器类型：1/1.8"Progressive Scan CMOS；最低照度：彩色：0.0005Lux；快门：1s~1/100000s；宽动态：120dB；调节角度：水平：1~360°；垂直：0-75°；旋转：0~360°；焦距&amp;视场角：2.8mm，水平视场角：105.7°，垂直视场角：57.2°，对角视场角：124.5°；4mm，水平视场角：88.7°，垂直视场角：44.7°，对角视场角：107.5°；6mm，水平视场角：55.2°，垂直视场角：29.3°，对角视场角：64.6°；镜头尺寸接口：M16；光圈类型：可变光圈；最大光圈数：F1.0；补光灯类型：柔光灯；补光距离：最远可达30m；防补光过曝：支持；最大图像尺寸：2560×1440；图像增强：背光补偿，强光抑制，3D数字降噪；网络：1个RJ45 10M/100M自适应以太网口；音频：1个内置麦克风；报警触发：移动侦测（支持人行/车行侦测）；遮挡报警，异常；Smart事件：区域入侵侦测，越界侦测（支持人形，车形检测）。</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A488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E39E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ED61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740</w:t>
            </w:r>
          </w:p>
        </w:tc>
      </w:tr>
      <w:tr w14:paraId="4AF74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4"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D3CC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ED16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智能球机</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2C93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海康威视、大华、天地伟业</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5B326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25倍光学变焦，16倍数字变倍；设备支持人车检测信息叠加至码流，配合smartnvr配合实现图搜和文搜的功能；采用高效补光阵列，红外补光150m，白光补光100m；支持区域入侵侦测、越界侦测、进入区域侦测和离开区域侦等智能侦测并联动跟随；支持切换为人脸抓拍模式，最大同时抓拍5张人脸；支持最大2560×1440@30fps高清画面输出；支持一进一出音频接口。</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DA07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7DAE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EC55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2945</w:t>
            </w:r>
          </w:p>
        </w:tc>
      </w:tr>
      <w:tr w14:paraId="31688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6649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262E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摄像机专用支架</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CA6D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海康威视、大华、天地伟业</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51D2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壁装，铝合金</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35E6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21CE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0DADE1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r>
      <w:tr w14:paraId="67A70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2"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D0AA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0FDC5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8口千兆POE交换机</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951E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H3C、水星、锐捷</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9A1E6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外置65W大功率电源，单口PoE供电功率15.4W；                                                  提供8个全千兆端口，采用存储转发机制，每个端口均可实现千兆无阻塞线速转发，每端口双向传输速率可达2000Mbps，提供更高的带宽处理能力，轻松支撑千兆组网。支持MDI/MDIX端口自动翻转、MAC地址自动学习和更新、全/半双工自协商，并支持10/100/1000M速率自适应，即插即用，无需单独配置。                                              采用金属机身设计。</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E8A3C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AFB0B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3CB20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640</w:t>
            </w:r>
          </w:p>
        </w:tc>
      </w:tr>
      <w:tr w14:paraId="35FE0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B0DBB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728C64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8口千兆交换机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63242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H3C、TP-LINK、锐捷</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53F8F6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8个10/100/1000M以太网端口，背板交换容量：16Gbps；转发能力：11.9Mpps。</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B94F7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2408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5759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w:t>
            </w:r>
          </w:p>
        </w:tc>
      </w:tr>
      <w:tr w14:paraId="5C382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5636DD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7083A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16口千兆POE交换机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3EB5C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H3C、TP-LINK、锐捷</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2D463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16个10/100/1000Mbps RJ45端口支持PoE+供电；总功率为：180W，单口最大功率：30W。</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6A3B4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6AF5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2778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1442</w:t>
            </w:r>
          </w:p>
        </w:tc>
      </w:tr>
      <w:tr w14:paraId="0A07E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569FB2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5DA294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16口千兆交换机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A8B70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H3C、TP-LINK、锐捷</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A7CF98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16个10/100/1000Mbps RJ45 端口；交换容量：32GBPS；包缓存：4MB。</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CE67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FCE5D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D3F3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609</w:t>
            </w:r>
          </w:p>
        </w:tc>
      </w:tr>
      <w:tr w14:paraId="6B999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3"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0EF1E2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218A9E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24口千兆交换机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37C048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H3C、TP-LINK、锐捷</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5AE3F8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24个10/100/1000Mbps RJ45 端口；背板带宽：48GBPS；转发率：35.7MPPS</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E6C6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3372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59A90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651</w:t>
            </w:r>
          </w:p>
        </w:tc>
      </w:tr>
      <w:tr w14:paraId="25541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2F6F2C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B1948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32路数字硬盘录像机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38A499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海康威视、大华、天地伟业</w:t>
            </w:r>
          </w:p>
        </w:tc>
        <w:tc>
          <w:tcPr>
            <w:tcW w:w="4975" w:type="dxa"/>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35AE85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网络视频输入：32路；</w:t>
            </w:r>
          </w:p>
          <w:p w14:paraId="5DB5058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输入带宽：256Mbps；</w:t>
            </w:r>
          </w:p>
          <w:p w14:paraId="73FB39E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支持1200W高清网络视频的预览、存储与回放；</w:t>
            </w:r>
          </w:p>
          <w:p w14:paraId="5733B05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支持H.265、H.264编码前端自适应接入；</w:t>
            </w:r>
          </w:p>
          <w:p w14:paraId="5813BA1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支持IPC集中管理，包括IPC参数配置、信息的导入/导出和升级等功能；</w:t>
            </w:r>
          </w:p>
          <w:p w14:paraId="13CA8FA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支持2个HDMI和2个VGA同时输出，其中HDMI 1支持4K高清分辨率输出；</w:t>
            </w:r>
          </w:p>
          <w:p w14:paraId="61E2408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NVR 4.0界面，支持同屏预览，支持文件管理与图形化的通道管理；</w:t>
            </w:r>
          </w:p>
          <w:p w14:paraId="036346C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支持Smart IPC越界、减去区域、离开区域、区域入侵、徘徊、人员聚焦、快速移动、非法停车、物品遗留、物品拿取、人脸、车牌、音频输入异常、声强突变、虚焦以及场景变更等多种智能侦测接入与联动，支持智能搜索、回放及备份功能，有效提高录像检索与回放效率；</w:t>
            </w:r>
          </w:p>
          <w:p w14:paraId="1E6DA76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支持即时回放功能，在预览画面下对指定通道的当前录像进行回放，并且不影响其他通道预览；</w:t>
            </w:r>
          </w:p>
          <w:p w14:paraId="31C7314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支持最大16路同步回放及多路同步倒放；</w:t>
            </w:r>
          </w:p>
          <w:p w14:paraId="007ACC8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支持硬盘配额和硬盘盘组两种存储模式，可对不同通道分配不同的录像保存容量或周期；</w:t>
            </w:r>
          </w:p>
          <w:p w14:paraId="34FDD93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支持8个SATA接口，1个eSATA盘库，可用于录像和备份；</w:t>
            </w:r>
          </w:p>
          <w:p w14:paraId="402283A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支持千兆网卡，支持网络容错以及多址设定等应用；</w:t>
            </w:r>
          </w:p>
          <w:p w14:paraId="76CFB78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支持GB28181协议、Ehome协议接入凭条；</w:t>
            </w:r>
          </w:p>
          <w:p w14:paraId="218FBEE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支持网络监测（网络流量监控、网络抓包、网络通畅）功能。</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15B9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C120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4E25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3780</w:t>
            </w:r>
          </w:p>
        </w:tc>
      </w:tr>
      <w:tr w14:paraId="721E6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7563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B6CA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6T硬盘</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23D2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西数、希捷</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6AD8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6T，5400转，缓存：256MB</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6003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A664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6707C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2310</w:t>
            </w:r>
          </w:p>
        </w:tc>
      </w:tr>
      <w:tr w14:paraId="4AC71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4A3A1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A0F5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 29A电源</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B9AE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衡孚、德力西、铭纬</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79DE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 29A</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3BA8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4C23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EB2E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228</w:t>
            </w:r>
          </w:p>
        </w:tc>
      </w:tr>
      <w:tr w14:paraId="29555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996241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707A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 12A电源</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62AE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衡孚、德力西、铭纬</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76E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 12A</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CA56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72D2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491C6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r>
      <w:tr w14:paraId="24278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A3A2EC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A2DF7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 2A电源</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4AD5DE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海康威视、大华、沃士达</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12CCBB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 2A</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431405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32676B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ECE7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r>
      <w:tr w14:paraId="5F241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D6245D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5A4102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六类水晶头</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65F17A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海康威视、一舟、绿联</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4A55FA5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9E9BC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317209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E9D7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58A14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3C8E862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14D6E2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六类网线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74FAF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一舟、帝一、爱谱华顿</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0C3680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6D64EB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61ACC8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E8F8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r>
      <w:tr w14:paraId="388E8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1C3C49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3DEDE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电源线RVV2*1.0</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7F06D5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一舟、帝一、京茂</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00F193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RVV2*1.0</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271C2D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25D8BE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444D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r>
      <w:tr w14:paraId="39947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11C49E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3267B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ø25PVC管</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4DD410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公元、永高、中财</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90D38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ø25</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1E95697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731525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49C2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r>
      <w:tr w14:paraId="5B826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1C7E14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50CF7C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ø20PVC管</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F5129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公元、永高、中财</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FF24B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ø20</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7B7E2B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747E7DD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5A3569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r>
      <w:tr w14:paraId="70ED0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018DCF5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74404F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ø32PVC管</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0D18C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公元、永高、中财</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A0D41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ø32</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398D0B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68ACBC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8091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r>
      <w:tr w14:paraId="31732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0472FD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EDB78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六位三插插座板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5D9031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公牛、巨马、德力西</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17468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6个三插插位，带1.8米线</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01FF46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73BE2D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535C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r>
      <w:tr w14:paraId="7DC05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5A8052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FD68A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同轴传输器</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607B3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阿卡斯、度视、千视道</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4C29B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IP高清网络同轴传输器，传输距离≤2KM</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18D94C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A8178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4F9E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488</w:t>
            </w:r>
          </w:p>
        </w:tc>
      </w:tr>
      <w:tr w14:paraId="2797E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0B4E19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A54B7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千兆光纤收发器</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696517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TP-LINK、烽火、五凌</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1DD3C2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千兆，单模单纤，20KM</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4C4C95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203623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7F8F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367.5</w:t>
            </w:r>
          </w:p>
        </w:tc>
      </w:tr>
      <w:tr w14:paraId="2E2EB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7961E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64FB28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桥架100*200</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3C613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华宇、颂余、十鼎</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6BB6D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100*200*1.2mm</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615799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4C5FFE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B379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r>
      <w:tr w14:paraId="2E7F6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DF076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6A79D5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4芯光纤</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77988C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万乘、爱谱华顿、京茂</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23F379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4芯</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745212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18541A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nil"/>
              <w:left w:val="single" w:color="000000" w:sz="8" w:space="0"/>
              <w:bottom w:val="single" w:color="000000" w:sz="8" w:space="0"/>
              <w:right w:val="single" w:color="000000" w:sz="8" w:space="0"/>
            </w:tcBorders>
            <w:shd w:val="clear" w:color="auto" w:fill="auto"/>
            <w:noWrap/>
            <w:vAlign w:val="center"/>
          </w:tcPr>
          <w:p w14:paraId="78FC07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5087D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2F8528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27F690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8芯光纤</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2B140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万乘、爱谱华顿、京茂</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D033E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8芯</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352AF3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371CB4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EAE7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r>
      <w:tr w14:paraId="4A42F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7EF8E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225508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12芯光纤</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61D8E75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万乘、爱谱华顿、京茂</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0E740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12芯</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69BFE5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34E86A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467D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r>
      <w:tr w14:paraId="64C35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3481D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507FD5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24芯光纤</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4088885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万乘、爱谱华顿、京茂</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011082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24芯</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441DF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167021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936CD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r>
      <w:tr w14:paraId="7C123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0DD753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01CFD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尾纤（3米）</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D1FC5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山泽、京茂、烽火</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46AB3C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FC-FC</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7FDA67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7F2901C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DD2B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r>
      <w:tr w14:paraId="70EC1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495EC76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3126D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跳线（3米）</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4A5371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山泽、京茂、烽火</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3C5454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FC-SC</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77E2B9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17CA3B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C03E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r>
      <w:tr w14:paraId="67378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40869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7BF5D3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8口光纤终端盒（满配）</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5E3DD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烽火、菲尼特、京茂</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0F41E4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8口，FC</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087B6A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16DFA9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41D2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w:t>
            </w:r>
          </w:p>
        </w:tc>
      </w:tr>
      <w:tr w14:paraId="791EF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1"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4B8F36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2B59D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24口机架式光纤终端盒（满配）</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5DBFC9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烽火、菲尼特、京茂</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4CF208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24口，FC</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1ED197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57517A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CE9D5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472.5</w:t>
            </w:r>
          </w:p>
        </w:tc>
      </w:tr>
      <w:tr w14:paraId="0A771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2EA09C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C9A12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防水包</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D649D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菲尼特、精连、扬业</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27F772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24芯</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75BC23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357177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179C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w:t>
            </w:r>
          </w:p>
        </w:tc>
      </w:tr>
      <w:tr w14:paraId="6E691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3AFBBF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6B12FD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不锈钢弱电箱</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539A17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25283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400*500*200，不锈钢材质，防水</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CCEA2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5B9EE1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ABEE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409.5</w:t>
            </w:r>
          </w:p>
        </w:tc>
      </w:tr>
      <w:tr w14:paraId="375D0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D02E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A277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电梯无线网桥（100米）</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C96C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海康威视、大华、锐捷</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02382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工作频段：2.4GHz；接入速率：300Mbps；无线协议标准：IEEE802.11b/g/n；以太网接口：1个10/100Mbps LAN口；</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ED4E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9A5A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946BB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472.5</w:t>
            </w:r>
          </w:p>
        </w:tc>
      </w:tr>
      <w:tr w14:paraId="65D95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DA57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2CED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室外无线网桥</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219B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海康威视、大华、锐捷</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8D293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5.8G 1公里通用网桥，采用高性能802.11n 2X2 MIMO芯片，物理层速率可达300Mbps；标准：IEEE802.11 a/n；</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88B6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E25E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7E0DE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1197</w:t>
            </w:r>
          </w:p>
        </w:tc>
      </w:tr>
      <w:tr w14:paraId="218AE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2BC315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5FCB8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门禁电源（5A）</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6C0C04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中控、KOB、工创</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1D5E60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 5A</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317DD0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456861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2160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r>
      <w:tr w14:paraId="21417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048729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3675F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门禁电源箱</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3F6D5D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中控、工创、海康威视</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EBC0F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 5A，输出功率：50W</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3601E1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489995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D6E6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262.5</w:t>
            </w:r>
          </w:p>
        </w:tc>
      </w:tr>
      <w:tr w14:paraId="6621B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5087AD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6B5C41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单门磁力锁</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362CAF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中控、大华、海康威视</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13D9E6D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采用铝合金材质，具有耐高温、耐磨、环保等特性；承受拉力：280KG。</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1C61BA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57C6E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0704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r>
      <w:tr w14:paraId="732F7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A0793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5150E1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双门磁力锁</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304DE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中控、大华、海康威视</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26DFC4E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采用铝合金材质，具有耐高温、耐磨、环保等特性；承受拉力：280KG。</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4446D6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792E27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770D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491</w:t>
            </w:r>
          </w:p>
        </w:tc>
      </w:tr>
      <w:tr w14:paraId="5E19C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30696A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7E3999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U型夹</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71F9F5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中控、大华、海康威视</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8D40D3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U型，铝合金材质，与280KG磁力锁配套使用，适用于无框玻璃门。</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46961D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1F6813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3E61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r>
      <w:tr w14:paraId="120E2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96FBC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634552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ZL支架</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DA4D3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中控、大华、海康威视</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3F0BF3A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ZL型，铝合金材质</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65779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64A2E3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6207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r>
      <w:tr w14:paraId="73A76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4A298A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13092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出门按钮</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F4B4F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中控、大华、海康威视</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87005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规格：86mm*86mm；主要材质：ABS阻燃塑料；使用电压：DC12V；开关类型：常开型。</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351D87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5791E1C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2BAAC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r>
      <w:tr w14:paraId="3A363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4"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49FE95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25DCD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人脸识别门禁机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37E41A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中控、大华、海康威视</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06F2CF0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高性能嵌入式处理器；7英寸IPS屏（电容触摸屏）；屏幕分辨率：1024×600；网络接口：1个10M/100M以太网口；摄像头：1/2.8"2MP CMOS；网络协议：IPv4，RTSP，RTP，TCP，UDP，P2P；宽动态：120dB；报警输入：2路（开关量）；报警输出：2路（继电器）；用户容量：5000个用户；人脸容量：5000张；卡片容量：5000张；密码容量：5000个；存储记录数量：100000条刷卡记录；</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2162F1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38BF65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9D34B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2100</w:t>
            </w:r>
          </w:p>
        </w:tc>
      </w:tr>
      <w:tr w14:paraId="2B521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5B1EDE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77B911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门禁刷卡机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71C5F5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中控、大华、海康威视</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EDE4F8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weigand34通讯协议；感应卡类型：IC卡</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12EA8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2AC1F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FF97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441</w:t>
            </w:r>
          </w:p>
        </w:tc>
      </w:tr>
      <w:tr w14:paraId="10BDA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2894BE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92EA0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67AF7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一舟、帝一、爱谱华顿</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2DBBF9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RVVP4*0.75</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29EEEB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17F87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6968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1FE15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07AE8A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1B0FD6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闭门器</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72AC6A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欧德、宏泰、GMT</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49B6FFE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适用门重：65-85kg；使用寿命超过50万次，适用-30℃~50℃；平稳，经久耐用。</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21D101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121B8C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A24C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252</w:t>
            </w:r>
          </w:p>
        </w:tc>
      </w:tr>
      <w:tr w14:paraId="28E5F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0F2F6AE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2EE32D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门禁机防水护罩</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0256E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C243842">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7CFA4A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251DCA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5D32B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7B169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2E3E39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5272C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6U墙柜</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8C0AF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图腾、美图、京峰</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35B7A91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600*450*350mm</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2116AE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5D81C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426D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472.5</w:t>
            </w:r>
          </w:p>
        </w:tc>
      </w:tr>
      <w:tr w14:paraId="6D18D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4A39E5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2BD2D4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22U机柜</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F83E6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图腾、美图、京峰</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433D6B1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600*600*1200mm</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10351C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3F98F4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00CD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1314</w:t>
            </w:r>
          </w:p>
        </w:tc>
      </w:tr>
      <w:tr w14:paraId="28D73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A7F94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50ABA0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42U机柜</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4BBD82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图腾、美图、京峰</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CE0759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600*600*2000mm</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1D7433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9DA07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D31B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2126</w:t>
            </w:r>
          </w:p>
        </w:tc>
      </w:tr>
      <w:tr w14:paraId="79FAF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CF25E1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8A85E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16口USB+HDMI切换器</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318710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CKL、迈拓维矩、倾玄</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CF493D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分辨率：1080p向下兼容；音频输出：HDMI音频同步；功能：HDMI十六进一出切换；输入距离：≤5米；输出距离：≤15米。</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4D1AA1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7327E7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1F59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3675</w:t>
            </w:r>
          </w:p>
        </w:tc>
      </w:tr>
      <w:tr w14:paraId="4E790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3514BAD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5FD05A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无线键鼠套装</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6B175C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罗技、HP、飞利浦</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4CBC421A">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0574AA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CF33A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0506E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r>
      <w:tr w14:paraId="1B420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3B1262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1BA522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镀锌管</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49A1D1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274CB6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4分管</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3273EF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7E091B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F725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r>
      <w:tr w14:paraId="102CC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D428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C793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21.5寸显示器</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4075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联想、华硕、HP</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270CE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屏幕尺寸：21.5英寸；屏幕分辨率：1920*1080像素；接口类型：HDMI/VGA</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5AEB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BF9E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0222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677</w:t>
            </w:r>
          </w:p>
        </w:tc>
      </w:tr>
      <w:tr w14:paraId="25D78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9D25E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B9A8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5米HDMI线</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6F9C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绿联、山泽、品胜</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CAF47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5米，HDMI</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38279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32B6A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4EA3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274A6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416A1F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052C9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10米HDMI线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41BB1F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绿联、山泽、品胜</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383C4CE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10米，HDMI</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626500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6EB0F6B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nil"/>
              <w:left w:val="single" w:color="000000" w:sz="8" w:space="0"/>
              <w:bottom w:val="single" w:color="000000" w:sz="8" w:space="0"/>
              <w:right w:val="single" w:color="000000" w:sz="8" w:space="0"/>
            </w:tcBorders>
            <w:shd w:val="clear" w:color="auto" w:fill="auto"/>
            <w:noWrap/>
            <w:vAlign w:val="center"/>
          </w:tcPr>
          <w:p w14:paraId="3448CF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r>
      <w:tr w14:paraId="31F70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5B9197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652C9D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15米HDMI线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C929D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绿联、山泽、品胜</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47696C4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15米，HDMI</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66685F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230764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7277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191</w:t>
            </w:r>
          </w:p>
        </w:tc>
      </w:tr>
      <w:tr w14:paraId="2D19D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0A8F4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E1F7E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15米USB延长线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41AA89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绿联、帝特、山泽</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BD3694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232B0D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4B1970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D584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w:t>
            </w:r>
          </w:p>
        </w:tc>
      </w:tr>
      <w:tr w14:paraId="3470F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330B58B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7C9714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5米USB延长线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3378FF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绿联、帝特、山泽</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1EB205B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5米</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03C064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4C03CA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1BD8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0E3B5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737AD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1C87C7C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5米USB公对公打印线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EADA6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绿联、秋叶原、山泽</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2FD1831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5米</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6735CB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51AEE7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2F3B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2E12C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BD750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DBC11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不锈钢弱电箱</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1066A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7CE9C7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400*300*160</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2AE22D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392EFB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8183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r>
      <w:tr w14:paraId="68478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1C959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DAF67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不锈钢抱箍</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E0D40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22BCB72E">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60FCCA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8D22F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B04E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r>
      <w:tr w14:paraId="6C151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4"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343239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1570EC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电梯专用摄像机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55694E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海康威视、大华、天地伟业</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40E72C3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传感器类型：1/2.7”Progressive Scan CMOS；</w:t>
            </w:r>
          </w:p>
          <w:p w14:paraId="53B4BF2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最大图像尺寸：1920×1080；</w:t>
            </w:r>
          </w:p>
          <w:p w14:paraId="2A2EB83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帧率：50Hz：25fps（1920×1080,1280×960,1280×720）；</w:t>
            </w:r>
          </w:p>
          <w:p w14:paraId="676307F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镜头：2.8mm，水平视场角：114.5°；</w:t>
            </w:r>
          </w:p>
          <w:p w14:paraId="795C370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日夜转换模式：ICR红外滤片式；</w:t>
            </w:r>
          </w:p>
          <w:p w14:paraId="4CF502F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最小照度：0.01Lux@（F1.2，AGC ON）</w:t>
            </w:r>
          </w:p>
          <w:p w14:paraId="70F3903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支持越界侦测，区域入侵侦测，进入/离开区域侦测，徘徊侦测，人员聚集侦测，快速运动侦测，停车侦测，物品遗留/拿取侦测；</w:t>
            </w:r>
          </w:p>
          <w:p w14:paraId="5C143A1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支持Micro SD/SDHC/SDXC卡（128G）断网本地存储及断网续传，NAS(NFS，SMB/CIFS均支持)。</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7306885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1FA5CB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8FB6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560</w:t>
            </w:r>
          </w:p>
        </w:tc>
      </w:tr>
      <w:tr w14:paraId="58576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292E62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DA387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电源线RVV2*1.5</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6B56E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一舟、帝一、爱谱华顿</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5F04F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RVV2*1.5</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FD7D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F66B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FF56D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18B80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4D11DB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983C7C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4T硬盘</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26A0E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希捷、西数</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6CBEE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硬盘容量：4TB，硬盘转速：5400转，缓存容量：64MB。</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8FD81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94B4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568E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1680</w:t>
            </w:r>
          </w:p>
        </w:tc>
      </w:tr>
      <w:tr w14:paraId="18CA3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9B624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17994E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8T硬盘</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42BED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希捷、西数</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F6BD28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硬盘容量：8TB，接口类型：SATA，硬盘转速：5900转，缓存容量：256MB。</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263CC0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767D99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D1FC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3255</w:t>
            </w:r>
          </w:p>
        </w:tc>
      </w:tr>
      <w:tr w14:paraId="4D0F9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CABA9C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D86C3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10T硬盘</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DCEB2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西数、海康</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693BC7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硬盘容量：10TB，接口类型SATA，硬盘转速：7200转，缓存容量：256MB。</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30C12D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6E8F8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DB23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3675</w:t>
            </w:r>
          </w:p>
        </w:tc>
      </w:tr>
      <w:tr w14:paraId="007DD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E3890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69B18C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32路数字硬盘录像机（16盘位）</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6F0382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5425BB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支持萤石云服务</w:t>
            </w:r>
          </w:p>
          <w:p w14:paraId="6032463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可接驳符合ONVIF、RTSP标准及众多主流厂商的网络摄像机</w:t>
            </w:r>
          </w:p>
          <w:p w14:paraId="7859827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支持最高1200W高清网络视频的预览、存储与回放</w:t>
            </w:r>
          </w:p>
          <w:p w14:paraId="33D241E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支持H.265、H.264编码前端自适应接入</w:t>
            </w:r>
          </w:p>
          <w:p w14:paraId="40A51BE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支持IPC集中管理，包括IPC参数配置、信息的导入/导出和升级等功能</w:t>
            </w:r>
          </w:p>
          <w:p w14:paraId="4B3A478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支持2个HDMI和2个VGA同时输出，其中HDMI1支持4K高清分辨率输出</w:t>
            </w:r>
          </w:p>
          <w:p w14:paraId="4B254DF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NVR 4.0界面，支持同屏预览，支持文件管理与图形化的通道管理</w:t>
            </w:r>
          </w:p>
          <w:p w14:paraId="1283792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支持即时回放功能，在预览画面下对指定通道的当前录像进行回放，并且不影响其他通道预览</w:t>
            </w:r>
          </w:p>
          <w:p w14:paraId="044E044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支持最大16路同步回放及多路同步倒放</w:t>
            </w:r>
          </w:p>
          <w:p w14:paraId="566FDF5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支持标签定义、查询、回放录像文件</w:t>
            </w:r>
          </w:p>
          <w:p w14:paraId="3F049C2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支持重要录像文件加锁保护功能</w:t>
            </w:r>
          </w:p>
          <w:p w14:paraId="3267B26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支持硬盘配额和硬盘盘组两种存储模式，可对不同通道分配不同的录像保存容量或周期</w:t>
            </w:r>
          </w:p>
          <w:p w14:paraId="2994F6C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支持16个SATA接口，1个eSATA盘库，可用于录像和备份</w:t>
            </w:r>
          </w:p>
          <w:p w14:paraId="4EFA147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支持前置热插拔硬盘</w:t>
            </w:r>
          </w:p>
          <w:p w14:paraId="1B56C6B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支持RAID0、RAID1、RAID5、RAID6和RAID10</w:t>
            </w:r>
          </w:p>
          <w:p w14:paraId="661FC64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双千兆网卡，支持双网络IP设定等应用</w:t>
            </w:r>
          </w:p>
          <w:p w14:paraId="72CC4E0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支持GB28181协议、Ehome协议接入平台</w:t>
            </w:r>
          </w:p>
          <w:p w14:paraId="2888824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支持网络检测（网络流量监控、网络抓包、网络通畅）功能。</w:t>
            </w:r>
          </w:p>
          <w:p w14:paraId="00098D6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支持16个报警输入，4路报警输出接口</w:t>
            </w:r>
          </w:p>
          <w:p w14:paraId="0770782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支持越界、进入区域、离开区域、区域入侵等多种智能侦测接入与联动</w:t>
            </w:r>
          </w:p>
          <w:p w14:paraId="13C7AC0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网络视频输入：32路；</w:t>
            </w:r>
          </w:p>
          <w:p w14:paraId="058A2E4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输入带宽：320Mbps；</w:t>
            </w:r>
          </w:p>
          <w:p w14:paraId="7B2DD45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网络接口：2个，RJ45 10M/100M/1000M自适应以太网口；</w:t>
            </w:r>
          </w:p>
          <w:p w14:paraId="2876AE4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串行接口：1个，标准RS-485全双工串行接口；1个，键盘485接口；1个，标准RS-232串行接口；</w:t>
            </w:r>
          </w:p>
          <w:p w14:paraId="003F056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USB接口：3个，1个USB3.0，2个USB 2.0；</w:t>
            </w:r>
          </w:p>
          <w:p w14:paraId="67B8E7A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报警输入：16路；</w:t>
            </w:r>
          </w:p>
          <w:p w14:paraId="0CCFC59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报警输出：8路；</w:t>
            </w:r>
          </w:p>
          <w:p w14:paraId="449724D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录像管理：录像/抓图模式  手动录像/抓图、定时录像/抓图、事件录像/抓图、移动侦测录像/抓图、报警录像/抓图、动测或报警录像/抓图、动测和报警录像/抓图。</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45E601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6AEA40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2E13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7402</w:t>
            </w:r>
          </w:p>
        </w:tc>
      </w:tr>
      <w:tr w14:paraId="247D3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3"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CD2E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AE8C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VGA切换器（二进一出）</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6C3B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绿联、迈拓维矩</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C0A11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输入端：VGA*2+USB*2；输出端：VGA+USB A母*2；分辨率：1920*1200。</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5FAE3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D2B0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1BA8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r>
      <w:tr w14:paraId="3FB30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03D40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8B95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15米VGA线</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FB861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绿联、山泽、秋叶原</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C9F0A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8D22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A1F5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188C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w:t>
            </w:r>
          </w:p>
        </w:tc>
      </w:tr>
      <w:tr w14:paraId="7D702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4"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AB631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25E765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128路24盘位网络硬盘录像机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4068855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7183373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便捷的UI操作界面，支持同屏预览，支持文件夹管理与图形化的通道管理</w:t>
            </w:r>
          </w:p>
          <w:p w14:paraId="05E35ED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支持GB28181 ISUP 萤石协议接入平台</w:t>
            </w:r>
          </w:p>
          <w:p w14:paraId="4026AFE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集成视音频编解码技术、嵌入式系统技术、存储技术、网络技术和智能技术等，部署简单，功能齐全</w:t>
            </w:r>
          </w:p>
          <w:p w14:paraId="0CC50C7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支持硬盘热插拔，支持RAID0、RAID1、RAID5，RAID6，RAID10，支持全局热备盘</w:t>
            </w:r>
          </w:p>
          <w:p w14:paraId="764E279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支持RTPoverHTTPS和SDKoverTLS码流加密技术，以提供更安全的码流传输服务（最大支持128Mbps带宽传输，RAID开启时，最大支持64Mbps带宽传输）</w:t>
            </w:r>
          </w:p>
          <w:p w14:paraId="11F954D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支持接驳符合ONVIF、RTSP及众多主流厂商的网络摄像机</w:t>
            </w:r>
          </w:p>
          <w:p w14:paraId="2839ECB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支持多个HDMI、VGA口同时输出，且可分别预览或回放不同通道的图像</w:t>
            </w:r>
          </w:p>
          <w:p w14:paraId="7AF9EC5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支持24个SATA接口，1个eSATA接口，可选配miniSAS高速扩展接口，充分满足高清存储所需硬盘空间</w:t>
            </w:r>
          </w:p>
          <w:p w14:paraId="79C553F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支持智能搜索、回放及备份功能，有效提高录像检索与回放效率</w:t>
            </w:r>
          </w:p>
          <w:p w14:paraId="4E76530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支持IPC集中管理，包括IPC参数配置、信息的导入/导出、信息的实时获取和升级等功能</w:t>
            </w:r>
          </w:p>
          <w:p w14:paraId="5DB4695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采用模块化结构，支持双电源、双风扇，可插拔式安装主板、风扇、电源模块、面板，并且风扇、电源模块、面板可热插拔</w:t>
            </w:r>
          </w:p>
          <w:p w14:paraId="69ED7F9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语音对讲输入：1路，RCA接口（电平：2.0Vp-p，阻抗：1KΩ）；</w:t>
            </w:r>
          </w:p>
          <w:p w14:paraId="55CB281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网路接口：4个RJ45 10M/100M/1000M自适应以太网口；</w:t>
            </w:r>
          </w:p>
          <w:p w14:paraId="7262B50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串行接口：1个，标准RS-232串行接口；</w:t>
            </w:r>
          </w:p>
          <w:p w14:paraId="4A827FB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USB接口：前面板1个USB2.0，后面板2个USB3.0；</w:t>
            </w:r>
          </w:p>
          <w:p w14:paraId="6F9279A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报警输入：16路；</w:t>
            </w:r>
          </w:p>
          <w:p w14:paraId="58E059D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报警输出：8路；</w:t>
            </w:r>
          </w:p>
          <w:p w14:paraId="4767F16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网络视频输入：128路；</w:t>
            </w:r>
          </w:p>
          <w:p w14:paraId="0279360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网络视频接入带宽：512Mbps；</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6B7BE5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5AEE9E3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E36E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15750</w:t>
            </w:r>
          </w:p>
        </w:tc>
      </w:tr>
      <w:tr w14:paraId="72D00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5A4B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82D6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双网络面板</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12180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德力西、家恩、山泽</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33BBB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双网络口，六类</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9CC3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9346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7D25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5D950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16"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130F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AF7B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16路硬盘录像机</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8110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C6426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支持800W高清网络视频的预览、存储与回放；</w:t>
            </w:r>
          </w:p>
          <w:p w14:paraId="6554432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支持H.265、H.264编码前端自适应接入；</w:t>
            </w:r>
          </w:p>
          <w:p w14:paraId="03302AE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支持8个SATA接口，支持满配8T硬盘；</w:t>
            </w:r>
          </w:p>
          <w:p w14:paraId="16EF443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视频接入路数：16路；</w:t>
            </w:r>
          </w:p>
          <w:p w14:paraId="53D1D8B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网络输入带宽：160Mbps；</w:t>
            </w:r>
          </w:p>
          <w:p w14:paraId="6B6BAEF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网络输出带宽：160Mbps；</w:t>
            </w:r>
          </w:p>
          <w:p w14:paraId="6B1C578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视频解码格式：H.265（H.265+）/H.264(H.264+)；</w:t>
            </w:r>
          </w:p>
          <w:p w14:paraId="61D4240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解码能力：12路1080P；</w:t>
            </w:r>
          </w:p>
          <w:p w14:paraId="118FA97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同步回放：16路；</w:t>
            </w:r>
          </w:p>
          <w:p w14:paraId="17D5CA0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支持2个RJ45 10M/100M/1000M自适应以太网口，支持网络容错和多址设定应用；</w:t>
            </w:r>
          </w:p>
          <w:p w14:paraId="5F0502A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支持同屏预览，可实现监控画面与报警信息同屏显示；</w:t>
            </w:r>
          </w:p>
          <w:p w14:paraId="683CB15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支持2路VGA，2路HDMI，支持VGA/HDMI视频异源输出；</w:t>
            </w:r>
          </w:p>
          <w:p w14:paraId="28A1C0A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支持越界、进入区域、离开区域、区域入侵等多种智能侦测接入与联动。</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C7B0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BD7F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C5C6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4095</w:t>
            </w:r>
          </w:p>
        </w:tc>
      </w:tr>
      <w:tr w14:paraId="71F15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D483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18AC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光纤熔接</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6577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AC6070">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9FA97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FD589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A675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31.5</w:t>
            </w:r>
          </w:p>
        </w:tc>
      </w:tr>
      <w:tr w14:paraId="366CD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1389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2368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单网络面板</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8DD9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德力西、家恩、山泽</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2B06F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单网络口，六类千兆</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5DC4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66C4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6F45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r>
      <w:tr w14:paraId="60B2C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C76FBF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0ED04C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单电话面板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3AF8F8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德力西、家恩、山泽</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2016F91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单电话</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4943D4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67EB32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D9F1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2A641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7F6B5E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226449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双电话面板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600D1B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德力西、家恩、山泽</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486D2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双电话</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426270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518A33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B121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14:paraId="4E9BD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3"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6D07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6E18B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拾音器</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CCB7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海康威视、快鱼、大华</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F317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用ECM麦克风阵列，远到10米360°全范围宽频语音享受；内置DSP音频处理器，实现丰富功能的音频系统；自适应主动噪音消除算法,清晰语音；适合高端会议、专业录音、安防审讯等智能拾音应用；全金属结构加外围网板结构设计，带LED指示灯；内置前置放大电器，可直接驱动有源音箱、耳机；符合RoHS标准，在结构上不含有欧盟禁用的危害性物质；通过欧盟CE标准，美国FCC认证，最高检同步录音录像系统建设规范。拾音距离：80平方米/连续可调；灵敏度：-41dB；频率响应：100Hz~16KHz（1kHz@94Db SPL）；指向特性：全指向性；信噪比：75dB；动态范围：85dB；最大承受音压：120dB S.P.L；输出阻抗：600欧姆非平衡；</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0504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2AAF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2090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630</w:t>
            </w:r>
          </w:p>
        </w:tc>
      </w:tr>
      <w:tr w14:paraId="47AE4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EBA9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EAC3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网络跳线</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B759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绿联、山泽、品胜</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112CC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1米</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E86E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AE869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A98A2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1EAB4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3A1E6C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00A0872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网络跳线</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79715E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绿联、山泽、品胜</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22BF9A6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6D6FE1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5F3C4C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FD8F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65531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1FC60C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B3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线槽</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062B27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公元、永高、中财</w:t>
            </w:r>
          </w:p>
        </w:tc>
        <w:tc>
          <w:tcPr>
            <w:tcW w:w="4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F20B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25*50</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27ABBB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481BE5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A0CF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11617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5F2369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18828C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线槽</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5D680EA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公元、永高、中财</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52819E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25*15</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10C7D5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2E200A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0BDD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r>
      <w:tr w14:paraId="18E75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340D801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6D47AB5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HDMI分配器</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7633D0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绿联、迈拓维矩</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E2C65D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一进二出</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770BE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03DAC4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8D2D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r>
      <w:tr w14:paraId="5CB28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7"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49B4D1F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366F6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400万像素防暴POE半球摄像机</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22346D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海康威视、大华、天地伟业</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6106982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传感器类型：1/2.7”Progressive Scan CMOS；最小照度：彩色：0.005Lux@（F1.2，AGC ON），0 Lux with IR；镜头：2.8mm，4mm，6mm，8mm；快门：1/3s~1/100000s；调整角度：水平：0°~355°；垂直：0°~75°；日夜转换模式：ICR红外滤片式；宽动态：120dB；图像增强：背光补偿，透雾，3D数字降噪；通讯接口：1个RJ45 10M/100M自适应以太网口；内置1路麦克风，1路音频输入（Line in），1路音频输出（Line out）；支持1路报警输入，1路报警输出（三极管，0D输出，DC12V 20mA）。</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1FEEFD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36BC0D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B40F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840</w:t>
            </w:r>
          </w:p>
        </w:tc>
      </w:tr>
      <w:tr w14:paraId="5C54E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7"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C64B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4F38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400万像素全彩POE网络摄像机（可外接拾音）</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0AE2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海康威视、大华、天地伟业</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827C1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全彩级高灵敏度传感器，F1.0超大光圈镜头，提供更清晰的视频流输入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分辨率可达2560 × 1440 @25 fps，在该分辨率下可输出实时图像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支持ROI感兴趣区域增强编码，支持Smart265/264编码，可根据场景情况自适应调整码率分配，有效节省存储成本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支持背光补偿，强光抑制，3D数字降噪，120 dB宽动态，适应不同监控环境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-LS型号：支持1路报警输入，1路报警输出（报警输出支持DC12 V，30 mA），1路音频输入，1路音频输出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支持萤石平台，海康互联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支持柔光灯补光，照射距离最远可达30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1个内置麦克风，高清拾音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符合IP66防尘防水设计，可靠性高。</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8BFA2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8F79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CB09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740</w:t>
            </w:r>
          </w:p>
        </w:tc>
      </w:tr>
      <w:tr w14:paraId="0422F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B43C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76F5B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20米HDMI线</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04A89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绿联、山泽、品胜</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E36A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20米，HDMI</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F99C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4DF4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7C535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w:t>
            </w:r>
          </w:p>
        </w:tc>
      </w:tr>
      <w:tr w14:paraId="20482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F1E0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12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B8CA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户外无线网桥</w:t>
            </w:r>
          </w:p>
        </w:tc>
        <w:tc>
          <w:tcPr>
            <w:tcW w:w="11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9443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水星、TP-LINK、腾达</w:t>
            </w:r>
          </w:p>
        </w:tc>
        <w:tc>
          <w:tcPr>
            <w:tcW w:w="49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9A37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IP55等级防尘、防水；5KM远距离无线传输；11AC 867M无线速率；双千兆口。</w:t>
            </w:r>
          </w:p>
        </w:tc>
        <w:tc>
          <w:tcPr>
            <w:tcW w:w="63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8586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10BB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CB04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783</w:t>
            </w:r>
          </w:p>
        </w:tc>
      </w:tr>
      <w:tr w14:paraId="3F7FA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63FCE6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3BDD3C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无线网桥支架</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118DBD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2A1F175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4C11B2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1E2331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B2A0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r>
      <w:tr w14:paraId="7979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0BACA1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4E1801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POE中继器</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6ABED7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桢田、水星、精连</w:t>
            </w: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3E06B8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一分二；户外防水；百兆</w:t>
            </w: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5C0017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19933B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FEC5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r>
      <w:tr w14:paraId="1F13B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563" w:type="dxa"/>
            <w:tcBorders>
              <w:top w:val="nil"/>
              <w:left w:val="single" w:color="000000" w:sz="8" w:space="0"/>
              <w:bottom w:val="single" w:color="000000" w:sz="8" w:space="0"/>
              <w:right w:val="single" w:color="000000" w:sz="8" w:space="0"/>
            </w:tcBorders>
            <w:shd w:val="clear" w:color="auto" w:fill="auto"/>
            <w:noWrap/>
            <w:vAlign w:val="center"/>
          </w:tcPr>
          <w:p w14:paraId="494B37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1237" w:type="dxa"/>
            <w:tcBorders>
              <w:top w:val="nil"/>
              <w:left w:val="single" w:color="000000" w:sz="8" w:space="0"/>
              <w:bottom w:val="single" w:color="000000" w:sz="8" w:space="0"/>
              <w:right w:val="single" w:color="000000" w:sz="8" w:space="0"/>
            </w:tcBorders>
            <w:shd w:val="clear" w:color="auto" w:fill="auto"/>
            <w:vAlign w:val="center"/>
          </w:tcPr>
          <w:p w14:paraId="1A6442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维修人工</w:t>
            </w:r>
          </w:p>
        </w:tc>
        <w:tc>
          <w:tcPr>
            <w:tcW w:w="1163" w:type="dxa"/>
            <w:tcBorders>
              <w:top w:val="nil"/>
              <w:left w:val="single" w:color="000000" w:sz="8" w:space="0"/>
              <w:bottom w:val="single" w:color="000000" w:sz="8" w:space="0"/>
              <w:right w:val="single" w:color="000000" w:sz="8" w:space="0"/>
            </w:tcBorders>
            <w:shd w:val="clear" w:color="auto" w:fill="auto"/>
            <w:vAlign w:val="center"/>
          </w:tcPr>
          <w:p w14:paraId="557FD40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4975" w:type="dxa"/>
            <w:tcBorders>
              <w:top w:val="nil"/>
              <w:left w:val="single" w:color="000000" w:sz="8" w:space="0"/>
              <w:bottom w:val="single" w:color="000000" w:sz="8" w:space="0"/>
              <w:right w:val="single" w:color="000000" w:sz="8" w:space="0"/>
            </w:tcBorders>
            <w:shd w:val="clear" w:color="auto" w:fill="auto"/>
            <w:vAlign w:val="center"/>
          </w:tcPr>
          <w:p w14:paraId="5F268AE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637" w:type="dxa"/>
            <w:tcBorders>
              <w:top w:val="nil"/>
              <w:left w:val="single" w:color="000000" w:sz="8" w:space="0"/>
              <w:bottom w:val="single" w:color="000000" w:sz="8" w:space="0"/>
              <w:right w:val="single" w:color="000000" w:sz="8" w:space="0"/>
            </w:tcBorders>
            <w:shd w:val="clear" w:color="auto" w:fill="auto"/>
            <w:noWrap/>
            <w:vAlign w:val="center"/>
          </w:tcPr>
          <w:p w14:paraId="0DFFA0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86" w:type="dxa"/>
            <w:tcBorders>
              <w:top w:val="nil"/>
              <w:left w:val="single" w:color="000000" w:sz="8" w:space="0"/>
              <w:bottom w:val="single" w:color="000000" w:sz="8" w:space="0"/>
              <w:right w:val="single" w:color="000000" w:sz="8" w:space="0"/>
            </w:tcBorders>
            <w:shd w:val="clear" w:color="auto" w:fill="auto"/>
            <w:noWrap/>
            <w:vAlign w:val="center"/>
          </w:tcPr>
          <w:p w14:paraId="6EED1C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人/天</w:t>
            </w:r>
          </w:p>
        </w:tc>
        <w:tc>
          <w:tcPr>
            <w:tcW w:w="106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8CAE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r>
    </w:tbl>
    <w:p w14:paraId="621E047F">
      <w:pPr>
        <w:spacing w:line="400" w:lineRule="exact"/>
        <w:rPr>
          <w:rFonts w:ascii="宋体" w:hAnsi="宋体"/>
          <w:b/>
          <w:sz w:val="24"/>
        </w:rPr>
      </w:pPr>
      <w:r>
        <w:rPr>
          <w:rFonts w:hint="eastAsia" w:ascii="宋体" w:hAnsi="宋体"/>
          <w:b/>
          <w:sz w:val="24"/>
        </w:rPr>
        <w:t>注：</w:t>
      </w:r>
    </w:p>
    <w:p w14:paraId="661D347C">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0"/>
        <w:textAlignment w:val="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u w:val="single"/>
        </w:rPr>
        <w:t>除招标文件明确的推荐品牌外，欢迎其他符合或优于招标文件技术要求的品牌参与投标。投标人须在投标文件中详细说明所投产品的品牌型号及详细参数。</w:t>
      </w:r>
    </w:p>
    <w:p w14:paraId="0E6DB271">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0"/>
        <w:textAlignment w:val="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u w:val="single"/>
        </w:rPr>
        <w:t>供应商以折扣率形式进行报价，所有产品（服务）只许报一个折扣率，否则按无效报价处理，折扣率报价可保留到小数点后二位。投标报价=预算价*折扣率。</w:t>
      </w:r>
    </w:p>
    <w:p w14:paraId="3C9A2846">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0"/>
        <w:textAlignment w:val="auto"/>
        <w:rPr>
          <w:rFonts w:hint="eastAsia" w:asciiTheme="minorEastAsia" w:hAnsiTheme="minorEastAsia" w:eastAsiaTheme="minorEastAsia" w:cstheme="minorEastAsia"/>
          <w:b/>
          <w:sz w:val="24"/>
          <w:szCs w:val="24"/>
          <w:u w:val="single"/>
        </w:rPr>
      </w:pPr>
      <w:r>
        <w:rPr>
          <w:rFonts w:hint="eastAsia" w:asciiTheme="minorEastAsia" w:hAnsiTheme="minorEastAsia" w:eastAsiaTheme="minorEastAsia" w:cstheme="minorEastAsia"/>
          <w:b/>
          <w:sz w:val="24"/>
          <w:szCs w:val="24"/>
          <w:u w:val="single"/>
        </w:rPr>
        <w:t>▲本项目采用单价合同，并按实际数量结算，中标后实行固定单价，该投标单价在合同执行期间是固定不变的，中标人不得以任何理由予以变更，总结算价不得超过25万元。</w:t>
      </w:r>
    </w:p>
    <w:p w14:paraId="701166F0">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u w:val="single"/>
        </w:rPr>
        <w:t>4、上述清单为本项目合同履约期间，对应更换新设备及辅材的参数要求，更换的设备费、材料费、人工费分别计算收费。无需更换设备或材料的，仅计算人工费。未在清单内的设备，参照政采云同等产品的价格乘以本项目折扣率计算。</w:t>
      </w:r>
    </w:p>
    <w:p w14:paraId="2E627729">
      <w:pPr>
        <w:snapToGrid w:val="0"/>
        <w:spacing w:line="360" w:lineRule="auto"/>
        <w:rPr>
          <w:b/>
          <w:snapToGrid w:val="0"/>
          <w:sz w:val="24"/>
        </w:rPr>
      </w:pPr>
    </w:p>
    <w:p w14:paraId="09CEE188">
      <w:pPr>
        <w:snapToGrid w:val="0"/>
        <w:spacing w:line="360" w:lineRule="auto"/>
        <w:rPr>
          <w:b/>
          <w:snapToGrid w:val="0"/>
          <w:sz w:val="24"/>
        </w:rPr>
      </w:pPr>
      <w:r>
        <w:rPr>
          <w:rFonts w:hint="eastAsia"/>
          <w:b/>
          <w:snapToGrid w:val="0"/>
          <w:sz w:val="24"/>
          <w:lang w:val="en-US" w:eastAsia="zh-CN"/>
        </w:rPr>
        <w:t>二</w:t>
      </w:r>
      <w:r>
        <w:rPr>
          <w:rFonts w:hint="eastAsia"/>
          <w:b/>
          <w:snapToGrid w:val="0"/>
          <w:sz w:val="24"/>
        </w:rPr>
        <w:t>、</w:t>
      </w:r>
      <w:r>
        <w:rPr>
          <w:rFonts w:hint="eastAsia"/>
          <w:b/>
          <w:bCs/>
          <w:snapToGrid w:val="0"/>
          <w:sz w:val="24"/>
        </w:rPr>
        <w:t>工作范围</w:t>
      </w:r>
    </w:p>
    <w:p w14:paraId="7DBD2ADF">
      <w:pPr>
        <w:autoSpaceDE w:val="0"/>
        <w:autoSpaceDN w:val="0"/>
        <w:adjustRightInd w:val="0"/>
        <w:snapToGrid w:val="0"/>
        <w:spacing w:line="360" w:lineRule="auto"/>
        <w:ind w:firstLine="480" w:firstLineChars="200"/>
        <w:textAlignment w:val="bottom"/>
        <w:rPr>
          <w:snapToGrid w:val="0"/>
          <w:sz w:val="24"/>
        </w:rPr>
      </w:pPr>
      <w:r>
        <w:rPr>
          <w:rFonts w:hint="eastAsia"/>
          <w:snapToGrid w:val="0"/>
          <w:sz w:val="24"/>
        </w:rPr>
        <w:t>根据招标文件，各投标人须按国家有关标准及规范完成下列工作：</w:t>
      </w:r>
    </w:p>
    <w:p w14:paraId="341340C4">
      <w:pPr>
        <w:autoSpaceDE w:val="0"/>
        <w:autoSpaceDN w:val="0"/>
        <w:adjustRightInd w:val="0"/>
        <w:snapToGrid w:val="0"/>
        <w:spacing w:line="360" w:lineRule="auto"/>
        <w:ind w:firstLine="480" w:firstLineChars="200"/>
        <w:textAlignment w:val="bottom"/>
        <w:rPr>
          <w:snapToGrid w:val="0"/>
          <w:sz w:val="24"/>
        </w:rPr>
      </w:pPr>
      <w:r>
        <w:rPr>
          <w:rFonts w:hint="eastAsia"/>
          <w:snapToGrid w:val="0"/>
          <w:sz w:val="24"/>
        </w:rPr>
        <w:t>1、完成设备的供应、指导安装调试、检验，并在采购人的配合下通过验收；提供各种数据资料；直至通过验收；</w:t>
      </w:r>
    </w:p>
    <w:p w14:paraId="491F2BE7">
      <w:pPr>
        <w:autoSpaceDE w:val="0"/>
        <w:autoSpaceDN w:val="0"/>
        <w:adjustRightInd w:val="0"/>
        <w:snapToGrid w:val="0"/>
        <w:spacing w:line="360" w:lineRule="auto"/>
        <w:ind w:firstLine="480" w:firstLineChars="200"/>
        <w:textAlignment w:val="bottom"/>
        <w:rPr>
          <w:snapToGrid w:val="0"/>
          <w:sz w:val="24"/>
        </w:rPr>
      </w:pPr>
      <w:r>
        <w:rPr>
          <w:rFonts w:hint="eastAsia"/>
          <w:snapToGrid w:val="0"/>
          <w:sz w:val="24"/>
        </w:rPr>
        <w:t>2、</w:t>
      </w:r>
      <w:r>
        <w:rPr>
          <w:snapToGrid w:val="0"/>
          <w:sz w:val="24"/>
        </w:rPr>
        <w:t>调试及试运行</w:t>
      </w:r>
      <w:r>
        <w:rPr>
          <w:rFonts w:hint="eastAsia"/>
          <w:snapToGrid w:val="0"/>
          <w:sz w:val="24"/>
        </w:rPr>
        <w:t>中，</w:t>
      </w:r>
      <w:r>
        <w:rPr>
          <w:snapToGrid w:val="0"/>
          <w:sz w:val="24"/>
        </w:rPr>
        <w:t>中标人应派遣有实践经验的技术人员与本次设备的最终用户一起进行设备的调试及试运行工作。因设备自身质量问题，中标人应全权负责消除差错直到</w:t>
      </w:r>
      <w:r>
        <w:rPr>
          <w:rFonts w:hint="eastAsia"/>
          <w:snapToGrid w:val="0"/>
          <w:sz w:val="24"/>
        </w:rPr>
        <w:t>采购人</w:t>
      </w:r>
      <w:r>
        <w:rPr>
          <w:snapToGrid w:val="0"/>
          <w:sz w:val="24"/>
        </w:rPr>
        <w:t>满意。在调试期间中标人应在现场负责</w:t>
      </w:r>
      <w:r>
        <w:rPr>
          <w:rFonts w:hint="eastAsia"/>
          <w:snapToGrid w:val="0"/>
          <w:sz w:val="24"/>
        </w:rPr>
        <w:t>指导</w:t>
      </w:r>
      <w:r>
        <w:rPr>
          <w:snapToGrid w:val="0"/>
          <w:sz w:val="24"/>
        </w:rPr>
        <w:t>测试和调试，以检测其设计、制造、运行效果等。一切费用由中标人负责。所用</w:t>
      </w:r>
      <w:r>
        <w:rPr>
          <w:rFonts w:hint="eastAsia"/>
          <w:snapToGrid w:val="0"/>
          <w:sz w:val="24"/>
        </w:rPr>
        <w:t>设备</w:t>
      </w:r>
      <w:r>
        <w:rPr>
          <w:snapToGrid w:val="0"/>
          <w:sz w:val="24"/>
        </w:rPr>
        <w:t>应经检定合格并在有效期内。</w:t>
      </w:r>
    </w:p>
    <w:p w14:paraId="16281CDE">
      <w:pPr>
        <w:autoSpaceDE w:val="0"/>
        <w:autoSpaceDN w:val="0"/>
        <w:adjustRightInd w:val="0"/>
        <w:snapToGrid w:val="0"/>
        <w:spacing w:line="360" w:lineRule="auto"/>
        <w:ind w:firstLine="480" w:firstLineChars="200"/>
        <w:textAlignment w:val="bottom"/>
        <w:rPr>
          <w:snapToGrid w:val="0"/>
          <w:sz w:val="24"/>
        </w:rPr>
      </w:pPr>
      <w:r>
        <w:rPr>
          <w:rFonts w:hint="eastAsia"/>
          <w:snapToGrid w:val="0"/>
          <w:sz w:val="24"/>
        </w:rPr>
        <w:t>3、</w:t>
      </w:r>
      <w:r>
        <w:rPr>
          <w:snapToGrid w:val="0"/>
          <w:sz w:val="24"/>
        </w:rPr>
        <w:t>验收合格条件：</w:t>
      </w:r>
      <w:r>
        <w:rPr>
          <w:rFonts w:hint="eastAsia"/>
          <w:snapToGrid w:val="0"/>
          <w:sz w:val="24"/>
        </w:rPr>
        <w:t>全部设备安装完毕，</w:t>
      </w:r>
      <w:r>
        <w:rPr>
          <w:snapToGrid w:val="0"/>
          <w:sz w:val="24"/>
        </w:rPr>
        <w:t>运行结果符合招标要求</w:t>
      </w:r>
      <w:r>
        <w:rPr>
          <w:rFonts w:hint="eastAsia"/>
          <w:snapToGrid w:val="0"/>
          <w:sz w:val="24"/>
        </w:rPr>
        <w:t>；</w:t>
      </w:r>
      <w:r>
        <w:rPr>
          <w:snapToGrid w:val="0"/>
          <w:sz w:val="24"/>
        </w:rPr>
        <w:t>在进行测试和验收运行过程中发生的故障和发现的问题已被排除，并得到采购人的认可</w:t>
      </w:r>
      <w:r>
        <w:rPr>
          <w:rFonts w:hint="eastAsia"/>
          <w:snapToGrid w:val="0"/>
          <w:sz w:val="24"/>
        </w:rPr>
        <w:t>；</w:t>
      </w:r>
      <w:r>
        <w:rPr>
          <w:snapToGrid w:val="0"/>
          <w:sz w:val="24"/>
        </w:rPr>
        <w:t>所有合同中规定的设备、备品备件和资料都已提交并得到接受。</w:t>
      </w:r>
    </w:p>
    <w:p w14:paraId="03CD068C">
      <w:pPr>
        <w:autoSpaceDE w:val="0"/>
        <w:autoSpaceDN w:val="0"/>
        <w:adjustRightInd w:val="0"/>
        <w:snapToGrid w:val="0"/>
        <w:spacing w:line="360" w:lineRule="auto"/>
        <w:ind w:firstLine="480" w:firstLineChars="200"/>
        <w:textAlignment w:val="bottom"/>
        <w:rPr>
          <w:snapToGrid w:val="0"/>
          <w:sz w:val="24"/>
        </w:rPr>
      </w:pPr>
      <w:r>
        <w:rPr>
          <w:rFonts w:hint="eastAsia"/>
          <w:snapToGrid w:val="0"/>
          <w:sz w:val="24"/>
        </w:rPr>
        <w:t xml:space="preserve">4、对采购人的操作人员及维修人员进行技术培训； </w:t>
      </w:r>
    </w:p>
    <w:p w14:paraId="2D68D5DD">
      <w:pPr>
        <w:autoSpaceDE w:val="0"/>
        <w:autoSpaceDN w:val="0"/>
        <w:adjustRightInd w:val="0"/>
        <w:snapToGrid w:val="0"/>
        <w:spacing w:line="360" w:lineRule="auto"/>
        <w:ind w:firstLine="480" w:firstLineChars="200"/>
        <w:textAlignment w:val="bottom"/>
        <w:rPr>
          <w:snapToGrid w:val="0"/>
          <w:sz w:val="24"/>
        </w:rPr>
      </w:pPr>
      <w:r>
        <w:rPr>
          <w:rFonts w:hint="eastAsia"/>
          <w:snapToGrid w:val="0"/>
          <w:sz w:val="24"/>
        </w:rPr>
        <w:t>5、质保期内设备的维保、维修及所需随机备品备件（易损件）、专用工具（如有）的提供工作；</w:t>
      </w:r>
    </w:p>
    <w:p w14:paraId="23115207">
      <w:pPr>
        <w:autoSpaceDE w:val="0"/>
        <w:autoSpaceDN w:val="0"/>
        <w:adjustRightInd w:val="0"/>
        <w:snapToGrid w:val="0"/>
        <w:spacing w:line="360" w:lineRule="auto"/>
        <w:ind w:firstLine="480" w:firstLineChars="200"/>
        <w:textAlignment w:val="bottom"/>
        <w:rPr>
          <w:sz w:val="24"/>
        </w:rPr>
      </w:pPr>
      <w:r>
        <w:rPr>
          <w:rFonts w:hint="eastAsia"/>
          <w:snapToGrid w:val="0"/>
          <w:sz w:val="24"/>
        </w:rPr>
        <w:t>6、售后服务的措施及承诺等</w:t>
      </w:r>
      <w:r>
        <w:rPr>
          <w:rFonts w:hint="eastAsia"/>
          <w:sz w:val="24"/>
        </w:rPr>
        <w:t>。</w:t>
      </w:r>
      <w:bookmarkStart w:id="7" w:name="_Toc264623589"/>
      <w:bookmarkStart w:id="8" w:name="_Toc178865418"/>
    </w:p>
    <w:p w14:paraId="7085A4B9">
      <w:pPr>
        <w:autoSpaceDE w:val="0"/>
        <w:autoSpaceDN w:val="0"/>
        <w:adjustRightInd w:val="0"/>
        <w:snapToGrid w:val="0"/>
        <w:spacing w:line="360" w:lineRule="auto"/>
        <w:textAlignment w:val="bottom"/>
        <w:rPr>
          <w:b/>
          <w:sz w:val="24"/>
        </w:rPr>
      </w:pPr>
      <w:r>
        <w:rPr>
          <w:rFonts w:hint="eastAsia"/>
          <w:b/>
          <w:sz w:val="24"/>
          <w:lang w:val="en-US" w:eastAsia="zh-CN"/>
        </w:rPr>
        <w:t>三</w:t>
      </w:r>
      <w:r>
        <w:rPr>
          <w:rFonts w:hint="eastAsia"/>
          <w:b/>
          <w:sz w:val="24"/>
        </w:rPr>
        <w:t>、</w:t>
      </w:r>
      <w:bookmarkEnd w:id="7"/>
      <w:bookmarkEnd w:id="8"/>
      <w:r>
        <w:rPr>
          <w:rFonts w:hint="eastAsia"/>
          <w:b/>
          <w:snapToGrid w:val="0"/>
          <w:sz w:val="24"/>
        </w:rPr>
        <w:t>售后服务要求</w:t>
      </w:r>
    </w:p>
    <w:p w14:paraId="7D6AAF0D">
      <w:pPr>
        <w:autoSpaceDE w:val="0"/>
        <w:autoSpaceDN w:val="0"/>
        <w:adjustRightInd w:val="0"/>
        <w:snapToGrid w:val="0"/>
        <w:spacing w:line="360" w:lineRule="auto"/>
        <w:ind w:firstLine="482" w:firstLineChars="200"/>
        <w:textAlignment w:val="bottom"/>
        <w:rPr>
          <w:rFonts w:hint="eastAsia" w:asciiTheme="minorEastAsia" w:hAnsiTheme="minorEastAsia" w:eastAsiaTheme="minorEastAsia" w:cstheme="minorEastAsia"/>
          <w:b/>
          <w:bCs/>
          <w:snapToGrid w:val="0"/>
          <w:sz w:val="24"/>
        </w:rPr>
      </w:pPr>
      <w:r>
        <w:rPr>
          <w:rFonts w:hint="eastAsia" w:asciiTheme="minorEastAsia" w:hAnsiTheme="minorEastAsia" w:eastAsiaTheme="minorEastAsia" w:cstheme="minorEastAsia"/>
          <w:b/>
          <w:sz w:val="24"/>
        </w:rPr>
        <w:t>▲</w:t>
      </w:r>
      <w:r>
        <w:rPr>
          <w:rFonts w:hint="eastAsia" w:asciiTheme="minorEastAsia" w:hAnsiTheme="minorEastAsia" w:eastAsiaTheme="minorEastAsia" w:cstheme="minorEastAsia"/>
          <w:b/>
          <w:snapToGrid w:val="0"/>
          <w:sz w:val="24"/>
        </w:rPr>
        <w:t>1、产品的质量保证期为在工程验收合格后起算，质保期五年，投标人可以提供高质保期</w:t>
      </w:r>
      <w:r>
        <w:rPr>
          <w:rFonts w:hint="eastAsia" w:asciiTheme="minorEastAsia" w:hAnsiTheme="minorEastAsia" w:eastAsiaTheme="minorEastAsia" w:cstheme="minorEastAsia"/>
          <w:b/>
          <w:bCs/>
          <w:snapToGrid w:val="0"/>
          <w:sz w:val="24"/>
        </w:rPr>
        <w:t>。特别说明：在质保期内，所有设备只要不是人为引起的设备故障，全部属于保修范围，中标方须无条件提供相应的设备，保证设备正常运行。</w:t>
      </w:r>
    </w:p>
    <w:p w14:paraId="4B886950">
      <w:pPr>
        <w:autoSpaceDE w:val="0"/>
        <w:autoSpaceDN w:val="0"/>
        <w:adjustRightInd w:val="0"/>
        <w:snapToGrid w:val="0"/>
        <w:spacing w:line="360" w:lineRule="auto"/>
        <w:ind w:firstLine="480" w:firstLineChars="200"/>
        <w:textAlignment w:val="bottom"/>
        <w:rPr>
          <w:rFonts w:hint="eastAsia" w:asciiTheme="minorEastAsia" w:hAnsiTheme="minorEastAsia" w:eastAsiaTheme="minorEastAsia" w:cstheme="minorEastAsia"/>
          <w:bCs/>
          <w:snapToGrid w:val="0"/>
          <w:sz w:val="24"/>
        </w:rPr>
      </w:pPr>
      <w:r>
        <w:rPr>
          <w:rFonts w:hint="eastAsia" w:asciiTheme="minorEastAsia" w:hAnsiTheme="minorEastAsia" w:eastAsiaTheme="minorEastAsia" w:cstheme="minorEastAsia"/>
          <w:bCs/>
          <w:snapToGrid w:val="0"/>
          <w:sz w:val="24"/>
        </w:rPr>
        <w:t>2、投标人提供必须是全新、原包装（包括零部件）的产品，产品必须符合国家检测标准以及该产品的出厂标准。</w:t>
      </w:r>
    </w:p>
    <w:p w14:paraId="2D15D1D0">
      <w:pPr>
        <w:spacing w:line="360" w:lineRule="auto"/>
        <w:ind w:firstLine="480" w:firstLineChars="200"/>
        <w:rPr>
          <w:rFonts w:hint="eastAsia" w:asciiTheme="minorEastAsia" w:hAnsiTheme="minorEastAsia" w:eastAsiaTheme="minorEastAsia" w:cstheme="minorEastAsia"/>
          <w:snapToGrid w:val="0"/>
          <w:sz w:val="24"/>
        </w:rPr>
      </w:pPr>
      <w:r>
        <w:rPr>
          <w:rFonts w:hint="eastAsia"/>
          <w:bCs/>
          <w:sz w:val="24"/>
        </w:rPr>
        <w:t>▲</w:t>
      </w:r>
      <w:r>
        <w:rPr>
          <w:rFonts w:hint="eastAsia" w:asciiTheme="minorEastAsia" w:hAnsiTheme="minorEastAsia" w:eastAsiaTheme="minorEastAsia" w:cstheme="minorEastAsia"/>
          <w:snapToGrid w:val="0"/>
          <w:sz w:val="24"/>
        </w:rPr>
        <w:t>3、响应时间及其它服务：</w:t>
      </w:r>
    </w:p>
    <w:p w14:paraId="3E1F1BC6">
      <w:pPr>
        <w:adjustRightInd w:val="0"/>
        <w:snapToGrid w:val="0"/>
        <w:spacing w:line="360" w:lineRule="auto"/>
        <w:ind w:firstLine="480" w:firstLineChars="200"/>
        <w:rPr>
          <w:rFonts w:ascii="宋体" w:hAnsi="宋体"/>
          <w:sz w:val="24"/>
        </w:rPr>
      </w:pPr>
      <w:r>
        <w:rPr>
          <w:rFonts w:hint="eastAsia"/>
          <w:snapToGrid w:val="0"/>
          <w:sz w:val="24"/>
        </w:rPr>
        <w:t>质量保证期内，所有故障维护服务均为上门随叫随到服务（采购人另行要求的除外）。若没有及时响应随叫随到的服务，每次须罚款2000元,并提供无偿7*24小时技术支持，包括各种软硬件故障及对各种突发事件采取应急措施等。</w:t>
      </w:r>
      <w:r>
        <w:rPr>
          <w:rFonts w:hint="eastAsia" w:ascii="宋体" w:hAnsi="宋体"/>
          <w:sz w:val="24"/>
        </w:rPr>
        <w:t>中标人在接到业主方通知后即到现场进行维修（</w:t>
      </w:r>
      <w:r>
        <w:rPr>
          <w:rFonts w:hint="eastAsia" w:ascii="宋体" w:hAnsi="宋体"/>
          <w:b/>
          <w:bCs/>
          <w:sz w:val="24"/>
        </w:rPr>
        <w:t>响应时间不超过2小时</w:t>
      </w:r>
      <w:r>
        <w:rPr>
          <w:rFonts w:hint="eastAsia" w:ascii="宋体" w:hAnsi="宋体"/>
          <w:sz w:val="24"/>
        </w:rPr>
        <w:t>）。一般维修在4小时内完成，重大突发维修在1小时内完成（并同时采取应急措施），保证业主方正常使用。</w:t>
      </w:r>
    </w:p>
    <w:p w14:paraId="699BF922">
      <w:pPr>
        <w:adjustRightInd w:val="0"/>
        <w:snapToGrid w:val="0"/>
        <w:spacing w:line="360" w:lineRule="auto"/>
        <w:ind w:firstLine="480" w:firstLineChars="200"/>
        <w:rPr>
          <w:snapToGrid w:val="0"/>
          <w:sz w:val="24"/>
        </w:rPr>
      </w:pPr>
      <w:r>
        <w:rPr>
          <w:rFonts w:hint="eastAsia"/>
          <w:snapToGrid w:val="0"/>
          <w:sz w:val="24"/>
        </w:rPr>
        <w:t>质量保证期外，提供有偿7*24小时技术支持，包括各种软硬件故障及对各种突然时间采取应急措施等。</w:t>
      </w:r>
      <w:r>
        <w:rPr>
          <w:rFonts w:hint="eastAsia" w:ascii="宋体" w:hAnsi="宋体"/>
          <w:sz w:val="24"/>
        </w:rPr>
        <w:t>中标人在接到业主方通知后即到现场进行维修（</w:t>
      </w:r>
      <w:r>
        <w:rPr>
          <w:rFonts w:hint="eastAsia" w:ascii="宋体" w:hAnsi="宋体"/>
          <w:b/>
          <w:bCs/>
          <w:sz w:val="24"/>
        </w:rPr>
        <w:t>响应时间不超过2小时</w:t>
      </w:r>
      <w:r>
        <w:rPr>
          <w:rFonts w:hint="eastAsia" w:ascii="宋体" w:hAnsi="宋体"/>
          <w:sz w:val="24"/>
        </w:rPr>
        <w:t>）。一般维修在4小时内完成，重大突发维修在1小时内完成（并同时采取应急措施），保证业主方正常使用。</w:t>
      </w:r>
      <w:r>
        <w:rPr>
          <w:rFonts w:hint="eastAsia"/>
          <w:snapToGrid w:val="0"/>
          <w:sz w:val="24"/>
        </w:rPr>
        <w:t>费用另行计算。</w:t>
      </w:r>
    </w:p>
    <w:p w14:paraId="7B691F97">
      <w:pPr>
        <w:spacing w:line="360" w:lineRule="auto"/>
        <w:ind w:firstLine="480" w:firstLineChars="200"/>
        <w:rPr>
          <w:snapToGrid w:val="0"/>
          <w:sz w:val="24"/>
        </w:rPr>
      </w:pPr>
      <w:r>
        <w:rPr>
          <w:rFonts w:hint="eastAsia" w:asciiTheme="minorEastAsia" w:hAnsiTheme="minorEastAsia" w:eastAsiaTheme="minorEastAsia" w:cstheme="minorEastAsia"/>
          <w:snapToGrid w:val="0"/>
          <w:sz w:val="24"/>
        </w:rPr>
        <w:t>4、</w:t>
      </w:r>
      <w:r>
        <w:rPr>
          <w:rFonts w:hint="eastAsia"/>
          <w:snapToGrid w:val="0"/>
          <w:sz w:val="24"/>
        </w:rPr>
        <w:t>质量保证期内设备返修时间服务：15个自然日内。如不能在规定时间内完成返修，每超一天扣除设备原价的1％。</w:t>
      </w:r>
    </w:p>
    <w:p w14:paraId="6A293EE1">
      <w:pPr>
        <w:spacing w:line="360" w:lineRule="auto"/>
        <w:rPr>
          <w:b/>
          <w:snapToGrid w:val="0"/>
          <w:sz w:val="24"/>
        </w:rPr>
      </w:pPr>
      <w:r>
        <w:rPr>
          <w:rFonts w:hint="eastAsia"/>
          <w:b/>
          <w:snapToGrid w:val="0"/>
          <w:sz w:val="24"/>
          <w:lang w:val="en-US" w:eastAsia="zh-CN"/>
        </w:rPr>
        <w:t>四</w:t>
      </w:r>
      <w:r>
        <w:rPr>
          <w:rFonts w:hint="eastAsia"/>
          <w:b/>
          <w:snapToGrid w:val="0"/>
          <w:sz w:val="24"/>
        </w:rPr>
        <w:t>、培训</w:t>
      </w:r>
    </w:p>
    <w:p w14:paraId="07E2999D">
      <w:pPr>
        <w:autoSpaceDE w:val="0"/>
        <w:autoSpaceDN w:val="0"/>
        <w:adjustRightInd w:val="0"/>
        <w:spacing w:line="360" w:lineRule="auto"/>
        <w:ind w:firstLine="420"/>
        <w:rPr>
          <w:snapToGrid w:val="0"/>
          <w:sz w:val="24"/>
        </w:rPr>
      </w:pPr>
      <w:r>
        <w:rPr>
          <w:rFonts w:hint="eastAsia"/>
          <w:snapToGrid w:val="0"/>
          <w:sz w:val="24"/>
        </w:rPr>
        <w:t>投标人应根据项目实际需要，自行设计满足采购人要求的培训服务。</w:t>
      </w:r>
    </w:p>
    <w:p w14:paraId="6AF57A19">
      <w:pPr>
        <w:autoSpaceDE w:val="0"/>
        <w:autoSpaceDN w:val="0"/>
        <w:adjustRightInd w:val="0"/>
        <w:spacing w:line="360" w:lineRule="auto"/>
        <w:ind w:firstLine="420"/>
        <w:rPr>
          <w:snapToGrid w:val="0"/>
          <w:sz w:val="24"/>
        </w:rPr>
      </w:pPr>
      <w:r>
        <w:rPr>
          <w:rFonts w:hint="eastAsia"/>
          <w:snapToGrid w:val="0"/>
          <w:sz w:val="24"/>
        </w:rPr>
        <w:t>投标人应提供完整的培训计划，包括培训方式、培训文件、课程内容、人数、时间、地点。投标人必须为所有被培训人员提供培训用文字资料和讲义等相关用品。所有的资料必须是中文书写。</w:t>
      </w:r>
    </w:p>
    <w:p w14:paraId="5569E529">
      <w:pPr>
        <w:autoSpaceDE w:val="0"/>
        <w:autoSpaceDN w:val="0"/>
        <w:adjustRightInd w:val="0"/>
        <w:spacing w:line="360" w:lineRule="auto"/>
        <w:ind w:firstLine="420"/>
        <w:rPr>
          <w:snapToGrid w:val="0"/>
          <w:sz w:val="24"/>
        </w:rPr>
      </w:pPr>
      <w:r>
        <w:rPr>
          <w:rFonts w:hint="eastAsia"/>
          <w:snapToGrid w:val="0"/>
          <w:sz w:val="24"/>
        </w:rPr>
        <w:t>所有的培训费用（含培训教材费）及各项相关的费用，须分别报价并计入投标总价。</w:t>
      </w:r>
    </w:p>
    <w:p w14:paraId="4CE706D3">
      <w:pPr>
        <w:spacing w:line="360" w:lineRule="auto"/>
        <w:rPr>
          <w:b/>
          <w:snapToGrid w:val="0"/>
          <w:sz w:val="24"/>
        </w:rPr>
      </w:pPr>
      <w:r>
        <w:rPr>
          <w:rFonts w:hint="eastAsia"/>
          <w:b/>
          <w:snapToGrid w:val="0"/>
          <w:sz w:val="24"/>
          <w:lang w:val="en-US" w:eastAsia="zh-CN"/>
        </w:rPr>
        <w:t>五</w:t>
      </w:r>
      <w:r>
        <w:rPr>
          <w:rFonts w:hint="eastAsia"/>
          <w:b/>
          <w:snapToGrid w:val="0"/>
          <w:sz w:val="24"/>
        </w:rPr>
        <w:t>、违约责任</w:t>
      </w:r>
    </w:p>
    <w:p w14:paraId="466ACD9B">
      <w:pPr>
        <w:autoSpaceDE w:val="0"/>
        <w:autoSpaceDN w:val="0"/>
        <w:adjustRightInd w:val="0"/>
        <w:snapToGrid w:val="0"/>
        <w:spacing w:line="360" w:lineRule="auto"/>
        <w:ind w:firstLine="480" w:firstLineChars="200"/>
        <w:textAlignment w:val="bottom"/>
        <w:rPr>
          <w:bCs/>
          <w:sz w:val="24"/>
        </w:rPr>
      </w:pPr>
      <w:r>
        <w:rPr>
          <w:rFonts w:hint="eastAsia"/>
          <w:bCs/>
          <w:sz w:val="24"/>
        </w:rPr>
        <w:t>▲1、</w:t>
      </w:r>
      <w:r>
        <w:rPr>
          <w:rFonts w:hint="eastAsia"/>
          <w:bCs/>
          <w:snapToGrid w:val="0"/>
          <w:sz w:val="24"/>
        </w:rPr>
        <w:t>临海市第二人民医院监控系统及机房已建成十几年，线路比较复杂，投标人可在投标前自行前往勘察，我方不另组织现场勘察。</w:t>
      </w:r>
      <w:r>
        <w:rPr>
          <w:rFonts w:hint="eastAsia"/>
          <w:bCs/>
          <w:sz w:val="24"/>
        </w:rPr>
        <w:t>中标人应保证业主方本次委托的维保项目的正常运行，并承担与此相应的责任。中标人未及时响应故障或业主方要求的，每发生一次承担5000元的违约责任；若三次以上（含三次）未及时响应故障，业主方可单方面无条件解除合同。中标人除承担上述违约责任外，还应承担因合同被解除给业主方造成的合同金额10%的损失责任。</w:t>
      </w:r>
    </w:p>
    <w:p w14:paraId="2C4D2D97">
      <w:pPr>
        <w:autoSpaceDE w:val="0"/>
        <w:autoSpaceDN w:val="0"/>
        <w:adjustRightInd w:val="0"/>
        <w:snapToGrid w:val="0"/>
        <w:spacing w:line="360" w:lineRule="auto"/>
        <w:ind w:firstLine="480" w:firstLineChars="200"/>
        <w:textAlignment w:val="bottom"/>
        <w:rPr>
          <w:b/>
          <w:sz w:val="30"/>
          <w:szCs w:val="30"/>
        </w:rPr>
      </w:pPr>
      <w:r>
        <w:rPr>
          <w:rFonts w:hint="eastAsia"/>
          <w:bCs/>
          <w:sz w:val="24"/>
        </w:rPr>
        <w:t>▲2、业主方有权定期或不定期检查维护质量及维护记录，对中标人未达要求的，有权核减相应的维护费用，并可单方面无条件解除合同。且中标方应承担因合同被解除给业主方造成的合同金额10%的损失责任。</w:t>
      </w:r>
      <w:r>
        <w:rPr>
          <w:b/>
          <w:sz w:val="30"/>
          <w:szCs w:val="30"/>
        </w:rPr>
        <w:br w:type="page"/>
      </w:r>
    </w:p>
    <w:p w14:paraId="3E5EED45">
      <w:pPr>
        <w:pStyle w:val="48"/>
      </w:pPr>
      <w:bookmarkStart w:id="9" w:name="_Toc170375469"/>
      <w:r>
        <w:rPr>
          <w:rFonts w:hint="eastAsia"/>
        </w:rPr>
        <w:t>第三章  投标人须知</w:t>
      </w:r>
      <w:bookmarkEnd w:id="6"/>
      <w:bookmarkEnd w:id="9"/>
    </w:p>
    <w:p w14:paraId="3A9DC9A6">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52"/>
        <w:tblW w:w="9900" w:type="dxa"/>
        <w:tblInd w:w="-57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5"/>
        <w:gridCol w:w="9175"/>
      </w:tblGrid>
      <w:tr w14:paraId="73F3E5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25" w:type="dxa"/>
            <w:tcBorders>
              <w:top w:val="single" w:color="auto" w:sz="4" w:space="0"/>
              <w:left w:val="single" w:color="auto" w:sz="4" w:space="0"/>
              <w:bottom w:val="single" w:color="auto" w:sz="4" w:space="0"/>
              <w:right w:val="single" w:color="auto" w:sz="4" w:space="0"/>
            </w:tcBorders>
            <w:vAlign w:val="center"/>
          </w:tcPr>
          <w:p w14:paraId="6F11584B">
            <w:pPr>
              <w:snapToGrid w:val="0"/>
              <w:spacing w:line="400" w:lineRule="exact"/>
              <w:jc w:val="center"/>
              <w:rPr>
                <w:rFonts w:ascii="宋体" w:hAnsi="宋体"/>
                <w:b/>
                <w:sz w:val="24"/>
              </w:rPr>
            </w:pPr>
            <w:r>
              <w:rPr>
                <w:rFonts w:hint="eastAsia" w:ascii="宋体" w:hAnsi="宋体"/>
                <w:b/>
                <w:sz w:val="24"/>
              </w:rPr>
              <w:t>序号</w:t>
            </w:r>
          </w:p>
        </w:tc>
        <w:tc>
          <w:tcPr>
            <w:tcW w:w="9175" w:type="dxa"/>
            <w:tcBorders>
              <w:top w:val="single" w:color="auto" w:sz="4" w:space="0"/>
              <w:left w:val="single" w:color="auto" w:sz="4" w:space="0"/>
              <w:bottom w:val="single" w:color="auto" w:sz="4" w:space="0"/>
              <w:right w:val="single" w:color="auto" w:sz="4" w:space="0"/>
            </w:tcBorders>
            <w:vAlign w:val="center"/>
          </w:tcPr>
          <w:p w14:paraId="4B405210">
            <w:pPr>
              <w:snapToGrid w:val="0"/>
              <w:spacing w:line="400" w:lineRule="exact"/>
              <w:jc w:val="center"/>
              <w:rPr>
                <w:rFonts w:ascii="宋体" w:hAnsi="宋体"/>
                <w:b/>
                <w:sz w:val="24"/>
              </w:rPr>
            </w:pPr>
            <w:r>
              <w:rPr>
                <w:rFonts w:hint="eastAsia" w:ascii="宋体" w:hAnsi="宋体"/>
                <w:b/>
                <w:sz w:val="24"/>
              </w:rPr>
              <w:t>内容、要求</w:t>
            </w:r>
          </w:p>
        </w:tc>
      </w:tr>
      <w:tr w14:paraId="2F5419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25" w:type="dxa"/>
            <w:tcBorders>
              <w:top w:val="single" w:color="auto" w:sz="4" w:space="0"/>
              <w:left w:val="single" w:color="auto" w:sz="4" w:space="0"/>
              <w:bottom w:val="single" w:color="auto" w:sz="4" w:space="0"/>
              <w:right w:val="single" w:color="auto" w:sz="4" w:space="0"/>
            </w:tcBorders>
            <w:vAlign w:val="center"/>
          </w:tcPr>
          <w:p w14:paraId="754A83C7">
            <w:pPr>
              <w:snapToGrid w:val="0"/>
              <w:spacing w:line="400" w:lineRule="exact"/>
              <w:jc w:val="center"/>
              <w:rPr>
                <w:rFonts w:ascii="宋体" w:hAnsi="宋体"/>
                <w:sz w:val="24"/>
              </w:rPr>
            </w:pPr>
            <w:r>
              <w:rPr>
                <w:rFonts w:hint="eastAsia" w:ascii="宋体" w:hAnsi="宋体"/>
                <w:sz w:val="24"/>
              </w:rPr>
              <w:t>1</w:t>
            </w:r>
          </w:p>
        </w:tc>
        <w:tc>
          <w:tcPr>
            <w:tcW w:w="9175" w:type="dxa"/>
            <w:tcBorders>
              <w:top w:val="single" w:color="auto" w:sz="4" w:space="0"/>
              <w:left w:val="single" w:color="auto" w:sz="4" w:space="0"/>
              <w:bottom w:val="single" w:color="auto" w:sz="4" w:space="0"/>
              <w:right w:val="single" w:color="auto" w:sz="4" w:space="0"/>
            </w:tcBorders>
            <w:vAlign w:val="center"/>
          </w:tcPr>
          <w:p w14:paraId="310D45AC">
            <w:pPr>
              <w:pStyle w:val="46"/>
              <w:spacing w:before="0" w:beforeAutospacing="0" w:after="0" w:afterAutospacing="0" w:line="400" w:lineRule="exact"/>
              <w:rPr>
                <w:kern w:val="2"/>
              </w:rPr>
            </w:pPr>
            <w:r>
              <w:rPr>
                <w:rFonts w:hint="eastAsia"/>
                <w:kern w:val="2"/>
              </w:rPr>
              <w:t>项目名称：</w:t>
            </w:r>
            <w:r>
              <w:rPr>
                <w:rFonts w:hint="eastAsia"/>
              </w:rPr>
              <w:t>临海市第二人民医院弱电、监控运维等零星项目</w:t>
            </w:r>
          </w:p>
        </w:tc>
      </w:tr>
      <w:tr w14:paraId="41458B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25" w:type="dxa"/>
            <w:tcBorders>
              <w:top w:val="single" w:color="auto" w:sz="4" w:space="0"/>
              <w:left w:val="single" w:color="auto" w:sz="4" w:space="0"/>
              <w:bottom w:val="single" w:color="auto" w:sz="4" w:space="0"/>
              <w:right w:val="single" w:color="auto" w:sz="4" w:space="0"/>
            </w:tcBorders>
            <w:vAlign w:val="center"/>
          </w:tcPr>
          <w:p w14:paraId="3871BC4D">
            <w:pPr>
              <w:snapToGrid w:val="0"/>
              <w:spacing w:line="400" w:lineRule="exact"/>
              <w:jc w:val="center"/>
              <w:rPr>
                <w:rFonts w:ascii="宋体" w:hAnsi="宋体"/>
                <w:sz w:val="24"/>
              </w:rPr>
            </w:pPr>
            <w:r>
              <w:rPr>
                <w:rFonts w:hint="eastAsia" w:ascii="宋体" w:hAnsi="宋体"/>
                <w:sz w:val="24"/>
              </w:rPr>
              <w:t>2</w:t>
            </w:r>
          </w:p>
        </w:tc>
        <w:tc>
          <w:tcPr>
            <w:tcW w:w="9175" w:type="dxa"/>
            <w:tcBorders>
              <w:top w:val="single" w:color="auto" w:sz="4" w:space="0"/>
              <w:left w:val="single" w:color="auto" w:sz="4" w:space="0"/>
              <w:bottom w:val="single" w:color="auto" w:sz="4" w:space="0"/>
              <w:right w:val="single" w:color="auto" w:sz="4" w:space="0"/>
            </w:tcBorders>
            <w:vAlign w:val="center"/>
          </w:tcPr>
          <w:p w14:paraId="5FF0892F">
            <w:pPr>
              <w:snapToGrid w:val="0"/>
              <w:spacing w:line="400" w:lineRule="exact"/>
              <w:rPr>
                <w:rFonts w:ascii="宋体" w:hAnsi="宋体"/>
                <w:sz w:val="24"/>
              </w:rPr>
            </w:pPr>
            <w:r>
              <w:rPr>
                <w:rFonts w:hint="eastAsia" w:ascii="宋体" w:hAnsi="宋体"/>
                <w:sz w:val="24"/>
              </w:rPr>
              <w:t>采购内容及数量：详见“第二章 招标需求”</w:t>
            </w:r>
          </w:p>
        </w:tc>
      </w:tr>
      <w:tr w14:paraId="65BA36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1" w:hRule="atLeast"/>
        </w:trPr>
        <w:tc>
          <w:tcPr>
            <w:tcW w:w="725" w:type="dxa"/>
            <w:tcBorders>
              <w:top w:val="single" w:color="auto" w:sz="4" w:space="0"/>
              <w:left w:val="single" w:color="auto" w:sz="4" w:space="0"/>
              <w:bottom w:val="single" w:color="auto" w:sz="4" w:space="0"/>
              <w:right w:val="single" w:color="auto" w:sz="4" w:space="0"/>
            </w:tcBorders>
            <w:vAlign w:val="center"/>
          </w:tcPr>
          <w:p w14:paraId="6D2FE72C">
            <w:pPr>
              <w:snapToGrid w:val="0"/>
              <w:spacing w:line="400" w:lineRule="exact"/>
              <w:jc w:val="center"/>
              <w:rPr>
                <w:rFonts w:ascii="宋体" w:hAnsi="宋体"/>
                <w:sz w:val="24"/>
              </w:rPr>
            </w:pPr>
            <w:r>
              <w:rPr>
                <w:rFonts w:hint="eastAsia" w:ascii="宋体" w:hAnsi="宋体"/>
                <w:sz w:val="24"/>
              </w:rPr>
              <w:t>3</w:t>
            </w:r>
          </w:p>
        </w:tc>
        <w:tc>
          <w:tcPr>
            <w:tcW w:w="9175" w:type="dxa"/>
            <w:tcBorders>
              <w:top w:val="single" w:color="auto" w:sz="4" w:space="0"/>
              <w:left w:val="single" w:color="auto" w:sz="4" w:space="0"/>
              <w:bottom w:val="single" w:color="auto" w:sz="4" w:space="0"/>
              <w:right w:val="single" w:color="auto" w:sz="4" w:space="0"/>
            </w:tcBorders>
            <w:vAlign w:val="center"/>
          </w:tcPr>
          <w:p w14:paraId="2B9B4DA9">
            <w:pPr>
              <w:snapToGrid w:val="0"/>
              <w:spacing w:line="400" w:lineRule="exact"/>
              <w:rPr>
                <w:rFonts w:ascii="宋体" w:hAnsi="宋体"/>
                <w:b/>
                <w:bCs/>
                <w:sz w:val="24"/>
              </w:rPr>
            </w:pPr>
            <w:r>
              <w:rPr>
                <w:rFonts w:hint="eastAsia" w:ascii="宋体" w:hAnsi="宋体"/>
                <w:sz w:val="24"/>
              </w:rPr>
              <w:t>投标报价及费用：1、本项目投标应以人民币报价；2、不论投标结果如何，投标人均应自行承担所有与投标有关的全部费用；</w:t>
            </w:r>
            <w:r>
              <w:rPr>
                <w:rFonts w:hint="eastAsia" w:ascii="宋体" w:hAnsi="宋体"/>
                <w:b/>
                <w:bCs/>
                <w:sz w:val="24"/>
              </w:rPr>
              <w:t>3、本项目招标代理服务费按</w:t>
            </w:r>
            <w:r>
              <w:rPr>
                <w:rFonts w:hint="eastAsia" w:ascii="宋体" w:hAnsi="宋体"/>
                <w:b/>
                <w:bCs/>
                <w:sz w:val="24"/>
                <w:lang w:val="en-US" w:eastAsia="zh-CN"/>
              </w:rPr>
              <w:t>6</w:t>
            </w:r>
            <w:r>
              <w:rPr>
                <w:rFonts w:ascii="宋体" w:hAnsi="宋体"/>
                <w:b/>
                <w:bCs/>
                <w:sz w:val="24"/>
              </w:rPr>
              <w:t>000</w:t>
            </w:r>
            <w:r>
              <w:rPr>
                <w:rFonts w:hint="eastAsia" w:ascii="宋体" w:hAnsi="宋体"/>
                <w:b/>
                <w:bCs/>
                <w:sz w:val="24"/>
              </w:rPr>
              <w:t>元收取，由中标人支付给代理机构，在代理机构发出中标通知书前一次性付清招标代理服务费用。</w:t>
            </w:r>
          </w:p>
        </w:tc>
      </w:tr>
      <w:tr w14:paraId="295D0C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25" w:type="dxa"/>
            <w:tcBorders>
              <w:top w:val="single" w:color="auto" w:sz="4" w:space="0"/>
              <w:left w:val="single" w:color="auto" w:sz="4" w:space="0"/>
              <w:bottom w:val="single" w:color="auto" w:sz="4" w:space="0"/>
              <w:right w:val="single" w:color="auto" w:sz="4" w:space="0"/>
            </w:tcBorders>
            <w:vAlign w:val="center"/>
          </w:tcPr>
          <w:p w14:paraId="77D22C81">
            <w:pPr>
              <w:snapToGrid w:val="0"/>
              <w:spacing w:line="400" w:lineRule="exact"/>
              <w:jc w:val="center"/>
              <w:rPr>
                <w:rFonts w:ascii="宋体" w:hAnsi="宋体"/>
                <w:sz w:val="24"/>
              </w:rPr>
            </w:pPr>
            <w:r>
              <w:rPr>
                <w:rFonts w:hint="eastAsia" w:ascii="宋体" w:hAnsi="宋体"/>
                <w:sz w:val="24"/>
              </w:rPr>
              <w:t>4</w:t>
            </w:r>
          </w:p>
        </w:tc>
        <w:tc>
          <w:tcPr>
            <w:tcW w:w="9175" w:type="dxa"/>
            <w:tcBorders>
              <w:top w:val="single" w:color="auto" w:sz="4" w:space="0"/>
              <w:left w:val="single" w:color="auto" w:sz="4" w:space="0"/>
              <w:bottom w:val="single" w:color="auto" w:sz="4" w:space="0"/>
              <w:right w:val="single" w:color="auto" w:sz="4" w:space="0"/>
            </w:tcBorders>
            <w:vAlign w:val="center"/>
          </w:tcPr>
          <w:p w14:paraId="43798237">
            <w:pPr>
              <w:snapToGrid w:val="0"/>
              <w:spacing w:line="400" w:lineRule="exact"/>
              <w:rPr>
                <w:rFonts w:ascii="宋体" w:hAnsi="宋体"/>
                <w:sz w:val="24"/>
              </w:rPr>
            </w:pPr>
            <w:r>
              <w:rPr>
                <w:rFonts w:hint="eastAsia" w:ascii="宋体" w:hAnsi="宋体"/>
                <w:b/>
                <w:bCs/>
                <w:sz w:val="24"/>
              </w:rPr>
              <w:t>现场踏勘</w:t>
            </w:r>
            <w:r>
              <w:rPr>
                <w:rFonts w:hint="eastAsia" w:ascii="宋体" w:hAnsi="宋体"/>
                <w:sz w:val="24"/>
              </w:rPr>
              <w:t>：投标人可对</w:t>
            </w:r>
            <w:r>
              <w:rPr>
                <w:rFonts w:ascii="宋体" w:hAnsi="宋体"/>
                <w:sz w:val="24"/>
              </w:rPr>
              <w:t>项目</w:t>
            </w:r>
            <w:r>
              <w:rPr>
                <w:rFonts w:hint="eastAsia" w:ascii="宋体" w:hAnsi="宋体"/>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780C53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25" w:type="dxa"/>
            <w:tcBorders>
              <w:top w:val="single" w:color="auto" w:sz="4" w:space="0"/>
              <w:left w:val="single" w:color="auto" w:sz="4" w:space="0"/>
              <w:bottom w:val="single" w:color="auto" w:sz="4" w:space="0"/>
              <w:right w:val="single" w:color="auto" w:sz="4" w:space="0"/>
            </w:tcBorders>
            <w:vAlign w:val="center"/>
          </w:tcPr>
          <w:p w14:paraId="0337DBC6">
            <w:pPr>
              <w:snapToGrid w:val="0"/>
              <w:spacing w:line="400" w:lineRule="exact"/>
              <w:jc w:val="center"/>
              <w:rPr>
                <w:rFonts w:ascii="宋体" w:hAnsi="宋体"/>
                <w:sz w:val="24"/>
              </w:rPr>
            </w:pPr>
            <w:r>
              <w:rPr>
                <w:rFonts w:hint="eastAsia" w:ascii="宋体" w:hAnsi="宋体"/>
                <w:sz w:val="24"/>
              </w:rPr>
              <w:t>5</w:t>
            </w:r>
          </w:p>
        </w:tc>
        <w:tc>
          <w:tcPr>
            <w:tcW w:w="9175" w:type="dxa"/>
            <w:tcBorders>
              <w:top w:val="single" w:color="auto" w:sz="4" w:space="0"/>
              <w:left w:val="single" w:color="auto" w:sz="4" w:space="0"/>
              <w:bottom w:val="single" w:color="auto" w:sz="4" w:space="0"/>
              <w:right w:val="single" w:color="auto" w:sz="4" w:space="0"/>
            </w:tcBorders>
            <w:vAlign w:val="center"/>
          </w:tcPr>
          <w:p w14:paraId="00298002">
            <w:pPr>
              <w:snapToGrid w:val="0"/>
              <w:spacing w:line="400" w:lineRule="exact"/>
              <w:rPr>
                <w:rFonts w:ascii="宋体" w:hAnsi="宋体"/>
                <w:b/>
                <w:sz w:val="24"/>
              </w:rPr>
            </w:pPr>
            <w:r>
              <w:rPr>
                <w:rFonts w:hint="eastAsia" w:ascii="宋体" w:hAnsi="宋体"/>
                <w:b/>
                <w:sz w:val="24"/>
              </w:rPr>
              <w:t>质疑与澄清</w:t>
            </w:r>
            <w:r>
              <w:rPr>
                <w:rFonts w:hint="eastAsia" w:ascii="宋体" w:hAnsi="宋体"/>
                <w:sz w:val="24"/>
              </w:rPr>
              <w:t>：</w:t>
            </w:r>
            <w:r>
              <w:rPr>
                <w:rFonts w:hint="eastAsia" w:ascii="宋体" w:hAnsi="宋体"/>
                <w:b/>
                <w:sz w:val="24"/>
              </w:rPr>
              <w:t>潜在投标人已依法获取其可质疑的采购文件的，可以（参照采购质疑函范本）向招标人就该文件提出质疑。对采购文件提出质疑的，应当在202</w:t>
            </w:r>
            <w:r>
              <w:rPr>
                <w:rFonts w:hint="eastAsia" w:ascii="宋体" w:hAnsi="宋体"/>
                <w:b/>
                <w:sz w:val="24"/>
                <w:lang w:val="en-US" w:eastAsia="zh-CN"/>
              </w:rPr>
              <w:t>6</w:t>
            </w:r>
            <w:r>
              <w:rPr>
                <w:rFonts w:hint="eastAsia" w:ascii="宋体" w:hAnsi="宋体"/>
                <w:b/>
                <w:sz w:val="24"/>
              </w:rPr>
              <w:t>年</w:t>
            </w:r>
            <w:r>
              <w:rPr>
                <w:rFonts w:hint="eastAsia" w:ascii="宋体" w:hAnsi="宋体"/>
                <w:b/>
                <w:sz w:val="24"/>
                <w:lang w:val="en-US" w:eastAsia="zh-CN"/>
              </w:rPr>
              <w:t>06</w:t>
            </w:r>
            <w:r>
              <w:rPr>
                <w:rFonts w:hint="eastAsia" w:ascii="宋体" w:hAnsi="宋体"/>
                <w:b/>
                <w:sz w:val="24"/>
              </w:rPr>
              <w:t>月</w:t>
            </w:r>
            <w:r>
              <w:rPr>
                <w:rFonts w:hint="eastAsia" w:ascii="宋体" w:hAnsi="宋体"/>
                <w:b/>
                <w:sz w:val="24"/>
                <w:lang w:val="en-US" w:eastAsia="zh-CN"/>
              </w:rPr>
              <w:t>09</w:t>
            </w:r>
            <w:r>
              <w:rPr>
                <w:rFonts w:hint="eastAsia" w:ascii="宋体" w:hAnsi="宋体"/>
                <w:b/>
                <w:sz w:val="24"/>
              </w:rPr>
              <w:t>日</w:t>
            </w:r>
            <w:r>
              <w:rPr>
                <w:rFonts w:ascii="宋体" w:hAnsi="宋体"/>
                <w:b/>
                <w:sz w:val="24"/>
              </w:rPr>
              <w:t>11</w:t>
            </w:r>
            <w:r>
              <w:rPr>
                <w:rFonts w:hint="eastAsia" w:ascii="宋体" w:hAnsi="宋体"/>
                <w:b/>
                <w:sz w:val="24"/>
              </w:rPr>
              <w:t>:</w:t>
            </w:r>
            <w:r>
              <w:rPr>
                <w:rFonts w:ascii="宋体" w:hAnsi="宋体"/>
                <w:b/>
                <w:sz w:val="24"/>
              </w:rPr>
              <w:t>00</w:t>
            </w:r>
            <w:r>
              <w:rPr>
                <w:rFonts w:hint="eastAsia" w:ascii="宋体" w:hAnsi="宋体"/>
                <w:b/>
                <w:sz w:val="24"/>
              </w:rPr>
              <w:t>前以书面形式提出，否则被质疑人可不予接受。投标人在法定质疑期内应一次性提出针对同一采购程序环节的质疑。</w:t>
            </w:r>
            <w:r>
              <w:rPr>
                <w:rFonts w:hint="eastAsia" w:ascii="宋体" w:hAnsi="宋体"/>
                <w:sz w:val="24"/>
              </w:rPr>
              <w:t>招标人对已发出的招标文件进行必要的澄清、答复、修改和补充将以更正公告的形式，通过采购公告发布的网站予以发布。</w:t>
            </w:r>
          </w:p>
        </w:tc>
      </w:tr>
      <w:tr w14:paraId="38B1FF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25" w:type="dxa"/>
            <w:tcBorders>
              <w:top w:val="single" w:color="auto" w:sz="4" w:space="0"/>
              <w:left w:val="single" w:color="auto" w:sz="4" w:space="0"/>
              <w:bottom w:val="single" w:color="auto" w:sz="4" w:space="0"/>
              <w:right w:val="single" w:color="auto" w:sz="4" w:space="0"/>
            </w:tcBorders>
            <w:vAlign w:val="center"/>
          </w:tcPr>
          <w:p w14:paraId="55915477">
            <w:pPr>
              <w:snapToGrid w:val="0"/>
              <w:spacing w:line="400" w:lineRule="exact"/>
              <w:jc w:val="center"/>
              <w:rPr>
                <w:rFonts w:ascii="宋体" w:hAnsi="宋体"/>
                <w:sz w:val="24"/>
              </w:rPr>
            </w:pPr>
            <w:r>
              <w:rPr>
                <w:rFonts w:hint="eastAsia" w:ascii="宋体" w:hAnsi="宋体"/>
                <w:sz w:val="24"/>
              </w:rPr>
              <w:t>6</w:t>
            </w:r>
          </w:p>
        </w:tc>
        <w:tc>
          <w:tcPr>
            <w:tcW w:w="9175" w:type="dxa"/>
            <w:tcBorders>
              <w:top w:val="single" w:color="auto" w:sz="4" w:space="0"/>
              <w:left w:val="single" w:color="auto" w:sz="4" w:space="0"/>
              <w:bottom w:val="single" w:color="auto" w:sz="4" w:space="0"/>
              <w:right w:val="single" w:color="auto" w:sz="4" w:space="0"/>
            </w:tcBorders>
            <w:vAlign w:val="center"/>
          </w:tcPr>
          <w:p w14:paraId="045CD921">
            <w:pPr>
              <w:snapToGrid w:val="0"/>
              <w:spacing w:line="400" w:lineRule="exact"/>
              <w:rPr>
                <w:rFonts w:ascii="宋体" w:hAnsi="宋体"/>
                <w:sz w:val="24"/>
              </w:rPr>
            </w:pPr>
            <w:r>
              <w:rPr>
                <w:rFonts w:hint="eastAsia" w:ascii="宋体" w:hAnsi="宋体"/>
                <w:sz w:val="24"/>
              </w:rPr>
              <w:t>投标截止时间、开标时间及地点：详见“第一章  投标公开”</w:t>
            </w:r>
          </w:p>
        </w:tc>
      </w:tr>
      <w:tr w14:paraId="321E08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25" w:type="dxa"/>
            <w:tcBorders>
              <w:top w:val="single" w:color="auto" w:sz="4" w:space="0"/>
              <w:left w:val="single" w:color="auto" w:sz="4" w:space="0"/>
              <w:bottom w:val="single" w:color="auto" w:sz="4" w:space="0"/>
              <w:right w:val="single" w:color="auto" w:sz="4" w:space="0"/>
            </w:tcBorders>
            <w:vAlign w:val="center"/>
          </w:tcPr>
          <w:p w14:paraId="2EF17A58">
            <w:pPr>
              <w:snapToGrid w:val="0"/>
              <w:spacing w:line="400" w:lineRule="exact"/>
              <w:jc w:val="center"/>
              <w:rPr>
                <w:rFonts w:ascii="宋体" w:hAnsi="宋体"/>
                <w:sz w:val="24"/>
              </w:rPr>
            </w:pPr>
            <w:r>
              <w:rPr>
                <w:rFonts w:hint="eastAsia" w:ascii="宋体" w:hAnsi="宋体"/>
                <w:sz w:val="24"/>
              </w:rPr>
              <w:t>7</w:t>
            </w:r>
          </w:p>
        </w:tc>
        <w:tc>
          <w:tcPr>
            <w:tcW w:w="9175" w:type="dxa"/>
            <w:tcBorders>
              <w:top w:val="single" w:color="auto" w:sz="4" w:space="0"/>
              <w:left w:val="single" w:color="auto" w:sz="4" w:space="0"/>
              <w:bottom w:val="single" w:color="auto" w:sz="4" w:space="0"/>
              <w:right w:val="single" w:color="auto" w:sz="4" w:space="0"/>
            </w:tcBorders>
            <w:vAlign w:val="center"/>
          </w:tcPr>
          <w:p w14:paraId="4A1BD6C8">
            <w:pPr>
              <w:autoSpaceDE w:val="0"/>
              <w:autoSpaceDN w:val="0"/>
              <w:snapToGrid w:val="0"/>
              <w:spacing w:line="400" w:lineRule="exact"/>
              <w:textAlignment w:val="bottom"/>
              <w:rPr>
                <w:rFonts w:ascii="宋体" w:hAnsi="宋体"/>
                <w:sz w:val="24"/>
              </w:rPr>
            </w:pPr>
            <w:r>
              <w:rPr>
                <w:rFonts w:hint="eastAsia" w:ascii="宋体" w:hAnsi="宋体"/>
                <w:sz w:val="24"/>
              </w:rPr>
              <w:t>评标办法</w:t>
            </w:r>
            <w:r>
              <w:rPr>
                <w:rFonts w:hint="eastAsia" w:ascii="宋体" w:hAnsi="宋体"/>
                <w:b/>
                <w:sz w:val="24"/>
              </w:rPr>
              <w:t>：</w:t>
            </w:r>
            <w:r>
              <w:rPr>
                <w:rFonts w:hint="eastAsia" w:ascii="宋体" w:hAnsi="宋体"/>
                <w:sz w:val="24"/>
              </w:rPr>
              <w:t>综合评分法</w:t>
            </w:r>
          </w:p>
        </w:tc>
      </w:tr>
      <w:tr w14:paraId="639D1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25" w:type="dxa"/>
            <w:tcBorders>
              <w:top w:val="single" w:color="auto" w:sz="4" w:space="0"/>
              <w:left w:val="single" w:color="auto" w:sz="4" w:space="0"/>
              <w:bottom w:val="single" w:color="auto" w:sz="4" w:space="0"/>
              <w:right w:val="single" w:color="auto" w:sz="4" w:space="0"/>
            </w:tcBorders>
            <w:vAlign w:val="center"/>
          </w:tcPr>
          <w:p w14:paraId="27DF1F26">
            <w:pPr>
              <w:snapToGrid w:val="0"/>
              <w:spacing w:line="400" w:lineRule="exact"/>
              <w:jc w:val="center"/>
              <w:rPr>
                <w:rFonts w:ascii="宋体" w:hAnsi="宋体"/>
                <w:sz w:val="24"/>
              </w:rPr>
            </w:pPr>
            <w:r>
              <w:rPr>
                <w:rFonts w:hint="eastAsia" w:ascii="宋体" w:hAnsi="宋体"/>
                <w:sz w:val="24"/>
              </w:rPr>
              <w:t>8</w:t>
            </w:r>
          </w:p>
        </w:tc>
        <w:tc>
          <w:tcPr>
            <w:tcW w:w="9175" w:type="dxa"/>
            <w:tcBorders>
              <w:top w:val="single" w:color="auto" w:sz="4" w:space="0"/>
              <w:left w:val="single" w:color="auto" w:sz="4" w:space="0"/>
              <w:bottom w:val="single" w:color="auto" w:sz="4" w:space="0"/>
              <w:right w:val="single" w:color="auto" w:sz="4" w:space="0"/>
            </w:tcBorders>
            <w:vAlign w:val="center"/>
          </w:tcPr>
          <w:p w14:paraId="657808FF">
            <w:pPr>
              <w:autoSpaceDE w:val="0"/>
              <w:autoSpaceDN w:val="0"/>
              <w:snapToGrid w:val="0"/>
              <w:spacing w:line="400" w:lineRule="exact"/>
              <w:textAlignment w:val="bottom"/>
              <w:rPr>
                <w:rFonts w:ascii="宋体" w:hAnsi="宋体"/>
                <w:sz w:val="24"/>
              </w:rPr>
            </w:pPr>
            <w:r>
              <w:rPr>
                <w:rFonts w:hint="eastAsia" w:ascii="宋体" w:hAnsi="宋体"/>
                <w:b/>
                <w:sz w:val="24"/>
                <w:shd w:val="pct10" w:color="auto" w:fill="FFFFFF"/>
              </w:rPr>
              <w:t>▲</w:t>
            </w:r>
            <w:r>
              <w:rPr>
                <w:rFonts w:hint="eastAsia" w:ascii="宋体" w:hAnsi="宋体"/>
                <w:sz w:val="24"/>
              </w:rPr>
              <w:t>投标有效期：自投标截止日起</w:t>
            </w:r>
            <w:r>
              <w:rPr>
                <w:rFonts w:hint="eastAsia" w:ascii="宋体" w:hAnsi="宋体"/>
                <w:sz w:val="24"/>
                <w:u w:val="single"/>
              </w:rPr>
              <w:t xml:space="preserve"> 90 </w:t>
            </w:r>
            <w:r>
              <w:rPr>
                <w:rFonts w:hint="eastAsia" w:ascii="宋体" w:hAnsi="宋体"/>
                <w:sz w:val="24"/>
              </w:rPr>
              <w:t>天投标文件应保持有效</w:t>
            </w:r>
          </w:p>
        </w:tc>
      </w:tr>
      <w:tr w14:paraId="7B3DF5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25" w:type="dxa"/>
            <w:tcBorders>
              <w:top w:val="single" w:color="auto" w:sz="4" w:space="0"/>
              <w:left w:val="single" w:color="auto" w:sz="4" w:space="0"/>
              <w:bottom w:val="single" w:color="auto" w:sz="4" w:space="0"/>
              <w:right w:val="single" w:color="auto" w:sz="4" w:space="0"/>
            </w:tcBorders>
            <w:vAlign w:val="center"/>
          </w:tcPr>
          <w:p w14:paraId="2ED1A85C">
            <w:pPr>
              <w:snapToGrid w:val="0"/>
              <w:spacing w:line="400" w:lineRule="exact"/>
              <w:jc w:val="center"/>
              <w:rPr>
                <w:rFonts w:ascii="宋体" w:hAnsi="宋体"/>
                <w:sz w:val="24"/>
              </w:rPr>
            </w:pPr>
            <w:r>
              <w:rPr>
                <w:rFonts w:hint="eastAsia" w:ascii="宋体" w:hAnsi="宋体"/>
                <w:sz w:val="24"/>
              </w:rPr>
              <w:t>9</w:t>
            </w:r>
          </w:p>
        </w:tc>
        <w:tc>
          <w:tcPr>
            <w:tcW w:w="9175" w:type="dxa"/>
            <w:tcBorders>
              <w:top w:val="single" w:color="auto" w:sz="4" w:space="0"/>
              <w:left w:val="single" w:color="auto" w:sz="4" w:space="0"/>
              <w:bottom w:val="single" w:color="auto" w:sz="4" w:space="0"/>
              <w:right w:val="single" w:color="auto" w:sz="4" w:space="0"/>
            </w:tcBorders>
            <w:vAlign w:val="center"/>
          </w:tcPr>
          <w:p w14:paraId="17FC19FB">
            <w:pPr>
              <w:autoSpaceDE w:val="0"/>
              <w:autoSpaceDN w:val="0"/>
              <w:snapToGrid w:val="0"/>
              <w:spacing w:line="400" w:lineRule="exact"/>
              <w:textAlignment w:val="bottom"/>
              <w:rPr>
                <w:rFonts w:ascii="宋体" w:hAnsi="宋体"/>
                <w:b/>
                <w:sz w:val="24"/>
                <w:u w:val="single"/>
              </w:rPr>
            </w:pPr>
            <w:r>
              <w:rPr>
                <w:rFonts w:hint="eastAsia" w:ascii="宋体" w:hAnsi="宋体"/>
                <w:b/>
                <w:sz w:val="24"/>
                <w:u w:val="single"/>
                <w:shd w:val="pct10" w:color="auto" w:fill="FFFFFF"/>
              </w:rPr>
              <w:t>实质性条款：带▲是实质性条款，投标人不得负偏离或内容缺失，否则为无效标。</w:t>
            </w:r>
          </w:p>
        </w:tc>
      </w:tr>
      <w:tr w14:paraId="0544E5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25" w:type="dxa"/>
            <w:tcBorders>
              <w:top w:val="single" w:color="auto" w:sz="4" w:space="0"/>
              <w:left w:val="single" w:color="auto" w:sz="4" w:space="0"/>
              <w:bottom w:val="single" w:color="auto" w:sz="4" w:space="0"/>
              <w:right w:val="single" w:color="auto" w:sz="4" w:space="0"/>
            </w:tcBorders>
            <w:vAlign w:val="center"/>
          </w:tcPr>
          <w:p w14:paraId="435F1635">
            <w:pPr>
              <w:snapToGrid w:val="0"/>
              <w:spacing w:line="400" w:lineRule="exact"/>
              <w:jc w:val="center"/>
              <w:rPr>
                <w:rFonts w:ascii="宋体" w:hAnsi="宋体"/>
                <w:sz w:val="24"/>
              </w:rPr>
            </w:pPr>
            <w:r>
              <w:rPr>
                <w:rFonts w:hint="eastAsia" w:ascii="宋体" w:hAnsi="宋体"/>
                <w:sz w:val="24"/>
              </w:rPr>
              <w:t>10</w:t>
            </w:r>
          </w:p>
        </w:tc>
        <w:tc>
          <w:tcPr>
            <w:tcW w:w="9175" w:type="dxa"/>
            <w:tcBorders>
              <w:top w:val="single" w:color="auto" w:sz="4" w:space="0"/>
              <w:left w:val="single" w:color="auto" w:sz="4" w:space="0"/>
              <w:bottom w:val="single" w:color="auto" w:sz="4" w:space="0"/>
              <w:right w:val="single" w:color="auto" w:sz="4" w:space="0"/>
            </w:tcBorders>
            <w:vAlign w:val="center"/>
          </w:tcPr>
          <w:p w14:paraId="76C3FCDD">
            <w:pPr>
              <w:autoSpaceDE w:val="0"/>
              <w:autoSpaceDN w:val="0"/>
              <w:snapToGrid w:val="0"/>
              <w:spacing w:line="400" w:lineRule="exact"/>
              <w:textAlignment w:val="bottom"/>
              <w:rPr>
                <w:rFonts w:ascii="宋体" w:hAnsi="宋体"/>
                <w:sz w:val="24"/>
              </w:rPr>
            </w:pPr>
            <w:r>
              <w:rPr>
                <w:rFonts w:hint="eastAsia" w:ascii="宋体" w:hAnsi="宋体"/>
                <w:color w:val="auto"/>
                <w:sz w:val="24"/>
                <w:highlight w:val="none"/>
              </w:rPr>
              <w:t>中标公告：招标人依法确定中标人后2个工作日内,中标公告发布于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16F75F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25" w:type="dxa"/>
            <w:tcBorders>
              <w:top w:val="single" w:color="auto" w:sz="4" w:space="0"/>
              <w:left w:val="single" w:color="auto" w:sz="4" w:space="0"/>
              <w:bottom w:val="single" w:color="auto" w:sz="4" w:space="0"/>
              <w:right w:val="single" w:color="auto" w:sz="4" w:space="0"/>
            </w:tcBorders>
            <w:vAlign w:val="center"/>
          </w:tcPr>
          <w:p w14:paraId="2662C15E">
            <w:pPr>
              <w:snapToGrid w:val="0"/>
              <w:spacing w:line="400" w:lineRule="exact"/>
              <w:jc w:val="center"/>
              <w:rPr>
                <w:rFonts w:ascii="宋体" w:hAnsi="宋体"/>
                <w:sz w:val="24"/>
              </w:rPr>
            </w:pPr>
            <w:r>
              <w:rPr>
                <w:rFonts w:hint="eastAsia" w:ascii="宋体" w:hAnsi="宋体"/>
                <w:sz w:val="24"/>
              </w:rPr>
              <w:t>11</w:t>
            </w:r>
          </w:p>
        </w:tc>
        <w:tc>
          <w:tcPr>
            <w:tcW w:w="9175" w:type="dxa"/>
            <w:tcBorders>
              <w:top w:val="single" w:color="auto" w:sz="4" w:space="0"/>
              <w:left w:val="single" w:color="auto" w:sz="4" w:space="0"/>
              <w:bottom w:val="single" w:color="auto" w:sz="4" w:space="0"/>
              <w:right w:val="single" w:color="auto" w:sz="4" w:space="0"/>
            </w:tcBorders>
            <w:vAlign w:val="center"/>
          </w:tcPr>
          <w:p w14:paraId="535A95AB">
            <w:pPr>
              <w:autoSpaceDE w:val="0"/>
              <w:autoSpaceDN w:val="0"/>
              <w:snapToGrid w:val="0"/>
              <w:spacing w:line="400" w:lineRule="exact"/>
              <w:textAlignment w:val="bottom"/>
              <w:rPr>
                <w:rFonts w:ascii="宋体" w:hAnsi="宋体"/>
                <w:sz w:val="24"/>
              </w:rPr>
            </w:pPr>
            <w:r>
              <w:rPr>
                <w:rFonts w:hint="eastAsia" w:ascii="宋体" w:hAnsi="宋体"/>
                <w:sz w:val="24"/>
              </w:rPr>
              <w:t>签订合同时间：中标通知书发出后30日内。</w:t>
            </w:r>
          </w:p>
        </w:tc>
      </w:tr>
      <w:tr w14:paraId="6FD9F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25" w:type="dxa"/>
            <w:tcBorders>
              <w:top w:val="single" w:color="auto" w:sz="4" w:space="0"/>
              <w:left w:val="single" w:color="auto" w:sz="4" w:space="0"/>
              <w:bottom w:val="single" w:color="auto" w:sz="4" w:space="0"/>
              <w:right w:val="single" w:color="auto" w:sz="4" w:space="0"/>
            </w:tcBorders>
            <w:vAlign w:val="center"/>
          </w:tcPr>
          <w:p w14:paraId="091E2E09">
            <w:pPr>
              <w:snapToGrid w:val="0"/>
              <w:spacing w:line="400" w:lineRule="exact"/>
              <w:jc w:val="center"/>
              <w:rPr>
                <w:rFonts w:ascii="宋体" w:hAnsi="宋体"/>
                <w:sz w:val="24"/>
              </w:rPr>
            </w:pPr>
            <w:r>
              <w:rPr>
                <w:rFonts w:hint="eastAsia" w:ascii="宋体" w:hAnsi="宋体"/>
                <w:sz w:val="24"/>
              </w:rPr>
              <w:t>12</w:t>
            </w:r>
          </w:p>
        </w:tc>
        <w:tc>
          <w:tcPr>
            <w:tcW w:w="9175" w:type="dxa"/>
            <w:tcBorders>
              <w:top w:val="single" w:color="auto" w:sz="4" w:space="0"/>
              <w:left w:val="single" w:color="auto" w:sz="4" w:space="0"/>
              <w:bottom w:val="single" w:color="auto" w:sz="4" w:space="0"/>
              <w:right w:val="single" w:color="auto" w:sz="4" w:space="0"/>
            </w:tcBorders>
            <w:vAlign w:val="center"/>
          </w:tcPr>
          <w:p w14:paraId="12C0770F">
            <w:pPr>
              <w:pStyle w:val="22"/>
              <w:spacing w:after="80" w:line="400" w:lineRule="exact"/>
              <w:jc w:val="left"/>
              <w:rPr>
                <w:rFonts w:ascii="宋体" w:hAnsi="宋体"/>
                <w:sz w:val="24"/>
              </w:rPr>
            </w:pPr>
            <w:r>
              <w:rPr>
                <w:rFonts w:hint="eastAsia"/>
              </w:rPr>
              <w:t>▲</w:t>
            </w:r>
            <w:r>
              <w:rPr>
                <w:rFonts w:hint="eastAsia" w:ascii="宋体" w:hAnsi="宋体"/>
                <w:sz w:val="24"/>
              </w:rPr>
              <w:t>付款方式：分三次支付，每达到1</w:t>
            </w:r>
            <w:r>
              <w:rPr>
                <w:rFonts w:ascii="宋体" w:hAnsi="宋体"/>
                <w:sz w:val="24"/>
              </w:rPr>
              <w:t>0</w:t>
            </w:r>
            <w:r>
              <w:rPr>
                <w:rFonts w:hint="eastAsia" w:ascii="宋体" w:hAnsi="宋体"/>
                <w:sz w:val="24"/>
              </w:rPr>
              <w:t>万元结算一次，结算达到2</w:t>
            </w:r>
            <w:r>
              <w:rPr>
                <w:rFonts w:ascii="宋体" w:hAnsi="宋体"/>
                <w:sz w:val="24"/>
              </w:rPr>
              <w:t>5</w:t>
            </w:r>
            <w:r>
              <w:rPr>
                <w:rFonts w:hint="eastAsia" w:ascii="宋体" w:hAnsi="宋体"/>
                <w:sz w:val="24"/>
              </w:rPr>
              <w:t>万元或者服务期满一年的，合同终止。</w:t>
            </w:r>
          </w:p>
        </w:tc>
      </w:tr>
      <w:tr w14:paraId="1687D3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725" w:type="dxa"/>
            <w:tcBorders>
              <w:top w:val="single" w:color="auto" w:sz="4" w:space="0"/>
              <w:left w:val="single" w:color="auto" w:sz="4" w:space="0"/>
              <w:bottom w:val="single" w:color="auto" w:sz="4" w:space="0"/>
              <w:right w:val="single" w:color="auto" w:sz="4" w:space="0"/>
            </w:tcBorders>
            <w:vAlign w:val="center"/>
          </w:tcPr>
          <w:p w14:paraId="6A557F84">
            <w:pPr>
              <w:snapToGrid w:val="0"/>
              <w:spacing w:line="400" w:lineRule="exact"/>
              <w:jc w:val="center"/>
              <w:rPr>
                <w:rFonts w:ascii="宋体" w:hAnsi="宋体"/>
                <w:sz w:val="24"/>
              </w:rPr>
            </w:pPr>
            <w:r>
              <w:rPr>
                <w:rFonts w:hint="eastAsia" w:ascii="宋体" w:hAnsi="宋体"/>
                <w:sz w:val="24"/>
              </w:rPr>
              <w:t>13</w:t>
            </w:r>
          </w:p>
        </w:tc>
        <w:tc>
          <w:tcPr>
            <w:tcW w:w="9175" w:type="dxa"/>
            <w:tcBorders>
              <w:top w:val="single" w:color="auto" w:sz="4" w:space="0"/>
              <w:left w:val="single" w:color="auto" w:sz="4" w:space="0"/>
              <w:bottom w:val="single" w:color="auto" w:sz="4" w:space="0"/>
              <w:right w:val="single" w:color="auto" w:sz="4" w:space="0"/>
            </w:tcBorders>
            <w:vAlign w:val="center"/>
          </w:tcPr>
          <w:p w14:paraId="0476B642">
            <w:pPr>
              <w:rPr>
                <w:rFonts w:ascii="宋体" w:hAnsi="宋体"/>
                <w:sz w:val="24"/>
              </w:rPr>
            </w:pPr>
            <w:r>
              <w:rPr>
                <w:rFonts w:hint="eastAsia" w:ascii="宋体" w:hAnsi="宋体"/>
                <w:sz w:val="24"/>
              </w:rPr>
              <w:t>履约保证金的收取及退还:</w:t>
            </w:r>
            <w:r>
              <w:rPr>
                <w:rFonts w:ascii="宋体" w:hAnsi="宋体"/>
                <w:sz w:val="24"/>
              </w:rPr>
              <w:t xml:space="preserve"> </w:t>
            </w:r>
            <w:r>
              <w:rPr>
                <w:rFonts w:hint="eastAsia" w:ascii="宋体" w:hAnsi="宋体"/>
                <w:sz w:val="24"/>
              </w:rPr>
              <w:t>本项目不设履约保证金。</w:t>
            </w:r>
          </w:p>
          <w:p w14:paraId="29DF18D0">
            <w:pPr>
              <w:pStyle w:val="22"/>
              <w:spacing w:after="80" w:line="400" w:lineRule="exact"/>
              <w:jc w:val="left"/>
              <w:rPr>
                <w:rFonts w:ascii="宋体" w:hAnsi="宋体"/>
                <w:sz w:val="24"/>
              </w:rPr>
            </w:pPr>
            <w:r>
              <w:rPr>
                <w:rFonts w:hint="eastAsia" w:ascii="宋体" w:hAnsi="宋体"/>
                <w:sz w:val="24"/>
              </w:rPr>
              <w:t>履约保证金形式：转账（转账的须从本中心注册的银行基本账户汇出）。</w:t>
            </w:r>
          </w:p>
          <w:p w14:paraId="3796D379">
            <w:pPr>
              <w:pStyle w:val="22"/>
              <w:spacing w:after="80" w:line="400" w:lineRule="exact"/>
              <w:jc w:val="left"/>
              <w:rPr>
                <w:rFonts w:ascii="宋体" w:hAnsi="宋体"/>
                <w:sz w:val="24"/>
              </w:rPr>
            </w:pPr>
            <w:r>
              <w:rPr>
                <w:rFonts w:hint="eastAsia" w:ascii="宋体" w:hAnsi="宋体"/>
                <w:sz w:val="24"/>
              </w:rPr>
              <w:t>开户名：临海市产权交易所有限公司</w:t>
            </w:r>
            <w:r>
              <w:rPr>
                <w:rFonts w:hint="eastAsia" w:ascii="宋体" w:hAnsi="宋体"/>
                <w:sz w:val="24"/>
              </w:rPr>
              <w:br w:type="textWrapping"/>
            </w:r>
            <w:r>
              <w:rPr>
                <w:rFonts w:hint="eastAsia" w:ascii="宋体" w:hAnsi="宋体"/>
                <w:sz w:val="24"/>
              </w:rPr>
              <w:t>开户行：浙江临海农村商业银行股份有限公司科技支行；</w:t>
            </w:r>
          </w:p>
          <w:p w14:paraId="6DF5339E">
            <w:pPr>
              <w:pStyle w:val="22"/>
              <w:spacing w:after="80" w:line="400" w:lineRule="exact"/>
              <w:jc w:val="left"/>
              <w:rPr>
                <w:rFonts w:ascii="宋体" w:hAnsi="宋体"/>
                <w:sz w:val="24"/>
              </w:rPr>
            </w:pPr>
            <w:r>
              <w:rPr>
                <w:rFonts w:hint="eastAsia" w:ascii="宋体" w:hAnsi="宋体"/>
                <w:sz w:val="24"/>
              </w:rPr>
              <w:t>履约保证金账号：201000105503123000002</w:t>
            </w:r>
          </w:p>
          <w:p w14:paraId="4CA8DD31">
            <w:pPr>
              <w:pStyle w:val="22"/>
              <w:spacing w:after="80" w:line="400" w:lineRule="exact"/>
              <w:jc w:val="left"/>
              <w:rPr>
                <w:rFonts w:ascii="宋体" w:hAnsi="宋体"/>
                <w:sz w:val="24"/>
              </w:rPr>
            </w:pPr>
            <w:r>
              <w:rPr>
                <w:rFonts w:hint="eastAsia" w:ascii="宋体" w:hAnsi="宋体"/>
                <w:sz w:val="24"/>
              </w:rPr>
              <w:t>临海市产权交易所有限公司财务咨询电话：</w:t>
            </w:r>
            <w:r>
              <w:rPr>
                <w:rFonts w:ascii="宋体" w:hAnsi="宋体"/>
                <w:sz w:val="24"/>
              </w:rPr>
              <w:t>0576—85407100</w:t>
            </w:r>
            <w:r>
              <w:rPr>
                <w:rFonts w:hint="eastAsia" w:ascii="宋体" w:hAnsi="宋体"/>
                <w:sz w:val="24"/>
              </w:rPr>
              <w:t>。</w:t>
            </w:r>
          </w:p>
        </w:tc>
      </w:tr>
      <w:tr w14:paraId="4FDB54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25" w:type="dxa"/>
            <w:tcBorders>
              <w:top w:val="single" w:color="auto" w:sz="4" w:space="0"/>
              <w:left w:val="single" w:color="auto" w:sz="4" w:space="0"/>
              <w:bottom w:val="single" w:color="auto" w:sz="4" w:space="0"/>
              <w:right w:val="single" w:color="auto" w:sz="4" w:space="0"/>
            </w:tcBorders>
            <w:vAlign w:val="center"/>
          </w:tcPr>
          <w:p w14:paraId="27873B9B">
            <w:pPr>
              <w:snapToGrid w:val="0"/>
              <w:spacing w:line="400" w:lineRule="exact"/>
              <w:jc w:val="center"/>
              <w:rPr>
                <w:rFonts w:ascii="宋体" w:hAnsi="宋体"/>
                <w:sz w:val="24"/>
              </w:rPr>
            </w:pPr>
            <w:r>
              <w:rPr>
                <w:rFonts w:hint="eastAsia" w:ascii="宋体" w:hAnsi="宋体"/>
                <w:sz w:val="24"/>
              </w:rPr>
              <w:t>14</w:t>
            </w:r>
          </w:p>
        </w:tc>
        <w:tc>
          <w:tcPr>
            <w:tcW w:w="9175" w:type="dxa"/>
            <w:tcBorders>
              <w:top w:val="single" w:color="auto" w:sz="4" w:space="0"/>
              <w:left w:val="single" w:color="auto" w:sz="4" w:space="0"/>
              <w:bottom w:val="single" w:color="auto" w:sz="4" w:space="0"/>
              <w:right w:val="single" w:color="auto" w:sz="4" w:space="0"/>
            </w:tcBorders>
            <w:vAlign w:val="center"/>
          </w:tcPr>
          <w:p w14:paraId="2E21A313">
            <w:pPr>
              <w:pStyle w:val="22"/>
              <w:spacing w:after="80" w:line="400" w:lineRule="exact"/>
              <w:jc w:val="left"/>
              <w:rPr>
                <w:rFonts w:ascii="宋体" w:hAnsi="宋体"/>
                <w:sz w:val="24"/>
              </w:rPr>
            </w:pPr>
            <w:r>
              <w:rPr>
                <w:rFonts w:hint="eastAsia" w:ascii="宋体" w:hAnsi="宋体"/>
                <w:sz w:val="24"/>
              </w:rPr>
              <w:t>电子投标文件的上传：</w:t>
            </w:r>
          </w:p>
          <w:p w14:paraId="2CE0E6E9">
            <w:pPr>
              <w:pStyle w:val="22"/>
              <w:spacing w:after="80" w:line="400" w:lineRule="exact"/>
              <w:jc w:val="left"/>
              <w:rPr>
                <w:rFonts w:ascii="宋体" w:hAnsi="宋体"/>
                <w:sz w:val="24"/>
              </w:rPr>
            </w:pPr>
            <w:r>
              <w:rPr>
                <w:rFonts w:hint="eastAsia" w:ascii="宋体" w:hAnsi="宋体"/>
                <w:sz w:val="24"/>
              </w:rPr>
              <w:t>（1）电子投标文件可在投标截止时间前上传，未在投标截止时间前上传的投标文件视为无效标。</w:t>
            </w:r>
          </w:p>
          <w:p w14:paraId="7E9E7513">
            <w:pPr>
              <w:pStyle w:val="22"/>
              <w:spacing w:after="80" w:line="400" w:lineRule="exact"/>
              <w:jc w:val="left"/>
              <w:rPr>
                <w:rFonts w:ascii="宋体" w:hAnsi="宋体"/>
                <w:sz w:val="24"/>
              </w:rPr>
            </w:pPr>
            <w:r>
              <w:rPr>
                <w:rFonts w:hint="eastAsia" w:ascii="宋体" w:hAnsi="宋体"/>
                <w:sz w:val="24"/>
              </w:rPr>
              <w:t>（2）上传加密的电子投标文件，后缀名为（.投标文件）（本项目无需提供纸质投标文件，只要求上传电子投标文件正本一份）</w:t>
            </w:r>
          </w:p>
          <w:p w14:paraId="7A94E706">
            <w:pPr>
              <w:pStyle w:val="22"/>
              <w:spacing w:after="80" w:line="400" w:lineRule="exact"/>
              <w:jc w:val="left"/>
              <w:rPr>
                <w:rFonts w:ascii="宋体" w:hAnsi="宋体"/>
                <w:sz w:val="24"/>
              </w:rPr>
            </w:pPr>
            <w:r>
              <w:rPr>
                <w:rFonts w:hint="eastAsia" w:ascii="宋体" w:hAnsi="宋体"/>
                <w:sz w:val="24"/>
              </w:rPr>
              <w:t>CA咨询电话：400-0571-337，投标工具咨询电话：15267291759</w:t>
            </w:r>
          </w:p>
          <w:p w14:paraId="290DA2FA">
            <w:pPr>
              <w:spacing w:line="400" w:lineRule="exact"/>
              <w:rPr>
                <w:rFonts w:ascii="宋体" w:hAnsi="宋体" w:cs="宋体"/>
                <w:sz w:val="22"/>
                <w:szCs w:val="22"/>
              </w:rPr>
            </w:pPr>
            <w:r>
              <w:rPr>
                <w:rFonts w:hint="eastAsia" w:ascii="宋体" w:hAnsi="宋体"/>
                <w:sz w:val="24"/>
              </w:rPr>
              <w:t>说明：</w:t>
            </w:r>
            <w:r>
              <w:rPr>
                <w:rFonts w:hint="eastAsia" w:ascii="宋体" w:hAnsi="宋体"/>
                <w:kern w:val="0"/>
                <w:sz w:val="24"/>
              </w:rPr>
              <w:t>开标时间到达后，在开启解密时间</w:t>
            </w:r>
            <w:r>
              <w:rPr>
                <w:rFonts w:ascii="宋体" w:hAnsi="宋体"/>
                <w:kern w:val="0"/>
                <w:sz w:val="24"/>
              </w:rPr>
              <w:t>60</w:t>
            </w:r>
            <w:r>
              <w:rPr>
                <w:rFonts w:hint="eastAsia" w:ascii="宋体" w:hAnsi="宋体"/>
                <w:kern w:val="0"/>
                <w:sz w:val="24"/>
              </w:rPr>
              <w:t>分钟内（具体时间以不见面开标大厅</w:t>
            </w:r>
            <w:bookmarkStart w:id="10" w:name="_Hlk59625364"/>
            <w:r>
              <w:rPr>
                <w:rFonts w:hint="eastAsia" w:ascii="宋体" w:hAnsi="宋体"/>
                <w:kern w:val="0"/>
                <w:sz w:val="24"/>
              </w:rPr>
              <w:t>中显示的</w:t>
            </w:r>
            <w:bookmarkEnd w:id="10"/>
            <w:r>
              <w:rPr>
                <w:rFonts w:hint="eastAsia" w:ascii="宋体" w:hAnsi="宋体"/>
                <w:kern w:val="0"/>
                <w:sz w:val="24"/>
              </w:rPr>
              <w:t>解密截止时间为准），投标人须登录临海市限额以下公共资源交易区域平台-不见面开标大厅，找到所参与的项目进行解密投标文件，</w:t>
            </w:r>
            <w:bookmarkStart w:id="11" w:name="_Hlk59625972"/>
            <w:r>
              <w:rPr>
                <w:rFonts w:hint="eastAsia" w:ascii="宋体" w:hAnsi="宋体"/>
                <w:kern w:val="0"/>
                <w:sz w:val="24"/>
              </w:rPr>
              <w:t xml:space="preserve">投标人未按时解密或解密失败的，其投标文件为无效标。 </w:t>
            </w:r>
            <w:bookmarkEnd w:id="11"/>
          </w:p>
        </w:tc>
      </w:tr>
      <w:tr w14:paraId="6F153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25" w:type="dxa"/>
            <w:tcBorders>
              <w:top w:val="single" w:color="auto" w:sz="4" w:space="0"/>
              <w:left w:val="single" w:color="auto" w:sz="4" w:space="0"/>
              <w:bottom w:val="single" w:color="auto" w:sz="4" w:space="0"/>
              <w:right w:val="single" w:color="auto" w:sz="4" w:space="0"/>
            </w:tcBorders>
            <w:vAlign w:val="center"/>
          </w:tcPr>
          <w:p w14:paraId="6EC8F89B">
            <w:pPr>
              <w:snapToGrid w:val="0"/>
              <w:spacing w:line="400" w:lineRule="exact"/>
              <w:jc w:val="center"/>
              <w:rPr>
                <w:rFonts w:ascii="宋体" w:hAnsi="宋体"/>
                <w:sz w:val="24"/>
              </w:rPr>
            </w:pPr>
            <w:r>
              <w:rPr>
                <w:rFonts w:hint="eastAsia" w:ascii="宋体" w:hAnsi="宋体"/>
                <w:sz w:val="24"/>
              </w:rPr>
              <w:t>15</w:t>
            </w:r>
          </w:p>
        </w:tc>
        <w:tc>
          <w:tcPr>
            <w:tcW w:w="9175" w:type="dxa"/>
            <w:tcBorders>
              <w:top w:val="single" w:color="auto" w:sz="4" w:space="0"/>
              <w:left w:val="single" w:color="auto" w:sz="4" w:space="0"/>
              <w:bottom w:val="single" w:color="auto" w:sz="4" w:space="0"/>
              <w:right w:val="single" w:color="auto" w:sz="4" w:space="0"/>
            </w:tcBorders>
            <w:vAlign w:val="center"/>
          </w:tcPr>
          <w:p w14:paraId="516CD1E2">
            <w:pPr>
              <w:pStyle w:val="22"/>
              <w:spacing w:after="80" w:line="400" w:lineRule="exact"/>
              <w:jc w:val="left"/>
              <w:rPr>
                <w:rFonts w:ascii="宋体" w:hAnsi="宋体"/>
                <w:sz w:val="24"/>
              </w:rPr>
            </w:pPr>
            <w:r>
              <w:rPr>
                <w:rFonts w:hint="eastAsia" w:ascii="宋体" w:hAnsi="宋体"/>
                <w:sz w:val="24"/>
              </w:rPr>
              <w:t>投标人平台使用费：</w:t>
            </w:r>
          </w:p>
          <w:p w14:paraId="63397613">
            <w:pPr>
              <w:pStyle w:val="22"/>
              <w:spacing w:after="80" w:line="400" w:lineRule="exact"/>
              <w:jc w:val="left"/>
              <w:rPr>
                <w:rFonts w:ascii="宋体" w:hAnsi="宋体"/>
                <w:sz w:val="24"/>
              </w:rPr>
            </w:pPr>
            <w:r>
              <w:rPr>
                <w:rFonts w:hint="eastAsia" w:ascii="宋体" w:hAnsi="宋体"/>
                <w:sz w:val="24"/>
              </w:rPr>
              <w:t>项目金额50万元以下收费100元，50万元以上收费150元。</w:t>
            </w:r>
          </w:p>
          <w:p w14:paraId="0EA468B0">
            <w:pPr>
              <w:pStyle w:val="22"/>
              <w:spacing w:after="80" w:line="400" w:lineRule="exact"/>
              <w:jc w:val="left"/>
              <w:rPr>
                <w:rFonts w:ascii="宋体" w:hAnsi="宋体"/>
                <w:sz w:val="24"/>
              </w:rPr>
            </w:pPr>
            <w:r>
              <w:rPr>
                <w:rFonts w:hint="eastAsia" w:ascii="宋体" w:hAnsi="宋体"/>
                <w:sz w:val="24"/>
              </w:rPr>
              <w:t>开户名：临海市产权交易所有限公司</w:t>
            </w:r>
          </w:p>
          <w:p w14:paraId="3C949C68">
            <w:pPr>
              <w:pStyle w:val="22"/>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54A7C9AD">
            <w:pPr>
              <w:pStyle w:val="22"/>
              <w:spacing w:after="80" w:line="400" w:lineRule="exact"/>
              <w:jc w:val="left"/>
              <w:rPr>
                <w:rFonts w:ascii="宋体" w:hAnsi="宋体"/>
                <w:sz w:val="24"/>
              </w:rPr>
            </w:pPr>
            <w:r>
              <w:rPr>
                <w:rFonts w:hint="eastAsia" w:ascii="宋体" w:hAnsi="宋体"/>
                <w:sz w:val="24"/>
              </w:rPr>
              <w:t>平台使用费账号：201000105503123000003</w:t>
            </w:r>
          </w:p>
          <w:p w14:paraId="5C2DD312">
            <w:pPr>
              <w:pStyle w:val="22"/>
              <w:spacing w:after="80" w:line="400" w:lineRule="exact"/>
              <w:jc w:val="left"/>
              <w:rPr>
                <w:rFonts w:ascii="宋体" w:hAnsi="宋体"/>
                <w:sz w:val="24"/>
              </w:rPr>
            </w:pPr>
            <w:r>
              <w:rPr>
                <w:rFonts w:hint="eastAsia" w:ascii="宋体" w:hAnsi="宋体"/>
                <w:sz w:val="24"/>
              </w:rPr>
              <w:t>临海市产权交易所有限公司财务咨询电话：</w:t>
            </w:r>
            <w:r>
              <w:rPr>
                <w:rFonts w:ascii="宋体" w:hAnsi="宋体"/>
                <w:sz w:val="24"/>
              </w:rPr>
              <w:t>0576—85407100</w:t>
            </w:r>
            <w:r>
              <w:rPr>
                <w:rFonts w:hint="eastAsia" w:ascii="宋体" w:hAnsi="宋体"/>
                <w:sz w:val="24"/>
              </w:rPr>
              <w:t>。</w:t>
            </w:r>
          </w:p>
          <w:p w14:paraId="6B1ABB6D">
            <w:pPr>
              <w:pStyle w:val="22"/>
              <w:spacing w:after="80" w:line="400" w:lineRule="exact"/>
              <w:jc w:val="left"/>
              <w:rPr>
                <w:rFonts w:hint="eastAsia" w:ascii="宋体" w:hAnsi="宋体"/>
                <w:sz w:val="24"/>
              </w:rPr>
            </w:pPr>
            <w:r>
              <w:rPr>
                <w:rFonts w:hint="eastAsia" w:ascii="宋体" w:hAnsi="宋体"/>
                <w:sz w:val="24"/>
              </w:rPr>
              <w:t>注意：请提前缴纳相关费用，以防影响正常投标。</w:t>
            </w:r>
          </w:p>
          <w:p w14:paraId="58A85DFF">
            <w:pPr>
              <w:pStyle w:val="22"/>
              <w:spacing w:after="80" w:line="400" w:lineRule="exact"/>
              <w:jc w:val="left"/>
              <w:rPr>
                <w:rFonts w:hint="eastAsia" w:ascii="宋体" w:hAnsi="宋体"/>
                <w:sz w:val="24"/>
              </w:rPr>
            </w:pPr>
            <w:r>
              <w:rPr>
                <w:rFonts w:hint="eastAsia" w:ascii="宋体" w:hAnsi="宋体"/>
                <w:b/>
                <w:bCs/>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34A337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25" w:type="dxa"/>
            <w:tcBorders>
              <w:top w:val="single" w:color="auto" w:sz="4" w:space="0"/>
              <w:left w:val="single" w:color="auto" w:sz="4" w:space="0"/>
              <w:bottom w:val="single" w:color="auto" w:sz="4" w:space="0"/>
              <w:right w:val="single" w:color="auto" w:sz="4" w:space="0"/>
            </w:tcBorders>
            <w:vAlign w:val="center"/>
          </w:tcPr>
          <w:p w14:paraId="5431F0CF">
            <w:pPr>
              <w:snapToGrid w:val="0"/>
              <w:spacing w:line="400" w:lineRule="exact"/>
              <w:jc w:val="center"/>
              <w:rPr>
                <w:rFonts w:ascii="宋体" w:hAnsi="宋体"/>
                <w:sz w:val="24"/>
              </w:rPr>
            </w:pPr>
            <w:r>
              <w:rPr>
                <w:rFonts w:hint="eastAsia" w:ascii="宋体" w:hAnsi="宋体"/>
                <w:sz w:val="24"/>
              </w:rPr>
              <w:t>1</w:t>
            </w:r>
            <w:r>
              <w:rPr>
                <w:rFonts w:ascii="宋体" w:hAnsi="宋体"/>
                <w:sz w:val="24"/>
              </w:rPr>
              <w:t>6</w:t>
            </w:r>
          </w:p>
        </w:tc>
        <w:tc>
          <w:tcPr>
            <w:tcW w:w="9175" w:type="dxa"/>
            <w:tcBorders>
              <w:top w:val="single" w:color="auto" w:sz="4" w:space="0"/>
              <w:left w:val="single" w:color="auto" w:sz="4" w:space="0"/>
              <w:bottom w:val="single" w:color="auto" w:sz="4" w:space="0"/>
              <w:right w:val="single" w:color="auto" w:sz="4" w:space="0"/>
            </w:tcBorders>
            <w:vAlign w:val="center"/>
          </w:tcPr>
          <w:p w14:paraId="05451700">
            <w:pPr>
              <w:pStyle w:val="22"/>
              <w:spacing w:after="80" w:line="400" w:lineRule="exact"/>
              <w:jc w:val="left"/>
              <w:rPr>
                <w:rFonts w:ascii="宋体" w:hAnsi="宋体"/>
                <w:sz w:val="24"/>
              </w:rPr>
            </w:pPr>
            <w:r>
              <w:rPr>
                <w:rFonts w:hint="eastAsia" w:ascii="宋体" w:hAnsi="宋体"/>
                <w:sz w:val="24"/>
              </w:rPr>
              <w:t>电子发票申请方式：</w:t>
            </w:r>
          </w:p>
          <w:p w14:paraId="245E4C57">
            <w:pPr>
              <w:pStyle w:val="22"/>
              <w:spacing w:after="80" w:line="400" w:lineRule="exact"/>
              <w:jc w:val="left"/>
              <w:rPr>
                <w:rFonts w:ascii="宋体" w:hAnsi="宋体"/>
                <w:sz w:val="24"/>
              </w:rPr>
            </w:pPr>
            <w:r>
              <w:rPr>
                <w:rFonts w:hint="eastAsia" w:ascii="宋体" w:hAnsi="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0FD837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725" w:type="dxa"/>
            <w:tcBorders>
              <w:top w:val="single" w:color="auto" w:sz="4" w:space="0"/>
              <w:left w:val="single" w:color="auto" w:sz="4" w:space="0"/>
              <w:bottom w:val="single" w:color="auto" w:sz="4" w:space="0"/>
              <w:right w:val="single" w:color="auto" w:sz="4" w:space="0"/>
            </w:tcBorders>
            <w:vAlign w:val="center"/>
          </w:tcPr>
          <w:p w14:paraId="1985397A">
            <w:pPr>
              <w:snapToGrid w:val="0"/>
              <w:spacing w:line="400" w:lineRule="exact"/>
              <w:jc w:val="center"/>
              <w:rPr>
                <w:rFonts w:ascii="宋体" w:hAnsi="宋体"/>
                <w:sz w:val="24"/>
              </w:rPr>
            </w:pPr>
            <w:r>
              <w:rPr>
                <w:rFonts w:hint="eastAsia" w:ascii="宋体" w:hAnsi="宋体"/>
                <w:sz w:val="24"/>
              </w:rPr>
              <w:t>17</w:t>
            </w:r>
          </w:p>
        </w:tc>
        <w:tc>
          <w:tcPr>
            <w:tcW w:w="9175" w:type="dxa"/>
            <w:tcBorders>
              <w:top w:val="single" w:color="auto" w:sz="4" w:space="0"/>
              <w:left w:val="single" w:color="auto" w:sz="4" w:space="0"/>
              <w:bottom w:val="single" w:color="auto" w:sz="4" w:space="0"/>
              <w:right w:val="single" w:color="auto" w:sz="4" w:space="0"/>
            </w:tcBorders>
            <w:vAlign w:val="center"/>
          </w:tcPr>
          <w:p w14:paraId="2DA78D2B">
            <w:pPr>
              <w:pStyle w:val="22"/>
              <w:spacing w:after="80" w:line="400" w:lineRule="exact"/>
              <w:jc w:val="left"/>
              <w:rPr>
                <w:rFonts w:ascii="宋体" w:hAnsi="宋体"/>
                <w:sz w:val="24"/>
              </w:rPr>
            </w:pPr>
            <w:r>
              <w:rPr>
                <w:rFonts w:hint="eastAsia" w:ascii="宋体" w:hAnsi="宋体"/>
                <w:sz w:val="24"/>
              </w:rPr>
              <w:t>特别事项：</w:t>
            </w:r>
          </w:p>
          <w:p w14:paraId="3F723A76">
            <w:pPr>
              <w:pStyle w:val="22"/>
              <w:spacing w:after="80" w:line="400" w:lineRule="exact"/>
              <w:jc w:val="left"/>
              <w:rPr>
                <w:rFonts w:ascii="宋体" w:hAnsi="宋体"/>
                <w:sz w:val="24"/>
              </w:rPr>
            </w:pPr>
            <w:r>
              <w:rPr>
                <w:rFonts w:hint="eastAsia" w:ascii="宋体" w:hAnsi="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5E231B05">
            <w:pPr>
              <w:pStyle w:val="22"/>
              <w:spacing w:after="80" w:line="400" w:lineRule="exact"/>
              <w:jc w:val="left"/>
              <w:rPr>
                <w:rFonts w:ascii="宋体" w:hAnsi="宋体"/>
                <w:sz w:val="24"/>
              </w:rPr>
            </w:pPr>
            <w:r>
              <w:rPr>
                <w:rFonts w:hint="eastAsia" w:ascii="宋体" w:hAnsi="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0DE2918">
            <w:pPr>
              <w:pStyle w:val="22"/>
              <w:spacing w:after="80" w:line="400" w:lineRule="exact"/>
              <w:jc w:val="left"/>
              <w:rPr>
                <w:rFonts w:ascii="宋体" w:hAnsi="宋体"/>
                <w:sz w:val="24"/>
              </w:rPr>
            </w:pPr>
            <w:r>
              <w:rPr>
                <w:rFonts w:hint="eastAsia" w:ascii="宋体" w:hAnsi="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14:paraId="674368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25" w:type="dxa"/>
            <w:tcBorders>
              <w:top w:val="single" w:color="auto" w:sz="4" w:space="0"/>
              <w:left w:val="single" w:color="auto" w:sz="4" w:space="0"/>
              <w:bottom w:val="single" w:color="auto" w:sz="4" w:space="0"/>
              <w:right w:val="single" w:color="auto" w:sz="4" w:space="0"/>
            </w:tcBorders>
            <w:vAlign w:val="center"/>
          </w:tcPr>
          <w:p w14:paraId="22EEF245">
            <w:pPr>
              <w:snapToGrid w:val="0"/>
              <w:spacing w:line="400" w:lineRule="exact"/>
              <w:jc w:val="center"/>
              <w:rPr>
                <w:rFonts w:ascii="宋体" w:hAnsi="宋体"/>
                <w:sz w:val="24"/>
              </w:rPr>
            </w:pPr>
            <w:r>
              <w:rPr>
                <w:rFonts w:hint="eastAsia" w:ascii="宋体" w:hAnsi="宋体"/>
                <w:sz w:val="24"/>
              </w:rPr>
              <w:t>18</w:t>
            </w:r>
          </w:p>
        </w:tc>
        <w:tc>
          <w:tcPr>
            <w:tcW w:w="9175" w:type="dxa"/>
            <w:tcBorders>
              <w:top w:val="single" w:color="auto" w:sz="4" w:space="0"/>
              <w:left w:val="single" w:color="auto" w:sz="4" w:space="0"/>
              <w:bottom w:val="single" w:color="auto" w:sz="4" w:space="0"/>
              <w:right w:val="single" w:color="auto" w:sz="4" w:space="0"/>
            </w:tcBorders>
            <w:vAlign w:val="center"/>
          </w:tcPr>
          <w:p w14:paraId="0CD751AB">
            <w:pPr>
              <w:autoSpaceDE w:val="0"/>
              <w:autoSpaceDN w:val="0"/>
              <w:snapToGrid w:val="0"/>
              <w:spacing w:line="400" w:lineRule="exact"/>
              <w:textAlignment w:val="bottom"/>
              <w:rPr>
                <w:rFonts w:ascii="宋体" w:hAnsi="宋体"/>
                <w:sz w:val="24"/>
              </w:rPr>
            </w:pPr>
            <w:r>
              <w:rPr>
                <w:rFonts w:hint="eastAsia" w:ascii="宋体" w:hAnsi="宋体"/>
                <w:sz w:val="24"/>
              </w:rPr>
              <w:t>解释：本招标文件的解释权属于招标人。</w:t>
            </w:r>
          </w:p>
        </w:tc>
      </w:tr>
    </w:tbl>
    <w:p w14:paraId="06B9517E">
      <w:pPr>
        <w:pStyle w:val="15"/>
        <w:snapToGrid w:val="0"/>
        <w:spacing w:beforeLines="0" w:afterLines="0" w:line="420" w:lineRule="exact"/>
        <w:ind w:firstLine="482" w:firstLineChars="200"/>
        <w:rPr>
          <w:rFonts w:hAnsi="宋体"/>
          <w:b/>
        </w:rPr>
      </w:pPr>
      <w:r>
        <w:rPr>
          <w:rFonts w:hint="eastAsia" w:hAnsi="宋体"/>
          <w:b/>
        </w:rPr>
        <w:t>一 、总  则</w:t>
      </w:r>
    </w:p>
    <w:p w14:paraId="48D76BD8">
      <w:pPr>
        <w:snapToGrid w:val="0"/>
        <w:spacing w:line="420" w:lineRule="exact"/>
        <w:ind w:firstLine="472" w:firstLineChars="196"/>
        <w:jc w:val="left"/>
        <w:rPr>
          <w:rFonts w:ascii="宋体" w:hAnsi="宋体"/>
          <w:b/>
          <w:sz w:val="24"/>
        </w:rPr>
      </w:pPr>
      <w:r>
        <w:rPr>
          <w:rFonts w:hint="eastAsia" w:ascii="宋体" w:hAnsi="宋体"/>
          <w:b/>
          <w:sz w:val="24"/>
        </w:rPr>
        <w:t>（一）适用范围</w:t>
      </w:r>
    </w:p>
    <w:p w14:paraId="7B10C682">
      <w:pPr>
        <w:snapToGrid w:val="0"/>
        <w:spacing w:line="420" w:lineRule="exact"/>
        <w:ind w:firstLine="480" w:firstLineChars="200"/>
        <w:jc w:val="left"/>
        <w:rPr>
          <w:rFonts w:ascii="宋体" w:hAnsi="宋体"/>
          <w:sz w:val="24"/>
        </w:rPr>
      </w:pPr>
      <w:r>
        <w:rPr>
          <w:rFonts w:hint="eastAsia" w:ascii="宋体" w:hAnsi="宋体"/>
          <w:sz w:val="24"/>
        </w:rPr>
        <w:t>本招标文件适用于本项目的招标、投标、评标、定标、验收、合同履约、付款等行为。</w:t>
      </w:r>
    </w:p>
    <w:p w14:paraId="4235676C">
      <w:pPr>
        <w:snapToGrid w:val="0"/>
        <w:spacing w:before="120" w:beforeLines="50" w:line="420" w:lineRule="exact"/>
        <w:ind w:firstLine="354" w:firstLineChars="147"/>
        <w:jc w:val="left"/>
        <w:rPr>
          <w:rFonts w:ascii="宋体" w:hAnsi="宋体"/>
          <w:b/>
          <w:sz w:val="24"/>
        </w:rPr>
      </w:pPr>
      <w:r>
        <w:rPr>
          <w:rFonts w:hint="eastAsia" w:ascii="宋体" w:hAnsi="宋体"/>
          <w:b/>
          <w:sz w:val="24"/>
        </w:rPr>
        <w:t>（二）定义</w:t>
      </w:r>
    </w:p>
    <w:p w14:paraId="7A3645E4">
      <w:pPr>
        <w:snapToGrid w:val="0"/>
        <w:spacing w:line="420" w:lineRule="exact"/>
        <w:ind w:firstLine="480" w:firstLineChars="200"/>
        <w:jc w:val="left"/>
        <w:rPr>
          <w:rFonts w:ascii="宋体" w:hAnsi="宋体"/>
          <w:sz w:val="24"/>
        </w:rPr>
      </w:pPr>
      <w:r>
        <w:rPr>
          <w:rFonts w:hint="eastAsia" w:ascii="宋体" w:hAnsi="宋体"/>
          <w:sz w:val="24"/>
        </w:rPr>
        <w:t>1.“招标人”系指组织本次招标的</w:t>
      </w:r>
      <w:r>
        <w:rPr>
          <w:rFonts w:hint="eastAsia" w:ascii="宋体" w:hAnsi="宋体"/>
          <w:sz w:val="24"/>
          <w:u w:val="single"/>
        </w:rPr>
        <w:t>代理机构</w:t>
      </w:r>
      <w:r>
        <w:rPr>
          <w:rFonts w:hint="eastAsia" w:ascii="宋体" w:hAnsi="宋体"/>
          <w:sz w:val="24"/>
        </w:rPr>
        <w:t>和招标人。</w:t>
      </w:r>
    </w:p>
    <w:p w14:paraId="3E561496">
      <w:pPr>
        <w:snapToGrid w:val="0"/>
        <w:spacing w:line="420" w:lineRule="exact"/>
        <w:ind w:firstLine="480" w:firstLineChars="200"/>
        <w:jc w:val="left"/>
        <w:rPr>
          <w:rFonts w:ascii="宋体" w:hAnsi="宋体"/>
          <w:sz w:val="24"/>
        </w:rPr>
      </w:pPr>
      <w:r>
        <w:rPr>
          <w:rFonts w:hint="eastAsia" w:ascii="宋体" w:hAnsi="宋体"/>
          <w:sz w:val="24"/>
        </w:rPr>
        <w:t>2.“投标人”系指向招标人提交投标文件的单位。</w:t>
      </w:r>
    </w:p>
    <w:p w14:paraId="1C3A2FCC">
      <w:pPr>
        <w:snapToGrid w:val="0"/>
        <w:spacing w:line="420" w:lineRule="exact"/>
        <w:ind w:firstLine="480" w:firstLineChars="200"/>
        <w:jc w:val="left"/>
        <w:rPr>
          <w:rFonts w:ascii="宋体" w:hAnsi="宋体"/>
          <w:sz w:val="24"/>
        </w:rPr>
      </w:pPr>
      <w:r>
        <w:rPr>
          <w:rFonts w:hint="eastAsia" w:ascii="宋体" w:hAnsi="宋体"/>
          <w:sz w:val="24"/>
        </w:rPr>
        <w:t>3.“产品”系指供方按招标文件规定，须向招标人提供的一切设备、保险、税金、备品备件、工具、手册及其它有关技术资料和材料。</w:t>
      </w:r>
    </w:p>
    <w:p w14:paraId="0C6002CD">
      <w:pPr>
        <w:snapToGrid w:val="0"/>
        <w:spacing w:line="420" w:lineRule="exact"/>
        <w:ind w:firstLine="480" w:firstLineChars="200"/>
        <w:jc w:val="left"/>
        <w:rPr>
          <w:rFonts w:ascii="宋体" w:hAnsi="宋体"/>
          <w:sz w:val="24"/>
        </w:rPr>
      </w:pPr>
      <w:r>
        <w:rPr>
          <w:rFonts w:hint="eastAsia" w:ascii="宋体" w:hAnsi="宋体"/>
          <w:sz w:val="24"/>
        </w:rPr>
        <w:t>4.“服务”系指招标文件规定投标人须承担的安装、调试、技术协助、校准、培训、技术指导以及其他类似的义务。</w:t>
      </w:r>
    </w:p>
    <w:p w14:paraId="3574B984">
      <w:pPr>
        <w:snapToGrid w:val="0"/>
        <w:spacing w:line="420" w:lineRule="exact"/>
        <w:ind w:firstLine="480" w:firstLineChars="200"/>
        <w:jc w:val="left"/>
        <w:rPr>
          <w:rFonts w:ascii="宋体" w:hAnsi="宋体"/>
          <w:sz w:val="24"/>
        </w:rPr>
      </w:pPr>
      <w:r>
        <w:rPr>
          <w:rFonts w:hint="eastAsia" w:ascii="宋体" w:hAnsi="宋体"/>
          <w:sz w:val="24"/>
        </w:rPr>
        <w:t>5.“项目”系指投标人按招标文件规定向招标人提供的产品和服务。</w:t>
      </w:r>
    </w:p>
    <w:p w14:paraId="6C91BB3D">
      <w:pPr>
        <w:snapToGrid w:val="0"/>
        <w:spacing w:line="420" w:lineRule="exact"/>
        <w:ind w:firstLine="480" w:firstLineChars="200"/>
        <w:jc w:val="left"/>
        <w:rPr>
          <w:rFonts w:ascii="宋体" w:hAnsi="宋体"/>
          <w:sz w:val="24"/>
        </w:rPr>
      </w:pPr>
      <w:r>
        <w:rPr>
          <w:rFonts w:hint="eastAsia" w:ascii="宋体" w:hAnsi="宋体"/>
          <w:sz w:val="24"/>
        </w:rPr>
        <w:t>6.“书面形式”包括信函、传真、电报等。</w:t>
      </w:r>
    </w:p>
    <w:p w14:paraId="0C2D2466">
      <w:pPr>
        <w:snapToGrid w:val="0"/>
        <w:spacing w:line="420" w:lineRule="exact"/>
        <w:ind w:firstLine="480" w:firstLineChars="200"/>
        <w:jc w:val="left"/>
        <w:rPr>
          <w:rFonts w:ascii="宋体" w:hAnsi="宋体"/>
          <w:sz w:val="24"/>
        </w:rPr>
      </w:pPr>
      <w:r>
        <w:rPr>
          <w:rFonts w:hint="eastAsia" w:ascii="宋体" w:hAnsi="宋体"/>
          <w:sz w:val="24"/>
        </w:rPr>
        <w:t>7.“▲”系指实质性要求条款。</w:t>
      </w:r>
    </w:p>
    <w:p w14:paraId="4FBDFD31">
      <w:pPr>
        <w:snapToGrid w:val="0"/>
        <w:spacing w:before="120" w:beforeLines="50" w:line="420" w:lineRule="exact"/>
        <w:ind w:firstLine="472" w:firstLineChars="196"/>
        <w:jc w:val="left"/>
        <w:rPr>
          <w:rFonts w:ascii="宋体" w:hAnsi="宋体"/>
          <w:b/>
          <w:sz w:val="24"/>
        </w:rPr>
      </w:pPr>
      <w:r>
        <w:rPr>
          <w:rFonts w:hint="eastAsia" w:ascii="宋体" w:hAnsi="宋体"/>
          <w:b/>
          <w:sz w:val="24"/>
        </w:rPr>
        <w:t>（三）招标方式</w:t>
      </w:r>
    </w:p>
    <w:p w14:paraId="11A9EDF5">
      <w:pPr>
        <w:snapToGrid w:val="0"/>
        <w:spacing w:line="420" w:lineRule="exact"/>
        <w:ind w:firstLine="480" w:firstLineChars="200"/>
        <w:jc w:val="left"/>
        <w:rPr>
          <w:rFonts w:ascii="宋体" w:hAnsi="宋体"/>
          <w:sz w:val="24"/>
        </w:rPr>
      </w:pPr>
      <w:r>
        <w:rPr>
          <w:rFonts w:hint="eastAsia" w:ascii="宋体" w:hAnsi="宋体"/>
          <w:sz w:val="24"/>
        </w:rPr>
        <w:t>本次招标采用公开招标方式进行。</w:t>
      </w:r>
    </w:p>
    <w:p w14:paraId="78F238B5">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（四）投标委托</w:t>
      </w:r>
    </w:p>
    <w:p w14:paraId="2F18D40C">
      <w:pPr>
        <w:pStyle w:val="23"/>
        <w:snapToGrid w:val="0"/>
        <w:spacing w:line="420" w:lineRule="exact"/>
        <w:ind w:firstLine="464" w:firstLineChars="200"/>
        <w:jc w:val="left"/>
        <w:rPr>
          <w:rFonts w:hAnsi="宋体"/>
          <w:sz w:val="24"/>
          <w:szCs w:val="24"/>
        </w:rPr>
      </w:pPr>
      <w:r>
        <w:rPr>
          <w:rFonts w:hint="eastAsia" w:hAnsi="宋体"/>
          <w:sz w:val="24"/>
          <w:szCs w:val="24"/>
        </w:rPr>
        <w:t>投标人代表须携带有效身份证件。如投标人代表不是法定代表人，须有法定代表人出具的授权委托书，格式见第六章。</w:t>
      </w:r>
    </w:p>
    <w:p w14:paraId="0837C023">
      <w:pPr>
        <w:snapToGrid w:val="0"/>
        <w:spacing w:before="120" w:beforeLines="50" w:line="420" w:lineRule="exact"/>
        <w:ind w:firstLine="472" w:firstLineChars="196"/>
        <w:jc w:val="left"/>
        <w:rPr>
          <w:rFonts w:ascii="宋体" w:hAnsi="宋体"/>
          <w:b/>
          <w:sz w:val="24"/>
        </w:rPr>
      </w:pPr>
      <w:r>
        <w:rPr>
          <w:rFonts w:hint="eastAsia" w:ascii="宋体" w:hAnsi="宋体"/>
          <w:b/>
          <w:sz w:val="24"/>
        </w:rPr>
        <w:t>（五）投标费用及结算</w:t>
      </w:r>
    </w:p>
    <w:p w14:paraId="26C8FB46">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4CBE5184">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r>
        <w:rPr>
          <w:rFonts w:hint="eastAsia" w:ascii="宋体" w:hAnsi="宋体" w:cs="宋体"/>
          <w:b/>
          <w:sz w:val="24"/>
        </w:rPr>
        <w:t>投标时工程量按照招标文件中提供的工程量进行投标报价，竣工决算时按实决算。</w:t>
      </w:r>
    </w:p>
    <w:p w14:paraId="51C9668F">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099BCF32">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2ACDA53A">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4053080E">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30E88B28">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37F31C97">
      <w:pPr>
        <w:pStyle w:val="15"/>
        <w:snapToGrid w:val="0"/>
        <w:spacing w:beforeLines="0" w:afterLines="0" w:line="420" w:lineRule="exact"/>
        <w:ind w:left="2" w:leftChars="1" w:firstLine="360" w:firstLineChars="150"/>
        <w:rPr>
          <w:rFonts w:hAnsi="宋体"/>
        </w:rPr>
      </w:pPr>
      <w:r>
        <w:rPr>
          <w:rFonts w:hint="eastAsia" w:hAnsi="宋体"/>
        </w:rPr>
        <w:t>2.投标人投标所使用的资格、信誉、荣誉、业绩必须为本法人所拥有。投标人投标所使用的采购项目实施人员须为本法人员工。</w:t>
      </w:r>
    </w:p>
    <w:p w14:paraId="6A9D15DC">
      <w:pPr>
        <w:pStyle w:val="15"/>
        <w:snapToGrid w:val="0"/>
        <w:spacing w:beforeLines="0" w:afterLines="0" w:line="420" w:lineRule="exact"/>
        <w:ind w:left="2" w:leftChars="1" w:firstLine="480" w:firstLineChars="200"/>
        <w:rPr>
          <w:rFonts w:hAnsi="宋体"/>
        </w:rPr>
      </w:pPr>
      <w:r>
        <w:rPr>
          <w:rFonts w:hint="eastAsia" w:hAnsi="宋体"/>
        </w:rPr>
        <w:t>3.投标人应仔细阅读招标文件的所有内容，按照招标文件的要求提交投标文件，并对所提供的全部资料的真实性承担法律责任。</w:t>
      </w:r>
    </w:p>
    <w:p w14:paraId="3F729017">
      <w:pPr>
        <w:pStyle w:val="15"/>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14:paraId="75B51672">
      <w:pPr>
        <w:pStyle w:val="15"/>
        <w:snapToGrid w:val="0"/>
        <w:spacing w:before="120" w:after="120" w:line="420" w:lineRule="exact"/>
        <w:ind w:firstLine="472" w:firstLineChars="196"/>
        <w:rPr>
          <w:rFonts w:hAnsi="宋体"/>
          <w:b/>
          <w:bCs/>
        </w:rPr>
      </w:pPr>
      <w:r>
        <w:rPr>
          <w:rFonts w:hint="eastAsia" w:hAnsi="宋体"/>
          <w:b/>
          <w:bCs/>
        </w:rPr>
        <w:t>（八）质疑</w:t>
      </w:r>
    </w:p>
    <w:p w14:paraId="79345225">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0EB9D969">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w:t>
      </w:r>
      <w:r>
        <w:rPr>
          <w:rFonts w:hint="eastAsia" w:ascii="宋体" w:hAnsi="宋体"/>
          <w:b/>
          <w:sz w:val="24"/>
        </w:rPr>
        <w:t>在202</w:t>
      </w:r>
      <w:r>
        <w:rPr>
          <w:rFonts w:hint="eastAsia" w:ascii="宋体" w:hAnsi="宋体"/>
          <w:b/>
          <w:sz w:val="24"/>
          <w:lang w:val="en-US" w:eastAsia="zh-CN"/>
        </w:rPr>
        <w:t>6</w:t>
      </w:r>
      <w:r>
        <w:rPr>
          <w:rFonts w:hint="eastAsia" w:ascii="宋体" w:hAnsi="宋体"/>
          <w:b/>
          <w:sz w:val="24"/>
        </w:rPr>
        <w:t>年</w:t>
      </w:r>
      <w:r>
        <w:rPr>
          <w:rFonts w:hint="eastAsia" w:ascii="宋体" w:hAnsi="宋体"/>
          <w:b/>
          <w:sz w:val="24"/>
          <w:lang w:val="en-US" w:eastAsia="zh-CN"/>
        </w:rPr>
        <w:t>06</w:t>
      </w:r>
      <w:r>
        <w:rPr>
          <w:rFonts w:hint="eastAsia" w:ascii="宋体" w:hAnsi="宋体"/>
          <w:b/>
          <w:sz w:val="24"/>
        </w:rPr>
        <w:t>月</w:t>
      </w:r>
      <w:r>
        <w:rPr>
          <w:rFonts w:hint="eastAsia" w:ascii="宋体" w:hAnsi="宋体"/>
          <w:b/>
          <w:sz w:val="24"/>
          <w:lang w:val="en-US" w:eastAsia="zh-CN"/>
        </w:rPr>
        <w:t>09</w:t>
      </w:r>
      <w:r>
        <w:rPr>
          <w:rFonts w:hint="eastAsia" w:ascii="宋体" w:hAnsi="宋体"/>
          <w:b/>
          <w:sz w:val="24"/>
        </w:rPr>
        <w:t>日</w:t>
      </w:r>
      <w:r>
        <w:rPr>
          <w:rFonts w:ascii="宋体" w:hAnsi="宋体"/>
          <w:b/>
          <w:sz w:val="24"/>
        </w:rPr>
        <w:t>11</w:t>
      </w:r>
      <w:r>
        <w:rPr>
          <w:rFonts w:hint="eastAsia" w:ascii="宋体" w:hAnsi="宋体"/>
          <w:b/>
          <w:sz w:val="24"/>
        </w:rPr>
        <w:t>：0</w:t>
      </w:r>
      <w:r>
        <w:rPr>
          <w:rFonts w:ascii="宋体" w:hAnsi="宋体"/>
          <w:b/>
          <w:sz w:val="24"/>
        </w:rPr>
        <w:t>0</w:t>
      </w:r>
      <w:r>
        <w:rPr>
          <w:rFonts w:hint="eastAsia" w:ascii="宋体" w:hAnsi="宋体"/>
          <w:b/>
          <w:sz w:val="24"/>
        </w:rPr>
        <w:t>前以书面形式</w:t>
      </w:r>
      <w:r>
        <w:rPr>
          <w:rFonts w:hint="eastAsia" w:ascii="宋体" w:hAnsi="宋体" w:cs="宋体"/>
          <w:kern w:val="0"/>
          <w:sz w:val="24"/>
        </w:rPr>
        <w:t>提出质疑；</w:t>
      </w:r>
    </w:p>
    <w:p w14:paraId="2EF33B4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 xml:space="preserve"> </w:t>
      </w:r>
      <w:r>
        <w:rPr>
          <w:rFonts w:ascii="宋体" w:hAnsi="宋体" w:cs="宋体"/>
          <w:b/>
          <w:kern w:val="0"/>
          <w:sz w:val="24"/>
          <w:u w:val="single"/>
        </w:rPr>
        <w:t>3</w:t>
      </w:r>
      <w:r>
        <w:rPr>
          <w:rFonts w:hint="eastAsia" w:ascii="宋体" w:hAnsi="宋体" w:cs="宋体"/>
          <w:b/>
          <w:kern w:val="0"/>
          <w:sz w:val="24"/>
          <w:u w:val="single"/>
        </w:rPr>
        <w:t xml:space="preserve">  </w:t>
      </w:r>
      <w:r>
        <w:rPr>
          <w:rFonts w:hint="eastAsia" w:ascii="宋体" w:hAnsi="宋体" w:cs="宋体"/>
          <w:kern w:val="0"/>
          <w:sz w:val="24"/>
        </w:rPr>
        <w:t>个工作日内提出质疑；</w:t>
      </w:r>
    </w:p>
    <w:p w14:paraId="67DB2385">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 xml:space="preserve"> </w:t>
      </w:r>
      <w:r>
        <w:rPr>
          <w:rFonts w:ascii="宋体" w:hAnsi="宋体" w:cs="宋体"/>
          <w:b/>
          <w:kern w:val="0"/>
          <w:sz w:val="24"/>
          <w:u w:val="single"/>
        </w:rPr>
        <w:t>3</w:t>
      </w:r>
      <w:r>
        <w:rPr>
          <w:rFonts w:hint="eastAsia" w:ascii="宋体" w:hAnsi="宋体" w:cs="宋体"/>
          <w:b/>
          <w:kern w:val="0"/>
          <w:sz w:val="24"/>
          <w:u w:val="single"/>
        </w:rPr>
        <w:t xml:space="preserve">  </w:t>
      </w:r>
      <w:r>
        <w:rPr>
          <w:rFonts w:hint="eastAsia" w:ascii="宋体" w:hAnsi="宋体" w:cs="宋体"/>
          <w:kern w:val="0"/>
          <w:sz w:val="24"/>
        </w:rPr>
        <w:t>个工作日内提出质疑；</w:t>
      </w:r>
    </w:p>
    <w:p w14:paraId="1A66A8BC">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 xml:space="preserve"> </w:t>
      </w:r>
      <w:r>
        <w:rPr>
          <w:rFonts w:ascii="宋体" w:hAnsi="宋体" w:cs="宋体"/>
          <w:b/>
          <w:kern w:val="0"/>
          <w:sz w:val="24"/>
          <w:u w:val="single"/>
        </w:rPr>
        <w:t>7</w:t>
      </w:r>
      <w:r>
        <w:rPr>
          <w:rFonts w:hint="eastAsia" w:ascii="宋体" w:hAnsi="宋体" w:cs="宋体"/>
          <w:b/>
          <w:kern w:val="0"/>
          <w:sz w:val="24"/>
          <w:u w:val="single"/>
        </w:rPr>
        <w:t xml:space="preserve"> </w:t>
      </w:r>
      <w:r>
        <w:rPr>
          <w:rFonts w:hint="eastAsia" w:ascii="宋体" w:hAnsi="宋体" w:cs="宋体"/>
          <w:kern w:val="0"/>
          <w:sz w:val="24"/>
        </w:rPr>
        <w:t>个工作日内作出答复，并以在线形式回复质疑投标人和其他有关投标人，但答复内容不涉及商业秘密。</w:t>
      </w:r>
    </w:p>
    <w:p w14:paraId="2BD50E2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151925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0C06FA5D">
      <w:pPr>
        <w:pStyle w:val="15"/>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533EAE9">
      <w:pPr>
        <w:pStyle w:val="15"/>
        <w:snapToGrid w:val="0"/>
        <w:spacing w:beforeLines="0" w:afterLines="0" w:line="420" w:lineRule="exact"/>
        <w:ind w:firstLine="472" w:firstLineChars="196"/>
        <w:rPr>
          <w:rFonts w:hAnsi="宋体"/>
          <w:b/>
        </w:rPr>
      </w:pPr>
      <w:r>
        <w:rPr>
          <w:rFonts w:hint="eastAsia" w:hAnsi="宋体"/>
          <w:b/>
        </w:rPr>
        <w:t>二、招标文件</w:t>
      </w:r>
    </w:p>
    <w:p w14:paraId="017C0B53">
      <w:pPr>
        <w:snapToGrid w:val="0"/>
        <w:spacing w:line="420" w:lineRule="exact"/>
        <w:ind w:firstLine="472" w:firstLineChars="196"/>
        <w:jc w:val="left"/>
        <w:rPr>
          <w:rFonts w:ascii="宋体" w:hAnsi="宋体"/>
          <w:b/>
          <w:sz w:val="24"/>
        </w:rPr>
      </w:pPr>
      <w:r>
        <w:rPr>
          <w:rFonts w:hint="eastAsia" w:ascii="宋体" w:hAnsi="宋体"/>
          <w:b/>
          <w:sz w:val="24"/>
        </w:rPr>
        <w:t>（一）招标文件的构成</w:t>
      </w:r>
    </w:p>
    <w:p w14:paraId="64CC3685">
      <w:pPr>
        <w:snapToGrid w:val="0"/>
        <w:spacing w:line="420" w:lineRule="exact"/>
        <w:ind w:firstLine="480" w:firstLineChars="200"/>
        <w:jc w:val="left"/>
        <w:rPr>
          <w:rFonts w:ascii="宋体" w:hAnsi="宋体"/>
          <w:sz w:val="24"/>
        </w:rPr>
      </w:pPr>
      <w:r>
        <w:rPr>
          <w:rFonts w:hint="eastAsia" w:ascii="宋体" w:hAnsi="宋体"/>
          <w:sz w:val="24"/>
        </w:rPr>
        <w:t>1.投标公开</w:t>
      </w:r>
    </w:p>
    <w:p w14:paraId="429BE311">
      <w:pPr>
        <w:snapToGrid w:val="0"/>
        <w:spacing w:line="420" w:lineRule="exact"/>
        <w:ind w:firstLine="480" w:firstLineChars="200"/>
        <w:jc w:val="left"/>
        <w:rPr>
          <w:rFonts w:ascii="宋体" w:hAnsi="宋体"/>
          <w:sz w:val="24"/>
        </w:rPr>
      </w:pPr>
      <w:r>
        <w:rPr>
          <w:rFonts w:hint="eastAsia" w:ascii="宋体" w:hAnsi="宋体"/>
          <w:sz w:val="24"/>
        </w:rPr>
        <w:t>2.招标需求</w:t>
      </w:r>
    </w:p>
    <w:p w14:paraId="313AF567">
      <w:pPr>
        <w:snapToGrid w:val="0"/>
        <w:spacing w:line="420" w:lineRule="exact"/>
        <w:ind w:firstLine="480" w:firstLineChars="200"/>
        <w:jc w:val="left"/>
        <w:rPr>
          <w:rFonts w:ascii="宋体" w:hAnsi="宋体"/>
          <w:sz w:val="24"/>
        </w:rPr>
      </w:pPr>
      <w:r>
        <w:rPr>
          <w:rFonts w:hint="eastAsia" w:ascii="宋体" w:hAnsi="宋体"/>
          <w:sz w:val="24"/>
        </w:rPr>
        <w:t>3.投标人须知</w:t>
      </w:r>
    </w:p>
    <w:p w14:paraId="7889F956">
      <w:pPr>
        <w:snapToGrid w:val="0"/>
        <w:spacing w:line="420" w:lineRule="exact"/>
        <w:ind w:firstLine="480" w:firstLineChars="200"/>
        <w:jc w:val="left"/>
        <w:rPr>
          <w:rFonts w:ascii="宋体" w:hAnsi="宋体"/>
          <w:sz w:val="24"/>
        </w:rPr>
      </w:pPr>
      <w:r>
        <w:rPr>
          <w:rFonts w:hint="eastAsia" w:ascii="宋体" w:hAnsi="宋体"/>
          <w:sz w:val="24"/>
        </w:rPr>
        <w:t>4.评标办法及标准</w:t>
      </w:r>
    </w:p>
    <w:p w14:paraId="6CAE59E4">
      <w:pPr>
        <w:snapToGrid w:val="0"/>
        <w:spacing w:line="420" w:lineRule="exact"/>
        <w:ind w:firstLine="480" w:firstLineChars="200"/>
        <w:jc w:val="left"/>
        <w:rPr>
          <w:rFonts w:ascii="宋体" w:hAnsi="宋体"/>
          <w:sz w:val="24"/>
        </w:rPr>
      </w:pPr>
      <w:r>
        <w:rPr>
          <w:rFonts w:hint="eastAsia" w:ascii="宋体" w:hAnsi="宋体"/>
          <w:sz w:val="24"/>
        </w:rPr>
        <w:t>5.合同主要条款</w:t>
      </w:r>
    </w:p>
    <w:p w14:paraId="22356673">
      <w:pPr>
        <w:snapToGrid w:val="0"/>
        <w:spacing w:line="420" w:lineRule="exact"/>
        <w:ind w:firstLine="480" w:firstLineChars="200"/>
        <w:jc w:val="left"/>
        <w:rPr>
          <w:rFonts w:ascii="宋体" w:hAnsi="宋体"/>
          <w:sz w:val="24"/>
        </w:rPr>
      </w:pPr>
      <w:r>
        <w:rPr>
          <w:rFonts w:hint="eastAsia" w:ascii="宋体" w:hAnsi="宋体"/>
          <w:sz w:val="24"/>
        </w:rPr>
        <w:t>6.投标文件格式</w:t>
      </w:r>
    </w:p>
    <w:p w14:paraId="317E42FD">
      <w:pPr>
        <w:snapToGrid w:val="0"/>
        <w:spacing w:line="420" w:lineRule="exact"/>
        <w:ind w:firstLine="480" w:firstLineChars="200"/>
        <w:jc w:val="left"/>
        <w:rPr>
          <w:rFonts w:ascii="宋体" w:hAnsi="宋体"/>
          <w:sz w:val="24"/>
        </w:rPr>
      </w:pPr>
      <w:r>
        <w:rPr>
          <w:rFonts w:hint="eastAsia" w:ascii="宋体" w:hAnsi="宋体"/>
          <w:sz w:val="24"/>
        </w:rPr>
        <w:t>7.本项目招标文件的澄清、答复、修改、补充的内容（如有）</w:t>
      </w:r>
    </w:p>
    <w:p w14:paraId="619258C9">
      <w:pPr>
        <w:snapToGrid w:val="0"/>
        <w:spacing w:before="120" w:beforeLines="50" w:line="420" w:lineRule="exact"/>
        <w:ind w:firstLine="472" w:firstLineChars="196"/>
        <w:jc w:val="left"/>
        <w:rPr>
          <w:rFonts w:ascii="宋体" w:hAnsi="宋体"/>
          <w:b/>
          <w:sz w:val="24"/>
        </w:rPr>
      </w:pPr>
      <w:r>
        <w:rPr>
          <w:rFonts w:hint="eastAsia" w:ascii="宋体" w:hAnsi="宋体"/>
          <w:b/>
          <w:sz w:val="24"/>
        </w:rPr>
        <w:t>（二）投标人的风险</w:t>
      </w:r>
    </w:p>
    <w:p w14:paraId="40143FA8">
      <w:pPr>
        <w:pStyle w:val="41"/>
        <w:spacing w:line="420" w:lineRule="exact"/>
        <w:rPr>
          <w:rFonts w:ascii="宋体" w:eastAsia="宋体"/>
          <w:color w:val="auto"/>
        </w:rPr>
      </w:pPr>
      <w:r>
        <w:rPr>
          <w:rFonts w:hint="eastAsia" w:ascii="宋体" w:eastAsia="宋体"/>
          <w:color w:val="auto"/>
        </w:rPr>
        <w:t>投标人没有按照招标文件要求提供全部资料，或者投标人没有对招标文件在各方面作出实质性响应是投标人的风险，并可能导致其投标被拒绝。</w:t>
      </w:r>
    </w:p>
    <w:p w14:paraId="1442A19D">
      <w:pPr>
        <w:pStyle w:val="13"/>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 xml:space="preserve">（三）招标文件的澄清与修改 </w:t>
      </w:r>
    </w:p>
    <w:p w14:paraId="4F564F4C">
      <w:pPr>
        <w:pStyle w:val="15"/>
        <w:snapToGrid w:val="0"/>
        <w:spacing w:beforeLines="0" w:afterLines="0" w:line="420" w:lineRule="exact"/>
        <w:ind w:firstLine="480" w:firstLineChars="200"/>
        <w:rPr>
          <w:rFonts w:hAnsi="宋体"/>
        </w:rPr>
      </w:pPr>
      <w:r>
        <w:rPr>
          <w:rFonts w:hint="eastAsia" w:hAnsi="宋体"/>
        </w:rPr>
        <w:t>1.</w:t>
      </w:r>
      <w:r>
        <w:rPr>
          <w:rFonts w:hint="eastAsia" w:hAnsi="宋体"/>
          <w:bCs/>
        </w:rPr>
        <w:t>投标人应认真阅读本招标文件，发现其中有误或有不合理要求的，投标人必须在前附表规定的时间前以书面形式要求招标人澄清</w:t>
      </w:r>
      <w:r>
        <w:rPr>
          <w:rFonts w:hint="eastAsia" w:hAnsi="宋体"/>
        </w:rPr>
        <w:t>。招标人对已发出的招标文件进行必要澄清、答复、修改或补充的，应当在招标文件要求提交投标文件截止时间前，以采购公告发布的网站予以发布。</w:t>
      </w:r>
    </w:p>
    <w:p w14:paraId="7612A9A7">
      <w:pPr>
        <w:pStyle w:val="15"/>
        <w:snapToGrid w:val="0"/>
        <w:spacing w:beforeLines="0" w:afterLines="0" w:line="420" w:lineRule="exact"/>
        <w:ind w:firstLine="480" w:firstLineChars="200"/>
        <w:rPr>
          <w:rFonts w:hAnsi="宋体"/>
        </w:rPr>
      </w:pPr>
      <w:r>
        <w:rPr>
          <w:rFonts w:hint="eastAsia" w:hAnsi="宋体"/>
        </w:rPr>
        <w:t>2.招标文件澄清、答复、修改、补充的内容为招标文件的组成部分。当招标文件与招标文件的答复、澄清、修改、补充通知就同一内容的表述不一致时，以最后发出的公告为准。</w:t>
      </w:r>
    </w:p>
    <w:p w14:paraId="425419A7">
      <w:pPr>
        <w:pStyle w:val="15"/>
        <w:snapToGrid w:val="0"/>
        <w:spacing w:beforeLines="0" w:afterLines="0" w:line="420" w:lineRule="exact"/>
        <w:ind w:firstLine="480" w:firstLineChars="200"/>
        <w:rPr>
          <w:rFonts w:hAnsi="宋体"/>
        </w:rPr>
      </w:pPr>
      <w:r>
        <w:rPr>
          <w:rFonts w:hint="eastAsia" w:hAnsi="宋体"/>
        </w:rPr>
        <w:t>3.招标文件的澄清、答复、修改或补充都应该通过招标人以法定形式发布，招标人没有通过招标人，不得擅自澄清、答复、修改或补充招标文件。</w:t>
      </w:r>
    </w:p>
    <w:p w14:paraId="1D661DF9">
      <w:pPr>
        <w:pStyle w:val="15"/>
        <w:snapToGrid w:val="0"/>
        <w:spacing w:beforeLines="0" w:afterLines="0" w:line="420" w:lineRule="exact"/>
        <w:ind w:firstLine="472" w:firstLineChars="196"/>
        <w:rPr>
          <w:rFonts w:hAnsi="宋体"/>
          <w:b/>
        </w:rPr>
      </w:pPr>
      <w:r>
        <w:rPr>
          <w:rFonts w:hint="eastAsia" w:hAnsi="宋体"/>
          <w:b/>
        </w:rPr>
        <w:t>三、投标文件的编制</w:t>
      </w:r>
    </w:p>
    <w:p w14:paraId="26C46066">
      <w:pPr>
        <w:snapToGrid w:val="0"/>
        <w:spacing w:line="420" w:lineRule="exact"/>
        <w:ind w:firstLine="470" w:firstLineChars="196"/>
        <w:jc w:val="left"/>
        <w:rPr>
          <w:rFonts w:ascii="宋体" w:hAnsi="宋体"/>
          <w:bCs/>
          <w:sz w:val="24"/>
        </w:rPr>
      </w:pPr>
      <w:r>
        <w:rPr>
          <w:rFonts w:hint="eastAsia" w:ascii="宋体" w:hAnsi="宋体"/>
          <w:bCs/>
          <w:sz w:val="24"/>
        </w:rPr>
        <w:t>本项目实行电子投标，投标人应准备电子投标文件，本项目线下无需提供任何备份投标文件。电子投标文件，按及本招标文件要求编制。</w:t>
      </w:r>
    </w:p>
    <w:p w14:paraId="231FF270">
      <w:pPr>
        <w:snapToGrid w:val="0"/>
        <w:spacing w:line="420" w:lineRule="exact"/>
        <w:ind w:firstLine="472" w:firstLineChars="196"/>
        <w:jc w:val="left"/>
        <w:rPr>
          <w:rFonts w:ascii="宋体" w:hAnsi="宋体"/>
          <w:b/>
          <w:sz w:val="24"/>
        </w:rPr>
      </w:pPr>
      <w:r>
        <w:rPr>
          <w:rFonts w:hint="eastAsia" w:ascii="宋体" w:hAnsi="宋体"/>
          <w:b/>
          <w:sz w:val="24"/>
        </w:rPr>
        <w:t>（一）投标文件的组成</w:t>
      </w:r>
    </w:p>
    <w:p w14:paraId="26DE437D">
      <w:pPr>
        <w:snapToGrid w:val="0"/>
        <w:spacing w:line="420" w:lineRule="exact"/>
        <w:ind w:firstLine="482" w:firstLineChars="200"/>
        <w:jc w:val="left"/>
        <w:rPr>
          <w:rFonts w:ascii="宋体" w:hAnsi="宋体"/>
          <w:sz w:val="24"/>
        </w:rPr>
      </w:pPr>
      <w:r>
        <w:rPr>
          <w:rFonts w:hint="eastAsia" w:ascii="宋体" w:hAnsi="宋体"/>
          <w:b/>
          <w:sz w:val="24"/>
        </w:rPr>
        <w:t>投标文件由资格响应文件、商务技术文件、报价文件三部分组成。</w:t>
      </w:r>
      <w:r>
        <w:rPr>
          <w:rFonts w:hint="eastAsia" w:ascii="宋体" w:hAnsi="宋体"/>
          <w:sz w:val="24"/>
        </w:rPr>
        <w:t>相关格式见附件，其余格式自拟。</w:t>
      </w:r>
    </w:p>
    <w:p w14:paraId="6444EB44">
      <w:pPr>
        <w:snapToGrid w:val="0"/>
        <w:spacing w:line="420" w:lineRule="exact"/>
        <w:ind w:firstLine="482" w:firstLineChars="200"/>
        <w:jc w:val="left"/>
        <w:rPr>
          <w:rFonts w:ascii="宋体" w:hAnsi="宋体"/>
          <w:b/>
          <w:sz w:val="24"/>
        </w:rPr>
      </w:pPr>
      <w:bookmarkStart w:id="12" w:name="_Hlk72672250"/>
      <w:r>
        <w:rPr>
          <w:rFonts w:ascii="宋体" w:hAnsi="宋体"/>
          <w:b/>
          <w:sz w:val="24"/>
        </w:rPr>
        <w:t>1</w:t>
      </w:r>
      <w:r>
        <w:rPr>
          <w:rFonts w:hint="eastAsia" w:ascii="宋体" w:hAnsi="宋体"/>
          <w:b/>
          <w:sz w:val="24"/>
        </w:rPr>
        <w:t>.资格响应文件</w:t>
      </w:r>
    </w:p>
    <w:bookmarkEnd w:id="12"/>
    <w:p w14:paraId="50C70FE9">
      <w:pPr>
        <w:snapToGrid w:val="0"/>
        <w:spacing w:line="420" w:lineRule="exact"/>
        <w:ind w:firstLine="480" w:firstLineChars="200"/>
        <w:jc w:val="left"/>
        <w:rPr>
          <w:rFonts w:ascii="宋体" w:hAnsi="宋体"/>
          <w:bCs/>
          <w:sz w:val="24"/>
        </w:rPr>
      </w:pPr>
      <w:r>
        <w:rPr>
          <w:rFonts w:hint="eastAsia" w:ascii="宋体" w:hAnsi="宋体"/>
          <w:bCs/>
          <w:sz w:val="24"/>
        </w:rPr>
        <w:t>（1）营业执照</w:t>
      </w:r>
      <w:r>
        <w:rPr>
          <w:rFonts w:hint="eastAsia" w:ascii="宋体" w:hAnsi="宋体"/>
          <w:b/>
          <w:sz w:val="24"/>
        </w:rPr>
        <w:t>（推荐使用电子营业执照）</w:t>
      </w:r>
      <w:r>
        <w:rPr>
          <w:rFonts w:hint="eastAsia" w:ascii="宋体" w:hAnsi="宋体"/>
          <w:bCs/>
          <w:sz w:val="24"/>
        </w:rPr>
        <w:t>或事业法人登记证或其他工商等登记证明材料原件扫描件或复印件；</w:t>
      </w:r>
    </w:p>
    <w:p w14:paraId="4930B2E6">
      <w:pPr>
        <w:snapToGrid w:val="0"/>
        <w:spacing w:line="420" w:lineRule="exact"/>
        <w:ind w:firstLine="480" w:firstLineChars="200"/>
        <w:jc w:val="left"/>
        <w:rPr>
          <w:rFonts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w:t>
      </w:r>
      <w:r>
        <w:rPr>
          <w:rFonts w:hint="eastAsia" w:ascii="宋体" w:hAnsi="宋体"/>
          <w:sz w:val="24"/>
        </w:rPr>
        <w:t>资质文件复印件（如有）；</w:t>
      </w:r>
    </w:p>
    <w:p w14:paraId="2A20566C">
      <w:pPr>
        <w:snapToGrid w:val="0"/>
        <w:spacing w:line="420" w:lineRule="exact"/>
        <w:ind w:firstLine="480" w:firstLineChars="200"/>
        <w:jc w:val="left"/>
        <w:rPr>
          <w:rFonts w:ascii="宋体" w:hAnsi="宋体"/>
          <w:bCs/>
          <w:sz w:val="24"/>
        </w:rPr>
      </w:pPr>
      <w:bookmarkStart w:id="13" w:name="_Hlk68075338"/>
      <w:r>
        <w:rPr>
          <w:rFonts w:hint="eastAsia" w:ascii="宋体" w:hAnsi="宋体"/>
          <w:bCs/>
          <w:sz w:val="24"/>
        </w:rPr>
        <w:t>（</w:t>
      </w:r>
      <w:r>
        <w:rPr>
          <w:rFonts w:ascii="宋体" w:hAnsi="宋体"/>
          <w:bCs/>
          <w:sz w:val="24"/>
        </w:rPr>
        <w:t>3</w:t>
      </w:r>
      <w:r>
        <w:rPr>
          <w:rFonts w:hint="eastAsia" w:ascii="宋体" w:hAnsi="宋体"/>
          <w:bCs/>
          <w:sz w:val="24"/>
        </w:rPr>
        <w:t>）</w:t>
      </w:r>
      <w:bookmarkEnd w:id="13"/>
      <w:r>
        <w:rPr>
          <w:rFonts w:hint="eastAsia" w:ascii="宋体" w:hAnsi="宋体"/>
          <w:bCs/>
          <w:sz w:val="24"/>
        </w:rPr>
        <w:t xml:space="preserve"> 没有重大违法记录的承诺函</w:t>
      </w:r>
      <w:bookmarkStart w:id="14" w:name="_Hlk69365455"/>
      <w:r>
        <w:rPr>
          <w:rFonts w:hint="eastAsia" w:ascii="宋体" w:hAnsi="宋体"/>
          <w:b/>
          <w:sz w:val="24"/>
          <w:u w:val="single"/>
          <w:shd w:val="pct10" w:color="auto" w:fill="FFFFFF"/>
        </w:rPr>
        <w:t>（请投标人在资格响应文件中勿遗漏该表格）</w:t>
      </w:r>
      <w:r>
        <w:rPr>
          <w:rFonts w:hint="eastAsia" w:ascii="宋体" w:hAnsi="宋体"/>
          <w:bCs/>
          <w:sz w:val="24"/>
        </w:rPr>
        <w:t>；</w:t>
      </w:r>
    </w:p>
    <w:bookmarkEnd w:id="14"/>
    <w:p w14:paraId="64618E61">
      <w:pPr>
        <w:snapToGrid w:val="0"/>
        <w:spacing w:line="420" w:lineRule="exact"/>
        <w:ind w:firstLine="482" w:firstLineChars="200"/>
        <w:jc w:val="left"/>
        <w:rPr>
          <w:rFonts w:ascii="宋体" w:hAnsi="宋体"/>
          <w:sz w:val="24"/>
        </w:rPr>
      </w:pPr>
      <w:bookmarkStart w:id="15" w:name="_Hlk72672204"/>
      <w:r>
        <w:rPr>
          <w:rFonts w:ascii="宋体" w:hAnsi="宋体"/>
          <w:b/>
          <w:sz w:val="24"/>
        </w:rPr>
        <w:t>2</w:t>
      </w:r>
      <w:r>
        <w:rPr>
          <w:rFonts w:hint="eastAsia" w:ascii="宋体" w:hAnsi="宋体"/>
          <w:b/>
          <w:sz w:val="24"/>
        </w:rPr>
        <w:t>.</w:t>
      </w:r>
      <w:bookmarkEnd w:id="15"/>
      <w:bookmarkStart w:id="16" w:name="_Hlk534200662"/>
      <w:r>
        <w:rPr>
          <w:rFonts w:hint="eastAsia" w:ascii="宋体" w:hAnsi="宋体"/>
          <w:b/>
          <w:sz w:val="24"/>
        </w:rPr>
        <w:t>商务</w:t>
      </w:r>
      <w:r>
        <w:rPr>
          <w:rFonts w:hint="eastAsia" w:ascii="宋体" w:hAnsi="宋体"/>
          <w:b/>
          <w:bCs/>
          <w:sz w:val="24"/>
        </w:rPr>
        <w:t>技术</w:t>
      </w:r>
      <w:r>
        <w:rPr>
          <w:rFonts w:hint="eastAsia" w:ascii="宋体" w:hAnsi="宋体"/>
          <w:b/>
          <w:sz w:val="24"/>
        </w:rPr>
        <w:t>文件</w:t>
      </w:r>
      <w:bookmarkEnd w:id="16"/>
    </w:p>
    <w:p w14:paraId="25314F56">
      <w:pPr>
        <w:snapToGrid w:val="0"/>
        <w:spacing w:line="420" w:lineRule="exact"/>
        <w:ind w:firstLine="470" w:firstLineChars="196"/>
        <w:jc w:val="left"/>
        <w:rPr>
          <w:rFonts w:ascii="宋体" w:hAnsi="宋体"/>
          <w:sz w:val="24"/>
        </w:rPr>
      </w:pPr>
      <w:r>
        <w:rPr>
          <w:rFonts w:hint="eastAsia" w:ascii="宋体" w:hAnsi="宋体"/>
          <w:sz w:val="24"/>
        </w:rPr>
        <w:t>（1）投标函；</w:t>
      </w:r>
    </w:p>
    <w:p w14:paraId="4056D438">
      <w:pPr>
        <w:snapToGrid w:val="0"/>
        <w:spacing w:line="420" w:lineRule="exact"/>
        <w:ind w:firstLine="470" w:firstLineChars="196"/>
        <w:jc w:val="left"/>
        <w:rPr>
          <w:rFonts w:ascii="宋体" w:hAnsi="宋体"/>
          <w:sz w:val="24"/>
        </w:rPr>
      </w:pPr>
      <w:r>
        <w:rPr>
          <w:rFonts w:hint="eastAsia" w:ascii="宋体" w:hAnsi="宋体"/>
          <w:sz w:val="24"/>
        </w:rPr>
        <w:t>（2）</w:t>
      </w:r>
      <w:bookmarkStart w:id="17" w:name="_Hlk534200539"/>
      <w:r>
        <w:rPr>
          <w:rFonts w:hint="eastAsia" w:ascii="宋体" w:hAnsi="宋体"/>
          <w:sz w:val="24"/>
        </w:rPr>
        <w:t>法定代表人授权委托书</w:t>
      </w:r>
      <w:bookmarkEnd w:id="17"/>
      <w:r>
        <w:rPr>
          <w:rFonts w:hint="eastAsia" w:ascii="宋体" w:hAnsi="宋体"/>
          <w:sz w:val="24"/>
        </w:rPr>
        <w:t>；</w:t>
      </w:r>
    </w:p>
    <w:p w14:paraId="5D75B41F">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）投标人按照评分标准要求提供的相应资料；</w:t>
      </w:r>
    </w:p>
    <w:p w14:paraId="72158B1E">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）设备说明表（或服务内容响应表）；</w:t>
      </w:r>
    </w:p>
    <w:p w14:paraId="2B741BF9">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）项目负责人简历表；</w:t>
      </w:r>
    </w:p>
    <w:p w14:paraId="7A4E3995">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 xml:space="preserve">）项目实施人员一览表； </w:t>
      </w:r>
    </w:p>
    <w:p w14:paraId="2FE20CF4">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）投标人类似成功案例一览表（如有）；</w:t>
      </w:r>
    </w:p>
    <w:p w14:paraId="1A14CCAB">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）售后服务网点情况表；</w:t>
      </w:r>
    </w:p>
    <w:p w14:paraId="0F846BA6">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）商务技术响应表；</w:t>
      </w:r>
    </w:p>
    <w:p w14:paraId="60762AE0">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10</w:t>
      </w:r>
      <w:r>
        <w:rPr>
          <w:rFonts w:hint="eastAsia" w:ascii="宋体" w:hAnsi="宋体"/>
          <w:sz w:val="24"/>
        </w:rPr>
        <w:t>）投标人认为需要提供的其他资料。</w:t>
      </w:r>
    </w:p>
    <w:p w14:paraId="40171F9C">
      <w:pPr>
        <w:snapToGrid w:val="0"/>
        <w:spacing w:line="420" w:lineRule="exact"/>
        <w:ind w:firstLine="472" w:firstLineChars="196"/>
        <w:jc w:val="left"/>
        <w:rPr>
          <w:rFonts w:ascii="宋体" w:hAnsi="宋体"/>
          <w:b/>
          <w:sz w:val="24"/>
        </w:rPr>
      </w:pPr>
      <w:r>
        <w:rPr>
          <w:rFonts w:ascii="宋体" w:hAnsi="宋体"/>
          <w:b/>
          <w:sz w:val="24"/>
        </w:rPr>
        <w:t>3</w:t>
      </w:r>
      <w:r>
        <w:rPr>
          <w:rFonts w:hint="eastAsia" w:ascii="宋体" w:hAnsi="宋体"/>
          <w:b/>
          <w:sz w:val="24"/>
        </w:rPr>
        <w:t>.报价文件</w:t>
      </w:r>
    </w:p>
    <w:p w14:paraId="3DFE9014">
      <w:pPr>
        <w:snapToGrid w:val="0"/>
        <w:spacing w:line="420" w:lineRule="exact"/>
        <w:ind w:firstLine="480" w:firstLineChars="200"/>
        <w:jc w:val="left"/>
        <w:rPr>
          <w:rFonts w:ascii="宋体" w:hAnsi="宋体"/>
          <w:sz w:val="24"/>
        </w:rPr>
      </w:pPr>
      <w:r>
        <w:rPr>
          <w:rFonts w:hint="eastAsia" w:ascii="宋体" w:hAnsi="宋体"/>
          <w:sz w:val="24"/>
        </w:rPr>
        <w:t>（1）开标一览表；</w:t>
      </w:r>
    </w:p>
    <w:p w14:paraId="03E748C9">
      <w:pPr>
        <w:pStyle w:val="31"/>
        <w:snapToGrid w:val="0"/>
        <w:spacing w:line="420" w:lineRule="exact"/>
        <w:ind w:left="0" w:leftChars="0" w:firstLine="480" w:firstLineChars="200"/>
        <w:rPr>
          <w:rFonts w:ascii="宋体" w:hAnsi="宋体" w:eastAsia="宋体"/>
          <w:sz w:val="24"/>
          <w:szCs w:val="24"/>
        </w:rPr>
      </w:pPr>
      <w:r>
        <w:rPr>
          <w:rFonts w:hint="eastAsia" w:ascii="宋体" w:hAnsi="宋体" w:eastAsia="宋体"/>
          <w:sz w:val="24"/>
          <w:szCs w:val="24"/>
        </w:rPr>
        <w:t>（2）报价明细表；</w:t>
      </w:r>
    </w:p>
    <w:p w14:paraId="57E1F2BD">
      <w:pPr>
        <w:snapToGrid w:val="0"/>
        <w:spacing w:before="100" w:beforeAutospacing="1" w:after="100" w:afterAutospacing="1" w:line="420" w:lineRule="exact"/>
        <w:ind w:firstLine="236" w:firstLineChars="98"/>
        <w:jc w:val="left"/>
        <w:rPr>
          <w:rFonts w:ascii="宋体" w:hAnsi="宋体"/>
          <w:b/>
          <w:spacing w:val="-4"/>
          <w:sz w:val="24"/>
        </w:rPr>
      </w:pPr>
      <w:r>
        <w:rPr>
          <w:rFonts w:hint="eastAsia" w:ascii="宋体" w:hAnsi="宋体"/>
          <w:b/>
          <w:sz w:val="24"/>
        </w:rPr>
        <w:t>（二）</w:t>
      </w:r>
      <w:r>
        <w:rPr>
          <w:rFonts w:hint="eastAsia" w:ascii="宋体" w:hAnsi="宋体"/>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hint="eastAsia" w:ascii="宋体" w:hAnsi="宋体"/>
          <w:b/>
          <w:spacing w:val="-4"/>
          <w:sz w:val="24"/>
        </w:rPr>
        <w:t>格式见第四章)</w:t>
      </w:r>
    </w:p>
    <w:p w14:paraId="6AD76DB8">
      <w:pPr>
        <w:snapToGrid w:val="0"/>
        <w:spacing w:line="420" w:lineRule="exact"/>
        <w:ind w:firstLine="361" w:firstLineChars="150"/>
        <w:jc w:val="left"/>
        <w:rPr>
          <w:rFonts w:ascii="宋体" w:hAnsi="宋体"/>
          <w:b/>
          <w:sz w:val="24"/>
        </w:rPr>
      </w:pPr>
      <w:r>
        <w:rPr>
          <w:rFonts w:hint="eastAsia" w:ascii="宋体" w:hAnsi="宋体"/>
          <w:b/>
          <w:sz w:val="24"/>
        </w:rPr>
        <w:t>（三）投标文件的语言及计量</w:t>
      </w:r>
    </w:p>
    <w:p w14:paraId="7E288664">
      <w:pPr>
        <w:snapToGrid w:val="0"/>
        <w:spacing w:line="420" w:lineRule="exact"/>
        <w:ind w:firstLine="480" w:firstLineChars="200"/>
        <w:jc w:val="left"/>
        <w:rPr>
          <w:rFonts w:ascii="宋体" w:hAnsi="宋体"/>
          <w:sz w:val="24"/>
        </w:rPr>
      </w:pPr>
      <w:r>
        <w:rPr>
          <w:rFonts w:hint="eastAsia" w:ascii="宋体" w:hAnsi="宋体"/>
          <w:sz w:val="24"/>
        </w:rPr>
        <w:t>1.投标文件以及投标人与招标人就有关投标事宜的所有来往函电，均应以中文汉语书写。除签名、盖章、专用名称等特殊情形外，以中文汉语以外的文字表述的投标文件视同未提供。</w:t>
      </w:r>
    </w:p>
    <w:p w14:paraId="75F70422">
      <w:pPr>
        <w:snapToGrid w:val="0"/>
        <w:spacing w:line="420" w:lineRule="exact"/>
        <w:ind w:firstLine="480" w:firstLineChars="200"/>
        <w:jc w:val="left"/>
        <w:rPr>
          <w:rFonts w:ascii="宋体" w:hAnsi="宋体"/>
          <w:sz w:val="24"/>
        </w:rPr>
      </w:pPr>
      <w:r>
        <w:rPr>
          <w:rFonts w:hint="eastAsia" w:ascii="宋体" w:hAnsi="宋体"/>
          <w:sz w:val="24"/>
        </w:rPr>
        <w:t>2.投标计量单位，招标文件已有明确规定的，使用招标文件规定的计量单位；招标文件没有规定的，应采用中华人民共和国法定计量单位（货币单位：人民币元），否则视同未响应。</w:t>
      </w:r>
    </w:p>
    <w:p w14:paraId="25EB5952">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（四）投标报价</w:t>
      </w:r>
    </w:p>
    <w:p w14:paraId="10B48FE6">
      <w:pPr>
        <w:pStyle w:val="15"/>
        <w:snapToGrid w:val="0"/>
        <w:spacing w:beforeLines="0" w:afterLines="0" w:line="420" w:lineRule="exact"/>
        <w:ind w:firstLine="480" w:firstLineChars="200"/>
        <w:jc w:val="left"/>
        <w:rPr>
          <w:rFonts w:hAnsi="宋体"/>
        </w:rPr>
      </w:pPr>
      <w:r>
        <w:rPr>
          <w:rFonts w:hint="eastAsia" w:hAnsi="宋体"/>
        </w:rPr>
        <w:t>1.投标报价应按招标文件中相关附表格式填写。</w:t>
      </w:r>
    </w:p>
    <w:p w14:paraId="15DCB190">
      <w:pPr>
        <w:pStyle w:val="15"/>
        <w:snapToGrid w:val="0"/>
        <w:spacing w:beforeLines="0" w:afterLines="0" w:line="420" w:lineRule="exact"/>
        <w:ind w:firstLine="480" w:firstLineChars="200"/>
        <w:jc w:val="left"/>
        <w:rPr>
          <w:rFonts w:hAnsi="宋体"/>
        </w:rPr>
      </w:pPr>
      <w:r>
        <w:rPr>
          <w:rFonts w:hint="eastAsia" w:hAnsi="宋体"/>
        </w:rPr>
        <w:t>2.投标报价是履行合同的最终价格，应包括货款、标准附件、备品备件、专用工具、包装、运输、装卸、保险、税金、货到就位以及安装、调试、保修等一切税金和费用。</w:t>
      </w:r>
    </w:p>
    <w:p w14:paraId="6CB8F802">
      <w:pPr>
        <w:tabs>
          <w:tab w:val="left" w:pos="525"/>
        </w:tabs>
        <w:snapToGrid w:val="0"/>
        <w:spacing w:line="420" w:lineRule="exact"/>
        <w:ind w:firstLine="480" w:firstLineChars="200"/>
        <w:jc w:val="left"/>
        <w:rPr>
          <w:rFonts w:ascii="宋体" w:hAnsi="宋体"/>
          <w:sz w:val="24"/>
        </w:rPr>
      </w:pPr>
      <w:r>
        <w:rPr>
          <w:rFonts w:hint="eastAsia" w:ascii="宋体" w:hAnsi="宋体"/>
          <w:sz w:val="24"/>
        </w:rPr>
        <w:t>▲3.投标文件只允许有一个报价，有选择的或有条件的报价将不予接受</w:t>
      </w:r>
      <w:r>
        <w:rPr>
          <w:rFonts w:hint="eastAsia" w:ascii="宋体" w:hAnsi="宋体"/>
          <w:sz w:val="24"/>
          <w:lang w:eastAsia="zh-CN"/>
        </w:rPr>
        <w:t>（</w:t>
      </w:r>
      <w:r>
        <w:rPr>
          <w:rFonts w:hint="eastAsia" w:ascii="宋体" w:hAnsi="宋体"/>
          <w:sz w:val="24"/>
          <w:lang w:val="en-US" w:eastAsia="zh-CN"/>
        </w:rPr>
        <w:t>此项符合性在报价文件中进行评审）</w:t>
      </w:r>
      <w:r>
        <w:rPr>
          <w:rFonts w:hint="eastAsia" w:ascii="宋体" w:hAnsi="宋体"/>
          <w:sz w:val="24"/>
        </w:rPr>
        <w:t>。</w:t>
      </w:r>
      <w:bookmarkStart w:id="68" w:name="_GoBack"/>
      <w:bookmarkEnd w:id="68"/>
    </w:p>
    <w:p w14:paraId="410F0EA8">
      <w:pPr>
        <w:pStyle w:val="13"/>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（五）投标有效期</w:t>
      </w:r>
    </w:p>
    <w:p w14:paraId="588D7A79">
      <w:pPr>
        <w:pStyle w:val="13"/>
        <w:widowControl w:val="0"/>
        <w:tabs>
          <w:tab w:val="left" w:pos="420"/>
        </w:tabs>
        <w:snapToGrid w:val="0"/>
        <w:spacing w:afterLines="0" w:line="420" w:lineRule="exact"/>
        <w:ind w:left="-25" w:leftChars="-12" w:firstLine="360" w:firstLineChars="150"/>
        <w:rPr>
          <w:rFonts w:ascii="宋体" w:hAnsi="宋体"/>
          <w:szCs w:val="24"/>
        </w:rPr>
      </w:pPr>
      <w:r>
        <w:rPr>
          <w:rFonts w:hint="eastAsia" w:ascii="宋体" w:hAnsi="宋体"/>
          <w:szCs w:val="24"/>
        </w:rPr>
        <w:t>▲1.自投标截止日起</w:t>
      </w:r>
      <w:r>
        <w:rPr>
          <w:rFonts w:hint="eastAsia" w:ascii="宋体" w:hAnsi="宋体"/>
          <w:szCs w:val="24"/>
          <w:u w:val="single"/>
        </w:rPr>
        <w:t xml:space="preserve">  90  </w:t>
      </w:r>
      <w:r>
        <w:rPr>
          <w:rFonts w:hint="eastAsia" w:ascii="宋体" w:hAnsi="宋体"/>
          <w:szCs w:val="24"/>
        </w:rPr>
        <w:t>天投标文件应保持有效。</w:t>
      </w:r>
    </w:p>
    <w:p w14:paraId="15B8F8AC">
      <w:pPr>
        <w:pStyle w:val="13"/>
        <w:widowControl w:val="0"/>
        <w:tabs>
          <w:tab w:val="left" w:pos="420"/>
        </w:tabs>
        <w:snapToGrid w:val="0"/>
        <w:spacing w:afterLines="0" w:line="420" w:lineRule="exact"/>
        <w:ind w:left="0" w:firstLine="480" w:firstLineChars="200"/>
        <w:rPr>
          <w:rFonts w:ascii="宋体" w:hAnsi="宋体"/>
          <w:szCs w:val="24"/>
        </w:rPr>
      </w:pPr>
      <w:r>
        <w:rPr>
          <w:rFonts w:hint="eastAsia" w:ascii="宋体" w:hAnsi="宋体"/>
          <w:szCs w:val="24"/>
        </w:rPr>
        <w:t>2.在特殊情况下，招标人可与投标人协商延长投标文件的有效期，这种要求和答复均以书面形式进行。</w:t>
      </w:r>
    </w:p>
    <w:p w14:paraId="54D9675C">
      <w:pPr>
        <w:snapToGrid w:val="0"/>
        <w:spacing w:line="420" w:lineRule="exact"/>
        <w:ind w:firstLine="480" w:firstLineChars="200"/>
        <w:jc w:val="left"/>
        <w:rPr>
          <w:rFonts w:ascii="宋体" w:hAnsi="宋体"/>
          <w:sz w:val="24"/>
        </w:rPr>
      </w:pPr>
      <w:r>
        <w:rPr>
          <w:rFonts w:hint="eastAsia" w:ascii="宋体" w:hAnsi="宋体"/>
          <w:sz w:val="24"/>
        </w:rPr>
        <w:t xml:space="preserve">3.投标人可拒绝接受延期要求，同意延长有效期的投标人不能修改投标文件内容。 </w:t>
      </w:r>
    </w:p>
    <w:p w14:paraId="2040EE99">
      <w:pPr>
        <w:snapToGrid w:val="0"/>
        <w:spacing w:line="420" w:lineRule="exact"/>
        <w:ind w:firstLine="480" w:firstLineChars="200"/>
        <w:jc w:val="left"/>
        <w:rPr>
          <w:rFonts w:ascii="宋体" w:hAnsi="宋体"/>
          <w:b/>
          <w:sz w:val="24"/>
        </w:rPr>
      </w:pPr>
      <w:r>
        <w:rPr>
          <w:rFonts w:hint="eastAsia" w:ascii="宋体" w:hAnsi="宋体"/>
          <w:sz w:val="24"/>
        </w:rPr>
        <w:t>4.中标人的投标文件自开标之日起至合同履行完毕止均应保持有效。</w:t>
      </w:r>
    </w:p>
    <w:p w14:paraId="410E07B8">
      <w:pPr>
        <w:snapToGrid w:val="0"/>
        <w:spacing w:line="420" w:lineRule="exact"/>
        <w:ind w:firstLine="472" w:firstLineChars="196"/>
        <w:jc w:val="left"/>
        <w:rPr>
          <w:rFonts w:ascii="宋体" w:hAnsi="宋体"/>
          <w:b/>
          <w:bCs/>
          <w:sz w:val="24"/>
        </w:rPr>
      </w:pPr>
      <w:r>
        <w:rPr>
          <w:rFonts w:hint="eastAsia" w:ascii="宋体" w:hAnsi="宋体"/>
          <w:b/>
          <w:bCs/>
          <w:sz w:val="24"/>
        </w:rPr>
        <w:t>5.投标人有下列情形之一的，按有关规定进行处罚：</w:t>
      </w:r>
    </w:p>
    <w:p w14:paraId="79C0A861">
      <w:pPr>
        <w:snapToGrid w:val="0"/>
        <w:spacing w:line="420" w:lineRule="exact"/>
        <w:ind w:firstLine="470" w:firstLineChars="196"/>
        <w:jc w:val="left"/>
        <w:rPr>
          <w:rFonts w:ascii="宋体" w:hAnsi="宋体"/>
          <w:sz w:val="24"/>
        </w:rPr>
      </w:pPr>
      <w:r>
        <w:rPr>
          <w:rFonts w:hint="eastAsia" w:ascii="宋体" w:hAnsi="宋体"/>
          <w:sz w:val="24"/>
        </w:rPr>
        <w:t>（1）投标人在投标有效期内撤回投标文件的；</w:t>
      </w:r>
    </w:p>
    <w:p w14:paraId="24DE2124">
      <w:pPr>
        <w:snapToGrid w:val="0"/>
        <w:spacing w:line="420" w:lineRule="exact"/>
        <w:ind w:firstLine="470" w:firstLineChars="196"/>
        <w:jc w:val="left"/>
        <w:rPr>
          <w:rFonts w:ascii="宋体" w:hAnsi="宋体"/>
          <w:sz w:val="24"/>
        </w:rPr>
      </w:pPr>
      <w:r>
        <w:rPr>
          <w:rFonts w:hint="eastAsia" w:ascii="宋体" w:hAnsi="宋体"/>
          <w:sz w:val="24"/>
        </w:rPr>
        <w:t>（2）未按规定提交履约保证金的；</w:t>
      </w:r>
    </w:p>
    <w:p w14:paraId="1954FCFA">
      <w:pPr>
        <w:snapToGrid w:val="0"/>
        <w:spacing w:line="420" w:lineRule="exact"/>
        <w:ind w:firstLine="470" w:firstLineChars="196"/>
        <w:jc w:val="left"/>
        <w:rPr>
          <w:rFonts w:ascii="宋体" w:hAnsi="宋体"/>
          <w:sz w:val="24"/>
        </w:rPr>
      </w:pPr>
      <w:r>
        <w:rPr>
          <w:rFonts w:hint="eastAsia" w:ascii="宋体" w:hAnsi="宋体"/>
          <w:sz w:val="24"/>
        </w:rPr>
        <w:t>（3）投标人在投标过程中弄虚作假，提供虚假材料的；</w:t>
      </w:r>
    </w:p>
    <w:p w14:paraId="277B32FB">
      <w:pPr>
        <w:snapToGrid w:val="0"/>
        <w:spacing w:line="420" w:lineRule="exact"/>
        <w:ind w:firstLine="470" w:firstLineChars="196"/>
        <w:rPr>
          <w:rFonts w:ascii="宋体" w:hAnsi="宋体"/>
          <w:sz w:val="24"/>
        </w:rPr>
      </w:pPr>
      <w:r>
        <w:rPr>
          <w:rFonts w:hint="eastAsia" w:ascii="宋体" w:hAnsi="宋体"/>
          <w:sz w:val="24"/>
        </w:rPr>
        <w:t>（4）中标人无正当理由不与招标人签订合同的；</w:t>
      </w:r>
    </w:p>
    <w:p w14:paraId="18BCAF69">
      <w:pPr>
        <w:snapToGrid w:val="0"/>
        <w:spacing w:line="420" w:lineRule="exact"/>
        <w:ind w:firstLine="470" w:firstLineChars="196"/>
        <w:rPr>
          <w:rFonts w:ascii="宋体" w:hAnsi="宋体"/>
          <w:sz w:val="24"/>
        </w:rPr>
      </w:pPr>
      <w:r>
        <w:rPr>
          <w:rFonts w:hint="eastAsia" w:ascii="宋体" w:hAnsi="宋体"/>
          <w:sz w:val="24"/>
        </w:rPr>
        <w:t>（5）</w:t>
      </w:r>
      <w:r>
        <w:rPr>
          <w:rFonts w:hint="eastAsia" w:ascii="宋体" w:hAnsi="宋体"/>
          <w:bCs/>
          <w:sz w:val="24"/>
        </w:rPr>
        <w:t>将中标项目转让给他人或者在投标文件中未说明且未经招标人同意，将中标项目分包给他人的；</w:t>
      </w:r>
    </w:p>
    <w:p w14:paraId="4C92A219">
      <w:pPr>
        <w:snapToGrid w:val="0"/>
        <w:spacing w:line="420" w:lineRule="exact"/>
        <w:ind w:firstLine="480" w:firstLineChars="200"/>
        <w:rPr>
          <w:rFonts w:ascii="宋体" w:hAnsi="宋体"/>
          <w:sz w:val="24"/>
        </w:rPr>
      </w:pPr>
      <w:r>
        <w:rPr>
          <w:rFonts w:hint="eastAsia" w:ascii="宋体" w:hAnsi="宋体"/>
          <w:sz w:val="24"/>
        </w:rPr>
        <w:t>（6）拒绝履行合同义务的；</w:t>
      </w:r>
    </w:p>
    <w:p w14:paraId="2489E55B">
      <w:pPr>
        <w:snapToGrid w:val="0"/>
        <w:spacing w:line="420" w:lineRule="exact"/>
        <w:ind w:firstLine="480" w:firstLineChars="200"/>
        <w:rPr>
          <w:rFonts w:ascii="宋体" w:hAnsi="宋体"/>
          <w:sz w:val="24"/>
        </w:rPr>
      </w:pPr>
      <w:r>
        <w:rPr>
          <w:rFonts w:hint="eastAsia" w:ascii="宋体" w:hAnsi="宋体"/>
          <w:sz w:val="24"/>
        </w:rPr>
        <w:t>（7）其他严重扰乱招投标程序的。</w:t>
      </w:r>
    </w:p>
    <w:p w14:paraId="06E041E4">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51980C28">
      <w:pPr>
        <w:snapToGrid w:val="0"/>
        <w:spacing w:line="420" w:lineRule="exact"/>
        <w:ind w:firstLine="480" w:firstLineChars="200"/>
        <w:jc w:val="left"/>
        <w:rPr>
          <w:rFonts w:ascii="宋体" w:hAnsi="宋体"/>
          <w:sz w:val="24"/>
        </w:rPr>
      </w:pPr>
      <w:r>
        <w:rPr>
          <w:rFonts w:hint="eastAsia" w:ascii="宋体" w:hAnsi="宋体"/>
          <w:sz w:val="24"/>
        </w:rPr>
        <w:t>1.投标人应按本招标文件规定的格式和顺序编制投标文件并标注页码，投标文件内容不完整、编排混乱而导致投标文件被误读、漏读或者查找不到相关内容的，投标人责任自负。</w:t>
      </w:r>
    </w:p>
    <w:p w14:paraId="6B6230A3">
      <w:pPr>
        <w:snapToGrid w:val="0"/>
        <w:spacing w:line="420" w:lineRule="exact"/>
        <w:ind w:firstLine="470" w:firstLineChars="196"/>
        <w:jc w:val="left"/>
        <w:rPr>
          <w:rFonts w:ascii="宋体" w:hAnsi="宋体"/>
          <w:sz w:val="24"/>
        </w:rPr>
      </w:pPr>
      <w:r>
        <w:rPr>
          <w:rFonts w:ascii="宋体" w:hAnsi="宋体"/>
          <w:sz w:val="24"/>
        </w:rPr>
        <w:t>2</w:t>
      </w:r>
      <w:r>
        <w:rPr>
          <w:rFonts w:hint="eastAsia" w:ascii="宋体" w:hAnsi="宋体"/>
          <w:sz w:val="24"/>
        </w:rPr>
        <w:t>.</w:t>
      </w:r>
      <w:r>
        <w:rPr>
          <w:rFonts w:hint="eastAsia" w:ascii="宋体" w:hAnsi="宋体" w:cs="仿宋_GB2312"/>
          <w:b/>
          <w:sz w:val="24"/>
        </w:rPr>
        <w:t>电子投标文件中公章采用CA签章</w:t>
      </w:r>
      <w:r>
        <w:rPr>
          <w:rFonts w:hint="eastAsia" w:ascii="宋体" w:hAnsi="宋体" w:cs="仿宋_GB2312"/>
          <w:bCs/>
          <w:sz w:val="24"/>
        </w:rPr>
        <w:t>，</w:t>
      </w:r>
      <w:r>
        <w:rPr>
          <w:rFonts w:hint="eastAsia" w:ascii="宋体" w:hAnsi="宋体" w:cs="仿宋_GB2312"/>
          <w:b/>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14:paraId="208123A8">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14:paraId="1978D72B">
      <w:pPr>
        <w:snapToGrid w:val="0"/>
        <w:spacing w:before="120" w:beforeLines="50" w:line="420" w:lineRule="exact"/>
        <w:ind w:firstLine="472" w:firstLineChars="196"/>
        <w:rPr>
          <w:rFonts w:ascii="宋体" w:hAnsi="宋体"/>
          <w:b/>
          <w:sz w:val="24"/>
        </w:rPr>
      </w:pPr>
      <w:r>
        <w:rPr>
          <w:rFonts w:hint="eastAsia" w:ascii="宋体" w:hAnsi="宋体"/>
          <w:b/>
          <w:sz w:val="24"/>
        </w:rPr>
        <w:t>（七）投标无效的情形</w:t>
      </w:r>
    </w:p>
    <w:p w14:paraId="4CBEC940">
      <w:pPr>
        <w:snapToGrid w:val="0"/>
        <w:spacing w:line="420" w:lineRule="exact"/>
        <w:ind w:firstLine="480" w:firstLineChars="200"/>
        <w:rPr>
          <w:rFonts w:ascii="宋体" w:hAnsi="宋体"/>
          <w:bCs/>
          <w:sz w:val="24"/>
        </w:rPr>
      </w:pPr>
      <w:r>
        <w:rPr>
          <w:rFonts w:hint="eastAsia" w:ascii="宋体" w:hAnsi="宋体"/>
          <w:bCs/>
          <w:sz w:val="24"/>
        </w:rPr>
        <w:t>实质上没有响应招标文件要求的投标将被视为无效投标。投标人不得通过修正或撤</w:t>
      </w:r>
      <w:r>
        <w:rPr>
          <w:rFonts w:hint="eastAsia" w:ascii="宋体" w:hAnsi="宋体"/>
          <w:bCs/>
          <w:sz w:val="24"/>
          <w:lang w:val="en-US" w:eastAsia="zh-CN"/>
        </w:rPr>
        <w:t>销</w:t>
      </w:r>
      <w:r>
        <w:rPr>
          <w:rFonts w:hint="eastAsia" w:ascii="宋体" w:hAnsi="宋体"/>
          <w:bCs/>
          <w:sz w:val="24"/>
        </w:rPr>
        <w:t>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C877178">
      <w:pPr>
        <w:snapToGrid w:val="0"/>
        <w:spacing w:line="420" w:lineRule="exact"/>
        <w:ind w:firstLine="457" w:firstLineChars="196"/>
        <w:rPr>
          <w:rFonts w:ascii="宋体" w:hAnsi="宋体"/>
          <w:b/>
          <w:bCs/>
          <w:spacing w:val="-4"/>
          <w:sz w:val="24"/>
        </w:rPr>
      </w:pPr>
      <w:bookmarkStart w:id="18" w:name="_Hlk59462445"/>
      <w:r>
        <w:rPr>
          <w:rFonts w:hint="eastAsia" w:ascii="宋体" w:hAnsi="宋体"/>
          <w:b/>
          <w:bCs/>
          <w:spacing w:val="-4"/>
          <w:sz w:val="24"/>
        </w:rPr>
        <w:t>1.</w:t>
      </w:r>
      <w:bookmarkStart w:id="19" w:name="_Hlk534294335"/>
      <w:r>
        <w:rPr>
          <w:rFonts w:hint="eastAsia" w:ascii="宋体" w:hAnsi="宋体"/>
          <w:b/>
          <w:bCs/>
          <w:spacing w:val="-4"/>
          <w:sz w:val="24"/>
        </w:rPr>
        <w:t>在符合性审查和商务技术评审时，如发现下列情形之一的，投标文件将被视为无效：</w:t>
      </w:r>
    </w:p>
    <w:bookmarkEnd w:id="19"/>
    <w:p w14:paraId="6C94535E">
      <w:pPr>
        <w:snapToGrid w:val="0"/>
        <w:spacing w:line="420" w:lineRule="exact"/>
        <w:ind w:firstLine="470" w:firstLineChars="196"/>
        <w:rPr>
          <w:rFonts w:ascii="宋体" w:hAnsi="宋体"/>
          <w:sz w:val="24"/>
        </w:rPr>
      </w:pPr>
      <w:r>
        <w:rPr>
          <w:rFonts w:hint="eastAsia" w:ascii="宋体" w:hAnsi="宋体"/>
          <w:sz w:val="24"/>
        </w:rPr>
        <w:t>（1）资格响应文件未提供齐全的或者资格响应文件存在过期的或者不符合招标文件标明的资格要求的；</w:t>
      </w:r>
    </w:p>
    <w:p w14:paraId="2CDE11ED">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在指定页面无法定代表人盖章或签字、未在指定页面盖公章、在指定页面无被授权人签字（打字无效）</w:t>
      </w:r>
      <w:r>
        <w:rPr>
          <w:rFonts w:hint="eastAsia" w:ascii="宋体" w:hAnsi="宋体"/>
          <w:b/>
          <w:bCs/>
          <w:kern w:val="0"/>
          <w:sz w:val="24"/>
          <w:u w:val="single"/>
        </w:rPr>
        <w:t>、</w:t>
      </w:r>
      <w:r>
        <w:rPr>
          <w:rFonts w:hint="eastAsia" w:ascii="宋体" w:hAnsi="宋体"/>
          <w:b/>
          <w:bCs/>
          <w:kern w:val="0"/>
          <w:sz w:val="24"/>
        </w:rPr>
        <w:t>未提供法定代表人授权委托书、未提供投标函、未提供《没有重大违法记录的承诺函》或者投标函、《没有重大违法记录的承诺函》格式不符合招标文件要求或填写项目不齐全的；</w:t>
      </w:r>
    </w:p>
    <w:p w14:paraId="5BBBD9C6">
      <w:pPr>
        <w:pStyle w:val="23"/>
        <w:snapToGrid w:val="0"/>
        <w:spacing w:line="420" w:lineRule="exact"/>
        <w:ind w:firstLine="454" w:firstLineChars="196"/>
        <w:rPr>
          <w:rFonts w:hAnsi="宋体"/>
          <w:b/>
          <w:bCs/>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缺项的，</w:t>
      </w:r>
      <w:r>
        <w:rPr>
          <w:rFonts w:hint="eastAsia" w:hAnsi="宋体"/>
          <w:b/>
          <w:bCs/>
          <w:sz w:val="24"/>
          <w:szCs w:val="24"/>
        </w:rPr>
        <w:t>主要设备尺寸严重不满足招标文件要求的。</w:t>
      </w:r>
    </w:p>
    <w:p w14:paraId="6578CD8A">
      <w:pPr>
        <w:pStyle w:val="2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12930AD2">
      <w:pPr>
        <w:pStyle w:val="2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5</w:t>
      </w:r>
      <w:r>
        <w:rPr>
          <w:rFonts w:hint="eastAsia" w:hAnsi="宋体"/>
          <w:sz w:val="24"/>
          <w:szCs w:val="24"/>
        </w:rPr>
        <w:t>）未如实提供投标货物的技术参数，或者投标文件标明的响应或偏离存在虚假的；</w:t>
      </w:r>
    </w:p>
    <w:p w14:paraId="00BF0732">
      <w:pPr>
        <w:pStyle w:val="23"/>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）投标有效期、工期（供货期、交货时间、服务期）、保修期（质保期）、付款方式等商务条款不能满足招标文件要求或缺失的</w:t>
      </w:r>
      <w:r>
        <w:rPr>
          <w:rFonts w:hint="eastAsia" w:hAnsi="宋体"/>
          <w:snapToGrid w:val="0"/>
          <w:sz w:val="24"/>
          <w:szCs w:val="24"/>
        </w:rPr>
        <w:t>；</w:t>
      </w:r>
    </w:p>
    <w:bookmarkEnd w:id="18"/>
    <w:p w14:paraId="75452923">
      <w:pPr>
        <w:pStyle w:val="23"/>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4F00161A">
      <w:pPr>
        <w:pStyle w:val="2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8</w:t>
      </w:r>
      <w:r>
        <w:rPr>
          <w:rFonts w:hint="eastAsia" w:hAnsi="宋体"/>
          <w:sz w:val="24"/>
          <w:szCs w:val="24"/>
        </w:rPr>
        <w:t>）投标文件有招标方不能接受的附加条件的；</w:t>
      </w:r>
    </w:p>
    <w:p w14:paraId="24936F71">
      <w:pPr>
        <w:pStyle w:val="23"/>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5509B2FD">
      <w:pPr>
        <w:pStyle w:val="2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10</w:t>
      </w:r>
      <w:r>
        <w:rPr>
          <w:rFonts w:hint="eastAsia" w:hAnsi="宋体"/>
          <w:sz w:val="24"/>
          <w:szCs w:val="24"/>
        </w:rPr>
        <w:t>）不同投标人的投标文件，存在IP地址重复或硬件设备信息异常的。</w:t>
      </w:r>
    </w:p>
    <w:p w14:paraId="57E4789E">
      <w:pPr>
        <w:pStyle w:val="23"/>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4D34D672">
      <w:pPr>
        <w:pStyle w:val="23"/>
        <w:snapToGrid w:val="0"/>
        <w:spacing w:line="420" w:lineRule="exact"/>
        <w:ind w:firstLine="454" w:firstLineChars="196"/>
        <w:rPr>
          <w:rFonts w:hAnsi="宋体"/>
          <w:sz w:val="24"/>
          <w:szCs w:val="24"/>
        </w:rPr>
      </w:pPr>
      <w:r>
        <w:rPr>
          <w:rFonts w:hint="eastAsia" w:hAnsi="宋体"/>
          <w:sz w:val="24"/>
          <w:szCs w:val="24"/>
        </w:rPr>
        <w:t>（1）未采用人民币报价或者未按照招标文件标明的币种报价的；</w:t>
      </w:r>
    </w:p>
    <w:p w14:paraId="580B1756">
      <w:pPr>
        <w:pStyle w:val="23"/>
        <w:snapToGrid w:val="0"/>
        <w:spacing w:line="420" w:lineRule="exact"/>
        <w:ind w:firstLine="454" w:firstLineChars="196"/>
        <w:rPr>
          <w:rFonts w:hAnsi="宋体"/>
          <w:sz w:val="24"/>
          <w:szCs w:val="24"/>
        </w:rPr>
      </w:pPr>
      <w:r>
        <w:rPr>
          <w:rFonts w:hint="eastAsia" w:hAnsi="宋体"/>
          <w:sz w:val="24"/>
          <w:szCs w:val="24"/>
        </w:rPr>
        <w:t>（2）投标报价具有选择性，或者开标价格与投标文件承诺的优惠（折扣）价格不一致的；</w:t>
      </w:r>
    </w:p>
    <w:p w14:paraId="1B3DD46E">
      <w:pPr>
        <w:pStyle w:val="23"/>
        <w:snapToGrid w:val="0"/>
        <w:spacing w:line="420" w:lineRule="exact"/>
        <w:ind w:firstLine="457" w:firstLineChars="196"/>
        <w:rPr>
          <w:rFonts w:hAnsi="宋体"/>
          <w:b/>
          <w:bCs/>
          <w:sz w:val="24"/>
          <w:szCs w:val="24"/>
        </w:rPr>
      </w:pPr>
      <w:r>
        <w:rPr>
          <w:rFonts w:hint="eastAsia" w:hAnsi="宋体"/>
          <w:b/>
          <w:bCs/>
          <w:sz w:val="24"/>
          <w:szCs w:val="24"/>
        </w:rPr>
        <w:t>（3）报价超过招标文件中规定的预算金额或者最高限价的；</w:t>
      </w:r>
    </w:p>
    <w:p w14:paraId="3F19AE71">
      <w:pPr>
        <w:pStyle w:val="23"/>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57411001">
      <w:pPr>
        <w:pStyle w:val="23"/>
        <w:snapToGrid w:val="0"/>
        <w:spacing w:line="420" w:lineRule="exact"/>
        <w:ind w:firstLine="457" w:firstLineChars="196"/>
        <w:rPr>
          <w:rFonts w:hAnsi="宋体"/>
          <w:b/>
          <w:sz w:val="24"/>
          <w:szCs w:val="24"/>
        </w:rPr>
      </w:pPr>
      <w:r>
        <w:rPr>
          <w:rFonts w:hint="eastAsia" w:hAnsi="宋体"/>
          <w:b/>
          <w:sz w:val="24"/>
          <w:szCs w:val="24"/>
        </w:rPr>
        <w:t>3.被拒绝的投标文件为无效。</w:t>
      </w:r>
    </w:p>
    <w:p w14:paraId="1A5C8794">
      <w:pPr>
        <w:spacing w:line="420" w:lineRule="exact"/>
        <w:ind w:firstLine="354" w:firstLineChars="147"/>
        <w:rPr>
          <w:rFonts w:ascii="宋体" w:hAnsi="宋体"/>
          <w:b/>
          <w:sz w:val="24"/>
          <w:u w:val="single"/>
        </w:rPr>
      </w:pPr>
      <w:r>
        <w:rPr>
          <w:rFonts w:hint="eastAsia" w:ascii="宋体" w:hAnsi="宋体"/>
          <w:b/>
          <w:sz w:val="24"/>
        </w:rPr>
        <w:t>（八）在招标采购中，出现下列情形之一的，应予废标</w:t>
      </w:r>
    </w:p>
    <w:p w14:paraId="60A3C234">
      <w:pPr>
        <w:autoSpaceDE w:val="0"/>
        <w:autoSpaceDN w:val="0"/>
        <w:spacing w:line="420" w:lineRule="exact"/>
        <w:ind w:firstLine="480" w:firstLineChars="200"/>
        <w:textAlignment w:val="bottom"/>
        <w:rPr>
          <w:rFonts w:ascii="宋体" w:hAnsi="宋体"/>
          <w:sz w:val="24"/>
        </w:rPr>
      </w:pPr>
      <w:r>
        <w:rPr>
          <w:rFonts w:hint="eastAsia" w:ascii="宋体" w:hAnsi="宋体"/>
          <w:sz w:val="24"/>
        </w:rPr>
        <w:t>1、</w:t>
      </w:r>
      <w:r>
        <w:rPr>
          <w:rFonts w:ascii="宋体" w:hAnsi="宋体"/>
          <w:sz w:val="24"/>
        </w:rPr>
        <w:t>出现影响采购公正的违法、违规</w:t>
      </w:r>
      <w:r>
        <w:rPr>
          <w:rFonts w:hint="eastAsia" w:ascii="宋体" w:hAnsi="宋体"/>
          <w:sz w:val="24"/>
        </w:rPr>
        <w:t>行为</w:t>
      </w:r>
      <w:r>
        <w:rPr>
          <w:rFonts w:ascii="宋体" w:hAnsi="宋体"/>
          <w:sz w:val="24"/>
        </w:rPr>
        <w:t>的；</w:t>
      </w:r>
    </w:p>
    <w:p w14:paraId="17413DF5">
      <w:pPr>
        <w:autoSpaceDE w:val="0"/>
        <w:autoSpaceDN w:val="0"/>
        <w:spacing w:line="420" w:lineRule="exact"/>
        <w:ind w:firstLine="480" w:firstLineChars="200"/>
        <w:textAlignment w:val="bottom"/>
        <w:rPr>
          <w:rFonts w:ascii="宋体" w:hAnsi="宋体"/>
          <w:sz w:val="24"/>
        </w:rPr>
      </w:pPr>
      <w:r>
        <w:rPr>
          <w:rFonts w:hint="eastAsia" w:ascii="宋体" w:hAnsi="宋体"/>
          <w:sz w:val="24"/>
        </w:rPr>
        <w:t>2、</w:t>
      </w:r>
      <w:r>
        <w:rPr>
          <w:rFonts w:ascii="宋体" w:hAnsi="宋体"/>
          <w:sz w:val="24"/>
        </w:rPr>
        <w:t>因重大变故，采购任务取消的；</w:t>
      </w:r>
    </w:p>
    <w:p w14:paraId="2AD0897A">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6B1CDFBC">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73EDFB8B">
      <w:pPr>
        <w:pStyle w:val="23"/>
        <w:snapToGrid w:val="0"/>
        <w:spacing w:line="420" w:lineRule="exact"/>
        <w:ind w:firstLine="256" w:firstLineChars="110"/>
        <w:rPr>
          <w:rFonts w:hAnsi="宋体"/>
          <w:b/>
          <w:snapToGrid w:val="0"/>
          <w:sz w:val="24"/>
          <w:szCs w:val="24"/>
        </w:rPr>
      </w:pPr>
      <w:r>
        <w:rPr>
          <w:rFonts w:hint="eastAsia" w:hAnsi="宋体"/>
          <w:b/>
          <w:sz w:val="24"/>
          <w:szCs w:val="24"/>
        </w:rPr>
        <w:t>四、开标</w:t>
      </w:r>
    </w:p>
    <w:p w14:paraId="5274582C">
      <w:pPr>
        <w:pStyle w:val="15"/>
        <w:snapToGrid w:val="0"/>
        <w:spacing w:beforeLines="0" w:afterLines="0" w:line="420" w:lineRule="exact"/>
        <w:ind w:firstLine="241" w:firstLineChars="100"/>
        <w:rPr>
          <w:rFonts w:hAnsi="宋体"/>
          <w:b/>
        </w:rPr>
      </w:pPr>
      <w:r>
        <w:rPr>
          <w:rFonts w:hint="eastAsia" w:hAnsi="宋体"/>
          <w:b/>
        </w:rPr>
        <w:t>（一）开标准备</w:t>
      </w:r>
    </w:p>
    <w:p w14:paraId="2E449D3F">
      <w:pPr>
        <w:pStyle w:val="15"/>
        <w:snapToGrid w:val="0"/>
        <w:spacing w:beforeLines="0" w:afterLines="0" w:line="420" w:lineRule="exact"/>
        <w:ind w:firstLine="470" w:firstLineChars="196"/>
        <w:rPr>
          <w:rFonts w:hAnsi="宋体"/>
          <w:bCs/>
        </w:rPr>
      </w:pPr>
      <w:r>
        <w:rPr>
          <w:rFonts w:hint="eastAsia" w:hAnsi="宋体"/>
          <w:bCs/>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02E60AD5">
      <w:pPr>
        <w:pStyle w:val="15"/>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14:paraId="4BD851AA">
      <w:pPr>
        <w:pStyle w:val="15"/>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14:paraId="4064BE9D">
      <w:pPr>
        <w:pStyle w:val="15"/>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14:paraId="70917987">
      <w:pPr>
        <w:pStyle w:val="15"/>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5DED7081">
      <w:pPr>
        <w:pStyle w:val="15"/>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685F5E0C">
      <w:pPr>
        <w:pStyle w:val="15"/>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4FA5A9F5">
      <w:pPr>
        <w:pStyle w:val="15"/>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4A02ACD5">
      <w:pPr>
        <w:pStyle w:val="15"/>
        <w:snapToGrid w:val="0"/>
        <w:spacing w:beforeLines="0" w:afterLines="0" w:line="420" w:lineRule="exact"/>
        <w:ind w:firstLine="472" w:firstLineChars="196"/>
        <w:rPr>
          <w:rFonts w:hAnsi="宋体"/>
          <w:bCs/>
        </w:rPr>
      </w:pPr>
      <w:r>
        <w:rPr>
          <w:rFonts w:hint="eastAsia" w:hAnsi="宋体"/>
          <w:b/>
        </w:rPr>
        <w:t xml:space="preserve">（二）开标程序    </w:t>
      </w:r>
    </w:p>
    <w:p w14:paraId="3145289F">
      <w:pPr>
        <w:pStyle w:val="15"/>
        <w:snapToGrid w:val="0"/>
        <w:spacing w:beforeLines="0" w:afterLines="0" w:line="420" w:lineRule="exact"/>
        <w:ind w:firstLine="480" w:firstLineChars="200"/>
        <w:rPr>
          <w:rFonts w:hAnsi="宋体"/>
        </w:rPr>
      </w:pPr>
      <w:r>
        <w:rPr>
          <w:rFonts w:hint="eastAsia" w:hAnsi="宋体"/>
        </w:rPr>
        <w:t>1.开标会由招标人主持，</w:t>
      </w:r>
      <w:bookmarkStart w:id="20"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21"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20"/>
      <w:r>
        <w:rPr>
          <w:rFonts w:hint="eastAsia" w:hAnsi="宋体"/>
          <w:b/>
          <w:bCs/>
          <w:u w:val="single"/>
          <w:shd w:val="pct10" w:color="auto" w:fill="FFFFFF"/>
        </w:rPr>
        <w:t>；</w:t>
      </w:r>
    </w:p>
    <w:bookmarkEnd w:id="21"/>
    <w:p w14:paraId="178C1CE0">
      <w:pPr>
        <w:pStyle w:val="15"/>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22" w:name="_Hlk59625783"/>
      <w:r>
        <w:rPr>
          <w:rFonts w:hint="eastAsia" w:hAnsi="宋体"/>
        </w:rPr>
        <w:t>由投标人按招标文件规定的时间及</w:t>
      </w:r>
      <w:bookmarkStart w:id="23" w:name="_Hlk59626264"/>
      <w:r>
        <w:rPr>
          <w:rFonts w:hint="eastAsia" w:hAnsi="宋体"/>
        </w:rPr>
        <w:t>平台</w:t>
      </w:r>
      <w:bookmarkEnd w:id="23"/>
      <w:r>
        <w:rPr>
          <w:rFonts w:hint="eastAsia" w:hAnsi="宋体"/>
        </w:rPr>
        <w:t>显示的时间内自行进行投标文件解密。</w:t>
      </w:r>
      <w:bookmarkEnd w:id="22"/>
      <w:r>
        <w:rPr>
          <w:rFonts w:hint="eastAsia" w:hAnsi="宋体"/>
        </w:rPr>
        <w:t>投标文件的制作和解密应使用同一个数字证书，否则将可能解密失败。解密过程中如因CA数字证书等问题而无法解密的，请马上致电服务热线400-0571-337寻求解决。</w:t>
      </w:r>
      <w:bookmarkStart w:id="24" w:name="_Hlk59805375"/>
      <w:r>
        <w:rPr>
          <w:rFonts w:hint="eastAsia" w:hAnsi="宋体"/>
        </w:rPr>
        <w:t>投标人未按时解密或解密失败的，其投标文件为无效标。</w:t>
      </w:r>
      <w:bookmarkEnd w:id="24"/>
    </w:p>
    <w:p w14:paraId="2E8570EB">
      <w:pPr>
        <w:pStyle w:val="15"/>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33601CE4">
      <w:pPr>
        <w:pStyle w:val="15"/>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45F81516">
      <w:pPr>
        <w:pStyle w:val="15"/>
        <w:snapToGrid w:val="0"/>
        <w:spacing w:beforeLines="0" w:afterLines="0" w:line="420" w:lineRule="exact"/>
        <w:ind w:firstLine="480" w:firstLineChars="200"/>
        <w:rPr>
          <w:rFonts w:hAnsi="宋体"/>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（格式见招标文件最后一页1</w:t>
      </w:r>
      <w:r>
        <w:rPr>
          <w:rFonts w:hAnsi="宋体"/>
          <w:b/>
          <w:bCs/>
          <w:u w:val="single"/>
        </w:rPr>
        <w:t>6</w:t>
      </w:r>
      <w:r>
        <w:rPr>
          <w:rFonts w:hint="eastAsia" w:hAnsi="宋体"/>
          <w:b/>
          <w:bCs/>
          <w:u w:val="single"/>
        </w:rPr>
        <w:t>.采购活动现场确认声明书）</w:t>
      </w:r>
      <w:r>
        <w:rPr>
          <w:rFonts w:hint="eastAsia" w:hAnsi="宋体"/>
        </w:rPr>
        <w:t>扫描件发至代理机构电子邮箱（</w:t>
      </w:r>
      <w:r>
        <w:rPr>
          <w:rFonts w:hAnsi="宋体"/>
        </w:rPr>
        <w:t>2794725066@qq.com</w:t>
      </w:r>
      <w:r>
        <w:rPr>
          <w:rFonts w:hint="eastAsia" w:hAnsi="宋体"/>
        </w:rPr>
        <w:t>）,联系人：姚女士，电话：0</w:t>
      </w:r>
      <w:r>
        <w:rPr>
          <w:rFonts w:hAnsi="宋体"/>
        </w:rPr>
        <w:t>576-89188985</w:t>
      </w:r>
      <w:r>
        <w:rPr>
          <w:rFonts w:hint="eastAsia" w:hAnsi="宋体"/>
        </w:rPr>
        <w:t>；</w:t>
      </w:r>
    </w:p>
    <w:p w14:paraId="01FF94E3">
      <w:pPr>
        <w:pStyle w:val="15"/>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25" w:name="_Hlk59371589"/>
      <w:r>
        <w:rPr>
          <w:rFonts w:hint="eastAsia" w:hAnsi="宋体"/>
        </w:rPr>
        <w:t>开启标书信息</w:t>
      </w:r>
      <w:bookmarkEnd w:id="25"/>
      <w:r>
        <w:rPr>
          <w:rFonts w:hint="eastAsia" w:hAnsi="宋体"/>
        </w:rPr>
        <w:t>】，开启标书成功后进入评标流程；</w:t>
      </w:r>
    </w:p>
    <w:p w14:paraId="32E2CE23">
      <w:pPr>
        <w:pStyle w:val="15"/>
        <w:snapToGrid w:val="0"/>
        <w:spacing w:beforeLines="0" w:afterLines="0" w:line="420" w:lineRule="exact"/>
        <w:ind w:firstLine="480" w:firstLineChars="200"/>
        <w:rPr>
          <w:rFonts w:hAnsi="宋体"/>
        </w:rPr>
      </w:pPr>
      <w:r>
        <w:rPr>
          <w:rFonts w:hAnsi="宋体"/>
        </w:rPr>
        <w:t>6</w:t>
      </w:r>
      <w:r>
        <w:rPr>
          <w:rFonts w:hint="eastAsia" w:hAnsi="宋体"/>
        </w:rPr>
        <w:t>.</w:t>
      </w:r>
      <w:bookmarkStart w:id="26" w:name="_Hlk59392570"/>
      <w:r>
        <w:rPr>
          <w:rFonts w:hint="eastAsia" w:hAnsi="宋体"/>
        </w:rPr>
        <w:t>资格及商务技术文件</w:t>
      </w:r>
      <w:bookmarkEnd w:id="26"/>
      <w:r>
        <w:rPr>
          <w:rFonts w:hint="eastAsia" w:hAnsi="宋体"/>
        </w:rPr>
        <w:t>评审；</w:t>
      </w:r>
    </w:p>
    <w:p w14:paraId="76B33B40">
      <w:pPr>
        <w:pStyle w:val="15"/>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1553493B">
      <w:pPr>
        <w:pStyle w:val="15"/>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w:t>
      </w:r>
      <w:r>
        <w:rPr>
          <w:rFonts w:hAnsi="宋体"/>
          <w:b/>
          <w:bCs/>
          <w:u w:val="single"/>
        </w:rPr>
        <w:t>5</w:t>
      </w:r>
      <w:r>
        <w:rPr>
          <w:rFonts w:hint="eastAsia" w:hAnsi="宋体"/>
          <w:b/>
          <w:bCs/>
          <w:u w:val="single"/>
        </w:rPr>
        <w:t>分钟内在线签字确认（不予确认或超时确认的应说明原因，否则视为无异议）；</w:t>
      </w:r>
    </w:p>
    <w:p w14:paraId="74049ED9">
      <w:pPr>
        <w:pStyle w:val="15"/>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3703A97D">
      <w:pPr>
        <w:pStyle w:val="15"/>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27" w:name="_Hlk59371720"/>
      <w:r>
        <w:rPr>
          <w:rFonts w:hint="eastAsia" w:hAnsi="宋体"/>
        </w:rPr>
        <w:t>得分结果</w:t>
      </w:r>
      <w:bookmarkEnd w:id="27"/>
      <w:r>
        <w:rPr>
          <w:rFonts w:hint="eastAsia" w:hAnsi="宋体"/>
        </w:rPr>
        <w:t>及中标候选人名单。</w:t>
      </w:r>
      <w:r>
        <w:rPr>
          <w:rFonts w:hint="eastAsia" w:hAnsi="宋体"/>
          <w:b/>
          <w:bCs/>
          <w:u w:val="single"/>
        </w:rPr>
        <w:t>投标人可通过</w:t>
      </w:r>
      <w:bookmarkStart w:id="28" w:name="_Hlk59626287"/>
      <w:r>
        <w:rPr>
          <w:rFonts w:hint="eastAsia" w:hAnsi="宋体"/>
          <w:b/>
          <w:bCs/>
          <w:u w:val="single"/>
        </w:rPr>
        <w:t>临海市限额以下公共资源交易区域平台</w:t>
      </w:r>
      <w:bookmarkEnd w:id="28"/>
      <w:r>
        <w:rPr>
          <w:rFonts w:hint="eastAsia" w:hAnsi="宋体"/>
          <w:b/>
          <w:bCs/>
          <w:u w:val="single"/>
        </w:rPr>
        <w:t>-每日直播平台查看评审结果，请各投标人注意收看；</w:t>
      </w:r>
    </w:p>
    <w:p w14:paraId="0C61EFEA">
      <w:pPr>
        <w:pStyle w:val="15"/>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403D815E">
      <w:pPr>
        <w:pStyle w:val="15"/>
        <w:snapToGrid w:val="0"/>
        <w:spacing w:beforeLines="0" w:afterLines="0" w:line="420" w:lineRule="exact"/>
        <w:ind w:left="720" w:leftChars="228" w:hanging="241" w:hangingChars="100"/>
        <w:rPr>
          <w:rFonts w:hAnsi="宋体"/>
        </w:rPr>
      </w:pPr>
      <w:r>
        <w:rPr>
          <w:rFonts w:hint="eastAsia" w:hAnsi="宋体"/>
          <w:b/>
        </w:rPr>
        <w:t>五、评标</w:t>
      </w:r>
    </w:p>
    <w:p w14:paraId="730BD482">
      <w:pPr>
        <w:pStyle w:val="15"/>
        <w:snapToGrid w:val="0"/>
        <w:spacing w:beforeLines="0" w:afterLines="0" w:line="420" w:lineRule="exact"/>
        <w:ind w:left="720" w:leftChars="228" w:hanging="241" w:hangingChars="100"/>
        <w:rPr>
          <w:rFonts w:hAnsi="宋体"/>
        </w:rPr>
      </w:pPr>
      <w:r>
        <w:rPr>
          <w:rFonts w:hint="eastAsia" w:hAnsi="宋体"/>
          <w:b/>
        </w:rPr>
        <w:t>（一）组建评标委员会</w:t>
      </w:r>
    </w:p>
    <w:p w14:paraId="76504BFA">
      <w:pPr>
        <w:pStyle w:val="15"/>
        <w:snapToGrid w:val="0"/>
        <w:spacing w:beforeLines="0" w:afterLines="0" w:line="420" w:lineRule="exact"/>
        <w:ind w:firstLine="472" w:firstLineChars="196"/>
        <w:rPr>
          <w:rFonts w:hAnsi="宋体"/>
          <w:b/>
        </w:rPr>
      </w:pPr>
      <w:r>
        <w:rPr>
          <w:rFonts w:hint="eastAsia" w:hAnsi="宋体"/>
          <w:b/>
        </w:rPr>
        <w:t>（1）本项目评标委员会由招标人依法组建。</w:t>
      </w:r>
    </w:p>
    <w:p w14:paraId="0F180E8A">
      <w:pPr>
        <w:pStyle w:val="15"/>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36DCE14D">
      <w:pPr>
        <w:pStyle w:val="15"/>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6C638E53">
      <w:pPr>
        <w:pStyle w:val="15"/>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751880AF">
      <w:pPr>
        <w:pStyle w:val="15"/>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1DAA9D81">
      <w:pPr>
        <w:pStyle w:val="15"/>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02258D16">
      <w:pPr>
        <w:pStyle w:val="15"/>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73BA5D64">
      <w:pPr>
        <w:pStyle w:val="15"/>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3B12CA45">
      <w:pPr>
        <w:pStyle w:val="15"/>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023D91BC">
      <w:pPr>
        <w:pStyle w:val="15"/>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541BD556">
      <w:pPr>
        <w:pStyle w:val="15"/>
        <w:snapToGrid w:val="0"/>
        <w:spacing w:beforeLines="0" w:afterLines="0" w:line="420" w:lineRule="exact"/>
        <w:ind w:firstLine="470" w:firstLineChars="196"/>
        <w:rPr>
          <w:rFonts w:hAnsi="宋体"/>
          <w:bCs/>
        </w:rPr>
      </w:pPr>
      <w:r>
        <w:rPr>
          <w:rFonts w:hint="eastAsia" w:hAnsi="宋体"/>
          <w:bCs/>
        </w:rPr>
        <w:t>3.对投标文件进行比较和评价；</w:t>
      </w:r>
    </w:p>
    <w:p w14:paraId="7FA4AC65">
      <w:pPr>
        <w:pStyle w:val="15"/>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20483E03">
      <w:pPr>
        <w:pStyle w:val="15"/>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2DDA2825">
      <w:pPr>
        <w:pStyle w:val="15"/>
        <w:snapToGrid w:val="0"/>
        <w:spacing w:beforeLines="0" w:afterLines="0" w:line="420" w:lineRule="exact"/>
        <w:ind w:firstLine="470" w:firstLineChars="196"/>
        <w:rPr>
          <w:rFonts w:hAnsi="宋体"/>
          <w:bCs/>
        </w:rPr>
      </w:pPr>
      <w:r>
        <w:rPr>
          <w:rFonts w:hint="eastAsia" w:hAnsi="宋体"/>
          <w:bCs/>
        </w:rPr>
        <w:t>6.法律法规规定的其他职责。</w:t>
      </w:r>
    </w:p>
    <w:p w14:paraId="46DDB858">
      <w:pPr>
        <w:pStyle w:val="15"/>
        <w:snapToGrid w:val="0"/>
        <w:spacing w:beforeLines="0" w:afterLines="0" w:line="420" w:lineRule="exact"/>
        <w:ind w:firstLine="482" w:firstLineChars="200"/>
        <w:rPr>
          <w:rFonts w:hAnsi="宋体"/>
        </w:rPr>
      </w:pPr>
      <w:r>
        <w:rPr>
          <w:rFonts w:hint="eastAsia" w:hAnsi="宋体"/>
          <w:b/>
        </w:rPr>
        <w:t>（二）评标的方式</w:t>
      </w:r>
    </w:p>
    <w:p w14:paraId="59CF07B3">
      <w:pPr>
        <w:pStyle w:val="15"/>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17DEFAF9">
      <w:pPr>
        <w:pStyle w:val="15"/>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7AFDABFC">
      <w:pPr>
        <w:snapToGrid w:val="0"/>
        <w:spacing w:line="420" w:lineRule="exact"/>
        <w:ind w:firstLine="472" w:firstLineChars="196"/>
        <w:rPr>
          <w:rFonts w:ascii="宋体" w:hAnsi="宋体"/>
          <w:b/>
          <w:bCs/>
          <w:sz w:val="24"/>
        </w:rPr>
      </w:pPr>
      <w:r>
        <w:rPr>
          <w:rFonts w:hint="eastAsia" w:ascii="宋体" w:hAnsi="宋体"/>
          <w:b/>
          <w:bCs/>
          <w:sz w:val="24"/>
        </w:rPr>
        <w:t>1.资格审查</w:t>
      </w:r>
    </w:p>
    <w:p w14:paraId="0B23A22E">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59F987F3">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78572099">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1334FF0">
      <w:pPr>
        <w:snapToGrid w:val="0"/>
        <w:spacing w:line="420" w:lineRule="exact"/>
        <w:ind w:firstLine="241" w:firstLineChars="100"/>
        <w:rPr>
          <w:rFonts w:ascii="宋体" w:hAnsi="宋体"/>
          <w:b/>
          <w:sz w:val="24"/>
        </w:rPr>
      </w:pPr>
      <w:r>
        <w:rPr>
          <w:rFonts w:hint="eastAsia" w:ascii="宋体" w:hAnsi="宋体"/>
          <w:b/>
          <w:sz w:val="24"/>
        </w:rPr>
        <w:t>（四）澄清问题的形式</w:t>
      </w:r>
    </w:p>
    <w:p w14:paraId="59DEE158">
      <w:pPr>
        <w:pStyle w:val="15"/>
        <w:snapToGrid w:val="0"/>
        <w:spacing w:beforeLines="0" w:afterLines="0" w:line="420" w:lineRule="exact"/>
        <w:ind w:firstLine="480" w:firstLineChars="200"/>
        <w:rPr>
          <w:rFonts w:hAnsi="宋体"/>
        </w:rPr>
      </w:pPr>
      <w:r>
        <w:rPr>
          <w:rFonts w:hint="eastAsia" w:hAnsi="宋体"/>
        </w:rPr>
        <w:t>对投标文件中含义不明确、同类问题表述不一致或者有明显文字和计算错误的内容，评标委员会可要求投标人作出必要的</w:t>
      </w:r>
      <w:bookmarkStart w:id="29" w:name="_Hlk59372079"/>
      <w:r>
        <w:rPr>
          <w:rFonts w:hint="eastAsia" w:hAnsi="宋体"/>
        </w:rPr>
        <w:t>澄清、说明</w:t>
      </w:r>
      <w:bookmarkEnd w:id="29"/>
      <w:r>
        <w:rPr>
          <w:rFonts w:hint="eastAsia" w:hAnsi="宋体"/>
        </w:rPr>
        <w:t>或者补正。评标委员会的澄清内容及投标人的澄清、说明或者补正均通过</w:t>
      </w:r>
      <w:bookmarkStart w:id="30" w:name="_Hlk59371846"/>
      <w:r>
        <w:rPr>
          <w:rFonts w:hint="eastAsia" w:hAnsi="宋体"/>
        </w:rPr>
        <w:t>电子交易平台交换数据电文。</w:t>
      </w:r>
      <w:bookmarkEnd w:id="30"/>
      <w:bookmarkStart w:id="31" w:name="_Hlk59700505"/>
      <w:r>
        <w:rPr>
          <w:rFonts w:hint="eastAsia" w:hAnsi="宋体"/>
        </w:rPr>
        <w:t>同时代理机构也将通过临海市限额以下公共资源交易区域平台--每日直播平台</w:t>
      </w:r>
      <w:bookmarkStart w:id="32" w:name="_Hlk59371920"/>
      <w:r>
        <w:rPr>
          <w:rFonts w:hint="eastAsia" w:hAnsi="宋体"/>
        </w:rPr>
        <w:t>进行问题澄清。</w:t>
      </w:r>
      <w:bookmarkEnd w:id="31"/>
    </w:p>
    <w:bookmarkEnd w:id="32"/>
    <w:p w14:paraId="6EDA9838">
      <w:pPr>
        <w:snapToGrid w:val="0"/>
        <w:spacing w:line="420" w:lineRule="exact"/>
        <w:ind w:firstLine="480" w:firstLineChars="200"/>
        <w:rPr>
          <w:rFonts w:ascii="宋体" w:hAnsi="宋体"/>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6BAC8F65">
      <w:pPr>
        <w:snapToGrid w:val="0"/>
        <w:spacing w:line="420" w:lineRule="exact"/>
        <w:ind w:firstLine="241" w:firstLineChars="100"/>
        <w:rPr>
          <w:rFonts w:ascii="宋体" w:hAnsi="宋体"/>
          <w:b/>
          <w:sz w:val="24"/>
        </w:rPr>
      </w:pPr>
      <w:r>
        <w:rPr>
          <w:rFonts w:hint="eastAsia" w:ascii="宋体" w:hAnsi="宋体"/>
          <w:b/>
          <w:sz w:val="24"/>
        </w:rPr>
        <w:t>（五）错误修正</w:t>
      </w:r>
    </w:p>
    <w:p w14:paraId="48115E7B">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10B7495A">
      <w:pPr>
        <w:numPr>
          <w:ilvl w:val="0"/>
          <w:numId w:val="5"/>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6A35DCD0">
      <w:pPr>
        <w:numPr>
          <w:ilvl w:val="0"/>
          <w:numId w:val="5"/>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4DA3FF83">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634F7CBE">
      <w:pPr>
        <w:snapToGrid w:val="0"/>
        <w:spacing w:line="420" w:lineRule="exact"/>
        <w:ind w:firstLine="480" w:firstLineChars="200"/>
        <w:rPr>
          <w:rFonts w:ascii="宋体" w:hAnsi="宋体"/>
          <w:sz w:val="24"/>
        </w:rPr>
      </w:pPr>
      <w:r>
        <w:rPr>
          <w:rFonts w:hint="eastAsia" w:ascii="宋体" w:hAnsi="宋体"/>
          <w:sz w:val="24"/>
        </w:rPr>
        <w:t>（四）总价金额与按单价汇总金额不一致的，以单价金额计算结果为准。</w:t>
      </w:r>
    </w:p>
    <w:p w14:paraId="7783BC39">
      <w:pPr>
        <w:snapToGrid w:val="0"/>
        <w:spacing w:line="420" w:lineRule="exact"/>
        <w:ind w:firstLine="480" w:firstLineChars="200"/>
        <w:rPr>
          <w:rFonts w:ascii="宋体" w:hAnsi="宋体"/>
          <w:sz w:val="24"/>
        </w:rPr>
      </w:pPr>
      <w:r>
        <w:rPr>
          <w:rFonts w:hint="eastAsia" w:ascii="宋体" w:hAnsi="宋体"/>
          <w:sz w:val="24"/>
        </w:rPr>
        <w:t>（五）对不同文字文本投标文件的解释发生异议的，以中文文本为准。</w:t>
      </w:r>
    </w:p>
    <w:p w14:paraId="0423946B">
      <w:pPr>
        <w:snapToGrid w:val="0"/>
        <w:spacing w:line="420" w:lineRule="exact"/>
        <w:ind w:firstLine="480" w:firstLineChars="200"/>
        <w:rPr>
          <w:rFonts w:ascii="宋体" w:hAnsi="宋体"/>
          <w:sz w:val="24"/>
        </w:rPr>
      </w:pPr>
      <w:r>
        <w:rPr>
          <w:rFonts w:hint="eastAsia" w:ascii="宋体" w:hAnsi="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40075C4C">
      <w:pPr>
        <w:pStyle w:val="15"/>
        <w:tabs>
          <w:tab w:val="left" w:pos="630"/>
        </w:tabs>
        <w:snapToGrid w:val="0"/>
        <w:spacing w:beforeLines="0" w:afterLines="0" w:line="420" w:lineRule="exact"/>
        <w:ind w:firstLine="241" w:firstLineChars="100"/>
        <w:rPr>
          <w:rFonts w:hAnsi="宋体"/>
          <w:b/>
        </w:rPr>
      </w:pPr>
      <w:r>
        <w:rPr>
          <w:rFonts w:hint="eastAsia" w:hAnsi="宋体"/>
          <w:b/>
        </w:rPr>
        <w:t>（六）评标原则和评标办法</w:t>
      </w:r>
    </w:p>
    <w:p w14:paraId="30566F30">
      <w:pPr>
        <w:pStyle w:val="15"/>
        <w:snapToGrid w:val="0"/>
        <w:spacing w:beforeLines="0" w:afterLines="0" w:line="420" w:lineRule="exact"/>
        <w:ind w:firstLine="48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2E69706">
      <w:pPr>
        <w:pStyle w:val="15"/>
        <w:snapToGrid w:val="0"/>
        <w:spacing w:beforeLines="0" w:afterLines="0" w:line="420" w:lineRule="exact"/>
        <w:ind w:firstLine="480" w:firstLineChars="200"/>
        <w:rPr>
          <w:rFonts w:hAnsi="宋体"/>
        </w:rPr>
      </w:pPr>
      <w:r>
        <w:rPr>
          <w:rFonts w:hint="eastAsia" w:hAnsi="宋体"/>
        </w:rPr>
        <w:t>2.评标办法。本项目评标办法是</w:t>
      </w:r>
      <w:r>
        <w:rPr>
          <w:rFonts w:hint="eastAsia" w:hAnsi="宋体"/>
          <w:b/>
          <w:u w:val="single"/>
        </w:rPr>
        <w:t>综合评分法</w:t>
      </w:r>
      <w:r>
        <w:rPr>
          <w:rFonts w:hint="eastAsia" w:hAnsi="宋体"/>
        </w:rPr>
        <w:t>，具体评标内容及评分标准等详见《第四章：评标办法及评分标准》。</w:t>
      </w:r>
    </w:p>
    <w:p w14:paraId="498DAFB0">
      <w:pPr>
        <w:spacing w:line="420" w:lineRule="exact"/>
        <w:ind w:firstLine="482" w:firstLineChars="200"/>
        <w:rPr>
          <w:rFonts w:ascii="宋体" w:hAnsi="宋体"/>
          <w:b/>
          <w:sz w:val="24"/>
        </w:rPr>
      </w:pPr>
      <w:r>
        <w:rPr>
          <w:rFonts w:hint="eastAsia" w:ascii="宋体" w:hAnsi="宋体"/>
          <w:b/>
          <w:sz w:val="24"/>
        </w:rPr>
        <w:t>六、定标</w:t>
      </w:r>
    </w:p>
    <w:p w14:paraId="415B3483">
      <w:pPr>
        <w:spacing w:line="420" w:lineRule="exact"/>
        <w:ind w:firstLine="482" w:firstLineChars="200"/>
        <w:rPr>
          <w:rFonts w:ascii="宋体" w:hAnsi="宋体"/>
          <w:b/>
          <w:sz w:val="24"/>
        </w:rPr>
      </w:pPr>
      <w:r>
        <w:rPr>
          <w:rFonts w:hint="eastAsia" w:ascii="宋体" w:hAnsi="宋体"/>
          <w:b/>
          <w:sz w:val="24"/>
        </w:rPr>
        <w:t>（一）确定中标人</w:t>
      </w:r>
    </w:p>
    <w:p w14:paraId="605D0013">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14:paraId="76EE53B5">
      <w:pPr>
        <w:snapToGrid w:val="0"/>
        <w:spacing w:line="420" w:lineRule="exact"/>
        <w:ind w:firstLine="480" w:firstLineChars="200"/>
        <w:rPr>
          <w:rFonts w:ascii="宋体" w:hAnsi="宋体"/>
          <w:b/>
          <w:bCs/>
          <w:sz w:val="24"/>
          <w:u w:val="single"/>
          <w:shd w:val="pct10" w:color="auto" w:fill="FFFFFF"/>
        </w:rPr>
      </w:pPr>
      <w:r>
        <w:rPr>
          <w:rFonts w:ascii="宋体" w:hAnsi="宋体"/>
          <w:sz w:val="24"/>
        </w:rPr>
        <w:t>2</w:t>
      </w:r>
      <w:r>
        <w:rPr>
          <w:rFonts w:hint="eastAsia" w:ascii="宋体" w:hAnsi="宋体"/>
          <w:sz w:val="24"/>
        </w:rPr>
        <w:t>.招标人依法确定中标人后2个工作日内，招标人以书面形式发出《中标通知书》,并同时在采购公告发布的网站上发布成交结果公告。</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1A4C625">
      <w:pPr>
        <w:snapToGrid w:val="0"/>
        <w:spacing w:line="420" w:lineRule="exact"/>
        <w:ind w:firstLine="480" w:firstLineChars="200"/>
        <w:rPr>
          <w:rFonts w:ascii="宋体" w:hAnsi="宋体"/>
          <w:sz w:val="24"/>
        </w:rPr>
      </w:pPr>
      <w:r>
        <w:rPr>
          <w:rFonts w:ascii="宋体" w:hAnsi="宋体"/>
          <w:sz w:val="24"/>
        </w:rPr>
        <w:t>3</w:t>
      </w:r>
      <w:r>
        <w:rPr>
          <w:rFonts w:hint="eastAsia" w:ascii="宋体" w:hAnsi="宋体"/>
          <w:sz w:val="24"/>
        </w:rPr>
        <w:t>.定标中，应坚持第一中标候选人为首选中标人，但出现其它原因的，招标人可以确定排名第二的候选人为中标人，</w:t>
      </w:r>
      <w:r>
        <w:rPr>
          <w:rFonts w:hint="eastAsia" w:ascii="宋体" w:hAnsi="宋体"/>
          <w:b/>
          <w:sz w:val="24"/>
        </w:rPr>
        <w:t>或重新组织招标。</w:t>
      </w:r>
      <w:bookmarkStart w:id="33" w:name="_Hlk59369379"/>
      <w:r>
        <w:rPr>
          <w:rFonts w:hint="eastAsia" w:ascii="宋体" w:hAnsi="宋体"/>
          <w:sz w:val="24"/>
        </w:rPr>
        <w:t xml:space="preserve"> </w:t>
      </w:r>
    </w:p>
    <w:p w14:paraId="09B5F30C">
      <w:pPr>
        <w:snapToGrid w:val="0"/>
        <w:spacing w:line="420" w:lineRule="exact"/>
        <w:ind w:firstLine="482" w:firstLineChars="200"/>
        <w:rPr>
          <w:rFonts w:ascii="宋体" w:hAnsi="宋体"/>
          <w:b/>
          <w:sz w:val="24"/>
        </w:rPr>
      </w:pPr>
      <w:r>
        <w:rPr>
          <w:rFonts w:hint="eastAsia" w:ascii="宋体" w:hAnsi="宋体"/>
          <w:b/>
          <w:sz w:val="24"/>
        </w:rPr>
        <w:t>4.</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14:paraId="3D3618AA">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F084FFE">
      <w:pPr>
        <w:snapToGrid w:val="0"/>
        <w:spacing w:line="420" w:lineRule="exact"/>
        <w:ind w:firstLine="480" w:firstLineChars="200"/>
        <w:rPr>
          <w:rFonts w:ascii="宋体" w:hAnsi="宋体"/>
          <w:sz w:val="24"/>
        </w:rPr>
      </w:pPr>
      <w:r>
        <w:rPr>
          <w:rFonts w:ascii="宋体" w:hAnsi="宋体"/>
          <w:sz w:val="24"/>
        </w:rPr>
        <w:t>5</w:t>
      </w:r>
      <w:r>
        <w:rPr>
          <w:rFonts w:hint="eastAsia" w:ascii="宋体" w:hAnsi="宋体"/>
          <w:sz w:val="24"/>
        </w:rPr>
        <w:t>.</w:t>
      </w:r>
      <w:r>
        <w:rPr>
          <w:rFonts w:hint="eastAsia" w:ascii="宋体" w:hAnsi="宋体"/>
          <w:b/>
          <w:bCs/>
          <w:sz w:val="24"/>
          <w:u w:val="single"/>
          <w:shd w:val="pct10" w:color="auto" w:fill="FFFFFF"/>
        </w:rPr>
        <w:t>为营造更优质的营商环境，</w:t>
      </w:r>
      <w:bookmarkStart w:id="34"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34"/>
      <w:bookmarkStart w:id="35" w:name="_Hlk59708451"/>
      <w:r>
        <w:rPr>
          <w:rFonts w:hint="eastAsia" w:ascii="宋体" w:hAnsi="宋体"/>
          <w:b/>
          <w:bCs/>
          <w:sz w:val="24"/>
          <w:u w:val="single"/>
          <w:shd w:val="pct10" w:color="auto" w:fill="FFFFFF"/>
        </w:rPr>
        <w:t>同时中标人应在中标后</w:t>
      </w:r>
      <w:bookmarkStart w:id="36" w:name="_Hlk59521069"/>
      <w:r>
        <w:rPr>
          <w:rFonts w:hint="eastAsia" w:ascii="宋体" w:hAnsi="宋体"/>
          <w:b/>
          <w:bCs/>
          <w:sz w:val="24"/>
          <w:u w:val="single"/>
          <w:shd w:val="pct10" w:color="auto" w:fill="FFFFFF"/>
        </w:rPr>
        <w:t>以邮寄</w:t>
      </w:r>
      <w:bookmarkEnd w:id="36"/>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33"/>
      <w:bookmarkEnd w:id="35"/>
    </w:p>
    <w:p w14:paraId="379AFD1D">
      <w:pPr>
        <w:spacing w:line="420" w:lineRule="exact"/>
        <w:ind w:firstLine="482" w:firstLineChars="200"/>
        <w:rPr>
          <w:rFonts w:ascii="宋体" w:hAnsi="宋体"/>
          <w:b/>
          <w:sz w:val="24"/>
        </w:rPr>
      </w:pPr>
      <w:r>
        <w:rPr>
          <w:rFonts w:hint="eastAsia" w:ascii="宋体" w:hAnsi="宋体"/>
          <w:b/>
          <w:sz w:val="24"/>
        </w:rPr>
        <w:t>七、合同授予</w:t>
      </w:r>
    </w:p>
    <w:p w14:paraId="7CDD8C76">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735B4C47">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并且在同一时间送至代理机构见证盖章（合同一式不少于六份，招标人与中标人各执二份，</w:t>
      </w:r>
      <w:bookmarkStart w:id="37" w:name="_Hlk59626706"/>
      <w:r>
        <w:rPr>
          <w:rFonts w:hint="eastAsia" w:ascii="宋体" w:hAnsi="宋体"/>
          <w:sz w:val="24"/>
        </w:rPr>
        <w:t>代理机构</w:t>
      </w:r>
      <w:bookmarkEnd w:id="37"/>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38" w:name="_Hlk59627623"/>
      <w:r>
        <w:rPr>
          <w:rFonts w:hint="eastAsia" w:ascii="宋体" w:hAnsi="宋体"/>
          <w:b/>
          <w:bCs/>
          <w:sz w:val="24"/>
          <w:u w:val="single"/>
          <w:shd w:val="pct10" w:color="auto" w:fill="FFFFFF"/>
        </w:rPr>
        <w:t>中标人可选择代理机构以邮寄方式向其寄达</w:t>
      </w:r>
      <w:bookmarkStart w:id="39" w:name="_Hlk59708805"/>
      <w:r>
        <w:rPr>
          <w:rFonts w:hint="eastAsia" w:ascii="宋体" w:hAnsi="宋体"/>
          <w:b/>
          <w:bCs/>
          <w:sz w:val="24"/>
          <w:u w:val="single"/>
          <w:shd w:val="pct10" w:color="auto" w:fill="FFFFFF"/>
        </w:rPr>
        <w:t>《采购合同》</w:t>
      </w:r>
      <w:bookmarkEnd w:id="39"/>
      <w:r>
        <w:rPr>
          <w:rFonts w:hint="eastAsia" w:ascii="宋体" w:hAnsi="宋体"/>
          <w:b/>
          <w:bCs/>
          <w:sz w:val="24"/>
          <w:u w:val="single"/>
          <w:shd w:val="pct10" w:color="auto" w:fill="FFFFFF"/>
        </w:rPr>
        <w:t>。</w:t>
      </w:r>
    </w:p>
    <w:bookmarkEnd w:id="38"/>
    <w:p w14:paraId="0635F38B">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453032BA">
      <w:pPr>
        <w:spacing w:line="420" w:lineRule="exact"/>
        <w:ind w:firstLine="482" w:firstLineChars="200"/>
        <w:rPr>
          <w:rFonts w:ascii="宋体" w:hAnsi="宋体"/>
          <w:b/>
          <w:sz w:val="24"/>
        </w:rPr>
      </w:pPr>
      <w:r>
        <w:rPr>
          <w:rFonts w:hint="eastAsia" w:ascii="宋体" w:hAnsi="宋体"/>
          <w:b/>
          <w:sz w:val="24"/>
        </w:rPr>
        <w:t>（二）履约保证金</w:t>
      </w:r>
    </w:p>
    <w:p w14:paraId="41A864B4">
      <w:pPr>
        <w:spacing w:line="420" w:lineRule="exact"/>
        <w:ind w:firstLine="480" w:firstLineChars="200"/>
        <w:rPr>
          <w:rFonts w:ascii="宋体" w:hAnsi="宋体"/>
          <w:b/>
          <w:sz w:val="24"/>
        </w:rPr>
      </w:pPr>
      <w:r>
        <w:rPr>
          <w:rFonts w:hint="eastAsia"/>
          <w:sz w:val="24"/>
        </w:rPr>
        <w:t>签订合同后，如中标人不按双方合同约定履约，则其履约保证金将予以扣罚，履约保证金不足以赔偿损失的，按实际损失赔偿。</w:t>
      </w:r>
      <w:r>
        <w:rPr>
          <w:rFonts w:hint="eastAsia"/>
          <w:sz w:val="24"/>
        </w:rPr>
        <w:br w:type="textWrapping"/>
      </w:r>
      <w:r>
        <w:rPr>
          <w:rFonts w:hint="eastAsia"/>
          <w:sz w:val="24"/>
        </w:rPr>
        <w:t xml:space="preserve"> </w:t>
      </w:r>
      <w:bookmarkStart w:id="40" w:name="_Toc466534750"/>
    </w:p>
    <w:p w14:paraId="3E087FB6">
      <w:pPr>
        <w:spacing w:before="120" w:beforeLines="50" w:after="120" w:afterLines="50" w:line="420" w:lineRule="exact"/>
        <w:jc w:val="center"/>
        <w:outlineLvl w:val="0"/>
        <w:rPr>
          <w:rFonts w:ascii="宋体" w:hAnsi="宋体"/>
          <w:b/>
          <w:sz w:val="24"/>
        </w:rPr>
      </w:pPr>
      <w:r>
        <w:rPr>
          <w:rFonts w:ascii="宋体" w:hAnsi="宋体"/>
          <w:b/>
          <w:sz w:val="24"/>
        </w:rPr>
        <w:br w:type="page"/>
      </w:r>
    </w:p>
    <w:p w14:paraId="74C3A84C">
      <w:pPr>
        <w:pStyle w:val="48"/>
      </w:pPr>
      <w:bookmarkStart w:id="41" w:name="_Toc170375470"/>
      <w:r>
        <w:rPr>
          <w:rFonts w:hint="eastAsia"/>
        </w:rPr>
        <w:t xml:space="preserve">第四章 </w:t>
      </w:r>
      <w:r>
        <w:t xml:space="preserve"> </w:t>
      </w:r>
      <w:r>
        <w:rPr>
          <w:rFonts w:hint="eastAsia"/>
        </w:rPr>
        <w:t>评标办法及评分标准</w:t>
      </w:r>
      <w:bookmarkEnd w:id="40"/>
      <w:bookmarkEnd w:id="41"/>
    </w:p>
    <w:p w14:paraId="740FE2E7">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为公正、公平、科学地选择中标人，根据《中华人民共和国政府采购法》等有关法律法规的规定，并结合本项目的实际，制定本办法。</w:t>
      </w:r>
    </w:p>
    <w:p w14:paraId="5FE5955C">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6E1D0025">
      <w:pPr>
        <w:spacing w:before="120" w:beforeLines="50" w:after="120" w:afterLines="50" w:line="400" w:lineRule="exact"/>
        <w:ind w:firstLine="472" w:firstLineChars="196"/>
        <w:rPr>
          <w:rFonts w:ascii="宋体" w:hAnsi="宋体"/>
          <w:b/>
          <w:sz w:val="24"/>
        </w:rPr>
      </w:pPr>
      <w:r>
        <w:rPr>
          <w:rFonts w:hint="eastAsia" w:ascii="宋体" w:hAnsi="宋体"/>
          <w:b/>
          <w:sz w:val="24"/>
        </w:rPr>
        <w:t>一、总则</w:t>
      </w:r>
    </w:p>
    <w:p w14:paraId="761533C0">
      <w:pPr>
        <w:spacing w:before="120" w:beforeLines="50" w:after="120" w:afterLines="50" w:line="400" w:lineRule="exact"/>
        <w:ind w:firstLine="480" w:firstLineChars="200"/>
        <w:rPr>
          <w:rFonts w:ascii="宋体" w:hAnsi="宋体"/>
          <w:bCs/>
          <w:sz w:val="24"/>
        </w:rPr>
      </w:pPr>
      <w:r>
        <w:rPr>
          <w:rFonts w:hint="eastAsia" w:ascii="宋体" w:hAnsi="宋体"/>
          <w:sz w:val="24"/>
        </w:rPr>
        <w:t>本次评标采用综合评分法，总分为100分，其中</w:t>
      </w:r>
      <w:r>
        <w:rPr>
          <w:rFonts w:hint="eastAsia" w:ascii="宋体" w:hAnsi="宋体"/>
          <w:b/>
          <w:bCs/>
          <w:sz w:val="24"/>
        </w:rPr>
        <w:t>价格分30分、商务技术分70</w:t>
      </w:r>
      <w:r>
        <w:rPr>
          <w:rFonts w:ascii="宋体" w:hAnsi="宋体"/>
          <w:b/>
          <w:bCs/>
          <w:sz w:val="24"/>
        </w:rPr>
        <w:t xml:space="preserve"> </w:t>
      </w:r>
      <w:r>
        <w:rPr>
          <w:rFonts w:hint="eastAsia" w:ascii="宋体" w:hAnsi="宋体"/>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sz w:val="24"/>
        </w:rPr>
        <w:t>评分过程中采用四舍五入法，并保留小数2位。</w:t>
      </w:r>
    </w:p>
    <w:p w14:paraId="356840C8">
      <w:pPr>
        <w:spacing w:before="120" w:beforeLines="50" w:after="120" w:afterLines="50" w:line="400" w:lineRule="exact"/>
        <w:ind w:firstLine="480" w:firstLineChars="200"/>
        <w:rPr>
          <w:rFonts w:ascii="宋体" w:hAnsi="宋体"/>
          <w:sz w:val="24"/>
        </w:rPr>
      </w:pPr>
      <w:r>
        <w:rPr>
          <w:rFonts w:hint="eastAsia" w:ascii="宋体" w:hAnsi="宋体"/>
          <w:sz w:val="24"/>
        </w:rPr>
        <w:t>投标人评标</w:t>
      </w:r>
      <w:r>
        <w:rPr>
          <w:rFonts w:hint="eastAsia" w:ascii="宋体" w:hAnsi="宋体"/>
          <w:bCs/>
          <w:sz w:val="24"/>
        </w:rPr>
        <w:t>综合得分=价格分+商务技术分</w:t>
      </w:r>
    </w:p>
    <w:p w14:paraId="7C91C110">
      <w:pPr>
        <w:spacing w:before="120" w:beforeLines="50" w:after="120" w:afterLines="50" w:line="400" w:lineRule="exact"/>
        <w:ind w:firstLine="482" w:firstLineChars="200"/>
        <w:rPr>
          <w:rFonts w:ascii="宋体" w:hAnsi="宋体"/>
          <w:b/>
          <w:sz w:val="24"/>
        </w:rPr>
      </w:pPr>
      <w:r>
        <w:rPr>
          <w:rFonts w:hint="eastAsia" w:ascii="宋体" w:hAnsi="宋体"/>
          <w:b/>
          <w:sz w:val="24"/>
        </w:rPr>
        <w:t>二、评标内容及标准</w:t>
      </w:r>
    </w:p>
    <w:p w14:paraId="691FFC7E">
      <w:pPr>
        <w:pStyle w:val="23"/>
        <w:spacing w:before="120" w:beforeLines="50" w:after="120" w:afterLines="50" w:line="400" w:lineRule="exact"/>
        <w:ind w:firstLine="466" w:firstLineChars="200"/>
        <w:rPr>
          <w:rFonts w:hAnsi="宋体"/>
          <w:b/>
          <w:bCs/>
          <w:sz w:val="24"/>
          <w:szCs w:val="24"/>
        </w:rPr>
      </w:pPr>
      <w:r>
        <w:rPr>
          <w:rFonts w:hint="eastAsia" w:hAnsi="宋体"/>
          <w:b/>
          <w:sz w:val="24"/>
          <w:szCs w:val="24"/>
        </w:rPr>
        <w:t>（一）</w:t>
      </w:r>
      <w:r>
        <w:rPr>
          <w:rFonts w:hint="eastAsia" w:hAnsi="宋体"/>
          <w:b/>
          <w:bCs/>
          <w:sz w:val="24"/>
          <w:szCs w:val="24"/>
        </w:rPr>
        <w:t>价格分（30</w:t>
      </w:r>
      <w:r>
        <w:rPr>
          <w:rFonts w:hint="eastAsia" w:hAnsi="宋体"/>
          <w:b/>
          <w:spacing w:val="0"/>
          <w:sz w:val="24"/>
          <w:szCs w:val="24"/>
        </w:rPr>
        <w:t>分</w:t>
      </w:r>
      <w:r>
        <w:rPr>
          <w:rFonts w:hint="eastAsia" w:hAnsi="宋体"/>
          <w:b/>
          <w:bCs/>
          <w:sz w:val="24"/>
          <w:szCs w:val="24"/>
        </w:rPr>
        <w:t>）</w:t>
      </w:r>
    </w:p>
    <w:p w14:paraId="0FFCB45F">
      <w:pPr>
        <w:pStyle w:val="23"/>
        <w:spacing w:before="120" w:beforeLines="50" w:after="120" w:afterLines="50" w:line="400" w:lineRule="exact"/>
        <w:ind w:firstLine="464" w:firstLineChars="200"/>
        <w:rPr>
          <w:rFonts w:hAnsi="宋体"/>
          <w:bCs/>
          <w:sz w:val="24"/>
          <w:szCs w:val="24"/>
        </w:rPr>
      </w:pPr>
      <w:r>
        <w:rPr>
          <w:rFonts w:hint="eastAsia" w:hAnsi="宋体"/>
          <w:bCs/>
          <w:sz w:val="24"/>
          <w:szCs w:val="24"/>
        </w:rPr>
        <w:t>1.价格分采用低价优先法计算，即满足招标文件要求且投标价格最低的投标报价为评标基准价，其他投标人的价格分按照下列公式计算：</w:t>
      </w:r>
    </w:p>
    <w:p w14:paraId="26CDC2F4">
      <w:pPr>
        <w:spacing w:before="120" w:beforeLines="50" w:after="120" w:afterLines="50" w:line="400" w:lineRule="exact"/>
        <w:ind w:firstLine="480" w:firstLineChars="200"/>
        <w:rPr>
          <w:rFonts w:hint="eastAsia" w:ascii="宋体" w:hAnsi="宋体"/>
          <w:sz w:val="24"/>
        </w:rPr>
      </w:pPr>
      <w:r>
        <w:rPr>
          <w:rFonts w:hint="eastAsia" w:ascii="宋体" w:hAnsi="宋体"/>
          <w:sz w:val="24"/>
        </w:rPr>
        <w:t>价格分=（评标基准价/投标报价）×30%×100</w:t>
      </w:r>
    </w:p>
    <w:p w14:paraId="28EED104">
      <w:pPr>
        <w:pStyle w:val="23"/>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2.根据《关于推动解决政府采购异常低价问题的通知》财库〔2026〕2号文件之规定，政府采购评审中出现下列情形之一的，评审委员会应当启动异常低价投标（响应）审查程序：</w:t>
      </w:r>
    </w:p>
    <w:p w14:paraId="6CD5593F">
      <w:pPr>
        <w:pStyle w:val="23"/>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（1）投标（响应）报价低于全部通过符合性审查供应商投标（响应）报价平均值50%的，即投标（响应）报价&lt;全部通过符合性审查供应商投标（响应）报价平均值×50%；</w:t>
      </w:r>
    </w:p>
    <w:p w14:paraId="4FCDBB13">
      <w:pPr>
        <w:pStyle w:val="23"/>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（2）投标（响应）报价低于通过符合性审查的次低报价供应商投标（响应）报价50%的，即投标（响应）报价&lt;通过符合性审查的次低报价供应商投标（响应）报价×50%；</w:t>
      </w:r>
    </w:p>
    <w:p w14:paraId="228EA50A">
      <w:pPr>
        <w:pStyle w:val="23"/>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（3）投标（响应）报价低于采购项目最高限价45%的，即投标（响应）报价&lt;采购项目最高限价×45%；</w:t>
      </w:r>
    </w:p>
    <w:p w14:paraId="555E4201">
      <w:pPr>
        <w:pStyle w:val="23"/>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（4）评审委员会基于专业判断，认为供应商报价过低，有可能影响产品质量或者不能诚信履约的其他情形。</w:t>
      </w:r>
    </w:p>
    <w:p w14:paraId="1C17043F">
      <w:pPr>
        <w:pStyle w:val="23"/>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2025年度银行工资流水佐证）、奖金（包括2024年度年终奖，提供银行工资流水佐证）、个人及企业须缴纳的四险一金、物料费、维保期间费用、其他费用、税金、培训、服务、合同包含的所有风险责任等各项费用及不可预见费等所需的全部费用】。给予相关供应商的合理时间一般不少于30分钟。其中，属于第3项情形，供应商已随投标（响应）文件一并提交相关书面说明及必要的证明材料的，在评审现场可不再重复提交。</w:t>
      </w:r>
    </w:p>
    <w:p w14:paraId="16C638FA">
      <w:pPr>
        <w:pStyle w:val="23"/>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04676BA">
      <w:pPr>
        <w:pStyle w:val="2"/>
      </w:pPr>
    </w:p>
    <w:p w14:paraId="6CB47370">
      <w:pPr>
        <w:spacing w:before="120" w:beforeLines="50" w:after="120" w:afterLines="50" w:line="400" w:lineRule="exact"/>
        <w:rPr>
          <w:rFonts w:ascii="宋体" w:hAnsi="宋体"/>
          <w:b/>
          <w:sz w:val="24"/>
        </w:rPr>
      </w:pPr>
      <w:r>
        <w:rPr>
          <w:rFonts w:hint="eastAsia" w:ascii="宋体" w:hAnsi="宋体"/>
          <w:b/>
          <w:bCs/>
          <w:sz w:val="24"/>
        </w:rPr>
        <w:t>（二）商务</w:t>
      </w:r>
      <w:r>
        <w:rPr>
          <w:rFonts w:hint="eastAsia" w:ascii="宋体" w:hAnsi="宋体"/>
          <w:b/>
          <w:sz w:val="24"/>
        </w:rPr>
        <w:t>技术分（70分）</w:t>
      </w:r>
    </w:p>
    <w:p w14:paraId="18E17FFE">
      <w:pPr>
        <w:spacing w:line="400" w:lineRule="exact"/>
        <w:ind w:firstLine="480" w:firstLineChars="200"/>
        <w:rPr>
          <w:rFonts w:hAnsi="宋体"/>
          <w:sz w:val="24"/>
          <w:lang w:val="zh-CN"/>
        </w:rPr>
      </w:pPr>
      <w:r>
        <w:rPr>
          <w:rFonts w:hint="eastAsia" w:hAnsi="宋体"/>
          <w:sz w:val="24"/>
          <w:lang w:val="zh-CN"/>
        </w:rPr>
        <w:t>评标委员会对通过符合性审查的投标人的投标技术参数或方案充分审核后，进行综合评定独立打分。</w:t>
      </w:r>
    </w:p>
    <w:tbl>
      <w:tblPr>
        <w:tblStyle w:val="52"/>
        <w:tblW w:w="9376" w:type="dxa"/>
        <w:jc w:val="center"/>
        <w:tblLayout w:type="autofit"/>
        <w:tblCellMar>
          <w:top w:w="0" w:type="dxa"/>
          <w:left w:w="108" w:type="dxa"/>
          <w:bottom w:w="0" w:type="dxa"/>
          <w:right w:w="108" w:type="dxa"/>
        </w:tblCellMar>
      </w:tblPr>
      <w:tblGrid>
        <w:gridCol w:w="675"/>
        <w:gridCol w:w="1560"/>
        <w:gridCol w:w="818"/>
        <w:gridCol w:w="6323"/>
      </w:tblGrid>
      <w:tr w14:paraId="1F6FCE28">
        <w:tblPrEx>
          <w:tblCellMar>
            <w:top w:w="0" w:type="dxa"/>
            <w:left w:w="108" w:type="dxa"/>
            <w:bottom w:w="0" w:type="dxa"/>
            <w:right w:w="108" w:type="dxa"/>
          </w:tblCellMar>
        </w:tblPrEx>
        <w:trPr>
          <w:trHeight w:val="740"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0092F2F0">
            <w:pPr>
              <w:widowControl/>
              <w:spacing w:line="360" w:lineRule="auto"/>
              <w:jc w:val="left"/>
              <w:textAlignment w:val="center"/>
              <w:rPr>
                <w:rFonts w:ascii="宋体" w:hAnsi="宋体" w:cs="宋体"/>
                <w:b/>
                <w:bCs/>
                <w:sz w:val="24"/>
              </w:rPr>
            </w:pPr>
            <w:r>
              <w:rPr>
                <w:rFonts w:hint="eastAsia" w:ascii="宋体" w:hAnsi="宋体" w:cs="宋体"/>
                <w:b/>
                <w:bCs/>
                <w:kern w:val="0"/>
                <w:sz w:val="24"/>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301432B">
            <w:pPr>
              <w:widowControl/>
              <w:spacing w:line="360" w:lineRule="auto"/>
              <w:jc w:val="center"/>
              <w:textAlignment w:val="center"/>
              <w:rPr>
                <w:rFonts w:ascii="宋体" w:hAnsi="宋体" w:cs="宋体"/>
                <w:b/>
                <w:bCs/>
                <w:sz w:val="24"/>
              </w:rPr>
            </w:pPr>
            <w:r>
              <w:rPr>
                <w:rFonts w:hint="eastAsia" w:ascii="宋体" w:hAnsi="宋体" w:cs="宋体"/>
                <w:b/>
                <w:bCs/>
                <w:kern w:val="0"/>
                <w:sz w:val="24"/>
              </w:rPr>
              <w:t>评分内容</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610FBCB6">
            <w:pPr>
              <w:widowControl/>
              <w:spacing w:line="360" w:lineRule="auto"/>
              <w:jc w:val="center"/>
              <w:textAlignment w:val="center"/>
              <w:rPr>
                <w:rFonts w:ascii="宋体" w:hAnsi="宋体" w:cs="宋体"/>
                <w:b/>
                <w:bCs/>
                <w:sz w:val="24"/>
              </w:rPr>
            </w:pPr>
            <w:r>
              <w:rPr>
                <w:rFonts w:hint="eastAsia" w:ascii="宋体" w:hAnsi="宋体" w:cs="宋体"/>
                <w:b/>
                <w:bCs/>
                <w:kern w:val="0"/>
                <w:sz w:val="24"/>
              </w:rPr>
              <w:t>分值</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2A79904F">
            <w:pPr>
              <w:widowControl/>
              <w:spacing w:line="360" w:lineRule="auto"/>
              <w:jc w:val="center"/>
              <w:textAlignment w:val="center"/>
              <w:rPr>
                <w:rFonts w:ascii="宋体" w:hAnsi="宋体" w:cs="宋体"/>
                <w:b/>
                <w:bCs/>
                <w:sz w:val="24"/>
              </w:rPr>
            </w:pPr>
            <w:r>
              <w:rPr>
                <w:rFonts w:hint="eastAsia" w:ascii="宋体" w:hAnsi="宋体" w:cs="宋体"/>
                <w:b/>
                <w:bCs/>
                <w:kern w:val="0"/>
                <w:sz w:val="24"/>
              </w:rPr>
              <w:t>评分细则</w:t>
            </w:r>
            <w:r>
              <w:rPr>
                <w:rFonts w:hint="eastAsia" w:ascii="宋体" w:hAnsi="宋体" w:cs="宋体"/>
                <w:kern w:val="0"/>
                <w:sz w:val="24"/>
              </w:rPr>
              <w:t xml:space="preserve"> </w:t>
            </w:r>
          </w:p>
        </w:tc>
      </w:tr>
      <w:tr w14:paraId="3AC1EF17">
        <w:tblPrEx>
          <w:tblCellMar>
            <w:top w:w="0" w:type="dxa"/>
            <w:left w:w="108" w:type="dxa"/>
            <w:bottom w:w="0" w:type="dxa"/>
            <w:right w:w="108" w:type="dxa"/>
          </w:tblCellMar>
        </w:tblPrEx>
        <w:trPr>
          <w:trHeight w:val="800"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09C3ED93">
            <w:pPr>
              <w:spacing w:line="360" w:lineRule="auto"/>
              <w:jc w:val="center"/>
              <w:rPr>
                <w:rFonts w:ascii="宋体" w:hAnsi="宋体" w:cs="宋体"/>
                <w:sz w:val="24"/>
              </w:rPr>
            </w:pPr>
            <w:r>
              <w:rPr>
                <w:rFonts w:hint="eastAsia" w:ascii="宋体" w:hAnsi="宋体" w:cs="宋体"/>
                <w:sz w:val="24"/>
              </w:rPr>
              <w:t>1</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984840F">
            <w:pPr>
              <w:spacing w:line="360" w:lineRule="auto"/>
              <w:jc w:val="center"/>
              <w:rPr>
                <w:rFonts w:ascii="宋体" w:hAnsi="宋体" w:cs="宋体"/>
                <w:sz w:val="24"/>
              </w:rPr>
            </w:pPr>
            <w:r>
              <w:rPr>
                <w:rFonts w:hint="eastAsia" w:ascii="宋体" w:hAnsi="宋体" w:cs="宋体"/>
                <w:bCs/>
                <w:sz w:val="24"/>
              </w:rPr>
              <w:t>投标产品品牌情况</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3670D017">
            <w:pPr>
              <w:spacing w:line="360" w:lineRule="auto"/>
              <w:jc w:val="center"/>
              <w:rPr>
                <w:rFonts w:ascii="宋体" w:hAnsi="宋体" w:cs="宋体"/>
                <w:sz w:val="24"/>
              </w:rPr>
            </w:pPr>
            <w:r>
              <w:rPr>
                <w:rFonts w:hint="eastAsia" w:ascii="宋体" w:hAnsi="宋体" w:cs="宋体"/>
                <w:sz w:val="24"/>
              </w:rPr>
              <w:t>5分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056B1839">
            <w:pPr>
              <w:widowControl/>
              <w:spacing w:line="360" w:lineRule="auto"/>
              <w:jc w:val="left"/>
              <w:textAlignment w:val="center"/>
              <w:rPr>
                <w:rFonts w:ascii="宋体" w:hAnsi="宋体" w:cs="宋体"/>
                <w:sz w:val="24"/>
              </w:rPr>
            </w:pPr>
            <w:r>
              <w:rPr>
                <w:rFonts w:hint="eastAsia"/>
                <w:bCs/>
                <w:sz w:val="24"/>
                <w:lang w:val="zh-CN"/>
              </w:rPr>
              <w:t>根据投标产品的</w:t>
            </w:r>
            <w:r>
              <w:rPr>
                <w:rFonts w:hint="eastAsia"/>
                <w:b/>
                <w:sz w:val="24"/>
                <w:lang w:val="zh-CN"/>
              </w:rPr>
              <w:t>品牌信誉度、知名度、品牌实力</w:t>
            </w:r>
            <w:r>
              <w:rPr>
                <w:rFonts w:hint="eastAsia"/>
                <w:bCs/>
                <w:sz w:val="24"/>
                <w:lang w:val="zh-CN"/>
              </w:rPr>
              <w:t>等情况由评标委员会综合打分（0-</w:t>
            </w:r>
            <w:r>
              <w:rPr>
                <w:bCs/>
                <w:sz w:val="24"/>
                <w:lang w:val="zh-CN"/>
              </w:rPr>
              <w:t>5</w:t>
            </w:r>
            <w:r>
              <w:rPr>
                <w:rFonts w:hint="eastAsia"/>
                <w:bCs/>
                <w:sz w:val="24"/>
                <w:lang w:val="zh-CN"/>
              </w:rPr>
              <w:t>分）。投标产品品牌信誉度好、社会知名度高、品牌实力强的</w:t>
            </w:r>
            <w:r>
              <w:rPr>
                <w:rFonts w:hint="eastAsia" w:cs="宋体"/>
                <w:sz w:val="24"/>
              </w:rPr>
              <w:t>得</w:t>
            </w:r>
            <w:r>
              <w:rPr>
                <w:rFonts w:cs="宋体"/>
                <w:sz w:val="24"/>
              </w:rPr>
              <w:t>5</w:t>
            </w:r>
            <w:r>
              <w:rPr>
                <w:rFonts w:hint="eastAsia" w:cs="宋体"/>
                <w:sz w:val="24"/>
              </w:rPr>
              <w:t>-</w:t>
            </w:r>
            <w:r>
              <w:rPr>
                <w:rFonts w:cs="宋体"/>
                <w:sz w:val="24"/>
              </w:rPr>
              <w:t>4</w:t>
            </w:r>
            <w:r>
              <w:rPr>
                <w:rFonts w:hint="eastAsia" w:cs="宋体"/>
                <w:sz w:val="24"/>
              </w:rPr>
              <w:t>分；</w:t>
            </w:r>
            <w:r>
              <w:rPr>
                <w:rFonts w:hint="eastAsia"/>
                <w:bCs/>
                <w:sz w:val="24"/>
                <w:lang w:val="zh-CN"/>
              </w:rPr>
              <w:t>投标产品品牌信誉度较好、社会知名度较高、品牌实力较强的</w:t>
            </w:r>
            <w:r>
              <w:rPr>
                <w:rFonts w:hint="eastAsia" w:cs="宋体"/>
                <w:sz w:val="24"/>
              </w:rPr>
              <w:t>得</w:t>
            </w:r>
            <w:r>
              <w:rPr>
                <w:rFonts w:cs="宋体"/>
                <w:sz w:val="24"/>
              </w:rPr>
              <w:t>3</w:t>
            </w:r>
            <w:r>
              <w:rPr>
                <w:rFonts w:hint="eastAsia" w:cs="宋体"/>
                <w:sz w:val="24"/>
              </w:rPr>
              <w:t>.9-</w:t>
            </w:r>
            <w:r>
              <w:rPr>
                <w:rFonts w:cs="宋体"/>
                <w:sz w:val="24"/>
              </w:rPr>
              <w:t>2</w:t>
            </w:r>
            <w:r>
              <w:rPr>
                <w:rFonts w:hint="eastAsia" w:cs="宋体"/>
                <w:sz w:val="24"/>
              </w:rPr>
              <w:t>分。</w:t>
            </w:r>
          </w:p>
        </w:tc>
      </w:tr>
      <w:tr w14:paraId="2094122B">
        <w:tblPrEx>
          <w:tblCellMar>
            <w:top w:w="0" w:type="dxa"/>
            <w:left w:w="108" w:type="dxa"/>
            <w:bottom w:w="0" w:type="dxa"/>
            <w:right w:w="108" w:type="dxa"/>
          </w:tblCellMar>
        </w:tblPrEx>
        <w:trPr>
          <w:trHeight w:val="800"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544A93E3">
            <w:pPr>
              <w:widowControl/>
              <w:spacing w:line="360" w:lineRule="auto"/>
              <w:jc w:val="center"/>
              <w:textAlignment w:val="center"/>
              <w:rPr>
                <w:rFonts w:ascii="宋体" w:hAnsi="宋体" w:cs="宋体"/>
                <w:sz w:val="24"/>
              </w:rPr>
            </w:pPr>
            <w:r>
              <w:rPr>
                <w:rFonts w:hint="eastAsia" w:ascii="宋体" w:hAnsi="宋体" w:cs="宋体"/>
                <w:kern w:val="0"/>
                <w:sz w:val="24"/>
              </w:rPr>
              <w:t>2</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38C42A0">
            <w:pPr>
              <w:widowControl/>
              <w:spacing w:line="360" w:lineRule="auto"/>
              <w:jc w:val="center"/>
              <w:textAlignment w:val="center"/>
              <w:rPr>
                <w:rFonts w:ascii="宋体" w:hAnsi="宋体" w:cs="宋体"/>
                <w:sz w:val="24"/>
              </w:rPr>
            </w:pPr>
            <w:r>
              <w:rPr>
                <w:rFonts w:hint="eastAsia" w:ascii="宋体" w:hAnsi="宋体" w:cs="宋体"/>
                <w:sz w:val="24"/>
              </w:rPr>
              <w:t>技术</w:t>
            </w:r>
            <w:r>
              <w:rPr>
                <w:rFonts w:ascii="宋体" w:hAnsi="宋体" w:cs="宋体"/>
                <w:sz w:val="24"/>
              </w:rPr>
              <w:t>性能</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76472CD0">
            <w:pPr>
              <w:widowControl/>
              <w:spacing w:line="360" w:lineRule="auto"/>
              <w:jc w:val="center"/>
              <w:textAlignment w:val="center"/>
              <w:rPr>
                <w:rFonts w:ascii="宋体" w:hAnsi="宋体" w:cs="宋体"/>
                <w:sz w:val="24"/>
              </w:rPr>
            </w:pPr>
            <w:r>
              <w:rPr>
                <w:rFonts w:hint="eastAsia" w:ascii="宋体" w:hAnsi="宋体" w:cs="宋体"/>
                <w:sz w:val="24"/>
              </w:rPr>
              <w:t>10分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6451DA3D">
            <w:pPr>
              <w:widowControl/>
              <w:spacing w:line="360" w:lineRule="auto"/>
              <w:jc w:val="left"/>
              <w:textAlignment w:val="center"/>
              <w:rPr>
                <w:rFonts w:ascii="宋体" w:hAnsi="宋体" w:cs="宋体"/>
                <w:sz w:val="24"/>
              </w:rPr>
            </w:pPr>
            <w:r>
              <w:rPr>
                <w:rFonts w:hint="eastAsia"/>
                <w:bCs/>
                <w:sz w:val="24"/>
                <w:lang w:val="zh-CN"/>
              </w:rPr>
              <w:t>根据投标产品技术参数与本项目需求的偏离情况进行打分（0-</w:t>
            </w:r>
            <w:r>
              <w:rPr>
                <w:bCs/>
                <w:sz w:val="24"/>
                <w:lang w:val="zh-CN"/>
              </w:rPr>
              <w:t>10</w:t>
            </w:r>
            <w:r>
              <w:rPr>
                <w:rFonts w:hint="eastAsia"/>
                <w:bCs/>
                <w:sz w:val="24"/>
                <w:lang w:val="zh-CN"/>
              </w:rPr>
              <w:t>分）。技术参数完全满足或高于招标要求的得</w:t>
            </w:r>
            <w:r>
              <w:rPr>
                <w:bCs/>
                <w:sz w:val="24"/>
                <w:lang w:val="zh-CN"/>
              </w:rPr>
              <w:t>10</w:t>
            </w:r>
            <w:r>
              <w:rPr>
                <w:rFonts w:hint="eastAsia"/>
                <w:bCs/>
                <w:sz w:val="24"/>
                <w:lang w:val="zh-CN"/>
              </w:rPr>
              <w:t>-</w:t>
            </w:r>
            <w:r>
              <w:rPr>
                <w:bCs/>
                <w:sz w:val="24"/>
                <w:lang w:val="zh-CN"/>
              </w:rPr>
              <w:t>6</w:t>
            </w:r>
            <w:r>
              <w:rPr>
                <w:rFonts w:hint="eastAsia"/>
                <w:bCs/>
                <w:sz w:val="24"/>
                <w:lang w:val="zh-CN"/>
              </w:rPr>
              <w:t>分；投标产品技术参数基本满足招标文件技术要求的得</w:t>
            </w:r>
            <w:r>
              <w:rPr>
                <w:bCs/>
                <w:sz w:val="24"/>
                <w:lang w:val="zh-CN"/>
              </w:rPr>
              <w:t>5</w:t>
            </w:r>
            <w:r>
              <w:rPr>
                <w:rFonts w:hint="eastAsia"/>
                <w:bCs/>
                <w:sz w:val="24"/>
                <w:lang w:val="zh-CN"/>
              </w:rPr>
              <w:t>.9-</w:t>
            </w:r>
            <w:r>
              <w:rPr>
                <w:bCs/>
                <w:sz w:val="24"/>
                <w:lang w:val="zh-CN"/>
              </w:rPr>
              <w:t>2</w:t>
            </w:r>
            <w:r>
              <w:rPr>
                <w:rFonts w:hint="eastAsia"/>
                <w:bCs/>
                <w:sz w:val="24"/>
                <w:lang w:val="zh-CN"/>
              </w:rPr>
              <w:t>分。</w:t>
            </w:r>
          </w:p>
        </w:tc>
      </w:tr>
      <w:tr w14:paraId="29BC4114">
        <w:tblPrEx>
          <w:tblCellMar>
            <w:top w:w="0" w:type="dxa"/>
            <w:left w:w="108" w:type="dxa"/>
            <w:bottom w:w="0" w:type="dxa"/>
            <w:right w:w="108" w:type="dxa"/>
          </w:tblCellMar>
        </w:tblPrEx>
        <w:trPr>
          <w:trHeight w:val="1088" w:hRule="atLeast"/>
          <w:jc w:val="center"/>
        </w:trPr>
        <w:tc>
          <w:tcPr>
            <w:tcW w:w="675" w:type="dxa"/>
            <w:vMerge w:val="restart"/>
            <w:tcBorders>
              <w:top w:val="single" w:color="auto" w:sz="4" w:space="0"/>
              <w:left w:val="single" w:color="auto" w:sz="4" w:space="0"/>
              <w:bottom w:val="single" w:color="auto" w:sz="4" w:space="0"/>
              <w:right w:val="single" w:color="auto" w:sz="4" w:space="0"/>
            </w:tcBorders>
            <w:noWrap w:val="0"/>
            <w:vAlign w:val="center"/>
          </w:tcPr>
          <w:p w14:paraId="793732A1">
            <w:pPr>
              <w:widowControl/>
              <w:spacing w:line="360" w:lineRule="auto"/>
              <w:jc w:val="center"/>
              <w:textAlignment w:val="center"/>
              <w:rPr>
                <w:rFonts w:ascii="宋体" w:hAnsi="宋体" w:cs="宋体"/>
                <w:sz w:val="24"/>
              </w:rPr>
            </w:pPr>
            <w:r>
              <w:rPr>
                <w:rFonts w:hint="eastAsia" w:ascii="宋体" w:hAnsi="宋体" w:cs="宋体"/>
                <w:kern w:val="0"/>
                <w:sz w:val="24"/>
              </w:rPr>
              <w:t>3</w:t>
            </w:r>
          </w:p>
        </w:tc>
        <w:tc>
          <w:tcPr>
            <w:tcW w:w="1560" w:type="dxa"/>
            <w:vMerge w:val="restart"/>
            <w:tcBorders>
              <w:top w:val="single" w:color="auto" w:sz="4" w:space="0"/>
              <w:left w:val="single" w:color="auto" w:sz="4" w:space="0"/>
              <w:bottom w:val="single" w:color="auto" w:sz="4" w:space="0"/>
              <w:right w:val="single" w:color="auto" w:sz="4" w:space="0"/>
            </w:tcBorders>
            <w:noWrap w:val="0"/>
            <w:vAlign w:val="center"/>
          </w:tcPr>
          <w:p w14:paraId="76837F4E">
            <w:pPr>
              <w:widowControl/>
              <w:spacing w:line="360" w:lineRule="auto"/>
              <w:jc w:val="center"/>
              <w:textAlignment w:val="center"/>
              <w:rPr>
                <w:rFonts w:ascii="宋体" w:hAnsi="宋体" w:cs="宋体"/>
                <w:sz w:val="24"/>
              </w:rPr>
            </w:pPr>
            <w:r>
              <w:rPr>
                <w:rFonts w:hint="eastAsia" w:ascii="宋体" w:hAnsi="宋体" w:cs="宋体"/>
                <w:kern w:val="0"/>
                <w:sz w:val="24"/>
              </w:rPr>
              <w:t>项目技术方案</w:t>
            </w:r>
          </w:p>
        </w:tc>
        <w:tc>
          <w:tcPr>
            <w:tcW w:w="818" w:type="dxa"/>
            <w:vMerge w:val="restart"/>
            <w:tcBorders>
              <w:top w:val="single" w:color="auto" w:sz="4" w:space="0"/>
              <w:left w:val="single" w:color="auto" w:sz="4" w:space="0"/>
              <w:bottom w:val="single" w:color="auto" w:sz="4" w:space="0"/>
              <w:right w:val="single" w:color="auto" w:sz="4" w:space="0"/>
            </w:tcBorders>
            <w:noWrap w:val="0"/>
            <w:vAlign w:val="center"/>
          </w:tcPr>
          <w:p w14:paraId="1DB7668F">
            <w:pPr>
              <w:widowControl/>
              <w:spacing w:line="360" w:lineRule="auto"/>
              <w:jc w:val="center"/>
              <w:textAlignment w:val="center"/>
              <w:rPr>
                <w:rFonts w:ascii="宋体" w:hAnsi="宋体" w:cs="宋体"/>
                <w:sz w:val="24"/>
              </w:rPr>
            </w:pPr>
            <w:r>
              <w:rPr>
                <w:rFonts w:ascii="宋体" w:hAnsi="宋体" w:cs="宋体"/>
                <w:kern w:val="0"/>
                <w:sz w:val="24"/>
              </w:rPr>
              <w:t>30</w:t>
            </w:r>
            <w:r>
              <w:rPr>
                <w:rFonts w:hint="eastAsia" w:ascii="宋体" w:hAnsi="宋体" w:cs="宋体"/>
                <w:kern w:val="0"/>
                <w:sz w:val="24"/>
              </w:rPr>
              <w:t>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1B691F37">
            <w:pPr>
              <w:spacing w:line="360" w:lineRule="auto"/>
              <w:rPr>
                <w:rFonts w:ascii="宋体" w:hAnsi="宋体"/>
                <w:sz w:val="24"/>
              </w:rPr>
            </w:pPr>
            <w:r>
              <w:rPr>
                <w:rFonts w:hint="eastAsia" w:ascii="宋体" w:hAnsi="宋体"/>
                <w:sz w:val="24"/>
              </w:rPr>
              <w:t>根据投标人对采购人现有综合布线的熟悉程度打分，</w:t>
            </w:r>
          </w:p>
          <w:p w14:paraId="3064DEE5">
            <w:pPr>
              <w:spacing w:line="360" w:lineRule="auto"/>
              <w:rPr>
                <w:rFonts w:ascii="宋体" w:hAnsi="宋体"/>
                <w:sz w:val="24"/>
              </w:rPr>
            </w:pPr>
            <w:r>
              <w:rPr>
                <w:rFonts w:hint="eastAsia" w:ascii="宋体" w:hAnsi="宋体"/>
                <w:sz w:val="24"/>
              </w:rPr>
              <w:t>情况熟悉，并提供相应点位登记表或图纸详实的，得</w:t>
            </w:r>
            <w:r>
              <w:rPr>
                <w:rFonts w:ascii="宋体" w:hAnsi="宋体"/>
                <w:sz w:val="24"/>
              </w:rPr>
              <w:t>8</w:t>
            </w:r>
            <w:r>
              <w:rPr>
                <w:rFonts w:hint="eastAsia" w:ascii="宋体" w:hAnsi="宋体"/>
                <w:sz w:val="24"/>
              </w:rPr>
              <w:t>-1</w:t>
            </w:r>
            <w:r>
              <w:rPr>
                <w:rFonts w:ascii="宋体" w:hAnsi="宋体"/>
                <w:sz w:val="24"/>
              </w:rPr>
              <w:t>5</w:t>
            </w:r>
            <w:r>
              <w:rPr>
                <w:rFonts w:hint="eastAsia" w:ascii="宋体" w:hAnsi="宋体"/>
                <w:sz w:val="24"/>
              </w:rPr>
              <w:t>分；</w:t>
            </w:r>
          </w:p>
          <w:p w14:paraId="551AE07F">
            <w:pPr>
              <w:spacing w:line="360" w:lineRule="auto"/>
              <w:rPr>
                <w:rFonts w:ascii="宋体" w:hAnsi="宋体"/>
                <w:sz w:val="24"/>
              </w:rPr>
            </w:pPr>
            <w:r>
              <w:rPr>
                <w:rFonts w:hint="eastAsia" w:ascii="宋体" w:hAnsi="宋体"/>
                <w:sz w:val="24"/>
              </w:rPr>
              <w:t>情况较为熟悉，能够提供相应点位图/表的，得</w:t>
            </w:r>
            <w:r>
              <w:rPr>
                <w:rFonts w:ascii="宋体" w:hAnsi="宋体"/>
                <w:sz w:val="24"/>
              </w:rPr>
              <w:t>1</w:t>
            </w:r>
            <w:r>
              <w:rPr>
                <w:rFonts w:hint="eastAsia" w:ascii="宋体" w:hAnsi="宋体"/>
                <w:sz w:val="24"/>
              </w:rPr>
              <w:t>-</w:t>
            </w:r>
            <w:r>
              <w:rPr>
                <w:rFonts w:ascii="宋体" w:hAnsi="宋体"/>
                <w:sz w:val="24"/>
              </w:rPr>
              <w:t>7.9</w:t>
            </w:r>
            <w:r>
              <w:rPr>
                <w:rFonts w:hint="eastAsia" w:ascii="宋体" w:hAnsi="宋体"/>
                <w:sz w:val="24"/>
              </w:rPr>
              <w:t>分</w:t>
            </w:r>
          </w:p>
          <w:p w14:paraId="43D28FBB">
            <w:pPr>
              <w:spacing w:line="360" w:lineRule="auto"/>
              <w:rPr>
                <w:rFonts w:ascii="宋体" w:hAnsi="宋体"/>
                <w:sz w:val="24"/>
              </w:rPr>
            </w:pPr>
            <w:r>
              <w:rPr>
                <w:rFonts w:hint="eastAsia" w:ascii="宋体" w:hAnsi="宋体"/>
                <w:sz w:val="24"/>
              </w:rPr>
              <w:t>阐述不到位或未提到的不得分。</w:t>
            </w:r>
          </w:p>
        </w:tc>
      </w:tr>
      <w:tr w14:paraId="3244B828">
        <w:tblPrEx>
          <w:tblCellMar>
            <w:top w:w="0" w:type="dxa"/>
            <w:left w:w="108" w:type="dxa"/>
            <w:bottom w:w="0" w:type="dxa"/>
            <w:right w:w="108" w:type="dxa"/>
          </w:tblCellMar>
        </w:tblPrEx>
        <w:trPr>
          <w:trHeight w:val="1741" w:hRule="atLeast"/>
          <w:jc w:val="center"/>
        </w:trPr>
        <w:tc>
          <w:tcPr>
            <w:tcW w:w="675" w:type="dxa"/>
            <w:vMerge w:val="continue"/>
            <w:tcBorders>
              <w:top w:val="single" w:color="auto" w:sz="4" w:space="0"/>
              <w:left w:val="single" w:color="auto" w:sz="4" w:space="0"/>
              <w:bottom w:val="single" w:color="auto" w:sz="4" w:space="0"/>
              <w:right w:val="single" w:color="auto" w:sz="4" w:space="0"/>
            </w:tcBorders>
            <w:noWrap w:val="0"/>
            <w:vAlign w:val="center"/>
          </w:tcPr>
          <w:p w14:paraId="21394E5C">
            <w:pPr>
              <w:spacing w:line="360" w:lineRule="auto"/>
              <w:jc w:val="center"/>
              <w:rPr>
                <w:rFonts w:ascii="宋体" w:hAnsi="宋体" w:cs="宋体"/>
                <w:sz w:val="24"/>
              </w:rPr>
            </w:pPr>
          </w:p>
        </w:tc>
        <w:tc>
          <w:tcPr>
            <w:tcW w:w="1560" w:type="dxa"/>
            <w:vMerge w:val="continue"/>
            <w:tcBorders>
              <w:top w:val="single" w:color="auto" w:sz="4" w:space="0"/>
              <w:left w:val="single" w:color="auto" w:sz="4" w:space="0"/>
              <w:bottom w:val="single" w:color="auto" w:sz="4" w:space="0"/>
              <w:right w:val="single" w:color="auto" w:sz="4" w:space="0"/>
            </w:tcBorders>
            <w:noWrap w:val="0"/>
            <w:vAlign w:val="center"/>
          </w:tcPr>
          <w:p w14:paraId="3BE5CC31">
            <w:pPr>
              <w:spacing w:line="360" w:lineRule="auto"/>
              <w:jc w:val="center"/>
              <w:rPr>
                <w:rFonts w:ascii="宋体" w:hAnsi="宋体" w:cs="宋体"/>
                <w:sz w:val="24"/>
              </w:rPr>
            </w:pPr>
          </w:p>
        </w:tc>
        <w:tc>
          <w:tcPr>
            <w:tcW w:w="818" w:type="dxa"/>
            <w:vMerge w:val="continue"/>
            <w:tcBorders>
              <w:top w:val="single" w:color="auto" w:sz="4" w:space="0"/>
              <w:left w:val="single" w:color="auto" w:sz="4" w:space="0"/>
              <w:bottom w:val="single" w:color="auto" w:sz="4" w:space="0"/>
              <w:right w:val="single" w:color="auto" w:sz="4" w:space="0"/>
            </w:tcBorders>
            <w:noWrap w:val="0"/>
            <w:vAlign w:val="center"/>
          </w:tcPr>
          <w:p w14:paraId="5037ACE0">
            <w:pPr>
              <w:spacing w:line="360" w:lineRule="auto"/>
              <w:jc w:val="center"/>
              <w:rPr>
                <w:rFonts w:ascii="宋体" w:hAnsi="宋体" w:cs="宋体"/>
                <w:sz w:val="24"/>
              </w:rPr>
            </w:pPr>
          </w:p>
        </w:tc>
        <w:tc>
          <w:tcPr>
            <w:tcW w:w="6323" w:type="dxa"/>
            <w:tcBorders>
              <w:top w:val="single" w:color="auto" w:sz="4" w:space="0"/>
              <w:left w:val="single" w:color="auto" w:sz="4" w:space="0"/>
              <w:bottom w:val="single" w:color="auto" w:sz="4" w:space="0"/>
              <w:right w:val="single" w:color="auto" w:sz="4" w:space="0"/>
            </w:tcBorders>
            <w:noWrap w:val="0"/>
            <w:vAlign w:val="center"/>
          </w:tcPr>
          <w:p w14:paraId="4252760E">
            <w:pPr>
              <w:spacing w:line="360" w:lineRule="auto"/>
              <w:rPr>
                <w:rFonts w:ascii="宋体" w:hAnsi="宋体"/>
                <w:sz w:val="24"/>
              </w:rPr>
            </w:pPr>
            <w:r>
              <w:rPr>
                <w:rFonts w:hint="eastAsia" w:ascii="宋体" w:hAnsi="宋体"/>
                <w:sz w:val="24"/>
              </w:rPr>
              <w:t>根据投标人对采购现有设备点位（监控、门禁等）、线路等的熟悉程度打分，</w:t>
            </w:r>
          </w:p>
          <w:p w14:paraId="55D7B400">
            <w:pPr>
              <w:spacing w:line="360" w:lineRule="auto"/>
              <w:rPr>
                <w:rFonts w:ascii="宋体" w:hAnsi="宋体"/>
                <w:sz w:val="24"/>
              </w:rPr>
            </w:pPr>
            <w:r>
              <w:rPr>
                <w:rFonts w:hint="eastAsia" w:ascii="宋体" w:hAnsi="宋体"/>
                <w:sz w:val="24"/>
              </w:rPr>
              <w:t>情况熟悉，并提供相应点位登记表或图纸详实的，得</w:t>
            </w:r>
            <w:r>
              <w:rPr>
                <w:rFonts w:ascii="宋体" w:hAnsi="宋体"/>
                <w:sz w:val="24"/>
              </w:rPr>
              <w:t>8</w:t>
            </w:r>
            <w:r>
              <w:rPr>
                <w:rFonts w:hint="eastAsia" w:ascii="宋体" w:hAnsi="宋体"/>
                <w:sz w:val="24"/>
              </w:rPr>
              <w:t>-15分；</w:t>
            </w:r>
          </w:p>
          <w:p w14:paraId="1A7D2F1B">
            <w:pPr>
              <w:spacing w:line="360" w:lineRule="auto"/>
              <w:rPr>
                <w:rFonts w:ascii="宋体" w:hAnsi="宋体"/>
                <w:sz w:val="24"/>
              </w:rPr>
            </w:pPr>
            <w:r>
              <w:rPr>
                <w:rFonts w:hint="eastAsia" w:ascii="宋体" w:hAnsi="宋体"/>
                <w:sz w:val="24"/>
              </w:rPr>
              <w:t>情况较为熟悉的，能够提供相应点位图/表的，得</w:t>
            </w:r>
            <w:r>
              <w:rPr>
                <w:rFonts w:ascii="宋体" w:hAnsi="宋体"/>
                <w:sz w:val="24"/>
              </w:rPr>
              <w:t>1</w:t>
            </w:r>
            <w:r>
              <w:rPr>
                <w:rFonts w:hint="eastAsia" w:ascii="宋体" w:hAnsi="宋体"/>
                <w:sz w:val="24"/>
              </w:rPr>
              <w:t>-</w:t>
            </w:r>
            <w:r>
              <w:rPr>
                <w:rFonts w:ascii="宋体" w:hAnsi="宋体"/>
                <w:sz w:val="24"/>
              </w:rPr>
              <w:t>7.9</w:t>
            </w:r>
            <w:r>
              <w:rPr>
                <w:rFonts w:hint="eastAsia" w:ascii="宋体" w:hAnsi="宋体"/>
                <w:sz w:val="24"/>
              </w:rPr>
              <w:t>分</w:t>
            </w:r>
          </w:p>
          <w:p w14:paraId="5D241DEF">
            <w:pPr>
              <w:spacing w:line="360" w:lineRule="auto"/>
              <w:rPr>
                <w:rFonts w:ascii="宋体" w:hAnsi="宋体"/>
                <w:sz w:val="24"/>
              </w:rPr>
            </w:pPr>
            <w:r>
              <w:rPr>
                <w:rFonts w:hint="eastAsia" w:ascii="宋体" w:hAnsi="宋体"/>
                <w:sz w:val="24"/>
              </w:rPr>
              <w:t>阐述不到位或未提到的不得分。</w:t>
            </w:r>
          </w:p>
        </w:tc>
      </w:tr>
      <w:tr w14:paraId="616AA544">
        <w:tblPrEx>
          <w:tblCellMar>
            <w:top w:w="0" w:type="dxa"/>
            <w:left w:w="108" w:type="dxa"/>
            <w:bottom w:w="0" w:type="dxa"/>
            <w:right w:w="108" w:type="dxa"/>
          </w:tblCellMar>
        </w:tblPrEx>
        <w:trPr>
          <w:trHeight w:val="1321" w:hRule="atLeast"/>
          <w:jc w:val="center"/>
        </w:trPr>
        <w:tc>
          <w:tcPr>
            <w:tcW w:w="675" w:type="dxa"/>
            <w:vMerge w:val="restart"/>
            <w:tcBorders>
              <w:top w:val="single" w:color="auto" w:sz="4" w:space="0"/>
              <w:left w:val="single" w:color="auto" w:sz="4" w:space="0"/>
              <w:right w:val="single" w:color="auto" w:sz="4" w:space="0"/>
            </w:tcBorders>
            <w:noWrap w:val="0"/>
            <w:vAlign w:val="center"/>
          </w:tcPr>
          <w:p w14:paraId="0EBCE1B8">
            <w:pPr>
              <w:spacing w:line="360" w:lineRule="auto"/>
              <w:jc w:val="center"/>
              <w:rPr>
                <w:rFonts w:ascii="宋体" w:hAnsi="宋体" w:cs="宋体"/>
                <w:sz w:val="24"/>
              </w:rPr>
            </w:pPr>
            <w:r>
              <w:rPr>
                <w:rFonts w:hint="eastAsia" w:ascii="宋体" w:hAnsi="宋体" w:cs="宋体"/>
                <w:sz w:val="24"/>
              </w:rPr>
              <w:t>4</w:t>
            </w:r>
          </w:p>
        </w:tc>
        <w:tc>
          <w:tcPr>
            <w:tcW w:w="1560" w:type="dxa"/>
            <w:vMerge w:val="restart"/>
            <w:tcBorders>
              <w:top w:val="single" w:color="auto" w:sz="4" w:space="0"/>
              <w:left w:val="single" w:color="auto" w:sz="4" w:space="0"/>
              <w:right w:val="single" w:color="auto" w:sz="4" w:space="0"/>
            </w:tcBorders>
            <w:noWrap w:val="0"/>
            <w:vAlign w:val="center"/>
          </w:tcPr>
          <w:p w14:paraId="6E8A8059">
            <w:pPr>
              <w:spacing w:line="360" w:lineRule="auto"/>
              <w:jc w:val="center"/>
              <w:rPr>
                <w:rFonts w:ascii="宋体" w:hAnsi="宋体" w:cs="宋体"/>
                <w:sz w:val="24"/>
              </w:rPr>
            </w:pPr>
            <w:r>
              <w:rPr>
                <w:rFonts w:hint="eastAsia" w:ascii="宋体" w:hAnsi="宋体" w:cs="宋体"/>
                <w:sz w:val="24"/>
              </w:rPr>
              <w:t>应急预</w:t>
            </w:r>
            <w:r>
              <w:rPr>
                <w:rFonts w:ascii="宋体" w:hAnsi="宋体" w:cs="宋体"/>
                <w:sz w:val="24"/>
              </w:rPr>
              <w:t>案</w:t>
            </w:r>
          </w:p>
        </w:tc>
        <w:tc>
          <w:tcPr>
            <w:tcW w:w="818" w:type="dxa"/>
            <w:vMerge w:val="restart"/>
            <w:tcBorders>
              <w:top w:val="single" w:color="auto" w:sz="4" w:space="0"/>
              <w:left w:val="single" w:color="auto" w:sz="4" w:space="0"/>
              <w:right w:val="single" w:color="auto" w:sz="4" w:space="0"/>
            </w:tcBorders>
            <w:noWrap w:val="0"/>
            <w:vAlign w:val="center"/>
          </w:tcPr>
          <w:p w14:paraId="68681AA9">
            <w:pPr>
              <w:spacing w:line="360" w:lineRule="auto"/>
              <w:jc w:val="center"/>
              <w:rPr>
                <w:rFonts w:ascii="宋体" w:hAnsi="宋体" w:cs="宋体"/>
                <w:sz w:val="24"/>
              </w:rPr>
            </w:pPr>
            <w:r>
              <w:rPr>
                <w:rFonts w:hint="eastAsia" w:ascii="宋体" w:hAnsi="宋体" w:cs="宋体"/>
                <w:sz w:val="24"/>
              </w:rPr>
              <w:t>9分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3CAAFE17">
            <w:pPr>
              <w:widowControl/>
              <w:spacing w:line="360" w:lineRule="auto"/>
              <w:jc w:val="left"/>
              <w:textAlignment w:val="center"/>
              <w:rPr>
                <w:rFonts w:ascii="宋体" w:hAnsi="宋体" w:cs="宋体"/>
                <w:sz w:val="24"/>
              </w:rPr>
            </w:pPr>
            <w:r>
              <w:rPr>
                <w:rFonts w:hint="eastAsia" w:ascii="宋体" w:hAnsi="宋体"/>
                <w:sz w:val="24"/>
              </w:rPr>
              <w:t>根据投标人是否建立运行服务保障应急预案，方案针对本项目运行实际情况可能遇到的问题及其应对措施的考虑情况，以及应急预案的及时性、可行性、完整性等进行打分</w:t>
            </w:r>
          </w:p>
        </w:tc>
      </w:tr>
      <w:tr w14:paraId="51D6C8D0">
        <w:tblPrEx>
          <w:tblCellMar>
            <w:top w:w="0" w:type="dxa"/>
            <w:left w:w="108" w:type="dxa"/>
            <w:bottom w:w="0" w:type="dxa"/>
            <w:right w:w="108" w:type="dxa"/>
          </w:tblCellMar>
        </w:tblPrEx>
        <w:trPr>
          <w:trHeight w:val="618" w:hRule="atLeast"/>
          <w:jc w:val="center"/>
        </w:trPr>
        <w:tc>
          <w:tcPr>
            <w:tcW w:w="675" w:type="dxa"/>
            <w:vMerge w:val="continue"/>
            <w:tcBorders>
              <w:left w:val="single" w:color="auto" w:sz="4" w:space="0"/>
              <w:right w:val="single" w:color="auto" w:sz="4" w:space="0"/>
            </w:tcBorders>
            <w:noWrap w:val="0"/>
            <w:vAlign w:val="center"/>
          </w:tcPr>
          <w:p w14:paraId="3629CBD0">
            <w:pPr>
              <w:spacing w:line="360" w:lineRule="auto"/>
              <w:jc w:val="center"/>
              <w:rPr>
                <w:rFonts w:ascii="宋体" w:hAnsi="宋体" w:cs="宋体"/>
                <w:sz w:val="24"/>
              </w:rPr>
            </w:pPr>
          </w:p>
        </w:tc>
        <w:tc>
          <w:tcPr>
            <w:tcW w:w="1560" w:type="dxa"/>
            <w:vMerge w:val="continue"/>
            <w:tcBorders>
              <w:left w:val="single" w:color="auto" w:sz="4" w:space="0"/>
              <w:right w:val="single" w:color="auto" w:sz="4" w:space="0"/>
            </w:tcBorders>
            <w:noWrap w:val="0"/>
            <w:vAlign w:val="center"/>
          </w:tcPr>
          <w:p w14:paraId="29A826AF">
            <w:pPr>
              <w:spacing w:line="360" w:lineRule="auto"/>
              <w:jc w:val="center"/>
              <w:rPr>
                <w:rFonts w:ascii="宋体" w:hAnsi="宋体" w:cs="宋体"/>
                <w:sz w:val="24"/>
              </w:rPr>
            </w:pPr>
          </w:p>
        </w:tc>
        <w:tc>
          <w:tcPr>
            <w:tcW w:w="818" w:type="dxa"/>
            <w:vMerge w:val="continue"/>
            <w:tcBorders>
              <w:left w:val="single" w:color="auto" w:sz="4" w:space="0"/>
              <w:right w:val="single" w:color="auto" w:sz="4" w:space="0"/>
            </w:tcBorders>
            <w:noWrap w:val="0"/>
            <w:vAlign w:val="center"/>
          </w:tcPr>
          <w:p w14:paraId="161AFE6C">
            <w:pPr>
              <w:spacing w:line="360" w:lineRule="auto"/>
              <w:jc w:val="center"/>
              <w:rPr>
                <w:rFonts w:ascii="宋体" w:hAnsi="宋体" w:cs="宋体"/>
                <w:sz w:val="24"/>
              </w:rPr>
            </w:pPr>
          </w:p>
        </w:tc>
        <w:tc>
          <w:tcPr>
            <w:tcW w:w="6323" w:type="dxa"/>
            <w:tcBorders>
              <w:top w:val="single" w:color="auto" w:sz="4" w:space="0"/>
              <w:left w:val="single" w:color="auto" w:sz="4" w:space="0"/>
              <w:bottom w:val="single" w:color="auto" w:sz="4" w:space="0"/>
              <w:right w:val="single" w:color="auto" w:sz="4" w:space="0"/>
            </w:tcBorders>
            <w:noWrap w:val="0"/>
            <w:vAlign w:val="center"/>
          </w:tcPr>
          <w:p w14:paraId="17528C4E">
            <w:pPr>
              <w:widowControl/>
              <w:spacing w:line="360" w:lineRule="auto"/>
              <w:jc w:val="left"/>
              <w:textAlignment w:val="center"/>
              <w:rPr>
                <w:rFonts w:ascii="宋体" w:hAnsi="宋体" w:cs="宋体"/>
                <w:sz w:val="24"/>
              </w:rPr>
            </w:pPr>
            <w:r>
              <w:rPr>
                <w:rFonts w:hint="eastAsia" w:ascii="宋体" w:hAnsi="宋体"/>
                <w:sz w:val="24"/>
              </w:rPr>
              <w:t>方案科学合理、措</w:t>
            </w:r>
            <w:r>
              <w:rPr>
                <w:rFonts w:ascii="宋体" w:hAnsi="宋体"/>
                <w:sz w:val="24"/>
              </w:rPr>
              <w:t>施</w:t>
            </w:r>
            <w:r>
              <w:rPr>
                <w:rFonts w:hint="eastAsia" w:ascii="宋体" w:hAnsi="宋体"/>
                <w:sz w:val="24"/>
              </w:rPr>
              <w:t>到</w:t>
            </w:r>
            <w:r>
              <w:rPr>
                <w:rFonts w:ascii="宋体" w:hAnsi="宋体"/>
                <w:sz w:val="24"/>
              </w:rPr>
              <w:t>位且</w:t>
            </w:r>
            <w:r>
              <w:rPr>
                <w:rFonts w:hint="eastAsia" w:ascii="宋体" w:hAnsi="宋体"/>
                <w:sz w:val="24"/>
              </w:rPr>
              <w:t>具有一定的针对性，得9-6分；</w:t>
            </w:r>
          </w:p>
        </w:tc>
      </w:tr>
      <w:tr w14:paraId="443D952C">
        <w:tblPrEx>
          <w:tblCellMar>
            <w:top w:w="0" w:type="dxa"/>
            <w:left w:w="108" w:type="dxa"/>
            <w:bottom w:w="0" w:type="dxa"/>
            <w:right w:w="108" w:type="dxa"/>
          </w:tblCellMar>
        </w:tblPrEx>
        <w:trPr>
          <w:trHeight w:val="398" w:hRule="atLeast"/>
          <w:jc w:val="center"/>
        </w:trPr>
        <w:tc>
          <w:tcPr>
            <w:tcW w:w="675" w:type="dxa"/>
            <w:vMerge w:val="continue"/>
            <w:tcBorders>
              <w:left w:val="single" w:color="auto" w:sz="4" w:space="0"/>
              <w:right w:val="single" w:color="auto" w:sz="4" w:space="0"/>
            </w:tcBorders>
            <w:noWrap w:val="0"/>
            <w:vAlign w:val="center"/>
          </w:tcPr>
          <w:p w14:paraId="4110FDBD">
            <w:pPr>
              <w:spacing w:line="360" w:lineRule="auto"/>
              <w:jc w:val="center"/>
              <w:rPr>
                <w:rFonts w:ascii="宋体" w:hAnsi="宋体" w:cs="宋体"/>
                <w:sz w:val="24"/>
              </w:rPr>
            </w:pPr>
          </w:p>
        </w:tc>
        <w:tc>
          <w:tcPr>
            <w:tcW w:w="1560" w:type="dxa"/>
            <w:vMerge w:val="continue"/>
            <w:tcBorders>
              <w:left w:val="single" w:color="auto" w:sz="4" w:space="0"/>
              <w:right w:val="single" w:color="auto" w:sz="4" w:space="0"/>
            </w:tcBorders>
            <w:noWrap w:val="0"/>
            <w:vAlign w:val="center"/>
          </w:tcPr>
          <w:p w14:paraId="1B0A3045">
            <w:pPr>
              <w:spacing w:line="360" w:lineRule="auto"/>
              <w:jc w:val="center"/>
              <w:rPr>
                <w:rFonts w:ascii="宋体" w:hAnsi="宋体" w:cs="宋体"/>
                <w:sz w:val="24"/>
              </w:rPr>
            </w:pPr>
          </w:p>
        </w:tc>
        <w:tc>
          <w:tcPr>
            <w:tcW w:w="818" w:type="dxa"/>
            <w:vMerge w:val="continue"/>
            <w:tcBorders>
              <w:left w:val="single" w:color="auto" w:sz="4" w:space="0"/>
              <w:right w:val="single" w:color="auto" w:sz="4" w:space="0"/>
            </w:tcBorders>
            <w:noWrap w:val="0"/>
            <w:vAlign w:val="center"/>
          </w:tcPr>
          <w:p w14:paraId="76919E74">
            <w:pPr>
              <w:spacing w:line="360" w:lineRule="auto"/>
              <w:jc w:val="center"/>
              <w:rPr>
                <w:rFonts w:ascii="宋体" w:hAnsi="宋体" w:cs="宋体"/>
                <w:sz w:val="24"/>
              </w:rPr>
            </w:pPr>
          </w:p>
        </w:tc>
        <w:tc>
          <w:tcPr>
            <w:tcW w:w="6323" w:type="dxa"/>
            <w:tcBorders>
              <w:top w:val="single" w:color="auto" w:sz="4" w:space="0"/>
              <w:left w:val="single" w:color="auto" w:sz="4" w:space="0"/>
              <w:bottom w:val="single" w:color="auto" w:sz="4" w:space="0"/>
              <w:right w:val="single" w:color="auto" w:sz="4" w:space="0"/>
            </w:tcBorders>
            <w:noWrap w:val="0"/>
            <w:vAlign w:val="center"/>
          </w:tcPr>
          <w:p w14:paraId="356AB47E">
            <w:pPr>
              <w:widowControl/>
              <w:spacing w:line="360" w:lineRule="auto"/>
              <w:jc w:val="left"/>
              <w:textAlignment w:val="center"/>
              <w:rPr>
                <w:rFonts w:ascii="宋体" w:hAnsi="宋体" w:cs="宋体"/>
                <w:sz w:val="24"/>
              </w:rPr>
            </w:pPr>
            <w:r>
              <w:rPr>
                <w:rFonts w:hint="eastAsia" w:ascii="宋体" w:hAnsi="宋体" w:cs="宋体"/>
                <w:sz w:val="24"/>
              </w:rPr>
              <w:t>方</w:t>
            </w:r>
            <w:r>
              <w:rPr>
                <w:rFonts w:ascii="宋体" w:hAnsi="宋体" w:cs="宋体"/>
                <w:sz w:val="24"/>
              </w:rPr>
              <w:t>案较详细</w:t>
            </w:r>
            <w:r>
              <w:rPr>
                <w:rFonts w:hint="eastAsia" w:ascii="宋体" w:hAnsi="宋体" w:cs="宋体"/>
                <w:sz w:val="24"/>
              </w:rPr>
              <w:t>，</w:t>
            </w:r>
            <w:r>
              <w:rPr>
                <w:rFonts w:ascii="宋体" w:hAnsi="宋体" w:cs="宋体"/>
                <w:sz w:val="24"/>
              </w:rPr>
              <w:t>对应措施较完整</w:t>
            </w:r>
            <w:r>
              <w:rPr>
                <w:rFonts w:hint="eastAsia" w:ascii="宋体" w:hAnsi="宋体" w:cs="宋体"/>
                <w:sz w:val="24"/>
              </w:rPr>
              <w:t>的</w:t>
            </w:r>
            <w:r>
              <w:rPr>
                <w:rFonts w:ascii="宋体" w:hAnsi="宋体" w:cs="宋体"/>
                <w:sz w:val="24"/>
              </w:rPr>
              <w:t>得</w:t>
            </w:r>
            <w:r>
              <w:rPr>
                <w:rFonts w:hint="eastAsia" w:ascii="宋体" w:hAnsi="宋体" w:cs="宋体"/>
                <w:sz w:val="24"/>
              </w:rPr>
              <w:t>3</w:t>
            </w:r>
            <w:r>
              <w:rPr>
                <w:rFonts w:ascii="宋体" w:hAnsi="宋体" w:cs="宋体"/>
                <w:sz w:val="24"/>
              </w:rPr>
              <w:t>.1</w:t>
            </w:r>
            <w:r>
              <w:rPr>
                <w:rFonts w:hint="eastAsia" w:ascii="宋体" w:hAnsi="宋体" w:cs="宋体"/>
                <w:sz w:val="24"/>
              </w:rPr>
              <w:t>-5</w:t>
            </w:r>
            <w:r>
              <w:rPr>
                <w:rFonts w:ascii="宋体" w:hAnsi="宋体" w:cs="宋体"/>
                <w:sz w:val="24"/>
              </w:rPr>
              <w:t>.9</w:t>
            </w:r>
            <w:r>
              <w:rPr>
                <w:rFonts w:hint="eastAsia" w:ascii="宋体" w:hAnsi="宋体" w:cs="宋体"/>
                <w:sz w:val="24"/>
              </w:rPr>
              <w:t>分</w:t>
            </w:r>
          </w:p>
        </w:tc>
      </w:tr>
      <w:tr w14:paraId="73C724A7">
        <w:tblPrEx>
          <w:tblCellMar>
            <w:top w:w="0" w:type="dxa"/>
            <w:left w:w="108" w:type="dxa"/>
            <w:bottom w:w="0" w:type="dxa"/>
            <w:right w:w="108" w:type="dxa"/>
          </w:tblCellMar>
        </w:tblPrEx>
        <w:trPr>
          <w:trHeight w:val="397" w:hRule="atLeast"/>
          <w:jc w:val="center"/>
        </w:trPr>
        <w:tc>
          <w:tcPr>
            <w:tcW w:w="675" w:type="dxa"/>
            <w:vMerge w:val="continue"/>
            <w:tcBorders>
              <w:left w:val="single" w:color="auto" w:sz="4" w:space="0"/>
              <w:bottom w:val="single" w:color="auto" w:sz="4" w:space="0"/>
              <w:right w:val="single" w:color="auto" w:sz="4" w:space="0"/>
            </w:tcBorders>
            <w:noWrap w:val="0"/>
            <w:vAlign w:val="center"/>
          </w:tcPr>
          <w:p w14:paraId="20B0F342">
            <w:pPr>
              <w:spacing w:line="360" w:lineRule="auto"/>
              <w:jc w:val="center"/>
              <w:rPr>
                <w:rFonts w:ascii="宋体" w:hAnsi="宋体" w:cs="宋体"/>
                <w:sz w:val="24"/>
              </w:rPr>
            </w:pPr>
          </w:p>
        </w:tc>
        <w:tc>
          <w:tcPr>
            <w:tcW w:w="1560" w:type="dxa"/>
            <w:vMerge w:val="continue"/>
            <w:tcBorders>
              <w:left w:val="single" w:color="auto" w:sz="4" w:space="0"/>
              <w:bottom w:val="single" w:color="auto" w:sz="4" w:space="0"/>
              <w:right w:val="single" w:color="auto" w:sz="4" w:space="0"/>
            </w:tcBorders>
            <w:noWrap w:val="0"/>
            <w:vAlign w:val="center"/>
          </w:tcPr>
          <w:p w14:paraId="0D17851E">
            <w:pPr>
              <w:spacing w:line="360" w:lineRule="auto"/>
              <w:jc w:val="center"/>
              <w:rPr>
                <w:rFonts w:ascii="宋体" w:hAnsi="宋体" w:cs="宋体"/>
                <w:sz w:val="24"/>
              </w:rPr>
            </w:pPr>
          </w:p>
        </w:tc>
        <w:tc>
          <w:tcPr>
            <w:tcW w:w="818" w:type="dxa"/>
            <w:vMerge w:val="continue"/>
            <w:tcBorders>
              <w:left w:val="single" w:color="auto" w:sz="4" w:space="0"/>
              <w:bottom w:val="single" w:color="auto" w:sz="4" w:space="0"/>
              <w:right w:val="single" w:color="auto" w:sz="4" w:space="0"/>
            </w:tcBorders>
            <w:noWrap w:val="0"/>
            <w:vAlign w:val="center"/>
          </w:tcPr>
          <w:p w14:paraId="2AB587C2">
            <w:pPr>
              <w:spacing w:line="360" w:lineRule="auto"/>
              <w:jc w:val="center"/>
              <w:rPr>
                <w:rFonts w:ascii="宋体" w:hAnsi="宋体" w:cs="宋体"/>
                <w:sz w:val="24"/>
              </w:rPr>
            </w:pPr>
          </w:p>
        </w:tc>
        <w:tc>
          <w:tcPr>
            <w:tcW w:w="6323" w:type="dxa"/>
            <w:tcBorders>
              <w:top w:val="single" w:color="auto" w:sz="4" w:space="0"/>
              <w:left w:val="single" w:color="auto" w:sz="4" w:space="0"/>
              <w:bottom w:val="single" w:color="auto" w:sz="4" w:space="0"/>
              <w:right w:val="single" w:color="auto" w:sz="4" w:space="0"/>
            </w:tcBorders>
            <w:noWrap w:val="0"/>
            <w:vAlign w:val="center"/>
          </w:tcPr>
          <w:p w14:paraId="5811C51D">
            <w:pPr>
              <w:widowControl/>
              <w:spacing w:line="360" w:lineRule="auto"/>
              <w:jc w:val="left"/>
              <w:textAlignment w:val="center"/>
              <w:rPr>
                <w:rFonts w:ascii="宋体" w:hAnsi="宋体" w:cs="宋体"/>
                <w:sz w:val="24"/>
              </w:rPr>
            </w:pPr>
            <w:r>
              <w:rPr>
                <w:rFonts w:hint="eastAsia" w:ascii="宋体" w:hAnsi="宋体" w:cs="宋体"/>
                <w:sz w:val="24"/>
              </w:rPr>
              <w:t>方</w:t>
            </w:r>
            <w:r>
              <w:rPr>
                <w:rFonts w:ascii="宋体" w:hAnsi="宋体" w:cs="宋体"/>
                <w:sz w:val="24"/>
              </w:rPr>
              <w:t>案粗略</w:t>
            </w:r>
            <w:r>
              <w:rPr>
                <w:rFonts w:hint="eastAsia" w:ascii="宋体" w:hAnsi="宋体" w:cs="宋体"/>
                <w:sz w:val="24"/>
              </w:rPr>
              <w:t>，</w:t>
            </w:r>
            <w:r>
              <w:rPr>
                <w:rFonts w:ascii="宋体" w:hAnsi="宋体" w:cs="宋体"/>
                <w:sz w:val="24"/>
              </w:rPr>
              <w:t>对应措施一般的得</w:t>
            </w:r>
            <w:r>
              <w:rPr>
                <w:rFonts w:hint="eastAsia" w:ascii="宋体" w:hAnsi="宋体" w:cs="宋体"/>
                <w:sz w:val="24"/>
              </w:rPr>
              <w:t xml:space="preserve"> </w:t>
            </w:r>
            <w:r>
              <w:rPr>
                <w:rFonts w:ascii="宋体" w:hAnsi="宋体" w:cs="宋体"/>
                <w:sz w:val="24"/>
              </w:rPr>
              <w:t>0-</w:t>
            </w:r>
            <w:r>
              <w:rPr>
                <w:rFonts w:hint="eastAsia" w:ascii="宋体" w:hAnsi="宋体" w:cs="宋体"/>
                <w:sz w:val="24"/>
              </w:rPr>
              <w:t>3分</w:t>
            </w:r>
          </w:p>
        </w:tc>
      </w:tr>
      <w:tr w14:paraId="46D058D3">
        <w:tblPrEx>
          <w:tblCellMar>
            <w:top w:w="0" w:type="dxa"/>
            <w:left w:w="108" w:type="dxa"/>
            <w:bottom w:w="0" w:type="dxa"/>
            <w:right w:w="108" w:type="dxa"/>
          </w:tblCellMar>
        </w:tblPrEx>
        <w:trPr>
          <w:trHeight w:val="415" w:hRule="atLeast"/>
          <w:jc w:val="center"/>
        </w:trPr>
        <w:tc>
          <w:tcPr>
            <w:tcW w:w="675" w:type="dxa"/>
            <w:vMerge w:val="restart"/>
            <w:tcBorders>
              <w:top w:val="single" w:color="auto" w:sz="4" w:space="0"/>
              <w:left w:val="single" w:color="auto" w:sz="4" w:space="0"/>
              <w:bottom w:val="single" w:color="auto" w:sz="4" w:space="0"/>
              <w:right w:val="single" w:color="auto" w:sz="4" w:space="0"/>
            </w:tcBorders>
            <w:noWrap w:val="0"/>
            <w:vAlign w:val="center"/>
          </w:tcPr>
          <w:p w14:paraId="14F402E2">
            <w:pPr>
              <w:widowControl/>
              <w:spacing w:line="360" w:lineRule="auto"/>
              <w:jc w:val="center"/>
              <w:textAlignment w:val="center"/>
              <w:rPr>
                <w:rFonts w:ascii="宋体" w:hAnsi="宋体" w:cs="宋体"/>
                <w:sz w:val="24"/>
              </w:rPr>
            </w:pPr>
            <w:r>
              <w:rPr>
                <w:rFonts w:hint="eastAsia" w:ascii="宋体" w:hAnsi="宋体" w:cs="宋体"/>
                <w:kern w:val="0"/>
                <w:sz w:val="24"/>
              </w:rPr>
              <w:t>5</w:t>
            </w:r>
          </w:p>
        </w:tc>
        <w:tc>
          <w:tcPr>
            <w:tcW w:w="1560" w:type="dxa"/>
            <w:vMerge w:val="restart"/>
            <w:tcBorders>
              <w:top w:val="single" w:color="auto" w:sz="4" w:space="0"/>
              <w:left w:val="single" w:color="auto" w:sz="4" w:space="0"/>
              <w:bottom w:val="single" w:color="auto" w:sz="4" w:space="0"/>
              <w:right w:val="single" w:color="auto" w:sz="4" w:space="0"/>
            </w:tcBorders>
            <w:noWrap w:val="0"/>
            <w:vAlign w:val="center"/>
          </w:tcPr>
          <w:p w14:paraId="7BAFDC1F">
            <w:pPr>
              <w:widowControl/>
              <w:spacing w:line="360" w:lineRule="auto"/>
              <w:jc w:val="center"/>
              <w:textAlignment w:val="center"/>
              <w:rPr>
                <w:rFonts w:ascii="宋体" w:hAnsi="宋体" w:cs="宋体"/>
                <w:sz w:val="24"/>
              </w:rPr>
            </w:pPr>
            <w:r>
              <w:rPr>
                <w:rFonts w:hint="eastAsia" w:ascii="宋体" w:hAnsi="宋体" w:cs="宋体"/>
                <w:kern w:val="0"/>
                <w:sz w:val="24"/>
              </w:rPr>
              <w:t>售后服务</w:t>
            </w:r>
          </w:p>
        </w:tc>
        <w:tc>
          <w:tcPr>
            <w:tcW w:w="818" w:type="dxa"/>
            <w:vMerge w:val="restart"/>
            <w:tcBorders>
              <w:top w:val="single" w:color="auto" w:sz="4" w:space="0"/>
              <w:left w:val="single" w:color="auto" w:sz="4" w:space="0"/>
              <w:bottom w:val="single" w:color="auto" w:sz="4" w:space="0"/>
              <w:right w:val="single" w:color="auto" w:sz="4" w:space="0"/>
            </w:tcBorders>
            <w:noWrap w:val="0"/>
            <w:vAlign w:val="center"/>
          </w:tcPr>
          <w:p w14:paraId="34CD62FD">
            <w:pPr>
              <w:widowControl/>
              <w:spacing w:line="360" w:lineRule="auto"/>
              <w:jc w:val="center"/>
              <w:textAlignment w:val="center"/>
              <w:rPr>
                <w:rFonts w:ascii="宋体" w:hAnsi="宋体" w:cs="宋体"/>
                <w:sz w:val="24"/>
              </w:rPr>
            </w:pPr>
            <w:r>
              <w:rPr>
                <w:rFonts w:hint="eastAsia" w:ascii="宋体" w:hAnsi="宋体" w:cs="宋体"/>
                <w:kern w:val="0"/>
                <w:sz w:val="24"/>
              </w:rPr>
              <w:t>12分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03331542">
            <w:pPr>
              <w:widowControl/>
              <w:spacing w:line="360" w:lineRule="auto"/>
              <w:jc w:val="left"/>
              <w:textAlignment w:val="center"/>
              <w:rPr>
                <w:rFonts w:ascii="宋体" w:hAnsi="宋体" w:cs="宋体"/>
                <w:sz w:val="24"/>
              </w:rPr>
            </w:pPr>
            <w:r>
              <w:rPr>
                <w:rFonts w:hint="eastAsia" w:ascii="宋体" w:hAnsi="宋体" w:cs="宋体"/>
                <w:kern w:val="0"/>
                <w:sz w:val="24"/>
              </w:rPr>
              <w:t>投标人提供完善的售后服务方案（至少包括售后服务承诺、质保承诺、服务流程、组织架构、日常运维响应、保障措施、拆移服务）。（0-3分）</w:t>
            </w:r>
          </w:p>
        </w:tc>
      </w:tr>
      <w:tr w14:paraId="27114B78">
        <w:tblPrEx>
          <w:tblCellMar>
            <w:top w:w="0" w:type="dxa"/>
            <w:left w:w="108" w:type="dxa"/>
            <w:bottom w:w="0" w:type="dxa"/>
            <w:right w:w="108" w:type="dxa"/>
          </w:tblCellMar>
        </w:tblPrEx>
        <w:trPr>
          <w:trHeight w:val="800" w:hRule="atLeast"/>
          <w:jc w:val="center"/>
        </w:trPr>
        <w:tc>
          <w:tcPr>
            <w:tcW w:w="675" w:type="dxa"/>
            <w:vMerge w:val="continue"/>
            <w:tcBorders>
              <w:top w:val="single" w:color="auto" w:sz="4" w:space="0"/>
              <w:left w:val="single" w:color="auto" w:sz="4" w:space="0"/>
              <w:bottom w:val="single" w:color="auto" w:sz="4" w:space="0"/>
              <w:right w:val="single" w:color="auto" w:sz="4" w:space="0"/>
            </w:tcBorders>
            <w:noWrap w:val="0"/>
            <w:vAlign w:val="center"/>
          </w:tcPr>
          <w:p w14:paraId="0479F5C4">
            <w:pPr>
              <w:spacing w:line="360" w:lineRule="auto"/>
              <w:jc w:val="center"/>
              <w:rPr>
                <w:rFonts w:ascii="宋体" w:hAnsi="宋体" w:cs="宋体"/>
                <w:sz w:val="24"/>
              </w:rPr>
            </w:pPr>
          </w:p>
        </w:tc>
        <w:tc>
          <w:tcPr>
            <w:tcW w:w="1560" w:type="dxa"/>
            <w:vMerge w:val="continue"/>
            <w:tcBorders>
              <w:top w:val="single" w:color="auto" w:sz="4" w:space="0"/>
              <w:left w:val="single" w:color="auto" w:sz="4" w:space="0"/>
              <w:bottom w:val="single" w:color="auto" w:sz="4" w:space="0"/>
              <w:right w:val="single" w:color="auto" w:sz="4" w:space="0"/>
            </w:tcBorders>
            <w:noWrap w:val="0"/>
            <w:vAlign w:val="center"/>
          </w:tcPr>
          <w:p w14:paraId="266C09CA">
            <w:pPr>
              <w:spacing w:line="360" w:lineRule="auto"/>
              <w:jc w:val="center"/>
              <w:rPr>
                <w:rFonts w:ascii="宋体" w:hAnsi="宋体" w:cs="宋体"/>
                <w:sz w:val="24"/>
              </w:rPr>
            </w:pPr>
          </w:p>
        </w:tc>
        <w:tc>
          <w:tcPr>
            <w:tcW w:w="818" w:type="dxa"/>
            <w:vMerge w:val="continue"/>
            <w:tcBorders>
              <w:top w:val="single" w:color="auto" w:sz="4" w:space="0"/>
              <w:left w:val="single" w:color="auto" w:sz="4" w:space="0"/>
              <w:bottom w:val="single" w:color="auto" w:sz="4" w:space="0"/>
              <w:right w:val="single" w:color="auto" w:sz="4" w:space="0"/>
            </w:tcBorders>
            <w:noWrap w:val="0"/>
            <w:vAlign w:val="center"/>
          </w:tcPr>
          <w:p w14:paraId="0325B6BE">
            <w:pPr>
              <w:spacing w:line="360" w:lineRule="auto"/>
              <w:jc w:val="center"/>
              <w:rPr>
                <w:rFonts w:ascii="宋体" w:hAnsi="宋体" w:cs="宋体"/>
                <w:sz w:val="24"/>
              </w:rPr>
            </w:pPr>
          </w:p>
        </w:tc>
        <w:tc>
          <w:tcPr>
            <w:tcW w:w="6323" w:type="dxa"/>
            <w:tcBorders>
              <w:top w:val="single" w:color="auto" w:sz="4" w:space="0"/>
              <w:left w:val="single" w:color="auto" w:sz="4" w:space="0"/>
              <w:bottom w:val="single" w:color="auto" w:sz="4" w:space="0"/>
              <w:right w:val="single" w:color="auto" w:sz="4" w:space="0"/>
            </w:tcBorders>
            <w:noWrap w:val="0"/>
            <w:vAlign w:val="center"/>
          </w:tcPr>
          <w:p w14:paraId="52091390">
            <w:pPr>
              <w:widowControl/>
              <w:spacing w:line="360" w:lineRule="auto"/>
              <w:jc w:val="left"/>
              <w:textAlignment w:val="center"/>
              <w:rPr>
                <w:rFonts w:ascii="宋体" w:hAnsi="宋体" w:cs="宋体"/>
                <w:sz w:val="24"/>
              </w:rPr>
            </w:pPr>
            <w:r>
              <w:rPr>
                <w:rFonts w:hint="eastAsia" w:ascii="宋体" w:hAnsi="宋体" w:cs="宋体"/>
                <w:kern w:val="0"/>
                <w:sz w:val="24"/>
              </w:rPr>
              <w:t>根据投标人服务机构、办公场所和仓库条件，能否提供快捷、方便的本土化售后服务进行打分。（0-3分）</w:t>
            </w:r>
          </w:p>
        </w:tc>
      </w:tr>
      <w:tr w14:paraId="71BEA435">
        <w:tblPrEx>
          <w:tblCellMar>
            <w:top w:w="0" w:type="dxa"/>
            <w:left w:w="108" w:type="dxa"/>
            <w:bottom w:w="0" w:type="dxa"/>
            <w:right w:w="108" w:type="dxa"/>
          </w:tblCellMar>
        </w:tblPrEx>
        <w:trPr>
          <w:trHeight w:val="800" w:hRule="atLeast"/>
          <w:jc w:val="center"/>
        </w:trPr>
        <w:tc>
          <w:tcPr>
            <w:tcW w:w="675" w:type="dxa"/>
            <w:vMerge w:val="continue"/>
            <w:tcBorders>
              <w:top w:val="single" w:color="auto" w:sz="4" w:space="0"/>
              <w:left w:val="single" w:color="auto" w:sz="4" w:space="0"/>
              <w:bottom w:val="single" w:color="auto" w:sz="4" w:space="0"/>
              <w:right w:val="single" w:color="auto" w:sz="4" w:space="0"/>
            </w:tcBorders>
            <w:noWrap w:val="0"/>
            <w:vAlign w:val="center"/>
          </w:tcPr>
          <w:p w14:paraId="1C07C483">
            <w:pPr>
              <w:spacing w:line="360" w:lineRule="auto"/>
              <w:jc w:val="center"/>
              <w:rPr>
                <w:rFonts w:ascii="宋体" w:hAnsi="宋体" w:cs="宋体"/>
                <w:sz w:val="24"/>
              </w:rPr>
            </w:pPr>
          </w:p>
        </w:tc>
        <w:tc>
          <w:tcPr>
            <w:tcW w:w="1560" w:type="dxa"/>
            <w:vMerge w:val="continue"/>
            <w:tcBorders>
              <w:top w:val="single" w:color="auto" w:sz="4" w:space="0"/>
              <w:left w:val="single" w:color="auto" w:sz="4" w:space="0"/>
              <w:bottom w:val="single" w:color="auto" w:sz="4" w:space="0"/>
              <w:right w:val="single" w:color="auto" w:sz="4" w:space="0"/>
            </w:tcBorders>
            <w:noWrap w:val="0"/>
            <w:vAlign w:val="center"/>
          </w:tcPr>
          <w:p w14:paraId="67692590">
            <w:pPr>
              <w:spacing w:line="360" w:lineRule="auto"/>
              <w:jc w:val="center"/>
              <w:rPr>
                <w:rFonts w:ascii="宋体" w:hAnsi="宋体" w:cs="宋体"/>
                <w:sz w:val="24"/>
              </w:rPr>
            </w:pPr>
          </w:p>
        </w:tc>
        <w:tc>
          <w:tcPr>
            <w:tcW w:w="818" w:type="dxa"/>
            <w:vMerge w:val="continue"/>
            <w:tcBorders>
              <w:top w:val="single" w:color="auto" w:sz="4" w:space="0"/>
              <w:left w:val="single" w:color="auto" w:sz="4" w:space="0"/>
              <w:bottom w:val="single" w:color="auto" w:sz="4" w:space="0"/>
              <w:right w:val="single" w:color="auto" w:sz="4" w:space="0"/>
            </w:tcBorders>
            <w:noWrap w:val="0"/>
            <w:vAlign w:val="center"/>
          </w:tcPr>
          <w:p w14:paraId="28FBB285">
            <w:pPr>
              <w:spacing w:line="360" w:lineRule="auto"/>
              <w:jc w:val="center"/>
              <w:rPr>
                <w:rFonts w:ascii="宋体" w:hAnsi="宋体" w:cs="宋体"/>
                <w:sz w:val="24"/>
              </w:rPr>
            </w:pPr>
          </w:p>
        </w:tc>
        <w:tc>
          <w:tcPr>
            <w:tcW w:w="6323" w:type="dxa"/>
            <w:tcBorders>
              <w:top w:val="single" w:color="auto" w:sz="4" w:space="0"/>
              <w:left w:val="single" w:color="auto" w:sz="4" w:space="0"/>
              <w:bottom w:val="single" w:color="auto" w:sz="4" w:space="0"/>
              <w:right w:val="single" w:color="auto" w:sz="4" w:space="0"/>
            </w:tcBorders>
            <w:noWrap w:val="0"/>
            <w:vAlign w:val="top"/>
          </w:tcPr>
          <w:p w14:paraId="02985722">
            <w:pPr>
              <w:widowControl/>
              <w:spacing w:line="360" w:lineRule="auto"/>
              <w:jc w:val="left"/>
              <w:textAlignment w:val="top"/>
              <w:rPr>
                <w:rFonts w:ascii="宋体" w:hAnsi="宋体" w:cs="宋体"/>
                <w:sz w:val="24"/>
              </w:rPr>
            </w:pPr>
            <w:r>
              <w:rPr>
                <w:rFonts w:hint="eastAsia" w:ascii="宋体" w:hAnsi="宋体" w:cs="宋体"/>
                <w:kern w:val="0"/>
                <w:sz w:val="24"/>
              </w:rPr>
              <w:t>根据投标人距采购人最近的服务网点配备的人员数量、技术能力，等进</w:t>
            </w:r>
            <w:r>
              <w:rPr>
                <w:rFonts w:ascii="宋体" w:hAnsi="宋体" w:cs="宋体"/>
                <w:kern w:val="0"/>
                <w:sz w:val="24"/>
              </w:rPr>
              <w:t>行打分</w:t>
            </w:r>
            <w:r>
              <w:rPr>
                <w:rFonts w:hint="eastAsia" w:ascii="宋体" w:hAnsi="宋体" w:cs="宋体"/>
                <w:kern w:val="0"/>
                <w:sz w:val="24"/>
              </w:rPr>
              <w:t>，弄虚作假，本项0分；（0-3分）</w:t>
            </w:r>
          </w:p>
        </w:tc>
      </w:tr>
      <w:tr w14:paraId="73EB4FF4">
        <w:tblPrEx>
          <w:tblCellMar>
            <w:top w:w="0" w:type="dxa"/>
            <w:left w:w="108" w:type="dxa"/>
            <w:bottom w:w="0" w:type="dxa"/>
            <w:right w:w="108" w:type="dxa"/>
          </w:tblCellMar>
        </w:tblPrEx>
        <w:trPr>
          <w:trHeight w:val="351" w:hRule="atLeast"/>
          <w:jc w:val="center"/>
        </w:trPr>
        <w:tc>
          <w:tcPr>
            <w:tcW w:w="675" w:type="dxa"/>
            <w:vMerge w:val="continue"/>
            <w:tcBorders>
              <w:top w:val="single" w:color="auto" w:sz="4" w:space="0"/>
              <w:left w:val="single" w:color="auto" w:sz="4" w:space="0"/>
              <w:bottom w:val="single" w:color="auto" w:sz="4" w:space="0"/>
              <w:right w:val="single" w:color="auto" w:sz="4" w:space="0"/>
            </w:tcBorders>
            <w:noWrap w:val="0"/>
            <w:vAlign w:val="center"/>
          </w:tcPr>
          <w:p w14:paraId="05792068">
            <w:pPr>
              <w:spacing w:line="360" w:lineRule="auto"/>
              <w:jc w:val="center"/>
              <w:rPr>
                <w:rFonts w:ascii="宋体" w:hAnsi="宋体" w:cs="宋体"/>
                <w:sz w:val="24"/>
              </w:rPr>
            </w:pPr>
          </w:p>
        </w:tc>
        <w:tc>
          <w:tcPr>
            <w:tcW w:w="1560" w:type="dxa"/>
            <w:vMerge w:val="continue"/>
            <w:tcBorders>
              <w:top w:val="single" w:color="auto" w:sz="4" w:space="0"/>
              <w:left w:val="single" w:color="auto" w:sz="4" w:space="0"/>
              <w:bottom w:val="single" w:color="auto" w:sz="4" w:space="0"/>
              <w:right w:val="single" w:color="auto" w:sz="4" w:space="0"/>
            </w:tcBorders>
            <w:noWrap w:val="0"/>
            <w:vAlign w:val="center"/>
          </w:tcPr>
          <w:p w14:paraId="44D5A272">
            <w:pPr>
              <w:spacing w:line="360" w:lineRule="auto"/>
              <w:jc w:val="center"/>
              <w:rPr>
                <w:rFonts w:ascii="宋体" w:hAnsi="宋体" w:cs="宋体"/>
                <w:sz w:val="24"/>
              </w:rPr>
            </w:pPr>
          </w:p>
        </w:tc>
        <w:tc>
          <w:tcPr>
            <w:tcW w:w="818" w:type="dxa"/>
            <w:vMerge w:val="continue"/>
            <w:tcBorders>
              <w:top w:val="single" w:color="auto" w:sz="4" w:space="0"/>
              <w:left w:val="single" w:color="auto" w:sz="4" w:space="0"/>
              <w:bottom w:val="single" w:color="auto" w:sz="4" w:space="0"/>
              <w:right w:val="single" w:color="auto" w:sz="4" w:space="0"/>
            </w:tcBorders>
            <w:noWrap w:val="0"/>
            <w:vAlign w:val="center"/>
          </w:tcPr>
          <w:p w14:paraId="4B45E0D5">
            <w:pPr>
              <w:spacing w:line="360" w:lineRule="auto"/>
              <w:jc w:val="center"/>
              <w:rPr>
                <w:rFonts w:ascii="宋体" w:hAnsi="宋体" w:cs="宋体"/>
                <w:sz w:val="24"/>
              </w:rPr>
            </w:pPr>
          </w:p>
        </w:tc>
        <w:tc>
          <w:tcPr>
            <w:tcW w:w="6323" w:type="dxa"/>
            <w:tcBorders>
              <w:top w:val="single" w:color="auto" w:sz="4" w:space="0"/>
              <w:left w:val="single" w:color="auto" w:sz="4" w:space="0"/>
              <w:bottom w:val="single" w:color="auto" w:sz="4" w:space="0"/>
              <w:right w:val="single" w:color="auto" w:sz="4" w:space="0"/>
            </w:tcBorders>
            <w:noWrap w:val="0"/>
            <w:vAlign w:val="center"/>
          </w:tcPr>
          <w:p w14:paraId="720C5367">
            <w:pPr>
              <w:widowControl/>
              <w:spacing w:line="360" w:lineRule="auto"/>
              <w:jc w:val="left"/>
              <w:textAlignment w:val="center"/>
              <w:rPr>
                <w:rFonts w:ascii="宋体" w:hAnsi="宋体" w:cs="宋体"/>
                <w:sz w:val="24"/>
              </w:rPr>
            </w:pPr>
            <w:r>
              <w:rPr>
                <w:rFonts w:hint="eastAsia" w:ascii="宋体" w:hAnsi="宋体" w:cs="宋体"/>
                <w:kern w:val="0"/>
                <w:sz w:val="24"/>
              </w:rPr>
              <w:t>根据投标人对本项目提供长驻现场技术支撑和后台服务人员，综合打分，（0-3分）</w:t>
            </w:r>
            <w:r>
              <w:rPr>
                <w:rFonts w:hint="eastAsia" w:ascii="宋体" w:hAnsi="宋体" w:cs="宋体"/>
                <w:sz w:val="24"/>
              </w:rPr>
              <w:t xml:space="preserve"> </w:t>
            </w:r>
          </w:p>
        </w:tc>
      </w:tr>
      <w:tr w14:paraId="5108FF58">
        <w:tblPrEx>
          <w:tblCellMar>
            <w:top w:w="0" w:type="dxa"/>
            <w:left w:w="108" w:type="dxa"/>
            <w:bottom w:w="0" w:type="dxa"/>
            <w:right w:w="108" w:type="dxa"/>
          </w:tblCellMar>
        </w:tblPrEx>
        <w:trPr>
          <w:trHeight w:val="800"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09504890">
            <w:pPr>
              <w:widowControl/>
              <w:spacing w:line="360" w:lineRule="auto"/>
              <w:jc w:val="center"/>
              <w:textAlignment w:val="center"/>
              <w:rPr>
                <w:rFonts w:ascii="宋体" w:hAnsi="宋体" w:cs="宋体"/>
                <w:kern w:val="0"/>
                <w:sz w:val="24"/>
              </w:rPr>
            </w:pPr>
            <w:r>
              <w:rPr>
                <w:rFonts w:hint="eastAsia" w:cs="宋体"/>
                <w:kern w:val="0"/>
                <w:sz w:val="24"/>
              </w:rPr>
              <w:t>6</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0CDB817">
            <w:pPr>
              <w:widowControl/>
              <w:spacing w:line="360" w:lineRule="auto"/>
              <w:jc w:val="center"/>
              <w:textAlignment w:val="center"/>
              <w:rPr>
                <w:rFonts w:ascii="宋体" w:hAnsi="宋体" w:cs="宋体"/>
                <w:kern w:val="0"/>
                <w:sz w:val="24"/>
              </w:rPr>
            </w:pPr>
            <w:r>
              <w:rPr>
                <w:rFonts w:hint="eastAsia" w:cs="宋体"/>
                <w:kern w:val="0"/>
                <w:sz w:val="24"/>
              </w:rPr>
              <w:t>优惠条件</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332E2AE0">
            <w:pPr>
              <w:widowControl/>
              <w:spacing w:line="360" w:lineRule="auto"/>
              <w:jc w:val="center"/>
              <w:textAlignment w:val="center"/>
              <w:rPr>
                <w:rFonts w:ascii="宋体" w:hAnsi="宋体" w:cs="宋体"/>
                <w:kern w:val="0"/>
                <w:sz w:val="24"/>
              </w:rPr>
            </w:pPr>
            <w:r>
              <w:rPr>
                <w:rFonts w:hint="eastAsia" w:ascii="宋体" w:hAnsi="宋体" w:cs="宋体"/>
                <w:kern w:val="0"/>
                <w:sz w:val="24"/>
              </w:rPr>
              <w:t>4分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132089BD">
            <w:pPr>
              <w:widowControl/>
              <w:spacing w:line="360" w:lineRule="auto"/>
              <w:jc w:val="left"/>
              <w:textAlignment w:val="center"/>
              <w:rPr>
                <w:rFonts w:ascii="宋体" w:hAnsi="宋体" w:cs="宋体"/>
                <w:kern w:val="0"/>
                <w:sz w:val="24"/>
              </w:rPr>
            </w:pPr>
            <w:r>
              <w:rPr>
                <w:rFonts w:hint="eastAsia" w:cs="宋体"/>
                <w:kern w:val="0"/>
                <w:sz w:val="24"/>
              </w:rPr>
              <w:t>根据投标人为本项目提供备品备件等优惠条件进行综合评分。</w:t>
            </w:r>
            <w:r>
              <w:rPr>
                <w:rFonts w:hint="eastAsia" w:ascii="宋体" w:hAnsi="宋体" w:cs="宋体"/>
                <w:kern w:val="0"/>
                <w:sz w:val="24"/>
              </w:rPr>
              <w:t>（0-4分）</w:t>
            </w:r>
          </w:p>
        </w:tc>
      </w:tr>
    </w:tbl>
    <w:p w14:paraId="1EC0A1ED">
      <w:pPr>
        <w:spacing w:line="400" w:lineRule="exact"/>
        <w:rPr>
          <w:rFonts w:hAnsi="宋体"/>
          <w:b/>
          <w:bCs/>
          <w:sz w:val="24"/>
        </w:rPr>
      </w:pPr>
      <w:r>
        <w:rPr>
          <w:rFonts w:hint="eastAsia" w:hAnsi="宋体"/>
          <w:b/>
          <w:bCs/>
          <w:sz w:val="24"/>
        </w:rPr>
        <w:t>提示：</w:t>
      </w:r>
    </w:p>
    <w:p w14:paraId="6D1A7C22">
      <w:pPr>
        <w:spacing w:line="400" w:lineRule="exact"/>
        <w:rPr>
          <w:rFonts w:hAnsi="宋体"/>
          <w:b/>
          <w:bCs/>
          <w:sz w:val="24"/>
          <w:u w:val="single"/>
          <w:shd w:val="pct10" w:color="auto" w:fill="FFFFFF"/>
        </w:rPr>
      </w:pPr>
      <w:r>
        <w:rPr>
          <w:rFonts w:hAnsi="宋体"/>
          <w:b/>
          <w:bCs/>
          <w:sz w:val="24"/>
          <w:u w:val="single"/>
          <w:shd w:val="pct10" w:color="auto" w:fill="FFFFFF"/>
        </w:rPr>
        <w:t>1</w:t>
      </w:r>
      <w:r>
        <w:rPr>
          <w:rFonts w:hint="eastAsia" w:hAnsi="宋体"/>
          <w:b/>
          <w:bCs/>
          <w:sz w:val="24"/>
          <w:u w:val="single"/>
          <w:shd w:val="pct10" w:color="auto" w:fill="FFFFFF"/>
        </w:rPr>
        <w:t>、投标人提交的所有投标文件、资料（包括所有证书、合同、报告等）都是准确、真实、合规的，如提供虚假资料，投标人需承担一切后果。</w:t>
      </w:r>
    </w:p>
    <w:p w14:paraId="6A424865">
      <w:pPr>
        <w:spacing w:line="400" w:lineRule="exact"/>
        <w:rPr>
          <w:rFonts w:ascii="宋体" w:hAnsi="宋体"/>
          <w:b/>
          <w:bCs/>
          <w:sz w:val="24"/>
          <w:u w:val="single"/>
          <w:shd w:val="pct10" w:color="auto" w:fill="FFFFFF"/>
        </w:rPr>
      </w:pPr>
      <w:r>
        <w:rPr>
          <w:rFonts w:hAnsi="宋体"/>
          <w:b/>
          <w:bCs/>
          <w:sz w:val="24"/>
          <w:u w:val="single"/>
          <w:shd w:val="pct10" w:color="auto" w:fill="FFFFFF"/>
        </w:rPr>
        <w:t>2</w:t>
      </w:r>
      <w:r>
        <w:rPr>
          <w:rFonts w:hint="eastAsia" w:hAnsi="宋体"/>
          <w:b/>
          <w:bCs/>
          <w:sz w:val="24"/>
          <w:u w:val="single"/>
          <w:shd w:val="pct10" w:color="auto" w:fill="FFFFFF"/>
        </w:rPr>
        <w:t>、为了评审工作更加优质、高效，投标文件</w:t>
      </w:r>
      <w:r>
        <w:rPr>
          <w:rFonts w:hint="eastAsia" w:ascii="宋体" w:hAnsi="宋体"/>
          <w:b/>
          <w:bCs/>
          <w:sz w:val="24"/>
          <w:u w:val="single"/>
          <w:shd w:val="pct10" w:color="auto" w:fill="FFFFFF"/>
        </w:rPr>
        <w:t>张数建议不要超过</w:t>
      </w:r>
      <w:r>
        <w:rPr>
          <w:rFonts w:ascii="宋体" w:hAnsi="宋体"/>
          <w:b/>
          <w:bCs/>
          <w:sz w:val="24"/>
          <w:u w:val="single"/>
          <w:shd w:val="pct10" w:color="auto" w:fill="FFFFFF"/>
        </w:rPr>
        <w:t>300</w:t>
      </w:r>
      <w:r>
        <w:rPr>
          <w:rFonts w:hint="eastAsia" w:ascii="宋体" w:hAnsi="宋体"/>
          <w:b/>
          <w:bCs/>
          <w:sz w:val="24"/>
          <w:u w:val="single"/>
          <w:shd w:val="pct10" w:color="auto" w:fill="FFFFFF"/>
        </w:rPr>
        <w:t>张。</w:t>
      </w:r>
    </w:p>
    <w:p w14:paraId="3ABC3FB7">
      <w:pPr>
        <w:spacing w:line="400" w:lineRule="exact"/>
        <w:rPr>
          <w:rFonts w:hAnsi="宋体"/>
          <w:sz w:val="24"/>
          <w:shd w:val="pct10" w:color="auto" w:fill="FFFFFF"/>
          <w:lang w:val="zh-CN"/>
        </w:rPr>
      </w:pPr>
      <w:r>
        <w:rPr>
          <w:rFonts w:ascii="宋体" w:hAnsi="宋体"/>
          <w:b/>
          <w:bCs/>
          <w:sz w:val="24"/>
          <w:u w:val="single"/>
          <w:shd w:val="pct10" w:color="auto" w:fill="FFFFFF"/>
        </w:rPr>
        <w:t>3</w:t>
      </w:r>
      <w:r>
        <w:rPr>
          <w:rFonts w:hint="eastAsia" w:ascii="宋体" w:hAnsi="宋体"/>
          <w:b/>
          <w:bCs/>
          <w:sz w:val="24"/>
          <w:u w:val="single"/>
          <w:shd w:val="pct10" w:color="auto" w:fill="FFFFFF"/>
        </w:rPr>
        <w:t>、各投标人请将本采购项目评分索引表放在商务技术文件目录的前页，投标人自评分值（客观分部分）请投标人将应得分值准确自评（请勿不填写也请勿错误填写），以方便评委进行更加优质、高效的评审。</w:t>
      </w:r>
    </w:p>
    <w:p w14:paraId="04E353E4">
      <w:pPr>
        <w:spacing w:before="120" w:beforeLines="50" w:after="120" w:afterLines="50" w:line="400" w:lineRule="exact"/>
        <w:ind w:right="480" w:firstLine="361" w:firstLineChars="150"/>
        <w:rPr>
          <w:rFonts w:ascii="宋体" w:hAnsi="宋体"/>
          <w:b/>
          <w:bCs/>
          <w:sz w:val="24"/>
        </w:rPr>
      </w:pPr>
      <w:r>
        <w:rPr>
          <w:rFonts w:hint="eastAsia" w:ascii="宋体" w:hAnsi="宋体"/>
          <w:b/>
          <w:bCs/>
          <w:sz w:val="24"/>
        </w:rPr>
        <w:t>（三）商务技术分的计算方式</w:t>
      </w:r>
    </w:p>
    <w:p w14:paraId="225203E2">
      <w:pPr>
        <w:spacing w:line="360" w:lineRule="exact"/>
        <w:ind w:firstLine="480" w:firstLineChars="200"/>
        <w:rPr>
          <w:rFonts w:ascii="宋体" w:hAnsi="宋体"/>
          <w:sz w:val="24"/>
        </w:rPr>
      </w:pPr>
      <w:r>
        <w:rPr>
          <w:rFonts w:hint="eastAsia" w:ascii="宋体" w:hAnsi="宋体"/>
          <w:sz w:val="24"/>
        </w:rPr>
        <w:t>商务技术分按照评标委员会成员的独立评分结果汇总后，取全部评标委员会成员评分值的算术平均分，计算公式为：</w:t>
      </w:r>
    </w:p>
    <w:p w14:paraId="05E8C229">
      <w:pPr>
        <w:spacing w:line="360" w:lineRule="exact"/>
        <w:ind w:firstLine="495"/>
        <w:rPr>
          <w:rFonts w:ascii="宋体" w:hAnsi="宋体"/>
          <w:sz w:val="24"/>
        </w:rPr>
      </w:pPr>
      <w:r>
        <w:rPr>
          <w:rFonts w:hint="eastAsia" w:ascii="宋体" w:hAnsi="宋体"/>
          <w:sz w:val="24"/>
        </w:rPr>
        <w:t>商务技术分=（评标委员会所有成员评分合计数）/（评标委员会组成人员数）</w:t>
      </w:r>
    </w:p>
    <w:p w14:paraId="2164C3E5">
      <w:pPr>
        <w:pStyle w:val="23"/>
        <w:spacing w:before="120" w:beforeLines="50" w:after="120" w:afterLines="50" w:line="360" w:lineRule="auto"/>
        <w:ind w:firstLine="466" w:firstLineChars="200"/>
        <w:rPr>
          <w:rFonts w:hAnsi="宋体"/>
          <w:b/>
          <w:sz w:val="24"/>
          <w:szCs w:val="24"/>
        </w:rPr>
      </w:pPr>
      <w:r>
        <w:rPr>
          <w:rFonts w:hint="eastAsia" w:hAnsi="宋体"/>
          <w:b/>
          <w:sz w:val="24"/>
          <w:szCs w:val="24"/>
        </w:rPr>
        <w:t>三、投标人义务</w:t>
      </w:r>
    </w:p>
    <w:p w14:paraId="129C5536">
      <w:pPr>
        <w:pStyle w:val="23"/>
        <w:spacing w:before="120" w:beforeLines="50" w:after="120" w:afterLines="50" w:line="360" w:lineRule="auto"/>
        <w:ind w:firstLine="464" w:firstLineChars="200"/>
        <w:rPr>
          <w:rFonts w:hAnsi="宋体"/>
          <w:bCs/>
          <w:sz w:val="24"/>
          <w:szCs w:val="24"/>
        </w:rPr>
      </w:pPr>
      <w:r>
        <w:rPr>
          <w:rFonts w:hint="eastAsia" w:hAnsi="宋体"/>
          <w:bCs/>
          <w:sz w:val="24"/>
          <w:szCs w:val="24"/>
        </w:rPr>
        <w:t>评标期间，投标人应随时随地答复评标委员会的询标，解答包括有关的商务、技术问题等</w:t>
      </w:r>
    </w:p>
    <w:p w14:paraId="5C51B63F">
      <w:pPr>
        <w:pStyle w:val="23"/>
        <w:spacing w:before="120" w:beforeLines="50" w:after="120" w:afterLines="50" w:line="360" w:lineRule="auto"/>
        <w:ind w:firstLine="464" w:firstLineChars="200"/>
        <w:rPr>
          <w:rFonts w:hAnsi="宋体"/>
          <w:bCs/>
          <w:sz w:val="24"/>
          <w:szCs w:val="24"/>
        </w:rPr>
      </w:pPr>
    </w:p>
    <w:p w14:paraId="358522C3">
      <w:pPr>
        <w:pageBreakBefore/>
        <w:jc w:val="center"/>
        <w:rPr>
          <w:rFonts w:ascii="宋体" w:hAnsi="宋体"/>
          <w:b/>
          <w:sz w:val="24"/>
        </w:rPr>
      </w:pPr>
      <w:r>
        <w:rPr>
          <w:rFonts w:hint="eastAsia" w:ascii="宋体" w:hAnsi="宋体"/>
          <w:b/>
          <w:sz w:val="30"/>
          <w:szCs w:val="30"/>
        </w:rPr>
        <w:t>采购项目评分索引表</w:t>
      </w:r>
    </w:p>
    <w:p w14:paraId="66A4BAC9">
      <w:pPr>
        <w:snapToGrid w:val="0"/>
        <w:spacing w:before="100" w:beforeAutospacing="1" w:after="100" w:afterAutospacing="1" w:line="400" w:lineRule="exact"/>
        <w:rPr>
          <w:rFonts w:ascii="宋体" w:hAnsi="宋体"/>
          <w:b/>
          <w:spacing w:val="-4"/>
          <w:sz w:val="24"/>
          <w:shd w:val="pct10" w:color="auto" w:fill="FFFFFF"/>
        </w:rPr>
      </w:pPr>
      <w:r>
        <w:rPr>
          <w:rFonts w:hint="eastAsia" w:ascii="宋体" w:hAnsi="宋体"/>
          <w:b/>
          <w:spacing w:val="-4"/>
          <w:sz w:val="24"/>
        </w:rPr>
        <w:t>（</w:t>
      </w:r>
      <w:r>
        <w:rPr>
          <w:rFonts w:hint="eastAsia" w:ascii="宋体" w:hAnsi="宋体"/>
          <w:b/>
          <w:spacing w:val="-4"/>
          <w:sz w:val="24"/>
          <w:shd w:val="pct10" w:color="auto" w:fill="FFFFFF"/>
        </w:rPr>
        <w:t>重要提示：本采购项目评分索引表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shd w:val="pct10" w:color="auto" w:fill="FFFFFF"/>
        </w:rPr>
        <w:t>)</w:t>
      </w:r>
    </w:p>
    <w:p w14:paraId="0E22DE0D">
      <w:pPr>
        <w:rPr>
          <w:rFonts w:ascii="宋体" w:hAnsi="宋体"/>
          <w:b/>
          <w:sz w:val="24"/>
        </w:rPr>
      </w:pPr>
      <w:r>
        <w:rPr>
          <w:rFonts w:hint="eastAsia" w:ascii="宋体" w:hAnsi="宋体"/>
          <w:b/>
          <w:sz w:val="24"/>
        </w:rPr>
        <w:t xml:space="preserve">项目名称： </w:t>
      </w:r>
      <w:r>
        <w:rPr>
          <w:rFonts w:ascii="宋体" w:hAnsi="宋体"/>
          <w:b/>
          <w:sz w:val="24"/>
        </w:rPr>
        <w:t xml:space="preserve">                                </w:t>
      </w:r>
      <w:r>
        <w:rPr>
          <w:rFonts w:hint="eastAsia" w:ascii="宋体" w:hAnsi="宋体"/>
          <w:b/>
          <w:sz w:val="24"/>
        </w:rPr>
        <w:t>投标人名称：</w:t>
      </w:r>
    </w:p>
    <w:tbl>
      <w:tblPr>
        <w:tblStyle w:val="52"/>
        <w:tblW w:w="959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286"/>
        <w:gridCol w:w="973"/>
        <w:gridCol w:w="1113"/>
        <w:gridCol w:w="3478"/>
        <w:gridCol w:w="1252"/>
      </w:tblGrid>
      <w:tr w14:paraId="1168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2783" w:type="dxa"/>
            <w:gridSpan w:val="2"/>
            <w:vAlign w:val="center"/>
          </w:tcPr>
          <w:p w14:paraId="4859908B">
            <w:pPr>
              <w:widowControl/>
              <w:jc w:val="center"/>
              <w:rPr>
                <w:rFonts w:ascii="宋体" w:hAnsi="宋体"/>
                <w:b/>
                <w:bCs/>
                <w:szCs w:val="21"/>
              </w:rPr>
            </w:pPr>
            <w:r>
              <w:rPr>
                <w:rFonts w:hint="eastAsia" w:ascii="宋体" w:hAnsi="宋体"/>
                <w:b/>
                <w:bCs/>
                <w:szCs w:val="21"/>
              </w:rPr>
              <w:t>评标内容</w:t>
            </w:r>
          </w:p>
        </w:tc>
        <w:tc>
          <w:tcPr>
            <w:tcW w:w="973" w:type="dxa"/>
            <w:vAlign w:val="center"/>
          </w:tcPr>
          <w:p w14:paraId="1AD35519">
            <w:pPr>
              <w:widowControl/>
              <w:jc w:val="center"/>
              <w:rPr>
                <w:rFonts w:ascii="宋体"/>
                <w:b/>
                <w:bCs/>
                <w:szCs w:val="21"/>
              </w:rPr>
            </w:pPr>
            <w:r>
              <w:rPr>
                <w:rFonts w:hint="eastAsia" w:ascii="宋体"/>
                <w:b/>
                <w:bCs/>
                <w:szCs w:val="21"/>
              </w:rPr>
              <w:t>分值</w:t>
            </w:r>
          </w:p>
        </w:tc>
        <w:tc>
          <w:tcPr>
            <w:tcW w:w="1113" w:type="dxa"/>
            <w:tcBorders>
              <w:top w:val="single" w:color="auto" w:sz="4" w:space="0"/>
              <w:left w:val="nil"/>
              <w:bottom w:val="single" w:color="auto" w:sz="4" w:space="0"/>
              <w:right w:val="single" w:color="auto" w:sz="4" w:space="0"/>
            </w:tcBorders>
            <w:vAlign w:val="center"/>
          </w:tcPr>
          <w:p w14:paraId="77B79A91">
            <w:pPr>
              <w:widowControl/>
              <w:jc w:val="center"/>
              <w:rPr>
                <w:rFonts w:ascii="宋体" w:hAnsi="宋体"/>
                <w:b/>
                <w:bCs/>
                <w:szCs w:val="21"/>
              </w:rPr>
            </w:pPr>
            <w:r>
              <w:rPr>
                <w:rFonts w:hint="eastAsia" w:ascii="宋体" w:hAnsi="宋体"/>
                <w:b/>
                <w:bCs/>
                <w:szCs w:val="21"/>
              </w:rPr>
              <w:t>投标文件</w:t>
            </w:r>
          </w:p>
          <w:p w14:paraId="18DDE2B1">
            <w:pPr>
              <w:widowControl/>
              <w:jc w:val="center"/>
              <w:rPr>
                <w:rFonts w:ascii="宋体"/>
                <w:szCs w:val="21"/>
              </w:rPr>
            </w:pPr>
            <w:r>
              <w:rPr>
                <w:rFonts w:hint="eastAsia" w:ascii="宋体" w:hAnsi="宋体"/>
                <w:b/>
                <w:bCs/>
                <w:szCs w:val="21"/>
              </w:rPr>
              <w:t>响应页码</w:t>
            </w:r>
          </w:p>
        </w:tc>
        <w:tc>
          <w:tcPr>
            <w:tcW w:w="3478" w:type="dxa"/>
            <w:tcBorders>
              <w:top w:val="single" w:color="auto" w:sz="4" w:space="0"/>
              <w:left w:val="nil"/>
              <w:bottom w:val="single" w:color="auto" w:sz="4" w:space="0"/>
              <w:right w:val="single" w:color="auto" w:sz="4" w:space="0"/>
            </w:tcBorders>
            <w:vAlign w:val="center"/>
          </w:tcPr>
          <w:p w14:paraId="7B1CCD7B">
            <w:pPr>
              <w:widowControl/>
              <w:jc w:val="center"/>
              <w:rPr>
                <w:rFonts w:ascii="宋体" w:hAnsi="宋体" w:cs="宋体"/>
                <w:b/>
                <w:bCs/>
                <w:kern w:val="0"/>
                <w:sz w:val="24"/>
              </w:rPr>
            </w:pPr>
            <w:r>
              <w:rPr>
                <w:rFonts w:hint="eastAsia" w:ascii="宋体" w:hAnsi="宋体" w:cs="宋体"/>
                <w:b/>
                <w:bCs/>
                <w:kern w:val="0"/>
                <w:sz w:val="24"/>
              </w:rPr>
              <w:t>投标人</w:t>
            </w:r>
          </w:p>
          <w:p w14:paraId="6428D3E7">
            <w:pPr>
              <w:widowControl/>
              <w:jc w:val="center"/>
              <w:rPr>
                <w:rFonts w:ascii="宋体" w:hAnsi="宋体"/>
                <w:szCs w:val="21"/>
              </w:rPr>
            </w:pPr>
            <w:r>
              <w:rPr>
                <w:rFonts w:hint="eastAsia" w:ascii="宋体" w:hAnsi="宋体" w:cs="宋体"/>
                <w:b/>
                <w:bCs/>
                <w:kern w:val="0"/>
                <w:sz w:val="24"/>
              </w:rPr>
              <w:t>应标情况</w:t>
            </w:r>
          </w:p>
        </w:tc>
        <w:tc>
          <w:tcPr>
            <w:tcW w:w="1252" w:type="dxa"/>
            <w:tcBorders>
              <w:top w:val="single" w:color="auto" w:sz="4" w:space="0"/>
              <w:left w:val="nil"/>
              <w:bottom w:val="single" w:color="auto" w:sz="4" w:space="0"/>
              <w:right w:val="single" w:color="auto" w:sz="4" w:space="0"/>
            </w:tcBorders>
            <w:vAlign w:val="center"/>
          </w:tcPr>
          <w:p w14:paraId="61C78587">
            <w:pPr>
              <w:widowControl/>
              <w:jc w:val="center"/>
              <w:rPr>
                <w:rFonts w:ascii="宋体" w:hAnsi="宋体"/>
                <w:szCs w:val="21"/>
              </w:rPr>
            </w:pPr>
            <w:r>
              <w:rPr>
                <w:rFonts w:hint="eastAsia" w:ascii="宋体" w:hAnsi="宋体" w:cs="宋体"/>
                <w:b/>
                <w:bCs/>
                <w:kern w:val="0"/>
                <w:sz w:val="24"/>
              </w:rPr>
              <w:t>投标人自评分值</w:t>
            </w:r>
          </w:p>
        </w:tc>
      </w:tr>
      <w:tr w14:paraId="56AD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497" w:type="dxa"/>
            <w:vAlign w:val="center"/>
          </w:tcPr>
          <w:p w14:paraId="37C5F197">
            <w:pPr>
              <w:jc w:val="center"/>
              <w:rPr>
                <w:rFonts w:ascii="宋体" w:hAnsi="宋体"/>
                <w:bCs/>
                <w:sz w:val="24"/>
              </w:rPr>
            </w:pPr>
            <w:r>
              <w:rPr>
                <w:rFonts w:ascii="宋体" w:hAnsi="宋体"/>
                <w:bCs/>
                <w:sz w:val="24"/>
              </w:rPr>
              <w:t>1</w:t>
            </w:r>
          </w:p>
        </w:tc>
        <w:tc>
          <w:tcPr>
            <w:tcW w:w="2286" w:type="dxa"/>
            <w:vAlign w:val="center"/>
          </w:tcPr>
          <w:p w14:paraId="668C28F7">
            <w:pPr>
              <w:rPr>
                <w:rFonts w:ascii="宋体" w:hAnsi="宋体" w:cs="宋体"/>
                <w:kern w:val="0"/>
                <w:sz w:val="24"/>
              </w:rPr>
            </w:pPr>
            <w:r>
              <w:rPr>
                <w:rFonts w:hint="eastAsia" w:ascii="宋体" w:hAnsi="宋体" w:cs="宋体"/>
                <w:bCs/>
                <w:sz w:val="24"/>
              </w:rPr>
              <w:t>投标产品品牌情况</w:t>
            </w:r>
          </w:p>
        </w:tc>
        <w:tc>
          <w:tcPr>
            <w:tcW w:w="973" w:type="dxa"/>
            <w:vAlign w:val="center"/>
          </w:tcPr>
          <w:p w14:paraId="6B224347">
            <w:pPr>
              <w:jc w:val="center"/>
              <w:rPr>
                <w:rFonts w:ascii="宋体" w:hAnsi="宋体"/>
                <w:sz w:val="24"/>
              </w:rPr>
            </w:pPr>
            <w:r>
              <w:rPr>
                <w:rFonts w:hint="eastAsia" w:ascii="宋体" w:hAnsi="宋体"/>
                <w:sz w:val="24"/>
              </w:rPr>
              <w:t>5分</w:t>
            </w:r>
          </w:p>
        </w:tc>
        <w:tc>
          <w:tcPr>
            <w:tcW w:w="1113" w:type="dxa"/>
            <w:vAlign w:val="center"/>
          </w:tcPr>
          <w:p w14:paraId="26D55F0D">
            <w:pPr>
              <w:jc w:val="left"/>
              <w:rPr>
                <w:rFonts w:ascii="宋体"/>
                <w:bCs/>
                <w:szCs w:val="21"/>
              </w:rPr>
            </w:pPr>
          </w:p>
        </w:tc>
        <w:tc>
          <w:tcPr>
            <w:tcW w:w="3478" w:type="dxa"/>
            <w:tcBorders>
              <w:top w:val="nil"/>
              <w:left w:val="nil"/>
              <w:bottom w:val="single" w:color="auto" w:sz="4" w:space="0"/>
              <w:right w:val="single" w:color="auto" w:sz="4" w:space="0"/>
            </w:tcBorders>
            <w:vAlign w:val="center"/>
          </w:tcPr>
          <w:p w14:paraId="5DFBFB4E">
            <w:pPr>
              <w:jc w:val="center"/>
              <w:rPr>
                <w:rFonts w:ascii="宋体"/>
                <w:bCs/>
                <w:szCs w:val="21"/>
              </w:rPr>
            </w:pPr>
            <w:r>
              <w:rPr>
                <w:rFonts w:hint="eastAsia" w:ascii="宋体"/>
                <w:b/>
                <w:szCs w:val="21"/>
              </w:rPr>
              <w:t>/</w:t>
            </w:r>
          </w:p>
        </w:tc>
        <w:tc>
          <w:tcPr>
            <w:tcW w:w="1252" w:type="dxa"/>
            <w:tcBorders>
              <w:top w:val="nil"/>
              <w:left w:val="nil"/>
              <w:bottom w:val="single" w:color="auto" w:sz="4" w:space="0"/>
              <w:right w:val="single" w:color="auto" w:sz="4" w:space="0"/>
            </w:tcBorders>
            <w:vAlign w:val="center"/>
          </w:tcPr>
          <w:p w14:paraId="1A3B37CD">
            <w:pPr>
              <w:jc w:val="center"/>
              <w:rPr>
                <w:rFonts w:ascii="宋体"/>
                <w:bCs/>
                <w:szCs w:val="21"/>
              </w:rPr>
            </w:pPr>
            <w:r>
              <w:rPr>
                <w:rFonts w:hint="eastAsia" w:ascii="宋体"/>
                <w:b/>
                <w:szCs w:val="21"/>
              </w:rPr>
              <w:t>/</w:t>
            </w:r>
          </w:p>
        </w:tc>
      </w:tr>
      <w:tr w14:paraId="54547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497" w:type="dxa"/>
            <w:vAlign w:val="center"/>
          </w:tcPr>
          <w:p w14:paraId="6F3FFF55">
            <w:pPr>
              <w:jc w:val="center"/>
              <w:rPr>
                <w:rFonts w:ascii="宋体" w:hAnsi="宋体"/>
                <w:bCs/>
                <w:sz w:val="24"/>
              </w:rPr>
            </w:pPr>
            <w:r>
              <w:rPr>
                <w:rFonts w:ascii="宋体" w:hAnsi="宋体"/>
                <w:bCs/>
                <w:sz w:val="24"/>
              </w:rPr>
              <w:t>2</w:t>
            </w:r>
          </w:p>
        </w:tc>
        <w:tc>
          <w:tcPr>
            <w:tcW w:w="2286" w:type="dxa"/>
            <w:vAlign w:val="center"/>
          </w:tcPr>
          <w:p w14:paraId="4FAEA27F">
            <w:pPr>
              <w:rPr>
                <w:sz w:val="24"/>
              </w:rPr>
            </w:pPr>
            <w:r>
              <w:rPr>
                <w:rFonts w:hint="eastAsia" w:ascii="宋体" w:hAnsi="宋体" w:cs="宋体"/>
                <w:sz w:val="24"/>
              </w:rPr>
              <w:t>技术</w:t>
            </w:r>
            <w:r>
              <w:rPr>
                <w:rFonts w:ascii="宋体" w:hAnsi="宋体" w:cs="宋体"/>
                <w:sz w:val="24"/>
              </w:rPr>
              <w:t>性能</w:t>
            </w:r>
          </w:p>
        </w:tc>
        <w:tc>
          <w:tcPr>
            <w:tcW w:w="973" w:type="dxa"/>
            <w:vAlign w:val="center"/>
          </w:tcPr>
          <w:p w14:paraId="2FBDB6D2">
            <w:pPr>
              <w:jc w:val="center"/>
              <w:rPr>
                <w:rFonts w:ascii="宋体" w:hAnsi="宋体"/>
                <w:sz w:val="24"/>
              </w:rPr>
            </w:pPr>
            <w:r>
              <w:rPr>
                <w:rFonts w:hint="eastAsia" w:ascii="宋体" w:hAnsi="宋体"/>
                <w:sz w:val="24"/>
              </w:rPr>
              <w:t>10分</w:t>
            </w:r>
          </w:p>
        </w:tc>
        <w:tc>
          <w:tcPr>
            <w:tcW w:w="1113" w:type="dxa"/>
            <w:vAlign w:val="center"/>
          </w:tcPr>
          <w:p w14:paraId="6BFCD7FC">
            <w:pPr>
              <w:jc w:val="left"/>
              <w:rPr>
                <w:rFonts w:ascii="宋体"/>
                <w:bCs/>
                <w:szCs w:val="21"/>
              </w:rPr>
            </w:pPr>
          </w:p>
        </w:tc>
        <w:tc>
          <w:tcPr>
            <w:tcW w:w="3478" w:type="dxa"/>
            <w:tcBorders>
              <w:top w:val="nil"/>
              <w:left w:val="nil"/>
              <w:bottom w:val="single" w:color="auto" w:sz="4" w:space="0"/>
              <w:right w:val="single" w:color="auto" w:sz="4" w:space="0"/>
            </w:tcBorders>
            <w:vAlign w:val="center"/>
          </w:tcPr>
          <w:p w14:paraId="7A4D7089">
            <w:pPr>
              <w:jc w:val="left"/>
              <w:rPr>
                <w:rFonts w:ascii="宋体"/>
                <w:bCs/>
                <w:szCs w:val="21"/>
              </w:rPr>
            </w:pPr>
          </w:p>
        </w:tc>
        <w:tc>
          <w:tcPr>
            <w:tcW w:w="1252" w:type="dxa"/>
            <w:tcBorders>
              <w:top w:val="nil"/>
              <w:left w:val="nil"/>
              <w:bottom w:val="single" w:color="auto" w:sz="4" w:space="0"/>
              <w:right w:val="single" w:color="auto" w:sz="4" w:space="0"/>
            </w:tcBorders>
            <w:vAlign w:val="center"/>
          </w:tcPr>
          <w:p w14:paraId="47346383">
            <w:pPr>
              <w:jc w:val="left"/>
              <w:rPr>
                <w:rFonts w:ascii="宋体"/>
                <w:bCs/>
                <w:szCs w:val="21"/>
              </w:rPr>
            </w:pPr>
          </w:p>
        </w:tc>
      </w:tr>
      <w:tr w14:paraId="0FC02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497" w:type="dxa"/>
            <w:vAlign w:val="center"/>
          </w:tcPr>
          <w:p w14:paraId="7F6A393C">
            <w:pPr>
              <w:jc w:val="center"/>
              <w:rPr>
                <w:rFonts w:ascii="宋体" w:hAnsi="宋体"/>
                <w:bCs/>
                <w:sz w:val="24"/>
              </w:rPr>
            </w:pPr>
            <w:r>
              <w:rPr>
                <w:rFonts w:ascii="宋体" w:hAnsi="宋体"/>
                <w:bCs/>
                <w:sz w:val="24"/>
              </w:rPr>
              <w:t>3</w:t>
            </w:r>
          </w:p>
        </w:tc>
        <w:tc>
          <w:tcPr>
            <w:tcW w:w="2286" w:type="dxa"/>
            <w:vAlign w:val="center"/>
          </w:tcPr>
          <w:p w14:paraId="3B26A3D6">
            <w:pPr>
              <w:rPr>
                <w:sz w:val="24"/>
              </w:rPr>
            </w:pPr>
            <w:r>
              <w:rPr>
                <w:rFonts w:hint="eastAsia" w:ascii="宋体" w:hAnsi="宋体" w:cs="宋体"/>
                <w:kern w:val="0"/>
                <w:sz w:val="24"/>
              </w:rPr>
              <w:t>项目技术方案</w:t>
            </w:r>
          </w:p>
        </w:tc>
        <w:tc>
          <w:tcPr>
            <w:tcW w:w="973" w:type="dxa"/>
            <w:vAlign w:val="center"/>
          </w:tcPr>
          <w:p w14:paraId="2B176287">
            <w:pPr>
              <w:jc w:val="center"/>
              <w:rPr>
                <w:rFonts w:ascii="宋体"/>
                <w:sz w:val="24"/>
              </w:rPr>
            </w:pPr>
            <w:r>
              <w:rPr>
                <w:rFonts w:hint="eastAsia" w:ascii="宋体"/>
                <w:sz w:val="24"/>
              </w:rPr>
              <w:t>30分</w:t>
            </w:r>
          </w:p>
        </w:tc>
        <w:tc>
          <w:tcPr>
            <w:tcW w:w="1113" w:type="dxa"/>
            <w:vAlign w:val="center"/>
          </w:tcPr>
          <w:p w14:paraId="3851B428">
            <w:pPr>
              <w:jc w:val="left"/>
              <w:rPr>
                <w:rFonts w:ascii="宋体"/>
                <w:bCs/>
                <w:szCs w:val="21"/>
              </w:rPr>
            </w:pPr>
          </w:p>
        </w:tc>
        <w:tc>
          <w:tcPr>
            <w:tcW w:w="3478" w:type="dxa"/>
            <w:tcBorders>
              <w:top w:val="nil"/>
              <w:left w:val="nil"/>
              <w:bottom w:val="single" w:color="auto" w:sz="4" w:space="0"/>
              <w:right w:val="single" w:color="auto" w:sz="4" w:space="0"/>
            </w:tcBorders>
            <w:vAlign w:val="center"/>
          </w:tcPr>
          <w:p w14:paraId="604FD57D">
            <w:pPr>
              <w:jc w:val="left"/>
              <w:rPr>
                <w:rFonts w:ascii="宋体"/>
                <w:bCs/>
                <w:szCs w:val="21"/>
              </w:rPr>
            </w:pPr>
          </w:p>
        </w:tc>
        <w:tc>
          <w:tcPr>
            <w:tcW w:w="1252" w:type="dxa"/>
            <w:tcBorders>
              <w:top w:val="nil"/>
              <w:left w:val="nil"/>
              <w:bottom w:val="single" w:color="auto" w:sz="4" w:space="0"/>
              <w:right w:val="single" w:color="auto" w:sz="4" w:space="0"/>
            </w:tcBorders>
            <w:vAlign w:val="center"/>
          </w:tcPr>
          <w:p w14:paraId="4DDA76AA">
            <w:pPr>
              <w:jc w:val="left"/>
              <w:rPr>
                <w:rFonts w:ascii="宋体"/>
                <w:bCs/>
                <w:szCs w:val="21"/>
              </w:rPr>
            </w:pPr>
          </w:p>
        </w:tc>
      </w:tr>
      <w:tr w14:paraId="5385C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97" w:type="dxa"/>
            <w:vAlign w:val="center"/>
          </w:tcPr>
          <w:p w14:paraId="7AD20EC3">
            <w:pPr>
              <w:jc w:val="center"/>
              <w:rPr>
                <w:rFonts w:ascii="宋体" w:hAnsi="宋体"/>
                <w:bCs/>
                <w:sz w:val="24"/>
              </w:rPr>
            </w:pPr>
            <w:r>
              <w:rPr>
                <w:rFonts w:ascii="宋体" w:hAnsi="宋体"/>
                <w:bCs/>
                <w:sz w:val="24"/>
              </w:rPr>
              <w:t>4</w:t>
            </w:r>
          </w:p>
        </w:tc>
        <w:tc>
          <w:tcPr>
            <w:tcW w:w="2286" w:type="dxa"/>
            <w:vAlign w:val="center"/>
          </w:tcPr>
          <w:p w14:paraId="00855D05">
            <w:pPr>
              <w:rPr>
                <w:rFonts w:ascii="宋体" w:hAnsi="宋体"/>
                <w:sz w:val="24"/>
              </w:rPr>
            </w:pPr>
            <w:r>
              <w:rPr>
                <w:rFonts w:hint="eastAsia" w:ascii="宋体" w:hAnsi="宋体" w:cs="宋体"/>
                <w:sz w:val="24"/>
              </w:rPr>
              <w:t>应急预</w:t>
            </w:r>
            <w:r>
              <w:rPr>
                <w:rFonts w:ascii="宋体" w:hAnsi="宋体" w:cs="宋体"/>
                <w:sz w:val="24"/>
              </w:rPr>
              <w:t>案</w:t>
            </w:r>
          </w:p>
        </w:tc>
        <w:tc>
          <w:tcPr>
            <w:tcW w:w="973" w:type="dxa"/>
            <w:vAlign w:val="center"/>
          </w:tcPr>
          <w:p w14:paraId="2A834841">
            <w:pPr>
              <w:jc w:val="center"/>
              <w:rPr>
                <w:rFonts w:ascii="宋体" w:hAnsi="宋体"/>
                <w:sz w:val="24"/>
              </w:rPr>
            </w:pPr>
            <w:r>
              <w:rPr>
                <w:rFonts w:hint="eastAsia" w:ascii="宋体" w:hAnsi="宋体"/>
                <w:sz w:val="24"/>
              </w:rPr>
              <w:t>9分</w:t>
            </w:r>
          </w:p>
        </w:tc>
        <w:tc>
          <w:tcPr>
            <w:tcW w:w="1113" w:type="dxa"/>
            <w:vAlign w:val="center"/>
          </w:tcPr>
          <w:p w14:paraId="237DB1D4">
            <w:pPr>
              <w:jc w:val="left"/>
              <w:rPr>
                <w:rFonts w:ascii="宋体"/>
                <w:bCs/>
                <w:szCs w:val="21"/>
              </w:rPr>
            </w:pPr>
          </w:p>
        </w:tc>
        <w:tc>
          <w:tcPr>
            <w:tcW w:w="3478" w:type="dxa"/>
            <w:tcBorders>
              <w:top w:val="nil"/>
              <w:left w:val="nil"/>
              <w:bottom w:val="single" w:color="auto" w:sz="4" w:space="0"/>
              <w:right w:val="single" w:color="auto" w:sz="4" w:space="0"/>
            </w:tcBorders>
            <w:vAlign w:val="center"/>
          </w:tcPr>
          <w:p w14:paraId="4C1DC179">
            <w:pPr>
              <w:jc w:val="center"/>
              <w:rPr>
                <w:rFonts w:ascii="宋体"/>
                <w:b/>
                <w:szCs w:val="21"/>
              </w:rPr>
            </w:pPr>
          </w:p>
        </w:tc>
        <w:tc>
          <w:tcPr>
            <w:tcW w:w="1252" w:type="dxa"/>
            <w:tcBorders>
              <w:top w:val="nil"/>
              <w:left w:val="nil"/>
              <w:bottom w:val="single" w:color="auto" w:sz="4" w:space="0"/>
              <w:right w:val="single" w:color="auto" w:sz="4" w:space="0"/>
            </w:tcBorders>
            <w:vAlign w:val="center"/>
          </w:tcPr>
          <w:p w14:paraId="72834912">
            <w:pPr>
              <w:jc w:val="center"/>
              <w:rPr>
                <w:rFonts w:ascii="宋体"/>
                <w:b/>
                <w:szCs w:val="21"/>
              </w:rPr>
            </w:pPr>
          </w:p>
        </w:tc>
      </w:tr>
      <w:tr w14:paraId="7B68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97" w:type="dxa"/>
            <w:vAlign w:val="center"/>
          </w:tcPr>
          <w:p w14:paraId="5936DE8B">
            <w:pPr>
              <w:jc w:val="center"/>
              <w:rPr>
                <w:rFonts w:ascii="宋体" w:hAnsi="宋体"/>
                <w:bCs/>
                <w:sz w:val="24"/>
              </w:rPr>
            </w:pPr>
            <w:r>
              <w:rPr>
                <w:rFonts w:ascii="宋体" w:hAnsi="宋体"/>
                <w:bCs/>
                <w:sz w:val="24"/>
              </w:rPr>
              <w:t>5</w:t>
            </w:r>
          </w:p>
        </w:tc>
        <w:tc>
          <w:tcPr>
            <w:tcW w:w="2286" w:type="dxa"/>
            <w:vAlign w:val="center"/>
          </w:tcPr>
          <w:p w14:paraId="0C959981">
            <w:pPr>
              <w:rPr>
                <w:sz w:val="24"/>
              </w:rPr>
            </w:pPr>
            <w:r>
              <w:rPr>
                <w:rFonts w:hint="eastAsia" w:ascii="宋体" w:hAnsi="宋体" w:cs="宋体"/>
                <w:kern w:val="0"/>
                <w:sz w:val="24"/>
              </w:rPr>
              <w:t>售后服务</w:t>
            </w:r>
          </w:p>
        </w:tc>
        <w:tc>
          <w:tcPr>
            <w:tcW w:w="973" w:type="dxa"/>
            <w:vAlign w:val="center"/>
          </w:tcPr>
          <w:p w14:paraId="42579D42">
            <w:pPr>
              <w:jc w:val="center"/>
              <w:rPr>
                <w:rFonts w:ascii="宋体"/>
                <w:sz w:val="24"/>
              </w:rPr>
            </w:pPr>
            <w:r>
              <w:rPr>
                <w:rFonts w:hint="eastAsia" w:ascii="宋体"/>
                <w:sz w:val="24"/>
              </w:rPr>
              <w:t>12分</w:t>
            </w:r>
          </w:p>
        </w:tc>
        <w:tc>
          <w:tcPr>
            <w:tcW w:w="1113" w:type="dxa"/>
            <w:vAlign w:val="center"/>
          </w:tcPr>
          <w:p w14:paraId="15013E82">
            <w:pPr>
              <w:jc w:val="left"/>
              <w:rPr>
                <w:rFonts w:ascii="宋体"/>
                <w:bCs/>
                <w:szCs w:val="21"/>
              </w:rPr>
            </w:pPr>
          </w:p>
        </w:tc>
        <w:tc>
          <w:tcPr>
            <w:tcW w:w="3478" w:type="dxa"/>
            <w:tcBorders>
              <w:top w:val="nil"/>
              <w:left w:val="nil"/>
              <w:bottom w:val="single" w:color="auto" w:sz="4" w:space="0"/>
              <w:right w:val="single" w:color="auto" w:sz="4" w:space="0"/>
            </w:tcBorders>
            <w:vAlign w:val="center"/>
          </w:tcPr>
          <w:p w14:paraId="49D4DB0D">
            <w:pPr>
              <w:jc w:val="left"/>
              <w:rPr>
                <w:rFonts w:ascii="宋体"/>
                <w:bCs/>
                <w:szCs w:val="21"/>
              </w:rPr>
            </w:pPr>
          </w:p>
        </w:tc>
        <w:tc>
          <w:tcPr>
            <w:tcW w:w="1252" w:type="dxa"/>
            <w:tcBorders>
              <w:top w:val="nil"/>
              <w:left w:val="nil"/>
              <w:bottom w:val="single" w:color="auto" w:sz="4" w:space="0"/>
              <w:right w:val="single" w:color="auto" w:sz="4" w:space="0"/>
            </w:tcBorders>
            <w:vAlign w:val="center"/>
          </w:tcPr>
          <w:p w14:paraId="0D882578">
            <w:pPr>
              <w:jc w:val="left"/>
              <w:rPr>
                <w:rFonts w:ascii="宋体"/>
                <w:bCs/>
                <w:szCs w:val="21"/>
              </w:rPr>
            </w:pPr>
          </w:p>
        </w:tc>
      </w:tr>
      <w:tr w14:paraId="31318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trPr>
        <w:tc>
          <w:tcPr>
            <w:tcW w:w="497" w:type="dxa"/>
            <w:vAlign w:val="center"/>
          </w:tcPr>
          <w:p w14:paraId="0A221A31">
            <w:pPr>
              <w:jc w:val="center"/>
              <w:rPr>
                <w:rFonts w:ascii="宋体"/>
                <w:bCs/>
                <w:sz w:val="24"/>
              </w:rPr>
            </w:pPr>
            <w:r>
              <w:rPr>
                <w:rFonts w:hint="eastAsia" w:ascii="宋体" w:hAnsi="宋体"/>
                <w:bCs/>
                <w:sz w:val="24"/>
              </w:rPr>
              <w:t>6</w:t>
            </w:r>
          </w:p>
        </w:tc>
        <w:tc>
          <w:tcPr>
            <w:tcW w:w="2286" w:type="dxa"/>
            <w:vAlign w:val="center"/>
          </w:tcPr>
          <w:p w14:paraId="1A382112">
            <w:pPr>
              <w:rPr>
                <w:rFonts w:ascii="宋体" w:hAnsi="宋体"/>
                <w:sz w:val="24"/>
              </w:rPr>
            </w:pPr>
            <w:r>
              <w:rPr>
                <w:rFonts w:hint="eastAsia" w:cs="宋体"/>
                <w:kern w:val="0"/>
                <w:sz w:val="24"/>
              </w:rPr>
              <w:t>优惠条件</w:t>
            </w:r>
          </w:p>
        </w:tc>
        <w:tc>
          <w:tcPr>
            <w:tcW w:w="973" w:type="dxa"/>
            <w:vAlign w:val="center"/>
          </w:tcPr>
          <w:p w14:paraId="0F0E6925">
            <w:pPr>
              <w:jc w:val="center"/>
              <w:rPr>
                <w:rFonts w:ascii="宋体" w:hAnsi="宋体"/>
                <w:sz w:val="24"/>
              </w:rPr>
            </w:pPr>
            <w:r>
              <w:rPr>
                <w:rFonts w:hint="eastAsia" w:ascii="宋体" w:hAnsi="宋体"/>
                <w:sz w:val="24"/>
              </w:rPr>
              <w:t>4分</w:t>
            </w:r>
          </w:p>
        </w:tc>
        <w:tc>
          <w:tcPr>
            <w:tcW w:w="1113" w:type="dxa"/>
            <w:vAlign w:val="center"/>
          </w:tcPr>
          <w:p w14:paraId="105B697D">
            <w:pPr>
              <w:jc w:val="left"/>
              <w:rPr>
                <w:rFonts w:ascii="宋体"/>
                <w:bCs/>
                <w:szCs w:val="21"/>
              </w:rPr>
            </w:pPr>
          </w:p>
        </w:tc>
        <w:tc>
          <w:tcPr>
            <w:tcW w:w="3478" w:type="dxa"/>
            <w:vAlign w:val="center"/>
          </w:tcPr>
          <w:p w14:paraId="3F04111F">
            <w:pPr>
              <w:jc w:val="left"/>
              <w:rPr>
                <w:rFonts w:ascii="宋体"/>
                <w:bCs/>
                <w:szCs w:val="21"/>
              </w:rPr>
            </w:pPr>
          </w:p>
        </w:tc>
        <w:tc>
          <w:tcPr>
            <w:tcW w:w="1252" w:type="dxa"/>
            <w:vAlign w:val="center"/>
          </w:tcPr>
          <w:p w14:paraId="36244678">
            <w:pPr>
              <w:jc w:val="left"/>
              <w:rPr>
                <w:rFonts w:ascii="宋体"/>
                <w:bCs/>
                <w:szCs w:val="21"/>
              </w:rPr>
            </w:pPr>
          </w:p>
        </w:tc>
      </w:tr>
      <w:tr w14:paraId="0E2EC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783" w:type="dxa"/>
            <w:gridSpan w:val="2"/>
            <w:vAlign w:val="center"/>
          </w:tcPr>
          <w:p w14:paraId="401A5C57">
            <w:pPr>
              <w:jc w:val="center"/>
              <w:rPr>
                <w:rFonts w:ascii="宋体"/>
                <w:sz w:val="24"/>
              </w:rPr>
            </w:pPr>
            <w:r>
              <w:rPr>
                <w:rFonts w:hint="eastAsia" w:ascii="宋体" w:hAnsi="宋体"/>
                <w:sz w:val="24"/>
              </w:rPr>
              <w:t>合计</w:t>
            </w:r>
          </w:p>
        </w:tc>
        <w:tc>
          <w:tcPr>
            <w:tcW w:w="973" w:type="dxa"/>
            <w:vAlign w:val="center"/>
          </w:tcPr>
          <w:p w14:paraId="6E0200C3">
            <w:pPr>
              <w:jc w:val="center"/>
              <w:rPr>
                <w:rFonts w:ascii="宋体"/>
                <w:sz w:val="24"/>
              </w:rPr>
            </w:pPr>
            <w:r>
              <w:rPr>
                <w:rFonts w:ascii="宋体"/>
                <w:sz w:val="24"/>
              </w:rPr>
              <w:t>70</w:t>
            </w:r>
            <w:r>
              <w:rPr>
                <w:rFonts w:hint="eastAsia" w:ascii="宋体"/>
                <w:sz w:val="24"/>
              </w:rPr>
              <w:t>分</w:t>
            </w:r>
          </w:p>
        </w:tc>
        <w:tc>
          <w:tcPr>
            <w:tcW w:w="1113" w:type="dxa"/>
            <w:vAlign w:val="center"/>
          </w:tcPr>
          <w:p w14:paraId="3B608732">
            <w:pPr>
              <w:snapToGrid w:val="0"/>
              <w:jc w:val="left"/>
              <w:rPr>
                <w:rFonts w:ascii="宋体"/>
                <w:bCs/>
                <w:szCs w:val="21"/>
                <w:lang w:val="zh-CN"/>
              </w:rPr>
            </w:pPr>
          </w:p>
        </w:tc>
        <w:tc>
          <w:tcPr>
            <w:tcW w:w="3478" w:type="dxa"/>
            <w:tcBorders>
              <w:top w:val="nil"/>
              <w:left w:val="nil"/>
              <w:bottom w:val="single" w:color="auto" w:sz="4" w:space="0"/>
              <w:right w:val="single" w:color="auto" w:sz="4" w:space="0"/>
            </w:tcBorders>
            <w:vAlign w:val="center"/>
          </w:tcPr>
          <w:p w14:paraId="1E409052">
            <w:pPr>
              <w:snapToGrid w:val="0"/>
              <w:jc w:val="center"/>
              <w:rPr>
                <w:rFonts w:ascii="宋体"/>
                <w:bCs/>
                <w:szCs w:val="21"/>
                <w:lang w:val="zh-CN"/>
              </w:rPr>
            </w:pPr>
            <w:r>
              <w:rPr>
                <w:rFonts w:hint="eastAsia" w:ascii="宋体"/>
                <w:b/>
                <w:szCs w:val="21"/>
              </w:rPr>
              <w:t>/</w:t>
            </w:r>
          </w:p>
        </w:tc>
        <w:tc>
          <w:tcPr>
            <w:tcW w:w="1252" w:type="dxa"/>
            <w:tcBorders>
              <w:top w:val="nil"/>
              <w:left w:val="nil"/>
              <w:bottom w:val="single" w:color="auto" w:sz="4" w:space="0"/>
              <w:right w:val="single" w:color="auto" w:sz="4" w:space="0"/>
            </w:tcBorders>
            <w:vAlign w:val="center"/>
          </w:tcPr>
          <w:p w14:paraId="000DBAA7">
            <w:pPr>
              <w:snapToGrid w:val="0"/>
              <w:jc w:val="center"/>
              <w:rPr>
                <w:rFonts w:ascii="宋体"/>
                <w:bCs/>
                <w:szCs w:val="21"/>
                <w:lang w:val="zh-CN"/>
              </w:rPr>
            </w:pPr>
            <w:r>
              <w:rPr>
                <w:rFonts w:hint="eastAsia" w:ascii="宋体"/>
                <w:b/>
                <w:szCs w:val="21"/>
              </w:rPr>
              <w:t>/</w:t>
            </w:r>
          </w:p>
        </w:tc>
      </w:tr>
    </w:tbl>
    <w:p w14:paraId="1C5C633E">
      <w:pPr>
        <w:pStyle w:val="23"/>
        <w:spacing w:before="120" w:beforeLines="50" w:after="120" w:afterLines="50" w:line="360" w:lineRule="auto"/>
        <w:ind w:firstLine="464" w:firstLineChars="200"/>
        <w:rPr>
          <w:rFonts w:hAnsi="宋体"/>
          <w:bCs/>
          <w:sz w:val="24"/>
          <w:szCs w:val="24"/>
        </w:rPr>
        <w:sectPr>
          <w:headerReference r:id="rId3" w:type="default"/>
          <w:footerReference r:id="rId4" w:type="default"/>
          <w:footerReference r:id="rId5" w:type="even"/>
          <w:pgSz w:w="11906" w:h="16838"/>
          <w:pgMar w:top="136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5251AC70">
      <w:pPr>
        <w:pStyle w:val="48"/>
      </w:pPr>
      <w:bookmarkStart w:id="42" w:name="_Toc170375471"/>
      <w:r>
        <w:rPr>
          <w:rFonts w:hint="eastAsia"/>
        </w:rPr>
        <w:t>第五章  合同主要条款</w:t>
      </w:r>
      <w:bookmarkEnd w:id="42"/>
    </w:p>
    <w:p w14:paraId="6CC87A78">
      <w:pPr>
        <w:adjustRightInd w:val="0"/>
        <w:spacing w:line="440" w:lineRule="exact"/>
        <w:jc w:val="center"/>
        <w:rPr>
          <w:rFonts w:hAnsi="宋体"/>
          <w:sz w:val="28"/>
          <w:szCs w:val="28"/>
          <w:shd w:val="pct10" w:color="auto" w:fill="FFFFFF"/>
        </w:rPr>
      </w:pPr>
      <w:bookmarkStart w:id="43" w:name="_Toc466534751"/>
      <w:r>
        <w:rPr>
          <w:rFonts w:hint="eastAsia" w:hAnsi="宋体"/>
          <w:sz w:val="28"/>
          <w:szCs w:val="28"/>
          <w:shd w:val="pct10" w:color="auto" w:fill="FFFFFF"/>
        </w:rPr>
        <w:t>（此稿为合同样本，最终定稿待双方协商后商定）</w:t>
      </w:r>
    </w:p>
    <w:p w14:paraId="39481E69">
      <w:pPr>
        <w:adjustRightInd w:val="0"/>
        <w:spacing w:line="440" w:lineRule="exact"/>
        <w:jc w:val="center"/>
        <w:rPr>
          <w:rFonts w:hAnsi="宋体"/>
          <w:sz w:val="28"/>
          <w:szCs w:val="28"/>
          <w:shd w:val="pct10" w:color="auto" w:fill="FFFFFF"/>
        </w:rPr>
      </w:pPr>
    </w:p>
    <w:p w14:paraId="45C5F37F">
      <w:pPr>
        <w:pStyle w:val="15"/>
        <w:snapToGrid w:val="0"/>
        <w:spacing w:beforeLines="0" w:afterLines="0" w:line="480" w:lineRule="exact"/>
        <w:rPr>
          <w:rFonts w:hAnsi="宋体"/>
        </w:rPr>
      </w:pPr>
      <w:bookmarkStart w:id="44" w:name="_Hlk53062102"/>
      <w:r>
        <w:rPr>
          <w:rFonts w:hint="eastAsia" w:hAnsi="宋体"/>
        </w:rPr>
        <w:t xml:space="preserve">项目名称：                                 </w:t>
      </w:r>
      <w:r>
        <w:rPr>
          <w:rFonts w:hAnsi="宋体"/>
        </w:rPr>
        <w:t xml:space="preserve"> </w:t>
      </w:r>
      <w:r>
        <w:rPr>
          <w:rFonts w:hint="eastAsia" w:hAnsi="宋体"/>
        </w:rPr>
        <w:t>项目编号：</w:t>
      </w:r>
    </w:p>
    <w:p w14:paraId="38B0B2CC">
      <w:pPr>
        <w:pStyle w:val="15"/>
        <w:snapToGrid w:val="0"/>
        <w:spacing w:beforeLines="0" w:afterLines="0" w:line="480" w:lineRule="exact"/>
        <w:rPr>
          <w:rFonts w:hAnsi="宋体"/>
        </w:rPr>
      </w:pPr>
      <w:r>
        <w:rPr>
          <w:rFonts w:hint="eastAsia" w:hAnsi="宋体"/>
        </w:rPr>
        <w:t>甲方：（采购方）                              乙方：（供应商）</w:t>
      </w:r>
    </w:p>
    <w:p w14:paraId="297A7AE4">
      <w:pPr>
        <w:pStyle w:val="15"/>
        <w:snapToGrid w:val="0"/>
        <w:spacing w:beforeLines="0" w:afterLines="0" w:line="480" w:lineRule="exact"/>
        <w:rPr>
          <w:rFonts w:hAnsi="宋体"/>
          <w:b/>
        </w:rPr>
      </w:pPr>
      <w:r>
        <w:rPr>
          <w:rFonts w:hint="eastAsia" w:hAnsi="宋体"/>
        </w:rPr>
        <w:t>见证方：采购代理机构</w:t>
      </w:r>
    </w:p>
    <w:p w14:paraId="590B6250">
      <w:pPr>
        <w:pStyle w:val="15"/>
        <w:snapToGrid w:val="0"/>
        <w:spacing w:before="120" w:after="120" w:line="480" w:lineRule="exact"/>
        <w:ind w:firstLine="480" w:firstLineChars="200"/>
        <w:rPr>
          <w:rFonts w:hAnsi="宋体"/>
          <w:b/>
        </w:rPr>
      </w:pPr>
      <w:r>
        <w:rPr>
          <w:rFonts w:hint="eastAsia" w:hAnsi="宋体"/>
        </w:rPr>
        <w:t>甲、乙双方根据《中华人民共和国政府采购法》、《中华人民共和国民法典》和_______________________项目招标文件的相关规定，双方达成一致签署本合同。</w:t>
      </w:r>
    </w:p>
    <w:p w14:paraId="1C3EA0F9">
      <w:pPr>
        <w:pStyle w:val="15"/>
        <w:snapToGrid w:val="0"/>
        <w:spacing w:beforeLines="0" w:afterLines="0" w:line="480" w:lineRule="exact"/>
        <w:rPr>
          <w:rFonts w:hAnsi="宋体"/>
          <w:b/>
        </w:rPr>
      </w:pPr>
      <w:r>
        <w:rPr>
          <w:rFonts w:hint="eastAsia" w:hAnsi="宋体"/>
          <w:b/>
        </w:rPr>
        <w:t>一、货物内容</w:t>
      </w:r>
    </w:p>
    <w:p w14:paraId="1B4863A2">
      <w:pPr>
        <w:pStyle w:val="15"/>
        <w:snapToGrid w:val="0"/>
        <w:spacing w:beforeLines="0" w:afterLines="0" w:line="480" w:lineRule="exact"/>
        <w:rPr>
          <w:rFonts w:hAnsi="宋体"/>
        </w:rPr>
      </w:pPr>
      <w:r>
        <w:rPr>
          <w:rFonts w:hint="eastAsia" w:hAnsi="宋体"/>
        </w:rPr>
        <w:t>1. 货物名称：</w:t>
      </w:r>
    </w:p>
    <w:p w14:paraId="2F66206D">
      <w:pPr>
        <w:pStyle w:val="15"/>
        <w:snapToGrid w:val="0"/>
        <w:spacing w:beforeLines="0" w:afterLines="0" w:line="480" w:lineRule="exact"/>
        <w:rPr>
          <w:rFonts w:hAnsi="宋体"/>
        </w:rPr>
      </w:pPr>
      <w:r>
        <w:rPr>
          <w:rFonts w:hint="eastAsia" w:hAnsi="宋体"/>
        </w:rPr>
        <w:t>2. 型号规格：</w:t>
      </w:r>
    </w:p>
    <w:p w14:paraId="5BEA3CA6">
      <w:pPr>
        <w:pStyle w:val="15"/>
        <w:snapToGrid w:val="0"/>
        <w:spacing w:beforeLines="0" w:afterLines="0" w:line="480" w:lineRule="exact"/>
        <w:rPr>
          <w:rFonts w:hAnsi="宋体"/>
        </w:rPr>
      </w:pPr>
      <w:r>
        <w:rPr>
          <w:rFonts w:hint="eastAsia" w:hAnsi="宋体"/>
        </w:rPr>
        <w:t>3. 技术参数：</w:t>
      </w:r>
    </w:p>
    <w:p w14:paraId="26B2FBDA">
      <w:pPr>
        <w:pStyle w:val="15"/>
        <w:snapToGrid w:val="0"/>
        <w:spacing w:beforeLines="0" w:afterLines="0" w:line="480" w:lineRule="exact"/>
        <w:rPr>
          <w:rFonts w:hAnsi="宋体"/>
        </w:rPr>
      </w:pPr>
      <w:r>
        <w:rPr>
          <w:rFonts w:hint="eastAsia" w:hAnsi="宋体"/>
        </w:rPr>
        <w:t>4. 数量（单位）：</w:t>
      </w:r>
    </w:p>
    <w:p w14:paraId="6AE53516">
      <w:pPr>
        <w:pStyle w:val="15"/>
        <w:snapToGrid w:val="0"/>
        <w:spacing w:beforeLines="0" w:afterLines="0" w:line="480" w:lineRule="exact"/>
        <w:rPr>
          <w:rFonts w:hAnsi="宋体"/>
          <w:b/>
        </w:rPr>
      </w:pPr>
      <w:r>
        <w:rPr>
          <w:rFonts w:hint="eastAsia" w:hAnsi="宋体"/>
          <w:b/>
        </w:rPr>
        <w:t>二、合同金额</w:t>
      </w:r>
    </w:p>
    <w:p w14:paraId="223CB17D">
      <w:pPr>
        <w:pStyle w:val="15"/>
        <w:snapToGrid w:val="0"/>
        <w:spacing w:beforeLines="0" w:afterLines="0" w:line="480" w:lineRule="exact"/>
        <w:rPr>
          <w:rFonts w:hAnsi="宋体"/>
          <w:b/>
        </w:rPr>
      </w:pPr>
      <w:r>
        <w:rPr>
          <w:rFonts w:hint="eastAsia" w:hAnsi="宋体"/>
        </w:rPr>
        <w:t>本合同综合</w:t>
      </w:r>
      <w:r>
        <w:rPr>
          <w:rFonts w:hAnsi="宋体"/>
        </w:rPr>
        <w:t>单价</w:t>
      </w:r>
      <w:r>
        <w:rPr>
          <w:rFonts w:hint="eastAsia" w:hAnsi="宋体"/>
        </w:rPr>
        <w:t>为（大写）：_________________________（￥</w:t>
      </w:r>
      <w:r>
        <w:rPr>
          <w:rFonts w:hAnsi="宋体"/>
        </w:rPr>
        <w:t>：</w:t>
      </w:r>
      <w:r>
        <w:rPr>
          <w:rFonts w:hint="eastAsia" w:hAnsi="宋体"/>
        </w:rPr>
        <w:t xml:space="preserve">  ）</w:t>
      </w:r>
    </w:p>
    <w:p w14:paraId="3721DB27">
      <w:pPr>
        <w:pStyle w:val="15"/>
        <w:snapToGrid w:val="0"/>
        <w:spacing w:beforeLines="0" w:afterLines="0" w:line="480" w:lineRule="exact"/>
        <w:rPr>
          <w:rFonts w:hAnsi="宋体"/>
          <w:b/>
        </w:rPr>
      </w:pPr>
      <w:r>
        <w:rPr>
          <w:rFonts w:hint="eastAsia" w:hAnsi="宋体"/>
          <w:b/>
        </w:rPr>
        <w:t>三、技术资料</w:t>
      </w:r>
    </w:p>
    <w:p w14:paraId="55E76BCA">
      <w:pPr>
        <w:pStyle w:val="15"/>
        <w:snapToGrid w:val="0"/>
        <w:spacing w:beforeLines="0" w:afterLines="0" w:line="480" w:lineRule="exact"/>
        <w:ind w:left="410" w:hanging="410" w:hangingChars="171"/>
        <w:rPr>
          <w:rFonts w:hAnsi="宋体"/>
        </w:rPr>
      </w:pPr>
      <w:r>
        <w:rPr>
          <w:rFonts w:hint="eastAsia" w:hAnsi="宋体"/>
        </w:rPr>
        <w:t>1.乙方应按招标文件规定的时间向甲方提供使用货物的有关技术资料。</w:t>
      </w:r>
    </w:p>
    <w:p w14:paraId="33F6CE89">
      <w:pPr>
        <w:pStyle w:val="15"/>
        <w:snapToGrid w:val="0"/>
        <w:spacing w:beforeLines="0" w:afterLines="0" w:line="480" w:lineRule="exact"/>
        <w:rPr>
          <w:rFonts w:hAnsi="宋体"/>
        </w:rPr>
      </w:pPr>
      <w:r>
        <w:rPr>
          <w:rFonts w:hint="eastAsia" w:hAnsi="宋体"/>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523EE39">
      <w:pPr>
        <w:pStyle w:val="15"/>
        <w:snapToGrid w:val="0"/>
        <w:spacing w:beforeLines="0" w:afterLines="0" w:line="480" w:lineRule="exact"/>
        <w:ind w:left="412" w:hanging="412" w:hangingChars="171"/>
        <w:rPr>
          <w:rFonts w:hAnsi="宋体"/>
          <w:b/>
        </w:rPr>
      </w:pPr>
      <w:r>
        <w:rPr>
          <w:rFonts w:hint="eastAsia" w:hAnsi="宋体"/>
          <w:b/>
        </w:rPr>
        <w:t>四、知识产权</w:t>
      </w:r>
    </w:p>
    <w:p w14:paraId="1BDC316E">
      <w:pPr>
        <w:pStyle w:val="15"/>
        <w:snapToGrid w:val="0"/>
        <w:spacing w:beforeLines="0" w:afterLines="0" w:line="480" w:lineRule="exact"/>
        <w:rPr>
          <w:rFonts w:hAnsi="宋体"/>
          <w:bCs/>
        </w:rPr>
      </w:pPr>
      <w:r>
        <w:rPr>
          <w:rFonts w:hint="eastAsia" w:hAnsi="宋体"/>
        </w:rPr>
        <w:t>乙方应保证所提供的货物或其任何一部分均不会侵犯任何第三方的知识产权</w:t>
      </w:r>
      <w:r>
        <w:rPr>
          <w:rFonts w:hint="eastAsia" w:hAnsi="宋体"/>
          <w:bCs/>
        </w:rPr>
        <w:t>。</w:t>
      </w:r>
    </w:p>
    <w:p w14:paraId="2D88FB72">
      <w:pPr>
        <w:pStyle w:val="15"/>
        <w:snapToGrid w:val="0"/>
        <w:spacing w:beforeLines="0" w:afterLines="0" w:line="480" w:lineRule="exact"/>
        <w:rPr>
          <w:rFonts w:hAnsi="宋体"/>
          <w:u w:val="single"/>
        </w:rPr>
      </w:pPr>
      <w:r>
        <w:rPr>
          <w:rFonts w:hint="eastAsia" w:hAnsi="宋体"/>
          <w:b/>
        </w:rPr>
        <w:t>五、产权担保</w:t>
      </w:r>
    </w:p>
    <w:p w14:paraId="1D1B891D">
      <w:pPr>
        <w:pStyle w:val="15"/>
        <w:snapToGrid w:val="0"/>
        <w:spacing w:beforeLines="0" w:afterLines="0" w:line="480" w:lineRule="exact"/>
        <w:ind w:left="408" w:hanging="408" w:hangingChars="170"/>
        <w:rPr>
          <w:rFonts w:hAnsi="宋体"/>
          <w:u w:val="single"/>
        </w:rPr>
      </w:pPr>
      <w:r>
        <w:rPr>
          <w:rFonts w:hint="eastAsia" w:hAnsi="宋体"/>
        </w:rPr>
        <w:t>乙方保证所交付的货物的所有权完全属于乙方且无任何抵押、查封等产权瑕疵。</w:t>
      </w:r>
    </w:p>
    <w:p w14:paraId="7900A124">
      <w:pPr>
        <w:pStyle w:val="15"/>
        <w:snapToGrid w:val="0"/>
        <w:spacing w:beforeLines="0" w:afterLines="0" w:line="480" w:lineRule="exact"/>
        <w:ind w:left="410" w:hanging="410" w:hangingChars="170"/>
        <w:rPr>
          <w:rFonts w:hAnsi="宋体"/>
          <w:b/>
        </w:rPr>
      </w:pPr>
      <w:r>
        <w:rPr>
          <w:rFonts w:hint="eastAsia" w:hAnsi="宋体"/>
          <w:b/>
        </w:rPr>
        <w:t>六、履约保证金</w:t>
      </w:r>
    </w:p>
    <w:p w14:paraId="79DDC2AF">
      <w:pPr>
        <w:pStyle w:val="15"/>
        <w:snapToGrid w:val="0"/>
        <w:spacing w:beforeLines="0" w:afterLines="0" w:line="480" w:lineRule="exact"/>
        <w:ind w:left="408" w:hanging="408" w:hangingChars="170"/>
        <w:rPr>
          <w:rFonts w:hAnsi="宋体"/>
        </w:rPr>
      </w:pPr>
      <w:r>
        <w:rPr>
          <w:rFonts w:hint="eastAsia" w:hAnsi="宋体"/>
        </w:rPr>
        <w:t>乙方交纳</w:t>
      </w:r>
      <w:r>
        <w:rPr>
          <w:rFonts w:hint="eastAsia" w:hAnsi="宋体"/>
          <w:u w:val="single"/>
        </w:rPr>
        <w:t xml:space="preserve">      </w:t>
      </w:r>
      <w:r>
        <w:rPr>
          <w:rFonts w:hint="eastAsia" w:hAnsi="宋体"/>
        </w:rPr>
        <w:t>元作为本合同的履约保证金。</w:t>
      </w:r>
    </w:p>
    <w:p w14:paraId="218BBEE1">
      <w:pPr>
        <w:spacing w:line="480" w:lineRule="exact"/>
        <w:rPr>
          <w:rFonts w:ascii="宋体" w:hAnsi="宋体"/>
          <w:b/>
          <w:sz w:val="24"/>
        </w:rPr>
      </w:pPr>
      <w:r>
        <w:rPr>
          <w:rFonts w:hint="eastAsia" w:ascii="宋体" w:hAnsi="宋体"/>
          <w:b/>
          <w:sz w:val="24"/>
        </w:rPr>
        <w:t>七、转包或分包</w:t>
      </w:r>
    </w:p>
    <w:p w14:paraId="19B384E9">
      <w:pPr>
        <w:spacing w:line="480" w:lineRule="exact"/>
        <w:rPr>
          <w:rFonts w:ascii="宋体" w:hAnsi="宋体"/>
          <w:sz w:val="24"/>
        </w:rPr>
      </w:pPr>
      <w:r>
        <w:rPr>
          <w:rFonts w:hint="eastAsia" w:ascii="宋体" w:hAnsi="宋体"/>
          <w:sz w:val="24"/>
        </w:rPr>
        <w:t>1.本合同范围的货物，应由乙方直接供应，不得转让他人供应；</w:t>
      </w:r>
    </w:p>
    <w:p w14:paraId="143DE622">
      <w:pPr>
        <w:spacing w:line="480" w:lineRule="exact"/>
        <w:rPr>
          <w:rFonts w:ascii="宋体" w:hAnsi="宋体"/>
          <w:sz w:val="24"/>
        </w:rPr>
      </w:pPr>
      <w:r>
        <w:rPr>
          <w:rFonts w:hint="eastAsia" w:ascii="宋体" w:hAnsi="宋体"/>
          <w:sz w:val="24"/>
        </w:rPr>
        <w:t>2.除非得到甲方的书面同意，乙方不得将本合同范围的货物全部或部分分包给他人供应；</w:t>
      </w:r>
    </w:p>
    <w:p w14:paraId="6B6331EE">
      <w:pPr>
        <w:spacing w:line="480" w:lineRule="exact"/>
        <w:rPr>
          <w:rFonts w:ascii="宋体" w:hAnsi="宋体"/>
          <w:sz w:val="24"/>
        </w:rPr>
      </w:pPr>
      <w:r>
        <w:rPr>
          <w:rFonts w:hint="eastAsia" w:ascii="宋体" w:hAnsi="宋体"/>
          <w:sz w:val="24"/>
        </w:rPr>
        <w:t>3.如有转让和未经甲方同意的分包行为，甲方有权解除合同，履约保证金不予退回并追究乙方的违约责任。</w:t>
      </w:r>
    </w:p>
    <w:p w14:paraId="629E3D7B">
      <w:pPr>
        <w:pStyle w:val="15"/>
        <w:snapToGrid w:val="0"/>
        <w:spacing w:beforeLines="0" w:afterLines="0" w:line="480" w:lineRule="exact"/>
        <w:rPr>
          <w:rFonts w:hAnsi="宋体"/>
        </w:rPr>
      </w:pPr>
      <w:r>
        <w:rPr>
          <w:rFonts w:hint="eastAsia" w:hAnsi="宋体"/>
          <w:b/>
        </w:rPr>
        <w:t>八、保修期和质保金</w:t>
      </w:r>
    </w:p>
    <w:p w14:paraId="5C104A4D">
      <w:pPr>
        <w:pStyle w:val="15"/>
        <w:snapToGrid w:val="0"/>
        <w:spacing w:beforeLines="0" w:afterLines="0" w:line="480" w:lineRule="exact"/>
        <w:ind w:left="410" w:hanging="410" w:hangingChars="171"/>
        <w:rPr>
          <w:rFonts w:hAnsi="宋体"/>
        </w:rPr>
      </w:pPr>
      <w:r>
        <w:rPr>
          <w:rFonts w:hint="eastAsia" w:hAnsi="宋体"/>
        </w:rPr>
        <w:t>1.保修期</w:t>
      </w:r>
      <w:r>
        <w:rPr>
          <w:rFonts w:hint="eastAsia" w:hAnsi="宋体"/>
          <w:u w:val="single"/>
        </w:rPr>
        <w:t xml:space="preserve">  </w:t>
      </w:r>
      <w:r>
        <w:rPr>
          <w:rFonts w:hAnsi="宋体"/>
          <w:u w:val="single"/>
        </w:rPr>
        <w:t xml:space="preserve">  </w:t>
      </w:r>
      <w:r>
        <w:rPr>
          <w:rFonts w:hint="eastAsia" w:hAnsi="宋体"/>
        </w:rPr>
        <w:t>年。（自交货验收合格之日起计）</w:t>
      </w:r>
    </w:p>
    <w:p w14:paraId="0EFA6D29">
      <w:pPr>
        <w:pStyle w:val="15"/>
        <w:snapToGrid w:val="0"/>
        <w:spacing w:beforeLines="0" w:afterLines="0" w:line="480" w:lineRule="exact"/>
        <w:ind w:left="410" w:hanging="410" w:hangingChars="171"/>
        <w:rPr>
          <w:rFonts w:hAnsi="宋体"/>
        </w:rPr>
      </w:pPr>
      <w:r>
        <w:rPr>
          <w:rFonts w:hint="eastAsia" w:hAnsi="宋体"/>
        </w:rPr>
        <w:t>2.保修金。</w:t>
      </w:r>
    </w:p>
    <w:p w14:paraId="7E09EEB7">
      <w:pPr>
        <w:pStyle w:val="15"/>
        <w:snapToGrid w:val="0"/>
        <w:spacing w:beforeLines="0" w:afterLines="0" w:line="480" w:lineRule="exact"/>
        <w:rPr>
          <w:rFonts w:hAnsi="宋体"/>
          <w:b/>
        </w:rPr>
      </w:pPr>
      <w:r>
        <w:rPr>
          <w:rFonts w:hint="eastAsia" w:hAnsi="宋体"/>
          <w:b/>
        </w:rPr>
        <w:t>九、交货期、交货方式及交货地点</w:t>
      </w:r>
    </w:p>
    <w:p w14:paraId="73E022A2">
      <w:pPr>
        <w:pStyle w:val="15"/>
        <w:snapToGrid w:val="0"/>
        <w:spacing w:beforeLines="0" w:afterLines="0" w:line="480" w:lineRule="exact"/>
        <w:rPr>
          <w:rFonts w:hAnsi="宋体"/>
          <w:bCs/>
        </w:rPr>
      </w:pPr>
      <w:r>
        <w:rPr>
          <w:rFonts w:hint="eastAsia" w:hAnsi="宋体"/>
          <w:bCs/>
        </w:rPr>
        <w:t>1. 交货期：</w:t>
      </w:r>
    </w:p>
    <w:p w14:paraId="47CC9F56">
      <w:pPr>
        <w:pStyle w:val="15"/>
        <w:snapToGrid w:val="0"/>
        <w:spacing w:beforeLines="0" w:afterLines="0" w:line="480" w:lineRule="exact"/>
        <w:rPr>
          <w:rFonts w:hAnsi="宋体"/>
          <w:bCs/>
        </w:rPr>
      </w:pPr>
      <w:r>
        <w:rPr>
          <w:rFonts w:hint="eastAsia" w:hAnsi="宋体"/>
          <w:bCs/>
        </w:rPr>
        <w:t>2. 交货方式：</w:t>
      </w:r>
    </w:p>
    <w:p w14:paraId="10E28B62">
      <w:pPr>
        <w:pStyle w:val="15"/>
        <w:snapToGrid w:val="0"/>
        <w:spacing w:beforeLines="0" w:afterLines="0" w:line="480" w:lineRule="exact"/>
        <w:rPr>
          <w:rFonts w:hAnsi="宋体"/>
          <w:b/>
        </w:rPr>
      </w:pPr>
      <w:r>
        <w:rPr>
          <w:rFonts w:hint="eastAsia" w:hAnsi="宋体"/>
          <w:bCs/>
        </w:rPr>
        <w:t>3. 交货地点：</w:t>
      </w:r>
    </w:p>
    <w:p w14:paraId="32DD6817">
      <w:pPr>
        <w:pStyle w:val="15"/>
        <w:snapToGrid w:val="0"/>
        <w:spacing w:beforeLines="0" w:afterLines="0" w:line="480" w:lineRule="exact"/>
        <w:rPr>
          <w:rFonts w:hAnsi="宋体"/>
          <w:b/>
        </w:rPr>
      </w:pPr>
      <w:r>
        <w:rPr>
          <w:rFonts w:hint="eastAsia" w:hAnsi="宋体"/>
          <w:b/>
        </w:rPr>
        <w:t>十、货款支付</w:t>
      </w:r>
    </w:p>
    <w:p w14:paraId="5D8270B0">
      <w:pPr>
        <w:snapToGrid w:val="0"/>
        <w:spacing w:before="120" w:after="120" w:line="460" w:lineRule="exact"/>
        <w:rPr>
          <w:rFonts w:ascii="宋体" w:hAnsi="宋体"/>
          <w:bCs/>
          <w:sz w:val="24"/>
        </w:rPr>
      </w:pPr>
      <w:r>
        <w:rPr>
          <w:rFonts w:hint="eastAsia" w:ascii="宋体" w:hAnsi="宋体"/>
          <w:bCs/>
          <w:sz w:val="24"/>
        </w:rPr>
        <w:t>付款方式：</w:t>
      </w:r>
    </w:p>
    <w:p w14:paraId="1A4D2803">
      <w:pPr>
        <w:pStyle w:val="25"/>
        <w:adjustRightInd w:val="0"/>
        <w:snapToGrid w:val="0"/>
        <w:spacing w:line="480" w:lineRule="exact"/>
        <w:ind w:left="98" w:leftChars="0" w:hanging="98" w:hangingChars="41"/>
        <w:jc w:val="left"/>
        <w:rPr>
          <w:sz w:val="24"/>
        </w:rPr>
      </w:pPr>
      <w:r>
        <w:rPr>
          <w:rFonts w:hint="eastAsia" w:ascii="宋体" w:hAnsi="宋体"/>
          <w:sz w:val="24"/>
        </w:rPr>
        <w:t>合同款支付到如下账户</w:t>
      </w:r>
      <w:r>
        <w:rPr>
          <w:rFonts w:hint="eastAsia"/>
          <w:bCs/>
          <w:sz w:val="24"/>
        </w:rPr>
        <w:t>（开户名：</w:t>
      </w:r>
      <w:r>
        <w:rPr>
          <w:bCs/>
          <w:sz w:val="24"/>
          <w:u w:val="single"/>
        </w:rPr>
        <w:t xml:space="preserve">               </w:t>
      </w:r>
      <w:r>
        <w:rPr>
          <w:rFonts w:hint="eastAsia"/>
          <w:bCs/>
          <w:sz w:val="24"/>
        </w:rPr>
        <w:t>，开户行：</w:t>
      </w:r>
      <w:r>
        <w:rPr>
          <w:bCs/>
          <w:sz w:val="24"/>
          <w:u w:val="single"/>
        </w:rPr>
        <w:t xml:space="preserve">                 </w:t>
      </w:r>
      <w:r>
        <w:rPr>
          <w:rFonts w:hint="eastAsia"/>
          <w:sz w:val="24"/>
        </w:rPr>
        <w:t>，账号：</w:t>
      </w:r>
      <w:r>
        <w:rPr>
          <w:sz w:val="24"/>
          <w:u w:val="single"/>
        </w:rPr>
        <w:t xml:space="preserve">                    </w:t>
      </w:r>
      <w:r>
        <w:rPr>
          <w:rFonts w:hint="eastAsia"/>
          <w:sz w:val="24"/>
        </w:rPr>
        <w:t>。</w:t>
      </w:r>
    </w:p>
    <w:p w14:paraId="42DA8649">
      <w:pPr>
        <w:pStyle w:val="25"/>
        <w:adjustRightInd w:val="0"/>
        <w:snapToGrid w:val="0"/>
        <w:spacing w:line="480" w:lineRule="exact"/>
        <w:ind w:left="98" w:leftChars="0" w:hanging="98" w:hangingChars="41"/>
        <w:jc w:val="left"/>
        <w:rPr>
          <w:rFonts w:ascii="宋体" w:hAnsi="宋体"/>
          <w:sz w:val="24"/>
        </w:rPr>
      </w:pPr>
      <w:r>
        <w:rPr>
          <w:rFonts w:hint="eastAsia" w:ascii="宋体" w:hAnsi="宋体"/>
          <w:sz w:val="24"/>
        </w:rPr>
        <w:t>（收款账户须与政采云平台上登记银行账户一致，否则将造成无法支付合同款）</w:t>
      </w:r>
    </w:p>
    <w:p w14:paraId="16DF4044">
      <w:pPr>
        <w:pStyle w:val="15"/>
        <w:snapToGrid w:val="0"/>
        <w:spacing w:beforeLines="0" w:afterLines="0" w:line="480" w:lineRule="exact"/>
        <w:rPr>
          <w:b/>
        </w:rPr>
      </w:pPr>
      <w:r>
        <w:rPr>
          <w:rFonts w:hint="eastAsia"/>
          <w:b/>
        </w:rPr>
        <w:t>十一、税费</w:t>
      </w:r>
    </w:p>
    <w:p w14:paraId="4D64FFAB">
      <w:pPr>
        <w:spacing w:line="480" w:lineRule="exact"/>
        <w:rPr>
          <w:sz w:val="24"/>
        </w:rPr>
      </w:pPr>
      <w:r>
        <w:rPr>
          <w:rFonts w:hint="eastAsia"/>
          <w:sz w:val="24"/>
        </w:rPr>
        <w:t>本合同执行中相关的一切税费均由乙方负担。</w:t>
      </w:r>
    </w:p>
    <w:p w14:paraId="410042C2">
      <w:pPr>
        <w:pStyle w:val="15"/>
        <w:snapToGrid w:val="0"/>
        <w:spacing w:beforeLines="0" w:afterLines="0" w:line="480" w:lineRule="exact"/>
        <w:ind w:left="412" w:hanging="412" w:hangingChars="171"/>
        <w:rPr>
          <w:rFonts w:hAnsi="宋体"/>
        </w:rPr>
      </w:pPr>
      <w:r>
        <w:rPr>
          <w:rFonts w:hint="eastAsia" w:hAnsi="宋体"/>
          <w:b/>
        </w:rPr>
        <w:t>十二、质量保证及售后服务</w:t>
      </w:r>
    </w:p>
    <w:p w14:paraId="61C3238B">
      <w:pPr>
        <w:pStyle w:val="15"/>
        <w:snapToGrid w:val="0"/>
        <w:spacing w:beforeLines="0" w:afterLines="0" w:line="480" w:lineRule="exact"/>
        <w:rPr>
          <w:rFonts w:hAnsi="宋体"/>
        </w:rPr>
      </w:pPr>
      <w:r>
        <w:rPr>
          <w:rFonts w:hint="eastAsia" w:hAnsi="宋体"/>
        </w:rPr>
        <w:t>1. 乙方应按招标文件规定的货物性能、技术要求、质量标准向甲方提供未经使用的全新产品。</w:t>
      </w:r>
    </w:p>
    <w:p w14:paraId="656E2ADA">
      <w:pPr>
        <w:pStyle w:val="15"/>
        <w:snapToGrid w:val="0"/>
        <w:spacing w:beforeLines="0" w:afterLines="0" w:line="480" w:lineRule="exact"/>
        <w:rPr>
          <w:rFonts w:hAnsi="宋体"/>
        </w:rPr>
      </w:pPr>
      <w:r>
        <w:rPr>
          <w:rFonts w:hint="eastAsia" w:hAnsi="宋体"/>
        </w:rPr>
        <w:t>2.乙方提供的货物在保修期内因货物本身的质量问题发生故障，乙方应负责免费更换。</w:t>
      </w:r>
    </w:p>
    <w:p w14:paraId="45EDD96E">
      <w:pPr>
        <w:pStyle w:val="15"/>
        <w:snapToGrid w:val="0"/>
        <w:spacing w:beforeLines="0" w:afterLines="0" w:line="480" w:lineRule="exact"/>
        <w:ind w:left="480" w:hanging="480" w:hangingChars="200"/>
        <w:rPr>
          <w:rFonts w:hAnsi="宋体"/>
        </w:rPr>
      </w:pPr>
      <w:r>
        <w:rPr>
          <w:rFonts w:hint="eastAsia" w:hAnsi="宋体"/>
        </w:rPr>
        <w:t>对达不到技术要求者，根据实际情况，经双方协商，可按以下办法处理：</w:t>
      </w:r>
    </w:p>
    <w:p w14:paraId="1C747353">
      <w:pPr>
        <w:pStyle w:val="15"/>
        <w:snapToGrid w:val="0"/>
        <w:spacing w:beforeLines="0" w:afterLines="0" w:line="480" w:lineRule="exact"/>
        <w:ind w:firstLine="420"/>
        <w:rPr>
          <w:rFonts w:hAnsi="宋体"/>
        </w:rPr>
      </w:pPr>
      <w:r>
        <w:rPr>
          <w:rFonts w:hint="eastAsia" w:hAnsi="宋体"/>
        </w:rPr>
        <w:t>⑴更换：由乙方承担所发生的全部费用。</w:t>
      </w:r>
    </w:p>
    <w:p w14:paraId="378430B8">
      <w:pPr>
        <w:pStyle w:val="15"/>
        <w:snapToGrid w:val="0"/>
        <w:spacing w:beforeLines="0" w:afterLines="0" w:line="480" w:lineRule="exact"/>
        <w:ind w:firstLine="420"/>
        <w:rPr>
          <w:rFonts w:hAnsi="宋体"/>
        </w:rPr>
      </w:pPr>
      <w:r>
        <w:rPr>
          <w:rFonts w:hint="eastAsia" w:hAnsi="宋体"/>
        </w:rPr>
        <w:t>⑵贬值处理：由甲乙双方合议定价。</w:t>
      </w:r>
    </w:p>
    <w:p w14:paraId="44F8E282">
      <w:pPr>
        <w:pStyle w:val="15"/>
        <w:snapToGrid w:val="0"/>
        <w:spacing w:beforeLines="0" w:afterLines="0" w:line="480" w:lineRule="exact"/>
        <w:ind w:left="420" w:leftChars="200"/>
        <w:rPr>
          <w:rFonts w:hAnsi="宋体"/>
        </w:rPr>
      </w:pPr>
      <w:r>
        <w:rPr>
          <w:rFonts w:hint="eastAsia" w:hAnsi="宋体"/>
        </w:rPr>
        <w:t>⑶退货处理：乙方应退还甲方支付的合同款，同时应承担该货物的直接费用（运输、保险、检验、货款利息及银行手续费等）。</w:t>
      </w:r>
    </w:p>
    <w:p w14:paraId="34CAE611">
      <w:pPr>
        <w:pStyle w:val="15"/>
        <w:snapToGrid w:val="0"/>
        <w:spacing w:beforeLines="0" w:afterLines="0" w:line="480" w:lineRule="exact"/>
        <w:rPr>
          <w:rFonts w:hAnsi="宋体"/>
        </w:rPr>
      </w:pPr>
      <w:r>
        <w:rPr>
          <w:rFonts w:hint="eastAsia" w:hAnsi="宋体"/>
        </w:rPr>
        <w:t>3.如在使用过程中发生质量问题，乙方在接到甲方通知后在小时内到达甲方现场。</w:t>
      </w:r>
    </w:p>
    <w:p w14:paraId="4A80CBF5">
      <w:pPr>
        <w:pStyle w:val="15"/>
        <w:snapToGrid w:val="0"/>
        <w:spacing w:beforeLines="0" w:afterLines="0" w:line="480" w:lineRule="exact"/>
        <w:rPr>
          <w:rFonts w:hAnsi="宋体"/>
        </w:rPr>
      </w:pPr>
      <w:r>
        <w:rPr>
          <w:rFonts w:hint="eastAsia" w:hAnsi="宋体"/>
        </w:rPr>
        <w:t>4.在保修期内，乙方应对货物出现的质量及安全问题负责处理解决并承担一切费用。</w:t>
      </w:r>
    </w:p>
    <w:p w14:paraId="5450A107">
      <w:pPr>
        <w:pStyle w:val="15"/>
        <w:snapToGrid w:val="0"/>
        <w:spacing w:beforeLines="0" w:afterLines="0" w:line="480" w:lineRule="exact"/>
        <w:rPr>
          <w:rFonts w:hAnsi="宋体"/>
        </w:rPr>
      </w:pPr>
      <w:r>
        <w:rPr>
          <w:rFonts w:hint="eastAsia" w:hAnsi="宋体"/>
        </w:rPr>
        <w:t>5.上述的货物免费保修期为年，因人为因素出现的故障不在免费保修范围内。超过保修期的机器设备，终生维修，维修时只收部件成本费。</w:t>
      </w:r>
    </w:p>
    <w:p w14:paraId="77D35A17">
      <w:pPr>
        <w:pStyle w:val="15"/>
        <w:snapToGrid w:val="0"/>
        <w:spacing w:beforeLines="0" w:afterLines="0" w:line="480" w:lineRule="exact"/>
        <w:rPr>
          <w:rFonts w:hAnsi="宋体"/>
          <w:b/>
        </w:rPr>
      </w:pPr>
      <w:r>
        <w:rPr>
          <w:rFonts w:hint="eastAsia" w:hAnsi="宋体"/>
          <w:b/>
        </w:rPr>
        <w:t>十三、调试和验收</w:t>
      </w:r>
    </w:p>
    <w:p w14:paraId="0F80D35E">
      <w:pPr>
        <w:pStyle w:val="15"/>
        <w:snapToGrid w:val="0"/>
        <w:spacing w:beforeLines="0" w:afterLines="0" w:line="480" w:lineRule="exact"/>
        <w:jc w:val="left"/>
        <w:rPr>
          <w:rFonts w:hAnsi="宋体"/>
        </w:rPr>
      </w:pPr>
      <w:r>
        <w:rPr>
          <w:rFonts w:hint="eastAsia" w:hAnsi="宋体"/>
        </w:rPr>
        <w:t>1.甲方对乙方提交的货物依据招标文件上的技术规格要求</w:t>
      </w:r>
      <w:bookmarkStart w:id="45" w:name="_Hlk49866784"/>
      <w:r>
        <w:rPr>
          <w:rFonts w:hint="eastAsia" w:hAnsi="宋体"/>
        </w:rPr>
        <w:t>及投标文件应标内容</w:t>
      </w:r>
      <w:bookmarkEnd w:id="45"/>
      <w:r>
        <w:rPr>
          <w:rFonts w:hint="eastAsia" w:hAnsi="宋体"/>
        </w:rPr>
        <w:t>和国家有关质量标准进行现场初步验收，外观、说明书符合招标文件技术要求及投标文件应标内容的，给予签收，初步验收不合格的不予签收。货到后，甲方需在五个工作日内验收。</w:t>
      </w:r>
    </w:p>
    <w:p w14:paraId="2FF99C56">
      <w:pPr>
        <w:pStyle w:val="15"/>
        <w:snapToGrid w:val="0"/>
        <w:spacing w:beforeLines="0" w:afterLines="0" w:line="480" w:lineRule="exact"/>
        <w:rPr>
          <w:rFonts w:hAnsi="宋体"/>
        </w:rPr>
      </w:pPr>
      <w:r>
        <w:rPr>
          <w:rFonts w:hint="eastAsia" w:hAnsi="宋体"/>
        </w:rPr>
        <w:t>2.乙方交货前应对产品作出全面检查和对验收文件进行整理，并列出清单，作为甲方收货验收和使用的技术条件依据，检验的结果应随货物交甲方。</w:t>
      </w:r>
    </w:p>
    <w:p w14:paraId="1AA926C8">
      <w:pPr>
        <w:pStyle w:val="15"/>
        <w:snapToGrid w:val="0"/>
        <w:spacing w:beforeLines="0" w:afterLines="0" w:line="480" w:lineRule="exact"/>
        <w:rPr>
          <w:rFonts w:hAnsi="宋体"/>
        </w:rPr>
      </w:pPr>
      <w:r>
        <w:rPr>
          <w:rFonts w:hint="eastAsia" w:hAnsi="宋体"/>
        </w:rPr>
        <w:t>3.甲方对乙方提供的货物在使用前进行调试时，乙方需负责安装并培训甲方的使用操作人员，并协助甲方一起调试，直到符合技术要求，甲方才做最终验收。</w:t>
      </w:r>
    </w:p>
    <w:p w14:paraId="188247F7">
      <w:pPr>
        <w:pStyle w:val="15"/>
        <w:snapToGrid w:val="0"/>
        <w:spacing w:beforeLines="0" w:afterLines="0" w:line="480" w:lineRule="exact"/>
        <w:rPr>
          <w:rFonts w:hAnsi="宋体"/>
        </w:rPr>
      </w:pPr>
      <w:r>
        <w:rPr>
          <w:rFonts w:hint="eastAsia" w:hAnsi="宋体"/>
        </w:rPr>
        <w:t>4.对技术复杂的货物，甲方应请国家认可的专业检测机构参与初步验收及最终验收，并由其出具质量检测报告。</w:t>
      </w:r>
    </w:p>
    <w:p w14:paraId="6290A49F">
      <w:pPr>
        <w:pStyle w:val="15"/>
        <w:snapToGrid w:val="0"/>
        <w:spacing w:beforeLines="0" w:afterLines="0" w:line="480" w:lineRule="exact"/>
        <w:rPr>
          <w:rFonts w:hAnsi="宋体"/>
        </w:rPr>
      </w:pPr>
      <w:r>
        <w:rPr>
          <w:rFonts w:hint="eastAsia" w:hAnsi="宋体"/>
        </w:rPr>
        <w:t>5.验收时乙方必须在现场，验收完毕后作出验收结果报告。</w:t>
      </w:r>
    </w:p>
    <w:p w14:paraId="7347EBEE">
      <w:pPr>
        <w:pStyle w:val="15"/>
        <w:snapToGrid w:val="0"/>
        <w:spacing w:beforeLines="0" w:afterLines="0" w:line="480" w:lineRule="exact"/>
        <w:rPr>
          <w:rFonts w:hAnsi="宋体"/>
          <w:b/>
        </w:rPr>
      </w:pPr>
      <w:r>
        <w:rPr>
          <w:rFonts w:hint="eastAsia" w:hAnsi="宋体"/>
          <w:b/>
        </w:rPr>
        <w:t>十四、货物包装、发运及运输</w:t>
      </w:r>
    </w:p>
    <w:p w14:paraId="39B53B43">
      <w:pPr>
        <w:pStyle w:val="15"/>
        <w:snapToGrid w:val="0"/>
        <w:spacing w:beforeLines="0" w:afterLines="0" w:line="480" w:lineRule="exact"/>
        <w:rPr>
          <w:rFonts w:hAnsi="宋体"/>
        </w:rPr>
      </w:pPr>
      <w:r>
        <w:rPr>
          <w:rFonts w:hint="eastAsia" w:hAnsi="宋体"/>
        </w:rPr>
        <w:t>1.乙方应在货物发运前对其进行满足运输距离、防潮、防震、防锈和防破损装卸等要求包装，以保证货物安全运达甲方指定地点。</w:t>
      </w:r>
    </w:p>
    <w:p w14:paraId="7BA958AE">
      <w:pPr>
        <w:pStyle w:val="15"/>
        <w:snapToGrid w:val="0"/>
        <w:spacing w:beforeLines="0" w:afterLines="0" w:line="480" w:lineRule="exact"/>
        <w:ind w:left="480" w:hanging="480" w:hangingChars="200"/>
        <w:rPr>
          <w:rFonts w:hAnsi="宋体"/>
        </w:rPr>
      </w:pPr>
      <w:r>
        <w:rPr>
          <w:rFonts w:hint="eastAsia" w:hAnsi="宋体"/>
        </w:rPr>
        <w:t>2.使用说明书、质量检验证明书、随配附件和工具以及清单一并附于货物内。</w:t>
      </w:r>
    </w:p>
    <w:p w14:paraId="2F4DBF3C">
      <w:pPr>
        <w:pStyle w:val="15"/>
        <w:snapToGrid w:val="0"/>
        <w:spacing w:beforeLines="0" w:afterLines="0" w:line="480" w:lineRule="exact"/>
        <w:rPr>
          <w:rFonts w:hAnsi="宋体"/>
        </w:rPr>
      </w:pPr>
      <w:r>
        <w:rPr>
          <w:rFonts w:hint="eastAsia" w:hAnsi="宋体"/>
        </w:rPr>
        <w:t>3.乙方在货物发运手续办理完毕后24小时内或货到甲方48小时前通知甲方，以准备接货。</w:t>
      </w:r>
    </w:p>
    <w:p w14:paraId="6F00762D">
      <w:pPr>
        <w:pStyle w:val="15"/>
        <w:snapToGrid w:val="0"/>
        <w:spacing w:beforeLines="0" w:afterLines="0" w:line="480" w:lineRule="exact"/>
        <w:ind w:left="480" w:hanging="480" w:hangingChars="200"/>
        <w:rPr>
          <w:rFonts w:hAnsi="宋体"/>
        </w:rPr>
      </w:pPr>
      <w:r>
        <w:rPr>
          <w:rFonts w:hint="eastAsia" w:hAnsi="宋体"/>
        </w:rPr>
        <w:t>4.货物在交付甲方前发生的风险均由乙方负责。</w:t>
      </w:r>
    </w:p>
    <w:p w14:paraId="6005E6C6">
      <w:pPr>
        <w:pStyle w:val="15"/>
        <w:snapToGrid w:val="0"/>
        <w:spacing w:beforeLines="0" w:afterLines="0" w:line="480" w:lineRule="exact"/>
        <w:ind w:right="26"/>
        <w:rPr>
          <w:rFonts w:hAnsi="宋体"/>
        </w:rPr>
      </w:pPr>
      <w:r>
        <w:rPr>
          <w:rFonts w:hint="eastAsia" w:hAnsi="宋体"/>
        </w:rPr>
        <w:t>5.货物在规定的交付期限内由乙方送达甲方指定的地点视为交付，乙方同时需通知甲方货物已送达。</w:t>
      </w:r>
    </w:p>
    <w:p w14:paraId="11554C0D">
      <w:pPr>
        <w:pStyle w:val="15"/>
        <w:snapToGrid w:val="0"/>
        <w:spacing w:beforeLines="0" w:afterLines="0" w:line="480" w:lineRule="exact"/>
        <w:rPr>
          <w:rFonts w:hAnsi="宋体"/>
          <w:b/>
        </w:rPr>
      </w:pPr>
      <w:r>
        <w:rPr>
          <w:rFonts w:hint="eastAsia" w:hAnsi="宋体"/>
          <w:b/>
        </w:rPr>
        <w:t>十五、违约责任</w:t>
      </w:r>
    </w:p>
    <w:p w14:paraId="6514A865">
      <w:pPr>
        <w:pStyle w:val="15"/>
        <w:snapToGrid w:val="0"/>
        <w:spacing w:beforeLines="0" w:afterLines="0" w:line="480" w:lineRule="exact"/>
        <w:ind w:left="410" w:hanging="410" w:hangingChars="171"/>
        <w:rPr>
          <w:rFonts w:hAnsi="宋体"/>
        </w:rPr>
      </w:pPr>
      <w:r>
        <w:rPr>
          <w:rFonts w:hint="eastAsia" w:hAnsi="宋体"/>
        </w:rPr>
        <w:t>1.甲方无正当理由拒收货物的，甲方向乙方偿付拒收货款总值的百分之五违约金。</w:t>
      </w:r>
    </w:p>
    <w:p w14:paraId="20626CE5">
      <w:pPr>
        <w:pStyle w:val="15"/>
        <w:snapToGrid w:val="0"/>
        <w:spacing w:beforeLines="0" w:afterLines="0" w:line="480" w:lineRule="exact"/>
        <w:rPr>
          <w:rFonts w:hAnsi="宋体"/>
        </w:rPr>
      </w:pPr>
      <w:r>
        <w:rPr>
          <w:rFonts w:hint="eastAsia" w:hAnsi="宋体"/>
        </w:rPr>
        <w:t>2.甲方无故逾期验收和办理货款支付手续的,甲方应按逾期付款总额每日万分之五向乙</w:t>
      </w:r>
    </w:p>
    <w:p w14:paraId="7F577A83">
      <w:pPr>
        <w:pStyle w:val="15"/>
        <w:snapToGrid w:val="0"/>
        <w:spacing w:beforeLines="0" w:afterLines="0" w:line="480" w:lineRule="exact"/>
        <w:ind w:left="410" w:hanging="410" w:hangingChars="171"/>
        <w:rPr>
          <w:rFonts w:hAnsi="宋体"/>
        </w:rPr>
      </w:pPr>
      <w:r>
        <w:rPr>
          <w:rFonts w:hint="eastAsia" w:hAnsi="宋体"/>
        </w:rPr>
        <w:t>方支付违约金。</w:t>
      </w:r>
    </w:p>
    <w:p w14:paraId="3722CB77">
      <w:pPr>
        <w:pStyle w:val="15"/>
        <w:snapToGrid w:val="0"/>
        <w:spacing w:beforeLines="0" w:afterLines="0" w:line="480" w:lineRule="exact"/>
        <w:rPr>
          <w:rFonts w:hAnsi="宋体"/>
        </w:rPr>
      </w:pPr>
      <w:r>
        <w:rPr>
          <w:rFonts w:hint="eastAsia" w:hAnsi="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08019DD8">
      <w:pPr>
        <w:pStyle w:val="15"/>
        <w:snapToGrid w:val="0"/>
        <w:spacing w:beforeLines="0" w:afterLines="0" w:line="480" w:lineRule="exact"/>
        <w:rPr>
          <w:rFonts w:hAnsi="宋体"/>
        </w:rPr>
      </w:pPr>
      <w:r>
        <w:rPr>
          <w:rFonts w:hint="eastAsia" w:hAnsi="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2CAEE1E">
      <w:pPr>
        <w:pStyle w:val="15"/>
        <w:snapToGrid w:val="0"/>
        <w:spacing w:beforeLines="0" w:afterLines="0" w:line="480" w:lineRule="exact"/>
        <w:rPr>
          <w:rFonts w:hAnsi="宋体"/>
          <w:b/>
        </w:rPr>
      </w:pPr>
      <w:r>
        <w:rPr>
          <w:rFonts w:hint="eastAsia" w:hAnsi="宋体"/>
          <w:b/>
        </w:rPr>
        <w:t>十六、不可抗力事件处理</w:t>
      </w:r>
    </w:p>
    <w:p w14:paraId="36F840B0">
      <w:pPr>
        <w:pStyle w:val="15"/>
        <w:snapToGrid w:val="0"/>
        <w:spacing w:beforeLines="0" w:afterLines="0" w:line="480" w:lineRule="exact"/>
        <w:rPr>
          <w:rFonts w:hAnsi="宋体"/>
        </w:rPr>
      </w:pPr>
      <w:r>
        <w:rPr>
          <w:rFonts w:hint="eastAsia" w:hAnsi="宋体"/>
        </w:rPr>
        <w:t>1.在合同有效期内，任何一方因不可抗力事件导致不能履行合同，则合同履行期可延长，其延长期与不可抗力影响期相同。</w:t>
      </w:r>
    </w:p>
    <w:p w14:paraId="4FAB23B3">
      <w:pPr>
        <w:pStyle w:val="15"/>
        <w:snapToGrid w:val="0"/>
        <w:spacing w:beforeLines="0" w:afterLines="0" w:line="480" w:lineRule="exact"/>
        <w:rPr>
          <w:rFonts w:hAnsi="宋体"/>
        </w:rPr>
      </w:pPr>
      <w:r>
        <w:rPr>
          <w:rFonts w:hint="eastAsia" w:hAnsi="宋体"/>
        </w:rPr>
        <w:t>2.不可抗力事件发生后，应立即通知对方，并寄送有关权威机构出具的证明。</w:t>
      </w:r>
    </w:p>
    <w:p w14:paraId="5A6628D4">
      <w:pPr>
        <w:pStyle w:val="15"/>
        <w:snapToGrid w:val="0"/>
        <w:spacing w:beforeLines="0" w:afterLines="0" w:line="480" w:lineRule="exact"/>
        <w:rPr>
          <w:rFonts w:hAnsi="宋体"/>
        </w:rPr>
      </w:pPr>
      <w:r>
        <w:rPr>
          <w:rFonts w:hint="eastAsia" w:hAnsi="宋体"/>
        </w:rPr>
        <w:t>3.不可抗力事件延续120天以上，双方应通过友好协商，确定是否继续履行合同。</w:t>
      </w:r>
    </w:p>
    <w:p w14:paraId="7ADE3971">
      <w:pPr>
        <w:pStyle w:val="15"/>
        <w:snapToGrid w:val="0"/>
        <w:spacing w:beforeLines="0" w:afterLines="0" w:line="480" w:lineRule="exact"/>
        <w:rPr>
          <w:rFonts w:hAnsi="宋体"/>
          <w:b/>
        </w:rPr>
      </w:pPr>
      <w:r>
        <w:rPr>
          <w:rFonts w:hint="eastAsia" w:hAnsi="宋体"/>
          <w:b/>
        </w:rPr>
        <w:t>十七、诉讼</w:t>
      </w:r>
    </w:p>
    <w:p w14:paraId="18E9DAA5">
      <w:pPr>
        <w:pStyle w:val="15"/>
        <w:snapToGrid w:val="0"/>
        <w:spacing w:beforeLines="0" w:afterLines="0" w:line="480" w:lineRule="exact"/>
        <w:ind w:firstLine="480" w:firstLineChars="200"/>
        <w:rPr>
          <w:rFonts w:hAnsi="宋体"/>
        </w:rPr>
      </w:pPr>
      <w:r>
        <w:rPr>
          <w:rFonts w:hint="eastAsia" w:hAnsi="宋体"/>
        </w:rPr>
        <w:t>双方在执行合同中所发生的一切争议，应通过协商解决。如协商不成，可向甲方所在地人民法院起诉。</w:t>
      </w:r>
    </w:p>
    <w:p w14:paraId="3E0458B9">
      <w:pPr>
        <w:pStyle w:val="15"/>
        <w:snapToGrid w:val="0"/>
        <w:spacing w:beforeLines="0" w:afterLines="0" w:line="480" w:lineRule="exact"/>
        <w:rPr>
          <w:rFonts w:hAnsi="宋体"/>
          <w:b/>
        </w:rPr>
      </w:pPr>
      <w:r>
        <w:rPr>
          <w:rFonts w:hint="eastAsia" w:hAnsi="宋体"/>
          <w:b/>
        </w:rPr>
        <w:t>十八、合同生效及其它</w:t>
      </w:r>
    </w:p>
    <w:p w14:paraId="43F3AD11">
      <w:pPr>
        <w:pStyle w:val="15"/>
        <w:snapToGrid w:val="0"/>
        <w:spacing w:beforeLines="0" w:afterLines="0" w:line="480" w:lineRule="exact"/>
        <w:rPr>
          <w:rFonts w:hAnsi="宋体"/>
        </w:rPr>
      </w:pPr>
      <w:r>
        <w:rPr>
          <w:rFonts w:hint="eastAsia" w:hAnsi="宋体"/>
        </w:rPr>
        <w:t>1.合同经双方法定代表人或授权代表签字并加盖单位公章后生效。</w:t>
      </w:r>
    </w:p>
    <w:p w14:paraId="3FF9A0C4">
      <w:pPr>
        <w:pStyle w:val="15"/>
        <w:snapToGrid w:val="0"/>
        <w:spacing w:beforeLines="0" w:afterLines="0" w:line="480" w:lineRule="exact"/>
        <w:rPr>
          <w:rFonts w:hAnsi="宋体"/>
        </w:rPr>
      </w:pPr>
      <w:r>
        <w:rPr>
          <w:rFonts w:hint="eastAsia" w:hAnsi="宋体"/>
        </w:rPr>
        <w:t>2.合同执行中涉及采购资金和采购内容修改或补充的，须甲乙</w:t>
      </w:r>
      <w:r>
        <w:rPr>
          <w:rFonts w:hAnsi="宋体"/>
        </w:rPr>
        <w:t>双方协商</w:t>
      </w:r>
      <w:r>
        <w:rPr>
          <w:rFonts w:hint="eastAsia" w:hAnsi="宋体"/>
        </w:rPr>
        <w:t>，并签书面补充协议方可作为主合同不可分割的一部分。</w:t>
      </w:r>
    </w:p>
    <w:p w14:paraId="26B97725">
      <w:pPr>
        <w:pStyle w:val="15"/>
        <w:snapToGrid w:val="0"/>
        <w:spacing w:beforeLines="0" w:afterLines="0" w:line="480" w:lineRule="exact"/>
        <w:ind w:left="480" w:hanging="480" w:hangingChars="200"/>
        <w:rPr>
          <w:rFonts w:hAnsi="宋体"/>
        </w:rPr>
      </w:pPr>
      <w:r>
        <w:rPr>
          <w:rFonts w:hint="eastAsia" w:hAnsi="宋体"/>
        </w:rPr>
        <w:t>3.本合同未尽事宜，遵照《民法典》有关条文执行。</w:t>
      </w:r>
    </w:p>
    <w:p w14:paraId="5081E992">
      <w:pPr>
        <w:pStyle w:val="15"/>
        <w:snapToGrid w:val="0"/>
        <w:spacing w:beforeLines="0" w:afterLines="0" w:line="480" w:lineRule="exact"/>
        <w:rPr>
          <w:rFonts w:hAnsi="宋体"/>
          <w:b/>
          <w:bCs/>
          <w:u w:val="single"/>
          <w:shd w:val="pct10" w:color="auto" w:fill="FFFFFF"/>
        </w:rPr>
      </w:pPr>
      <w:r>
        <w:rPr>
          <w:rFonts w:hint="eastAsia" w:hAnsi="宋体"/>
        </w:rPr>
        <w:t>4. 本合同正本一式不少于陆份,甲乙双方签订后采购代理机构见证盖章，</w:t>
      </w:r>
      <w:r>
        <w:rPr>
          <w:rFonts w:hint="eastAsia" w:hAnsi="宋体"/>
          <w:b/>
          <w:bCs/>
          <w:u w:val="single"/>
          <w:shd w:val="pct10" w:color="auto" w:fill="FFFFFF"/>
        </w:rPr>
        <w:t>采购代理机构需留备二份。</w:t>
      </w:r>
    </w:p>
    <w:p w14:paraId="0E40D879">
      <w:pPr>
        <w:pStyle w:val="15"/>
        <w:snapToGrid w:val="0"/>
        <w:spacing w:beforeLines="0" w:afterLines="0" w:line="480" w:lineRule="exact"/>
        <w:ind w:firstLine="241" w:firstLineChars="100"/>
        <w:rPr>
          <w:rFonts w:hAnsi="宋体"/>
          <w:b/>
          <w:bCs/>
          <w:u w:val="single"/>
          <w:shd w:val="pct10" w:color="auto" w:fill="FFFFFF"/>
        </w:rPr>
      </w:pPr>
    </w:p>
    <w:p w14:paraId="3EBD7982">
      <w:pPr>
        <w:pStyle w:val="15"/>
        <w:snapToGrid w:val="0"/>
        <w:spacing w:beforeLines="0" w:afterLines="0" w:line="480" w:lineRule="exact"/>
        <w:ind w:firstLine="240" w:firstLineChars="100"/>
        <w:rPr>
          <w:rFonts w:hAnsi="宋体"/>
        </w:rPr>
      </w:pPr>
      <w:r>
        <w:rPr>
          <w:rFonts w:hint="eastAsia" w:hAnsi="宋体"/>
        </w:rPr>
        <w:t xml:space="preserve">甲方：                                   乙方： </w:t>
      </w:r>
    </w:p>
    <w:p w14:paraId="06342634">
      <w:pPr>
        <w:pStyle w:val="15"/>
        <w:snapToGrid w:val="0"/>
        <w:spacing w:beforeLines="0" w:afterLines="0" w:line="480" w:lineRule="exact"/>
        <w:rPr>
          <w:rFonts w:hAnsi="宋体"/>
        </w:rPr>
      </w:pPr>
      <w:r>
        <w:rPr>
          <w:rFonts w:hint="eastAsia" w:hAnsi="宋体"/>
        </w:rPr>
        <w:t xml:space="preserve">  地址：                                   地址： </w:t>
      </w:r>
    </w:p>
    <w:p w14:paraId="2D5E20D7">
      <w:pPr>
        <w:pStyle w:val="15"/>
        <w:snapToGrid w:val="0"/>
        <w:spacing w:beforeLines="0" w:afterLines="0" w:line="480" w:lineRule="exact"/>
        <w:rPr>
          <w:rFonts w:hAnsi="宋体"/>
        </w:rPr>
      </w:pPr>
      <w:r>
        <w:rPr>
          <w:rFonts w:hint="eastAsia" w:hAnsi="宋体"/>
        </w:rPr>
        <w:t xml:space="preserve">  法定（授权）代表人：                     法定（授权）代表人：</w:t>
      </w:r>
    </w:p>
    <w:p w14:paraId="04B90614">
      <w:pPr>
        <w:pStyle w:val="15"/>
        <w:snapToGrid w:val="0"/>
        <w:spacing w:beforeLines="0" w:afterLines="0" w:line="480" w:lineRule="exact"/>
        <w:ind w:firstLine="360" w:firstLineChars="150"/>
        <w:rPr>
          <w:rFonts w:hAnsi="宋体"/>
        </w:rPr>
      </w:pPr>
      <w:r>
        <w:rPr>
          <w:rFonts w:hint="eastAsia" w:hAnsi="宋体"/>
        </w:rPr>
        <w:t>签订日期：     年　  月　 日            签订日期：     年　  月　 日</w:t>
      </w:r>
    </w:p>
    <w:p w14:paraId="1B0A7E7F">
      <w:pPr>
        <w:pStyle w:val="15"/>
        <w:snapToGrid w:val="0"/>
        <w:spacing w:beforeLines="0" w:afterLines="0" w:line="480" w:lineRule="exact"/>
        <w:ind w:firstLine="360" w:firstLineChars="150"/>
        <w:rPr>
          <w:rFonts w:hAnsi="宋体"/>
        </w:rPr>
      </w:pPr>
    </w:p>
    <w:bookmarkEnd w:id="44"/>
    <w:p w14:paraId="05DF6991">
      <w:pPr>
        <w:pStyle w:val="15"/>
        <w:snapToGrid w:val="0"/>
        <w:spacing w:beforeLines="0" w:afterLines="0" w:line="480" w:lineRule="exact"/>
        <w:ind w:firstLine="360" w:firstLineChars="150"/>
        <w:rPr>
          <w:rFonts w:hAnsi="宋体"/>
        </w:rPr>
      </w:pPr>
    </w:p>
    <w:p w14:paraId="737B0251">
      <w:pPr>
        <w:pStyle w:val="15"/>
        <w:snapToGrid w:val="0"/>
        <w:spacing w:beforeLines="0" w:afterLines="0" w:line="480" w:lineRule="exact"/>
        <w:ind w:firstLine="360" w:firstLineChars="150"/>
        <w:rPr>
          <w:rFonts w:hAnsi="宋体"/>
        </w:rPr>
      </w:pPr>
    </w:p>
    <w:p w14:paraId="2FDB0371">
      <w:pPr>
        <w:pStyle w:val="15"/>
        <w:snapToGrid w:val="0"/>
        <w:spacing w:beforeLines="0" w:afterLines="0" w:line="480" w:lineRule="exact"/>
        <w:ind w:firstLine="240" w:firstLineChars="100"/>
        <w:rPr>
          <w:rFonts w:hAnsi="宋体"/>
        </w:rPr>
      </w:pPr>
      <w:r>
        <w:rPr>
          <w:rFonts w:hint="eastAsia" w:hAnsi="宋体"/>
        </w:rPr>
        <w:t xml:space="preserve">见证方：（盖章） </w:t>
      </w:r>
    </w:p>
    <w:p w14:paraId="65ACCCA7">
      <w:pPr>
        <w:pStyle w:val="15"/>
        <w:snapToGrid w:val="0"/>
        <w:spacing w:beforeLines="0" w:afterLines="0" w:line="480" w:lineRule="exact"/>
        <w:ind w:firstLine="240" w:firstLineChars="100"/>
        <w:rPr>
          <w:rFonts w:hAnsi="宋体"/>
        </w:rPr>
      </w:pPr>
    </w:p>
    <w:p w14:paraId="3C337BBE">
      <w:pPr>
        <w:pStyle w:val="15"/>
        <w:snapToGrid w:val="0"/>
        <w:spacing w:beforeLines="0" w:afterLines="0" w:line="480" w:lineRule="exact"/>
        <w:ind w:firstLine="241" w:firstLineChars="100"/>
        <w:rPr>
          <w:rFonts w:hAnsi="宋体"/>
          <w:b/>
          <w:bCs/>
        </w:rPr>
      </w:pPr>
      <w:r>
        <w:rPr>
          <w:rFonts w:hint="eastAsia" w:hAnsi="宋体"/>
          <w:b/>
          <w:bCs/>
        </w:rPr>
        <w:t xml:space="preserve">附件：附上报价明细表                       </w:t>
      </w:r>
    </w:p>
    <w:p w14:paraId="0CC489BA">
      <w:pPr>
        <w:pStyle w:val="15"/>
        <w:snapToGrid w:val="0"/>
        <w:spacing w:beforeLines="0" w:afterLines="0" w:line="440" w:lineRule="exact"/>
        <w:ind w:firstLine="241" w:firstLineChars="100"/>
        <w:rPr>
          <w:rFonts w:hAnsi="宋体"/>
          <w:b/>
          <w:bCs/>
          <w:sz w:val="30"/>
          <w:szCs w:val="30"/>
        </w:rPr>
      </w:pPr>
      <w:r>
        <w:rPr>
          <w:rFonts w:hAnsi="宋体"/>
          <w:b/>
          <w:bCs/>
        </w:rPr>
        <w:br w:type="page"/>
      </w:r>
    </w:p>
    <w:p w14:paraId="78ED355B">
      <w:pPr>
        <w:pStyle w:val="15"/>
        <w:snapToGrid w:val="0"/>
        <w:spacing w:beforeLines="0" w:afterLines="0" w:line="440" w:lineRule="exact"/>
        <w:ind w:firstLine="301" w:firstLineChars="100"/>
        <w:rPr>
          <w:rFonts w:hAnsi="宋体"/>
          <w:b/>
          <w:bCs/>
          <w:sz w:val="30"/>
          <w:szCs w:val="30"/>
        </w:rPr>
      </w:pPr>
    </w:p>
    <w:p w14:paraId="17661F15">
      <w:pPr>
        <w:pStyle w:val="48"/>
      </w:pPr>
      <w:bookmarkStart w:id="46" w:name="_Toc170375472"/>
      <w:r>
        <w:rPr>
          <w:rFonts w:hint="eastAsia"/>
        </w:rPr>
        <w:t>第六章 　投标文件格式</w:t>
      </w:r>
      <w:bookmarkEnd w:id="43"/>
      <w:bookmarkEnd w:id="46"/>
    </w:p>
    <w:p w14:paraId="33609784">
      <w:pPr>
        <w:pStyle w:val="48"/>
      </w:pPr>
      <w:bookmarkStart w:id="47" w:name="_Toc170375473"/>
      <w:bookmarkStart w:id="48" w:name="_Toc265669850"/>
      <w:r>
        <w:rPr>
          <w:rFonts w:hint="eastAsia"/>
        </w:rPr>
        <w:t>一、资格响应文件格式</w:t>
      </w:r>
      <w:bookmarkEnd w:id="47"/>
    </w:p>
    <w:p w14:paraId="5A496DC4">
      <w:pPr>
        <w:snapToGrid w:val="0"/>
        <w:spacing w:before="120" w:beforeLines="50" w:after="50"/>
        <w:jc w:val="center"/>
        <w:rPr>
          <w:rFonts w:ascii="宋体" w:hAnsi="宋体"/>
          <w:sz w:val="28"/>
          <w:szCs w:val="28"/>
        </w:rPr>
      </w:pPr>
    </w:p>
    <w:p w14:paraId="71DB85A3">
      <w:pPr>
        <w:snapToGrid w:val="0"/>
        <w:spacing w:before="120" w:beforeLines="50" w:after="50"/>
        <w:jc w:val="center"/>
        <w:rPr>
          <w:rFonts w:ascii="宋体" w:hAnsi="宋体"/>
          <w:sz w:val="28"/>
          <w:szCs w:val="28"/>
        </w:rPr>
      </w:pPr>
    </w:p>
    <w:p w14:paraId="274DE402">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14:paraId="166AEBDE">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4F0BA658">
      <w:pPr>
        <w:snapToGrid w:val="0"/>
        <w:spacing w:before="120" w:beforeLines="50" w:after="50"/>
        <w:rPr>
          <w:rFonts w:ascii="宋体" w:hAnsi="宋体"/>
          <w:sz w:val="28"/>
          <w:szCs w:val="28"/>
        </w:rPr>
      </w:pPr>
    </w:p>
    <w:p w14:paraId="23FAF33F">
      <w:pPr>
        <w:snapToGrid w:val="0"/>
        <w:spacing w:before="120" w:beforeLines="50" w:after="50"/>
        <w:jc w:val="center"/>
        <w:rPr>
          <w:rFonts w:ascii="宋体" w:hAnsi="宋体"/>
          <w:bCs/>
          <w:sz w:val="28"/>
          <w:szCs w:val="28"/>
        </w:rPr>
      </w:pPr>
    </w:p>
    <w:p w14:paraId="60402799">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14:paraId="3DBC068C">
      <w:pPr>
        <w:snapToGrid w:val="0"/>
        <w:spacing w:before="120" w:beforeLines="50" w:after="50" w:line="360" w:lineRule="auto"/>
        <w:jc w:val="center"/>
        <w:rPr>
          <w:rFonts w:ascii="宋体" w:hAnsi="宋体"/>
          <w:bCs/>
          <w:sz w:val="28"/>
          <w:szCs w:val="28"/>
        </w:rPr>
      </w:pPr>
    </w:p>
    <w:p w14:paraId="63716999">
      <w:pPr>
        <w:snapToGrid w:val="0"/>
        <w:spacing w:before="120" w:beforeLines="50" w:after="50" w:line="360" w:lineRule="auto"/>
        <w:jc w:val="center"/>
        <w:rPr>
          <w:rFonts w:ascii="宋体" w:hAnsi="宋体"/>
          <w:bCs/>
          <w:sz w:val="28"/>
          <w:szCs w:val="28"/>
        </w:rPr>
      </w:pPr>
    </w:p>
    <w:p w14:paraId="2583EDAC">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2909EEDD">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    </w:t>
      </w:r>
    </w:p>
    <w:p w14:paraId="5884236F">
      <w:pPr>
        <w:pStyle w:val="14"/>
        <w:snapToGrid w:val="0"/>
        <w:spacing w:before="50" w:after="50" w:line="360" w:lineRule="auto"/>
        <w:ind w:firstLine="1164" w:firstLineChars="416"/>
        <w:rPr>
          <w:rFonts w:ascii="宋体" w:hAnsi="宋体"/>
          <w:bCs/>
          <w:sz w:val="28"/>
          <w:szCs w:val="28"/>
        </w:rPr>
      </w:pPr>
    </w:p>
    <w:p w14:paraId="79774C66">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5718ED27">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0344882D">
      <w:pPr>
        <w:pStyle w:val="14"/>
        <w:snapToGrid w:val="0"/>
        <w:spacing w:before="50" w:after="50"/>
        <w:ind w:firstLine="1120" w:firstLineChars="400"/>
        <w:rPr>
          <w:rFonts w:ascii="宋体" w:hAnsi="宋体"/>
          <w:bCs/>
          <w:sz w:val="28"/>
          <w:szCs w:val="28"/>
        </w:rPr>
      </w:pPr>
    </w:p>
    <w:p w14:paraId="5A2239A1">
      <w:pPr>
        <w:snapToGrid w:val="0"/>
        <w:spacing w:line="360" w:lineRule="auto"/>
        <w:ind w:firstLine="3360" w:firstLineChars="1200"/>
        <w:jc w:val="left"/>
        <w:rPr>
          <w:rFonts w:ascii="宋体" w:hAnsi="宋体"/>
          <w:sz w:val="28"/>
          <w:szCs w:val="28"/>
        </w:rPr>
      </w:pPr>
    </w:p>
    <w:p w14:paraId="7E5283D0">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rPr>
        <w:br w:type="page"/>
      </w:r>
      <w:bookmarkStart w:id="49" w:name="_Hlk60757343"/>
      <w:r>
        <w:rPr>
          <w:rFonts w:ascii="宋体" w:hAnsi="宋体"/>
          <w:sz w:val="24"/>
        </w:rPr>
        <w:t>2</w:t>
      </w:r>
      <w:r>
        <w:rPr>
          <w:rFonts w:hint="eastAsia" w:ascii="宋体" w:hAnsi="宋体"/>
          <w:sz w:val="24"/>
        </w:rPr>
        <w:t>.营业执照等：</w:t>
      </w:r>
      <w:bookmarkEnd w:id="49"/>
    </w:p>
    <w:p w14:paraId="18190551">
      <w:pPr>
        <w:snapToGrid w:val="0"/>
        <w:spacing w:line="360" w:lineRule="auto"/>
        <w:jc w:val="center"/>
        <w:rPr>
          <w:rFonts w:ascii="仿宋_GB2312" w:hAnsi="仿宋" w:eastAsia="仿宋_GB2312" w:cs="仿宋_GB2312"/>
          <w:b/>
          <w:kern w:val="0"/>
          <w:sz w:val="32"/>
          <w:szCs w:val="32"/>
          <w:lang w:val="zh-CN"/>
        </w:rPr>
      </w:pPr>
    </w:p>
    <w:p w14:paraId="7496D70D">
      <w:pPr>
        <w:snapToGrid w:val="0"/>
        <w:spacing w:line="360" w:lineRule="auto"/>
        <w:jc w:val="center"/>
        <w:rPr>
          <w:rFonts w:ascii="宋体" w:hAnsi="宋体" w:cs="仿宋_GB2312"/>
          <w:b/>
          <w:kern w:val="0"/>
          <w:sz w:val="32"/>
          <w:szCs w:val="32"/>
          <w:lang w:val="zh-CN"/>
        </w:rPr>
      </w:pPr>
    </w:p>
    <w:p w14:paraId="114655EE">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26FF2FD3">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1D708954">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0B7B7B0">
      <w:pPr>
        <w:snapToGrid w:val="0"/>
        <w:spacing w:line="360" w:lineRule="auto"/>
        <w:jc w:val="center"/>
        <w:rPr>
          <w:rFonts w:ascii="宋体" w:hAnsi="宋体" w:cs="仿宋_GB2312"/>
          <w:b/>
          <w:sz w:val="30"/>
          <w:szCs w:val="30"/>
        </w:rPr>
      </w:pPr>
    </w:p>
    <w:p w14:paraId="3F959EA2">
      <w:pPr>
        <w:spacing w:line="360" w:lineRule="auto"/>
        <w:jc w:val="center"/>
        <w:rPr>
          <w:rFonts w:ascii="宋体" w:hAnsi="宋体" w:cs="仿宋_GB2312"/>
          <w:b/>
          <w:sz w:val="32"/>
          <w:szCs w:val="32"/>
        </w:rPr>
      </w:pPr>
    </w:p>
    <w:p w14:paraId="166B79E5">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21D4FD46">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58DAD2D2">
      <w:pPr>
        <w:spacing w:line="360" w:lineRule="auto"/>
        <w:jc w:val="center"/>
        <w:rPr>
          <w:rFonts w:ascii="宋体" w:hAnsi="宋体"/>
          <w:b/>
          <w:bCs/>
          <w:sz w:val="32"/>
          <w:szCs w:val="32"/>
        </w:rPr>
      </w:pPr>
    </w:p>
    <w:p w14:paraId="5C5CAFAF">
      <w:pPr>
        <w:spacing w:line="360" w:lineRule="auto"/>
        <w:jc w:val="center"/>
        <w:rPr>
          <w:rFonts w:ascii="宋体" w:hAnsi="宋体"/>
          <w:b/>
          <w:bCs/>
          <w:sz w:val="32"/>
          <w:szCs w:val="32"/>
        </w:rPr>
      </w:pPr>
    </w:p>
    <w:p w14:paraId="49A46FBF">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w:t>
      </w:r>
      <w:r>
        <w:rPr>
          <w:rFonts w:hint="eastAsia"/>
        </w:rPr>
        <w:t xml:space="preserve"> </w:t>
      </w:r>
      <w:r>
        <w:rPr>
          <w:rFonts w:hint="eastAsia" w:ascii="宋体" w:hAnsi="宋体"/>
          <w:sz w:val="24"/>
        </w:rPr>
        <w:t>没有重大违法记录的承诺函格式：</w:t>
      </w:r>
    </w:p>
    <w:p w14:paraId="193FC1B1">
      <w:pPr>
        <w:spacing w:line="360" w:lineRule="auto"/>
        <w:jc w:val="center"/>
        <w:rPr>
          <w:rFonts w:ascii="宋体" w:hAnsi="宋体" w:cs="仿宋_GB2312"/>
          <w:b/>
          <w:kern w:val="0"/>
          <w:sz w:val="32"/>
          <w:szCs w:val="32"/>
        </w:rPr>
      </w:pPr>
    </w:p>
    <w:p w14:paraId="4F41C4AA">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294CEF9F">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4A1E1103">
      <w:pPr>
        <w:spacing w:line="520" w:lineRule="exact"/>
        <w:jc w:val="center"/>
        <w:rPr>
          <w:rFonts w:ascii="宋体" w:hAnsi="宋体" w:cs="宋体"/>
          <w:bCs/>
          <w:sz w:val="24"/>
        </w:rPr>
      </w:pPr>
    </w:p>
    <w:p w14:paraId="01554516">
      <w:pPr>
        <w:ind w:firstLine="420"/>
        <w:rPr>
          <w:rFonts w:ascii="宋体" w:hAnsi="宋体" w:cs="宋体"/>
          <w:sz w:val="24"/>
        </w:rPr>
      </w:pPr>
    </w:p>
    <w:p w14:paraId="4AB58856">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lang w:val="en-US" w:eastAsia="zh-CN"/>
        </w:rPr>
        <w:t>采购</w:t>
      </w:r>
      <w:r>
        <w:rPr>
          <w:rFonts w:hint="eastAsia" w:ascii="宋体" w:hAnsi="宋体" w:cs="宋体"/>
          <w:sz w:val="24"/>
        </w:rPr>
        <w:t>人名称）</w:t>
      </w:r>
      <w:r>
        <w:rPr>
          <w:rFonts w:hint="eastAsia" w:ascii="宋体" w:hAnsi="宋体" w:cs="宋体"/>
          <w:b/>
          <w:bCs/>
          <w:sz w:val="24"/>
        </w:rPr>
        <w:t xml:space="preserve"> </w:t>
      </w:r>
      <w:r>
        <w:rPr>
          <w:rFonts w:hint="eastAsia" w:ascii="宋体" w:hAnsi="宋体" w:cs="宋体"/>
          <w:sz w:val="24"/>
        </w:rPr>
        <w:t>：</w:t>
      </w:r>
    </w:p>
    <w:p w14:paraId="52262D0F">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55830BEC">
      <w:pPr>
        <w:ind w:firstLine="420"/>
        <w:rPr>
          <w:rFonts w:ascii="宋体" w:hAnsi="宋体" w:cs="宋体"/>
          <w:sz w:val="24"/>
        </w:rPr>
      </w:pPr>
    </w:p>
    <w:p w14:paraId="139530D9">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F1F3A21">
      <w:pPr>
        <w:snapToGrid w:val="0"/>
        <w:spacing w:before="50" w:after="120" w:afterLines="50"/>
        <w:jc w:val="left"/>
        <w:rPr>
          <w:rFonts w:ascii="宋体" w:hAnsi="宋体" w:cs="宋体"/>
          <w:kern w:val="0"/>
          <w:sz w:val="24"/>
          <w:lang w:val="zh-CN"/>
        </w:rPr>
      </w:pPr>
    </w:p>
    <w:p w14:paraId="6D518868">
      <w:pPr>
        <w:snapToGrid w:val="0"/>
        <w:spacing w:before="50" w:after="120" w:afterLines="50"/>
        <w:jc w:val="left"/>
        <w:rPr>
          <w:rFonts w:ascii="宋体" w:hAnsi="宋体" w:cs="宋体"/>
          <w:kern w:val="0"/>
          <w:sz w:val="24"/>
          <w:lang w:val="zh-CN"/>
        </w:rPr>
      </w:pPr>
    </w:p>
    <w:p w14:paraId="5A7CDF3D">
      <w:pPr>
        <w:snapToGrid w:val="0"/>
        <w:spacing w:before="50" w:after="120" w:afterLines="50"/>
        <w:jc w:val="left"/>
        <w:rPr>
          <w:rFonts w:ascii="宋体" w:hAnsi="宋体" w:cs="宋体"/>
          <w:kern w:val="0"/>
          <w:sz w:val="24"/>
          <w:lang w:val="zh-CN"/>
        </w:rPr>
      </w:pPr>
    </w:p>
    <w:p w14:paraId="341AF080">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5B2C1532">
      <w:pPr>
        <w:snapToGrid w:val="0"/>
        <w:spacing w:before="50" w:after="120" w:afterLines="50"/>
        <w:jc w:val="left"/>
        <w:rPr>
          <w:rFonts w:ascii="宋体" w:hAnsi="宋体"/>
          <w:b/>
          <w:sz w:val="24"/>
        </w:rPr>
      </w:pPr>
    </w:p>
    <w:p w14:paraId="4E13BC74">
      <w:pPr>
        <w:snapToGrid w:val="0"/>
        <w:spacing w:before="50" w:after="120" w:afterLines="50"/>
        <w:jc w:val="left"/>
        <w:rPr>
          <w:rFonts w:ascii="宋体" w:hAnsi="宋体"/>
          <w:b/>
          <w:sz w:val="24"/>
        </w:rPr>
      </w:pPr>
    </w:p>
    <w:p w14:paraId="0872BEFA">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27C5CC1F">
      <w:pPr>
        <w:snapToGrid w:val="0"/>
        <w:spacing w:before="50" w:after="120" w:afterLines="50"/>
        <w:jc w:val="left"/>
        <w:rPr>
          <w:rFonts w:ascii="宋体" w:hAnsi="宋体"/>
          <w:sz w:val="28"/>
          <w:szCs w:val="28"/>
        </w:rPr>
      </w:pPr>
    </w:p>
    <w:p w14:paraId="42CAE81B">
      <w:pPr>
        <w:snapToGrid w:val="0"/>
        <w:spacing w:line="360" w:lineRule="auto"/>
        <w:rPr>
          <w:rFonts w:ascii="宋体" w:hAnsi="宋体" w:cs="仿宋_GB2312"/>
          <w:kern w:val="0"/>
          <w:sz w:val="24"/>
        </w:rPr>
      </w:pPr>
      <w:r>
        <w:rPr>
          <w:rFonts w:ascii="宋体" w:hAnsi="宋体" w:cs="仿宋_GB2312"/>
          <w:kern w:val="0"/>
          <w:sz w:val="24"/>
          <w:lang w:val="zh-CN"/>
        </w:rPr>
        <w:br w:type="page"/>
      </w:r>
    </w:p>
    <w:p w14:paraId="520A7D18">
      <w:pPr>
        <w:pStyle w:val="48"/>
      </w:pPr>
      <w:bookmarkStart w:id="50" w:name="_Toc170375474"/>
      <w:bookmarkStart w:id="51" w:name="_Toc466534753"/>
      <w:r>
        <w:rPr>
          <w:rFonts w:hint="eastAsia"/>
        </w:rPr>
        <w:t>二、商务技术文件格式</w:t>
      </w:r>
      <w:bookmarkEnd w:id="48"/>
      <w:bookmarkEnd w:id="50"/>
      <w:bookmarkEnd w:id="51"/>
    </w:p>
    <w:p w14:paraId="15B22FD6">
      <w:pPr>
        <w:snapToGrid w:val="0"/>
        <w:spacing w:before="120" w:beforeLines="50" w:after="50"/>
        <w:jc w:val="center"/>
        <w:rPr>
          <w:rFonts w:ascii="宋体" w:hAnsi="宋体"/>
          <w:sz w:val="28"/>
          <w:szCs w:val="28"/>
        </w:rPr>
      </w:pPr>
    </w:p>
    <w:p w14:paraId="6F1C8814">
      <w:pPr>
        <w:snapToGrid w:val="0"/>
        <w:spacing w:before="120" w:beforeLines="50" w:after="50"/>
        <w:jc w:val="center"/>
        <w:rPr>
          <w:rFonts w:ascii="宋体" w:hAnsi="宋体"/>
          <w:sz w:val="28"/>
          <w:szCs w:val="28"/>
        </w:rPr>
      </w:pPr>
    </w:p>
    <w:p w14:paraId="412D8A43">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14:paraId="5B6890FD">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425D3EF0">
      <w:pPr>
        <w:snapToGrid w:val="0"/>
        <w:spacing w:before="120" w:beforeLines="50" w:after="50"/>
        <w:rPr>
          <w:rFonts w:ascii="宋体" w:hAnsi="宋体"/>
          <w:sz w:val="28"/>
          <w:szCs w:val="28"/>
        </w:rPr>
      </w:pPr>
    </w:p>
    <w:p w14:paraId="0E4F9045">
      <w:pPr>
        <w:snapToGrid w:val="0"/>
        <w:spacing w:before="120" w:beforeLines="50" w:after="50"/>
        <w:jc w:val="center"/>
        <w:rPr>
          <w:rFonts w:ascii="宋体" w:hAnsi="宋体"/>
          <w:bCs/>
          <w:sz w:val="28"/>
          <w:szCs w:val="28"/>
        </w:rPr>
      </w:pPr>
    </w:p>
    <w:p w14:paraId="2E9F08AB">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14:paraId="7BEE3D1B">
      <w:pPr>
        <w:snapToGrid w:val="0"/>
        <w:spacing w:before="120" w:beforeLines="50" w:after="50" w:line="360" w:lineRule="auto"/>
        <w:jc w:val="center"/>
        <w:rPr>
          <w:rFonts w:ascii="宋体" w:hAnsi="宋体"/>
          <w:bCs/>
          <w:sz w:val="28"/>
          <w:szCs w:val="28"/>
        </w:rPr>
      </w:pPr>
    </w:p>
    <w:p w14:paraId="3B373896">
      <w:pPr>
        <w:snapToGrid w:val="0"/>
        <w:spacing w:before="120" w:beforeLines="50" w:after="50" w:line="360" w:lineRule="auto"/>
        <w:jc w:val="center"/>
        <w:rPr>
          <w:rFonts w:ascii="宋体" w:hAnsi="宋体"/>
          <w:bCs/>
          <w:sz w:val="28"/>
          <w:szCs w:val="28"/>
        </w:rPr>
      </w:pPr>
    </w:p>
    <w:p w14:paraId="470B5F1A">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0772417B">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    </w:t>
      </w:r>
    </w:p>
    <w:p w14:paraId="68409D72">
      <w:pPr>
        <w:pStyle w:val="14"/>
        <w:snapToGrid w:val="0"/>
        <w:spacing w:before="50" w:after="50" w:line="360" w:lineRule="auto"/>
        <w:ind w:firstLine="1164" w:firstLineChars="416"/>
        <w:rPr>
          <w:rFonts w:ascii="宋体" w:hAnsi="宋体"/>
          <w:bCs/>
          <w:sz w:val="28"/>
          <w:szCs w:val="28"/>
        </w:rPr>
      </w:pPr>
    </w:p>
    <w:p w14:paraId="7827811C">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0EA8F6FF">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368928E2">
      <w:pPr>
        <w:pStyle w:val="14"/>
        <w:snapToGrid w:val="0"/>
        <w:spacing w:before="50" w:after="50"/>
        <w:ind w:firstLine="1120" w:firstLineChars="400"/>
        <w:rPr>
          <w:rFonts w:ascii="宋体" w:hAnsi="宋体"/>
          <w:bCs/>
          <w:sz w:val="28"/>
          <w:szCs w:val="28"/>
        </w:rPr>
      </w:pPr>
    </w:p>
    <w:p w14:paraId="45A81449">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52" w:name="_Hlk60757098"/>
      <w:r>
        <w:rPr>
          <w:rFonts w:ascii="宋体" w:hAnsi="宋体"/>
          <w:sz w:val="24"/>
        </w:rPr>
        <w:t>5</w:t>
      </w:r>
      <w:r>
        <w:rPr>
          <w:rFonts w:hint="eastAsia" w:ascii="宋体" w:hAnsi="宋体"/>
          <w:sz w:val="24"/>
        </w:rPr>
        <w:t>.投标函格式：</w:t>
      </w:r>
      <w:bookmarkEnd w:id="52"/>
    </w:p>
    <w:p w14:paraId="3DA47496">
      <w:pPr>
        <w:snapToGrid w:val="0"/>
        <w:spacing w:before="120" w:beforeLines="50" w:after="50"/>
        <w:jc w:val="center"/>
        <w:rPr>
          <w:rFonts w:ascii="宋体" w:hAnsi="宋体"/>
          <w:b/>
          <w:sz w:val="36"/>
          <w:szCs w:val="36"/>
        </w:rPr>
      </w:pPr>
      <w:r>
        <w:rPr>
          <w:rFonts w:hint="eastAsia" w:ascii="宋体" w:hAnsi="宋体"/>
          <w:b/>
          <w:sz w:val="36"/>
          <w:szCs w:val="36"/>
        </w:rPr>
        <w:t>投 标 函</w:t>
      </w:r>
    </w:p>
    <w:p w14:paraId="02ADB2B8">
      <w:pPr>
        <w:snapToGrid w:val="0"/>
        <w:spacing w:before="120" w:beforeLines="50" w:after="50" w:line="380" w:lineRule="exact"/>
        <w:rPr>
          <w:rFonts w:ascii="宋体" w:hAnsi="宋体"/>
          <w:sz w:val="24"/>
          <w:szCs w:val="20"/>
        </w:rPr>
      </w:pPr>
      <w:r>
        <w:rPr>
          <w:rFonts w:hint="eastAsia" w:ascii="宋体" w:hAnsi="宋体"/>
          <w:sz w:val="24"/>
        </w:rPr>
        <w:t>致：______</w:t>
      </w:r>
      <w:r>
        <w:rPr>
          <w:rFonts w:hint="eastAsia" w:ascii="宋体" w:hAnsi="宋体"/>
          <w:sz w:val="24"/>
          <w:u w:val="single"/>
        </w:rPr>
        <w:t>_     _</w:t>
      </w:r>
      <w:r>
        <w:rPr>
          <w:rFonts w:hint="eastAsia" w:ascii="宋体" w:hAnsi="宋体"/>
          <w:sz w:val="24"/>
        </w:rPr>
        <w:t>_（</w:t>
      </w:r>
      <w:r>
        <w:rPr>
          <w:rFonts w:hint="eastAsia" w:ascii="宋体" w:hAnsi="宋体"/>
          <w:sz w:val="24"/>
          <w:lang w:val="en-US" w:eastAsia="zh-CN"/>
        </w:rPr>
        <w:t>采购人</w:t>
      </w:r>
      <w:r>
        <w:rPr>
          <w:rFonts w:hint="eastAsia" w:ascii="宋体" w:hAnsi="宋体"/>
          <w:sz w:val="24"/>
        </w:rPr>
        <w:t>名称）：</w:t>
      </w:r>
    </w:p>
    <w:p w14:paraId="13D738EC">
      <w:pPr>
        <w:snapToGrid w:val="0"/>
        <w:spacing w:line="360" w:lineRule="auto"/>
        <w:ind w:firstLine="480" w:firstLineChars="200"/>
        <w:rPr>
          <w:rFonts w:ascii="宋体" w:hAnsi="宋体"/>
          <w:sz w:val="24"/>
        </w:rPr>
      </w:pPr>
      <w:r>
        <w:rPr>
          <w:rFonts w:hint="eastAsia" w:ascii="宋体" w:hAnsi="宋体"/>
          <w:sz w:val="24"/>
        </w:rPr>
        <w:t>1、我方自愿参加贵方组织的_____</w:t>
      </w:r>
      <w:r>
        <w:rPr>
          <w:rFonts w:hint="eastAsia" w:ascii="宋体" w:hAnsi="宋体"/>
          <w:sz w:val="24"/>
          <w:u w:val="single"/>
        </w:rPr>
        <w:t>_              _</w:t>
      </w:r>
      <w:r>
        <w:rPr>
          <w:rFonts w:hint="eastAsia" w:ascii="宋体" w:hAnsi="宋体"/>
          <w:sz w:val="24"/>
        </w:rPr>
        <w:t>_项目（项目编号：____</w:t>
      </w:r>
      <w:r>
        <w:rPr>
          <w:rFonts w:hint="eastAsia" w:ascii="宋体" w:hAnsi="宋体"/>
          <w:sz w:val="24"/>
          <w:u w:val="single"/>
        </w:rPr>
        <w:t>_     _</w:t>
      </w:r>
      <w:r>
        <w:rPr>
          <w:rFonts w:hint="eastAsia" w:ascii="宋体" w:hAnsi="宋体"/>
          <w:sz w:val="24"/>
        </w:rPr>
        <w:t>_）的投标，并</w:t>
      </w:r>
      <w:r>
        <w:rPr>
          <w:rFonts w:ascii="宋体" w:hAnsi="宋体"/>
          <w:sz w:val="24"/>
        </w:rPr>
        <w:t>按采购文件的要求</w:t>
      </w:r>
      <w:r>
        <w:rPr>
          <w:rFonts w:hint="eastAsia" w:ascii="宋体" w:hAnsi="宋体"/>
          <w:sz w:val="24"/>
        </w:rPr>
        <w:t>提交商务技术文件、报价文件。</w:t>
      </w:r>
    </w:p>
    <w:p w14:paraId="4F11AC81">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14:paraId="5299EAA9">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14:paraId="36014D25">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53" w:name="_Hlk59707887"/>
      <w:r>
        <w:rPr>
          <w:rFonts w:hint="eastAsia" w:ascii="宋体" w:hAnsi="宋体"/>
          <w:b/>
          <w:bCs/>
          <w:sz w:val="24"/>
          <w:shd w:val="pct10" w:color="auto" w:fill="FFFFFF"/>
        </w:rPr>
        <w:t>证书、合同、报告等</w:t>
      </w:r>
      <w:bookmarkEnd w:id="53"/>
      <w:r>
        <w:rPr>
          <w:rFonts w:hint="eastAsia" w:ascii="宋体" w:hAnsi="宋体"/>
          <w:b/>
          <w:bCs/>
          <w:sz w:val="24"/>
          <w:shd w:val="pct10" w:color="auto" w:fill="FFFFFF"/>
        </w:rPr>
        <w:t>）都是准确、真实、合规的，如有虚假或隐瞒，我方愿意承担一切后果。</w:t>
      </w:r>
    </w:p>
    <w:p w14:paraId="1B6EC661">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6DF9CDE0">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5C151D9C">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1DCD5BF8">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429A6B94">
      <w:pPr>
        <w:snapToGrid w:val="0"/>
        <w:spacing w:line="360" w:lineRule="auto"/>
        <w:ind w:firstLine="361" w:firstLineChars="150"/>
        <w:rPr>
          <w:rFonts w:ascii="宋体" w:hAnsi="宋体"/>
          <w:b/>
          <w:bCs/>
          <w:sz w:val="24"/>
          <w:u w:val="single"/>
          <w:shd w:val="pct10" w:color="auto" w:fill="FFFFFF"/>
        </w:rPr>
      </w:pPr>
      <w:bookmarkStart w:id="54"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68F573C2">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01BCD1B2">
      <w:pPr>
        <w:snapToGrid w:val="0"/>
        <w:spacing w:line="360" w:lineRule="auto"/>
        <w:ind w:firstLine="360" w:firstLineChars="150"/>
        <w:rPr>
          <w:rFonts w:ascii="宋体" w:hAnsi="宋体"/>
          <w:sz w:val="24"/>
        </w:rPr>
      </w:pPr>
      <w:r>
        <w:rPr>
          <w:rFonts w:hint="eastAsia" w:ascii="宋体" w:hAnsi="宋体"/>
          <w:sz w:val="24"/>
        </w:rPr>
        <w:t>收件人姓名：_______</w:t>
      </w:r>
      <w:r>
        <w:rPr>
          <w:rFonts w:hint="eastAsia" w:ascii="宋体" w:hAnsi="宋体"/>
          <w:sz w:val="24"/>
          <w:u w:val="single"/>
        </w:rPr>
        <w:t>_</w:t>
      </w:r>
      <w:r>
        <w:rPr>
          <w:rFonts w:ascii="宋体" w:hAnsi="宋体"/>
          <w:sz w:val="24"/>
          <w:u w:val="single"/>
        </w:rPr>
        <w:t xml:space="preserve">   </w:t>
      </w:r>
      <w:r>
        <w:rPr>
          <w:rFonts w:hint="eastAsia" w:ascii="宋体" w:hAnsi="宋体"/>
          <w:sz w:val="24"/>
        </w:rPr>
        <w:t>联系手机：</w:t>
      </w:r>
      <w:bookmarkStart w:id="55" w:name="_Hlk59370410"/>
      <w:r>
        <w:rPr>
          <w:rFonts w:hint="eastAsia" w:ascii="宋体" w:hAnsi="宋体"/>
          <w:sz w:val="24"/>
        </w:rPr>
        <w:t>_______</w:t>
      </w:r>
      <w:r>
        <w:rPr>
          <w:rFonts w:hint="eastAsia" w:ascii="宋体" w:hAnsi="宋体"/>
          <w:sz w:val="24"/>
          <w:u w:val="single"/>
        </w:rPr>
        <w:t>_</w:t>
      </w:r>
      <w:r>
        <w:rPr>
          <w:rFonts w:ascii="宋体" w:hAnsi="宋体"/>
          <w:sz w:val="24"/>
          <w:u w:val="single"/>
        </w:rPr>
        <w:t xml:space="preserve">       </w:t>
      </w:r>
      <w:bookmarkEnd w:id="55"/>
      <w:r>
        <w:rPr>
          <w:rFonts w:hint="eastAsia" w:ascii="宋体" w:hAnsi="宋体"/>
          <w:sz w:val="24"/>
        </w:rPr>
        <w:t>公司电子邮箱</w:t>
      </w:r>
      <w:r>
        <w:rPr>
          <w:rFonts w:hint="eastAsia" w:ascii="宋体" w:hAnsi="宋体"/>
          <w:b/>
          <w:bCs/>
          <w:sz w:val="24"/>
        </w:rPr>
        <w:t>：</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r>
        <w:rPr>
          <w:rFonts w:ascii="宋体" w:hAnsi="宋体"/>
          <w:sz w:val="24"/>
        </w:rPr>
        <w:t xml:space="preserve"> </w:t>
      </w:r>
    </w:p>
    <w:p w14:paraId="6DE87051">
      <w:pPr>
        <w:snapToGrid w:val="0"/>
        <w:spacing w:line="360" w:lineRule="auto"/>
        <w:ind w:firstLine="361" w:firstLineChars="150"/>
        <w:jc w:val="left"/>
        <w:rPr>
          <w:rFonts w:ascii="宋体" w:hAnsi="宋体"/>
          <w:b/>
          <w:bCs/>
          <w:sz w:val="24"/>
          <w:shd w:val="pct10" w:color="auto" w:fill="FFFFFF"/>
        </w:rPr>
      </w:pPr>
      <w:bookmarkStart w:id="56"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538E57D3">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56"/>
      <w:r>
        <w:rPr>
          <w:rFonts w:hint="eastAsia" w:ascii="宋体" w:hAnsi="宋体"/>
          <w:b/>
          <w:bCs/>
          <w:sz w:val="24"/>
        </w:rPr>
        <w:t>姓名：_</w:t>
      </w:r>
      <w:r>
        <w:rPr>
          <w:rFonts w:hint="eastAsia" w:ascii="宋体" w:hAnsi="宋体"/>
          <w:b/>
          <w:bCs/>
          <w:sz w:val="24"/>
          <w:u w:val="single"/>
        </w:rPr>
        <w:t>_</w:t>
      </w:r>
      <w:r>
        <w:rPr>
          <w:rFonts w:hint="eastAsia" w:ascii="宋体" w:hAnsi="宋体"/>
          <w:b/>
          <w:bCs/>
          <w:sz w:val="24"/>
        </w:rPr>
        <w:t xml:space="preserve">________  </w:t>
      </w:r>
      <w:r>
        <w:rPr>
          <w:rFonts w:ascii="宋体" w:hAnsi="宋体"/>
          <w:b/>
          <w:bCs/>
          <w:sz w:val="24"/>
        </w:rPr>
        <w:t xml:space="preserve">  </w:t>
      </w:r>
      <w:r>
        <w:rPr>
          <w:rFonts w:hint="eastAsia" w:ascii="宋体" w:hAnsi="宋体"/>
          <w:b/>
          <w:bCs/>
          <w:sz w:val="24"/>
        </w:rPr>
        <w:t>手机号码：__</w:t>
      </w:r>
      <w:r>
        <w:rPr>
          <w:rFonts w:hint="eastAsia" w:ascii="宋体" w:hAnsi="宋体"/>
          <w:b/>
          <w:bCs/>
          <w:sz w:val="24"/>
          <w:u w:val="single"/>
        </w:rPr>
        <w:t>____</w:t>
      </w:r>
      <w:r>
        <w:rPr>
          <w:rFonts w:ascii="宋体" w:hAnsi="宋体"/>
          <w:b/>
          <w:bCs/>
          <w:sz w:val="24"/>
          <w:u w:val="single"/>
        </w:rPr>
        <w:t xml:space="preserve">    </w:t>
      </w:r>
      <w:r>
        <w:rPr>
          <w:rFonts w:hint="eastAsia" w:ascii="宋体" w:hAnsi="宋体"/>
          <w:b/>
          <w:bCs/>
          <w:sz w:val="24"/>
          <w:u w:val="single"/>
        </w:rPr>
        <w:t>_</w:t>
      </w:r>
      <w:r>
        <w:rPr>
          <w:rFonts w:ascii="宋体" w:hAnsi="宋体"/>
          <w:b/>
          <w:bCs/>
          <w:sz w:val="24"/>
          <w:u w:val="single"/>
        </w:rPr>
        <w:t xml:space="preserve">    </w:t>
      </w:r>
      <w:r>
        <w:rPr>
          <w:rFonts w:hint="eastAsia" w:ascii="宋体" w:hAnsi="宋体"/>
          <w:b/>
          <w:bCs/>
          <w:sz w:val="24"/>
          <w:u w:val="single"/>
        </w:rPr>
        <w:t>__</w:t>
      </w:r>
    </w:p>
    <w:p w14:paraId="2A3DE964">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14:paraId="1F1D1693">
      <w:pPr>
        <w:snapToGrid w:val="0"/>
        <w:spacing w:line="360" w:lineRule="auto"/>
        <w:ind w:firstLine="361" w:firstLineChars="150"/>
        <w:jc w:val="left"/>
        <w:rPr>
          <w:rFonts w:ascii="宋体" w:hAnsi="宋体"/>
          <w:b/>
          <w:bCs/>
          <w:sz w:val="24"/>
        </w:rPr>
      </w:pPr>
      <w:r>
        <w:rPr>
          <w:rFonts w:hint="eastAsia" w:ascii="宋体" w:hAnsi="宋体"/>
          <w:b/>
          <w:sz w:val="24"/>
          <w:shd w:val="pct10" w:color="auto" w:fill="FFFFFF"/>
        </w:rPr>
        <w:t>被授权人（签字）:</w:t>
      </w:r>
      <w:bookmarkStart w:id="57" w:name="_Hlk34136414"/>
      <w:r>
        <w:rPr>
          <w:rFonts w:hint="eastAsia" w:ascii="宋体" w:hAnsi="宋体"/>
          <w:b/>
          <w:sz w:val="24"/>
        </w:rPr>
        <w:t>_</w:t>
      </w:r>
      <w:r>
        <w:rPr>
          <w:rFonts w:hint="eastAsia" w:ascii="宋体" w:hAnsi="宋体"/>
          <w:sz w:val="24"/>
        </w:rPr>
        <w:t>_</w:t>
      </w:r>
      <w:r>
        <w:rPr>
          <w:rFonts w:hint="eastAsia" w:ascii="宋体" w:hAnsi="宋体"/>
          <w:sz w:val="24"/>
          <w:u w:val="single"/>
        </w:rPr>
        <w:t>_</w:t>
      </w:r>
      <w:r>
        <w:rPr>
          <w:rFonts w:hint="eastAsia" w:ascii="宋体" w:hAnsi="宋体"/>
          <w:sz w:val="24"/>
        </w:rPr>
        <w:t>________</w:t>
      </w:r>
      <w:bookmarkEnd w:id="57"/>
      <w:r>
        <w:rPr>
          <w:rFonts w:hint="eastAsia" w:ascii="宋体" w:hAnsi="宋体"/>
          <w:sz w:val="24"/>
        </w:rPr>
        <w:t xml:space="preserve">  </w:t>
      </w:r>
      <w:r>
        <w:rPr>
          <w:rFonts w:hint="eastAsia" w:ascii="宋体" w:hAnsi="宋体"/>
          <w:b/>
          <w:bCs/>
          <w:sz w:val="24"/>
        </w:rPr>
        <w:t>被授权人手机号码：</w:t>
      </w:r>
      <w:r>
        <w:rPr>
          <w:rFonts w:hint="eastAsia" w:ascii="宋体" w:hAnsi="宋体"/>
          <w:b/>
          <w:sz w:val="24"/>
        </w:rPr>
        <w:t>_</w:t>
      </w:r>
      <w:r>
        <w:rPr>
          <w:rFonts w:hint="eastAsia" w:ascii="宋体" w:hAnsi="宋体"/>
          <w:sz w:val="24"/>
        </w:rPr>
        <w:t>_</w:t>
      </w:r>
      <w:r>
        <w:rPr>
          <w:rFonts w:hint="eastAsia" w:ascii="宋体" w:hAnsi="宋体"/>
          <w:sz w:val="24"/>
          <w:u w:val="single"/>
        </w:rPr>
        <w:t>____</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p>
    <w:bookmarkEnd w:id="54"/>
    <w:p w14:paraId="0C769356">
      <w:pPr>
        <w:snapToGrid w:val="0"/>
        <w:spacing w:line="360" w:lineRule="auto"/>
        <w:jc w:val="left"/>
        <w:rPr>
          <w:rFonts w:ascii="宋体" w:hAnsi="宋体"/>
          <w:sz w:val="24"/>
        </w:rPr>
      </w:pPr>
    </w:p>
    <w:p w14:paraId="760A015B">
      <w:pPr>
        <w:snapToGrid w:val="0"/>
        <w:spacing w:line="360" w:lineRule="auto"/>
        <w:ind w:firstLine="482" w:firstLineChars="200"/>
        <w:jc w:val="left"/>
        <w:rPr>
          <w:rFonts w:ascii="宋体" w:hAnsi="宋体"/>
          <w:sz w:val="24"/>
        </w:rPr>
      </w:pPr>
      <w:r>
        <w:rPr>
          <w:rFonts w:hint="eastAsia" w:ascii="宋体" w:hAnsi="宋体"/>
          <w:b/>
          <w:bCs/>
          <w:sz w:val="24"/>
        </w:rPr>
        <w:t xml:space="preserve">投标人:(公章) </w:t>
      </w:r>
      <w:r>
        <w:rPr>
          <w:rFonts w:ascii="宋体" w:hAnsi="宋体"/>
          <w:sz w:val="24"/>
        </w:rPr>
        <w:t xml:space="preserve">                           </w:t>
      </w:r>
      <w:r>
        <w:rPr>
          <w:rFonts w:hint="eastAsia" w:ascii="宋体" w:hAnsi="宋体"/>
          <w:b/>
          <w:sz w:val="24"/>
        </w:rPr>
        <w:t>日期:_____年___月___日</w:t>
      </w:r>
    </w:p>
    <w:p w14:paraId="503DFF1D">
      <w:pPr>
        <w:snapToGrid w:val="0"/>
        <w:spacing w:before="120" w:beforeLines="50" w:after="50"/>
        <w:rPr>
          <w:rFonts w:ascii="宋体" w:hAnsi="宋体"/>
          <w:sz w:val="24"/>
          <w:szCs w:val="20"/>
        </w:rPr>
      </w:pPr>
      <w:r>
        <w:rPr>
          <w:rFonts w:hint="eastAsia" w:ascii="宋体" w:hAnsi="宋体"/>
        </w:rPr>
        <w:br w:type="page"/>
      </w:r>
      <w:r>
        <w:rPr>
          <w:rFonts w:ascii="宋体" w:hAnsi="宋体"/>
          <w:sz w:val="24"/>
        </w:rPr>
        <w:t>6</w:t>
      </w:r>
      <w:r>
        <w:rPr>
          <w:rFonts w:hint="eastAsia" w:ascii="宋体" w:hAnsi="宋体"/>
          <w:sz w:val="24"/>
        </w:rPr>
        <w:t>.法定代表人授权委托书格式：</w:t>
      </w:r>
    </w:p>
    <w:p w14:paraId="5F7CCBF7">
      <w:pPr>
        <w:snapToGrid w:val="0"/>
        <w:spacing w:before="120" w:beforeLines="50" w:after="50"/>
        <w:jc w:val="center"/>
        <w:rPr>
          <w:rFonts w:ascii="宋体" w:hAnsi="宋体"/>
          <w:b/>
          <w:sz w:val="24"/>
        </w:rPr>
      </w:pPr>
      <w:r>
        <w:rPr>
          <w:rFonts w:hint="eastAsia" w:ascii="宋体" w:hAnsi="宋体"/>
          <w:b/>
          <w:sz w:val="24"/>
        </w:rPr>
        <w:t>法定代表人授权委托书</w:t>
      </w:r>
    </w:p>
    <w:p w14:paraId="4B07659D">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rPr>
        <w:t>______</w:t>
      </w:r>
      <w:r>
        <w:rPr>
          <w:rFonts w:hint="eastAsia" w:ascii="宋体" w:hAnsi="宋体"/>
          <w:sz w:val="24"/>
          <w:u w:val="single"/>
        </w:rPr>
        <w:t>_     _</w:t>
      </w:r>
      <w:r>
        <w:rPr>
          <w:rFonts w:hint="eastAsia" w:ascii="宋体" w:hAnsi="宋体"/>
          <w:sz w:val="24"/>
        </w:rPr>
        <w:t>_（</w:t>
      </w:r>
      <w:r>
        <w:rPr>
          <w:rFonts w:hint="eastAsia" w:ascii="宋体" w:hAnsi="宋体"/>
          <w:sz w:val="24"/>
          <w:lang w:val="en-US" w:eastAsia="zh-CN"/>
        </w:rPr>
        <w:t>采购人</w:t>
      </w:r>
      <w:r>
        <w:rPr>
          <w:rFonts w:hint="eastAsia" w:ascii="宋体" w:hAnsi="宋体"/>
          <w:sz w:val="24"/>
        </w:rPr>
        <w:t>名称）：</w:t>
      </w:r>
    </w:p>
    <w:p w14:paraId="5CC60FAC">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bookmarkStart w:id="58" w:name="_Hlk12177807"/>
      <w:r>
        <w:rPr>
          <w:rFonts w:hint="eastAsia" w:ascii="宋体" w:hAnsi="宋体"/>
          <w:sz w:val="24"/>
        </w:rPr>
        <w:t>______</w:t>
      </w:r>
      <w:r>
        <w:rPr>
          <w:rFonts w:hint="eastAsia" w:ascii="宋体" w:hAnsi="宋体"/>
          <w:sz w:val="24"/>
          <w:u w:val="single"/>
        </w:rPr>
        <w:t>_</w:t>
      </w:r>
      <w:r>
        <w:rPr>
          <w:rFonts w:hint="eastAsia" w:ascii="宋体" w:hAnsi="宋体"/>
          <w:sz w:val="24"/>
        </w:rPr>
        <w:t>_</w:t>
      </w:r>
      <w:bookmarkEnd w:id="58"/>
      <w:r>
        <w:rPr>
          <w:rFonts w:hint="eastAsia" w:ascii="宋体" w:hAnsi="宋体"/>
          <w:sz w:val="24"/>
        </w:rPr>
        <w:t>（姓名）系______</w:t>
      </w:r>
      <w:r>
        <w:rPr>
          <w:rFonts w:hint="eastAsia" w:ascii="宋体" w:hAnsi="宋体"/>
          <w:sz w:val="24"/>
          <w:u w:val="single"/>
        </w:rPr>
        <w:t>_     _</w:t>
      </w:r>
      <w:r>
        <w:rPr>
          <w:rFonts w:hint="eastAsia" w:ascii="宋体" w:hAnsi="宋体"/>
          <w:sz w:val="24"/>
        </w:rPr>
        <w:t xml:space="preserve">_（投标单位名称）的法定代表人，现授权委托本单位职工 </w:t>
      </w:r>
      <w:bookmarkStart w:id="59" w:name="_Hlk12177819"/>
      <w:r>
        <w:rPr>
          <w:rFonts w:hint="eastAsia" w:ascii="宋体" w:hAnsi="宋体"/>
          <w:sz w:val="24"/>
        </w:rPr>
        <w:t>______</w:t>
      </w:r>
      <w:r>
        <w:rPr>
          <w:rFonts w:hint="eastAsia" w:ascii="宋体" w:hAnsi="宋体"/>
          <w:sz w:val="24"/>
          <w:u w:val="single"/>
        </w:rPr>
        <w:t xml:space="preserve">_ </w:t>
      </w:r>
      <w:bookmarkEnd w:id="59"/>
      <w:r>
        <w:rPr>
          <w:rFonts w:hint="eastAsia" w:ascii="宋体" w:hAnsi="宋体"/>
          <w:sz w:val="24"/>
        </w:rPr>
        <w:t>（姓名）以我方的名义参加______</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项目的投标活动，并代表我方全权办理针对上述项目的投标、开标、评标、签约等具体事务和签署相关文件。</w:t>
      </w:r>
    </w:p>
    <w:p w14:paraId="3F0E14BB">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14:paraId="5060CD68">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14:paraId="27A5AE68">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14:paraId="209901D6">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ascii="宋体" w:hAnsi="宋体"/>
          <w:b/>
          <w:bCs/>
          <w:sz w:val="28"/>
          <w:szCs w:val="28"/>
        </w:rPr>
        <w:t xml:space="preserve">            </w:t>
      </w:r>
      <w:r>
        <w:rPr>
          <w:rFonts w:hint="eastAsia" w:ascii="宋体" w:hAnsi="宋体"/>
          <w:b/>
          <w:bCs/>
          <w:sz w:val="28"/>
          <w:szCs w:val="28"/>
          <w:u w:val="single"/>
        </w:rPr>
        <w:t xml:space="preserve">被授权人签字： </w:t>
      </w:r>
      <w:r>
        <w:rPr>
          <w:rFonts w:hint="eastAsia" w:ascii="宋体" w:hAnsi="宋体"/>
          <w:sz w:val="28"/>
          <w:szCs w:val="28"/>
        </w:rPr>
        <w:t xml:space="preserve">               </w:t>
      </w:r>
    </w:p>
    <w:p w14:paraId="2C1DEFF4">
      <w:pPr>
        <w:snapToGrid w:val="0"/>
        <w:spacing w:before="120" w:beforeLines="50" w:after="50" w:line="460" w:lineRule="exact"/>
        <w:rPr>
          <w:rFonts w:ascii="宋体" w:hAnsi="宋体"/>
          <w:sz w:val="24"/>
          <w:szCs w:val="20"/>
          <w:u w:val="single"/>
        </w:rPr>
      </w:pPr>
    </w:p>
    <w:p w14:paraId="149B4CA5">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671C74B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3AF8B2B">
            <w:pPr>
              <w:spacing w:line="360" w:lineRule="auto"/>
              <w:rPr>
                <w:sz w:val="30"/>
                <w:szCs w:val="30"/>
              </w:rPr>
            </w:pPr>
            <w:r>
              <w:rPr>
                <w:rFonts w:hint="eastAsia"/>
                <w:sz w:val="30"/>
                <w:szCs w:val="30"/>
              </w:rPr>
              <w:t>身份证复印件粘贴处，正反两面均复印，复印件清晰可认。</w:t>
            </w:r>
          </w:p>
        </w:tc>
        <w:tc>
          <w:tcPr>
            <w:tcW w:w="4961" w:type="dxa"/>
          </w:tcPr>
          <w:p w14:paraId="6469BA0A">
            <w:pPr>
              <w:spacing w:line="360" w:lineRule="auto"/>
              <w:rPr>
                <w:sz w:val="30"/>
                <w:szCs w:val="30"/>
              </w:rPr>
            </w:pPr>
            <w:r>
              <w:rPr>
                <w:rFonts w:hint="eastAsia"/>
                <w:sz w:val="30"/>
                <w:szCs w:val="30"/>
              </w:rPr>
              <w:t>身份证复印件粘贴处，正反两面均复印，复印件清晰可认。</w:t>
            </w:r>
          </w:p>
        </w:tc>
      </w:tr>
      <w:tr w14:paraId="2C45D68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F8D26D9">
            <w:pPr>
              <w:spacing w:line="360" w:lineRule="auto"/>
              <w:rPr>
                <w:sz w:val="30"/>
                <w:szCs w:val="30"/>
              </w:rPr>
            </w:pPr>
          </w:p>
        </w:tc>
        <w:tc>
          <w:tcPr>
            <w:tcW w:w="4961" w:type="dxa"/>
          </w:tcPr>
          <w:p w14:paraId="3B4BD510">
            <w:pPr>
              <w:spacing w:line="360" w:lineRule="auto"/>
              <w:rPr>
                <w:sz w:val="30"/>
                <w:szCs w:val="30"/>
              </w:rPr>
            </w:pPr>
          </w:p>
        </w:tc>
      </w:tr>
    </w:tbl>
    <w:p w14:paraId="3F74291E">
      <w:pPr>
        <w:snapToGrid w:val="0"/>
        <w:spacing w:before="120" w:beforeLines="50" w:after="50" w:line="460" w:lineRule="exact"/>
        <w:rPr>
          <w:rFonts w:ascii="宋体" w:hAnsi="宋体"/>
          <w:b/>
          <w:sz w:val="24"/>
        </w:rPr>
      </w:pPr>
      <w:r>
        <w:rPr>
          <w:rFonts w:hint="eastAsia" w:ascii="宋体" w:hAnsi="宋体"/>
          <w:sz w:val="24"/>
        </w:rPr>
        <w:t xml:space="preserve">                                           </w:t>
      </w:r>
      <w:r>
        <w:rPr>
          <w:rFonts w:ascii="宋体" w:hAnsi="宋体"/>
          <w:sz w:val="24"/>
        </w:rPr>
        <w:t xml:space="preserve"> </w:t>
      </w:r>
      <w:r>
        <w:rPr>
          <w:rFonts w:hint="eastAsia" w:ascii="宋体" w:hAnsi="宋体"/>
          <w:b/>
          <w:bCs/>
          <w:sz w:val="24"/>
        </w:rPr>
        <w:t>投标人:(公章)</w:t>
      </w:r>
    </w:p>
    <w:p w14:paraId="32E1327C">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14:paraId="2147C8F9">
      <w:pPr>
        <w:snapToGrid w:val="0"/>
        <w:spacing w:before="50" w:after="120" w:afterLines="50"/>
        <w:jc w:val="left"/>
        <w:rPr>
          <w:rFonts w:ascii="宋体" w:hAnsi="宋体"/>
          <w:sz w:val="24"/>
        </w:rPr>
      </w:pPr>
      <w:r>
        <w:rPr>
          <w:rFonts w:ascii="宋体" w:hAnsi="宋体"/>
          <w:sz w:val="24"/>
        </w:rPr>
        <w:t>7</w:t>
      </w:r>
      <w:r>
        <w:rPr>
          <w:rFonts w:hint="eastAsia" w:ascii="宋体" w:hAnsi="宋体"/>
          <w:sz w:val="24"/>
        </w:rPr>
        <w:t>. 设备说明表格式：</w:t>
      </w:r>
    </w:p>
    <w:p w14:paraId="395EBC56">
      <w:pPr>
        <w:snapToGrid w:val="0"/>
        <w:spacing w:before="120" w:beforeLines="50" w:after="50" w:line="360" w:lineRule="auto"/>
        <w:jc w:val="center"/>
        <w:rPr>
          <w:rFonts w:ascii="宋体" w:hAnsi="宋体"/>
          <w:b/>
          <w:sz w:val="24"/>
        </w:rPr>
      </w:pPr>
      <w:r>
        <w:rPr>
          <w:rFonts w:hint="eastAsia" w:ascii="宋体" w:hAnsi="宋体"/>
          <w:b/>
          <w:sz w:val="24"/>
        </w:rPr>
        <w:t>设备说明表</w:t>
      </w:r>
    </w:p>
    <w:p w14:paraId="4264C10C">
      <w:pPr>
        <w:snapToGrid w:val="0"/>
        <w:spacing w:before="120" w:beforeLines="50" w:after="50" w:line="360" w:lineRule="auto"/>
        <w:jc w:val="center"/>
        <w:rPr>
          <w:rFonts w:ascii="宋体" w:hAnsi="宋体"/>
          <w:b/>
          <w:sz w:val="24"/>
        </w:rPr>
      </w:pPr>
    </w:p>
    <w:p w14:paraId="2195DF8E">
      <w:pPr>
        <w:snapToGrid w:val="0"/>
        <w:spacing w:before="120" w:beforeLines="50" w:after="50" w:line="360" w:lineRule="auto"/>
        <w:rPr>
          <w:rFonts w:ascii="宋体" w:hAnsi="宋体"/>
          <w:bCs/>
          <w:sz w:val="24"/>
          <w:szCs w:val="20"/>
        </w:rPr>
      </w:pPr>
      <w:r>
        <w:rPr>
          <w:rFonts w:hint="eastAsia" w:ascii="宋体" w:hAnsi="宋体"/>
          <w:bCs/>
          <w:sz w:val="24"/>
        </w:rPr>
        <w:t>项目名称：</w:t>
      </w:r>
    </w:p>
    <w:p w14:paraId="74AA683E">
      <w:pPr>
        <w:snapToGrid w:val="0"/>
        <w:spacing w:before="120" w:beforeLines="50" w:after="50" w:line="360" w:lineRule="auto"/>
        <w:rPr>
          <w:rFonts w:ascii="宋体" w:hAnsi="宋体"/>
          <w:bCs/>
          <w:sz w:val="24"/>
        </w:rPr>
      </w:pPr>
      <w:r>
        <w:rPr>
          <w:rFonts w:hint="eastAsia" w:ascii="宋体" w:hAnsi="宋体"/>
          <w:bCs/>
          <w:sz w:val="24"/>
        </w:rPr>
        <w:t>项目编号：</w:t>
      </w:r>
    </w:p>
    <w:tbl>
      <w:tblPr>
        <w:tblStyle w:val="52"/>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157FD347">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15A89A9">
            <w:pPr>
              <w:widowControl/>
              <w:jc w:val="center"/>
              <w:rPr>
                <w:rFonts w:ascii="宋体" w:hAnsi="宋体" w:cs="宋体"/>
                <w:b/>
                <w:kern w:val="0"/>
                <w:sz w:val="24"/>
              </w:rPr>
            </w:pPr>
            <w:r>
              <w:rPr>
                <w:rFonts w:hint="eastAsia" w:ascii="宋体" w:hAnsi="宋体" w:cs="宋体"/>
                <w:b/>
                <w:kern w:val="0"/>
                <w:sz w:val="24"/>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64DF9C">
            <w:pPr>
              <w:widowControl/>
              <w:jc w:val="center"/>
              <w:rPr>
                <w:rFonts w:ascii="宋体" w:hAnsi="宋体" w:cs="宋体"/>
                <w:b/>
                <w:kern w:val="0"/>
                <w:sz w:val="24"/>
              </w:rPr>
            </w:pPr>
            <w:r>
              <w:rPr>
                <w:rFonts w:hint="eastAsia" w:ascii="宋体" w:hAnsi="宋体" w:cs="宋体"/>
                <w:b/>
                <w:kern w:val="0"/>
                <w:sz w:val="24"/>
              </w:rPr>
              <w:t>设备名称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1A0C24">
            <w:pPr>
              <w:widowControl/>
              <w:jc w:val="center"/>
              <w:rPr>
                <w:rFonts w:ascii="宋体" w:hAnsi="宋体" w:cs="宋体"/>
                <w:b/>
                <w:kern w:val="0"/>
                <w:sz w:val="24"/>
              </w:rPr>
            </w:pPr>
            <w:r>
              <w:rPr>
                <w:rFonts w:hint="eastAsia" w:ascii="宋体" w:hAnsi="宋体" w:cs="宋体"/>
                <w:b/>
                <w:kern w:val="0"/>
                <w:sz w:val="24"/>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277CF1">
            <w:pPr>
              <w:widowControl/>
              <w:jc w:val="center"/>
              <w:rPr>
                <w:rFonts w:ascii="宋体" w:hAnsi="宋体" w:cs="宋体"/>
                <w:b/>
                <w:kern w:val="0"/>
                <w:sz w:val="24"/>
              </w:rPr>
            </w:pPr>
            <w:r>
              <w:rPr>
                <w:rFonts w:hint="eastAsia" w:ascii="宋体" w:hAnsi="宋体" w:cs="宋体"/>
                <w:b/>
                <w:kern w:val="0"/>
                <w:sz w:val="24"/>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4244FD40">
            <w:pPr>
              <w:widowControl/>
              <w:jc w:val="center"/>
              <w:rPr>
                <w:rFonts w:ascii="宋体" w:hAnsi="宋体" w:cs="宋体"/>
                <w:b/>
                <w:kern w:val="0"/>
                <w:sz w:val="24"/>
              </w:rPr>
            </w:pPr>
            <w:r>
              <w:rPr>
                <w:rFonts w:hint="eastAsia" w:ascii="宋体" w:hAnsi="宋体" w:cs="宋体"/>
                <w:b/>
                <w:kern w:val="0"/>
                <w:sz w:val="24"/>
              </w:rPr>
              <w:t>备注</w:t>
            </w:r>
          </w:p>
        </w:tc>
      </w:tr>
      <w:tr w14:paraId="6F53FDF7">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vAlign w:val="center"/>
          </w:tcPr>
          <w:p w14:paraId="5BE89541">
            <w:pPr>
              <w:widowControl/>
              <w:jc w:val="left"/>
              <w:rPr>
                <w:rFonts w:ascii="宋体" w:hAnsi="宋体" w:cs="宋体"/>
                <w:kern w:val="0"/>
                <w:sz w:val="24"/>
              </w:rPr>
            </w:pPr>
          </w:p>
        </w:tc>
        <w:tc>
          <w:tcPr>
            <w:tcW w:w="2122" w:type="dxa"/>
            <w:vMerge w:val="continue"/>
            <w:tcBorders>
              <w:top w:val="single" w:color="000000" w:sz="4" w:space="0"/>
              <w:left w:val="single" w:color="000000" w:sz="4" w:space="0"/>
              <w:bottom w:val="single" w:color="000000" w:sz="4" w:space="0"/>
              <w:right w:val="single" w:color="000000" w:sz="4" w:space="0"/>
            </w:tcBorders>
            <w:vAlign w:val="center"/>
          </w:tcPr>
          <w:p w14:paraId="70AD8BF8">
            <w:pPr>
              <w:widowControl/>
              <w:jc w:val="left"/>
              <w:rPr>
                <w:rFonts w:ascii="宋体" w:hAnsi="宋体" w:cs="宋体"/>
                <w:kern w:val="0"/>
                <w:sz w:val="24"/>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5943EEDD">
            <w:pPr>
              <w:widowControl/>
              <w:jc w:val="left"/>
              <w:rPr>
                <w:rFonts w:ascii="宋体" w:hAnsi="宋体" w:cs="宋体"/>
                <w:kern w:val="0"/>
                <w:sz w:val="24"/>
              </w:rPr>
            </w:pPr>
          </w:p>
        </w:tc>
        <w:tc>
          <w:tcPr>
            <w:tcW w:w="3402" w:type="dxa"/>
            <w:vMerge w:val="continue"/>
            <w:tcBorders>
              <w:top w:val="single" w:color="000000" w:sz="4" w:space="0"/>
              <w:left w:val="single" w:color="000000" w:sz="4" w:space="0"/>
              <w:bottom w:val="single" w:color="000000" w:sz="4" w:space="0"/>
              <w:right w:val="single" w:color="000000" w:sz="4" w:space="0"/>
            </w:tcBorders>
            <w:vAlign w:val="center"/>
          </w:tcPr>
          <w:p w14:paraId="0B7FA243">
            <w:pPr>
              <w:widowControl/>
              <w:jc w:val="left"/>
              <w:rPr>
                <w:rFonts w:ascii="宋体" w:hAnsi="宋体" w:cs="宋体"/>
                <w:kern w:val="0"/>
                <w:sz w:val="24"/>
              </w:rPr>
            </w:pPr>
          </w:p>
        </w:tc>
        <w:tc>
          <w:tcPr>
            <w:tcW w:w="1266" w:type="dxa"/>
            <w:vMerge w:val="continue"/>
            <w:tcBorders>
              <w:top w:val="single" w:color="000000" w:sz="4" w:space="0"/>
              <w:left w:val="single" w:color="auto" w:sz="4" w:space="0"/>
              <w:bottom w:val="single" w:color="000000" w:sz="4" w:space="0"/>
              <w:right w:val="single" w:color="000000" w:sz="4" w:space="0"/>
            </w:tcBorders>
            <w:vAlign w:val="center"/>
          </w:tcPr>
          <w:p w14:paraId="29164E8B">
            <w:pPr>
              <w:widowControl/>
              <w:jc w:val="left"/>
              <w:rPr>
                <w:rFonts w:ascii="宋体" w:hAnsi="宋体" w:cs="宋体"/>
                <w:kern w:val="0"/>
                <w:sz w:val="24"/>
              </w:rPr>
            </w:pPr>
          </w:p>
        </w:tc>
      </w:tr>
      <w:tr w14:paraId="0392E64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153883D">
            <w:pPr>
              <w:widowControl/>
              <w:jc w:val="center"/>
              <w:rPr>
                <w:rFonts w:ascii="宋体" w:hAnsi="宋体" w:cs="宋体"/>
                <w:kern w:val="0"/>
                <w:sz w:val="24"/>
              </w:rPr>
            </w:pPr>
            <w:r>
              <w:rPr>
                <w:rFonts w:hint="eastAsia" w:ascii="宋体" w:hAnsi="宋体" w:cs="宋体"/>
                <w:kern w:val="0"/>
                <w:sz w:val="24"/>
              </w:rPr>
              <w:t>1</w:t>
            </w:r>
          </w:p>
        </w:tc>
        <w:tc>
          <w:tcPr>
            <w:tcW w:w="2122" w:type="dxa"/>
            <w:tcBorders>
              <w:top w:val="nil"/>
              <w:left w:val="nil"/>
              <w:bottom w:val="single" w:color="000000" w:sz="4" w:space="0"/>
              <w:right w:val="single" w:color="000000" w:sz="4" w:space="0"/>
            </w:tcBorders>
            <w:shd w:val="clear" w:color="auto" w:fill="FFFFFF"/>
            <w:vAlign w:val="center"/>
          </w:tcPr>
          <w:p w14:paraId="479DE99E">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0F461A28">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0ABC0C96">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9E52DAB">
            <w:pPr>
              <w:widowControl/>
              <w:jc w:val="center"/>
              <w:rPr>
                <w:rFonts w:ascii="宋体" w:hAnsi="宋体" w:cs="宋体"/>
                <w:kern w:val="0"/>
                <w:sz w:val="24"/>
              </w:rPr>
            </w:pPr>
          </w:p>
        </w:tc>
      </w:tr>
      <w:tr w14:paraId="45003AC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9738C77">
            <w:pPr>
              <w:widowControl/>
              <w:jc w:val="center"/>
              <w:rPr>
                <w:rFonts w:ascii="宋体" w:hAnsi="宋体" w:cs="宋体"/>
                <w:kern w:val="0"/>
                <w:sz w:val="24"/>
              </w:rPr>
            </w:pPr>
            <w:r>
              <w:rPr>
                <w:rFonts w:hint="eastAsia" w:ascii="宋体" w:hAnsi="宋体" w:cs="宋体"/>
                <w:kern w:val="0"/>
                <w:sz w:val="24"/>
              </w:rPr>
              <w:t>2</w:t>
            </w:r>
          </w:p>
        </w:tc>
        <w:tc>
          <w:tcPr>
            <w:tcW w:w="2122" w:type="dxa"/>
            <w:tcBorders>
              <w:top w:val="nil"/>
              <w:left w:val="nil"/>
              <w:bottom w:val="single" w:color="000000" w:sz="4" w:space="0"/>
              <w:right w:val="single" w:color="000000" w:sz="4" w:space="0"/>
            </w:tcBorders>
            <w:shd w:val="clear" w:color="auto" w:fill="FFFFFF"/>
            <w:vAlign w:val="center"/>
          </w:tcPr>
          <w:p w14:paraId="40D1DE3D">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30502EA9">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24CCAFE6">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47C4528">
            <w:pPr>
              <w:widowControl/>
              <w:jc w:val="center"/>
              <w:rPr>
                <w:rFonts w:ascii="宋体" w:hAnsi="宋体" w:cs="宋体"/>
                <w:kern w:val="0"/>
                <w:sz w:val="24"/>
              </w:rPr>
            </w:pPr>
          </w:p>
        </w:tc>
      </w:tr>
      <w:tr w14:paraId="121FE4F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C946C07">
            <w:pPr>
              <w:widowControl/>
              <w:jc w:val="center"/>
              <w:rPr>
                <w:rFonts w:ascii="宋体" w:hAnsi="宋体" w:cs="宋体"/>
                <w:kern w:val="0"/>
                <w:sz w:val="24"/>
              </w:rPr>
            </w:pPr>
            <w:r>
              <w:rPr>
                <w:rFonts w:hint="eastAsia" w:ascii="宋体" w:hAnsi="宋体" w:cs="宋体"/>
                <w:kern w:val="0"/>
                <w:sz w:val="24"/>
              </w:rPr>
              <w:t>3</w:t>
            </w:r>
          </w:p>
        </w:tc>
        <w:tc>
          <w:tcPr>
            <w:tcW w:w="2122" w:type="dxa"/>
            <w:tcBorders>
              <w:top w:val="nil"/>
              <w:left w:val="nil"/>
              <w:bottom w:val="single" w:color="000000" w:sz="4" w:space="0"/>
              <w:right w:val="single" w:color="000000" w:sz="4" w:space="0"/>
            </w:tcBorders>
            <w:shd w:val="clear" w:color="auto" w:fill="FFFFFF"/>
            <w:vAlign w:val="center"/>
          </w:tcPr>
          <w:p w14:paraId="3EE314D0">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4512BC0D">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331D4C88">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C82A3DC">
            <w:pPr>
              <w:widowControl/>
              <w:jc w:val="center"/>
              <w:rPr>
                <w:rFonts w:ascii="宋体" w:hAnsi="宋体" w:cs="宋体"/>
                <w:kern w:val="0"/>
                <w:sz w:val="24"/>
              </w:rPr>
            </w:pPr>
          </w:p>
        </w:tc>
      </w:tr>
      <w:tr w14:paraId="268D14A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4C46136">
            <w:pPr>
              <w:widowControl/>
              <w:jc w:val="center"/>
              <w:rPr>
                <w:rFonts w:ascii="宋体" w:hAnsi="宋体" w:cs="宋体"/>
                <w:kern w:val="0"/>
                <w:sz w:val="24"/>
              </w:rPr>
            </w:pPr>
            <w:r>
              <w:rPr>
                <w:rFonts w:hint="eastAsia" w:ascii="宋体" w:hAnsi="宋体" w:cs="宋体"/>
                <w:kern w:val="0"/>
                <w:sz w:val="24"/>
              </w:rPr>
              <w:t>4</w:t>
            </w:r>
          </w:p>
        </w:tc>
        <w:tc>
          <w:tcPr>
            <w:tcW w:w="2122" w:type="dxa"/>
            <w:tcBorders>
              <w:top w:val="nil"/>
              <w:left w:val="nil"/>
              <w:bottom w:val="single" w:color="000000" w:sz="4" w:space="0"/>
              <w:right w:val="single" w:color="000000" w:sz="4" w:space="0"/>
            </w:tcBorders>
            <w:shd w:val="clear" w:color="auto" w:fill="FFFFFF"/>
            <w:vAlign w:val="center"/>
          </w:tcPr>
          <w:p w14:paraId="332469A8">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2CDECE6E">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63D889F6">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FE897F6">
            <w:pPr>
              <w:widowControl/>
              <w:jc w:val="center"/>
              <w:rPr>
                <w:rFonts w:ascii="宋体" w:hAnsi="宋体" w:cs="宋体"/>
                <w:kern w:val="0"/>
                <w:sz w:val="24"/>
              </w:rPr>
            </w:pPr>
          </w:p>
        </w:tc>
      </w:tr>
      <w:tr w14:paraId="309BE09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7823567">
            <w:pPr>
              <w:widowControl/>
              <w:jc w:val="center"/>
              <w:rPr>
                <w:rFonts w:ascii="宋体" w:hAnsi="宋体" w:cs="宋体"/>
                <w:kern w:val="0"/>
                <w:sz w:val="24"/>
              </w:rPr>
            </w:pPr>
            <w:r>
              <w:rPr>
                <w:rFonts w:hint="eastAsia" w:ascii="宋体" w:hAnsi="宋体" w:cs="宋体"/>
                <w:kern w:val="0"/>
                <w:sz w:val="24"/>
              </w:rPr>
              <w:t>5</w:t>
            </w:r>
          </w:p>
        </w:tc>
        <w:tc>
          <w:tcPr>
            <w:tcW w:w="2122" w:type="dxa"/>
            <w:tcBorders>
              <w:top w:val="nil"/>
              <w:left w:val="nil"/>
              <w:bottom w:val="single" w:color="000000" w:sz="4" w:space="0"/>
              <w:right w:val="single" w:color="000000" w:sz="4" w:space="0"/>
            </w:tcBorders>
            <w:shd w:val="clear" w:color="auto" w:fill="FFFFFF"/>
            <w:vAlign w:val="center"/>
          </w:tcPr>
          <w:p w14:paraId="386BF45C">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2AF829B7">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21008831">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F6C7107">
            <w:pPr>
              <w:widowControl/>
              <w:jc w:val="center"/>
              <w:rPr>
                <w:rFonts w:ascii="宋体" w:hAnsi="宋体" w:cs="宋体"/>
                <w:kern w:val="0"/>
                <w:sz w:val="24"/>
              </w:rPr>
            </w:pPr>
          </w:p>
        </w:tc>
      </w:tr>
      <w:tr w14:paraId="1FEDCD1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1143A0A">
            <w:pPr>
              <w:widowControl/>
              <w:jc w:val="center"/>
              <w:rPr>
                <w:rFonts w:ascii="宋体" w:hAnsi="宋体" w:cs="宋体"/>
                <w:kern w:val="0"/>
                <w:sz w:val="24"/>
              </w:rPr>
            </w:pPr>
            <w:r>
              <w:rPr>
                <w:rFonts w:hint="eastAsia" w:ascii="宋体" w:hAnsi="宋体" w:cs="宋体"/>
                <w:kern w:val="0"/>
                <w:sz w:val="24"/>
              </w:rPr>
              <w:t>6</w:t>
            </w:r>
          </w:p>
        </w:tc>
        <w:tc>
          <w:tcPr>
            <w:tcW w:w="2122" w:type="dxa"/>
            <w:tcBorders>
              <w:top w:val="nil"/>
              <w:left w:val="nil"/>
              <w:bottom w:val="single" w:color="000000" w:sz="4" w:space="0"/>
              <w:right w:val="single" w:color="000000" w:sz="4" w:space="0"/>
            </w:tcBorders>
            <w:shd w:val="clear" w:color="auto" w:fill="FFFFFF"/>
            <w:vAlign w:val="center"/>
          </w:tcPr>
          <w:p w14:paraId="3C4A0E3F">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741BAC39">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488ACB1">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83ECA52">
            <w:pPr>
              <w:widowControl/>
              <w:jc w:val="center"/>
              <w:rPr>
                <w:rFonts w:ascii="宋体" w:hAnsi="宋体" w:cs="宋体"/>
                <w:kern w:val="0"/>
                <w:sz w:val="24"/>
              </w:rPr>
            </w:pPr>
          </w:p>
        </w:tc>
      </w:tr>
      <w:tr w14:paraId="0C01059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5781897">
            <w:pPr>
              <w:widowControl/>
              <w:jc w:val="center"/>
              <w:rPr>
                <w:rFonts w:ascii="宋体" w:hAnsi="宋体" w:cs="宋体"/>
                <w:kern w:val="0"/>
                <w:sz w:val="24"/>
              </w:rPr>
            </w:pPr>
            <w:r>
              <w:rPr>
                <w:rFonts w:hint="eastAsia" w:ascii="宋体" w:hAnsi="宋体" w:cs="宋体"/>
                <w:kern w:val="0"/>
                <w:sz w:val="24"/>
              </w:rPr>
              <w:t>7</w:t>
            </w:r>
          </w:p>
        </w:tc>
        <w:tc>
          <w:tcPr>
            <w:tcW w:w="2122" w:type="dxa"/>
            <w:tcBorders>
              <w:top w:val="nil"/>
              <w:left w:val="nil"/>
              <w:bottom w:val="single" w:color="000000" w:sz="4" w:space="0"/>
              <w:right w:val="single" w:color="000000" w:sz="4" w:space="0"/>
            </w:tcBorders>
            <w:shd w:val="clear" w:color="auto" w:fill="FFFFFF"/>
            <w:vAlign w:val="center"/>
          </w:tcPr>
          <w:p w14:paraId="2C9807FC">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0F36441E">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26EACD6E">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7DDDB85">
            <w:pPr>
              <w:widowControl/>
              <w:jc w:val="center"/>
              <w:rPr>
                <w:rFonts w:ascii="宋体" w:hAnsi="宋体" w:cs="宋体"/>
                <w:kern w:val="0"/>
                <w:sz w:val="24"/>
              </w:rPr>
            </w:pPr>
          </w:p>
        </w:tc>
      </w:tr>
      <w:tr w14:paraId="3261873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2E905B3">
            <w:pPr>
              <w:widowControl/>
              <w:jc w:val="center"/>
              <w:rPr>
                <w:rFonts w:ascii="宋体" w:hAnsi="宋体" w:cs="宋体"/>
                <w:kern w:val="0"/>
                <w:sz w:val="24"/>
              </w:rPr>
            </w:pPr>
            <w:r>
              <w:rPr>
                <w:rFonts w:hint="eastAsia" w:ascii="宋体" w:hAnsi="宋体" w:cs="宋体"/>
                <w:kern w:val="0"/>
                <w:sz w:val="24"/>
              </w:rPr>
              <w:t>8</w:t>
            </w:r>
          </w:p>
        </w:tc>
        <w:tc>
          <w:tcPr>
            <w:tcW w:w="2122" w:type="dxa"/>
            <w:tcBorders>
              <w:top w:val="nil"/>
              <w:left w:val="nil"/>
              <w:bottom w:val="single" w:color="000000" w:sz="4" w:space="0"/>
              <w:right w:val="single" w:color="000000" w:sz="4" w:space="0"/>
            </w:tcBorders>
            <w:shd w:val="clear" w:color="auto" w:fill="FFFFFF"/>
            <w:vAlign w:val="center"/>
          </w:tcPr>
          <w:p w14:paraId="6A7F6E4F">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5008448">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0B7B87D0">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AE22801">
            <w:pPr>
              <w:widowControl/>
              <w:jc w:val="center"/>
              <w:rPr>
                <w:rFonts w:ascii="宋体" w:hAnsi="宋体" w:cs="宋体"/>
                <w:kern w:val="0"/>
                <w:sz w:val="24"/>
              </w:rPr>
            </w:pPr>
          </w:p>
        </w:tc>
      </w:tr>
      <w:tr w14:paraId="5CB1850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712E459">
            <w:pPr>
              <w:widowControl/>
              <w:jc w:val="center"/>
              <w:rPr>
                <w:rFonts w:ascii="宋体" w:hAnsi="宋体" w:cs="宋体"/>
                <w:kern w:val="0"/>
                <w:sz w:val="24"/>
              </w:rPr>
            </w:pPr>
            <w:r>
              <w:rPr>
                <w:rFonts w:hint="eastAsia" w:ascii="宋体" w:hAnsi="宋体" w:cs="宋体"/>
                <w:kern w:val="0"/>
                <w:sz w:val="24"/>
              </w:rPr>
              <w:t>9</w:t>
            </w:r>
          </w:p>
        </w:tc>
        <w:tc>
          <w:tcPr>
            <w:tcW w:w="2122" w:type="dxa"/>
            <w:tcBorders>
              <w:top w:val="nil"/>
              <w:left w:val="nil"/>
              <w:bottom w:val="single" w:color="000000" w:sz="4" w:space="0"/>
              <w:right w:val="single" w:color="000000" w:sz="4" w:space="0"/>
            </w:tcBorders>
            <w:shd w:val="clear" w:color="auto" w:fill="FFFFFF"/>
            <w:vAlign w:val="center"/>
          </w:tcPr>
          <w:p w14:paraId="0AF6C0A3">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653FF4BE">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2FAD3061">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13293A9">
            <w:pPr>
              <w:widowControl/>
              <w:jc w:val="center"/>
              <w:rPr>
                <w:rFonts w:ascii="宋体" w:hAnsi="宋体" w:cs="宋体"/>
                <w:kern w:val="0"/>
                <w:sz w:val="24"/>
              </w:rPr>
            </w:pPr>
          </w:p>
        </w:tc>
      </w:tr>
      <w:tr w14:paraId="44C2218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476F8BF">
            <w:pPr>
              <w:widowControl/>
              <w:jc w:val="center"/>
              <w:rPr>
                <w:rFonts w:ascii="宋体" w:hAnsi="宋体" w:cs="宋体"/>
                <w:kern w:val="0"/>
                <w:sz w:val="24"/>
              </w:rPr>
            </w:pPr>
            <w:r>
              <w:rPr>
                <w:rFonts w:hint="eastAsia" w:ascii="宋体" w:hAnsi="宋体" w:cs="宋体"/>
                <w:kern w:val="0"/>
                <w:sz w:val="24"/>
              </w:rPr>
              <w:t>10</w:t>
            </w:r>
          </w:p>
        </w:tc>
        <w:tc>
          <w:tcPr>
            <w:tcW w:w="2122" w:type="dxa"/>
            <w:tcBorders>
              <w:top w:val="nil"/>
              <w:left w:val="nil"/>
              <w:bottom w:val="single" w:color="000000" w:sz="4" w:space="0"/>
              <w:right w:val="single" w:color="000000" w:sz="4" w:space="0"/>
            </w:tcBorders>
            <w:shd w:val="clear" w:color="auto" w:fill="FFFFFF"/>
            <w:vAlign w:val="center"/>
          </w:tcPr>
          <w:p w14:paraId="5DE44253">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A6AEB6F">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067FE0C3">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E6FECC1">
            <w:pPr>
              <w:widowControl/>
              <w:jc w:val="center"/>
              <w:rPr>
                <w:rFonts w:ascii="宋体" w:hAnsi="宋体" w:cs="宋体"/>
                <w:kern w:val="0"/>
                <w:sz w:val="24"/>
              </w:rPr>
            </w:pPr>
          </w:p>
        </w:tc>
      </w:tr>
      <w:tr w14:paraId="6CADD1B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24A7908">
            <w:pPr>
              <w:widowControl/>
              <w:jc w:val="center"/>
              <w:rPr>
                <w:rFonts w:ascii="宋体" w:hAnsi="宋体" w:cs="宋体"/>
                <w:kern w:val="0"/>
                <w:sz w:val="24"/>
              </w:rPr>
            </w:pPr>
            <w:r>
              <w:rPr>
                <w:rFonts w:hint="eastAsia" w:ascii="宋体" w:hAnsi="宋体" w:cs="宋体"/>
                <w:kern w:val="0"/>
                <w:sz w:val="24"/>
              </w:rPr>
              <w:t>11</w:t>
            </w:r>
          </w:p>
        </w:tc>
        <w:tc>
          <w:tcPr>
            <w:tcW w:w="2122" w:type="dxa"/>
            <w:tcBorders>
              <w:top w:val="nil"/>
              <w:left w:val="nil"/>
              <w:bottom w:val="single" w:color="000000" w:sz="4" w:space="0"/>
              <w:right w:val="single" w:color="000000" w:sz="4" w:space="0"/>
            </w:tcBorders>
            <w:shd w:val="clear" w:color="auto" w:fill="FFFFFF"/>
            <w:vAlign w:val="center"/>
          </w:tcPr>
          <w:p w14:paraId="7E1C7AB6">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02626446">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5AA11F32">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3818127">
            <w:pPr>
              <w:widowControl/>
              <w:jc w:val="center"/>
              <w:rPr>
                <w:rFonts w:ascii="宋体" w:hAnsi="宋体" w:cs="宋体"/>
                <w:kern w:val="0"/>
                <w:sz w:val="24"/>
              </w:rPr>
            </w:pPr>
          </w:p>
        </w:tc>
      </w:tr>
      <w:tr w14:paraId="79A3AA9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961074F">
            <w:pPr>
              <w:widowControl/>
              <w:jc w:val="center"/>
              <w:rPr>
                <w:rFonts w:ascii="宋体" w:hAnsi="宋体" w:cs="宋体"/>
                <w:kern w:val="0"/>
                <w:sz w:val="24"/>
              </w:rPr>
            </w:pPr>
            <w:r>
              <w:rPr>
                <w:rFonts w:hint="eastAsia" w:ascii="宋体" w:hAnsi="宋体" w:cs="宋体"/>
                <w:kern w:val="0"/>
                <w:sz w:val="24"/>
              </w:rPr>
              <w:t>12</w:t>
            </w:r>
          </w:p>
        </w:tc>
        <w:tc>
          <w:tcPr>
            <w:tcW w:w="2122" w:type="dxa"/>
            <w:tcBorders>
              <w:top w:val="nil"/>
              <w:left w:val="nil"/>
              <w:bottom w:val="single" w:color="000000" w:sz="4" w:space="0"/>
              <w:right w:val="single" w:color="000000" w:sz="4" w:space="0"/>
            </w:tcBorders>
            <w:shd w:val="clear" w:color="auto" w:fill="FFFFFF"/>
            <w:vAlign w:val="center"/>
          </w:tcPr>
          <w:p w14:paraId="2F982516">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6AED7CEC">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09AB25CE">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7DDFBC6">
            <w:pPr>
              <w:widowControl/>
              <w:jc w:val="center"/>
              <w:rPr>
                <w:rFonts w:ascii="宋体" w:hAnsi="宋体" w:cs="宋体"/>
                <w:kern w:val="0"/>
                <w:sz w:val="24"/>
              </w:rPr>
            </w:pPr>
          </w:p>
        </w:tc>
      </w:tr>
      <w:tr w14:paraId="2203865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C046748">
            <w:pPr>
              <w:widowControl/>
              <w:jc w:val="center"/>
              <w:rPr>
                <w:rFonts w:ascii="宋体" w:hAnsi="宋体" w:cs="宋体"/>
                <w:kern w:val="0"/>
                <w:sz w:val="24"/>
              </w:rPr>
            </w:pPr>
            <w:r>
              <w:rPr>
                <w:rFonts w:hint="eastAsia" w:ascii="宋体" w:hAnsi="宋体" w:cs="宋体"/>
                <w:kern w:val="0"/>
                <w:sz w:val="24"/>
              </w:rPr>
              <w:t>13</w:t>
            </w:r>
          </w:p>
        </w:tc>
        <w:tc>
          <w:tcPr>
            <w:tcW w:w="2122" w:type="dxa"/>
            <w:tcBorders>
              <w:top w:val="nil"/>
              <w:left w:val="nil"/>
              <w:bottom w:val="single" w:color="000000" w:sz="4" w:space="0"/>
              <w:right w:val="single" w:color="000000" w:sz="4" w:space="0"/>
            </w:tcBorders>
            <w:shd w:val="clear" w:color="auto" w:fill="FFFFFF"/>
            <w:vAlign w:val="center"/>
          </w:tcPr>
          <w:p w14:paraId="34C452D0">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5848F24F">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44EEEA6E">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5BCD6ED">
            <w:pPr>
              <w:widowControl/>
              <w:jc w:val="center"/>
              <w:rPr>
                <w:rFonts w:ascii="宋体" w:hAnsi="宋体" w:cs="宋体"/>
                <w:kern w:val="0"/>
                <w:sz w:val="24"/>
              </w:rPr>
            </w:pPr>
          </w:p>
        </w:tc>
      </w:tr>
    </w:tbl>
    <w:p w14:paraId="493981AC">
      <w:pPr>
        <w:snapToGrid w:val="0"/>
        <w:spacing w:before="50" w:after="120" w:afterLines="50"/>
        <w:jc w:val="left"/>
        <w:rPr>
          <w:rFonts w:ascii="宋体" w:hAnsi="宋体"/>
          <w:spacing w:val="20"/>
          <w:sz w:val="24"/>
        </w:rPr>
      </w:pPr>
    </w:p>
    <w:p w14:paraId="76135AA5">
      <w:pPr>
        <w:snapToGrid w:val="0"/>
        <w:spacing w:before="120" w:beforeLines="50" w:after="50" w:line="360" w:lineRule="auto"/>
        <w:rPr>
          <w:rFonts w:ascii="宋体" w:hAnsi="宋体"/>
          <w:b/>
          <w:sz w:val="24"/>
        </w:rPr>
      </w:pPr>
      <w:r>
        <w:rPr>
          <w:rFonts w:hint="eastAsia" w:ascii="宋体" w:hAnsi="宋体"/>
          <w:b/>
          <w:sz w:val="24"/>
        </w:rPr>
        <w:t>注：投标人根据清单中的内容进行填写，</w:t>
      </w:r>
      <w:bookmarkStart w:id="60" w:name="_Hlk52958408"/>
      <w:r>
        <w:rPr>
          <w:rFonts w:hint="eastAsia" w:ascii="宋体" w:hAnsi="宋体"/>
          <w:b/>
          <w:sz w:val="24"/>
        </w:rPr>
        <w:t>设备说明表中勿填写价格信息。</w:t>
      </w:r>
      <w:bookmarkEnd w:id="60"/>
    </w:p>
    <w:p w14:paraId="47A68E55">
      <w:pPr>
        <w:snapToGrid w:val="0"/>
        <w:spacing w:before="50" w:after="120" w:afterLines="50"/>
        <w:jc w:val="left"/>
        <w:rPr>
          <w:rFonts w:ascii="宋体" w:hAnsi="宋体"/>
          <w:spacing w:val="20"/>
          <w:sz w:val="24"/>
        </w:rPr>
      </w:pPr>
    </w:p>
    <w:p w14:paraId="501A0F3D">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24729A79">
      <w:pPr>
        <w:snapToGrid w:val="0"/>
        <w:spacing w:before="50" w:after="120" w:afterLines="50"/>
        <w:jc w:val="left"/>
        <w:rPr>
          <w:rFonts w:ascii="宋体" w:hAnsi="宋体"/>
          <w:b/>
          <w:sz w:val="24"/>
          <w:szCs w:val="20"/>
        </w:rPr>
      </w:pPr>
    </w:p>
    <w:p w14:paraId="08F318FA">
      <w:pPr>
        <w:snapToGrid w:val="0"/>
        <w:spacing w:before="50" w:after="120" w:afterLines="50"/>
        <w:jc w:val="left"/>
        <w:rPr>
          <w:rFonts w:ascii="宋体" w:hAnsi="宋体"/>
          <w:b/>
          <w:sz w:val="24"/>
        </w:rPr>
      </w:pPr>
      <w:r>
        <w:rPr>
          <w:rFonts w:hint="eastAsia" w:ascii="宋体" w:hAnsi="宋体"/>
          <w:b/>
          <w:sz w:val="24"/>
          <w:szCs w:val="20"/>
        </w:rPr>
        <w:t>日期：  _____年___月___日</w:t>
      </w:r>
    </w:p>
    <w:p w14:paraId="6BE5FED6">
      <w:pPr>
        <w:snapToGrid w:val="0"/>
        <w:spacing w:before="50" w:after="120" w:afterLines="50"/>
        <w:jc w:val="left"/>
        <w:rPr>
          <w:rFonts w:ascii="宋体" w:hAnsi="宋体"/>
          <w:sz w:val="24"/>
        </w:rPr>
      </w:pPr>
      <w:r>
        <w:rPr>
          <w:rFonts w:ascii="宋体" w:hAnsi="宋体"/>
          <w:sz w:val="24"/>
        </w:rPr>
        <w:br w:type="page"/>
      </w:r>
      <w:r>
        <w:rPr>
          <w:rFonts w:ascii="宋体" w:hAnsi="宋体"/>
          <w:sz w:val="24"/>
        </w:rPr>
        <w:t>8</w:t>
      </w:r>
      <w:r>
        <w:rPr>
          <w:rFonts w:hint="eastAsia" w:ascii="宋体" w:hAnsi="宋体"/>
          <w:sz w:val="24"/>
        </w:rPr>
        <w:t>.项目负责人简历：</w:t>
      </w:r>
    </w:p>
    <w:p w14:paraId="186A2040">
      <w:pPr>
        <w:snapToGrid w:val="0"/>
        <w:spacing w:before="50" w:after="120" w:afterLines="50"/>
        <w:jc w:val="left"/>
        <w:rPr>
          <w:rFonts w:ascii="宋体" w:hAnsi="宋体"/>
          <w:sz w:val="24"/>
          <w:szCs w:val="20"/>
        </w:rPr>
      </w:pPr>
    </w:p>
    <w:p w14:paraId="5C155E2E">
      <w:pPr>
        <w:jc w:val="center"/>
        <w:rPr>
          <w:rFonts w:ascii="宋体" w:hAnsi="宋体"/>
          <w:snapToGrid w:val="0"/>
          <w:sz w:val="28"/>
        </w:rPr>
      </w:pPr>
      <w:r>
        <w:rPr>
          <w:rFonts w:hint="eastAsia" w:ascii="宋体" w:hAnsi="宋体"/>
          <w:snapToGrid w:val="0"/>
          <w:sz w:val="28"/>
        </w:rPr>
        <w:t>项目负责人简历表</w:t>
      </w:r>
    </w:p>
    <w:p w14:paraId="79725750">
      <w:pPr>
        <w:snapToGrid w:val="0"/>
        <w:spacing w:before="120" w:beforeLines="50" w:after="50" w:line="360" w:lineRule="auto"/>
        <w:jc w:val="center"/>
        <w:rPr>
          <w:rFonts w:ascii="宋体" w:hAnsi="宋体"/>
          <w:bCs/>
          <w:sz w:val="24"/>
        </w:rPr>
      </w:pPr>
    </w:p>
    <w:p w14:paraId="405ACA5D">
      <w:pPr>
        <w:snapToGrid w:val="0"/>
        <w:spacing w:before="120" w:beforeLines="50" w:after="50" w:line="480" w:lineRule="auto"/>
        <w:rPr>
          <w:rFonts w:ascii="宋体" w:hAnsi="宋体"/>
          <w:sz w:val="24"/>
        </w:rPr>
      </w:pPr>
      <w:r>
        <w:rPr>
          <w:rFonts w:hint="eastAsia" w:ascii="宋体" w:hAnsi="宋体"/>
          <w:bCs/>
          <w:sz w:val="24"/>
        </w:rPr>
        <w:t>项目名称：</w:t>
      </w:r>
    </w:p>
    <w:p w14:paraId="612DC504">
      <w:pPr>
        <w:snapToGrid w:val="0"/>
        <w:spacing w:before="120" w:beforeLines="50" w:after="50" w:line="480" w:lineRule="auto"/>
        <w:rPr>
          <w:rFonts w:ascii="宋体" w:hAnsi="宋体"/>
          <w:bCs/>
          <w:sz w:val="24"/>
          <w:szCs w:val="20"/>
        </w:rPr>
      </w:pPr>
      <w:r>
        <w:rPr>
          <w:rFonts w:hint="eastAsia" w:ascii="宋体" w:hAnsi="宋体"/>
          <w:bCs/>
          <w:sz w:val="24"/>
        </w:rPr>
        <w:t>项目编号：</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EAC7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53121F1">
            <w:pPr>
              <w:spacing w:line="351" w:lineRule="atLeast"/>
              <w:jc w:val="center"/>
              <w:rPr>
                <w:rFonts w:ascii="宋体" w:hAnsi="宋体"/>
                <w:sz w:val="28"/>
                <w:u w:color="000000"/>
              </w:rPr>
            </w:pPr>
            <w:r>
              <w:rPr>
                <w:rFonts w:hint="eastAsia" w:ascii="宋体" w:hAnsi="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6260A6D2">
            <w:pPr>
              <w:spacing w:line="351" w:lineRule="atLeast"/>
              <w:jc w:val="center"/>
              <w:rPr>
                <w:rFonts w:ascii="宋体" w:hAnsi="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7CDBFBA">
            <w:pPr>
              <w:spacing w:line="351" w:lineRule="atLeast"/>
              <w:jc w:val="center"/>
              <w:rPr>
                <w:rFonts w:ascii="宋体" w:hAnsi="宋体"/>
                <w:sz w:val="28"/>
                <w:u w:color="000000"/>
              </w:rPr>
            </w:pPr>
            <w:r>
              <w:rPr>
                <w:rFonts w:hint="eastAsia" w:ascii="宋体" w:hAnsi="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63EA474A">
            <w:pPr>
              <w:spacing w:line="351" w:lineRule="atLeast"/>
              <w:jc w:val="center"/>
              <w:rPr>
                <w:rFonts w:ascii="宋体" w:hAnsi="宋体"/>
                <w:sz w:val="28"/>
                <w:u w:color="000000"/>
              </w:rPr>
            </w:pPr>
          </w:p>
        </w:tc>
      </w:tr>
      <w:tr w14:paraId="0191E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0414C57">
            <w:pPr>
              <w:spacing w:line="351" w:lineRule="atLeast"/>
              <w:jc w:val="center"/>
              <w:rPr>
                <w:rFonts w:ascii="宋体" w:hAnsi="宋体"/>
                <w:sz w:val="28"/>
              </w:rPr>
            </w:pPr>
            <w:r>
              <w:rPr>
                <w:rFonts w:hint="eastAsia" w:ascii="宋体" w:hAnsi="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5594A25D">
            <w:pPr>
              <w:spacing w:line="351" w:lineRule="atLeast"/>
              <w:jc w:val="center"/>
              <w:rPr>
                <w:rFonts w:ascii="宋体" w:hAnsi="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13344B2">
            <w:pPr>
              <w:spacing w:line="351" w:lineRule="atLeast"/>
              <w:jc w:val="center"/>
              <w:rPr>
                <w:rFonts w:ascii="宋体" w:hAnsi="宋体"/>
                <w:sz w:val="28"/>
              </w:rPr>
            </w:pPr>
            <w:r>
              <w:rPr>
                <w:rFonts w:hint="eastAsia" w:ascii="宋体" w:hAnsi="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D0440F0">
            <w:pPr>
              <w:spacing w:line="351" w:lineRule="atLeast"/>
              <w:jc w:val="center"/>
              <w:rPr>
                <w:rFonts w:ascii="宋体" w:hAnsi="宋体"/>
                <w:sz w:val="28"/>
                <w:u w:color="000000"/>
              </w:rPr>
            </w:pPr>
          </w:p>
        </w:tc>
      </w:tr>
      <w:tr w14:paraId="3BA46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E10D495">
            <w:pPr>
              <w:spacing w:line="351" w:lineRule="atLeast"/>
              <w:jc w:val="center"/>
              <w:rPr>
                <w:rFonts w:ascii="宋体" w:hAnsi="宋体"/>
                <w:sz w:val="28"/>
                <w:u w:color="000000"/>
              </w:rPr>
            </w:pPr>
            <w:r>
              <w:rPr>
                <w:rFonts w:hint="eastAsia" w:ascii="宋体" w:hAnsi="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8852AC1">
            <w:pPr>
              <w:spacing w:line="351" w:lineRule="atLeast"/>
              <w:jc w:val="center"/>
              <w:rPr>
                <w:rFonts w:ascii="宋体" w:hAnsi="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690A6A8">
            <w:pPr>
              <w:spacing w:line="351" w:lineRule="atLeast"/>
              <w:jc w:val="center"/>
              <w:rPr>
                <w:rFonts w:ascii="宋体" w:hAnsi="宋体"/>
                <w:sz w:val="28"/>
                <w:u w:color="000000"/>
              </w:rPr>
            </w:pPr>
            <w:r>
              <w:rPr>
                <w:rFonts w:hint="eastAsia" w:ascii="宋体" w:hAnsi="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6DCC49C9">
            <w:pPr>
              <w:spacing w:line="351" w:lineRule="atLeast"/>
              <w:jc w:val="center"/>
              <w:rPr>
                <w:rFonts w:ascii="宋体" w:hAnsi="宋体"/>
                <w:sz w:val="28"/>
                <w:u w:color="000000"/>
              </w:rPr>
            </w:pPr>
          </w:p>
        </w:tc>
      </w:tr>
      <w:tr w14:paraId="193E4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65B71540">
            <w:pPr>
              <w:spacing w:line="351" w:lineRule="atLeast"/>
              <w:ind w:firstLine="557" w:firstLineChars="199"/>
              <w:rPr>
                <w:rFonts w:ascii="宋体" w:hAnsi="宋体"/>
                <w:sz w:val="28"/>
                <w:u w:color="000000"/>
              </w:rPr>
            </w:pPr>
            <w:r>
              <w:rPr>
                <w:rFonts w:hint="eastAsia" w:ascii="宋体" w:hAnsi="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AF4A032">
            <w:pPr>
              <w:spacing w:line="351" w:lineRule="atLeast"/>
              <w:ind w:firstLine="419"/>
              <w:jc w:val="center"/>
              <w:rPr>
                <w:rFonts w:ascii="宋体" w:hAnsi="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3058DA8">
            <w:pPr>
              <w:spacing w:line="351" w:lineRule="atLeast"/>
              <w:ind w:firstLine="554" w:firstLineChars="198"/>
              <w:rPr>
                <w:rFonts w:ascii="宋体" w:hAnsi="宋体"/>
                <w:sz w:val="28"/>
                <w:u w:color="000000"/>
              </w:rPr>
            </w:pPr>
            <w:r>
              <w:rPr>
                <w:rFonts w:hint="eastAsia" w:ascii="宋体" w:hAnsi="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E99FEAD">
            <w:pPr>
              <w:spacing w:line="351" w:lineRule="atLeast"/>
              <w:jc w:val="center"/>
              <w:rPr>
                <w:rFonts w:ascii="宋体" w:hAnsi="宋体"/>
                <w:sz w:val="28"/>
                <w:u w:color="000000"/>
              </w:rPr>
            </w:pPr>
          </w:p>
        </w:tc>
      </w:tr>
      <w:tr w14:paraId="01376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4B340E9">
            <w:pPr>
              <w:spacing w:line="351" w:lineRule="atLeast"/>
              <w:jc w:val="center"/>
              <w:rPr>
                <w:rFonts w:ascii="宋体" w:hAnsi="宋体"/>
                <w:sz w:val="28"/>
                <w:u w:color="000000"/>
              </w:rPr>
            </w:pPr>
            <w:r>
              <w:rPr>
                <w:rFonts w:hint="eastAsia" w:ascii="宋体" w:hAnsi="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B71F856">
            <w:pPr>
              <w:spacing w:line="351" w:lineRule="atLeast"/>
              <w:jc w:val="center"/>
              <w:rPr>
                <w:rFonts w:ascii="宋体" w:hAnsi="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3525B07">
            <w:pPr>
              <w:spacing w:line="351" w:lineRule="atLeast"/>
              <w:jc w:val="center"/>
              <w:rPr>
                <w:rFonts w:ascii="宋体" w:hAnsi="宋体"/>
                <w:sz w:val="28"/>
                <w:u w:color="000000"/>
              </w:rPr>
            </w:pPr>
            <w:r>
              <w:rPr>
                <w:rFonts w:hint="eastAsia" w:ascii="宋体" w:hAnsi="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A4A9BEB">
            <w:pPr>
              <w:spacing w:line="351" w:lineRule="atLeast"/>
              <w:jc w:val="center"/>
              <w:rPr>
                <w:rFonts w:ascii="宋体" w:hAnsi="宋体"/>
                <w:sz w:val="28"/>
                <w:u w:color="000000"/>
              </w:rPr>
            </w:pPr>
          </w:p>
        </w:tc>
      </w:tr>
      <w:tr w14:paraId="0201A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4989B19">
            <w:pPr>
              <w:jc w:val="center"/>
              <w:rPr>
                <w:rFonts w:ascii="宋体" w:hAnsi="宋体"/>
                <w:sz w:val="28"/>
                <w:u w:color="000000"/>
              </w:rPr>
            </w:pPr>
            <w:r>
              <w:rPr>
                <w:rFonts w:hint="eastAsia" w:ascii="宋体" w:hAnsi="宋体"/>
                <w:sz w:val="28"/>
              </w:rPr>
              <w:t>简</w:t>
            </w:r>
          </w:p>
          <w:p w14:paraId="20FB7205">
            <w:pPr>
              <w:jc w:val="center"/>
              <w:rPr>
                <w:rFonts w:ascii="宋体" w:hAnsi="宋体"/>
                <w:sz w:val="28"/>
              </w:rPr>
            </w:pPr>
          </w:p>
          <w:p w14:paraId="18B33D2B">
            <w:pPr>
              <w:jc w:val="center"/>
              <w:rPr>
                <w:rFonts w:ascii="宋体" w:hAnsi="宋体"/>
                <w:sz w:val="28"/>
              </w:rPr>
            </w:pPr>
          </w:p>
          <w:p w14:paraId="589FE4C5">
            <w:pPr>
              <w:spacing w:line="351" w:lineRule="atLeast"/>
              <w:jc w:val="center"/>
              <w:rPr>
                <w:rFonts w:ascii="宋体" w:hAnsi="宋体"/>
                <w:u w:color="000000"/>
              </w:rPr>
            </w:pPr>
            <w:r>
              <w:rPr>
                <w:rFonts w:hint="eastAsia" w:ascii="宋体" w:hAnsi="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45F48CA">
            <w:pPr>
              <w:spacing w:line="351" w:lineRule="atLeast"/>
              <w:jc w:val="center"/>
              <w:rPr>
                <w:rFonts w:ascii="宋体" w:hAnsi="宋体"/>
                <w:u w:color="000000"/>
              </w:rPr>
            </w:pPr>
          </w:p>
        </w:tc>
      </w:tr>
    </w:tbl>
    <w:p w14:paraId="3B411A65">
      <w:pPr>
        <w:rPr>
          <w:rFonts w:ascii="宋体" w:hAnsi="宋体"/>
          <w:bCs/>
          <w:snapToGrid w:val="0"/>
        </w:rPr>
      </w:pPr>
    </w:p>
    <w:p w14:paraId="3AA9BD37">
      <w:pPr>
        <w:snapToGrid w:val="0"/>
        <w:spacing w:before="50" w:after="120" w:afterLines="50"/>
        <w:jc w:val="left"/>
        <w:rPr>
          <w:rFonts w:ascii="宋体" w:hAnsi="宋体"/>
          <w:b/>
          <w:spacing w:val="20"/>
          <w:sz w:val="24"/>
        </w:rPr>
      </w:pPr>
      <w:bookmarkStart w:id="61" w:name="_Hlk60757472"/>
      <w:r>
        <w:rPr>
          <w:rFonts w:hint="eastAsia" w:ascii="宋体" w:hAnsi="宋体"/>
          <w:b/>
          <w:spacing w:val="20"/>
          <w:sz w:val="24"/>
        </w:rPr>
        <w:t>法定代表人签字（或盖章）：            投标人（盖章）：</w:t>
      </w:r>
    </w:p>
    <w:p w14:paraId="5113EA5F">
      <w:pPr>
        <w:snapToGrid w:val="0"/>
        <w:spacing w:before="50" w:after="120" w:afterLines="50"/>
        <w:jc w:val="left"/>
        <w:rPr>
          <w:rFonts w:ascii="宋体" w:hAnsi="宋体"/>
          <w:b/>
          <w:sz w:val="24"/>
        </w:rPr>
      </w:pPr>
    </w:p>
    <w:p w14:paraId="404CE207">
      <w:pPr>
        <w:snapToGrid w:val="0"/>
        <w:spacing w:before="50" w:after="120" w:afterLines="50"/>
        <w:jc w:val="left"/>
        <w:rPr>
          <w:rFonts w:ascii="宋体" w:hAnsi="宋体"/>
          <w:sz w:val="24"/>
        </w:rPr>
      </w:pPr>
      <w:r>
        <w:rPr>
          <w:rFonts w:hint="eastAsia" w:ascii="宋体" w:hAnsi="宋体"/>
          <w:b/>
          <w:sz w:val="24"/>
        </w:rPr>
        <w:t>日期：  _____年___月___日</w:t>
      </w:r>
      <w:r>
        <w:rPr>
          <w:rFonts w:ascii="宋体" w:hAnsi="宋体"/>
          <w:b/>
          <w:sz w:val="24"/>
        </w:rPr>
        <w:br w:type="page"/>
      </w:r>
      <w:bookmarkEnd w:id="61"/>
      <w:r>
        <w:rPr>
          <w:rFonts w:ascii="宋体" w:hAnsi="宋体"/>
          <w:sz w:val="24"/>
        </w:rPr>
        <w:t>9</w:t>
      </w:r>
      <w:r>
        <w:rPr>
          <w:rFonts w:hint="eastAsia" w:ascii="宋体" w:hAnsi="宋体"/>
          <w:sz w:val="24"/>
        </w:rPr>
        <w:t>、项目实施人员一览表格式</w:t>
      </w:r>
    </w:p>
    <w:p w14:paraId="542F77AA">
      <w:pPr>
        <w:snapToGrid w:val="0"/>
        <w:spacing w:before="50" w:after="120" w:afterLines="50"/>
        <w:jc w:val="left"/>
        <w:rPr>
          <w:rFonts w:ascii="宋体" w:hAnsi="宋体"/>
          <w:sz w:val="24"/>
          <w:szCs w:val="20"/>
        </w:rPr>
      </w:pPr>
    </w:p>
    <w:p w14:paraId="5B49974D">
      <w:pPr>
        <w:snapToGrid w:val="0"/>
        <w:spacing w:before="120" w:beforeLines="50" w:after="50"/>
        <w:jc w:val="center"/>
        <w:rPr>
          <w:rFonts w:ascii="宋体" w:hAnsi="宋体"/>
          <w:b/>
          <w:sz w:val="24"/>
        </w:rPr>
      </w:pPr>
      <w:r>
        <w:rPr>
          <w:rFonts w:hint="eastAsia" w:ascii="宋体" w:hAnsi="宋体"/>
          <w:b/>
          <w:sz w:val="24"/>
        </w:rPr>
        <w:t>项目实施人员（主要从业人员及其技术资格）一览表</w:t>
      </w:r>
    </w:p>
    <w:p w14:paraId="5360D0EC">
      <w:pPr>
        <w:snapToGrid w:val="0"/>
        <w:spacing w:before="120" w:beforeLines="50" w:after="50" w:line="480" w:lineRule="auto"/>
        <w:rPr>
          <w:rFonts w:ascii="宋体" w:hAnsi="宋体"/>
          <w:sz w:val="24"/>
        </w:rPr>
      </w:pPr>
      <w:r>
        <w:rPr>
          <w:rFonts w:hint="eastAsia" w:ascii="宋体" w:hAnsi="宋体"/>
          <w:bCs/>
          <w:sz w:val="24"/>
        </w:rPr>
        <w:t>项目名称：</w:t>
      </w:r>
    </w:p>
    <w:p w14:paraId="65358BA5">
      <w:pPr>
        <w:snapToGrid w:val="0"/>
        <w:spacing w:before="120" w:beforeLines="50" w:after="50" w:line="480" w:lineRule="auto"/>
        <w:rPr>
          <w:rFonts w:ascii="宋体" w:hAnsi="宋体"/>
          <w:bCs/>
          <w:sz w:val="24"/>
        </w:rPr>
      </w:pPr>
      <w:r>
        <w:rPr>
          <w:rFonts w:hint="eastAsia" w:ascii="宋体" w:hAnsi="宋体"/>
          <w:bCs/>
          <w:sz w:val="24"/>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21EFB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C4D9CB0">
            <w:pPr>
              <w:snapToGrid w:val="0"/>
              <w:spacing w:before="120" w:beforeLines="50" w:after="50" w:line="360" w:lineRule="auto"/>
              <w:jc w:val="center"/>
              <w:rPr>
                <w:rFonts w:ascii="宋体" w:hAnsi="宋体"/>
                <w:sz w:val="24"/>
              </w:rPr>
            </w:pPr>
            <w:r>
              <w:rPr>
                <w:rFonts w:hint="eastAsia" w:ascii="宋体" w:hAnsi="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7E69B89A">
            <w:pPr>
              <w:snapToGrid w:val="0"/>
              <w:spacing w:before="120" w:beforeLines="50" w:after="50" w:line="360" w:lineRule="auto"/>
              <w:jc w:val="center"/>
              <w:rPr>
                <w:rFonts w:ascii="宋体" w:hAnsi="宋体"/>
                <w:sz w:val="24"/>
              </w:rPr>
            </w:pPr>
            <w:r>
              <w:rPr>
                <w:rFonts w:hint="eastAsia" w:ascii="宋体" w:hAnsi="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3FC905B">
            <w:pPr>
              <w:snapToGrid w:val="0"/>
              <w:spacing w:before="120" w:beforeLines="50" w:after="50" w:line="360" w:lineRule="auto"/>
              <w:jc w:val="center"/>
              <w:rPr>
                <w:rFonts w:ascii="宋体" w:hAnsi="宋体"/>
                <w:sz w:val="24"/>
              </w:rPr>
            </w:pPr>
            <w:r>
              <w:rPr>
                <w:rFonts w:hint="eastAsia" w:ascii="宋体" w:hAnsi="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99906BF">
            <w:pPr>
              <w:snapToGrid w:val="0"/>
              <w:spacing w:before="120" w:beforeLines="50" w:after="50" w:line="360" w:lineRule="auto"/>
              <w:jc w:val="center"/>
              <w:rPr>
                <w:rFonts w:ascii="宋体" w:hAnsi="宋体"/>
                <w:sz w:val="24"/>
              </w:rPr>
            </w:pPr>
            <w:r>
              <w:rPr>
                <w:rFonts w:hint="eastAsia" w:ascii="宋体" w:hAnsi="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29D5F5E2">
            <w:pPr>
              <w:snapToGrid w:val="0"/>
              <w:spacing w:before="120" w:beforeLines="50" w:after="50" w:line="360" w:lineRule="auto"/>
              <w:jc w:val="center"/>
              <w:rPr>
                <w:rFonts w:ascii="宋体" w:hAnsi="宋体"/>
                <w:sz w:val="24"/>
              </w:rPr>
            </w:pPr>
            <w:r>
              <w:rPr>
                <w:rFonts w:hint="eastAsia" w:ascii="宋体" w:hAnsi="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3058C4C">
            <w:pPr>
              <w:snapToGrid w:val="0"/>
              <w:spacing w:before="120" w:beforeLines="50" w:after="50" w:line="360" w:lineRule="auto"/>
              <w:jc w:val="center"/>
              <w:rPr>
                <w:rFonts w:ascii="宋体" w:hAnsi="宋体"/>
                <w:bCs/>
                <w:sz w:val="24"/>
              </w:rPr>
            </w:pPr>
            <w:r>
              <w:rPr>
                <w:rFonts w:hint="eastAsia" w:ascii="宋体" w:hAnsi="宋体"/>
                <w:bCs/>
                <w:sz w:val="24"/>
              </w:rPr>
              <w:t>进入本单位工作开始时间</w:t>
            </w:r>
          </w:p>
        </w:tc>
      </w:tr>
      <w:tr w14:paraId="24CE53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AB7E7D9">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2BDF082F">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0E8BEED1">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06FA325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7DC7383A">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182D44D">
            <w:pPr>
              <w:snapToGrid w:val="0"/>
              <w:spacing w:before="120" w:beforeLines="50" w:after="50" w:line="360" w:lineRule="auto"/>
              <w:rPr>
                <w:rFonts w:ascii="宋体" w:hAnsi="宋体"/>
                <w:sz w:val="24"/>
              </w:rPr>
            </w:pPr>
          </w:p>
        </w:tc>
      </w:tr>
      <w:tr w14:paraId="04D947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F22B2D9">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7DC74324">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269C9F51">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6BB75AB5">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50CF7FAC">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2F3BB3C8">
            <w:pPr>
              <w:snapToGrid w:val="0"/>
              <w:spacing w:before="120" w:beforeLines="50" w:after="50" w:line="360" w:lineRule="auto"/>
              <w:rPr>
                <w:rFonts w:ascii="宋体" w:hAnsi="宋体"/>
                <w:sz w:val="24"/>
              </w:rPr>
            </w:pPr>
          </w:p>
        </w:tc>
      </w:tr>
      <w:tr w14:paraId="27A4F7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140FE1">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620B5F6C">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684D6B04">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605ADFF3">
            <w:pPr>
              <w:pStyle w:val="31"/>
              <w:snapToGrid w:val="0"/>
              <w:spacing w:before="120" w:beforeLines="50" w:after="50" w:line="360" w:lineRule="auto"/>
              <w:ind w:left="5250"/>
              <w:rPr>
                <w:rFonts w:ascii="宋体" w:hAnsi="宋体" w:eastAsia="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53406C86">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68A1B74E">
            <w:pPr>
              <w:snapToGrid w:val="0"/>
              <w:spacing w:before="120" w:beforeLines="50" w:after="50" w:line="360" w:lineRule="auto"/>
              <w:rPr>
                <w:rFonts w:ascii="宋体" w:hAnsi="宋体"/>
                <w:sz w:val="24"/>
              </w:rPr>
            </w:pPr>
          </w:p>
        </w:tc>
      </w:tr>
      <w:tr w14:paraId="0DCB48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16925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5F917924">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1B3C91B8">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2D249195">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56DEF251">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660C48AA">
            <w:pPr>
              <w:snapToGrid w:val="0"/>
              <w:spacing w:before="120" w:beforeLines="50" w:after="50" w:line="360" w:lineRule="auto"/>
              <w:rPr>
                <w:rFonts w:ascii="宋体" w:hAnsi="宋体"/>
                <w:sz w:val="24"/>
              </w:rPr>
            </w:pPr>
          </w:p>
        </w:tc>
      </w:tr>
      <w:tr w14:paraId="413B0B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A2F418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4B2B97D5">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09815B41">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23084EF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7AD83F96">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78FC8F08">
            <w:pPr>
              <w:snapToGrid w:val="0"/>
              <w:spacing w:before="120" w:beforeLines="50" w:after="50" w:line="360" w:lineRule="auto"/>
              <w:rPr>
                <w:rFonts w:ascii="宋体" w:hAnsi="宋体"/>
                <w:sz w:val="24"/>
              </w:rPr>
            </w:pPr>
          </w:p>
        </w:tc>
      </w:tr>
      <w:tr w14:paraId="0A4E6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1779A3A">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2225081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3FB360FE">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20FED5CC">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0AD27401">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88CD4B7">
            <w:pPr>
              <w:snapToGrid w:val="0"/>
              <w:spacing w:before="120" w:beforeLines="50" w:after="50" w:line="360" w:lineRule="auto"/>
              <w:rPr>
                <w:rFonts w:ascii="宋体" w:hAnsi="宋体"/>
                <w:sz w:val="24"/>
              </w:rPr>
            </w:pPr>
          </w:p>
        </w:tc>
      </w:tr>
      <w:tr w14:paraId="1D6860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DB69C57">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676B7B9F">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37681F6">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33A5A83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64D89E51">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52B6D7AD">
            <w:pPr>
              <w:snapToGrid w:val="0"/>
              <w:spacing w:before="120" w:beforeLines="50" w:after="50" w:line="360" w:lineRule="auto"/>
              <w:rPr>
                <w:rFonts w:ascii="宋体" w:hAnsi="宋体"/>
                <w:sz w:val="24"/>
              </w:rPr>
            </w:pPr>
          </w:p>
        </w:tc>
      </w:tr>
      <w:tr w14:paraId="7913C4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878C59">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44574F94">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5D2E8ABC">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5B5A086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0053BD2C">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34B52E64">
            <w:pPr>
              <w:snapToGrid w:val="0"/>
              <w:spacing w:before="120" w:beforeLines="50" w:after="50" w:line="360" w:lineRule="auto"/>
              <w:rPr>
                <w:rFonts w:ascii="宋体" w:hAnsi="宋体"/>
                <w:sz w:val="24"/>
              </w:rPr>
            </w:pPr>
          </w:p>
        </w:tc>
      </w:tr>
      <w:tr w14:paraId="415555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5AEE2B3">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55CD56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5E9452AC">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3347F340">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2C0AF741">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7E4B10F6">
            <w:pPr>
              <w:snapToGrid w:val="0"/>
              <w:spacing w:before="120" w:beforeLines="50" w:after="50" w:line="360" w:lineRule="auto"/>
              <w:rPr>
                <w:rFonts w:ascii="宋体" w:hAnsi="宋体"/>
                <w:sz w:val="24"/>
              </w:rPr>
            </w:pPr>
          </w:p>
        </w:tc>
      </w:tr>
    </w:tbl>
    <w:p w14:paraId="44EEB642">
      <w:pPr>
        <w:snapToGrid w:val="0"/>
        <w:spacing w:before="120" w:beforeLines="50" w:after="50" w:line="480" w:lineRule="auto"/>
        <w:rPr>
          <w:rFonts w:ascii="宋体" w:hAnsi="宋体"/>
          <w:bCs/>
          <w:sz w:val="24"/>
        </w:rPr>
      </w:pPr>
    </w:p>
    <w:p w14:paraId="1AE728B1">
      <w:pPr>
        <w:snapToGrid w:val="0"/>
        <w:spacing w:before="50" w:after="120" w:afterLines="50"/>
        <w:jc w:val="left"/>
        <w:rPr>
          <w:rFonts w:ascii="宋体" w:hAnsi="宋体"/>
          <w:b/>
          <w:bCs/>
          <w:sz w:val="24"/>
        </w:rPr>
      </w:pPr>
      <w:r>
        <w:rPr>
          <w:rFonts w:hint="eastAsia" w:ascii="宋体" w:hAnsi="宋体"/>
          <w:b/>
          <w:bCs/>
          <w:sz w:val="24"/>
        </w:rPr>
        <w:t>注：在填写时，如本表格不适合投标人的实际情况，可根据本表格式自行划表填写。</w:t>
      </w:r>
    </w:p>
    <w:p w14:paraId="75CD1405">
      <w:pPr>
        <w:snapToGrid w:val="0"/>
        <w:spacing w:before="50" w:after="120" w:afterLines="50" w:line="360" w:lineRule="auto"/>
        <w:jc w:val="left"/>
        <w:rPr>
          <w:rFonts w:ascii="宋体" w:hAnsi="宋体"/>
          <w:sz w:val="24"/>
          <w:szCs w:val="20"/>
        </w:rPr>
      </w:pPr>
    </w:p>
    <w:p w14:paraId="131096CC">
      <w:pPr>
        <w:snapToGrid w:val="0"/>
        <w:spacing w:before="50" w:after="120" w:afterLines="50" w:line="360" w:lineRule="auto"/>
        <w:jc w:val="left"/>
        <w:rPr>
          <w:rFonts w:ascii="宋体" w:hAnsi="宋体"/>
          <w:sz w:val="24"/>
          <w:szCs w:val="20"/>
        </w:rPr>
      </w:pPr>
    </w:p>
    <w:p w14:paraId="402E96E3">
      <w:pPr>
        <w:snapToGrid w:val="0"/>
        <w:spacing w:before="50" w:after="50" w:line="360" w:lineRule="auto"/>
        <w:rPr>
          <w:rFonts w:ascii="宋体" w:hAnsi="宋体"/>
          <w:b/>
          <w:sz w:val="24"/>
          <w:szCs w:val="20"/>
        </w:rPr>
      </w:pPr>
      <w:r>
        <w:rPr>
          <w:rFonts w:hint="eastAsia" w:ascii="宋体" w:hAnsi="宋体"/>
          <w:b/>
          <w:spacing w:val="20"/>
          <w:sz w:val="24"/>
        </w:rPr>
        <w:t xml:space="preserve">法定代表人签字（或盖章）：            投标人（盖章）：          </w:t>
      </w:r>
    </w:p>
    <w:p w14:paraId="7509EF90">
      <w:pPr>
        <w:pStyle w:val="15"/>
        <w:snapToGrid w:val="0"/>
        <w:spacing w:beforeLines="0" w:afterLines="0" w:line="240" w:lineRule="auto"/>
        <w:rPr>
          <w:rFonts w:hAnsi="宋体"/>
          <w:b/>
        </w:rPr>
      </w:pPr>
    </w:p>
    <w:p w14:paraId="2523BB95">
      <w:pPr>
        <w:pStyle w:val="15"/>
        <w:snapToGrid w:val="0"/>
        <w:spacing w:beforeLines="0" w:afterLines="0" w:line="240" w:lineRule="auto"/>
        <w:rPr>
          <w:rFonts w:hAnsi="宋体"/>
          <w:b/>
        </w:rPr>
      </w:pPr>
      <w:r>
        <w:rPr>
          <w:rFonts w:hint="eastAsia" w:hAnsi="宋体"/>
          <w:b/>
        </w:rPr>
        <w:t>日期：  _____年___月___日</w:t>
      </w:r>
    </w:p>
    <w:p w14:paraId="29550F17">
      <w:pPr>
        <w:pStyle w:val="15"/>
        <w:snapToGrid w:val="0"/>
        <w:spacing w:beforeLines="0" w:afterLines="0" w:line="240" w:lineRule="auto"/>
        <w:rPr>
          <w:rFonts w:hAnsi="宋体"/>
        </w:rPr>
      </w:pPr>
    </w:p>
    <w:p w14:paraId="6AF2A197">
      <w:pPr>
        <w:pStyle w:val="15"/>
        <w:snapToGrid w:val="0"/>
        <w:spacing w:beforeLines="0" w:afterLines="0" w:line="240" w:lineRule="auto"/>
        <w:rPr>
          <w:rFonts w:hAnsi="宋体"/>
        </w:rPr>
        <w:sectPr>
          <w:headerReference r:id="rId6" w:type="default"/>
          <w:footerReference r:id="rId7" w:type="default"/>
          <w:footerReference r:id="rId8"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4150CEE9">
      <w:pPr>
        <w:snapToGrid w:val="0"/>
        <w:spacing w:before="50" w:after="120" w:afterLines="50"/>
        <w:ind w:firstLine="360" w:firstLineChars="150"/>
        <w:jc w:val="left"/>
        <w:rPr>
          <w:rFonts w:ascii="宋体" w:hAnsi="宋体"/>
          <w:sz w:val="24"/>
        </w:rPr>
      </w:pPr>
      <w:r>
        <w:rPr>
          <w:rFonts w:ascii="宋体" w:hAnsi="宋体"/>
          <w:sz w:val="24"/>
        </w:rPr>
        <w:t>10</w:t>
      </w:r>
      <w:r>
        <w:rPr>
          <w:rFonts w:hint="eastAsia" w:ascii="宋体" w:hAnsi="宋体"/>
          <w:sz w:val="24"/>
        </w:rPr>
        <w:t>.投标人类似合同案例一览表格式：</w:t>
      </w:r>
    </w:p>
    <w:p w14:paraId="42F16C72">
      <w:pPr>
        <w:snapToGrid w:val="0"/>
        <w:spacing w:before="50" w:after="120" w:afterLines="50"/>
        <w:jc w:val="center"/>
        <w:rPr>
          <w:rFonts w:ascii="宋体" w:hAnsi="宋体"/>
          <w:b/>
          <w:sz w:val="24"/>
        </w:rPr>
      </w:pPr>
      <w:r>
        <w:rPr>
          <w:rFonts w:hint="eastAsia" w:ascii="宋体" w:hAnsi="宋体"/>
          <w:b/>
          <w:sz w:val="24"/>
        </w:rPr>
        <w:t>投标人类似合同案例一览表</w:t>
      </w:r>
    </w:p>
    <w:p w14:paraId="0CDEFF3F">
      <w:pPr>
        <w:snapToGrid w:val="0"/>
        <w:spacing w:before="120" w:beforeLines="50" w:after="50" w:line="480" w:lineRule="auto"/>
        <w:ind w:firstLine="1068" w:firstLineChars="445"/>
        <w:rPr>
          <w:rFonts w:ascii="宋体" w:hAnsi="宋体"/>
          <w:bCs/>
          <w:sz w:val="24"/>
        </w:rPr>
      </w:pPr>
    </w:p>
    <w:p w14:paraId="26FD9ABE">
      <w:pPr>
        <w:snapToGrid w:val="0"/>
        <w:spacing w:before="120" w:beforeLines="50" w:after="50" w:line="480" w:lineRule="auto"/>
        <w:ind w:firstLine="1068" w:firstLineChars="445"/>
        <w:rPr>
          <w:rFonts w:ascii="宋体" w:hAnsi="宋体"/>
          <w:bCs/>
          <w:sz w:val="24"/>
          <w:szCs w:val="20"/>
        </w:rPr>
      </w:pPr>
      <w:r>
        <w:rPr>
          <w:rFonts w:hint="eastAsia" w:ascii="宋体" w:hAnsi="宋体"/>
          <w:bCs/>
          <w:sz w:val="24"/>
        </w:rPr>
        <w:t xml:space="preserve">项目名称：                                            </w:t>
      </w:r>
      <w:r>
        <w:rPr>
          <w:rFonts w:hint="eastAsia" w:ascii="宋体" w:hAnsi="宋体"/>
          <w:sz w:val="24"/>
        </w:rPr>
        <w:t>项目编号：</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684134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679FAF35">
            <w:pPr>
              <w:snapToGrid w:val="0"/>
              <w:spacing w:line="400" w:lineRule="exact"/>
              <w:jc w:val="center"/>
              <w:rPr>
                <w:rFonts w:ascii="宋体" w:hAnsi="宋体"/>
                <w:sz w:val="24"/>
              </w:rPr>
            </w:pPr>
            <w:r>
              <w:rPr>
                <w:rFonts w:hint="eastAsia" w:ascii="宋体" w:hAnsi="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3F8C6AED">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616463BA">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vAlign w:val="center"/>
          </w:tcPr>
          <w:p w14:paraId="7B7211AC">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6801B4A7">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0E25B69D">
            <w:pPr>
              <w:snapToGrid w:val="0"/>
              <w:spacing w:line="400" w:lineRule="exact"/>
              <w:jc w:val="center"/>
              <w:rPr>
                <w:rFonts w:ascii="宋体" w:hAnsi="宋体"/>
                <w:sz w:val="24"/>
              </w:rPr>
            </w:pPr>
            <w:r>
              <w:rPr>
                <w:rFonts w:hint="eastAsia" w:ascii="宋体" w:hAnsi="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75A5B152">
            <w:pPr>
              <w:widowControl/>
              <w:spacing w:line="400" w:lineRule="exact"/>
              <w:jc w:val="left"/>
              <w:rPr>
                <w:rFonts w:ascii="宋体" w:hAnsi="宋体"/>
                <w:sz w:val="24"/>
              </w:rPr>
            </w:pPr>
            <w:r>
              <w:rPr>
                <w:rFonts w:hint="eastAsia" w:ascii="宋体" w:hAnsi="宋体"/>
                <w:sz w:val="24"/>
              </w:rPr>
              <w:t>联系电话</w:t>
            </w:r>
          </w:p>
        </w:tc>
      </w:tr>
      <w:tr w14:paraId="1F3572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332D41A7">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tcPr>
          <w:p w14:paraId="2E2105CD">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tcPr>
          <w:p w14:paraId="65B6C0E3">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tcPr>
          <w:p w14:paraId="7D83EA7B">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tcPr>
          <w:p w14:paraId="3C4BA060">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tcPr>
          <w:p w14:paraId="57B579BB">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tcPr>
          <w:p w14:paraId="5B3F2B85">
            <w:pPr>
              <w:snapToGrid w:val="0"/>
              <w:spacing w:line="240" w:lineRule="exact"/>
              <w:jc w:val="left"/>
              <w:rPr>
                <w:rFonts w:ascii="宋体" w:hAnsi="宋体"/>
                <w:sz w:val="24"/>
              </w:rPr>
            </w:pPr>
          </w:p>
        </w:tc>
      </w:tr>
      <w:tr w14:paraId="77BA58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257C6C3">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0F41AAF9">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10EB6EA">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7C49D009">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04BDAEA">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4F6BF549">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3D1AB8BD">
            <w:pPr>
              <w:snapToGrid w:val="0"/>
              <w:spacing w:before="50" w:after="120" w:afterLines="50" w:line="400" w:lineRule="exact"/>
              <w:jc w:val="left"/>
              <w:rPr>
                <w:rFonts w:ascii="宋体" w:hAnsi="宋体"/>
                <w:sz w:val="24"/>
                <w:szCs w:val="20"/>
              </w:rPr>
            </w:pPr>
          </w:p>
        </w:tc>
      </w:tr>
      <w:tr w14:paraId="19FA50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25B98E72">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3CE10AE">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74EA8FE8">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2DA97884">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2E7A86F">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676D80D">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0CA027F">
            <w:pPr>
              <w:snapToGrid w:val="0"/>
              <w:spacing w:before="50" w:after="120" w:afterLines="50" w:line="400" w:lineRule="exact"/>
              <w:jc w:val="left"/>
              <w:rPr>
                <w:rFonts w:ascii="宋体" w:hAnsi="宋体"/>
                <w:sz w:val="24"/>
                <w:szCs w:val="20"/>
              </w:rPr>
            </w:pPr>
          </w:p>
        </w:tc>
      </w:tr>
      <w:tr w14:paraId="205F75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C5700A3">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3493C834">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7AA5A18E">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0CF31313">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30F0368">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1594550E">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32803E81">
            <w:pPr>
              <w:snapToGrid w:val="0"/>
              <w:spacing w:before="50" w:after="120" w:afterLines="50" w:line="400" w:lineRule="exact"/>
              <w:jc w:val="left"/>
              <w:rPr>
                <w:rFonts w:ascii="宋体" w:hAnsi="宋体"/>
                <w:sz w:val="24"/>
                <w:szCs w:val="20"/>
              </w:rPr>
            </w:pPr>
          </w:p>
        </w:tc>
      </w:tr>
      <w:tr w14:paraId="174E60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01C4550">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57E6D569">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4E60DD61">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2F41EA94">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F8A03A8">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B8A999C">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2314C439">
            <w:pPr>
              <w:snapToGrid w:val="0"/>
              <w:spacing w:before="50" w:after="120" w:afterLines="50" w:line="400" w:lineRule="exact"/>
              <w:jc w:val="left"/>
              <w:rPr>
                <w:rFonts w:ascii="宋体" w:hAnsi="宋体"/>
                <w:sz w:val="24"/>
                <w:szCs w:val="20"/>
              </w:rPr>
            </w:pPr>
          </w:p>
        </w:tc>
      </w:tr>
    </w:tbl>
    <w:p w14:paraId="153E7086">
      <w:pPr>
        <w:pStyle w:val="16"/>
        <w:snapToGrid w:val="0"/>
        <w:ind w:left="420" w:firstLine="960" w:firstLineChars="400"/>
        <w:rPr>
          <w:rFonts w:ascii="宋体" w:hAnsi="宋体" w:eastAsia="宋体"/>
          <w:sz w:val="24"/>
          <w:szCs w:val="24"/>
        </w:rPr>
      </w:pPr>
      <w:r>
        <w:rPr>
          <w:rFonts w:hint="eastAsia" w:ascii="宋体" w:hAnsi="宋体" w:eastAsia="宋体"/>
          <w:sz w:val="24"/>
          <w:szCs w:val="24"/>
        </w:rPr>
        <w:t xml:space="preserve"> </w:t>
      </w:r>
    </w:p>
    <w:p w14:paraId="2B4844F9">
      <w:pPr>
        <w:pStyle w:val="16"/>
        <w:snapToGrid w:val="0"/>
        <w:ind w:left="420" w:firstLine="361" w:firstLineChars="150"/>
        <w:rPr>
          <w:rFonts w:ascii="宋体" w:hAnsi="宋体" w:eastAsia="宋体"/>
          <w:b/>
          <w:sz w:val="24"/>
          <w:szCs w:val="24"/>
        </w:rPr>
      </w:pPr>
    </w:p>
    <w:p w14:paraId="633F3882">
      <w:pPr>
        <w:pStyle w:val="16"/>
        <w:snapToGrid w:val="0"/>
        <w:ind w:left="420" w:firstLine="482" w:firstLineChars="200"/>
        <w:rPr>
          <w:rFonts w:ascii="宋体" w:hAnsi="宋体" w:eastAsia="宋体"/>
          <w:b/>
          <w:sz w:val="24"/>
          <w:szCs w:val="24"/>
        </w:rPr>
      </w:pPr>
      <w:r>
        <w:rPr>
          <w:rFonts w:hint="eastAsia" w:ascii="宋体" w:hAnsi="宋体" w:eastAsia="宋体"/>
          <w:b/>
          <w:sz w:val="24"/>
          <w:szCs w:val="24"/>
        </w:rPr>
        <w:t xml:space="preserve">法定代表人签字（或盖章）：                            投标人（盖章）：    </w:t>
      </w:r>
      <w:r>
        <w:rPr>
          <w:rFonts w:hint="eastAsia" w:ascii="宋体" w:hAnsi="宋体" w:eastAsia="宋体"/>
          <w:sz w:val="24"/>
          <w:szCs w:val="24"/>
        </w:rPr>
        <w:t xml:space="preserve">                </w:t>
      </w:r>
      <w:r>
        <w:rPr>
          <w:rFonts w:hint="eastAsia" w:ascii="宋体" w:hAnsi="宋体" w:eastAsia="宋体"/>
          <w:b/>
          <w:sz w:val="24"/>
          <w:szCs w:val="24"/>
        </w:rPr>
        <w:t>日期：  _____年___月___日</w:t>
      </w:r>
    </w:p>
    <w:p w14:paraId="2A5DD67D">
      <w:pPr>
        <w:pStyle w:val="16"/>
        <w:snapToGrid w:val="0"/>
        <w:ind w:left="900" w:hanging="480"/>
        <w:rPr>
          <w:rFonts w:ascii="宋体" w:hAnsi="宋体" w:eastAsia="宋体"/>
          <w:sz w:val="24"/>
          <w:szCs w:val="24"/>
        </w:rPr>
        <w:sectPr>
          <w:pgSz w:w="16838" w:h="11906" w:orient="landscape"/>
          <w:pgMar w:top="1588" w:right="1021" w:bottom="1588" w:left="851" w:header="851" w:footer="851" w:gutter="0"/>
          <w:pgBorders>
            <w:top w:val="none" w:sz="0" w:space="0"/>
            <w:left w:val="none" w:sz="0" w:space="0"/>
            <w:bottom w:val="none" w:sz="0" w:space="0"/>
            <w:right w:val="none" w:sz="0" w:space="0"/>
          </w:pgBorders>
          <w:cols w:space="720" w:num="1"/>
        </w:sectPr>
      </w:pPr>
    </w:p>
    <w:p w14:paraId="34B04D5E">
      <w:pPr>
        <w:snapToGrid w:val="0"/>
        <w:spacing w:before="50" w:after="120" w:afterLines="50"/>
        <w:jc w:val="left"/>
        <w:rPr>
          <w:rFonts w:ascii="宋体" w:hAnsi="宋体"/>
          <w:sz w:val="24"/>
          <w:szCs w:val="20"/>
        </w:rPr>
      </w:pPr>
      <w:r>
        <w:rPr>
          <w:rFonts w:ascii="宋体" w:hAnsi="宋体"/>
          <w:sz w:val="24"/>
        </w:rPr>
        <w:t>11</w:t>
      </w:r>
      <w:r>
        <w:rPr>
          <w:rFonts w:hint="eastAsia" w:ascii="宋体" w:hAnsi="宋体"/>
          <w:sz w:val="24"/>
        </w:rPr>
        <w:t>.售后服务网点情况表格式：</w:t>
      </w:r>
    </w:p>
    <w:p w14:paraId="6B76061F">
      <w:pPr>
        <w:snapToGrid w:val="0"/>
        <w:spacing w:before="50" w:after="120" w:afterLines="50"/>
        <w:jc w:val="left"/>
        <w:rPr>
          <w:rFonts w:ascii="宋体" w:hAnsi="宋体"/>
          <w:sz w:val="24"/>
          <w:szCs w:val="20"/>
        </w:rPr>
      </w:pPr>
      <w:r>
        <w:rPr>
          <w:rFonts w:hint="eastAsia" w:ascii="宋体" w:hAnsi="宋体"/>
          <w:sz w:val="24"/>
          <w:szCs w:val="20"/>
        </w:rPr>
        <w:t xml:space="preserve"> </w:t>
      </w:r>
    </w:p>
    <w:p w14:paraId="10B22BA0">
      <w:pPr>
        <w:pStyle w:val="39"/>
        <w:snapToGrid w:val="0"/>
        <w:ind w:left="480" w:hanging="480"/>
        <w:rPr>
          <w:rFonts w:ascii="宋体" w:hAnsi="宋体"/>
          <w:sz w:val="24"/>
        </w:rPr>
      </w:pPr>
    </w:p>
    <w:p w14:paraId="43006B7C">
      <w:pPr>
        <w:pStyle w:val="39"/>
        <w:snapToGrid w:val="0"/>
        <w:ind w:left="482" w:hanging="482"/>
        <w:jc w:val="center"/>
        <w:rPr>
          <w:rFonts w:ascii="宋体" w:hAnsi="宋体"/>
          <w:b/>
          <w:sz w:val="24"/>
        </w:rPr>
      </w:pPr>
      <w:r>
        <w:rPr>
          <w:rFonts w:hint="eastAsia" w:ascii="宋体" w:hAnsi="宋体"/>
          <w:b/>
          <w:sz w:val="24"/>
        </w:rPr>
        <w:t>售后服务网点情况表</w:t>
      </w:r>
    </w:p>
    <w:p w14:paraId="78455C68">
      <w:pPr>
        <w:snapToGrid w:val="0"/>
        <w:spacing w:before="120" w:beforeLines="50" w:after="50" w:line="360" w:lineRule="auto"/>
        <w:jc w:val="center"/>
        <w:rPr>
          <w:rFonts w:ascii="宋体" w:hAnsi="宋体"/>
          <w:bCs/>
          <w:sz w:val="24"/>
        </w:rPr>
      </w:pPr>
    </w:p>
    <w:p w14:paraId="57CA94E1">
      <w:pPr>
        <w:snapToGrid w:val="0"/>
        <w:spacing w:before="120" w:beforeLines="50" w:after="50" w:line="480" w:lineRule="auto"/>
        <w:rPr>
          <w:rFonts w:ascii="宋体" w:hAnsi="宋体"/>
          <w:bCs/>
          <w:sz w:val="24"/>
          <w:szCs w:val="20"/>
        </w:rPr>
      </w:pPr>
      <w:r>
        <w:rPr>
          <w:rFonts w:hint="eastAsia" w:ascii="宋体" w:hAnsi="宋体"/>
          <w:bCs/>
          <w:sz w:val="24"/>
        </w:rPr>
        <w:t>项目名称：</w:t>
      </w:r>
    </w:p>
    <w:p w14:paraId="495690A3">
      <w:pPr>
        <w:snapToGrid w:val="0"/>
        <w:spacing w:before="120" w:beforeLines="50" w:after="50" w:line="480" w:lineRule="auto"/>
        <w:rPr>
          <w:rFonts w:ascii="宋体" w:hAnsi="宋体"/>
          <w:b/>
          <w:sz w:val="24"/>
        </w:rPr>
      </w:pPr>
      <w:r>
        <w:rPr>
          <w:rFonts w:hint="eastAsia" w:ascii="宋体" w:hAnsi="宋体"/>
          <w:sz w:val="24"/>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642D61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0573ACF">
            <w:pPr>
              <w:snapToGrid w:val="0"/>
              <w:spacing w:before="50" w:after="120" w:afterLines="50" w:line="360" w:lineRule="auto"/>
              <w:jc w:val="left"/>
              <w:rPr>
                <w:rFonts w:ascii="宋体" w:hAnsi="宋体"/>
                <w:sz w:val="24"/>
                <w:szCs w:val="20"/>
              </w:rPr>
            </w:pPr>
            <w:r>
              <w:rPr>
                <w:rFonts w:hint="eastAsia" w:ascii="宋体" w:hAnsi="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610E5296">
            <w:pPr>
              <w:snapToGrid w:val="0"/>
              <w:spacing w:before="50" w:after="120" w:afterLines="50" w:line="360" w:lineRule="auto"/>
              <w:jc w:val="left"/>
              <w:rPr>
                <w:rFonts w:ascii="宋体" w:hAnsi="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16E78186">
            <w:pPr>
              <w:snapToGrid w:val="0"/>
              <w:spacing w:before="50" w:after="120" w:afterLines="50" w:line="360" w:lineRule="auto"/>
              <w:jc w:val="center"/>
              <w:rPr>
                <w:rFonts w:ascii="宋体" w:hAnsi="宋体"/>
                <w:sz w:val="24"/>
                <w:szCs w:val="20"/>
              </w:rPr>
            </w:pPr>
            <w:r>
              <w:rPr>
                <w:rFonts w:hint="eastAsia" w:ascii="宋体" w:hAnsi="宋体"/>
                <w:sz w:val="24"/>
              </w:rPr>
              <w:t>投标文件页码</w:t>
            </w:r>
          </w:p>
        </w:tc>
      </w:tr>
      <w:tr w14:paraId="5900D4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31FBA8C">
            <w:pPr>
              <w:snapToGrid w:val="0"/>
              <w:spacing w:before="50" w:after="120" w:afterLines="50" w:line="360" w:lineRule="auto"/>
              <w:jc w:val="left"/>
              <w:rPr>
                <w:rFonts w:ascii="宋体" w:hAnsi="宋体"/>
                <w:sz w:val="24"/>
                <w:szCs w:val="20"/>
              </w:rPr>
            </w:pPr>
            <w:r>
              <w:rPr>
                <w:rFonts w:hint="eastAsia" w:ascii="宋体" w:hAnsi="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6AB103F2">
            <w:pPr>
              <w:snapToGrid w:val="0"/>
              <w:spacing w:before="50" w:after="120" w:afterLines="50" w:line="360" w:lineRule="auto"/>
              <w:jc w:val="left"/>
              <w:rPr>
                <w:rFonts w:ascii="宋体" w:hAnsi="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0D704F8">
            <w:pPr>
              <w:widowControl/>
              <w:spacing w:line="360" w:lineRule="auto"/>
              <w:jc w:val="left"/>
              <w:rPr>
                <w:rFonts w:ascii="宋体" w:hAnsi="宋体"/>
                <w:sz w:val="24"/>
                <w:szCs w:val="20"/>
              </w:rPr>
            </w:pPr>
          </w:p>
        </w:tc>
      </w:tr>
      <w:tr w14:paraId="18A9D4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220AF9C">
            <w:pPr>
              <w:snapToGrid w:val="0"/>
              <w:spacing w:before="50" w:after="120" w:afterLines="50" w:line="360" w:lineRule="auto"/>
              <w:jc w:val="left"/>
              <w:rPr>
                <w:rFonts w:ascii="宋体" w:hAnsi="宋体"/>
                <w:sz w:val="24"/>
                <w:szCs w:val="20"/>
              </w:rPr>
            </w:pPr>
            <w:r>
              <w:rPr>
                <w:rFonts w:hint="eastAsia" w:ascii="宋体" w:hAnsi="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77FAD3A">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7EEFD532">
            <w:pPr>
              <w:snapToGrid w:val="0"/>
              <w:spacing w:before="50" w:after="120" w:afterLines="50" w:line="360" w:lineRule="auto"/>
              <w:jc w:val="left"/>
              <w:rPr>
                <w:rFonts w:ascii="宋体" w:hAnsi="宋体"/>
                <w:sz w:val="24"/>
                <w:szCs w:val="20"/>
              </w:rPr>
            </w:pPr>
            <w:r>
              <w:rPr>
                <w:rFonts w:hint="eastAsia" w:ascii="宋体" w:hAnsi="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AFB42D3">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53D43E8">
            <w:pPr>
              <w:snapToGrid w:val="0"/>
              <w:spacing w:before="50" w:after="120" w:afterLines="50" w:line="360" w:lineRule="auto"/>
              <w:jc w:val="left"/>
              <w:rPr>
                <w:rFonts w:ascii="宋体" w:hAnsi="宋体"/>
                <w:sz w:val="24"/>
                <w:szCs w:val="20"/>
              </w:rPr>
            </w:pPr>
          </w:p>
        </w:tc>
      </w:tr>
      <w:tr w14:paraId="03E883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1640B43">
            <w:pPr>
              <w:snapToGrid w:val="0"/>
              <w:spacing w:before="50" w:after="120" w:afterLines="50" w:line="360" w:lineRule="auto"/>
              <w:jc w:val="left"/>
              <w:rPr>
                <w:rFonts w:ascii="宋体" w:hAnsi="宋体"/>
                <w:sz w:val="24"/>
                <w:szCs w:val="20"/>
              </w:rPr>
            </w:pPr>
            <w:r>
              <w:rPr>
                <w:rFonts w:hint="eastAsia" w:ascii="宋体" w:hAnsi="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0808F020">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F48B07C">
            <w:pPr>
              <w:snapToGrid w:val="0"/>
              <w:spacing w:before="50" w:after="120" w:afterLines="50" w:line="360" w:lineRule="auto"/>
              <w:ind w:left="120"/>
              <w:jc w:val="left"/>
              <w:rPr>
                <w:rFonts w:ascii="宋体" w:hAnsi="宋体"/>
                <w:sz w:val="24"/>
                <w:szCs w:val="20"/>
              </w:rPr>
            </w:pPr>
            <w:r>
              <w:rPr>
                <w:rFonts w:hint="eastAsia" w:ascii="宋体" w:hAnsi="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6BD30D8E">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9341D54">
            <w:pPr>
              <w:snapToGrid w:val="0"/>
              <w:spacing w:before="50" w:after="120" w:afterLines="50" w:line="360" w:lineRule="auto"/>
              <w:jc w:val="left"/>
              <w:rPr>
                <w:rFonts w:ascii="宋体" w:hAnsi="宋体"/>
                <w:sz w:val="24"/>
                <w:szCs w:val="20"/>
              </w:rPr>
            </w:pPr>
          </w:p>
        </w:tc>
      </w:tr>
      <w:tr w14:paraId="38578F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9EB2841">
            <w:pPr>
              <w:snapToGrid w:val="0"/>
              <w:spacing w:before="50" w:after="120" w:afterLines="50" w:line="360" w:lineRule="auto"/>
              <w:jc w:val="left"/>
              <w:rPr>
                <w:rFonts w:ascii="宋体" w:hAnsi="宋体"/>
                <w:sz w:val="24"/>
                <w:szCs w:val="20"/>
              </w:rPr>
            </w:pPr>
            <w:r>
              <w:rPr>
                <w:rFonts w:hint="eastAsia" w:ascii="宋体" w:hAnsi="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B9B66FE">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18A37C1">
            <w:pPr>
              <w:snapToGrid w:val="0"/>
              <w:spacing w:before="50" w:after="120" w:afterLines="50" w:line="360" w:lineRule="auto"/>
              <w:jc w:val="left"/>
              <w:rPr>
                <w:rFonts w:ascii="宋体" w:hAnsi="宋体"/>
                <w:sz w:val="24"/>
                <w:szCs w:val="20"/>
              </w:rPr>
            </w:pPr>
          </w:p>
        </w:tc>
      </w:tr>
      <w:tr w14:paraId="16DB30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EB0D86">
            <w:pPr>
              <w:snapToGrid w:val="0"/>
              <w:spacing w:before="50" w:after="120" w:afterLines="50" w:line="360" w:lineRule="auto"/>
              <w:jc w:val="left"/>
              <w:rPr>
                <w:rFonts w:ascii="宋体" w:hAnsi="宋体"/>
                <w:sz w:val="24"/>
                <w:szCs w:val="20"/>
              </w:rPr>
            </w:pPr>
            <w:r>
              <w:rPr>
                <w:rFonts w:hint="eastAsia" w:ascii="宋体" w:hAnsi="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495765F8">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302E458">
            <w:pPr>
              <w:snapToGrid w:val="0"/>
              <w:spacing w:before="50" w:after="120" w:afterLines="50" w:line="360" w:lineRule="auto"/>
              <w:jc w:val="left"/>
              <w:rPr>
                <w:rFonts w:ascii="宋体" w:hAnsi="宋体"/>
                <w:sz w:val="24"/>
                <w:szCs w:val="20"/>
              </w:rPr>
            </w:pPr>
          </w:p>
        </w:tc>
      </w:tr>
      <w:tr w14:paraId="58635A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B27010B">
            <w:pPr>
              <w:snapToGrid w:val="0"/>
              <w:spacing w:before="50" w:after="120" w:afterLines="50" w:line="360" w:lineRule="auto"/>
              <w:jc w:val="left"/>
              <w:rPr>
                <w:rFonts w:ascii="宋体" w:hAnsi="宋体"/>
                <w:sz w:val="24"/>
                <w:szCs w:val="20"/>
              </w:rPr>
            </w:pPr>
            <w:r>
              <w:rPr>
                <w:rFonts w:hint="eastAsia" w:ascii="宋体" w:hAnsi="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2B40CF22">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0D19DD3">
            <w:pPr>
              <w:snapToGrid w:val="0"/>
              <w:spacing w:before="50" w:after="120" w:afterLines="50" w:line="360" w:lineRule="auto"/>
              <w:jc w:val="left"/>
              <w:rPr>
                <w:rFonts w:ascii="宋体" w:hAnsi="宋体"/>
                <w:sz w:val="24"/>
                <w:szCs w:val="20"/>
              </w:rPr>
            </w:pPr>
          </w:p>
        </w:tc>
      </w:tr>
      <w:tr w14:paraId="65CE7B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CD4ED0">
            <w:pPr>
              <w:snapToGrid w:val="0"/>
              <w:spacing w:before="50" w:after="120" w:afterLines="50" w:line="360" w:lineRule="auto"/>
              <w:jc w:val="left"/>
              <w:rPr>
                <w:rFonts w:ascii="宋体" w:hAnsi="宋体"/>
                <w:sz w:val="24"/>
                <w:szCs w:val="20"/>
              </w:rPr>
            </w:pPr>
            <w:r>
              <w:rPr>
                <w:rFonts w:hint="eastAsia" w:ascii="宋体" w:hAnsi="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0A2563DD">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69ECB762">
            <w:pPr>
              <w:snapToGrid w:val="0"/>
              <w:spacing w:before="50" w:after="120" w:afterLines="50" w:line="360" w:lineRule="auto"/>
              <w:jc w:val="center"/>
              <w:rPr>
                <w:rFonts w:ascii="宋体" w:hAnsi="宋体"/>
                <w:sz w:val="24"/>
                <w:szCs w:val="20"/>
              </w:rPr>
            </w:pPr>
            <w:r>
              <w:rPr>
                <w:rFonts w:hint="eastAsia" w:ascii="宋体" w:hAnsi="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6D781635">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63FC5683">
            <w:pPr>
              <w:snapToGrid w:val="0"/>
              <w:spacing w:before="50" w:after="120" w:afterLines="50" w:line="360" w:lineRule="auto"/>
              <w:jc w:val="left"/>
              <w:rPr>
                <w:rFonts w:ascii="宋体" w:hAnsi="宋体"/>
                <w:sz w:val="24"/>
                <w:szCs w:val="20"/>
              </w:rPr>
            </w:pPr>
          </w:p>
        </w:tc>
      </w:tr>
      <w:tr w14:paraId="4DA2F7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795F03E">
            <w:pPr>
              <w:snapToGrid w:val="0"/>
              <w:spacing w:before="50" w:after="120" w:afterLines="50" w:line="360" w:lineRule="auto"/>
              <w:jc w:val="left"/>
              <w:rPr>
                <w:rFonts w:ascii="宋体" w:hAnsi="宋体"/>
                <w:sz w:val="24"/>
                <w:szCs w:val="20"/>
              </w:rPr>
            </w:pPr>
            <w:r>
              <w:rPr>
                <w:rFonts w:hint="eastAsia" w:ascii="宋体" w:hAnsi="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4A199798">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687114A9">
            <w:pPr>
              <w:snapToGrid w:val="0"/>
              <w:spacing w:before="50" w:after="120" w:afterLines="50" w:line="360" w:lineRule="auto"/>
              <w:jc w:val="center"/>
              <w:rPr>
                <w:rFonts w:ascii="宋体" w:hAnsi="宋体"/>
                <w:sz w:val="24"/>
                <w:szCs w:val="20"/>
              </w:rPr>
            </w:pPr>
            <w:r>
              <w:rPr>
                <w:rFonts w:hint="eastAsia" w:ascii="宋体" w:hAnsi="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0558AB32">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13F411A">
            <w:pPr>
              <w:snapToGrid w:val="0"/>
              <w:spacing w:before="50" w:after="120" w:afterLines="50" w:line="360" w:lineRule="auto"/>
              <w:jc w:val="left"/>
              <w:rPr>
                <w:rFonts w:ascii="宋体" w:hAnsi="宋体"/>
                <w:sz w:val="24"/>
                <w:szCs w:val="20"/>
              </w:rPr>
            </w:pPr>
          </w:p>
        </w:tc>
      </w:tr>
    </w:tbl>
    <w:p w14:paraId="6092E6EB">
      <w:pPr>
        <w:pStyle w:val="39"/>
        <w:snapToGrid w:val="0"/>
        <w:ind w:left="199" w:hanging="199" w:hangingChars="83"/>
        <w:rPr>
          <w:rFonts w:ascii="宋体" w:hAnsi="宋体"/>
          <w:sz w:val="24"/>
        </w:rPr>
      </w:pPr>
    </w:p>
    <w:p w14:paraId="43362AE0">
      <w:pPr>
        <w:pStyle w:val="16"/>
        <w:snapToGrid w:val="0"/>
        <w:ind w:left="900" w:hanging="480"/>
        <w:rPr>
          <w:rFonts w:ascii="宋体" w:hAnsi="宋体" w:eastAsia="宋体"/>
          <w:sz w:val="24"/>
        </w:rPr>
      </w:pPr>
    </w:p>
    <w:p w14:paraId="2FC6FC08">
      <w:pPr>
        <w:pStyle w:val="22"/>
        <w:snapToGrid w:val="0"/>
        <w:rPr>
          <w:rFonts w:ascii="宋体" w:hAnsi="宋体"/>
          <w:b/>
          <w:sz w:val="24"/>
        </w:rPr>
      </w:pPr>
      <w:r>
        <w:rPr>
          <w:rFonts w:hint="eastAsia" w:ascii="宋体" w:hAnsi="宋体"/>
          <w:b/>
          <w:spacing w:val="20"/>
          <w:sz w:val="24"/>
        </w:rPr>
        <w:t xml:space="preserve">法定代表人签字（或盖章）：            投标人（盖章）： </w:t>
      </w:r>
      <w:r>
        <w:rPr>
          <w:rFonts w:hint="eastAsia" w:ascii="宋体" w:hAnsi="宋体"/>
          <w:b/>
          <w:sz w:val="24"/>
        </w:rPr>
        <w:t xml:space="preserve">           　 </w:t>
      </w:r>
    </w:p>
    <w:p w14:paraId="6336D3AE">
      <w:pPr>
        <w:pStyle w:val="22"/>
        <w:snapToGrid w:val="0"/>
        <w:rPr>
          <w:rFonts w:ascii="宋体" w:hAnsi="宋体"/>
          <w:b/>
          <w:sz w:val="24"/>
        </w:rPr>
      </w:pPr>
    </w:p>
    <w:p w14:paraId="1B08127E">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5C2A570B">
      <w:pPr>
        <w:snapToGrid w:val="0"/>
        <w:spacing w:before="50"/>
        <w:jc w:val="left"/>
        <w:rPr>
          <w:rFonts w:ascii="宋体" w:hAnsi="宋体"/>
          <w:sz w:val="24"/>
        </w:rPr>
      </w:pPr>
    </w:p>
    <w:p w14:paraId="1EE3596E">
      <w:pPr>
        <w:snapToGrid w:val="0"/>
        <w:spacing w:before="50"/>
        <w:jc w:val="left"/>
        <w:rPr>
          <w:rFonts w:ascii="宋体" w:hAnsi="宋体"/>
          <w:sz w:val="24"/>
        </w:rPr>
      </w:pPr>
    </w:p>
    <w:p w14:paraId="19BA683B">
      <w:pPr>
        <w:snapToGrid w:val="0"/>
        <w:spacing w:before="50"/>
        <w:jc w:val="left"/>
        <w:rPr>
          <w:rFonts w:ascii="宋体" w:hAnsi="宋体"/>
          <w:sz w:val="24"/>
        </w:rPr>
      </w:pPr>
      <w:r>
        <w:rPr>
          <w:rFonts w:ascii="宋体" w:hAnsi="宋体"/>
          <w:sz w:val="24"/>
        </w:rPr>
        <w:br w:type="page"/>
      </w:r>
      <w:bookmarkStart w:id="62" w:name="_Hlk77588362"/>
      <w:r>
        <w:rPr>
          <w:rFonts w:ascii="宋体" w:hAnsi="宋体"/>
          <w:sz w:val="24"/>
        </w:rPr>
        <w:t>12</w:t>
      </w:r>
      <w:r>
        <w:rPr>
          <w:rFonts w:hint="eastAsia" w:ascii="宋体" w:hAnsi="宋体"/>
          <w:sz w:val="24"/>
        </w:rPr>
        <w:t>.商务及技术响应表格式：</w:t>
      </w:r>
      <w:bookmarkEnd w:id="62"/>
    </w:p>
    <w:p w14:paraId="6C55CB60">
      <w:pPr>
        <w:snapToGrid w:val="0"/>
        <w:spacing w:before="50"/>
        <w:jc w:val="left"/>
        <w:rPr>
          <w:rFonts w:ascii="宋体" w:hAnsi="宋体"/>
          <w:sz w:val="24"/>
        </w:rPr>
      </w:pPr>
    </w:p>
    <w:p w14:paraId="55AD9595">
      <w:pPr>
        <w:snapToGrid w:val="0"/>
        <w:spacing w:before="50"/>
        <w:jc w:val="center"/>
        <w:rPr>
          <w:rFonts w:ascii="宋体" w:hAnsi="宋体"/>
          <w:b/>
          <w:sz w:val="24"/>
        </w:rPr>
      </w:pPr>
      <w:r>
        <w:rPr>
          <w:rFonts w:hint="eastAsia" w:ascii="宋体" w:hAnsi="宋体"/>
          <w:b/>
          <w:sz w:val="24"/>
        </w:rPr>
        <w:t>商务及技术响应表</w:t>
      </w:r>
    </w:p>
    <w:p w14:paraId="34A8BA47">
      <w:pPr>
        <w:snapToGrid w:val="0"/>
        <w:spacing w:before="120" w:beforeLines="50" w:after="50" w:line="360" w:lineRule="auto"/>
        <w:jc w:val="center"/>
        <w:rPr>
          <w:rFonts w:ascii="宋体" w:hAnsi="宋体"/>
          <w:bCs/>
          <w:sz w:val="24"/>
        </w:rPr>
      </w:pPr>
    </w:p>
    <w:p w14:paraId="1A25D3AA">
      <w:pPr>
        <w:snapToGrid w:val="0"/>
        <w:spacing w:before="120" w:beforeLines="50" w:after="50" w:line="480" w:lineRule="auto"/>
        <w:rPr>
          <w:rFonts w:ascii="宋体" w:hAnsi="宋体"/>
          <w:sz w:val="24"/>
        </w:rPr>
      </w:pPr>
      <w:r>
        <w:rPr>
          <w:rFonts w:hint="eastAsia" w:ascii="宋体" w:hAnsi="宋体"/>
          <w:bCs/>
          <w:sz w:val="24"/>
        </w:rPr>
        <w:t>项目名称：</w:t>
      </w:r>
    </w:p>
    <w:p w14:paraId="14C83A24">
      <w:pPr>
        <w:snapToGrid w:val="0"/>
        <w:spacing w:before="120" w:beforeLines="50" w:after="50" w:line="480" w:lineRule="auto"/>
        <w:rPr>
          <w:rFonts w:ascii="宋体" w:hAnsi="宋体"/>
          <w:b/>
          <w:sz w:val="24"/>
        </w:rPr>
      </w:pPr>
      <w:r>
        <w:rPr>
          <w:rFonts w:hint="eastAsia" w:ascii="宋体" w:hAnsi="宋体"/>
          <w:sz w:val="24"/>
        </w:rPr>
        <w:t>项目编号：</w:t>
      </w:r>
    </w:p>
    <w:tbl>
      <w:tblPr>
        <w:tblStyle w:val="52"/>
        <w:tblW w:w="9816"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289"/>
        <w:gridCol w:w="2900"/>
        <w:gridCol w:w="787"/>
        <w:gridCol w:w="2238"/>
        <w:gridCol w:w="1750"/>
      </w:tblGrid>
      <w:tr w14:paraId="068741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1F499CE4">
            <w:pPr>
              <w:snapToGrid w:val="0"/>
              <w:spacing w:before="120" w:beforeLines="50" w:line="360" w:lineRule="exact"/>
              <w:jc w:val="center"/>
              <w:rPr>
                <w:rFonts w:ascii="宋体" w:hAnsi="宋体"/>
                <w:b/>
                <w:sz w:val="24"/>
              </w:rPr>
            </w:pPr>
            <w:r>
              <w:rPr>
                <w:rFonts w:hint="eastAsia" w:ascii="宋体" w:hAnsi="宋体"/>
                <w:b/>
                <w:sz w:val="24"/>
              </w:rPr>
              <w:t>序号</w:t>
            </w:r>
          </w:p>
        </w:tc>
        <w:tc>
          <w:tcPr>
            <w:tcW w:w="1289" w:type="dxa"/>
            <w:tcBorders>
              <w:top w:val="single" w:color="auto" w:sz="4" w:space="0"/>
              <w:left w:val="single" w:color="auto" w:sz="4" w:space="0"/>
              <w:bottom w:val="single" w:color="auto" w:sz="4" w:space="0"/>
              <w:right w:val="single" w:color="auto" w:sz="4" w:space="0"/>
            </w:tcBorders>
            <w:vAlign w:val="center"/>
          </w:tcPr>
          <w:p w14:paraId="173BED7E">
            <w:pPr>
              <w:snapToGrid w:val="0"/>
              <w:spacing w:before="120" w:beforeLines="50" w:line="360" w:lineRule="exact"/>
              <w:jc w:val="center"/>
              <w:rPr>
                <w:rFonts w:ascii="宋体" w:hAnsi="宋体"/>
                <w:b/>
                <w:sz w:val="24"/>
                <w:szCs w:val="20"/>
              </w:rPr>
            </w:pPr>
            <w:r>
              <w:rPr>
                <w:rFonts w:hint="eastAsia" w:ascii="宋体" w:hAnsi="宋体"/>
                <w:b/>
                <w:sz w:val="24"/>
              </w:rPr>
              <w:t>名称</w:t>
            </w:r>
          </w:p>
        </w:tc>
        <w:tc>
          <w:tcPr>
            <w:tcW w:w="2900" w:type="dxa"/>
            <w:tcBorders>
              <w:top w:val="single" w:color="auto" w:sz="4" w:space="0"/>
              <w:left w:val="single" w:color="auto" w:sz="4" w:space="0"/>
              <w:bottom w:val="single" w:color="auto" w:sz="4" w:space="0"/>
              <w:right w:val="single" w:color="auto" w:sz="4" w:space="0"/>
            </w:tcBorders>
            <w:vAlign w:val="center"/>
          </w:tcPr>
          <w:p w14:paraId="43A6BAD8">
            <w:pPr>
              <w:snapToGrid w:val="0"/>
              <w:spacing w:before="120" w:beforeLines="50" w:line="360" w:lineRule="exact"/>
              <w:jc w:val="center"/>
              <w:rPr>
                <w:rFonts w:ascii="宋体" w:hAnsi="宋体"/>
                <w:b/>
                <w:sz w:val="24"/>
                <w:szCs w:val="20"/>
              </w:rPr>
            </w:pPr>
            <w:r>
              <w:rPr>
                <w:rFonts w:hint="eastAsia" w:ascii="宋体" w:hAnsi="宋体"/>
                <w:b/>
                <w:sz w:val="24"/>
              </w:rPr>
              <w:t>招标文件要求</w:t>
            </w:r>
          </w:p>
        </w:tc>
        <w:tc>
          <w:tcPr>
            <w:tcW w:w="787" w:type="dxa"/>
            <w:tcBorders>
              <w:top w:val="single" w:color="auto" w:sz="4" w:space="0"/>
              <w:left w:val="single" w:color="auto" w:sz="4" w:space="0"/>
              <w:bottom w:val="single" w:color="auto" w:sz="4" w:space="0"/>
              <w:right w:val="single" w:color="auto" w:sz="4" w:space="0"/>
            </w:tcBorders>
            <w:vAlign w:val="center"/>
          </w:tcPr>
          <w:p w14:paraId="0DE2377F">
            <w:pPr>
              <w:snapToGrid w:val="0"/>
              <w:spacing w:before="120" w:beforeLines="50" w:line="360" w:lineRule="exact"/>
              <w:jc w:val="center"/>
              <w:rPr>
                <w:rFonts w:ascii="宋体" w:hAnsi="宋体"/>
                <w:b/>
                <w:sz w:val="24"/>
              </w:rPr>
            </w:pPr>
            <w:r>
              <w:rPr>
                <w:rFonts w:hint="eastAsia" w:ascii="宋体" w:hAnsi="宋体"/>
                <w:b/>
                <w:sz w:val="24"/>
              </w:rPr>
              <w:t>是否</w:t>
            </w:r>
          </w:p>
          <w:p w14:paraId="2CB04E3E">
            <w:pPr>
              <w:snapToGrid w:val="0"/>
              <w:spacing w:before="120" w:beforeLines="50" w:line="360" w:lineRule="exact"/>
              <w:jc w:val="center"/>
              <w:rPr>
                <w:rFonts w:ascii="宋体" w:hAnsi="宋体"/>
                <w:b/>
                <w:sz w:val="24"/>
                <w:szCs w:val="20"/>
              </w:rPr>
            </w:pPr>
            <w:r>
              <w:rPr>
                <w:rFonts w:hint="eastAsia" w:ascii="宋体" w:hAnsi="宋体"/>
                <w:b/>
                <w:sz w:val="24"/>
              </w:rPr>
              <w:t>响应</w:t>
            </w:r>
          </w:p>
        </w:tc>
        <w:tc>
          <w:tcPr>
            <w:tcW w:w="2238" w:type="dxa"/>
            <w:tcBorders>
              <w:top w:val="single" w:color="auto" w:sz="4" w:space="0"/>
              <w:left w:val="single" w:color="auto" w:sz="4" w:space="0"/>
              <w:bottom w:val="single" w:color="auto" w:sz="4" w:space="0"/>
              <w:right w:val="single" w:color="auto" w:sz="4" w:space="0"/>
            </w:tcBorders>
            <w:vAlign w:val="center"/>
          </w:tcPr>
          <w:p w14:paraId="30D5A579">
            <w:pPr>
              <w:snapToGrid w:val="0"/>
              <w:spacing w:before="120" w:beforeLines="50" w:line="360" w:lineRule="exact"/>
              <w:jc w:val="center"/>
              <w:rPr>
                <w:rFonts w:ascii="宋体" w:hAnsi="宋体"/>
                <w:b/>
                <w:sz w:val="24"/>
                <w:szCs w:val="20"/>
              </w:rPr>
            </w:pPr>
            <w:r>
              <w:rPr>
                <w:rFonts w:hint="eastAsia" w:ascii="宋体" w:hAnsi="宋体"/>
                <w:b/>
                <w:sz w:val="24"/>
              </w:rPr>
              <w:t>投标人的应标情况</w:t>
            </w:r>
          </w:p>
        </w:tc>
        <w:tc>
          <w:tcPr>
            <w:tcW w:w="1750" w:type="dxa"/>
            <w:tcBorders>
              <w:top w:val="single" w:color="auto" w:sz="4" w:space="0"/>
              <w:left w:val="single" w:color="auto" w:sz="4" w:space="0"/>
              <w:bottom w:val="single" w:color="auto" w:sz="4" w:space="0"/>
              <w:right w:val="single" w:color="auto" w:sz="4" w:space="0"/>
            </w:tcBorders>
            <w:vAlign w:val="center"/>
          </w:tcPr>
          <w:p w14:paraId="21588CF2">
            <w:pPr>
              <w:snapToGrid w:val="0"/>
              <w:spacing w:before="120" w:beforeLines="50" w:line="360" w:lineRule="exact"/>
              <w:jc w:val="center"/>
              <w:rPr>
                <w:rFonts w:ascii="宋体" w:hAnsi="宋体"/>
                <w:b/>
                <w:sz w:val="24"/>
              </w:rPr>
            </w:pPr>
            <w:r>
              <w:rPr>
                <w:rFonts w:hint="eastAsia" w:ascii="宋体" w:hAnsi="宋体"/>
                <w:b/>
                <w:sz w:val="24"/>
              </w:rPr>
              <w:t>相应内容在投标文件中页码</w:t>
            </w:r>
          </w:p>
        </w:tc>
      </w:tr>
      <w:tr w14:paraId="0DDF53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502EE0B0">
            <w:pPr>
              <w:snapToGrid w:val="0"/>
              <w:spacing w:before="120" w:beforeLines="5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1</w:t>
            </w:r>
          </w:p>
        </w:tc>
        <w:tc>
          <w:tcPr>
            <w:tcW w:w="1289" w:type="dxa"/>
            <w:tcBorders>
              <w:top w:val="single" w:color="auto" w:sz="4" w:space="0"/>
              <w:left w:val="single" w:color="auto" w:sz="4" w:space="0"/>
              <w:bottom w:val="single" w:color="auto" w:sz="4" w:space="0"/>
              <w:right w:val="single" w:color="auto" w:sz="4" w:space="0"/>
            </w:tcBorders>
            <w:shd w:val="clear" w:color="auto" w:fill="auto"/>
            <w:vAlign w:val="top"/>
          </w:tcPr>
          <w:p w14:paraId="2AB734CA">
            <w:pPr>
              <w:snapToGrid w:val="0"/>
              <w:spacing w:before="156" w:beforeLines="50" w:line="360" w:lineRule="auto"/>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sz w:val="21"/>
                <w:szCs w:val="21"/>
              </w:rPr>
              <w:t>▲服务期</w:t>
            </w:r>
          </w:p>
        </w:tc>
        <w:tc>
          <w:tcPr>
            <w:tcW w:w="2900" w:type="dxa"/>
            <w:tcBorders>
              <w:top w:val="single" w:color="auto" w:sz="4" w:space="0"/>
              <w:left w:val="single" w:color="auto" w:sz="4" w:space="0"/>
              <w:bottom w:val="single" w:color="auto" w:sz="4" w:space="0"/>
              <w:right w:val="single" w:color="auto" w:sz="4" w:space="0"/>
            </w:tcBorders>
          </w:tcPr>
          <w:p w14:paraId="7FF44BFC">
            <w:pPr>
              <w:keepNext w:val="0"/>
              <w:keepLines w:val="0"/>
              <w:pageBreakBefore w:val="0"/>
              <w:widowControl w:val="0"/>
              <w:kinsoku/>
              <w:wordWrap/>
              <w:overflowPunct/>
              <w:topLinePunct w:val="0"/>
              <w:autoSpaceDE/>
              <w:autoSpaceDN/>
              <w:bidi w:val="0"/>
              <w:adjustRightInd/>
              <w:snapToGrid w:val="0"/>
              <w:spacing w:before="120" w:beforeLines="50" w:line="360" w:lineRule="auto"/>
              <w:jc w:val="lef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结算达到25万元或者服务期满一年。</w:t>
            </w:r>
          </w:p>
        </w:tc>
        <w:tc>
          <w:tcPr>
            <w:tcW w:w="787" w:type="dxa"/>
            <w:tcBorders>
              <w:top w:val="single" w:color="auto" w:sz="4" w:space="0"/>
              <w:left w:val="single" w:color="auto" w:sz="4" w:space="0"/>
              <w:bottom w:val="single" w:color="auto" w:sz="4" w:space="0"/>
              <w:right w:val="single" w:color="auto" w:sz="4" w:space="0"/>
            </w:tcBorders>
          </w:tcPr>
          <w:p w14:paraId="1CDAFA58">
            <w:pPr>
              <w:snapToGrid w:val="0"/>
              <w:spacing w:before="120" w:beforeLines="50" w:line="360" w:lineRule="auto"/>
              <w:rPr>
                <w:rFonts w:ascii="宋体" w:hAnsi="宋体"/>
                <w:sz w:val="24"/>
                <w:szCs w:val="20"/>
              </w:rPr>
            </w:pPr>
          </w:p>
        </w:tc>
        <w:tc>
          <w:tcPr>
            <w:tcW w:w="2238" w:type="dxa"/>
            <w:tcBorders>
              <w:top w:val="single" w:color="auto" w:sz="4" w:space="0"/>
              <w:left w:val="single" w:color="auto" w:sz="4" w:space="0"/>
              <w:bottom w:val="single" w:color="auto" w:sz="4" w:space="0"/>
              <w:right w:val="single" w:color="auto" w:sz="4" w:space="0"/>
            </w:tcBorders>
          </w:tcPr>
          <w:p w14:paraId="3B279CDC">
            <w:pPr>
              <w:snapToGrid w:val="0"/>
              <w:spacing w:before="120" w:beforeLines="50" w:line="360" w:lineRule="auto"/>
              <w:rPr>
                <w:rFonts w:ascii="宋体" w:hAnsi="宋体"/>
                <w:sz w:val="24"/>
                <w:szCs w:val="20"/>
              </w:rPr>
            </w:pPr>
          </w:p>
        </w:tc>
        <w:tc>
          <w:tcPr>
            <w:tcW w:w="1750" w:type="dxa"/>
            <w:tcBorders>
              <w:top w:val="single" w:color="auto" w:sz="4" w:space="0"/>
              <w:left w:val="single" w:color="auto" w:sz="4" w:space="0"/>
              <w:bottom w:val="single" w:color="auto" w:sz="4" w:space="0"/>
              <w:right w:val="single" w:color="auto" w:sz="4" w:space="0"/>
            </w:tcBorders>
          </w:tcPr>
          <w:p w14:paraId="578934F7">
            <w:pPr>
              <w:snapToGrid w:val="0"/>
              <w:spacing w:before="120" w:beforeLines="50" w:line="360" w:lineRule="auto"/>
              <w:rPr>
                <w:rFonts w:ascii="宋体" w:hAnsi="宋体"/>
                <w:sz w:val="24"/>
                <w:szCs w:val="20"/>
              </w:rPr>
            </w:pPr>
          </w:p>
        </w:tc>
      </w:tr>
      <w:tr w14:paraId="298761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23707948">
            <w:pPr>
              <w:snapToGrid w:val="0"/>
              <w:spacing w:before="120" w:beforeLines="5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2</w:t>
            </w:r>
          </w:p>
        </w:tc>
        <w:tc>
          <w:tcPr>
            <w:tcW w:w="1289" w:type="dxa"/>
            <w:tcBorders>
              <w:top w:val="single" w:color="auto" w:sz="4" w:space="0"/>
              <w:left w:val="single" w:color="auto" w:sz="4" w:space="0"/>
              <w:bottom w:val="single" w:color="auto" w:sz="4" w:space="0"/>
              <w:right w:val="single" w:color="auto" w:sz="4" w:space="0"/>
            </w:tcBorders>
            <w:shd w:val="clear" w:color="auto" w:fill="auto"/>
            <w:vAlign w:val="top"/>
          </w:tcPr>
          <w:p w14:paraId="0D80D172">
            <w:pPr>
              <w:snapToGrid w:val="0"/>
              <w:spacing w:before="156" w:beforeLines="50" w:line="360" w:lineRule="auto"/>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sz w:val="21"/>
                <w:szCs w:val="21"/>
              </w:rPr>
              <w:t>▲投标有效期</w:t>
            </w:r>
          </w:p>
        </w:tc>
        <w:tc>
          <w:tcPr>
            <w:tcW w:w="2900" w:type="dxa"/>
            <w:tcBorders>
              <w:top w:val="single" w:color="auto" w:sz="4" w:space="0"/>
              <w:left w:val="single" w:color="auto" w:sz="4" w:space="0"/>
              <w:bottom w:val="single" w:color="auto" w:sz="4" w:space="0"/>
              <w:right w:val="single" w:color="auto" w:sz="4" w:space="0"/>
            </w:tcBorders>
          </w:tcPr>
          <w:p w14:paraId="3FB14DB0">
            <w:pPr>
              <w:snapToGrid w:val="0"/>
              <w:spacing w:before="120" w:beforeLines="50"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自投标截止日起 90 天投标文件应保持有效</w:t>
            </w:r>
          </w:p>
        </w:tc>
        <w:tc>
          <w:tcPr>
            <w:tcW w:w="787" w:type="dxa"/>
            <w:tcBorders>
              <w:top w:val="single" w:color="auto" w:sz="4" w:space="0"/>
              <w:left w:val="single" w:color="auto" w:sz="4" w:space="0"/>
              <w:bottom w:val="single" w:color="auto" w:sz="4" w:space="0"/>
              <w:right w:val="single" w:color="auto" w:sz="4" w:space="0"/>
            </w:tcBorders>
          </w:tcPr>
          <w:p w14:paraId="4B4D90AA">
            <w:pPr>
              <w:snapToGrid w:val="0"/>
              <w:spacing w:before="120" w:beforeLines="50" w:line="360" w:lineRule="auto"/>
              <w:rPr>
                <w:rFonts w:ascii="宋体" w:hAnsi="宋体"/>
                <w:sz w:val="24"/>
                <w:szCs w:val="20"/>
              </w:rPr>
            </w:pPr>
          </w:p>
        </w:tc>
        <w:tc>
          <w:tcPr>
            <w:tcW w:w="2238" w:type="dxa"/>
            <w:tcBorders>
              <w:top w:val="single" w:color="auto" w:sz="4" w:space="0"/>
              <w:left w:val="single" w:color="auto" w:sz="4" w:space="0"/>
              <w:bottom w:val="single" w:color="auto" w:sz="4" w:space="0"/>
              <w:right w:val="single" w:color="auto" w:sz="4" w:space="0"/>
            </w:tcBorders>
          </w:tcPr>
          <w:p w14:paraId="4E2054E0">
            <w:pPr>
              <w:snapToGrid w:val="0"/>
              <w:spacing w:before="120" w:beforeLines="50" w:line="360" w:lineRule="auto"/>
              <w:rPr>
                <w:rFonts w:ascii="宋体" w:hAnsi="宋体"/>
                <w:sz w:val="24"/>
                <w:szCs w:val="20"/>
              </w:rPr>
            </w:pPr>
          </w:p>
        </w:tc>
        <w:tc>
          <w:tcPr>
            <w:tcW w:w="1750" w:type="dxa"/>
            <w:tcBorders>
              <w:top w:val="single" w:color="auto" w:sz="4" w:space="0"/>
              <w:left w:val="single" w:color="auto" w:sz="4" w:space="0"/>
              <w:bottom w:val="single" w:color="auto" w:sz="4" w:space="0"/>
              <w:right w:val="single" w:color="auto" w:sz="4" w:space="0"/>
            </w:tcBorders>
          </w:tcPr>
          <w:p w14:paraId="38B559C1">
            <w:pPr>
              <w:snapToGrid w:val="0"/>
              <w:spacing w:before="120" w:beforeLines="50" w:line="360" w:lineRule="auto"/>
              <w:rPr>
                <w:rFonts w:ascii="宋体" w:hAnsi="宋体"/>
                <w:sz w:val="24"/>
                <w:szCs w:val="20"/>
              </w:rPr>
            </w:pPr>
          </w:p>
        </w:tc>
      </w:tr>
      <w:tr w14:paraId="779187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1DE34695">
            <w:pPr>
              <w:snapToGrid w:val="0"/>
              <w:spacing w:before="120" w:beforeLines="5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3</w:t>
            </w:r>
          </w:p>
        </w:tc>
        <w:tc>
          <w:tcPr>
            <w:tcW w:w="1289" w:type="dxa"/>
            <w:tcBorders>
              <w:top w:val="single" w:color="auto" w:sz="4" w:space="0"/>
              <w:left w:val="single" w:color="auto" w:sz="4" w:space="0"/>
              <w:bottom w:val="single" w:color="auto" w:sz="4" w:space="0"/>
              <w:right w:val="single" w:color="auto" w:sz="4" w:space="0"/>
            </w:tcBorders>
            <w:shd w:val="clear" w:color="auto" w:fill="auto"/>
            <w:vAlign w:val="top"/>
          </w:tcPr>
          <w:p w14:paraId="0E597F69">
            <w:pPr>
              <w:snapToGrid w:val="0"/>
              <w:spacing w:before="156" w:beforeLines="50" w:line="360" w:lineRule="auto"/>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sz w:val="21"/>
                <w:szCs w:val="21"/>
              </w:rPr>
              <w:t>▲付款方式</w:t>
            </w:r>
          </w:p>
        </w:tc>
        <w:tc>
          <w:tcPr>
            <w:tcW w:w="2900" w:type="dxa"/>
            <w:tcBorders>
              <w:top w:val="single" w:color="auto" w:sz="4" w:space="0"/>
              <w:left w:val="single" w:color="auto" w:sz="4" w:space="0"/>
              <w:bottom w:val="single" w:color="auto" w:sz="4" w:space="0"/>
              <w:right w:val="single" w:color="auto" w:sz="4" w:space="0"/>
            </w:tcBorders>
          </w:tcPr>
          <w:p w14:paraId="2F7F724E">
            <w:pPr>
              <w:snapToGrid w:val="0"/>
              <w:spacing w:before="120" w:beforeLines="50"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分三次支付，每达到10万元结算一次，结算达到25万元或者服务期满一年的，合同终止。</w:t>
            </w:r>
          </w:p>
        </w:tc>
        <w:tc>
          <w:tcPr>
            <w:tcW w:w="787" w:type="dxa"/>
            <w:tcBorders>
              <w:top w:val="single" w:color="auto" w:sz="4" w:space="0"/>
              <w:left w:val="single" w:color="auto" w:sz="4" w:space="0"/>
              <w:bottom w:val="single" w:color="auto" w:sz="4" w:space="0"/>
              <w:right w:val="single" w:color="auto" w:sz="4" w:space="0"/>
            </w:tcBorders>
          </w:tcPr>
          <w:p w14:paraId="1575F9A8">
            <w:pPr>
              <w:snapToGrid w:val="0"/>
              <w:spacing w:before="120" w:beforeLines="50" w:line="360" w:lineRule="auto"/>
              <w:ind w:left="86"/>
              <w:rPr>
                <w:rFonts w:ascii="宋体" w:hAnsi="宋体"/>
                <w:sz w:val="24"/>
                <w:szCs w:val="20"/>
              </w:rPr>
            </w:pPr>
          </w:p>
        </w:tc>
        <w:tc>
          <w:tcPr>
            <w:tcW w:w="2238" w:type="dxa"/>
            <w:tcBorders>
              <w:top w:val="single" w:color="auto" w:sz="4" w:space="0"/>
              <w:left w:val="single" w:color="auto" w:sz="4" w:space="0"/>
              <w:bottom w:val="single" w:color="auto" w:sz="4" w:space="0"/>
              <w:right w:val="single" w:color="auto" w:sz="4" w:space="0"/>
            </w:tcBorders>
          </w:tcPr>
          <w:p w14:paraId="3894A31D">
            <w:pPr>
              <w:snapToGrid w:val="0"/>
              <w:spacing w:before="120" w:beforeLines="50" w:line="360" w:lineRule="auto"/>
              <w:ind w:left="86"/>
              <w:rPr>
                <w:rFonts w:ascii="宋体" w:hAnsi="宋体"/>
                <w:sz w:val="24"/>
                <w:szCs w:val="20"/>
              </w:rPr>
            </w:pPr>
          </w:p>
        </w:tc>
        <w:tc>
          <w:tcPr>
            <w:tcW w:w="1750" w:type="dxa"/>
            <w:tcBorders>
              <w:top w:val="single" w:color="auto" w:sz="4" w:space="0"/>
              <w:left w:val="single" w:color="auto" w:sz="4" w:space="0"/>
              <w:bottom w:val="single" w:color="auto" w:sz="4" w:space="0"/>
              <w:right w:val="single" w:color="auto" w:sz="4" w:space="0"/>
            </w:tcBorders>
          </w:tcPr>
          <w:p w14:paraId="338B2EBB">
            <w:pPr>
              <w:snapToGrid w:val="0"/>
              <w:spacing w:before="120" w:beforeLines="50" w:line="360" w:lineRule="auto"/>
              <w:ind w:left="86"/>
              <w:rPr>
                <w:rFonts w:ascii="宋体" w:hAnsi="宋体"/>
                <w:sz w:val="24"/>
                <w:szCs w:val="20"/>
              </w:rPr>
            </w:pPr>
          </w:p>
        </w:tc>
      </w:tr>
      <w:tr w14:paraId="0A78B7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4683E828">
            <w:pPr>
              <w:snapToGrid w:val="0"/>
              <w:spacing w:before="120" w:beforeLines="5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4</w:t>
            </w:r>
          </w:p>
        </w:tc>
        <w:tc>
          <w:tcPr>
            <w:tcW w:w="1289" w:type="dxa"/>
            <w:tcBorders>
              <w:top w:val="single" w:color="auto" w:sz="4" w:space="0"/>
              <w:left w:val="single" w:color="auto" w:sz="4" w:space="0"/>
              <w:bottom w:val="single" w:color="auto" w:sz="4" w:space="0"/>
              <w:right w:val="single" w:color="auto" w:sz="4" w:space="0"/>
            </w:tcBorders>
            <w:shd w:val="clear" w:color="auto" w:fill="auto"/>
            <w:vAlign w:val="top"/>
          </w:tcPr>
          <w:p w14:paraId="7520D7E2">
            <w:pPr>
              <w:snapToGrid w:val="0"/>
              <w:spacing w:before="156" w:beforeLines="50" w:line="360" w:lineRule="auto"/>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其他要求</w:t>
            </w:r>
          </w:p>
        </w:tc>
        <w:tc>
          <w:tcPr>
            <w:tcW w:w="2900" w:type="dxa"/>
            <w:tcBorders>
              <w:top w:val="single" w:color="auto" w:sz="4" w:space="0"/>
              <w:left w:val="single" w:color="auto" w:sz="4" w:space="0"/>
              <w:bottom w:val="single" w:color="auto" w:sz="4" w:space="0"/>
              <w:right w:val="single" w:color="auto" w:sz="4" w:space="0"/>
            </w:tcBorders>
          </w:tcPr>
          <w:p w14:paraId="72AD05FD">
            <w:pPr>
              <w:snapToGrid w:val="0"/>
              <w:spacing w:before="120" w:beforeLines="50"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▲本项目采用单价合同，并按实际数量结算，中标后实行固定单价，该投标单价在合同执行期间是固定不变的，中标人不得以任何理由予以变更，总结算价不得超过25万元。</w:t>
            </w:r>
          </w:p>
        </w:tc>
        <w:tc>
          <w:tcPr>
            <w:tcW w:w="787" w:type="dxa"/>
            <w:tcBorders>
              <w:top w:val="single" w:color="auto" w:sz="4" w:space="0"/>
              <w:left w:val="single" w:color="auto" w:sz="4" w:space="0"/>
              <w:bottom w:val="single" w:color="auto" w:sz="4" w:space="0"/>
              <w:right w:val="single" w:color="auto" w:sz="4" w:space="0"/>
            </w:tcBorders>
          </w:tcPr>
          <w:p w14:paraId="1F5F79B5">
            <w:pPr>
              <w:snapToGrid w:val="0"/>
              <w:spacing w:before="120" w:beforeLines="50" w:line="360" w:lineRule="auto"/>
              <w:rPr>
                <w:rFonts w:ascii="宋体" w:hAnsi="宋体"/>
                <w:sz w:val="24"/>
                <w:szCs w:val="20"/>
              </w:rPr>
            </w:pPr>
          </w:p>
        </w:tc>
        <w:tc>
          <w:tcPr>
            <w:tcW w:w="2238" w:type="dxa"/>
            <w:tcBorders>
              <w:top w:val="single" w:color="auto" w:sz="4" w:space="0"/>
              <w:left w:val="single" w:color="auto" w:sz="4" w:space="0"/>
              <w:bottom w:val="single" w:color="auto" w:sz="4" w:space="0"/>
              <w:right w:val="single" w:color="auto" w:sz="4" w:space="0"/>
            </w:tcBorders>
          </w:tcPr>
          <w:p w14:paraId="41995521">
            <w:pPr>
              <w:snapToGrid w:val="0"/>
              <w:spacing w:before="120" w:beforeLines="50" w:line="360" w:lineRule="auto"/>
              <w:rPr>
                <w:rFonts w:ascii="宋体" w:hAnsi="宋体"/>
                <w:sz w:val="24"/>
                <w:szCs w:val="20"/>
              </w:rPr>
            </w:pPr>
          </w:p>
        </w:tc>
        <w:tc>
          <w:tcPr>
            <w:tcW w:w="1750" w:type="dxa"/>
            <w:tcBorders>
              <w:top w:val="single" w:color="auto" w:sz="4" w:space="0"/>
              <w:left w:val="single" w:color="auto" w:sz="4" w:space="0"/>
              <w:bottom w:val="single" w:color="auto" w:sz="4" w:space="0"/>
              <w:right w:val="single" w:color="auto" w:sz="4" w:space="0"/>
            </w:tcBorders>
          </w:tcPr>
          <w:p w14:paraId="001C7516">
            <w:pPr>
              <w:snapToGrid w:val="0"/>
              <w:spacing w:before="120" w:beforeLines="50" w:line="360" w:lineRule="auto"/>
              <w:rPr>
                <w:rFonts w:ascii="宋体" w:hAnsi="宋体"/>
                <w:sz w:val="24"/>
                <w:szCs w:val="20"/>
              </w:rPr>
            </w:pPr>
          </w:p>
        </w:tc>
      </w:tr>
      <w:tr w14:paraId="1E5F7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2503F90B">
            <w:pPr>
              <w:snapToGrid w:val="0"/>
              <w:spacing w:before="120" w:beforeLines="5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5</w:t>
            </w:r>
          </w:p>
        </w:tc>
        <w:tc>
          <w:tcPr>
            <w:tcW w:w="1289" w:type="dxa"/>
            <w:tcBorders>
              <w:top w:val="single" w:color="auto" w:sz="4" w:space="0"/>
              <w:left w:val="single" w:color="auto" w:sz="4" w:space="0"/>
              <w:bottom w:val="single" w:color="auto" w:sz="4" w:space="0"/>
              <w:right w:val="single" w:color="auto" w:sz="4" w:space="0"/>
            </w:tcBorders>
            <w:shd w:val="clear" w:color="auto" w:fill="auto"/>
            <w:vAlign w:val="top"/>
          </w:tcPr>
          <w:p w14:paraId="4D0078BE">
            <w:pPr>
              <w:snapToGrid w:val="0"/>
              <w:spacing w:before="156" w:beforeLines="50" w:line="360" w:lineRule="auto"/>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质保期</w:t>
            </w:r>
          </w:p>
        </w:tc>
        <w:tc>
          <w:tcPr>
            <w:tcW w:w="2900" w:type="dxa"/>
            <w:tcBorders>
              <w:top w:val="single" w:color="auto" w:sz="4" w:space="0"/>
              <w:left w:val="single" w:color="auto" w:sz="4" w:space="0"/>
              <w:bottom w:val="single" w:color="auto" w:sz="4" w:space="0"/>
              <w:right w:val="single" w:color="auto" w:sz="4" w:space="0"/>
            </w:tcBorders>
          </w:tcPr>
          <w:p w14:paraId="4AF58B07">
            <w:pPr>
              <w:snapToGrid w:val="0"/>
              <w:spacing w:before="120" w:beforeLines="50"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napToGrid w:val="0"/>
                <w:sz w:val="21"/>
                <w:szCs w:val="21"/>
              </w:rPr>
              <w:t>产品的质量保证期为在工程验收合格后起算，质保期五年，投标人可以提供高质保期。特别说明：在质保期内，所有设备只要不是人为引起的设备故障，全部属于保修范围，中标方须无条件提供相应的设备，保证设备正常运行。</w:t>
            </w:r>
          </w:p>
        </w:tc>
        <w:tc>
          <w:tcPr>
            <w:tcW w:w="787" w:type="dxa"/>
            <w:tcBorders>
              <w:top w:val="single" w:color="auto" w:sz="4" w:space="0"/>
              <w:left w:val="single" w:color="auto" w:sz="4" w:space="0"/>
              <w:bottom w:val="single" w:color="auto" w:sz="4" w:space="0"/>
              <w:right w:val="single" w:color="auto" w:sz="4" w:space="0"/>
            </w:tcBorders>
          </w:tcPr>
          <w:p w14:paraId="12B59649">
            <w:pPr>
              <w:snapToGrid w:val="0"/>
              <w:spacing w:before="120" w:beforeLines="50" w:line="360" w:lineRule="auto"/>
              <w:rPr>
                <w:rFonts w:ascii="宋体" w:hAnsi="宋体"/>
                <w:sz w:val="24"/>
                <w:szCs w:val="20"/>
              </w:rPr>
            </w:pPr>
          </w:p>
        </w:tc>
        <w:tc>
          <w:tcPr>
            <w:tcW w:w="2238" w:type="dxa"/>
            <w:tcBorders>
              <w:top w:val="single" w:color="auto" w:sz="4" w:space="0"/>
              <w:left w:val="single" w:color="auto" w:sz="4" w:space="0"/>
              <w:bottom w:val="single" w:color="auto" w:sz="4" w:space="0"/>
              <w:right w:val="single" w:color="auto" w:sz="4" w:space="0"/>
            </w:tcBorders>
          </w:tcPr>
          <w:p w14:paraId="1F0C5574">
            <w:pPr>
              <w:snapToGrid w:val="0"/>
              <w:spacing w:before="120" w:beforeLines="50" w:line="360" w:lineRule="auto"/>
              <w:rPr>
                <w:rFonts w:ascii="宋体" w:hAnsi="宋体"/>
                <w:sz w:val="24"/>
                <w:szCs w:val="20"/>
              </w:rPr>
            </w:pPr>
          </w:p>
        </w:tc>
        <w:tc>
          <w:tcPr>
            <w:tcW w:w="1750" w:type="dxa"/>
            <w:tcBorders>
              <w:top w:val="single" w:color="auto" w:sz="4" w:space="0"/>
              <w:left w:val="single" w:color="auto" w:sz="4" w:space="0"/>
              <w:bottom w:val="single" w:color="auto" w:sz="4" w:space="0"/>
              <w:right w:val="single" w:color="auto" w:sz="4" w:space="0"/>
            </w:tcBorders>
          </w:tcPr>
          <w:p w14:paraId="2717CA86">
            <w:pPr>
              <w:snapToGrid w:val="0"/>
              <w:spacing w:before="120" w:beforeLines="50" w:line="360" w:lineRule="auto"/>
              <w:rPr>
                <w:rFonts w:ascii="宋体" w:hAnsi="宋体"/>
                <w:sz w:val="24"/>
                <w:szCs w:val="20"/>
              </w:rPr>
            </w:pPr>
          </w:p>
        </w:tc>
      </w:tr>
      <w:tr w14:paraId="64A063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4C879C21">
            <w:pPr>
              <w:snapToGrid w:val="0"/>
              <w:spacing w:before="120" w:beforeLines="5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6</w:t>
            </w:r>
          </w:p>
        </w:tc>
        <w:tc>
          <w:tcPr>
            <w:tcW w:w="1289" w:type="dxa"/>
            <w:tcBorders>
              <w:top w:val="single" w:color="auto" w:sz="4" w:space="0"/>
              <w:left w:val="single" w:color="auto" w:sz="4" w:space="0"/>
              <w:bottom w:val="single" w:color="auto" w:sz="4" w:space="0"/>
              <w:right w:val="single" w:color="auto" w:sz="4" w:space="0"/>
            </w:tcBorders>
            <w:shd w:val="clear" w:color="auto" w:fill="auto"/>
            <w:vAlign w:val="top"/>
          </w:tcPr>
          <w:p w14:paraId="46C398F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snapToGrid w:val="0"/>
                <w:sz w:val="21"/>
                <w:szCs w:val="21"/>
              </w:rPr>
            </w:pPr>
            <w:r>
              <w:rPr>
                <w:rFonts w:hint="eastAsia" w:asciiTheme="minorEastAsia" w:hAnsiTheme="minorEastAsia" w:eastAsiaTheme="minorEastAsia" w:cstheme="minorEastAsia"/>
                <w:b w:val="0"/>
                <w:bCs w:val="0"/>
                <w:snapToGrid w:val="0"/>
                <w:sz w:val="21"/>
                <w:szCs w:val="21"/>
              </w:rPr>
              <w:t>响应时间及其它服务：</w:t>
            </w:r>
          </w:p>
          <w:p w14:paraId="1DFEF425">
            <w:pPr>
              <w:snapToGrid w:val="0"/>
              <w:spacing w:before="156" w:beforeLines="50" w:line="360" w:lineRule="auto"/>
              <w:rPr>
                <w:rFonts w:hint="eastAsia" w:asciiTheme="minorEastAsia" w:hAnsiTheme="minorEastAsia" w:eastAsiaTheme="minorEastAsia" w:cstheme="minorEastAsia"/>
                <w:b w:val="0"/>
                <w:bCs w:val="0"/>
                <w:kern w:val="2"/>
                <w:sz w:val="21"/>
                <w:szCs w:val="21"/>
                <w:lang w:val="en-US" w:eastAsia="zh-CN" w:bidi="ar-SA"/>
              </w:rPr>
            </w:pPr>
          </w:p>
        </w:tc>
        <w:tc>
          <w:tcPr>
            <w:tcW w:w="2900" w:type="dxa"/>
            <w:tcBorders>
              <w:top w:val="single" w:color="auto" w:sz="4" w:space="0"/>
              <w:left w:val="single" w:color="auto" w:sz="4" w:space="0"/>
              <w:bottom w:val="single" w:color="auto" w:sz="4" w:space="0"/>
              <w:right w:val="single" w:color="auto" w:sz="4" w:space="0"/>
            </w:tcBorders>
          </w:tcPr>
          <w:p w14:paraId="495D68D8">
            <w:pPr>
              <w:adjustRightInd w:val="0"/>
              <w:snapToGrid w:val="0"/>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napToGrid w:val="0"/>
                <w:sz w:val="21"/>
                <w:szCs w:val="21"/>
              </w:rPr>
              <w:t>质量保证期内，所有故障维护服务均为上门随叫随到服务（采购人另行要求的除外）。若没有及时响应随叫随到的服务，每次须罚款2000元,并提供无偿7*24小时技术支持，包括各种软硬件故障及对各种突发事件采取应急措施等。</w:t>
            </w:r>
            <w:r>
              <w:rPr>
                <w:rFonts w:hint="eastAsia" w:asciiTheme="minorEastAsia" w:hAnsiTheme="minorEastAsia" w:eastAsiaTheme="minorEastAsia" w:cstheme="minorEastAsia"/>
                <w:b w:val="0"/>
                <w:bCs w:val="0"/>
                <w:sz w:val="21"/>
                <w:szCs w:val="21"/>
              </w:rPr>
              <w:t>中标人在接到业主方通知后即到现场进行维修（响应时间不超过2小时）。一般维修在4小时内完成，重大突发维修在1小时内完成（并同时采取应急措施），保证业主方正常使用。</w:t>
            </w:r>
          </w:p>
          <w:p w14:paraId="497EF123">
            <w:pPr>
              <w:adjustRightInd w:val="0"/>
              <w:snapToGrid w:val="0"/>
              <w:spacing w:line="36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napToGrid w:val="0"/>
                <w:sz w:val="21"/>
                <w:szCs w:val="21"/>
              </w:rPr>
              <w:t>质量保证期外，提供有偿7*24小时技术支持，包括各种软硬件故障及对各种突然时间采取应急措施等。</w:t>
            </w:r>
            <w:r>
              <w:rPr>
                <w:rFonts w:hint="eastAsia" w:asciiTheme="minorEastAsia" w:hAnsiTheme="minorEastAsia" w:eastAsiaTheme="minorEastAsia" w:cstheme="minorEastAsia"/>
                <w:b w:val="0"/>
                <w:bCs w:val="0"/>
                <w:sz w:val="21"/>
                <w:szCs w:val="21"/>
              </w:rPr>
              <w:t>中标人在接到业主方通知后即到现场进行维修（响应时间不超过2小时）。一般维修在4小时内完成，重大突发维修在1小时内完成（并同时采取应急措施），保证业主方正常使用。</w:t>
            </w:r>
            <w:r>
              <w:rPr>
                <w:rFonts w:hint="eastAsia" w:asciiTheme="minorEastAsia" w:hAnsiTheme="minorEastAsia" w:eastAsiaTheme="minorEastAsia" w:cstheme="minorEastAsia"/>
                <w:b w:val="0"/>
                <w:bCs w:val="0"/>
                <w:snapToGrid w:val="0"/>
                <w:sz w:val="21"/>
                <w:szCs w:val="21"/>
              </w:rPr>
              <w:t>费用另行计算。</w:t>
            </w:r>
          </w:p>
        </w:tc>
        <w:tc>
          <w:tcPr>
            <w:tcW w:w="787" w:type="dxa"/>
            <w:tcBorders>
              <w:top w:val="single" w:color="auto" w:sz="4" w:space="0"/>
              <w:left w:val="single" w:color="auto" w:sz="4" w:space="0"/>
              <w:bottom w:val="single" w:color="auto" w:sz="4" w:space="0"/>
              <w:right w:val="single" w:color="auto" w:sz="4" w:space="0"/>
            </w:tcBorders>
          </w:tcPr>
          <w:p w14:paraId="0ADB5F8F">
            <w:pPr>
              <w:snapToGrid w:val="0"/>
              <w:spacing w:before="120" w:beforeLines="50" w:line="360" w:lineRule="auto"/>
              <w:rPr>
                <w:rFonts w:ascii="宋体" w:hAnsi="宋体"/>
                <w:sz w:val="24"/>
                <w:szCs w:val="20"/>
              </w:rPr>
            </w:pPr>
          </w:p>
        </w:tc>
        <w:tc>
          <w:tcPr>
            <w:tcW w:w="2238" w:type="dxa"/>
            <w:tcBorders>
              <w:top w:val="single" w:color="auto" w:sz="4" w:space="0"/>
              <w:left w:val="single" w:color="auto" w:sz="4" w:space="0"/>
              <w:bottom w:val="single" w:color="auto" w:sz="4" w:space="0"/>
              <w:right w:val="single" w:color="auto" w:sz="4" w:space="0"/>
            </w:tcBorders>
          </w:tcPr>
          <w:p w14:paraId="31795666">
            <w:pPr>
              <w:snapToGrid w:val="0"/>
              <w:spacing w:before="120" w:beforeLines="50" w:line="360" w:lineRule="auto"/>
              <w:rPr>
                <w:rFonts w:ascii="宋体" w:hAnsi="宋体"/>
                <w:sz w:val="24"/>
                <w:szCs w:val="20"/>
              </w:rPr>
            </w:pPr>
          </w:p>
        </w:tc>
        <w:tc>
          <w:tcPr>
            <w:tcW w:w="1750" w:type="dxa"/>
            <w:tcBorders>
              <w:top w:val="single" w:color="auto" w:sz="4" w:space="0"/>
              <w:left w:val="single" w:color="auto" w:sz="4" w:space="0"/>
              <w:bottom w:val="single" w:color="auto" w:sz="4" w:space="0"/>
              <w:right w:val="single" w:color="auto" w:sz="4" w:space="0"/>
            </w:tcBorders>
          </w:tcPr>
          <w:p w14:paraId="351E70F7">
            <w:pPr>
              <w:snapToGrid w:val="0"/>
              <w:spacing w:before="120" w:beforeLines="50" w:line="360" w:lineRule="auto"/>
              <w:rPr>
                <w:rFonts w:ascii="宋体" w:hAnsi="宋体"/>
                <w:sz w:val="24"/>
                <w:szCs w:val="20"/>
              </w:rPr>
            </w:pPr>
          </w:p>
        </w:tc>
      </w:tr>
      <w:tr w14:paraId="683666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4F81DEE4">
            <w:pPr>
              <w:snapToGrid w:val="0"/>
              <w:spacing w:before="120" w:beforeLines="5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7</w:t>
            </w:r>
          </w:p>
        </w:tc>
        <w:tc>
          <w:tcPr>
            <w:tcW w:w="1289" w:type="dxa"/>
            <w:tcBorders>
              <w:top w:val="single" w:color="auto" w:sz="4" w:space="0"/>
              <w:left w:val="single" w:color="auto" w:sz="4" w:space="0"/>
              <w:bottom w:val="single" w:color="auto" w:sz="4" w:space="0"/>
              <w:right w:val="single" w:color="auto" w:sz="4" w:space="0"/>
            </w:tcBorders>
          </w:tcPr>
          <w:p w14:paraId="7BF86866">
            <w:pPr>
              <w:snapToGrid w:val="0"/>
              <w:spacing w:before="120" w:beforeLines="5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违约责任</w:t>
            </w:r>
          </w:p>
        </w:tc>
        <w:tc>
          <w:tcPr>
            <w:tcW w:w="2900" w:type="dxa"/>
            <w:tcBorders>
              <w:top w:val="single" w:color="auto" w:sz="4" w:space="0"/>
              <w:left w:val="single" w:color="auto" w:sz="4" w:space="0"/>
              <w:bottom w:val="single" w:color="auto" w:sz="4" w:space="0"/>
              <w:right w:val="single" w:color="auto" w:sz="4" w:space="0"/>
            </w:tcBorders>
          </w:tcPr>
          <w:p w14:paraId="01D65C51">
            <w:pPr>
              <w:autoSpaceDE w:val="0"/>
              <w:autoSpaceDN w:val="0"/>
              <w:adjustRightInd w:val="0"/>
              <w:snapToGrid w:val="0"/>
              <w:spacing w:line="360" w:lineRule="auto"/>
              <w:ind w:firstLine="420" w:firstLineChars="200"/>
              <w:textAlignment w:val="bottom"/>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w:t>
            </w:r>
            <w:r>
              <w:rPr>
                <w:rFonts w:hint="eastAsia" w:asciiTheme="minorEastAsia" w:hAnsiTheme="minorEastAsia" w:eastAsiaTheme="minorEastAsia" w:cstheme="minorEastAsia"/>
                <w:b w:val="0"/>
                <w:bCs w:val="0"/>
                <w:snapToGrid w:val="0"/>
                <w:sz w:val="21"/>
                <w:szCs w:val="21"/>
              </w:rPr>
              <w:t>临海市第二人民医院监控系统及机房已建成十几年，线路比较复杂，投标人可在投标前自行前往勘察，我方不另组织现场勘察。</w:t>
            </w:r>
            <w:r>
              <w:rPr>
                <w:rFonts w:hint="eastAsia" w:asciiTheme="minorEastAsia" w:hAnsiTheme="minorEastAsia" w:eastAsiaTheme="minorEastAsia" w:cstheme="minorEastAsia"/>
                <w:b w:val="0"/>
                <w:bCs w:val="0"/>
                <w:sz w:val="21"/>
                <w:szCs w:val="21"/>
              </w:rPr>
              <w:t>中标人应保证业主方本次委托的维保项目的正常运行，并承担与此相应的责任。中标人未及时响应故障或业主方要求的，每发生一次承担5000元的违约责任；若三次以上（含三次）未及时响应故障，业主方可单方面无条件解除合同。中标人除承担上述违约责任外，还应承担因合同被解除给业主方造成的合同金额10%的损失责任。</w:t>
            </w:r>
          </w:p>
          <w:p w14:paraId="4B5DDCEF">
            <w:pPr>
              <w:autoSpaceDE w:val="0"/>
              <w:autoSpaceDN w:val="0"/>
              <w:adjustRightInd w:val="0"/>
              <w:snapToGrid w:val="0"/>
              <w:spacing w:line="360" w:lineRule="auto"/>
              <w:ind w:firstLine="420" w:firstLineChars="200"/>
              <w:textAlignment w:val="bottom"/>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▲2、业主方有权定期或不定期检查维护质量及维护记录，对中标人未达要求的，有权核减相应的维护费用，并可单方面无条件解除合同。且中标方应承担因合同被解除给业主方造成的合同金额10%的损失责任。</w:t>
            </w:r>
          </w:p>
        </w:tc>
        <w:tc>
          <w:tcPr>
            <w:tcW w:w="787" w:type="dxa"/>
            <w:tcBorders>
              <w:top w:val="single" w:color="auto" w:sz="4" w:space="0"/>
              <w:left w:val="single" w:color="auto" w:sz="4" w:space="0"/>
              <w:bottom w:val="single" w:color="auto" w:sz="4" w:space="0"/>
              <w:right w:val="single" w:color="auto" w:sz="4" w:space="0"/>
            </w:tcBorders>
          </w:tcPr>
          <w:p w14:paraId="476F5CD3">
            <w:pPr>
              <w:snapToGrid w:val="0"/>
              <w:spacing w:before="120" w:beforeLines="50" w:line="360" w:lineRule="auto"/>
              <w:rPr>
                <w:rFonts w:ascii="宋体" w:hAnsi="宋体"/>
                <w:sz w:val="24"/>
                <w:szCs w:val="20"/>
              </w:rPr>
            </w:pPr>
          </w:p>
        </w:tc>
        <w:tc>
          <w:tcPr>
            <w:tcW w:w="2238" w:type="dxa"/>
            <w:tcBorders>
              <w:top w:val="single" w:color="auto" w:sz="4" w:space="0"/>
              <w:left w:val="single" w:color="auto" w:sz="4" w:space="0"/>
              <w:bottom w:val="single" w:color="auto" w:sz="4" w:space="0"/>
              <w:right w:val="single" w:color="auto" w:sz="4" w:space="0"/>
            </w:tcBorders>
          </w:tcPr>
          <w:p w14:paraId="5855A340">
            <w:pPr>
              <w:snapToGrid w:val="0"/>
              <w:spacing w:before="120" w:beforeLines="50" w:line="360" w:lineRule="auto"/>
              <w:rPr>
                <w:rFonts w:ascii="宋体" w:hAnsi="宋体"/>
                <w:sz w:val="24"/>
                <w:szCs w:val="20"/>
              </w:rPr>
            </w:pPr>
          </w:p>
        </w:tc>
        <w:tc>
          <w:tcPr>
            <w:tcW w:w="1750" w:type="dxa"/>
            <w:tcBorders>
              <w:top w:val="single" w:color="auto" w:sz="4" w:space="0"/>
              <w:left w:val="single" w:color="auto" w:sz="4" w:space="0"/>
              <w:bottom w:val="single" w:color="auto" w:sz="4" w:space="0"/>
              <w:right w:val="single" w:color="auto" w:sz="4" w:space="0"/>
            </w:tcBorders>
          </w:tcPr>
          <w:p w14:paraId="577D6B65">
            <w:pPr>
              <w:snapToGrid w:val="0"/>
              <w:spacing w:before="120" w:beforeLines="50" w:line="360" w:lineRule="auto"/>
              <w:rPr>
                <w:rFonts w:ascii="宋体" w:hAnsi="宋体"/>
                <w:sz w:val="24"/>
                <w:szCs w:val="20"/>
              </w:rPr>
            </w:pPr>
          </w:p>
        </w:tc>
      </w:tr>
      <w:tr w14:paraId="1A453B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196C91BF">
            <w:pPr>
              <w:snapToGrid w:val="0"/>
              <w:spacing w:before="120" w:beforeLines="50" w:line="360" w:lineRule="auto"/>
              <w:rPr>
                <w:rFonts w:hint="eastAsia" w:asciiTheme="minorEastAsia" w:hAnsiTheme="minorEastAsia" w:eastAsiaTheme="minorEastAsia" w:cstheme="minorEastAsia"/>
                <w:b w:val="0"/>
                <w:bCs w:val="0"/>
                <w:sz w:val="21"/>
                <w:szCs w:val="21"/>
              </w:rPr>
            </w:pPr>
          </w:p>
        </w:tc>
        <w:tc>
          <w:tcPr>
            <w:tcW w:w="1289" w:type="dxa"/>
            <w:tcBorders>
              <w:top w:val="single" w:color="auto" w:sz="4" w:space="0"/>
              <w:left w:val="single" w:color="auto" w:sz="4" w:space="0"/>
              <w:bottom w:val="single" w:color="auto" w:sz="4" w:space="0"/>
              <w:right w:val="single" w:color="auto" w:sz="4" w:space="0"/>
            </w:tcBorders>
          </w:tcPr>
          <w:p w14:paraId="25CBF715">
            <w:pPr>
              <w:snapToGrid w:val="0"/>
              <w:spacing w:before="120" w:beforeLines="50" w:line="360" w:lineRule="auto"/>
              <w:rPr>
                <w:rFonts w:hint="eastAsia" w:asciiTheme="minorEastAsia" w:hAnsiTheme="minorEastAsia" w:eastAsiaTheme="minorEastAsia" w:cstheme="minorEastAsia"/>
                <w:b w:val="0"/>
                <w:bCs w:val="0"/>
                <w:sz w:val="21"/>
                <w:szCs w:val="21"/>
              </w:rPr>
            </w:pPr>
          </w:p>
        </w:tc>
        <w:tc>
          <w:tcPr>
            <w:tcW w:w="2900" w:type="dxa"/>
            <w:tcBorders>
              <w:top w:val="single" w:color="auto" w:sz="4" w:space="0"/>
              <w:left w:val="single" w:color="auto" w:sz="4" w:space="0"/>
              <w:bottom w:val="single" w:color="auto" w:sz="4" w:space="0"/>
              <w:right w:val="single" w:color="auto" w:sz="4" w:space="0"/>
            </w:tcBorders>
          </w:tcPr>
          <w:p w14:paraId="18D61BF2">
            <w:pPr>
              <w:snapToGrid w:val="0"/>
              <w:spacing w:before="120" w:beforeLines="50"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w:t>
            </w:r>
          </w:p>
        </w:tc>
        <w:tc>
          <w:tcPr>
            <w:tcW w:w="787" w:type="dxa"/>
            <w:tcBorders>
              <w:top w:val="single" w:color="auto" w:sz="4" w:space="0"/>
              <w:left w:val="single" w:color="auto" w:sz="4" w:space="0"/>
              <w:bottom w:val="single" w:color="auto" w:sz="4" w:space="0"/>
              <w:right w:val="single" w:color="auto" w:sz="4" w:space="0"/>
            </w:tcBorders>
          </w:tcPr>
          <w:p w14:paraId="4BE76664">
            <w:pPr>
              <w:snapToGrid w:val="0"/>
              <w:spacing w:before="120" w:beforeLines="50" w:line="360" w:lineRule="auto"/>
              <w:rPr>
                <w:rFonts w:ascii="宋体" w:hAnsi="宋体"/>
                <w:sz w:val="24"/>
                <w:szCs w:val="20"/>
              </w:rPr>
            </w:pPr>
          </w:p>
        </w:tc>
        <w:tc>
          <w:tcPr>
            <w:tcW w:w="2238" w:type="dxa"/>
            <w:tcBorders>
              <w:top w:val="single" w:color="auto" w:sz="4" w:space="0"/>
              <w:left w:val="single" w:color="auto" w:sz="4" w:space="0"/>
              <w:bottom w:val="single" w:color="auto" w:sz="4" w:space="0"/>
              <w:right w:val="single" w:color="auto" w:sz="4" w:space="0"/>
            </w:tcBorders>
          </w:tcPr>
          <w:p w14:paraId="70AB90BF">
            <w:pPr>
              <w:snapToGrid w:val="0"/>
              <w:spacing w:before="120" w:beforeLines="50" w:line="360" w:lineRule="auto"/>
              <w:rPr>
                <w:rFonts w:ascii="宋体" w:hAnsi="宋体"/>
                <w:sz w:val="24"/>
                <w:szCs w:val="20"/>
              </w:rPr>
            </w:pPr>
          </w:p>
        </w:tc>
        <w:tc>
          <w:tcPr>
            <w:tcW w:w="1750" w:type="dxa"/>
            <w:tcBorders>
              <w:top w:val="single" w:color="auto" w:sz="4" w:space="0"/>
              <w:left w:val="single" w:color="auto" w:sz="4" w:space="0"/>
              <w:bottom w:val="single" w:color="auto" w:sz="4" w:space="0"/>
              <w:right w:val="single" w:color="auto" w:sz="4" w:space="0"/>
            </w:tcBorders>
          </w:tcPr>
          <w:p w14:paraId="652551D0">
            <w:pPr>
              <w:snapToGrid w:val="0"/>
              <w:spacing w:before="120" w:beforeLines="50" w:line="360" w:lineRule="auto"/>
              <w:rPr>
                <w:rFonts w:ascii="宋体" w:hAnsi="宋体"/>
                <w:sz w:val="24"/>
                <w:szCs w:val="20"/>
              </w:rPr>
            </w:pPr>
          </w:p>
        </w:tc>
      </w:tr>
      <w:tr w14:paraId="3FEB08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56C30321">
            <w:pPr>
              <w:snapToGrid w:val="0"/>
              <w:spacing w:before="120" w:beforeLines="50" w:line="360" w:lineRule="auto"/>
              <w:rPr>
                <w:rFonts w:hint="eastAsia" w:asciiTheme="minorEastAsia" w:hAnsiTheme="minorEastAsia" w:eastAsiaTheme="minorEastAsia" w:cstheme="minorEastAsia"/>
                <w:b w:val="0"/>
                <w:bCs w:val="0"/>
                <w:sz w:val="21"/>
                <w:szCs w:val="21"/>
              </w:rPr>
            </w:pPr>
          </w:p>
        </w:tc>
        <w:tc>
          <w:tcPr>
            <w:tcW w:w="1289" w:type="dxa"/>
            <w:tcBorders>
              <w:top w:val="single" w:color="auto" w:sz="4" w:space="0"/>
              <w:left w:val="single" w:color="auto" w:sz="4" w:space="0"/>
              <w:bottom w:val="single" w:color="auto" w:sz="4" w:space="0"/>
              <w:right w:val="single" w:color="auto" w:sz="4" w:space="0"/>
            </w:tcBorders>
          </w:tcPr>
          <w:p w14:paraId="0B0C1193">
            <w:pPr>
              <w:snapToGrid w:val="0"/>
              <w:spacing w:before="120" w:beforeLines="50" w:line="360" w:lineRule="auto"/>
              <w:rPr>
                <w:rFonts w:hint="eastAsia" w:asciiTheme="minorEastAsia" w:hAnsiTheme="minorEastAsia" w:eastAsiaTheme="minorEastAsia" w:cstheme="minorEastAsia"/>
                <w:b w:val="0"/>
                <w:bCs w:val="0"/>
                <w:sz w:val="21"/>
                <w:szCs w:val="21"/>
              </w:rPr>
            </w:pPr>
          </w:p>
        </w:tc>
        <w:tc>
          <w:tcPr>
            <w:tcW w:w="2900" w:type="dxa"/>
            <w:tcBorders>
              <w:top w:val="single" w:color="auto" w:sz="4" w:space="0"/>
              <w:left w:val="single" w:color="auto" w:sz="4" w:space="0"/>
              <w:bottom w:val="single" w:color="auto" w:sz="4" w:space="0"/>
              <w:right w:val="single" w:color="auto" w:sz="4" w:space="0"/>
            </w:tcBorders>
          </w:tcPr>
          <w:p w14:paraId="6CA4C094">
            <w:pPr>
              <w:snapToGrid w:val="0"/>
              <w:spacing w:before="120" w:beforeLines="50"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color w:val="auto"/>
                <w:sz w:val="21"/>
                <w:szCs w:val="21"/>
                <w:highlight w:val="none"/>
              </w:rPr>
              <w:t>▲内容请勿遗漏</w:t>
            </w:r>
          </w:p>
        </w:tc>
        <w:tc>
          <w:tcPr>
            <w:tcW w:w="787" w:type="dxa"/>
            <w:tcBorders>
              <w:top w:val="single" w:color="auto" w:sz="4" w:space="0"/>
              <w:left w:val="single" w:color="auto" w:sz="4" w:space="0"/>
              <w:bottom w:val="single" w:color="auto" w:sz="4" w:space="0"/>
              <w:right w:val="single" w:color="auto" w:sz="4" w:space="0"/>
            </w:tcBorders>
          </w:tcPr>
          <w:p w14:paraId="6D4331F7">
            <w:pPr>
              <w:snapToGrid w:val="0"/>
              <w:spacing w:before="120" w:beforeLines="50" w:line="360" w:lineRule="auto"/>
              <w:rPr>
                <w:rFonts w:ascii="宋体" w:hAnsi="宋体"/>
                <w:sz w:val="24"/>
                <w:szCs w:val="20"/>
              </w:rPr>
            </w:pPr>
          </w:p>
        </w:tc>
        <w:tc>
          <w:tcPr>
            <w:tcW w:w="2238" w:type="dxa"/>
            <w:tcBorders>
              <w:top w:val="single" w:color="auto" w:sz="4" w:space="0"/>
              <w:left w:val="single" w:color="auto" w:sz="4" w:space="0"/>
              <w:bottom w:val="single" w:color="auto" w:sz="4" w:space="0"/>
              <w:right w:val="single" w:color="auto" w:sz="4" w:space="0"/>
            </w:tcBorders>
          </w:tcPr>
          <w:p w14:paraId="46E056B8">
            <w:pPr>
              <w:snapToGrid w:val="0"/>
              <w:spacing w:before="120" w:beforeLines="50" w:line="360" w:lineRule="auto"/>
              <w:rPr>
                <w:rFonts w:ascii="宋体" w:hAnsi="宋体"/>
                <w:sz w:val="24"/>
                <w:szCs w:val="20"/>
              </w:rPr>
            </w:pPr>
          </w:p>
        </w:tc>
        <w:tc>
          <w:tcPr>
            <w:tcW w:w="1750" w:type="dxa"/>
            <w:tcBorders>
              <w:top w:val="single" w:color="auto" w:sz="4" w:space="0"/>
              <w:left w:val="single" w:color="auto" w:sz="4" w:space="0"/>
              <w:bottom w:val="single" w:color="auto" w:sz="4" w:space="0"/>
              <w:right w:val="single" w:color="auto" w:sz="4" w:space="0"/>
            </w:tcBorders>
          </w:tcPr>
          <w:p w14:paraId="31FBC80C">
            <w:pPr>
              <w:snapToGrid w:val="0"/>
              <w:spacing w:before="120" w:beforeLines="50" w:line="360" w:lineRule="auto"/>
              <w:rPr>
                <w:rFonts w:ascii="宋体" w:hAnsi="宋体"/>
                <w:sz w:val="24"/>
                <w:szCs w:val="20"/>
              </w:rPr>
            </w:pPr>
          </w:p>
        </w:tc>
      </w:tr>
    </w:tbl>
    <w:p w14:paraId="1176B92B">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62E96BD1">
      <w:pPr>
        <w:snapToGrid w:val="0"/>
        <w:spacing w:line="400" w:lineRule="exact"/>
        <w:rPr>
          <w:rFonts w:ascii="宋体" w:hAnsi="宋体"/>
          <w:b/>
          <w:sz w:val="24"/>
          <w:u w:val="single"/>
          <w:shd w:val="pct10" w:color="auto" w:fill="FFFFFF"/>
        </w:rPr>
      </w:pPr>
      <w:r>
        <w:rPr>
          <w:rFonts w:hint="eastAsia" w:ascii="宋体" w:hAnsi="宋体"/>
          <w:b/>
          <w:sz w:val="24"/>
          <w:u w:val="single"/>
          <w:shd w:val="pct10" w:color="auto" w:fill="FFFFFF"/>
        </w:rPr>
        <w:t>1、投标人应在此表中将招标文件中列明</w:t>
      </w:r>
      <w:bookmarkStart w:id="63" w:name="_Hlk535995896"/>
      <w:r>
        <w:rPr>
          <w:rFonts w:hint="eastAsia" w:ascii="宋体" w:hAnsi="宋体"/>
          <w:b/>
          <w:sz w:val="24"/>
          <w:u w:val="single"/>
          <w:shd w:val="pct10" w:color="auto" w:fill="FFFFFF"/>
        </w:rPr>
        <w:t>的商务要求和技术参数要求的正偏离或负偏离的应标内容详细写明，</w:t>
      </w:r>
      <w:bookmarkEnd w:id="63"/>
      <w:r>
        <w:rPr>
          <w:rFonts w:hint="eastAsia" w:ascii="宋体" w:hAnsi="宋体"/>
          <w:b/>
          <w:sz w:val="24"/>
          <w:u w:val="single"/>
          <w:shd w:val="pct10" w:color="auto" w:fill="FFFFFF"/>
        </w:rPr>
        <w:t>特别是勿遗漏招标文件中打▲的商务和技术要求的应标内容。</w:t>
      </w:r>
      <w:r>
        <w:rPr>
          <w:rFonts w:hint="eastAsia" w:hAnsi="宋体"/>
          <w:b/>
          <w:sz w:val="24"/>
          <w:u w:val="single"/>
          <w:shd w:val="pct10" w:color="auto" w:fill="FFFFFF"/>
        </w:rPr>
        <w:t>如果投标人在本响应表中缺失部分招标文件中</w:t>
      </w:r>
      <w:r>
        <w:rPr>
          <w:rFonts w:hint="eastAsia" w:ascii="宋体" w:hAnsi="宋体"/>
          <w:b/>
          <w:sz w:val="24"/>
          <w:u w:val="single"/>
          <w:shd w:val="pct10" w:color="auto" w:fill="FFFFFF"/>
        </w:rPr>
        <w:t>打▲</w:t>
      </w:r>
      <w:r>
        <w:rPr>
          <w:rFonts w:hint="eastAsia" w:hAnsi="宋体"/>
          <w:b/>
          <w:sz w:val="24"/>
          <w:u w:val="single"/>
          <w:shd w:val="pct10" w:color="auto" w:fill="FFFFFF"/>
        </w:rPr>
        <w:t>的</w:t>
      </w:r>
      <w:r>
        <w:rPr>
          <w:rFonts w:hint="eastAsia" w:ascii="宋体" w:hAnsi="宋体"/>
          <w:b/>
          <w:sz w:val="24"/>
          <w:u w:val="single"/>
          <w:shd w:val="pct10" w:color="auto" w:fill="FFFFFF"/>
        </w:rPr>
        <w:t>商务和技术</w:t>
      </w:r>
      <w:r>
        <w:rPr>
          <w:rFonts w:hint="eastAsia" w:hAnsi="宋体"/>
          <w:b/>
          <w:sz w:val="24"/>
          <w:u w:val="single"/>
          <w:shd w:val="pct10" w:color="auto" w:fill="FFFFFF"/>
        </w:rPr>
        <w:t>要求的应标内容，同时在评标委员会对其进行询标时，投标人未能在规定时间内提供出其投标文件中有该项响应内容，其投标文件将会被判定为无效。</w:t>
      </w:r>
    </w:p>
    <w:p w14:paraId="2D80E3CF">
      <w:pPr>
        <w:snapToGrid w:val="0"/>
        <w:spacing w:line="400" w:lineRule="exact"/>
        <w:rPr>
          <w:rFonts w:ascii="宋体" w:hAnsi="宋体"/>
          <w:b/>
          <w:sz w:val="24"/>
          <w:u w:val="single"/>
          <w:shd w:val="pct10" w:color="auto" w:fill="FFFFFF"/>
        </w:rPr>
      </w:pPr>
      <w:r>
        <w:rPr>
          <w:rFonts w:ascii="宋体" w:hAnsi="宋体"/>
          <w:b/>
          <w:sz w:val="24"/>
          <w:u w:val="single"/>
          <w:shd w:val="pct10" w:color="auto" w:fill="FFFFFF"/>
        </w:rPr>
        <w:t>2</w:t>
      </w:r>
      <w:r>
        <w:rPr>
          <w:rFonts w:hint="eastAsia" w:ascii="宋体" w:hAnsi="宋体"/>
          <w:b/>
          <w:sz w:val="24"/>
          <w:u w:val="single"/>
          <w:shd w:val="pct10" w:color="auto" w:fill="FFFFFF"/>
        </w:rPr>
        <w:t>、如果在本表格中仅填写完全响应而不列出详细的应标内容，</w:t>
      </w:r>
      <w:r>
        <w:rPr>
          <w:rFonts w:hint="eastAsia" w:ascii="宋体" w:hAnsi="宋体"/>
          <w:b/>
          <w:sz w:val="24"/>
          <w:u w:val="single"/>
          <w:shd w:val="pct10" w:color="auto" w:fill="FFFFFF"/>
          <w:lang w:val="en-US" w:eastAsia="zh-CN"/>
        </w:rPr>
        <w:t>评标委员会有权</w:t>
      </w:r>
      <w:r>
        <w:rPr>
          <w:rFonts w:hint="eastAsia" w:ascii="宋体" w:hAnsi="宋体"/>
          <w:b/>
          <w:sz w:val="24"/>
          <w:u w:val="single"/>
          <w:shd w:val="pct10" w:color="auto" w:fill="FFFFFF"/>
        </w:rPr>
        <w:t>不予认可该。</w:t>
      </w:r>
    </w:p>
    <w:p w14:paraId="2B06A5B9">
      <w:pPr>
        <w:pStyle w:val="15"/>
        <w:snapToGrid w:val="0"/>
        <w:spacing w:beforeLines="0" w:afterLines="0" w:line="240" w:lineRule="auto"/>
        <w:rPr>
          <w:rFonts w:hAnsi="宋体"/>
          <w:spacing w:val="20"/>
        </w:rPr>
      </w:pPr>
    </w:p>
    <w:p w14:paraId="35FB57CE">
      <w:pPr>
        <w:pStyle w:val="15"/>
        <w:snapToGrid w:val="0"/>
        <w:spacing w:beforeLines="0" w:afterLines="0" w:line="240" w:lineRule="auto"/>
        <w:rPr>
          <w:rFonts w:hAnsi="宋体"/>
          <w:b/>
        </w:rPr>
      </w:pPr>
      <w:r>
        <w:rPr>
          <w:rFonts w:hint="eastAsia" w:hAnsi="宋体"/>
          <w:b/>
          <w:spacing w:val="20"/>
        </w:rPr>
        <w:t>法定代表人签字（或盖章）：            投标人（盖章）：</w:t>
      </w:r>
    </w:p>
    <w:p w14:paraId="52EEB27F">
      <w:pPr>
        <w:widowControl/>
        <w:jc w:val="left"/>
        <w:rPr>
          <w:rFonts w:ascii="宋体" w:hAnsi="宋体"/>
          <w:b/>
          <w:sz w:val="24"/>
        </w:rPr>
      </w:pPr>
    </w:p>
    <w:p w14:paraId="2E309EF1">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6E136E6A">
      <w:pPr>
        <w:snapToGrid w:val="0"/>
        <w:spacing w:line="400" w:lineRule="exact"/>
        <w:jc w:val="left"/>
        <w:rPr>
          <w:rFonts w:ascii="宋体" w:hAnsi="宋体"/>
          <w:b/>
          <w:bCs/>
          <w:sz w:val="24"/>
        </w:rPr>
      </w:pPr>
      <w:r>
        <w:rPr>
          <w:rFonts w:ascii="宋体" w:hAnsi="宋体"/>
          <w:sz w:val="24"/>
        </w:rPr>
        <w:br w:type="page"/>
      </w:r>
      <w:bookmarkStart w:id="64" w:name="_Toc265669851"/>
    </w:p>
    <w:p w14:paraId="20FD5034">
      <w:pPr>
        <w:snapToGrid w:val="0"/>
        <w:spacing w:line="400" w:lineRule="exact"/>
        <w:ind w:firstLine="472" w:firstLineChars="196"/>
        <w:jc w:val="left"/>
        <w:rPr>
          <w:rFonts w:ascii="宋体" w:hAnsi="宋体"/>
          <w:b/>
          <w:bCs/>
          <w:sz w:val="24"/>
        </w:rPr>
      </w:pPr>
    </w:p>
    <w:p w14:paraId="7EF8195F">
      <w:pPr>
        <w:widowControl/>
        <w:jc w:val="left"/>
        <w:rPr>
          <w:rFonts w:ascii="宋体" w:hAnsi="宋体"/>
          <w:b/>
          <w:sz w:val="24"/>
        </w:rPr>
      </w:pPr>
    </w:p>
    <w:p w14:paraId="74458B7C">
      <w:pPr>
        <w:pStyle w:val="48"/>
      </w:pPr>
      <w:bookmarkStart w:id="65" w:name="_Toc170375475"/>
      <w:bookmarkStart w:id="66" w:name="_Toc466534754"/>
      <w:r>
        <w:rPr>
          <w:rFonts w:hint="eastAsia"/>
        </w:rPr>
        <w:t>三、报价文件格式</w:t>
      </w:r>
      <w:bookmarkEnd w:id="64"/>
      <w:bookmarkEnd w:id="65"/>
      <w:bookmarkEnd w:id="66"/>
    </w:p>
    <w:p w14:paraId="71E0CDE6">
      <w:pPr>
        <w:snapToGrid w:val="0"/>
        <w:spacing w:before="120" w:beforeLines="50" w:after="50"/>
        <w:ind w:firstLine="645"/>
        <w:jc w:val="center"/>
        <w:rPr>
          <w:rFonts w:ascii="宋体" w:hAnsi="宋体"/>
          <w:sz w:val="24"/>
          <w:szCs w:val="20"/>
        </w:rPr>
      </w:pPr>
      <w:r>
        <w:rPr>
          <w:rFonts w:ascii="宋体" w:hAnsi="宋体"/>
          <w:bCs/>
          <w:sz w:val="24"/>
        </w:rPr>
        <w:t xml:space="preserve"> </w:t>
      </w:r>
    </w:p>
    <w:p w14:paraId="0FBB2796">
      <w:pPr>
        <w:snapToGrid w:val="0"/>
        <w:spacing w:before="120" w:beforeLines="50" w:after="50"/>
        <w:rPr>
          <w:rFonts w:ascii="宋体" w:hAnsi="宋体"/>
          <w:sz w:val="24"/>
          <w:szCs w:val="20"/>
        </w:rPr>
      </w:pPr>
    </w:p>
    <w:p w14:paraId="27F1AFAD">
      <w:pPr>
        <w:snapToGrid w:val="0"/>
        <w:spacing w:before="120" w:beforeLines="50" w:after="50"/>
        <w:rPr>
          <w:rFonts w:ascii="宋体" w:hAnsi="宋体"/>
          <w:sz w:val="24"/>
          <w:szCs w:val="20"/>
        </w:rPr>
      </w:pPr>
    </w:p>
    <w:p w14:paraId="240B26EC">
      <w:pPr>
        <w:snapToGrid w:val="0"/>
        <w:spacing w:before="120" w:beforeLines="50" w:after="50"/>
        <w:ind w:firstLine="560" w:firstLineChars="200"/>
        <w:rPr>
          <w:rFonts w:ascii="宋体" w:hAnsi="宋体"/>
          <w:sz w:val="28"/>
          <w:szCs w:val="28"/>
        </w:rPr>
      </w:pPr>
      <w:r>
        <w:rPr>
          <w:rFonts w:hint="eastAsia" w:ascii="宋体" w:hAnsi="宋体"/>
          <w:sz w:val="28"/>
          <w:szCs w:val="28"/>
        </w:rPr>
        <w:t>1</w:t>
      </w:r>
      <w:r>
        <w:rPr>
          <w:rFonts w:ascii="宋体" w:hAnsi="宋体"/>
          <w:sz w:val="28"/>
          <w:szCs w:val="28"/>
        </w:rPr>
        <w:t>3</w:t>
      </w:r>
      <w:r>
        <w:rPr>
          <w:rFonts w:hint="eastAsia" w:ascii="宋体" w:hAnsi="宋体"/>
          <w:sz w:val="28"/>
          <w:szCs w:val="28"/>
        </w:rPr>
        <w:t xml:space="preserve">.报价文件封面格式： </w:t>
      </w:r>
    </w:p>
    <w:p w14:paraId="5433BDA0">
      <w:pPr>
        <w:snapToGrid w:val="0"/>
        <w:spacing w:before="120" w:beforeLines="50" w:after="50"/>
        <w:jc w:val="center"/>
        <w:rPr>
          <w:rFonts w:ascii="宋体" w:hAnsi="宋体"/>
          <w:bCs/>
          <w:sz w:val="28"/>
          <w:szCs w:val="28"/>
        </w:rPr>
      </w:pPr>
      <w:r>
        <w:rPr>
          <w:rFonts w:hint="eastAsia" w:ascii="宋体" w:hAnsi="宋体"/>
          <w:bCs/>
          <w:sz w:val="28"/>
          <w:szCs w:val="28"/>
        </w:rPr>
        <w:t>报 价 文 件</w:t>
      </w:r>
    </w:p>
    <w:p w14:paraId="1CAB2B0B">
      <w:pPr>
        <w:snapToGrid w:val="0"/>
        <w:spacing w:before="120" w:beforeLines="50" w:after="50"/>
        <w:jc w:val="center"/>
        <w:rPr>
          <w:rFonts w:ascii="宋体" w:hAnsi="宋体"/>
          <w:b/>
          <w:bCs/>
          <w:sz w:val="28"/>
          <w:szCs w:val="28"/>
        </w:rPr>
      </w:pPr>
      <w:r>
        <w:rPr>
          <w:rFonts w:hint="eastAsia" w:ascii="宋体" w:hAnsi="宋体"/>
          <w:b/>
          <w:bCs/>
          <w:sz w:val="28"/>
          <w:szCs w:val="28"/>
        </w:rPr>
        <w:t xml:space="preserve"> </w:t>
      </w:r>
    </w:p>
    <w:p w14:paraId="61401AFD">
      <w:pPr>
        <w:snapToGrid w:val="0"/>
        <w:spacing w:before="120" w:beforeLines="50" w:after="50" w:line="360" w:lineRule="auto"/>
        <w:jc w:val="center"/>
        <w:rPr>
          <w:rFonts w:ascii="宋体" w:hAnsi="宋体"/>
          <w:bCs/>
          <w:sz w:val="28"/>
          <w:szCs w:val="28"/>
        </w:rPr>
      </w:pPr>
    </w:p>
    <w:p w14:paraId="024E553E">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03BA51FD">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w:t>
      </w:r>
    </w:p>
    <w:p w14:paraId="5C8108A9">
      <w:pPr>
        <w:pStyle w:val="14"/>
        <w:snapToGrid w:val="0"/>
        <w:spacing w:before="50" w:after="50" w:line="360" w:lineRule="auto"/>
        <w:ind w:firstLine="1164" w:firstLineChars="416"/>
        <w:rPr>
          <w:rFonts w:ascii="宋体" w:hAnsi="宋体"/>
          <w:bCs/>
          <w:sz w:val="28"/>
          <w:szCs w:val="28"/>
        </w:rPr>
      </w:pPr>
    </w:p>
    <w:p w14:paraId="27465341">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0460A5ED">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33DDEFBB">
      <w:pPr>
        <w:snapToGrid w:val="0"/>
        <w:spacing w:before="120" w:beforeLines="50" w:after="50" w:line="360" w:lineRule="auto"/>
        <w:jc w:val="center"/>
        <w:rPr>
          <w:rFonts w:ascii="宋体" w:hAnsi="宋体"/>
          <w:sz w:val="28"/>
          <w:szCs w:val="28"/>
        </w:rPr>
      </w:pPr>
      <w:r>
        <w:rPr>
          <w:rFonts w:hint="eastAsia" w:ascii="宋体" w:hAnsi="宋体"/>
          <w:sz w:val="28"/>
          <w:szCs w:val="28"/>
        </w:rPr>
        <w:t xml:space="preserve">                        </w:t>
      </w:r>
    </w:p>
    <w:p w14:paraId="1E1FCED0">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14:paraId="7983E20B">
      <w:pPr>
        <w:pStyle w:val="15"/>
        <w:snapToGrid w:val="0"/>
        <w:spacing w:beforeLines="0" w:afterLines="0" w:line="240" w:lineRule="auto"/>
        <w:rPr>
          <w:rFonts w:hAnsi="宋体"/>
        </w:rPr>
      </w:pPr>
      <w:r>
        <w:rPr>
          <w:rFonts w:hint="eastAsia" w:hAnsi="宋体"/>
        </w:rPr>
        <w:br w:type="page"/>
      </w:r>
      <w:r>
        <w:rPr>
          <w:rFonts w:hint="eastAsia" w:hAnsi="宋体"/>
        </w:rPr>
        <w:t>1</w:t>
      </w:r>
      <w:r>
        <w:rPr>
          <w:rFonts w:hAnsi="宋体"/>
        </w:rPr>
        <w:t>4</w:t>
      </w:r>
      <w:r>
        <w:rPr>
          <w:rFonts w:hint="eastAsia" w:hAnsi="宋体"/>
        </w:rPr>
        <w:t>.开标一览表格式：</w:t>
      </w:r>
    </w:p>
    <w:p w14:paraId="20BF8C6E">
      <w:pPr>
        <w:pStyle w:val="15"/>
        <w:snapToGrid w:val="0"/>
        <w:spacing w:beforeLines="0" w:afterLines="0" w:line="240" w:lineRule="auto"/>
        <w:jc w:val="center"/>
        <w:rPr>
          <w:rFonts w:hAnsi="宋体"/>
          <w:b/>
        </w:rPr>
      </w:pPr>
      <w:r>
        <w:rPr>
          <w:rFonts w:hint="eastAsia" w:hAnsi="宋体"/>
          <w:b/>
        </w:rPr>
        <w:t>开标一览表</w:t>
      </w:r>
    </w:p>
    <w:p w14:paraId="0FFF7C64">
      <w:pPr>
        <w:snapToGrid w:val="0"/>
        <w:spacing w:before="120" w:beforeLines="50" w:after="50" w:line="480" w:lineRule="auto"/>
        <w:rPr>
          <w:rFonts w:ascii="宋体" w:hAnsi="宋体"/>
          <w:b/>
          <w:sz w:val="24"/>
        </w:rPr>
      </w:pPr>
    </w:p>
    <w:p w14:paraId="6F7A44DA">
      <w:pPr>
        <w:snapToGrid w:val="0"/>
        <w:spacing w:before="120" w:beforeLines="50" w:after="50" w:line="480" w:lineRule="auto"/>
        <w:ind w:firstLine="588" w:firstLineChars="245"/>
        <w:rPr>
          <w:rFonts w:ascii="宋体" w:hAnsi="宋体"/>
          <w:bCs/>
          <w:sz w:val="24"/>
          <w:szCs w:val="20"/>
        </w:rPr>
      </w:pPr>
      <w:r>
        <w:rPr>
          <w:rFonts w:hint="eastAsia" w:ascii="宋体" w:hAnsi="宋体"/>
          <w:bCs/>
          <w:sz w:val="24"/>
        </w:rPr>
        <w:t>项目名称：</w:t>
      </w:r>
    </w:p>
    <w:p w14:paraId="22B887F2">
      <w:pPr>
        <w:snapToGrid w:val="0"/>
        <w:spacing w:before="120" w:beforeLines="50" w:after="50" w:line="480" w:lineRule="auto"/>
        <w:ind w:firstLine="480" w:firstLineChars="200"/>
        <w:rPr>
          <w:rFonts w:ascii="宋体" w:hAnsi="宋体"/>
          <w:b/>
          <w:sz w:val="24"/>
        </w:rPr>
      </w:pPr>
      <w:r>
        <w:rPr>
          <w:rFonts w:hint="eastAsia" w:ascii="宋体" w:hAnsi="宋体"/>
          <w:sz w:val="24"/>
        </w:rPr>
        <w:t>项目编号：</w:t>
      </w:r>
    </w:p>
    <w:tbl>
      <w:tblPr>
        <w:tblStyle w:val="52"/>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7D845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28" w:type="dxa"/>
            <w:vAlign w:val="center"/>
          </w:tcPr>
          <w:p w14:paraId="0A667186">
            <w:pPr>
              <w:pStyle w:val="15"/>
              <w:snapToGrid w:val="0"/>
              <w:spacing w:beforeLines="0" w:afterLines="0" w:line="240" w:lineRule="auto"/>
              <w:jc w:val="center"/>
              <w:rPr>
                <w:rFonts w:hAnsi="宋体"/>
                <w:b/>
                <w:kern w:val="2"/>
              </w:rPr>
            </w:pPr>
            <w:r>
              <w:rPr>
                <w:rFonts w:hint="eastAsia" w:hAnsi="宋体"/>
                <w:b/>
                <w:kern w:val="2"/>
              </w:rPr>
              <w:t>名称</w:t>
            </w:r>
          </w:p>
        </w:tc>
        <w:tc>
          <w:tcPr>
            <w:tcW w:w="5760" w:type="dxa"/>
            <w:vAlign w:val="center"/>
          </w:tcPr>
          <w:p w14:paraId="5D72D3FD">
            <w:pPr>
              <w:pStyle w:val="15"/>
              <w:snapToGrid w:val="0"/>
              <w:spacing w:beforeLines="0" w:afterLines="0" w:line="240" w:lineRule="auto"/>
              <w:jc w:val="center"/>
              <w:rPr>
                <w:rFonts w:hAnsi="宋体"/>
                <w:b/>
                <w:kern w:val="2"/>
              </w:rPr>
            </w:pPr>
            <w:r>
              <w:rPr>
                <w:rFonts w:hint="eastAsia" w:hAnsi="宋体"/>
                <w:b/>
                <w:kern w:val="2"/>
              </w:rPr>
              <w:t>内容</w:t>
            </w:r>
          </w:p>
        </w:tc>
        <w:tc>
          <w:tcPr>
            <w:tcW w:w="1620" w:type="dxa"/>
            <w:vAlign w:val="center"/>
          </w:tcPr>
          <w:p w14:paraId="08FE0154">
            <w:pPr>
              <w:pStyle w:val="15"/>
              <w:snapToGrid w:val="0"/>
              <w:spacing w:beforeLines="0" w:afterLines="0" w:line="240" w:lineRule="auto"/>
              <w:jc w:val="center"/>
              <w:rPr>
                <w:rFonts w:hAnsi="宋体"/>
                <w:b/>
                <w:kern w:val="2"/>
              </w:rPr>
            </w:pPr>
            <w:r>
              <w:rPr>
                <w:rFonts w:hint="eastAsia" w:hAnsi="宋体"/>
                <w:b/>
                <w:kern w:val="2"/>
              </w:rPr>
              <w:t>备注</w:t>
            </w:r>
          </w:p>
        </w:tc>
      </w:tr>
      <w:tr w14:paraId="73F5F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jc w:val="center"/>
        </w:trPr>
        <w:tc>
          <w:tcPr>
            <w:tcW w:w="1728" w:type="dxa"/>
            <w:vAlign w:val="center"/>
          </w:tcPr>
          <w:p w14:paraId="194ED216">
            <w:pPr>
              <w:pStyle w:val="15"/>
              <w:snapToGrid w:val="0"/>
              <w:spacing w:beforeLines="0" w:afterLines="0" w:line="240" w:lineRule="auto"/>
              <w:jc w:val="center"/>
              <w:rPr>
                <w:rFonts w:hAnsi="宋体"/>
                <w:b/>
                <w:kern w:val="2"/>
              </w:rPr>
            </w:pPr>
          </w:p>
          <w:p w14:paraId="2FCE2A43">
            <w:pPr>
              <w:pStyle w:val="15"/>
              <w:snapToGrid w:val="0"/>
              <w:spacing w:beforeLines="0" w:afterLines="0" w:line="240" w:lineRule="auto"/>
              <w:jc w:val="center"/>
              <w:rPr>
                <w:rFonts w:hAnsi="宋体"/>
                <w:kern w:val="2"/>
              </w:rPr>
            </w:pPr>
            <w:r>
              <w:rPr>
                <w:rFonts w:hint="eastAsia" w:hAnsi="宋体"/>
                <w:kern w:val="2"/>
              </w:rPr>
              <w:t>投标</w:t>
            </w:r>
            <w:r>
              <w:rPr>
                <w:rFonts w:hint="eastAsia" w:hAnsi="宋体"/>
                <w:b/>
                <w:bCs/>
                <w:kern w:val="2"/>
              </w:rPr>
              <w:t>总</w:t>
            </w:r>
            <w:r>
              <w:rPr>
                <w:rFonts w:hint="eastAsia" w:hAnsi="宋体"/>
                <w:kern w:val="2"/>
              </w:rPr>
              <w:t>报价</w:t>
            </w:r>
          </w:p>
          <w:p w14:paraId="35B37D79">
            <w:pPr>
              <w:pStyle w:val="15"/>
              <w:snapToGrid w:val="0"/>
              <w:spacing w:beforeLines="0" w:afterLines="0" w:line="240" w:lineRule="auto"/>
              <w:jc w:val="center"/>
              <w:rPr>
                <w:rFonts w:hAnsi="宋体"/>
                <w:b/>
                <w:kern w:val="2"/>
              </w:rPr>
            </w:pPr>
          </w:p>
          <w:p w14:paraId="2A4B82FB">
            <w:pPr>
              <w:pStyle w:val="15"/>
              <w:snapToGrid w:val="0"/>
              <w:spacing w:beforeLines="0" w:afterLines="0" w:line="240" w:lineRule="auto"/>
              <w:jc w:val="center"/>
              <w:rPr>
                <w:rFonts w:hAnsi="宋体"/>
                <w:b/>
                <w:kern w:val="2"/>
              </w:rPr>
            </w:pPr>
          </w:p>
          <w:p w14:paraId="444D4C4B">
            <w:pPr>
              <w:pStyle w:val="15"/>
              <w:snapToGrid w:val="0"/>
              <w:spacing w:beforeLines="0" w:afterLines="0" w:line="240" w:lineRule="auto"/>
              <w:jc w:val="center"/>
              <w:rPr>
                <w:rFonts w:hAnsi="宋体"/>
                <w:b/>
                <w:kern w:val="2"/>
              </w:rPr>
            </w:pPr>
          </w:p>
        </w:tc>
        <w:tc>
          <w:tcPr>
            <w:tcW w:w="5760" w:type="dxa"/>
            <w:vAlign w:val="center"/>
          </w:tcPr>
          <w:p w14:paraId="7F0883A2">
            <w:pPr>
              <w:pStyle w:val="15"/>
              <w:snapToGrid w:val="0"/>
              <w:spacing w:beforeLines="0" w:afterLines="0" w:line="240" w:lineRule="auto"/>
              <w:rPr>
                <w:rFonts w:hAnsi="宋体"/>
                <w:kern w:val="2"/>
              </w:rPr>
            </w:pPr>
          </w:p>
          <w:p w14:paraId="4A988B41">
            <w:pPr>
              <w:pStyle w:val="15"/>
              <w:snapToGrid w:val="0"/>
              <w:spacing w:beforeLines="0" w:afterLines="0" w:line="240" w:lineRule="auto"/>
              <w:ind w:left="240" w:hanging="240" w:hangingChars="100"/>
              <w:rPr>
                <w:rFonts w:hAnsi="宋体"/>
                <w:kern w:val="2"/>
              </w:rPr>
            </w:pPr>
            <w:r>
              <w:rPr>
                <w:rFonts w:hint="eastAsia" w:hAnsi="宋体"/>
                <w:kern w:val="2"/>
              </w:rPr>
              <w:t>大写：人民币</w:t>
            </w:r>
            <w:r>
              <w:rPr>
                <w:rFonts w:hint="eastAsia" w:hAnsi="宋体"/>
                <w:kern w:val="2"/>
                <w:u w:val="single"/>
              </w:rPr>
              <w:t xml:space="preserve"> </w:t>
            </w:r>
            <w:r>
              <w:rPr>
                <w:rFonts w:hAnsi="宋体"/>
                <w:kern w:val="2"/>
                <w:u w:val="single"/>
              </w:rPr>
              <w:t xml:space="preserve">   </w:t>
            </w:r>
            <w:r>
              <w:rPr>
                <w:rFonts w:hint="eastAsia" w:hAnsi="宋体"/>
                <w:kern w:val="2"/>
              </w:rPr>
              <w:t>拾</w:t>
            </w:r>
            <w:r>
              <w:rPr>
                <w:rFonts w:hint="eastAsia" w:hAnsi="宋体"/>
                <w:kern w:val="2"/>
                <w:u w:val="single"/>
              </w:rPr>
              <w:t xml:space="preserve"> </w:t>
            </w:r>
            <w:r>
              <w:rPr>
                <w:rFonts w:hAnsi="宋体"/>
                <w:kern w:val="2"/>
                <w:u w:val="single"/>
              </w:rPr>
              <w:t xml:space="preserve">  </w:t>
            </w:r>
            <w:r>
              <w:rPr>
                <w:rFonts w:hint="eastAsia" w:hAnsi="宋体"/>
                <w:kern w:val="2"/>
              </w:rPr>
              <w:t>万</w:t>
            </w:r>
            <w:r>
              <w:rPr>
                <w:rFonts w:hint="eastAsia" w:hAnsi="宋体"/>
                <w:kern w:val="2"/>
                <w:u w:val="single"/>
              </w:rPr>
              <w:t xml:space="preserve"> </w:t>
            </w:r>
            <w:r>
              <w:rPr>
                <w:rFonts w:hAnsi="宋体"/>
                <w:kern w:val="2"/>
                <w:u w:val="single"/>
              </w:rPr>
              <w:t xml:space="preserve">  </w:t>
            </w:r>
            <w:r>
              <w:rPr>
                <w:rFonts w:hint="eastAsia" w:hAnsi="宋体"/>
                <w:kern w:val="2"/>
              </w:rPr>
              <w:t>仟</w:t>
            </w:r>
            <w:r>
              <w:rPr>
                <w:rFonts w:hint="eastAsia" w:hAnsi="宋体"/>
                <w:kern w:val="2"/>
                <w:u w:val="single"/>
              </w:rPr>
              <w:t xml:space="preserve"> </w:t>
            </w:r>
            <w:r>
              <w:rPr>
                <w:rFonts w:hAnsi="宋体"/>
                <w:kern w:val="2"/>
                <w:u w:val="single"/>
              </w:rPr>
              <w:t xml:space="preserve">  </w:t>
            </w:r>
            <w:r>
              <w:rPr>
                <w:rFonts w:hint="eastAsia" w:hAnsi="宋体"/>
                <w:kern w:val="2"/>
              </w:rPr>
              <w:t>佰</w:t>
            </w:r>
            <w:r>
              <w:rPr>
                <w:rFonts w:hint="eastAsia" w:hAnsi="宋体"/>
                <w:kern w:val="2"/>
                <w:u w:val="single"/>
              </w:rPr>
              <w:t xml:space="preserve"> </w:t>
            </w:r>
            <w:r>
              <w:rPr>
                <w:rFonts w:hAnsi="宋体"/>
                <w:kern w:val="2"/>
                <w:u w:val="single"/>
              </w:rPr>
              <w:t xml:space="preserve">  </w:t>
            </w:r>
            <w:r>
              <w:rPr>
                <w:rFonts w:hint="eastAsia" w:hAnsi="宋体"/>
                <w:kern w:val="2"/>
              </w:rPr>
              <w:t>拾</w:t>
            </w:r>
          </w:p>
          <w:p w14:paraId="6CE09599">
            <w:pPr>
              <w:pStyle w:val="15"/>
              <w:snapToGrid w:val="0"/>
              <w:spacing w:beforeLines="0" w:afterLines="0" w:line="240" w:lineRule="auto"/>
              <w:ind w:left="210" w:leftChars="100" w:firstLine="480" w:firstLineChars="200"/>
              <w:rPr>
                <w:rFonts w:hAnsi="宋体"/>
                <w:kern w:val="2"/>
              </w:rPr>
            </w:pPr>
            <w:r>
              <w:rPr>
                <w:rFonts w:hint="eastAsia" w:hAnsi="宋体"/>
                <w:kern w:val="2"/>
                <w:u w:val="single"/>
              </w:rPr>
              <w:t xml:space="preserve"> </w:t>
            </w:r>
            <w:r>
              <w:rPr>
                <w:rFonts w:hAnsi="宋体"/>
                <w:kern w:val="2"/>
                <w:u w:val="single"/>
              </w:rPr>
              <w:t xml:space="preserve">   </w:t>
            </w:r>
            <w:r>
              <w:rPr>
                <w:rFonts w:hint="eastAsia" w:hAnsi="宋体"/>
                <w:kern w:val="2"/>
              </w:rPr>
              <w:t>元</w:t>
            </w:r>
            <w:r>
              <w:rPr>
                <w:rFonts w:hAnsi="宋体"/>
                <w:kern w:val="2"/>
              </w:rPr>
              <w:t xml:space="preserve"> </w:t>
            </w:r>
            <w:r>
              <w:rPr>
                <w:rFonts w:hAnsi="宋体"/>
                <w:kern w:val="2"/>
                <w:u w:val="single"/>
              </w:rPr>
              <w:t xml:space="preserve"> </w:t>
            </w:r>
            <w:r>
              <w:rPr>
                <w:rFonts w:hint="eastAsia" w:hAnsi="宋体"/>
                <w:kern w:val="2"/>
                <w:u w:val="single"/>
              </w:rPr>
              <w:t xml:space="preserve"> </w:t>
            </w:r>
            <w:r>
              <w:rPr>
                <w:rFonts w:hAnsi="宋体"/>
                <w:kern w:val="2"/>
                <w:u w:val="single"/>
              </w:rPr>
              <w:t xml:space="preserve">  </w:t>
            </w:r>
            <w:r>
              <w:rPr>
                <w:rFonts w:hint="eastAsia" w:hAnsi="宋体"/>
                <w:kern w:val="2"/>
              </w:rPr>
              <w:t>角</w:t>
            </w:r>
            <w:r>
              <w:rPr>
                <w:rFonts w:hint="eastAsia" w:hAnsi="宋体"/>
                <w:kern w:val="2"/>
                <w:u w:val="single"/>
              </w:rPr>
              <w:t xml:space="preserve"> </w:t>
            </w:r>
            <w:r>
              <w:rPr>
                <w:rFonts w:hAnsi="宋体"/>
                <w:kern w:val="2"/>
                <w:u w:val="single"/>
              </w:rPr>
              <w:t xml:space="preserve">   </w:t>
            </w:r>
            <w:r>
              <w:rPr>
                <w:rFonts w:hint="eastAsia" w:hAnsi="宋体"/>
                <w:kern w:val="2"/>
              </w:rPr>
              <w:t>分整</w:t>
            </w:r>
          </w:p>
          <w:p w14:paraId="00643E5F">
            <w:pPr>
              <w:pStyle w:val="15"/>
              <w:snapToGrid w:val="0"/>
              <w:spacing w:beforeLines="0" w:afterLines="0" w:line="240" w:lineRule="auto"/>
              <w:rPr>
                <w:rFonts w:hAnsi="宋体"/>
                <w:kern w:val="2"/>
              </w:rPr>
            </w:pPr>
          </w:p>
          <w:p w14:paraId="2FF7B484">
            <w:pPr>
              <w:pStyle w:val="15"/>
              <w:snapToGrid w:val="0"/>
              <w:spacing w:beforeLines="0" w:afterLines="0" w:line="240" w:lineRule="auto"/>
              <w:rPr>
                <w:rFonts w:hAnsi="宋体"/>
                <w:kern w:val="2"/>
              </w:rPr>
            </w:pPr>
            <w:r>
              <w:rPr>
                <w:rFonts w:hint="eastAsia" w:hAnsi="宋体"/>
                <w:kern w:val="2"/>
              </w:rPr>
              <w:t>小写：</w:t>
            </w:r>
            <w:r>
              <w:rPr>
                <w:rFonts w:hint="eastAsia" w:hAnsi="宋体"/>
                <w:kern w:val="2"/>
                <w:u w:val="single"/>
              </w:rPr>
              <w:t>￥_</w:t>
            </w:r>
            <w:r>
              <w:rPr>
                <w:rFonts w:hint="eastAsia" w:hAnsi="宋体"/>
                <w:kern w:val="2"/>
              </w:rPr>
              <w:t>_______________________元整</w:t>
            </w:r>
          </w:p>
          <w:p w14:paraId="71B4EEDB">
            <w:pPr>
              <w:pStyle w:val="15"/>
              <w:snapToGrid w:val="0"/>
              <w:spacing w:beforeLines="0" w:afterLines="0" w:line="240" w:lineRule="auto"/>
              <w:rPr>
                <w:rFonts w:hAnsi="宋体"/>
                <w:b/>
                <w:kern w:val="2"/>
              </w:rPr>
            </w:pPr>
          </w:p>
        </w:tc>
        <w:tc>
          <w:tcPr>
            <w:tcW w:w="1620" w:type="dxa"/>
            <w:vMerge w:val="restart"/>
            <w:vAlign w:val="center"/>
          </w:tcPr>
          <w:p w14:paraId="03FA8D17">
            <w:pPr>
              <w:pStyle w:val="15"/>
              <w:snapToGrid w:val="0"/>
              <w:spacing w:beforeLines="0" w:afterLines="0" w:line="240" w:lineRule="auto"/>
              <w:jc w:val="left"/>
              <w:rPr>
                <w:rFonts w:hAnsi="宋体"/>
                <w:b/>
                <w:kern w:val="2"/>
              </w:rPr>
            </w:pPr>
            <w:r>
              <w:rPr>
                <w:rFonts w:hint="eastAsia" w:hAnsi="宋体"/>
                <w:b/>
                <w:kern w:val="2"/>
              </w:rPr>
              <w:t>注：</w:t>
            </w:r>
          </w:p>
          <w:p w14:paraId="3DFA0439">
            <w:pPr>
              <w:pStyle w:val="15"/>
              <w:snapToGrid w:val="0"/>
              <w:spacing w:beforeLines="0" w:afterLines="0" w:line="240" w:lineRule="auto"/>
              <w:jc w:val="left"/>
              <w:rPr>
                <w:rFonts w:hAnsi="宋体"/>
                <w:b/>
                <w:kern w:val="2"/>
              </w:rPr>
            </w:pPr>
            <w:r>
              <w:rPr>
                <w:rFonts w:hint="eastAsia" w:hAnsi="宋体"/>
                <w:b/>
                <w:kern w:val="2"/>
              </w:rPr>
              <w:t>投标总报价＝预算价*折扣率</w:t>
            </w:r>
          </w:p>
          <w:p w14:paraId="4CAC1910">
            <w:pPr>
              <w:pStyle w:val="15"/>
              <w:snapToGrid w:val="0"/>
              <w:spacing w:beforeLines="0" w:afterLines="0" w:line="240" w:lineRule="auto"/>
              <w:jc w:val="left"/>
              <w:rPr>
                <w:rFonts w:hAnsi="宋体"/>
                <w:b/>
                <w:kern w:val="2"/>
              </w:rPr>
            </w:pPr>
            <w:r>
              <w:rPr>
                <w:rFonts w:hint="eastAsia" w:hAnsi="宋体"/>
                <w:b/>
                <w:kern w:val="2"/>
              </w:rPr>
              <w:t>投标总报价只作评审用。</w:t>
            </w:r>
          </w:p>
          <w:p w14:paraId="1CFCEA10">
            <w:pPr>
              <w:pStyle w:val="15"/>
              <w:snapToGrid w:val="0"/>
              <w:spacing w:beforeLines="0" w:afterLines="0" w:line="240" w:lineRule="auto"/>
              <w:rPr>
                <w:rFonts w:hAnsi="宋体"/>
                <w:b/>
                <w:kern w:val="2"/>
              </w:rPr>
            </w:pPr>
          </w:p>
        </w:tc>
      </w:tr>
      <w:tr w14:paraId="2D15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atLeast"/>
          <w:jc w:val="center"/>
        </w:trPr>
        <w:tc>
          <w:tcPr>
            <w:tcW w:w="1728" w:type="dxa"/>
            <w:vAlign w:val="center"/>
          </w:tcPr>
          <w:p w14:paraId="5E8AF8AE">
            <w:pPr>
              <w:pStyle w:val="15"/>
              <w:snapToGrid w:val="0"/>
              <w:spacing w:beforeLines="0" w:afterLines="0" w:line="240" w:lineRule="auto"/>
              <w:jc w:val="center"/>
              <w:rPr>
                <w:rFonts w:hAnsi="宋体"/>
                <w:b/>
                <w:kern w:val="2"/>
              </w:rPr>
            </w:pPr>
            <w:r>
              <w:rPr>
                <w:rFonts w:hint="eastAsia" w:hAnsi="宋体"/>
                <w:b/>
                <w:kern w:val="2"/>
              </w:rPr>
              <w:t>投标折扣率</w:t>
            </w:r>
          </w:p>
        </w:tc>
        <w:tc>
          <w:tcPr>
            <w:tcW w:w="5760" w:type="dxa"/>
            <w:vAlign w:val="center"/>
          </w:tcPr>
          <w:p w14:paraId="0CF316CD">
            <w:pPr>
              <w:pStyle w:val="15"/>
              <w:snapToGrid w:val="0"/>
              <w:spacing w:beforeLines="0" w:afterLines="0" w:line="240" w:lineRule="auto"/>
              <w:ind w:left="240" w:hanging="240" w:hangingChars="100"/>
              <w:rPr>
                <w:rFonts w:hAnsi="宋体"/>
                <w:kern w:val="2"/>
              </w:rPr>
            </w:pPr>
            <w:r>
              <w:rPr>
                <w:rFonts w:hint="eastAsia" w:hAnsi="宋体"/>
                <w:kern w:val="2"/>
              </w:rPr>
              <w:t>大写：百分之_</w:t>
            </w:r>
            <w:r>
              <w:rPr>
                <w:rFonts w:hint="eastAsia" w:hAnsi="宋体"/>
                <w:kern w:val="2"/>
                <w:u w:val="single"/>
              </w:rPr>
              <w:t>___点</w:t>
            </w:r>
            <w:r>
              <w:rPr>
                <w:rFonts w:hint="eastAsia" w:hAnsi="宋体"/>
                <w:kern w:val="2"/>
              </w:rPr>
              <w:t>_________________</w:t>
            </w:r>
            <w:r>
              <w:rPr>
                <w:rFonts w:hAnsi="宋体"/>
                <w:kern w:val="2"/>
              </w:rPr>
              <w:t xml:space="preserve">  </w:t>
            </w:r>
          </w:p>
          <w:p w14:paraId="56BC81AF">
            <w:pPr>
              <w:pStyle w:val="15"/>
              <w:snapToGrid w:val="0"/>
              <w:spacing w:beforeLines="0" w:afterLines="0" w:line="240" w:lineRule="auto"/>
              <w:rPr>
                <w:rFonts w:hAnsi="宋体"/>
                <w:kern w:val="2"/>
              </w:rPr>
            </w:pPr>
          </w:p>
          <w:p w14:paraId="051BFFFA">
            <w:pPr>
              <w:pStyle w:val="15"/>
              <w:snapToGrid w:val="0"/>
              <w:spacing w:beforeLines="0" w:afterLines="0" w:line="240" w:lineRule="auto"/>
              <w:rPr>
                <w:rFonts w:hAnsi="宋体"/>
                <w:kern w:val="2"/>
              </w:rPr>
            </w:pPr>
            <w:r>
              <w:rPr>
                <w:rFonts w:hint="eastAsia" w:hAnsi="宋体"/>
                <w:kern w:val="2"/>
              </w:rPr>
              <w:t>小写：___</w:t>
            </w:r>
            <w:r>
              <w:rPr>
                <w:rFonts w:hint="eastAsia" w:hAnsi="宋体"/>
                <w:kern w:val="2"/>
                <w:u w:val="single"/>
              </w:rPr>
              <w:t>%</w:t>
            </w:r>
          </w:p>
          <w:p w14:paraId="65D5D547">
            <w:pPr>
              <w:pStyle w:val="15"/>
              <w:snapToGrid w:val="0"/>
              <w:spacing w:beforeLines="0" w:afterLines="0" w:line="240" w:lineRule="auto"/>
              <w:rPr>
                <w:rFonts w:hAnsi="宋体"/>
                <w:kern w:val="2"/>
              </w:rPr>
            </w:pPr>
          </w:p>
        </w:tc>
        <w:tc>
          <w:tcPr>
            <w:tcW w:w="1620" w:type="dxa"/>
            <w:vMerge w:val="continue"/>
          </w:tcPr>
          <w:p w14:paraId="77E4FD65">
            <w:pPr>
              <w:pStyle w:val="15"/>
              <w:snapToGrid w:val="0"/>
              <w:spacing w:beforeLines="0" w:afterLines="0" w:line="240" w:lineRule="auto"/>
              <w:rPr>
                <w:rFonts w:hAnsi="宋体"/>
                <w:b/>
                <w:kern w:val="2"/>
              </w:rPr>
            </w:pPr>
          </w:p>
        </w:tc>
      </w:tr>
    </w:tbl>
    <w:p w14:paraId="5574CBA2">
      <w:pPr>
        <w:snapToGrid w:val="0"/>
        <w:spacing w:before="50" w:after="120" w:afterLines="50" w:line="360" w:lineRule="auto"/>
        <w:jc w:val="left"/>
        <w:rPr>
          <w:rFonts w:ascii="宋体" w:hAnsi="宋体"/>
          <w:sz w:val="24"/>
          <w:szCs w:val="20"/>
        </w:rPr>
      </w:pPr>
    </w:p>
    <w:p w14:paraId="6A7CE67D">
      <w:pPr>
        <w:pStyle w:val="15"/>
        <w:snapToGrid w:val="0"/>
        <w:spacing w:beforeLines="0" w:afterLines="0" w:line="360" w:lineRule="auto"/>
        <w:rPr>
          <w:rFonts w:hAnsi="宋体"/>
          <w:spacing w:val="20"/>
        </w:rPr>
      </w:pPr>
      <w:r>
        <w:rPr>
          <w:rFonts w:hint="eastAsia" w:hAnsi="宋体"/>
          <w:kern w:val="2"/>
          <w:szCs w:val="20"/>
        </w:rPr>
        <w:t>（根据招标文件最高单价填写折扣率，所有产品（服务）只容许报一个折扣率，否则按无效报价处理，折扣率报价可保留到小数点后二位。投标单价=单价最高限价*折扣率，例：4</w:t>
      </w:r>
      <w:r>
        <w:rPr>
          <w:rFonts w:hAnsi="宋体" w:cs="Tahoma"/>
          <w:szCs w:val="21"/>
        </w:rPr>
        <w:t>00</w:t>
      </w:r>
      <w:r>
        <w:rPr>
          <w:rFonts w:hint="eastAsia" w:hAnsi="宋体" w:cs="Tahoma"/>
          <w:szCs w:val="21"/>
        </w:rPr>
        <w:t>万像素全彩网络摄像机带拾音（带</w:t>
      </w:r>
      <w:r>
        <w:rPr>
          <w:rFonts w:hAnsi="宋体" w:cs="Tahoma"/>
          <w:szCs w:val="21"/>
        </w:rPr>
        <w:t>POE</w:t>
      </w:r>
      <w:r>
        <w:rPr>
          <w:rFonts w:hint="eastAsia" w:hAnsi="宋体" w:cs="Tahoma"/>
          <w:szCs w:val="21"/>
        </w:rPr>
        <w:t>）</w:t>
      </w:r>
      <w:r>
        <w:rPr>
          <w:rFonts w:hint="eastAsia" w:hAnsi="宋体"/>
          <w:kern w:val="2"/>
          <w:szCs w:val="20"/>
        </w:rPr>
        <w:t>单价最高限价为</w:t>
      </w:r>
      <w:r>
        <w:rPr>
          <w:rFonts w:hAnsi="宋体"/>
          <w:kern w:val="2"/>
          <w:szCs w:val="20"/>
        </w:rPr>
        <w:t>760</w:t>
      </w:r>
      <w:r>
        <w:rPr>
          <w:rFonts w:hint="eastAsia" w:hAnsi="宋体"/>
          <w:kern w:val="2"/>
          <w:szCs w:val="20"/>
        </w:rPr>
        <w:t>元/台，投标折扣率为90.00%，那么投标单价为</w:t>
      </w:r>
      <w:r>
        <w:rPr>
          <w:rFonts w:hAnsi="宋体"/>
          <w:kern w:val="2"/>
          <w:szCs w:val="20"/>
        </w:rPr>
        <w:t>760</w:t>
      </w:r>
      <w:r>
        <w:rPr>
          <w:rFonts w:hint="eastAsia" w:hAnsi="宋体"/>
          <w:kern w:val="2"/>
          <w:szCs w:val="20"/>
        </w:rPr>
        <w:t>元/台*0.9=</w:t>
      </w:r>
      <w:r>
        <w:rPr>
          <w:rFonts w:hAnsi="宋体"/>
          <w:kern w:val="2"/>
          <w:szCs w:val="20"/>
        </w:rPr>
        <w:t>684</w:t>
      </w:r>
      <w:r>
        <w:rPr>
          <w:rFonts w:hint="eastAsia" w:hAnsi="宋体"/>
          <w:kern w:val="2"/>
          <w:szCs w:val="20"/>
        </w:rPr>
        <w:t>元/台。）</w:t>
      </w:r>
    </w:p>
    <w:p w14:paraId="6B3E73E1">
      <w:pPr>
        <w:pStyle w:val="15"/>
        <w:snapToGrid w:val="0"/>
        <w:spacing w:beforeLines="0" w:afterLines="0" w:line="240" w:lineRule="auto"/>
        <w:rPr>
          <w:rFonts w:hAnsi="宋体"/>
          <w:b/>
          <w:spacing w:val="20"/>
        </w:rPr>
      </w:pPr>
      <w:r>
        <w:rPr>
          <w:rFonts w:hint="eastAsia" w:hAnsi="宋体"/>
          <w:b/>
          <w:spacing w:val="20"/>
        </w:rPr>
        <w:t xml:space="preserve">法定代表人签字（或盖章）：            投标人（盖章）：  </w:t>
      </w:r>
    </w:p>
    <w:p w14:paraId="632DC401">
      <w:pPr>
        <w:pStyle w:val="15"/>
        <w:snapToGrid w:val="0"/>
        <w:spacing w:beforeLines="0" w:afterLines="0" w:line="240" w:lineRule="auto"/>
        <w:rPr>
          <w:rFonts w:hAnsi="宋体"/>
          <w:b/>
        </w:rPr>
      </w:pPr>
    </w:p>
    <w:p w14:paraId="4862E09F">
      <w:pPr>
        <w:snapToGrid w:val="0"/>
        <w:spacing w:before="50" w:after="120" w:afterLines="50"/>
        <w:jc w:val="left"/>
        <w:rPr>
          <w:rFonts w:ascii="宋体" w:hAnsi="宋体"/>
          <w:b/>
          <w:kern w:val="0"/>
          <w:sz w:val="24"/>
        </w:rPr>
      </w:pPr>
    </w:p>
    <w:p w14:paraId="76A87B1C">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5DDD3FAA">
      <w:pPr>
        <w:pStyle w:val="15"/>
        <w:snapToGrid w:val="0"/>
        <w:spacing w:beforeLines="0" w:afterLines="0" w:line="240" w:lineRule="auto"/>
        <w:rPr>
          <w:rFonts w:hAnsi="宋体"/>
        </w:rPr>
      </w:pPr>
    </w:p>
    <w:p w14:paraId="1E07C710">
      <w:pPr>
        <w:pStyle w:val="15"/>
        <w:snapToGrid w:val="0"/>
        <w:spacing w:beforeLines="0" w:afterLines="0" w:line="240" w:lineRule="auto"/>
        <w:rPr>
          <w:rFonts w:hAnsi="宋体"/>
        </w:rPr>
      </w:pPr>
    </w:p>
    <w:p w14:paraId="3520EBC7">
      <w:pPr>
        <w:pStyle w:val="15"/>
        <w:snapToGrid w:val="0"/>
        <w:spacing w:beforeLines="0" w:afterLines="0" w:line="240" w:lineRule="auto"/>
        <w:rPr>
          <w:rFonts w:hAnsi="宋体"/>
        </w:rPr>
      </w:pPr>
    </w:p>
    <w:p w14:paraId="61D6D522">
      <w:pPr>
        <w:pStyle w:val="15"/>
        <w:snapToGrid w:val="0"/>
        <w:spacing w:beforeLines="0" w:afterLines="0" w:line="240" w:lineRule="auto"/>
        <w:rPr>
          <w:rFonts w:hAnsi="宋体"/>
        </w:rPr>
      </w:pPr>
      <w:r>
        <w:rPr>
          <w:rFonts w:hAnsi="宋体"/>
        </w:rPr>
        <w:br w:type="page"/>
      </w:r>
      <w:bookmarkStart w:id="67" w:name="_Hlk60823488"/>
    </w:p>
    <w:p w14:paraId="41F9DA1B">
      <w:pPr>
        <w:pStyle w:val="15"/>
        <w:snapToGrid w:val="0"/>
        <w:spacing w:beforeLines="0" w:afterLines="0" w:line="240" w:lineRule="auto"/>
        <w:rPr>
          <w:rFonts w:hAnsi="宋体"/>
        </w:rPr>
      </w:pPr>
      <w:r>
        <w:rPr>
          <w:rFonts w:hint="eastAsia" w:hAnsi="宋体"/>
        </w:rPr>
        <w:t>1</w:t>
      </w:r>
      <w:r>
        <w:rPr>
          <w:rFonts w:hAnsi="宋体"/>
        </w:rPr>
        <w:t>5</w:t>
      </w:r>
      <w:r>
        <w:rPr>
          <w:rFonts w:hint="eastAsia" w:hAnsi="宋体"/>
        </w:rPr>
        <w:t xml:space="preserve">.报价明细表格式：       </w:t>
      </w:r>
    </w:p>
    <w:p w14:paraId="58437CDA">
      <w:pPr>
        <w:pStyle w:val="15"/>
        <w:snapToGrid w:val="0"/>
        <w:spacing w:beforeLines="0" w:afterLines="0" w:line="240" w:lineRule="auto"/>
        <w:jc w:val="center"/>
        <w:rPr>
          <w:rFonts w:hAnsi="宋体"/>
          <w:b/>
        </w:rPr>
      </w:pPr>
      <w:r>
        <w:rPr>
          <w:rFonts w:hint="eastAsia" w:hAnsi="宋体"/>
          <w:b/>
        </w:rPr>
        <w:t>报价明细表</w:t>
      </w:r>
    </w:p>
    <w:p w14:paraId="0636DA78">
      <w:pPr>
        <w:snapToGrid w:val="0"/>
        <w:spacing w:before="120" w:beforeLines="50" w:after="50" w:line="360" w:lineRule="auto"/>
        <w:rPr>
          <w:rFonts w:ascii="宋体" w:hAnsi="宋体"/>
          <w:bCs/>
          <w:sz w:val="24"/>
          <w:szCs w:val="20"/>
        </w:rPr>
      </w:pPr>
      <w:r>
        <w:rPr>
          <w:rFonts w:hint="eastAsia" w:ascii="宋体" w:hAnsi="宋体"/>
          <w:bCs/>
          <w:sz w:val="24"/>
        </w:rPr>
        <w:t>项目名称：</w:t>
      </w:r>
    </w:p>
    <w:p w14:paraId="4CAA1B2D">
      <w:pPr>
        <w:snapToGrid w:val="0"/>
        <w:spacing w:before="120" w:beforeLines="50" w:after="50" w:line="360" w:lineRule="auto"/>
        <w:rPr>
          <w:rFonts w:ascii="宋体" w:hAnsi="宋体"/>
          <w:bCs/>
          <w:sz w:val="24"/>
        </w:rPr>
      </w:pPr>
      <w:r>
        <w:rPr>
          <w:rFonts w:hint="eastAsia" w:ascii="宋体" w:hAnsi="宋体"/>
          <w:sz w:val="24"/>
        </w:rPr>
        <w:t>项目编号：</w:t>
      </w:r>
    </w:p>
    <w:tbl>
      <w:tblPr>
        <w:tblStyle w:val="52"/>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417"/>
        <w:gridCol w:w="1701"/>
        <w:gridCol w:w="1598"/>
        <w:gridCol w:w="851"/>
        <w:gridCol w:w="1134"/>
        <w:gridCol w:w="850"/>
        <w:gridCol w:w="993"/>
      </w:tblGrid>
      <w:tr w14:paraId="2700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993" w:type="dxa"/>
            <w:vAlign w:val="center"/>
          </w:tcPr>
          <w:p w14:paraId="75146B7E">
            <w:pPr>
              <w:jc w:val="center"/>
              <w:rPr>
                <w:b/>
                <w:sz w:val="24"/>
              </w:rPr>
            </w:pPr>
            <w:r>
              <w:rPr>
                <w:rFonts w:hint="eastAsia"/>
                <w:b/>
                <w:sz w:val="24"/>
              </w:rPr>
              <w:t>序号</w:t>
            </w:r>
          </w:p>
        </w:tc>
        <w:tc>
          <w:tcPr>
            <w:tcW w:w="1417" w:type="dxa"/>
            <w:vAlign w:val="center"/>
          </w:tcPr>
          <w:p w14:paraId="5C0EF129">
            <w:pPr>
              <w:jc w:val="center"/>
              <w:rPr>
                <w:b/>
                <w:sz w:val="24"/>
              </w:rPr>
            </w:pPr>
            <w:r>
              <w:rPr>
                <w:rFonts w:hint="eastAsia"/>
                <w:b/>
                <w:sz w:val="24"/>
              </w:rPr>
              <w:t>服务内容</w:t>
            </w:r>
          </w:p>
        </w:tc>
        <w:tc>
          <w:tcPr>
            <w:tcW w:w="1701" w:type="dxa"/>
            <w:vAlign w:val="center"/>
          </w:tcPr>
          <w:p w14:paraId="378737E0">
            <w:pPr>
              <w:jc w:val="center"/>
              <w:rPr>
                <w:b/>
                <w:sz w:val="24"/>
              </w:rPr>
            </w:pPr>
            <w:r>
              <w:rPr>
                <w:rFonts w:hint="eastAsia"/>
                <w:b/>
                <w:sz w:val="24"/>
              </w:rPr>
              <w:t>承接企业名称</w:t>
            </w:r>
          </w:p>
        </w:tc>
        <w:tc>
          <w:tcPr>
            <w:tcW w:w="1598" w:type="dxa"/>
            <w:vAlign w:val="center"/>
          </w:tcPr>
          <w:p w14:paraId="5244FEE4">
            <w:pPr>
              <w:jc w:val="center"/>
              <w:rPr>
                <w:b/>
                <w:sz w:val="24"/>
              </w:rPr>
            </w:pPr>
            <w:r>
              <w:rPr>
                <w:rFonts w:hint="eastAsia"/>
                <w:b/>
                <w:sz w:val="24"/>
              </w:rPr>
              <w:t>数量</w:t>
            </w:r>
          </w:p>
        </w:tc>
        <w:tc>
          <w:tcPr>
            <w:tcW w:w="851" w:type="dxa"/>
            <w:vAlign w:val="center"/>
          </w:tcPr>
          <w:p w14:paraId="6983F48C">
            <w:pPr>
              <w:jc w:val="center"/>
              <w:rPr>
                <w:b/>
                <w:sz w:val="24"/>
              </w:rPr>
            </w:pPr>
            <w:r>
              <w:rPr>
                <w:rFonts w:hint="eastAsia"/>
                <w:b/>
                <w:sz w:val="24"/>
              </w:rPr>
              <w:t>单位</w:t>
            </w:r>
          </w:p>
        </w:tc>
        <w:tc>
          <w:tcPr>
            <w:tcW w:w="1134" w:type="dxa"/>
            <w:vAlign w:val="center"/>
          </w:tcPr>
          <w:p w14:paraId="5BA642AA">
            <w:pPr>
              <w:jc w:val="center"/>
              <w:rPr>
                <w:b/>
                <w:sz w:val="24"/>
              </w:rPr>
            </w:pPr>
            <w:r>
              <w:rPr>
                <w:rFonts w:hint="eastAsia"/>
                <w:b/>
                <w:sz w:val="24"/>
              </w:rPr>
              <w:t>单价</w:t>
            </w:r>
          </w:p>
        </w:tc>
        <w:tc>
          <w:tcPr>
            <w:tcW w:w="850" w:type="dxa"/>
            <w:vAlign w:val="center"/>
          </w:tcPr>
          <w:p w14:paraId="42EEE354">
            <w:pPr>
              <w:jc w:val="center"/>
              <w:rPr>
                <w:b/>
                <w:sz w:val="24"/>
              </w:rPr>
            </w:pPr>
            <w:r>
              <w:rPr>
                <w:rFonts w:hint="eastAsia"/>
                <w:b/>
                <w:sz w:val="24"/>
              </w:rPr>
              <w:t>总价</w:t>
            </w:r>
          </w:p>
        </w:tc>
        <w:tc>
          <w:tcPr>
            <w:tcW w:w="993" w:type="dxa"/>
            <w:vAlign w:val="center"/>
          </w:tcPr>
          <w:p w14:paraId="1A8E48E0">
            <w:pPr>
              <w:jc w:val="center"/>
              <w:rPr>
                <w:b/>
                <w:sz w:val="24"/>
              </w:rPr>
            </w:pPr>
          </w:p>
        </w:tc>
      </w:tr>
      <w:tr w14:paraId="1157F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93" w:type="dxa"/>
            <w:vAlign w:val="center"/>
          </w:tcPr>
          <w:p w14:paraId="22CDFE16">
            <w:pPr>
              <w:spacing w:line="480" w:lineRule="auto"/>
              <w:jc w:val="center"/>
              <w:rPr>
                <w:rFonts w:ascii="宋体" w:hAnsi="宋体"/>
                <w:b/>
                <w:sz w:val="24"/>
              </w:rPr>
            </w:pPr>
          </w:p>
        </w:tc>
        <w:tc>
          <w:tcPr>
            <w:tcW w:w="1417" w:type="dxa"/>
          </w:tcPr>
          <w:p w14:paraId="15D1CF3B">
            <w:pPr>
              <w:spacing w:line="480" w:lineRule="auto"/>
              <w:jc w:val="center"/>
              <w:rPr>
                <w:rFonts w:ascii="宋体" w:hAnsi="宋体"/>
                <w:sz w:val="24"/>
              </w:rPr>
            </w:pPr>
          </w:p>
        </w:tc>
        <w:tc>
          <w:tcPr>
            <w:tcW w:w="1701" w:type="dxa"/>
            <w:vAlign w:val="center"/>
          </w:tcPr>
          <w:p w14:paraId="272A4671">
            <w:pPr>
              <w:spacing w:line="480" w:lineRule="auto"/>
              <w:jc w:val="center"/>
              <w:rPr>
                <w:rFonts w:ascii="宋体" w:hAnsi="宋体"/>
                <w:b/>
                <w:sz w:val="24"/>
              </w:rPr>
            </w:pPr>
          </w:p>
        </w:tc>
        <w:tc>
          <w:tcPr>
            <w:tcW w:w="1598" w:type="dxa"/>
            <w:vAlign w:val="center"/>
          </w:tcPr>
          <w:p w14:paraId="77789183">
            <w:pPr>
              <w:spacing w:line="480" w:lineRule="auto"/>
              <w:jc w:val="center"/>
              <w:rPr>
                <w:rFonts w:ascii="宋体" w:hAnsi="宋体"/>
                <w:b/>
                <w:sz w:val="24"/>
              </w:rPr>
            </w:pPr>
          </w:p>
        </w:tc>
        <w:tc>
          <w:tcPr>
            <w:tcW w:w="851" w:type="dxa"/>
            <w:vAlign w:val="center"/>
          </w:tcPr>
          <w:p w14:paraId="082E2B80">
            <w:pPr>
              <w:spacing w:line="480" w:lineRule="auto"/>
              <w:jc w:val="center"/>
              <w:rPr>
                <w:rFonts w:ascii="宋体" w:hAnsi="宋体"/>
                <w:b/>
                <w:sz w:val="24"/>
              </w:rPr>
            </w:pPr>
          </w:p>
        </w:tc>
        <w:tc>
          <w:tcPr>
            <w:tcW w:w="1134" w:type="dxa"/>
            <w:vAlign w:val="center"/>
          </w:tcPr>
          <w:p w14:paraId="417F9F1B">
            <w:pPr>
              <w:spacing w:line="480" w:lineRule="auto"/>
              <w:jc w:val="center"/>
              <w:rPr>
                <w:rFonts w:ascii="宋体" w:hAnsi="宋体"/>
                <w:b/>
                <w:sz w:val="24"/>
              </w:rPr>
            </w:pPr>
          </w:p>
        </w:tc>
        <w:tc>
          <w:tcPr>
            <w:tcW w:w="850" w:type="dxa"/>
            <w:vAlign w:val="center"/>
          </w:tcPr>
          <w:p w14:paraId="3B83C982">
            <w:pPr>
              <w:spacing w:line="480" w:lineRule="auto"/>
              <w:jc w:val="center"/>
              <w:rPr>
                <w:rFonts w:ascii="宋体" w:hAnsi="宋体"/>
                <w:b/>
                <w:sz w:val="24"/>
              </w:rPr>
            </w:pPr>
          </w:p>
        </w:tc>
        <w:tc>
          <w:tcPr>
            <w:tcW w:w="993" w:type="dxa"/>
            <w:vAlign w:val="center"/>
          </w:tcPr>
          <w:p w14:paraId="1C47A176">
            <w:pPr>
              <w:spacing w:line="480" w:lineRule="auto"/>
              <w:jc w:val="center"/>
              <w:rPr>
                <w:rFonts w:ascii="宋体" w:hAnsi="宋体"/>
                <w:b/>
                <w:sz w:val="24"/>
              </w:rPr>
            </w:pPr>
          </w:p>
        </w:tc>
      </w:tr>
      <w:tr w14:paraId="1F96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93" w:type="dxa"/>
            <w:vAlign w:val="center"/>
          </w:tcPr>
          <w:p w14:paraId="1B5444FC">
            <w:pPr>
              <w:spacing w:line="480" w:lineRule="auto"/>
              <w:jc w:val="center"/>
              <w:rPr>
                <w:rFonts w:ascii="宋体" w:hAnsi="宋体"/>
                <w:b/>
                <w:sz w:val="24"/>
              </w:rPr>
            </w:pPr>
          </w:p>
        </w:tc>
        <w:tc>
          <w:tcPr>
            <w:tcW w:w="1417" w:type="dxa"/>
          </w:tcPr>
          <w:p w14:paraId="0B9A895E">
            <w:pPr>
              <w:spacing w:line="480" w:lineRule="auto"/>
              <w:jc w:val="center"/>
              <w:rPr>
                <w:rFonts w:ascii="宋体" w:hAnsi="宋体"/>
                <w:sz w:val="24"/>
              </w:rPr>
            </w:pPr>
          </w:p>
        </w:tc>
        <w:tc>
          <w:tcPr>
            <w:tcW w:w="1701" w:type="dxa"/>
            <w:vAlign w:val="center"/>
          </w:tcPr>
          <w:p w14:paraId="02F620D6">
            <w:pPr>
              <w:spacing w:line="480" w:lineRule="auto"/>
              <w:jc w:val="center"/>
              <w:rPr>
                <w:rFonts w:ascii="宋体" w:hAnsi="宋体"/>
                <w:b/>
                <w:sz w:val="24"/>
              </w:rPr>
            </w:pPr>
          </w:p>
        </w:tc>
        <w:tc>
          <w:tcPr>
            <w:tcW w:w="1598" w:type="dxa"/>
            <w:vAlign w:val="center"/>
          </w:tcPr>
          <w:p w14:paraId="2251A269">
            <w:pPr>
              <w:spacing w:line="480" w:lineRule="auto"/>
              <w:jc w:val="center"/>
              <w:rPr>
                <w:rFonts w:ascii="宋体" w:hAnsi="宋体"/>
              </w:rPr>
            </w:pPr>
          </w:p>
        </w:tc>
        <w:tc>
          <w:tcPr>
            <w:tcW w:w="851" w:type="dxa"/>
            <w:vAlign w:val="center"/>
          </w:tcPr>
          <w:p w14:paraId="58905693">
            <w:pPr>
              <w:spacing w:line="480" w:lineRule="auto"/>
              <w:jc w:val="center"/>
              <w:rPr>
                <w:rFonts w:ascii="宋体" w:hAnsi="宋体"/>
              </w:rPr>
            </w:pPr>
          </w:p>
        </w:tc>
        <w:tc>
          <w:tcPr>
            <w:tcW w:w="1134" w:type="dxa"/>
            <w:vAlign w:val="center"/>
          </w:tcPr>
          <w:p w14:paraId="3E3CDB9C">
            <w:pPr>
              <w:spacing w:line="480" w:lineRule="auto"/>
              <w:jc w:val="center"/>
              <w:rPr>
                <w:rFonts w:ascii="宋体" w:hAnsi="宋体"/>
                <w:b/>
                <w:sz w:val="24"/>
              </w:rPr>
            </w:pPr>
          </w:p>
        </w:tc>
        <w:tc>
          <w:tcPr>
            <w:tcW w:w="850" w:type="dxa"/>
            <w:vAlign w:val="center"/>
          </w:tcPr>
          <w:p w14:paraId="5F8B2369">
            <w:pPr>
              <w:spacing w:line="480" w:lineRule="auto"/>
              <w:jc w:val="center"/>
              <w:rPr>
                <w:rFonts w:ascii="宋体" w:hAnsi="宋体"/>
                <w:b/>
                <w:sz w:val="24"/>
              </w:rPr>
            </w:pPr>
          </w:p>
        </w:tc>
        <w:tc>
          <w:tcPr>
            <w:tcW w:w="993" w:type="dxa"/>
            <w:vAlign w:val="center"/>
          </w:tcPr>
          <w:p w14:paraId="7ABF6E27">
            <w:pPr>
              <w:spacing w:line="480" w:lineRule="auto"/>
              <w:jc w:val="center"/>
              <w:rPr>
                <w:rFonts w:ascii="宋体" w:hAnsi="宋体"/>
                <w:b/>
                <w:sz w:val="24"/>
              </w:rPr>
            </w:pPr>
          </w:p>
        </w:tc>
      </w:tr>
      <w:tr w14:paraId="61526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93" w:type="dxa"/>
            <w:vAlign w:val="center"/>
          </w:tcPr>
          <w:p w14:paraId="49143C8A">
            <w:pPr>
              <w:spacing w:line="480" w:lineRule="auto"/>
              <w:jc w:val="center"/>
              <w:rPr>
                <w:rFonts w:ascii="宋体" w:hAnsi="宋体"/>
                <w:b/>
                <w:sz w:val="24"/>
              </w:rPr>
            </w:pPr>
          </w:p>
        </w:tc>
        <w:tc>
          <w:tcPr>
            <w:tcW w:w="1417" w:type="dxa"/>
          </w:tcPr>
          <w:p w14:paraId="56517CC7">
            <w:pPr>
              <w:spacing w:line="480" w:lineRule="auto"/>
              <w:jc w:val="center"/>
              <w:rPr>
                <w:rFonts w:ascii="宋体" w:hAnsi="宋体"/>
                <w:sz w:val="24"/>
              </w:rPr>
            </w:pPr>
          </w:p>
        </w:tc>
        <w:tc>
          <w:tcPr>
            <w:tcW w:w="1701" w:type="dxa"/>
            <w:vAlign w:val="center"/>
          </w:tcPr>
          <w:p w14:paraId="22EAA578">
            <w:pPr>
              <w:spacing w:line="480" w:lineRule="auto"/>
              <w:jc w:val="center"/>
              <w:rPr>
                <w:rFonts w:ascii="宋体" w:hAnsi="宋体"/>
                <w:b/>
                <w:sz w:val="24"/>
              </w:rPr>
            </w:pPr>
          </w:p>
        </w:tc>
        <w:tc>
          <w:tcPr>
            <w:tcW w:w="1598" w:type="dxa"/>
            <w:vAlign w:val="center"/>
          </w:tcPr>
          <w:p w14:paraId="50380077">
            <w:pPr>
              <w:spacing w:line="480" w:lineRule="auto"/>
              <w:jc w:val="center"/>
              <w:rPr>
                <w:rFonts w:ascii="宋体" w:hAnsi="宋体"/>
              </w:rPr>
            </w:pPr>
          </w:p>
        </w:tc>
        <w:tc>
          <w:tcPr>
            <w:tcW w:w="851" w:type="dxa"/>
            <w:vAlign w:val="center"/>
          </w:tcPr>
          <w:p w14:paraId="6C51AC36">
            <w:pPr>
              <w:spacing w:line="480" w:lineRule="auto"/>
              <w:jc w:val="center"/>
              <w:rPr>
                <w:rFonts w:ascii="宋体" w:hAnsi="宋体"/>
              </w:rPr>
            </w:pPr>
          </w:p>
        </w:tc>
        <w:tc>
          <w:tcPr>
            <w:tcW w:w="1134" w:type="dxa"/>
            <w:vAlign w:val="center"/>
          </w:tcPr>
          <w:p w14:paraId="46AD066B">
            <w:pPr>
              <w:spacing w:line="480" w:lineRule="auto"/>
              <w:jc w:val="center"/>
              <w:rPr>
                <w:rFonts w:ascii="宋体" w:hAnsi="宋体"/>
                <w:b/>
                <w:sz w:val="24"/>
              </w:rPr>
            </w:pPr>
          </w:p>
        </w:tc>
        <w:tc>
          <w:tcPr>
            <w:tcW w:w="850" w:type="dxa"/>
            <w:vAlign w:val="center"/>
          </w:tcPr>
          <w:p w14:paraId="5861FC7D">
            <w:pPr>
              <w:spacing w:line="480" w:lineRule="auto"/>
              <w:jc w:val="center"/>
              <w:rPr>
                <w:rFonts w:ascii="宋体" w:hAnsi="宋体"/>
                <w:b/>
                <w:sz w:val="24"/>
              </w:rPr>
            </w:pPr>
          </w:p>
        </w:tc>
        <w:tc>
          <w:tcPr>
            <w:tcW w:w="993" w:type="dxa"/>
            <w:vAlign w:val="center"/>
          </w:tcPr>
          <w:p w14:paraId="3BEBA9B9">
            <w:pPr>
              <w:spacing w:line="480" w:lineRule="auto"/>
              <w:jc w:val="center"/>
              <w:rPr>
                <w:rFonts w:ascii="宋体" w:hAnsi="宋体"/>
                <w:b/>
                <w:sz w:val="24"/>
              </w:rPr>
            </w:pPr>
          </w:p>
        </w:tc>
      </w:tr>
      <w:tr w14:paraId="3DE0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93" w:type="dxa"/>
            <w:vAlign w:val="center"/>
          </w:tcPr>
          <w:p w14:paraId="6F77206E">
            <w:pPr>
              <w:spacing w:line="480" w:lineRule="auto"/>
              <w:jc w:val="center"/>
              <w:rPr>
                <w:rFonts w:ascii="宋体" w:hAnsi="宋体"/>
                <w:b/>
                <w:sz w:val="24"/>
              </w:rPr>
            </w:pPr>
          </w:p>
        </w:tc>
        <w:tc>
          <w:tcPr>
            <w:tcW w:w="1417" w:type="dxa"/>
          </w:tcPr>
          <w:p w14:paraId="5251B5FB">
            <w:pPr>
              <w:spacing w:line="480" w:lineRule="auto"/>
              <w:jc w:val="center"/>
              <w:rPr>
                <w:rFonts w:ascii="宋体" w:hAnsi="宋体"/>
                <w:sz w:val="24"/>
              </w:rPr>
            </w:pPr>
          </w:p>
        </w:tc>
        <w:tc>
          <w:tcPr>
            <w:tcW w:w="1701" w:type="dxa"/>
            <w:vAlign w:val="center"/>
          </w:tcPr>
          <w:p w14:paraId="77BDB1EA">
            <w:pPr>
              <w:spacing w:line="480" w:lineRule="auto"/>
              <w:jc w:val="center"/>
              <w:rPr>
                <w:rFonts w:ascii="宋体" w:hAnsi="宋体"/>
                <w:b/>
                <w:sz w:val="24"/>
              </w:rPr>
            </w:pPr>
          </w:p>
        </w:tc>
        <w:tc>
          <w:tcPr>
            <w:tcW w:w="1598" w:type="dxa"/>
            <w:vAlign w:val="center"/>
          </w:tcPr>
          <w:p w14:paraId="7BB3EA5C">
            <w:pPr>
              <w:spacing w:line="480" w:lineRule="auto"/>
              <w:jc w:val="center"/>
              <w:rPr>
                <w:rFonts w:ascii="宋体" w:hAnsi="宋体"/>
              </w:rPr>
            </w:pPr>
          </w:p>
        </w:tc>
        <w:tc>
          <w:tcPr>
            <w:tcW w:w="851" w:type="dxa"/>
            <w:vAlign w:val="center"/>
          </w:tcPr>
          <w:p w14:paraId="0D201D9D">
            <w:pPr>
              <w:spacing w:line="480" w:lineRule="auto"/>
              <w:jc w:val="center"/>
              <w:rPr>
                <w:rFonts w:ascii="宋体" w:hAnsi="宋体"/>
              </w:rPr>
            </w:pPr>
          </w:p>
        </w:tc>
        <w:tc>
          <w:tcPr>
            <w:tcW w:w="1134" w:type="dxa"/>
            <w:vAlign w:val="center"/>
          </w:tcPr>
          <w:p w14:paraId="5552FC93">
            <w:pPr>
              <w:spacing w:line="480" w:lineRule="auto"/>
              <w:jc w:val="center"/>
              <w:rPr>
                <w:rFonts w:ascii="宋体" w:hAnsi="宋体"/>
                <w:b/>
                <w:sz w:val="24"/>
              </w:rPr>
            </w:pPr>
          </w:p>
        </w:tc>
        <w:tc>
          <w:tcPr>
            <w:tcW w:w="850" w:type="dxa"/>
            <w:vAlign w:val="center"/>
          </w:tcPr>
          <w:p w14:paraId="7308CF7D">
            <w:pPr>
              <w:spacing w:line="480" w:lineRule="auto"/>
              <w:jc w:val="center"/>
              <w:rPr>
                <w:rFonts w:ascii="宋体" w:hAnsi="宋体"/>
                <w:b/>
                <w:sz w:val="24"/>
              </w:rPr>
            </w:pPr>
          </w:p>
        </w:tc>
        <w:tc>
          <w:tcPr>
            <w:tcW w:w="993" w:type="dxa"/>
            <w:vAlign w:val="center"/>
          </w:tcPr>
          <w:p w14:paraId="113825F1">
            <w:pPr>
              <w:spacing w:line="480" w:lineRule="auto"/>
              <w:jc w:val="center"/>
              <w:rPr>
                <w:rFonts w:ascii="宋体" w:hAnsi="宋体"/>
                <w:b/>
                <w:sz w:val="24"/>
              </w:rPr>
            </w:pPr>
          </w:p>
        </w:tc>
      </w:tr>
      <w:tr w14:paraId="0B613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93" w:type="dxa"/>
            <w:vAlign w:val="center"/>
          </w:tcPr>
          <w:p w14:paraId="353C09C6">
            <w:pPr>
              <w:spacing w:line="480" w:lineRule="auto"/>
              <w:jc w:val="center"/>
              <w:rPr>
                <w:rFonts w:ascii="宋体" w:hAnsi="宋体"/>
                <w:b/>
                <w:sz w:val="24"/>
              </w:rPr>
            </w:pPr>
          </w:p>
        </w:tc>
        <w:tc>
          <w:tcPr>
            <w:tcW w:w="1417" w:type="dxa"/>
          </w:tcPr>
          <w:p w14:paraId="4CAD284E">
            <w:pPr>
              <w:spacing w:line="480" w:lineRule="auto"/>
              <w:jc w:val="center"/>
              <w:rPr>
                <w:rFonts w:ascii="宋体" w:hAnsi="宋体"/>
                <w:sz w:val="24"/>
              </w:rPr>
            </w:pPr>
          </w:p>
        </w:tc>
        <w:tc>
          <w:tcPr>
            <w:tcW w:w="1701" w:type="dxa"/>
            <w:vAlign w:val="center"/>
          </w:tcPr>
          <w:p w14:paraId="3FE29166">
            <w:pPr>
              <w:spacing w:line="480" w:lineRule="auto"/>
              <w:jc w:val="center"/>
              <w:rPr>
                <w:rFonts w:ascii="宋体" w:hAnsi="宋体"/>
                <w:b/>
                <w:sz w:val="24"/>
              </w:rPr>
            </w:pPr>
          </w:p>
        </w:tc>
        <w:tc>
          <w:tcPr>
            <w:tcW w:w="1598" w:type="dxa"/>
            <w:vAlign w:val="center"/>
          </w:tcPr>
          <w:p w14:paraId="5810C648">
            <w:pPr>
              <w:spacing w:line="480" w:lineRule="auto"/>
              <w:jc w:val="center"/>
              <w:rPr>
                <w:rFonts w:ascii="宋体" w:hAnsi="宋体"/>
              </w:rPr>
            </w:pPr>
          </w:p>
        </w:tc>
        <w:tc>
          <w:tcPr>
            <w:tcW w:w="851" w:type="dxa"/>
            <w:vAlign w:val="center"/>
          </w:tcPr>
          <w:p w14:paraId="76E50326">
            <w:pPr>
              <w:spacing w:line="480" w:lineRule="auto"/>
              <w:jc w:val="center"/>
              <w:rPr>
                <w:rFonts w:ascii="宋体" w:hAnsi="宋体"/>
              </w:rPr>
            </w:pPr>
          </w:p>
        </w:tc>
        <w:tc>
          <w:tcPr>
            <w:tcW w:w="1134" w:type="dxa"/>
            <w:vAlign w:val="center"/>
          </w:tcPr>
          <w:p w14:paraId="0E3EFF5C">
            <w:pPr>
              <w:spacing w:line="480" w:lineRule="auto"/>
              <w:jc w:val="center"/>
              <w:rPr>
                <w:rFonts w:ascii="宋体" w:hAnsi="宋体"/>
                <w:b/>
                <w:sz w:val="24"/>
              </w:rPr>
            </w:pPr>
          </w:p>
        </w:tc>
        <w:tc>
          <w:tcPr>
            <w:tcW w:w="850" w:type="dxa"/>
            <w:vAlign w:val="center"/>
          </w:tcPr>
          <w:p w14:paraId="03A3DD0D">
            <w:pPr>
              <w:spacing w:line="480" w:lineRule="auto"/>
              <w:jc w:val="center"/>
              <w:rPr>
                <w:rFonts w:ascii="宋体" w:hAnsi="宋体"/>
                <w:b/>
                <w:sz w:val="24"/>
              </w:rPr>
            </w:pPr>
          </w:p>
        </w:tc>
        <w:tc>
          <w:tcPr>
            <w:tcW w:w="993" w:type="dxa"/>
            <w:vAlign w:val="center"/>
          </w:tcPr>
          <w:p w14:paraId="28E13E43">
            <w:pPr>
              <w:spacing w:line="480" w:lineRule="auto"/>
              <w:jc w:val="center"/>
              <w:rPr>
                <w:rFonts w:ascii="宋体" w:hAnsi="宋体"/>
                <w:b/>
                <w:sz w:val="24"/>
              </w:rPr>
            </w:pPr>
          </w:p>
        </w:tc>
      </w:tr>
      <w:tr w14:paraId="444DB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93" w:type="dxa"/>
            <w:vAlign w:val="center"/>
          </w:tcPr>
          <w:p w14:paraId="0AC9128A">
            <w:pPr>
              <w:spacing w:line="480" w:lineRule="auto"/>
              <w:jc w:val="center"/>
              <w:rPr>
                <w:rFonts w:ascii="宋体" w:hAnsi="宋体"/>
                <w:b/>
                <w:sz w:val="24"/>
              </w:rPr>
            </w:pPr>
          </w:p>
        </w:tc>
        <w:tc>
          <w:tcPr>
            <w:tcW w:w="1417" w:type="dxa"/>
          </w:tcPr>
          <w:p w14:paraId="26C95227">
            <w:pPr>
              <w:spacing w:line="480" w:lineRule="auto"/>
              <w:jc w:val="center"/>
              <w:rPr>
                <w:rFonts w:ascii="宋体" w:hAnsi="宋体"/>
                <w:sz w:val="24"/>
              </w:rPr>
            </w:pPr>
          </w:p>
        </w:tc>
        <w:tc>
          <w:tcPr>
            <w:tcW w:w="1701" w:type="dxa"/>
            <w:vAlign w:val="center"/>
          </w:tcPr>
          <w:p w14:paraId="72A27DBE">
            <w:pPr>
              <w:spacing w:line="480" w:lineRule="auto"/>
              <w:jc w:val="center"/>
              <w:rPr>
                <w:rFonts w:ascii="宋体" w:hAnsi="宋体"/>
                <w:b/>
                <w:sz w:val="24"/>
              </w:rPr>
            </w:pPr>
          </w:p>
        </w:tc>
        <w:tc>
          <w:tcPr>
            <w:tcW w:w="1598" w:type="dxa"/>
            <w:vAlign w:val="center"/>
          </w:tcPr>
          <w:p w14:paraId="66504916">
            <w:pPr>
              <w:spacing w:line="480" w:lineRule="auto"/>
              <w:jc w:val="center"/>
              <w:rPr>
                <w:rFonts w:ascii="宋体" w:hAnsi="宋体"/>
              </w:rPr>
            </w:pPr>
          </w:p>
        </w:tc>
        <w:tc>
          <w:tcPr>
            <w:tcW w:w="851" w:type="dxa"/>
            <w:vAlign w:val="center"/>
          </w:tcPr>
          <w:p w14:paraId="7F63D04D">
            <w:pPr>
              <w:spacing w:line="480" w:lineRule="auto"/>
              <w:jc w:val="center"/>
              <w:rPr>
                <w:rFonts w:ascii="宋体" w:hAnsi="宋体"/>
              </w:rPr>
            </w:pPr>
          </w:p>
        </w:tc>
        <w:tc>
          <w:tcPr>
            <w:tcW w:w="1134" w:type="dxa"/>
            <w:vAlign w:val="center"/>
          </w:tcPr>
          <w:p w14:paraId="27F3C8E2">
            <w:pPr>
              <w:spacing w:line="480" w:lineRule="auto"/>
              <w:jc w:val="center"/>
              <w:rPr>
                <w:rFonts w:ascii="宋体" w:hAnsi="宋体"/>
                <w:b/>
                <w:sz w:val="24"/>
              </w:rPr>
            </w:pPr>
          </w:p>
        </w:tc>
        <w:tc>
          <w:tcPr>
            <w:tcW w:w="850" w:type="dxa"/>
            <w:vAlign w:val="center"/>
          </w:tcPr>
          <w:p w14:paraId="6F08F413">
            <w:pPr>
              <w:spacing w:line="480" w:lineRule="auto"/>
              <w:jc w:val="center"/>
              <w:rPr>
                <w:rFonts w:ascii="宋体" w:hAnsi="宋体"/>
                <w:b/>
                <w:sz w:val="24"/>
              </w:rPr>
            </w:pPr>
          </w:p>
        </w:tc>
        <w:tc>
          <w:tcPr>
            <w:tcW w:w="993" w:type="dxa"/>
            <w:vAlign w:val="center"/>
          </w:tcPr>
          <w:p w14:paraId="5A9820C7">
            <w:pPr>
              <w:spacing w:line="480" w:lineRule="auto"/>
              <w:jc w:val="center"/>
              <w:rPr>
                <w:rFonts w:ascii="宋体" w:hAnsi="宋体"/>
                <w:b/>
                <w:sz w:val="24"/>
              </w:rPr>
            </w:pPr>
          </w:p>
        </w:tc>
      </w:tr>
      <w:tr w14:paraId="2F4A2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93" w:type="dxa"/>
            <w:vAlign w:val="center"/>
          </w:tcPr>
          <w:p w14:paraId="7F661243">
            <w:pPr>
              <w:spacing w:line="480" w:lineRule="auto"/>
              <w:jc w:val="center"/>
              <w:rPr>
                <w:rFonts w:ascii="宋体" w:hAnsi="宋体"/>
                <w:b/>
                <w:sz w:val="24"/>
              </w:rPr>
            </w:pPr>
          </w:p>
        </w:tc>
        <w:tc>
          <w:tcPr>
            <w:tcW w:w="1417" w:type="dxa"/>
          </w:tcPr>
          <w:p w14:paraId="1BE9DDA8">
            <w:pPr>
              <w:spacing w:line="480" w:lineRule="auto"/>
              <w:jc w:val="center"/>
              <w:rPr>
                <w:rFonts w:ascii="宋体" w:hAnsi="宋体"/>
                <w:sz w:val="24"/>
              </w:rPr>
            </w:pPr>
          </w:p>
        </w:tc>
        <w:tc>
          <w:tcPr>
            <w:tcW w:w="1701" w:type="dxa"/>
            <w:vAlign w:val="center"/>
          </w:tcPr>
          <w:p w14:paraId="5B804E0C">
            <w:pPr>
              <w:spacing w:line="480" w:lineRule="auto"/>
              <w:jc w:val="center"/>
              <w:rPr>
                <w:rFonts w:ascii="宋体" w:hAnsi="宋体"/>
                <w:b/>
                <w:sz w:val="24"/>
              </w:rPr>
            </w:pPr>
          </w:p>
        </w:tc>
        <w:tc>
          <w:tcPr>
            <w:tcW w:w="1598" w:type="dxa"/>
            <w:vAlign w:val="center"/>
          </w:tcPr>
          <w:p w14:paraId="1B8445B3">
            <w:pPr>
              <w:spacing w:line="480" w:lineRule="auto"/>
              <w:jc w:val="center"/>
              <w:rPr>
                <w:rFonts w:ascii="宋体" w:hAnsi="宋体"/>
              </w:rPr>
            </w:pPr>
          </w:p>
        </w:tc>
        <w:tc>
          <w:tcPr>
            <w:tcW w:w="851" w:type="dxa"/>
            <w:vAlign w:val="center"/>
          </w:tcPr>
          <w:p w14:paraId="4647BCE5">
            <w:pPr>
              <w:spacing w:line="480" w:lineRule="auto"/>
              <w:jc w:val="center"/>
              <w:rPr>
                <w:rFonts w:ascii="宋体" w:hAnsi="宋体"/>
              </w:rPr>
            </w:pPr>
          </w:p>
        </w:tc>
        <w:tc>
          <w:tcPr>
            <w:tcW w:w="1134" w:type="dxa"/>
            <w:vAlign w:val="center"/>
          </w:tcPr>
          <w:p w14:paraId="401C4044">
            <w:pPr>
              <w:spacing w:line="480" w:lineRule="auto"/>
              <w:jc w:val="center"/>
              <w:rPr>
                <w:rFonts w:ascii="宋体" w:hAnsi="宋体"/>
                <w:b/>
                <w:sz w:val="24"/>
              </w:rPr>
            </w:pPr>
          </w:p>
        </w:tc>
        <w:tc>
          <w:tcPr>
            <w:tcW w:w="850" w:type="dxa"/>
            <w:vAlign w:val="center"/>
          </w:tcPr>
          <w:p w14:paraId="031577CC">
            <w:pPr>
              <w:spacing w:line="480" w:lineRule="auto"/>
              <w:jc w:val="center"/>
              <w:rPr>
                <w:rFonts w:ascii="宋体" w:hAnsi="宋体"/>
                <w:b/>
                <w:sz w:val="24"/>
              </w:rPr>
            </w:pPr>
          </w:p>
        </w:tc>
        <w:tc>
          <w:tcPr>
            <w:tcW w:w="993" w:type="dxa"/>
            <w:vAlign w:val="center"/>
          </w:tcPr>
          <w:p w14:paraId="5EF8F3CD">
            <w:pPr>
              <w:spacing w:line="480" w:lineRule="auto"/>
              <w:jc w:val="center"/>
              <w:rPr>
                <w:rFonts w:ascii="宋体" w:hAnsi="宋体"/>
                <w:b/>
                <w:sz w:val="24"/>
              </w:rPr>
            </w:pPr>
          </w:p>
        </w:tc>
      </w:tr>
      <w:tr w14:paraId="635C3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93" w:type="dxa"/>
            <w:vAlign w:val="center"/>
          </w:tcPr>
          <w:p w14:paraId="6E14878B">
            <w:pPr>
              <w:spacing w:line="480" w:lineRule="auto"/>
              <w:jc w:val="center"/>
              <w:rPr>
                <w:rFonts w:ascii="宋体" w:hAnsi="宋体"/>
                <w:b/>
                <w:sz w:val="24"/>
              </w:rPr>
            </w:pPr>
          </w:p>
        </w:tc>
        <w:tc>
          <w:tcPr>
            <w:tcW w:w="1417" w:type="dxa"/>
          </w:tcPr>
          <w:p w14:paraId="116CFC79">
            <w:pPr>
              <w:spacing w:line="480" w:lineRule="auto"/>
              <w:jc w:val="center"/>
              <w:rPr>
                <w:rFonts w:ascii="宋体" w:hAnsi="宋体"/>
                <w:sz w:val="24"/>
              </w:rPr>
            </w:pPr>
          </w:p>
        </w:tc>
        <w:tc>
          <w:tcPr>
            <w:tcW w:w="1701" w:type="dxa"/>
            <w:vAlign w:val="center"/>
          </w:tcPr>
          <w:p w14:paraId="126DB89C">
            <w:pPr>
              <w:spacing w:line="480" w:lineRule="auto"/>
              <w:jc w:val="center"/>
              <w:rPr>
                <w:rFonts w:ascii="宋体" w:hAnsi="宋体"/>
                <w:b/>
                <w:sz w:val="24"/>
              </w:rPr>
            </w:pPr>
          </w:p>
        </w:tc>
        <w:tc>
          <w:tcPr>
            <w:tcW w:w="1598" w:type="dxa"/>
            <w:vAlign w:val="center"/>
          </w:tcPr>
          <w:p w14:paraId="4F691F8A">
            <w:pPr>
              <w:spacing w:line="480" w:lineRule="auto"/>
              <w:jc w:val="center"/>
              <w:rPr>
                <w:rFonts w:ascii="宋体" w:hAnsi="宋体"/>
              </w:rPr>
            </w:pPr>
          </w:p>
        </w:tc>
        <w:tc>
          <w:tcPr>
            <w:tcW w:w="851" w:type="dxa"/>
            <w:vAlign w:val="center"/>
          </w:tcPr>
          <w:p w14:paraId="0DBBAE13">
            <w:pPr>
              <w:spacing w:line="480" w:lineRule="auto"/>
              <w:jc w:val="center"/>
              <w:rPr>
                <w:rFonts w:ascii="宋体" w:hAnsi="宋体"/>
              </w:rPr>
            </w:pPr>
          </w:p>
        </w:tc>
        <w:tc>
          <w:tcPr>
            <w:tcW w:w="1134" w:type="dxa"/>
            <w:vAlign w:val="center"/>
          </w:tcPr>
          <w:p w14:paraId="411006A1">
            <w:pPr>
              <w:spacing w:line="480" w:lineRule="auto"/>
              <w:jc w:val="center"/>
              <w:rPr>
                <w:rFonts w:ascii="宋体" w:hAnsi="宋体"/>
                <w:b/>
                <w:sz w:val="24"/>
              </w:rPr>
            </w:pPr>
          </w:p>
        </w:tc>
        <w:tc>
          <w:tcPr>
            <w:tcW w:w="850" w:type="dxa"/>
            <w:vAlign w:val="center"/>
          </w:tcPr>
          <w:p w14:paraId="69AE6ED6">
            <w:pPr>
              <w:spacing w:line="480" w:lineRule="auto"/>
              <w:jc w:val="center"/>
              <w:rPr>
                <w:rFonts w:ascii="宋体" w:hAnsi="宋体"/>
                <w:b/>
                <w:sz w:val="24"/>
              </w:rPr>
            </w:pPr>
          </w:p>
        </w:tc>
        <w:tc>
          <w:tcPr>
            <w:tcW w:w="993" w:type="dxa"/>
            <w:vAlign w:val="center"/>
          </w:tcPr>
          <w:p w14:paraId="2F31C734">
            <w:pPr>
              <w:spacing w:line="480" w:lineRule="auto"/>
              <w:jc w:val="center"/>
              <w:rPr>
                <w:rFonts w:ascii="宋体" w:hAnsi="宋体"/>
                <w:b/>
                <w:sz w:val="24"/>
              </w:rPr>
            </w:pPr>
          </w:p>
        </w:tc>
      </w:tr>
      <w:tr w14:paraId="767A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93" w:type="dxa"/>
            <w:vAlign w:val="center"/>
          </w:tcPr>
          <w:p w14:paraId="1EF9A430">
            <w:pPr>
              <w:spacing w:line="480" w:lineRule="auto"/>
              <w:jc w:val="center"/>
              <w:rPr>
                <w:rFonts w:ascii="宋体" w:hAnsi="宋体"/>
                <w:b/>
                <w:sz w:val="24"/>
              </w:rPr>
            </w:pPr>
          </w:p>
        </w:tc>
        <w:tc>
          <w:tcPr>
            <w:tcW w:w="1417" w:type="dxa"/>
          </w:tcPr>
          <w:p w14:paraId="594934AA">
            <w:pPr>
              <w:spacing w:line="480" w:lineRule="auto"/>
              <w:jc w:val="center"/>
              <w:rPr>
                <w:rFonts w:ascii="宋体" w:hAnsi="宋体"/>
                <w:sz w:val="24"/>
              </w:rPr>
            </w:pPr>
          </w:p>
        </w:tc>
        <w:tc>
          <w:tcPr>
            <w:tcW w:w="1701" w:type="dxa"/>
            <w:vAlign w:val="center"/>
          </w:tcPr>
          <w:p w14:paraId="4AD6B92C">
            <w:pPr>
              <w:spacing w:line="480" w:lineRule="auto"/>
              <w:jc w:val="center"/>
              <w:rPr>
                <w:rFonts w:ascii="宋体" w:hAnsi="宋体"/>
                <w:b/>
                <w:sz w:val="24"/>
              </w:rPr>
            </w:pPr>
          </w:p>
        </w:tc>
        <w:tc>
          <w:tcPr>
            <w:tcW w:w="1598" w:type="dxa"/>
            <w:vAlign w:val="center"/>
          </w:tcPr>
          <w:p w14:paraId="4E7AC8A6">
            <w:pPr>
              <w:spacing w:line="480" w:lineRule="auto"/>
              <w:jc w:val="center"/>
              <w:rPr>
                <w:rFonts w:ascii="宋体" w:hAnsi="宋体"/>
              </w:rPr>
            </w:pPr>
          </w:p>
        </w:tc>
        <w:tc>
          <w:tcPr>
            <w:tcW w:w="851" w:type="dxa"/>
            <w:vAlign w:val="center"/>
          </w:tcPr>
          <w:p w14:paraId="5BA939FB">
            <w:pPr>
              <w:spacing w:line="480" w:lineRule="auto"/>
              <w:jc w:val="center"/>
              <w:rPr>
                <w:rFonts w:ascii="宋体" w:hAnsi="宋体"/>
              </w:rPr>
            </w:pPr>
          </w:p>
        </w:tc>
        <w:tc>
          <w:tcPr>
            <w:tcW w:w="1134" w:type="dxa"/>
            <w:vAlign w:val="center"/>
          </w:tcPr>
          <w:p w14:paraId="0FE2149F">
            <w:pPr>
              <w:spacing w:line="480" w:lineRule="auto"/>
              <w:jc w:val="center"/>
              <w:rPr>
                <w:rFonts w:ascii="宋体" w:hAnsi="宋体"/>
                <w:b/>
                <w:sz w:val="24"/>
              </w:rPr>
            </w:pPr>
          </w:p>
        </w:tc>
        <w:tc>
          <w:tcPr>
            <w:tcW w:w="850" w:type="dxa"/>
            <w:vAlign w:val="center"/>
          </w:tcPr>
          <w:p w14:paraId="7C85E3BF">
            <w:pPr>
              <w:spacing w:line="480" w:lineRule="auto"/>
              <w:jc w:val="center"/>
              <w:rPr>
                <w:rFonts w:ascii="宋体" w:hAnsi="宋体"/>
                <w:b/>
                <w:sz w:val="24"/>
              </w:rPr>
            </w:pPr>
          </w:p>
        </w:tc>
        <w:tc>
          <w:tcPr>
            <w:tcW w:w="993" w:type="dxa"/>
            <w:vAlign w:val="center"/>
          </w:tcPr>
          <w:p w14:paraId="7896CFF3">
            <w:pPr>
              <w:spacing w:line="480" w:lineRule="auto"/>
              <w:jc w:val="center"/>
              <w:rPr>
                <w:rFonts w:ascii="宋体" w:hAnsi="宋体"/>
                <w:b/>
                <w:sz w:val="24"/>
              </w:rPr>
            </w:pPr>
          </w:p>
        </w:tc>
      </w:tr>
      <w:tr w14:paraId="79A69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537" w:type="dxa"/>
            <w:gridSpan w:val="8"/>
            <w:vAlign w:val="center"/>
          </w:tcPr>
          <w:p w14:paraId="7B281474">
            <w:pPr>
              <w:spacing w:line="480" w:lineRule="auto"/>
              <w:jc w:val="left"/>
              <w:rPr>
                <w:rFonts w:ascii="宋体" w:hAnsi="宋体"/>
                <w:b/>
                <w:sz w:val="28"/>
                <w:szCs w:val="28"/>
              </w:rPr>
            </w:pPr>
            <w:r>
              <w:rPr>
                <w:rFonts w:hint="eastAsia" w:ascii="宋体" w:hAnsi="宋体"/>
                <w:b/>
                <w:sz w:val="24"/>
              </w:rPr>
              <w:t xml:space="preserve">合计人民币：大写                             </w:t>
            </w:r>
            <w:r>
              <w:rPr>
                <w:rFonts w:ascii="宋体" w:hAnsi="宋体"/>
                <w:b/>
                <w:sz w:val="24"/>
              </w:rPr>
              <w:t xml:space="preserve">              </w:t>
            </w:r>
            <w:r>
              <w:rPr>
                <w:rFonts w:hint="eastAsia" w:ascii="宋体" w:hAnsi="宋体"/>
                <w:b/>
                <w:sz w:val="24"/>
              </w:rPr>
              <w:t xml:space="preserve">  小写</w:t>
            </w:r>
          </w:p>
        </w:tc>
      </w:tr>
    </w:tbl>
    <w:p w14:paraId="395CAAA7">
      <w:pPr>
        <w:snapToGrid w:val="0"/>
        <w:spacing w:before="50" w:after="50" w:line="420" w:lineRule="exact"/>
        <w:jc w:val="left"/>
        <w:rPr>
          <w:rFonts w:ascii="宋体" w:hAnsi="宋体"/>
          <w:b/>
          <w:bCs/>
          <w:sz w:val="24"/>
        </w:rPr>
      </w:pPr>
      <w:r>
        <w:rPr>
          <w:rFonts w:hint="eastAsia" w:ascii="宋体" w:hAnsi="宋体"/>
          <w:b/>
          <w:bCs/>
          <w:sz w:val="24"/>
        </w:rPr>
        <w:t>说明：</w:t>
      </w:r>
    </w:p>
    <w:p w14:paraId="3B85C3C9">
      <w:pPr>
        <w:snapToGrid w:val="0"/>
        <w:spacing w:before="50" w:after="120" w:afterLines="50" w:line="360" w:lineRule="auto"/>
        <w:jc w:val="left"/>
        <w:rPr>
          <w:rFonts w:ascii="宋体" w:hAnsi="宋体"/>
          <w:b/>
          <w:bCs/>
          <w:sz w:val="24"/>
          <w:u w:val="single"/>
          <w:shd w:val="pct10" w:color="auto" w:fill="FFFFFF"/>
        </w:rPr>
      </w:pPr>
      <w:r>
        <w:rPr>
          <w:rFonts w:ascii="宋体" w:hAnsi="宋体"/>
          <w:b/>
          <w:bCs/>
          <w:sz w:val="24"/>
          <w:u w:val="single"/>
          <w:shd w:val="pct10" w:color="auto" w:fill="FFFFFF"/>
        </w:rPr>
        <w:t>1</w:t>
      </w:r>
      <w:r>
        <w:rPr>
          <w:rFonts w:hint="eastAsia" w:ascii="宋体" w:hAnsi="宋体"/>
          <w:b/>
          <w:bCs/>
          <w:sz w:val="24"/>
          <w:u w:val="single"/>
          <w:shd w:val="pct10" w:color="auto" w:fill="FFFFFF"/>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53A5FF10">
      <w:pPr>
        <w:snapToGrid w:val="0"/>
        <w:spacing w:before="50" w:after="120" w:afterLines="50" w:line="360" w:lineRule="auto"/>
        <w:jc w:val="left"/>
        <w:rPr>
          <w:rFonts w:ascii="宋体" w:hAnsi="宋体"/>
          <w:b/>
          <w:sz w:val="24"/>
        </w:rPr>
      </w:pPr>
      <w:r>
        <w:rPr>
          <w:rFonts w:ascii="宋体" w:hAnsi="宋体"/>
          <w:sz w:val="24"/>
        </w:rPr>
        <w:t>3</w:t>
      </w:r>
      <w:r>
        <w:rPr>
          <w:rFonts w:hint="eastAsia" w:ascii="宋体" w:hAnsi="宋体"/>
          <w:sz w:val="24"/>
        </w:rPr>
        <w:t>、报价一经涂改，应在涂改处加盖单位公章或者由法定代表人签字或盖章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562712BC">
      <w:pPr>
        <w:snapToGrid w:val="0"/>
        <w:spacing w:before="50" w:after="120" w:afterLines="50" w:line="360" w:lineRule="auto"/>
        <w:jc w:val="left"/>
        <w:rPr>
          <w:rFonts w:ascii="宋体" w:hAnsi="宋体"/>
          <w:b/>
          <w:spacing w:val="20"/>
          <w:sz w:val="24"/>
        </w:rPr>
      </w:pPr>
      <w:r>
        <w:rPr>
          <w:rFonts w:hint="eastAsia" w:ascii="宋体" w:hAnsi="宋体"/>
          <w:b/>
          <w:spacing w:val="20"/>
          <w:sz w:val="24"/>
        </w:rPr>
        <w:t>法定代表人签字（或盖章）：            投标人（盖章）：</w:t>
      </w:r>
    </w:p>
    <w:p w14:paraId="30789AFE">
      <w:r>
        <w:rPr>
          <w:rFonts w:hint="eastAsia" w:hAnsi="宋体"/>
          <w:b/>
          <w:spacing w:val="20"/>
        </w:rPr>
        <w:t>日期：  _____年___月___日</w:t>
      </w:r>
    </w:p>
    <w:p w14:paraId="0B8A9963">
      <w:pPr>
        <w:pStyle w:val="15"/>
        <w:snapToGrid w:val="0"/>
        <w:spacing w:beforeLines="0" w:afterLines="0" w:line="240" w:lineRule="auto"/>
        <w:rPr>
          <w:rFonts w:hAnsi="宋体"/>
        </w:rPr>
      </w:pPr>
      <w:r>
        <w:rPr>
          <w:rFonts w:hAnsi="宋体"/>
          <w:b/>
          <w:spacing w:val="20"/>
        </w:rPr>
        <w:br w:type="page"/>
      </w:r>
      <w:r>
        <w:rPr>
          <w:rFonts w:hint="eastAsia" w:hAnsi="宋体"/>
        </w:rPr>
        <w:t>1</w:t>
      </w:r>
      <w:r>
        <w:rPr>
          <w:rFonts w:hAnsi="宋体"/>
        </w:rPr>
        <w:t>6</w:t>
      </w:r>
      <w:r>
        <w:rPr>
          <w:rFonts w:hint="eastAsia" w:hAnsi="宋体"/>
        </w:rPr>
        <w:t>.</w:t>
      </w:r>
      <w:bookmarkEnd w:id="67"/>
      <w:r>
        <w:rPr>
          <w:rFonts w:hint="eastAsia" w:hAnsi="宋体"/>
        </w:rPr>
        <w:t>投标活动现场确认声明书</w:t>
      </w:r>
    </w:p>
    <w:p w14:paraId="37BC0264">
      <w:pPr>
        <w:snapToGrid w:val="0"/>
        <w:spacing w:line="500" w:lineRule="exact"/>
        <w:jc w:val="center"/>
        <w:rPr>
          <w:rFonts w:ascii="方正小标宋简体" w:hAnsi="方正小标宋简体" w:eastAsia="方正小标宋简体" w:cs="方正小标宋简体"/>
          <w:sz w:val="44"/>
          <w:szCs w:val="44"/>
        </w:rPr>
      </w:pPr>
    </w:p>
    <w:p w14:paraId="79C05371">
      <w:pPr>
        <w:snapToGrid w:val="0"/>
        <w:spacing w:line="5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投标活动现场确认声明书</w:t>
      </w:r>
    </w:p>
    <w:p w14:paraId="18743B6F">
      <w:pPr>
        <w:snapToGrid w:val="0"/>
        <w:spacing w:line="500" w:lineRule="exact"/>
        <w:rPr>
          <w:rFonts w:ascii="仿宋" w:hAnsi="Courier New" w:eastAsia="仿宋"/>
          <w:b/>
          <w:sz w:val="24"/>
        </w:rPr>
      </w:pPr>
      <w:r>
        <w:rPr>
          <w:rFonts w:hint="eastAsia" w:ascii="仿宋" w:hAnsi="仿宋"/>
          <w:kern w:val="0"/>
          <w:sz w:val="24"/>
          <w:u w:val="single"/>
        </w:rPr>
        <w:t xml:space="preserve"> </w:t>
      </w:r>
      <w:r>
        <w:rPr>
          <w:rFonts w:ascii="仿宋" w:hAnsi="仿宋"/>
          <w:kern w:val="0"/>
          <w:sz w:val="24"/>
          <w:u w:val="single"/>
        </w:rPr>
        <w:t xml:space="preserve">               </w:t>
      </w:r>
      <w:r>
        <w:rPr>
          <w:rFonts w:hint="eastAsia" w:ascii="仿宋" w:hAnsi="仿宋"/>
          <w:kern w:val="0"/>
          <w:sz w:val="24"/>
          <w:u w:val="single"/>
        </w:rPr>
        <w:t xml:space="preserve"> </w:t>
      </w:r>
      <w:r>
        <w:rPr>
          <w:rFonts w:hint="eastAsia" w:ascii="仿宋" w:hAnsi="仿宋"/>
          <w:kern w:val="0"/>
          <w:sz w:val="24"/>
        </w:rPr>
        <w:t>（代理机构名称）：</w:t>
      </w:r>
    </w:p>
    <w:p w14:paraId="75F61C1D">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采购</w:t>
      </w:r>
      <w:r>
        <w:rPr>
          <w:rFonts w:hint="eastAsia" w:ascii="仿宋" w:hAnsi="仿宋"/>
          <w:spacing w:val="6"/>
          <w:kern w:val="0"/>
          <w:sz w:val="24"/>
          <w:u w:val="single"/>
        </w:rPr>
        <w:t xml:space="preserve">（编号： </w:t>
      </w:r>
      <w:r>
        <w:rPr>
          <w:rFonts w:ascii="仿宋" w:hAnsi="仿宋"/>
          <w:spacing w:val="6"/>
          <w:kern w:val="0"/>
          <w:sz w:val="24"/>
          <w:u w:val="single"/>
        </w:rPr>
        <w:t xml:space="preserve">      ）</w:t>
      </w:r>
      <w:r>
        <w:rPr>
          <w:rFonts w:hint="eastAsia" w:ascii="仿宋" w:hAnsi="仿宋"/>
          <w:spacing w:val="6"/>
          <w:kern w:val="0"/>
          <w:sz w:val="24"/>
        </w:rPr>
        <w:t>投标活动，经与本单位法人代表（负责人）联系确认，现就有关公平竞争事项郑重声明如下：</w:t>
      </w:r>
    </w:p>
    <w:p w14:paraId="4E97E5EB">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4612494F">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14:paraId="41ED3A96">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14:paraId="45E7FE43">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14:paraId="4172FE81">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14:paraId="59981380">
      <w:pPr>
        <w:widowControl/>
        <w:snapToGrid w:val="0"/>
        <w:spacing w:line="440" w:lineRule="exact"/>
        <w:rPr>
          <w:rFonts w:ascii="仿宋" w:eastAsia="仿宋"/>
          <w:kern w:val="0"/>
          <w:sz w:val="24"/>
        </w:rPr>
      </w:pPr>
      <w:r>
        <w:rPr>
          <w:rFonts w:hint="eastAsia" w:ascii="仿宋" w:hAnsi="仿宋"/>
          <w:spacing w:val="6"/>
          <w:sz w:val="24"/>
        </w:rPr>
        <w:t>二、</w:t>
      </w:r>
      <w:r>
        <w:rPr>
          <w:rFonts w:hint="eastAsia" w:ascii="仿宋" w:hAnsi="仿宋"/>
          <w:kern w:val="0"/>
          <w:sz w:val="24"/>
        </w:rPr>
        <w:t>现已清楚知道参加本项目投标活动的其他投标人名称，本单位</w:t>
      </w:r>
    </w:p>
    <w:p w14:paraId="6AE49F28">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14:paraId="5BB55609">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14:paraId="0061A860">
      <w:pPr>
        <w:snapToGrid w:val="0"/>
        <w:spacing w:line="440" w:lineRule="exact"/>
        <w:rPr>
          <w:rFonts w:ascii="仿宋" w:hAnsi="Courier New" w:eastAsia="仿宋"/>
          <w:kern w:val="0"/>
          <w:sz w:val="24"/>
        </w:rPr>
      </w:pPr>
      <w:r>
        <w:rPr>
          <w:rFonts w:ascii="仿宋" w:hAnsi="仿宋"/>
          <w:kern w:val="0"/>
          <w:sz w:val="24"/>
        </w:rPr>
        <w:t xml:space="preserve">  A.</w:t>
      </w:r>
      <w:r>
        <w:rPr>
          <w:rFonts w:hint="eastAsia" w:ascii="仿宋" w:hAnsi="仿宋"/>
          <w:kern w:val="0"/>
          <w:sz w:val="24"/>
        </w:rPr>
        <w:t>法定代表人或负责人或实际控制人是同一人</w:t>
      </w:r>
    </w:p>
    <w:p w14:paraId="2947A3DB">
      <w:pPr>
        <w:snapToGrid w:val="0"/>
        <w:spacing w:line="440" w:lineRule="exact"/>
        <w:rPr>
          <w:rFonts w:ascii="仿宋" w:hAnsi="Courier New" w:eastAsia="仿宋"/>
          <w:spacing w:val="6"/>
          <w:sz w:val="24"/>
        </w:rPr>
      </w:pPr>
      <w:r>
        <w:rPr>
          <w:rFonts w:ascii="仿宋" w:hAnsi="仿宋"/>
          <w:kern w:val="0"/>
          <w:sz w:val="24"/>
        </w:rPr>
        <w:t xml:space="preserve">  B.</w:t>
      </w:r>
      <w:r>
        <w:rPr>
          <w:rFonts w:hint="eastAsia" w:ascii="仿宋" w:hAnsi="仿宋"/>
          <w:kern w:val="0"/>
          <w:sz w:val="24"/>
        </w:rPr>
        <w:t>法定代表人或负责人或实际控制人是夫妻关系</w:t>
      </w:r>
    </w:p>
    <w:p w14:paraId="3B237221">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14:paraId="5A5AA630">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14:paraId="02FDFFC4">
      <w:pPr>
        <w:snapToGrid w:val="0"/>
        <w:spacing w:line="440" w:lineRule="exact"/>
        <w:rPr>
          <w:rFonts w:ascii="仿宋" w:hAnsi="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14:paraId="767A0928">
      <w:pPr>
        <w:snapToGrid w:val="0"/>
        <w:spacing w:line="440" w:lineRule="exact"/>
        <w:rPr>
          <w:rFonts w:ascii="仿宋" w:hAnsi="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14:paraId="1F4483BC">
      <w:pPr>
        <w:snapToGrid w:val="0"/>
        <w:spacing w:line="440" w:lineRule="exact"/>
        <w:rPr>
          <w:rFonts w:ascii="仿宋" w:hAnsi="仿宋"/>
          <w:kern w:val="0"/>
          <w:sz w:val="24"/>
        </w:rPr>
      </w:pPr>
      <w:r>
        <w:rPr>
          <w:rFonts w:ascii="仿宋" w:hAnsi="仿宋"/>
          <w:kern w:val="0"/>
          <w:sz w:val="24"/>
        </w:rPr>
        <w:t xml:space="preserve">  G.</w:t>
      </w:r>
      <w:r>
        <w:rPr>
          <w:rFonts w:hint="eastAsia" w:ascii="仿宋" w:hAnsi="仿宋"/>
          <w:kern w:val="0"/>
          <w:sz w:val="24"/>
        </w:rPr>
        <w:t>存在共同直接或间接投资设立子公司、联营企业和合营企业情况</w:t>
      </w:r>
    </w:p>
    <w:p w14:paraId="5CC11E96">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存在分级代理或代销关系、同一生产制造商关系、管理关系、重</w:t>
      </w:r>
      <w:r>
        <w:rPr>
          <w:rFonts w:hint="eastAsia" w:ascii="仿宋" w:hAnsi="仿宋"/>
          <w:sz w:val="24"/>
        </w:rPr>
        <w:t>要业务（占主营业务收入</w:t>
      </w:r>
      <w:r>
        <w:rPr>
          <w:rFonts w:ascii="仿宋" w:hAnsi="仿宋"/>
          <w:sz w:val="24"/>
        </w:rPr>
        <w:t>50%</w:t>
      </w:r>
      <w:r>
        <w:rPr>
          <w:rFonts w:hint="eastAsia" w:ascii="仿宋" w:hAnsi="仿宋"/>
          <w:sz w:val="24"/>
        </w:rPr>
        <w:t>以上）或重要财务往来关系（如融资）等其他实质性控制关系</w:t>
      </w:r>
    </w:p>
    <w:p w14:paraId="433E75E6">
      <w:pPr>
        <w:snapToGrid w:val="0"/>
        <w:spacing w:line="440" w:lineRule="exact"/>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14:paraId="5251787F">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14:paraId="04236704">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14:paraId="325A46B6">
      <w:pPr>
        <w:widowControl/>
        <w:snapToGrid w:val="0"/>
        <w:spacing w:line="440" w:lineRule="exact"/>
        <w:rPr>
          <w:rFonts w:ascii="宋体" w:hAnsi="宋体"/>
          <w:kern w:val="0"/>
          <w:sz w:val="24"/>
        </w:rPr>
      </w:pPr>
      <w:r>
        <w:rPr>
          <w:rFonts w:hint="eastAsia" w:ascii="宋体" w:hAnsi="宋体"/>
          <w:kern w:val="0"/>
          <w:sz w:val="24"/>
        </w:rPr>
        <w:t>□不存在利害关系</w:t>
      </w:r>
    </w:p>
    <w:p w14:paraId="221BB511">
      <w:pPr>
        <w:widowControl/>
        <w:snapToGrid w:val="0"/>
        <w:spacing w:line="440" w:lineRule="exact"/>
        <w:rPr>
          <w:rFonts w:ascii="宋体" w:hAnsi="宋体"/>
          <w:kern w:val="0"/>
          <w:sz w:val="24"/>
        </w:rPr>
      </w:pPr>
      <w:r>
        <w:rPr>
          <w:rFonts w:hint="eastAsia" w:ascii="宋体" w:hAnsi="宋体"/>
          <w:kern w:val="0"/>
          <w:sz w:val="24"/>
        </w:rPr>
        <w:t>□存在下列利害关系</w:t>
      </w:r>
    </w:p>
    <w:p w14:paraId="29F62DDB">
      <w:pPr>
        <w:snapToGrid w:val="0"/>
        <w:spacing w:line="500" w:lineRule="exact"/>
        <w:ind w:firstLine="480" w:firstLineChars="200"/>
        <w:rPr>
          <w:rFonts w:ascii="仿宋" w:hAnsi="仿宋"/>
          <w:sz w:val="24"/>
        </w:rPr>
      </w:pPr>
    </w:p>
    <w:p w14:paraId="04A54D46">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14:paraId="768300F2">
      <w:pPr>
        <w:ind w:firstLine="3840" w:firstLineChars="1600"/>
        <w:rPr>
          <w:rFonts w:ascii="仿宋" w:eastAsia="仿宋"/>
          <w:sz w:val="24"/>
        </w:rPr>
      </w:pPr>
    </w:p>
    <w:p w14:paraId="4D7C271F">
      <w:pPr>
        <w:ind w:firstLine="5880" w:firstLineChars="2450"/>
      </w:pPr>
      <w:r>
        <w:rPr>
          <w:rFonts w:hint="eastAsia" w:ascii="仿宋" w:hAnsi="仿宋"/>
          <w:sz w:val="24"/>
        </w:rPr>
        <w:t>年</w:t>
      </w:r>
      <w:r>
        <w:rPr>
          <w:rFonts w:ascii="仿宋" w:hAnsi="仿宋"/>
          <w:sz w:val="24"/>
        </w:rPr>
        <w:t xml:space="preserve">  </w:t>
      </w:r>
      <w:r>
        <w:rPr>
          <w:rFonts w:hint="eastAsia" w:ascii="仿宋" w:hAnsi="仿宋"/>
          <w:sz w:val="24"/>
        </w:rPr>
        <w:t>月</w:t>
      </w:r>
      <w:r>
        <w:rPr>
          <w:rFonts w:ascii="仿宋" w:hAnsi="仿宋"/>
          <w:sz w:val="24"/>
        </w:rPr>
        <w:t xml:space="preserve">   </w:t>
      </w:r>
      <w:r>
        <w:rPr>
          <w:rFonts w:hint="eastAsia" w:ascii="仿宋" w:hAnsi="仿宋"/>
          <w:sz w:val="24"/>
        </w:rPr>
        <w:t>日</w:t>
      </w:r>
    </w:p>
    <w:p w14:paraId="759F8EC9">
      <w:pPr>
        <w:rPr>
          <w:rFonts w:ascii="宋体" w:hAnsi="宋体"/>
          <w:b/>
          <w:sz w:val="24"/>
        </w:rPr>
      </w:pPr>
    </w:p>
    <w:p w14:paraId="0E3CCE2F">
      <w:pPr>
        <w:pStyle w:val="15"/>
        <w:snapToGrid w:val="0"/>
        <w:spacing w:beforeLines="0" w:afterLines="0" w:line="420" w:lineRule="exact"/>
        <w:jc w:val="center"/>
        <w:rPr>
          <w:rFonts w:hAnsi="宋体"/>
          <w:sz w:val="30"/>
          <w:szCs w:val="30"/>
        </w:rPr>
      </w:pPr>
    </w:p>
    <w:sectPr>
      <w:footerReference r:id="rId9" w:type="default"/>
      <w:footerReference r:id="rId10"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003F01FF" w:csb1="00000000"/>
  </w:font>
  <w:font w:name="Swis721 Lt BT">
    <w:altName w:val="Segoe Print"/>
    <w:panose1 w:val="00000000000000000000"/>
    <w:charset w:val="00"/>
    <w:family w:val="swiss"/>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A0D3B">
    <w:pPr>
      <w:pStyle w:val="34"/>
      <w:jc w:val="right"/>
    </w:pPr>
    <w:r>
      <w:fldChar w:fldCharType="begin"/>
    </w:r>
    <w:r>
      <w:instrText xml:space="preserve">PAGE   \* MERGEFORMAT</w:instrText>
    </w:r>
    <w:r>
      <w:fldChar w:fldCharType="separate"/>
    </w:r>
    <w:r>
      <w:rPr>
        <w:lang w:val="zh-CN"/>
      </w:rPr>
      <w:t>19</w:t>
    </w:r>
    <w:r>
      <w:fldChar w:fldCharType="end"/>
    </w:r>
  </w:p>
  <w:p w14:paraId="49C94F50">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55FFF">
    <w:pPr>
      <w:pStyle w:val="34"/>
      <w:framePr w:wrap="around" w:vAnchor="text" w:hAnchor="margin" w:xAlign="right" w:y="1"/>
      <w:rPr>
        <w:rStyle w:val="56"/>
      </w:rPr>
    </w:pPr>
    <w:r>
      <w:fldChar w:fldCharType="begin"/>
    </w:r>
    <w:r>
      <w:rPr>
        <w:rStyle w:val="56"/>
      </w:rPr>
      <w:instrText xml:space="preserve">PAGE  </w:instrText>
    </w:r>
    <w:r>
      <w:fldChar w:fldCharType="end"/>
    </w:r>
  </w:p>
  <w:p w14:paraId="30318E41">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FF69B">
    <w:pPr>
      <w:pStyle w:val="34"/>
      <w:jc w:val="right"/>
    </w:pPr>
    <w:r>
      <w:fldChar w:fldCharType="begin"/>
    </w:r>
    <w:r>
      <w:instrText xml:space="preserve">PAGE   \* MERGEFORMAT</w:instrText>
    </w:r>
    <w:r>
      <w:fldChar w:fldCharType="separate"/>
    </w:r>
    <w:r>
      <w:rPr>
        <w:lang w:val="zh-CN"/>
      </w:rPr>
      <w:t>48</w:t>
    </w:r>
    <w:r>
      <w:fldChar w:fldCharType="end"/>
    </w:r>
  </w:p>
  <w:p w14:paraId="45F69D70">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9BCCE">
    <w:pPr>
      <w:pStyle w:val="34"/>
      <w:framePr w:wrap="around" w:vAnchor="text" w:hAnchor="margin" w:xAlign="right" w:y="1"/>
      <w:rPr>
        <w:rStyle w:val="56"/>
      </w:rPr>
    </w:pPr>
    <w:r>
      <w:fldChar w:fldCharType="begin"/>
    </w:r>
    <w:r>
      <w:rPr>
        <w:rStyle w:val="56"/>
      </w:rPr>
      <w:instrText xml:space="preserve">PAGE  </w:instrText>
    </w:r>
    <w:r>
      <w:fldChar w:fldCharType="end"/>
    </w:r>
  </w:p>
  <w:p w14:paraId="5D34162F">
    <w:pPr>
      <w:pStyle w:val="3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73DE2">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54</w:t>
    </w:r>
    <w:r>
      <w:fldChar w:fldCharType="end"/>
    </w:r>
  </w:p>
  <w:p w14:paraId="13BFF508">
    <w:pPr>
      <w:pStyle w:val="3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CFAF2">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3D74FE48">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FF40A">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67BB8">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5"/>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56110980"/>
    <w:multiLevelType w:val="multilevel"/>
    <w:tmpl w:val="56110980"/>
    <w:lvl w:ilvl="0" w:tentative="0">
      <w:start w:val="1"/>
      <w:numFmt w:val="decimal"/>
      <w:lvlText w:val="%1、"/>
      <w:lvlJc w:val="left"/>
      <w:pPr>
        <w:ind w:left="720" w:hanging="720"/>
      </w:pPr>
      <w:rPr>
        <w:rFonts w:hint="default" w:cs="Tahoma"/>
        <w:b w:val="0"/>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2"/>
  </w:compat>
  <w:docVars>
    <w:docVar w:name="commondata" w:val="eyJoZGlkIjoiMzhlMDRkMDdhNjlmNmU3MzY4NjAzN2VlMTQ0NjFhNDc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69AB"/>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1697"/>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D09"/>
    <w:rsid w:val="000A0F94"/>
    <w:rsid w:val="000A1090"/>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E7DF2"/>
    <w:rsid w:val="000F0E9C"/>
    <w:rsid w:val="000F1697"/>
    <w:rsid w:val="000F1A7E"/>
    <w:rsid w:val="000F1AAD"/>
    <w:rsid w:val="000F27C0"/>
    <w:rsid w:val="000F3CF8"/>
    <w:rsid w:val="000F49E3"/>
    <w:rsid w:val="000F7F4D"/>
    <w:rsid w:val="0010004F"/>
    <w:rsid w:val="00101ECD"/>
    <w:rsid w:val="00102AE9"/>
    <w:rsid w:val="00103236"/>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2E56"/>
    <w:rsid w:val="00134473"/>
    <w:rsid w:val="0013482F"/>
    <w:rsid w:val="00134C52"/>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6DC9"/>
    <w:rsid w:val="00147343"/>
    <w:rsid w:val="00147DA1"/>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84B"/>
    <w:rsid w:val="00164FE2"/>
    <w:rsid w:val="001655AB"/>
    <w:rsid w:val="00165817"/>
    <w:rsid w:val="00165FBB"/>
    <w:rsid w:val="001662FC"/>
    <w:rsid w:val="001668AF"/>
    <w:rsid w:val="001707C2"/>
    <w:rsid w:val="0017080C"/>
    <w:rsid w:val="001709B8"/>
    <w:rsid w:val="00170A1A"/>
    <w:rsid w:val="00170AF8"/>
    <w:rsid w:val="00170CE2"/>
    <w:rsid w:val="00171E5A"/>
    <w:rsid w:val="00172A4C"/>
    <w:rsid w:val="00174A28"/>
    <w:rsid w:val="00175CEF"/>
    <w:rsid w:val="0017669A"/>
    <w:rsid w:val="001770B2"/>
    <w:rsid w:val="0017794D"/>
    <w:rsid w:val="00177E86"/>
    <w:rsid w:val="001803B9"/>
    <w:rsid w:val="00180825"/>
    <w:rsid w:val="00180B2B"/>
    <w:rsid w:val="00180C98"/>
    <w:rsid w:val="00181048"/>
    <w:rsid w:val="00181673"/>
    <w:rsid w:val="001818DD"/>
    <w:rsid w:val="00181AD3"/>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83"/>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2F17"/>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36AF"/>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D7F12"/>
    <w:rsid w:val="001E127E"/>
    <w:rsid w:val="001E1758"/>
    <w:rsid w:val="001E1E24"/>
    <w:rsid w:val="001E2D20"/>
    <w:rsid w:val="001E31D0"/>
    <w:rsid w:val="001E3344"/>
    <w:rsid w:val="001E5205"/>
    <w:rsid w:val="001E5BEF"/>
    <w:rsid w:val="001E5E95"/>
    <w:rsid w:val="001E5F02"/>
    <w:rsid w:val="001E6332"/>
    <w:rsid w:val="001E69CC"/>
    <w:rsid w:val="001E735A"/>
    <w:rsid w:val="001E75D7"/>
    <w:rsid w:val="001E7F3C"/>
    <w:rsid w:val="001F2640"/>
    <w:rsid w:val="001F392B"/>
    <w:rsid w:val="001F3E92"/>
    <w:rsid w:val="001F6544"/>
    <w:rsid w:val="001F666D"/>
    <w:rsid w:val="001F6CBF"/>
    <w:rsid w:val="001F7FCA"/>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07740"/>
    <w:rsid w:val="0021041B"/>
    <w:rsid w:val="00210F5C"/>
    <w:rsid w:val="00211091"/>
    <w:rsid w:val="002115C9"/>
    <w:rsid w:val="00211E99"/>
    <w:rsid w:val="00212D31"/>
    <w:rsid w:val="00213376"/>
    <w:rsid w:val="002140DF"/>
    <w:rsid w:val="002150EF"/>
    <w:rsid w:val="002158A3"/>
    <w:rsid w:val="0021593D"/>
    <w:rsid w:val="00216145"/>
    <w:rsid w:val="00216B81"/>
    <w:rsid w:val="002177A9"/>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BDC"/>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4A7"/>
    <w:rsid w:val="00284846"/>
    <w:rsid w:val="0028709A"/>
    <w:rsid w:val="00287A4C"/>
    <w:rsid w:val="00287CB6"/>
    <w:rsid w:val="00290279"/>
    <w:rsid w:val="002904A8"/>
    <w:rsid w:val="00291639"/>
    <w:rsid w:val="002917A2"/>
    <w:rsid w:val="002919BB"/>
    <w:rsid w:val="00292075"/>
    <w:rsid w:val="002931D7"/>
    <w:rsid w:val="00293B5C"/>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4F36"/>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3C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567B"/>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1B5D"/>
    <w:rsid w:val="00303917"/>
    <w:rsid w:val="00303AE2"/>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37A77"/>
    <w:rsid w:val="00341C72"/>
    <w:rsid w:val="0034332B"/>
    <w:rsid w:val="0034357F"/>
    <w:rsid w:val="00345588"/>
    <w:rsid w:val="00346144"/>
    <w:rsid w:val="0034621F"/>
    <w:rsid w:val="00346C75"/>
    <w:rsid w:val="00346CD0"/>
    <w:rsid w:val="003478BD"/>
    <w:rsid w:val="00347F44"/>
    <w:rsid w:val="00350821"/>
    <w:rsid w:val="003508EA"/>
    <w:rsid w:val="00351193"/>
    <w:rsid w:val="003512F9"/>
    <w:rsid w:val="00351689"/>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02DC"/>
    <w:rsid w:val="00381AEA"/>
    <w:rsid w:val="00382054"/>
    <w:rsid w:val="00382960"/>
    <w:rsid w:val="00382CFD"/>
    <w:rsid w:val="00382E22"/>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4E0"/>
    <w:rsid w:val="003B1627"/>
    <w:rsid w:val="003B4BC7"/>
    <w:rsid w:val="003B5048"/>
    <w:rsid w:val="003B7350"/>
    <w:rsid w:val="003C03BE"/>
    <w:rsid w:val="003C1596"/>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D7F40"/>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3AE"/>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39F6"/>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0E1"/>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3CAA"/>
    <w:rsid w:val="004A40B1"/>
    <w:rsid w:val="004A496A"/>
    <w:rsid w:val="004A4991"/>
    <w:rsid w:val="004A5A82"/>
    <w:rsid w:val="004A6149"/>
    <w:rsid w:val="004A6419"/>
    <w:rsid w:val="004A7021"/>
    <w:rsid w:val="004A77AC"/>
    <w:rsid w:val="004A77E7"/>
    <w:rsid w:val="004B01BD"/>
    <w:rsid w:val="004B0FAB"/>
    <w:rsid w:val="004B21D2"/>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031"/>
    <w:rsid w:val="004D0667"/>
    <w:rsid w:val="004D09B0"/>
    <w:rsid w:val="004D0FED"/>
    <w:rsid w:val="004D1268"/>
    <w:rsid w:val="004D12A0"/>
    <w:rsid w:val="004D196B"/>
    <w:rsid w:val="004D24E9"/>
    <w:rsid w:val="004D260F"/>
    <w:rsid w:val="004D2A7E"/>
    <w:rsid w:val="004D3359"/>
    <w:rsid w:val="004D36C9"/>
    <w:rsid w:val="004D4305"/>
    <w:rsid w:val="004D53B9"/>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07D6A"/>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02C"/>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3B5"/>
    <w:rsid w:val="005774B7"/>
    <w:rsid w:val="0057797D"/>
    <w:rsid w:val="0058038B"/>
    <w:rsid w:val="00580418"/>
    <w:rsid w:val="00580545"/>
    <w:rsid w:val="00581B81"/>
    <w:rsid w:val="00581F83"/>
    <w:rsid w:val="00582007"/>
    <w:rsid w:val="00582424"/>
    <w:rsid w:val="00582CA4"/>
    <w:rsid w:val="0058350E"/>
    <w:rsid w:val="00583DDB"/>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5C9"/>
    <w:rsid w:val="005A27D8"/>
    <w:rsid w:val="005A2BA2"/>
    <w:rsid w:val="005A3E34"/>
    <w:rsid w:val="005A464E"/>
    <w:rsid w:val="005A4AAF"/>
    <w:rsid w:val="005A540F"/>
    <w:rsid w:val="005A5662"/>
    <w:rsid w:val="005A6B86"/>
    <w:rsid w:val="005A6BD3"/>
    <w:rsid w:val="005A6D1C"/>
    <w:rsid w:val="005B0B1F"/>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0E9D"/>
    <w:rsid w:val="005D115E"/>
    <w:rsid w:val="005D19D6"/>
    <w:rsid w:val="005D2495"/>
    <w:rsid w:val="005D4E36"/>
    <w:rsid w:val="005D61DB"/>
    <w:rsid w:val="005D70FB"/>
    <w:rsid w:val="005D7C55"/>
    <w:rsid w:val="005E0DE8"/>
    <w:rsid w:val="005E1487"/>
    <w:rsid w:val="005E1852"/>
    <w:rsid w:val="005E1C7F"/>
    <w:rsid w:val="005E21FB"/>
    <w:rsid w:val="005E4B0E"/>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1A0"/>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46B5"/>
    <w:rsid w:val="00635113"/>
    <w:rsid w:val="006354F7"/>
    <w:rsid w:val="00635AC8"/>
    <w:rsid w:val="00636C8F"/>
    <w:rsid w:val="006371D0"/>
    <w:rsid w:val="006375BA"/>
    <w:rsid w:val="00641D07"/>
    <w:rsid w:val="00643660"/>
    <w:rsid w:val="0064443E"/>
    <w:rsid w:val="00644991"/>
    <w:rsid w:val="00645148"/>
    <w:rsid w:val="006452B0"/>
    <w:rsid w:val="00645CA1"/>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0D7B"/>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28"/>
    <w:rsid w:val="006A126F"/>
    <w:rsid w:val="006A13B5"/>
    <w:rsid w:val="006A15F4"/>
    <w:rsid w:val="006A1831"/>
    <w:rsid w:val="006A2DEA"/>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646B"/>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0773"/>
    <w:rsid w:val="00711528"/>
    <w:rsid w:val="0071300A"/>
    <w:rsid w:val="007139EC"/>
    <w:rsid w:val="00713D60"/>
    <w:rsid w:val="00713E80"/>
    <w:rsid w:val="0071412E"/>
    <w:rsid w:val="00714313"/>
    <w:rsid w:val="0071439B"/>
    <w:rsid w:val="00714493"/>
    <w:rsid w:val="0071511B"/>
    <w:rsid w:val="00716CDB"/>
    <w:rsid w:val="0071764D"/>
    <w:rsid w:val="0071790B"/>
    <w:rsid w:val="007210E0"/>
    <w:rsid w:val="007227BE"/>
    <w:rsid w:val="0072315A"/>
    <w:rsid w:val="007231B9"/>
    <w:rsid w:val="00723EB9"/>
    <w:rsid w:val="00725572"/>
    <w:rsid w:val="00725F58"/>
    <w:rsid w:val="00727199"/>
    <w:rsid w:val="007271B2"/>
    <w:rsid w:val="0072796F"/>
    <w:rsid w:val="00727AF1"/>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0B39"/>
    <w:rsid w:val="007612AC"/>
    <w:rsid w:val="00761E4C"/>
    <w:rsid w:val="007623B9"/>
    <w:rsid w:val="00762D9E"/>
    <w:rsid w:val="007657C5"/>
    <w:rsid w:val="00766C34"/>
    <w:rsid w:val="007670D7"/>
    <w:rsid w:val="007724B7"/>
    <w:rsid w:val="00773673"/>
    <w:rsid w:val="007743EF"/>
    <w:rsid w:val="007748FD"/>
    <w:rsid w:val="00775DE8"/>
    <w:rsid w:val="0077644A"/>
    <w:rsid w:val="00777742"/>
    <w:rsid w:val="00780A8F"/>
    <w:rsid w:val="00781A77"/>
    <w:rsid w:val="007820B1"/>
    <w:rsid w:val="0078262E"/>
    <w:rsid w:val="00782B2E"/>
    <w:rsid w:val="00782B6C"/>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A44"/>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1418"/>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3C71"/>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66FD8"/>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2937"/>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4BC3"/>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6AE"/>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4B5"/>
    <w:rsid w:val="008F1670"/>
    <w:rsid w:val="008F16F8"/>
    <w:rsid w:val="008F18E9"/>
    <w:rsid w:val="008F22DC"/>
    <w:rsid w:val="008F28CC"/>
    <w:rsid w:val="008F3E1D"/>
    <w:rsid w:val="008F4366"/>
    <w:rsid w:val="008F62A5"/>
    <w:rsid w:val="008F6501"/>
    <w:rsid w:val="008F70F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5B1"/>
    <w:rsid w:val="00913C06"/>
    <w:rsid w:val="00915712"/>
    <w:rsid w:val="009162CA"/>
    <w:rsid w:val="00916387"/>
    <w:rsid w:val="00916F76"/>
    <w:rsid w:val="00916FF6"/>
    <w:rsid w:val="009171B2"/>
    <w:rsid w:val="00917F23"/>
    <w:rsid w:val="0092019C"/>
    <w:rsid w:val="00921E59"/>
    <w:rsid w:val="0092200D"/>
    <w:rsid w:val="00922605"/>
    <w:rsid w:val="009228EF"/>
    <w:rsid w:val="00923B05"/>
    <w:rsid w:val="00923E4B"/>
    <w:rsid w:val="00925DE9"/>
    <w:rsid w:val="00927270"/>
    <w:rsid w:val="0093007F"/>
    <w:rsid w:val="009304C7"/>
    <w:rsid w:val="00930B3F"/>
    <w:rsid w:val="00930EDB"/>
    <w:rsid w:val="009326C7"/>
    <w:rsid w:val="0093317A"/>
    <w:rsid w:val="009332E3"/>
    <w:rsid w:val="00933B72"/>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4D3A"/>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147"/>
    <w:rsid w:val="00966543"/>
    <w:rsid w:val="0096665F"/>
    <w:rsid w:val="009666FB"/>
    <w:rsid w:val="00966AB7"/>
    <w:rsid w:val="00967024"/>
    <w:rsid w:val="00967561"/>
    <w:rsid w:val="00967945"/>
    <w:rsid w:val="009679BD"/>
    <w:rsid w:val="00967F47"/>
    <w:rsid w:val="00970C87"/>
    <w:rsid w:val="009711AC"/>
    <w:rsid w:val="009713C7"/>
    <w:rsid w:val="009717DF"/>
    <w:rsid w:val="00971CED"/>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344"/>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3674"/>
    <w:rsid w:val="009C4760"/>
    <w:rsid w:val="009C4AD7"/>
    <w:rsid w:val="009C6681"/>
    <w:rsid w:val="009C6B07"/>
    <w:rsid w:val="009C6D60"/>
    <w:rsid w:val="009C7001"/>
    <w:rsid w:val="009C726D"/>
    <w:rsid w:val="009C7B86"/>
    <w:rsid w:val="009C7F85"/>
    <w:rsid w:val="009D0AE8"/>
    <w:rsid w:val="009D1011"/>
    <w:rsid w:val="009D198E"/>
    <w:rsid w:val="009D43B3"/>
    <w:rsid w:val="009D4743"/>
    <w:rsid w:val="009D584D"/>
    <w:rsid w:val="009D60B5"/>
    <w:rsid w:val="009D764A"/>
    <w:rsid w:val="009E07C3"/>
    <w:rsid w:val="009E13FA"/>
    <w:rsid w:val="009E2141"/>
    <w:rsid w:val="009E2D19"/>
    <w:rsid w:val="009E35F9"/>
    <w:rsid w:val="009E36D8"/>
    <w:rsid w:val="009E3A4F"/>
    <w:rsid w:val="009E3F0D"/>
    <w:rsid w:val="009E408B"/>
    <w:rsid w:val="009E5081"/>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887"/>
    <w:rsid w:val="00A32A74"/>
    <w:rsid w:val="00A33226"/>
    <w:rsid w:val="00A33B35"/>
    <w:rsid w:val="00A3624D"/>
    <w:rsid w:val="00A362B4"/>
    <w:rsid w:val="00A36676"/>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2029"/>
    <w:rsid w:val="00A6303B"/>
    <w:rsid w:val="00A63EB6"/>
    <w:rsid w:val="00A640A1"/>
    <w:rsid w:val="00A64565"/>
    <w:rsid w:val="00A64CFC"/>
    <w:rsid w:val="00A65007"/>
    <w:rsid w:val="00A660CC"/>
    <w:rsid w:val="00A6612C"/>
    <w:rsid w:val="00A6738F"/>
    <w:rsid w:val="00A674CB"/>
    <w:rsid w:val="00A679BB"/>
    <w:rsid w:val="00A703E2"/>
    <w:rsid w:val="00A70D24"/>
    <w:rsid w:val="00A711AE"/>
    <w:rsid w:val="00A71F4D"/>
    <w:rsid w:val="00A721F9"/>
    <w:rsid w:val="00A73A59"/>
    <w:rsid w:val="00A74EB2"/>
    <w:rsid w:val="00A74F0C"/>
    <w:rsid w:val="00A757CD"/>
    <w:rsid w:val="00A75CCA"/>
    <w:rsid w:val="00A7606B"/>
    <w:rsid w:val="00A7645E"/>
    <w:rsid w:val="00A767BF"/>
    <w:rsid w:val="00A77A50"/>
    <w:rsid w:val="00A802D2"/>
    <w:rsid w:val="00A818AC"/>
    <w:rsid w:val="00A81CFD"/>
    <w:rsid w:val="00A826E5"/>
    <w:rsid w:val="00A8272E"/>
    <w:rsid w:val="00A838FF"/>
    <w:rsid w:val="00A83BE0"/>
    <w:rsid w:val="00A84DFC"/>
    <w:rsid w:val="00A862FA"/>
    <w:rsid w:val="00A87A07"/>
    <w:rsid w:val="00A9085C"/>
    <w:rsid w:val="00A91762"/>
    <w:rsid w:val="00A918FA"/>
    <w:rsid w:val="00A91B50"/>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3EE"/>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84F"/>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1EFF"/>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AF652C"/>
    <w:rsid w:val="00B00353"/>
    <w:rsid w:val="00B011E8"/>
    <w:rsid w:val="00B029AC"/>
    <w:rsid w:val="00B02C2A"/>
    <w:rsid w:val="00B03C52"/>
    <w:rsid w:val="00B050DE"/>
    <w:rsid w:val="00B0522C"/>
    <w:rsid w:val="00B0552C"/>
    <w:rsid w:val="00B056EF"/>
    <w:rsid w:val="00B0653E"/>
    <w:rsid w:val="00B069BF"/>
    <w:rsid w:val="00B07748"/>
    <w:rsid w:val="00B07BEF"/>
    <w:rsid w:val="00B10139"/>
    <w:rsid w:val="00B101C2"/>
    <w:rsid w:val="00B10764"/>
    <w:rsid w:val="00B11671"/>
    <w:rsid w:val="00B11E6F"/>
    <w:rsid w:val="00B13235"/>
    <w:rsid w:val="00B134BA"/>
    <w:rsid w:val="00B136F5"/>
    <w:rsid w:val="00B1370E"/>
    <w:rsid w:val="00B1457E"/>
    <w:rsid w:val="00B146F1"/>
    <w:rsid w:val="00B14F1D"/>
    <w:rsid w:val="00B15954"/>
    <w:rsid w:val="00B15B1A"/>
    <w:rsid w:val="00B16DB1"/>
    <w:rsid w:val="00B20719"/>
    <w:rsid w:val="00B21273"/>
    <w:rsid w:val="00B21D75"/>
    <w:rsid w:val="00B22951"/>
    <w:rsid w:val="00B23187"/>
    <w:rsid w:val="00B233B6"/>
    <w:rsid w:val="00B23AF6"/>
    <w:rsid w:val="00B2468D"/>
    <w:rsid w:val="00B25961"/>
    <w:rsid w:val="00B259CE"/>
    <w:rsid w:val="00B30946"/>
    <w:rsid w:val="00B30E6F"/>
    <w:rsid w:val="00B3244D"/>
    <w:rsid w:val="00B3285E"/>
    <w:rsid w:val="00B331A7"/>
    <w:rsid w:val="00B338D0"/>
    <w:rsid w:val="00B35628"/>
    <w:rsid w:val="00B35FD3"/>
    <w:rsid w:val="00B36036"/>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28C"/>
    <w:rsid w:val="00B57704"/>
    <w:rsid w:val="00B60E6A"/>
    <w:rsid w:val="00B61C47"/>
    <w:rsid w:val="00B61EB5"/>
    <w:rsid w:val="00B61FD3"/>
    <w:rsid w:val="00B635F8"/>
    <w:rsid w:val="00B63AB7"/>
    <w:rsid w:val="00B63C33"/>
    <w:rsid w:val="00B63D48"/>
    <w:rsid w:val="00B63FF9"/>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756"/>
    <w:rsid w:val="00B850D6"/>
    <w:rsid w:val="00B85BC4"/>
    <w:rsid w:val="00B85F69"/>
    <w:rsid w:val="00B864B4"/>
    <w:rsid w:val="00B90521"/>
    <w:rsid w:val="00B907C2"/>
    <w:rsid w:val="00B92497"/>
    <w:rsid w:val="00B92CE1"/>
    <w:rsid w:val="00B9311E"/>
    <w:rsid w:val="00B942DA"/>
    <w:rsid w:val="00B9560B"/>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722"/>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32A"/>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86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37E0F"/>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49"/>
    <w:rsid w:val="00C56D87"/>
    <w:rsid w:val="00C56E26"/>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2DB"/>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16"/>
    <w:rsid w:val="00CE2A4C"/>
    <w:rsid w:val="00CE3297"/>
    <w:rsid w:val="00CE33D2"/>
    <w:rsid w:val="00CE3493"/>
    <w:rsid w:val="00CE3945"/>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0EC3"/>
    <w:rsid w:val="00D2313B"/>
    <w:rsid w:val="00D2424A"/>
    <w:rsid w:val="00D246DF"/>
    <w:rsid w:val="00D25158"/>
    <w:rsid w:val="00D25C84"/>
    <w:rsid w:val="00D26167"/>
    <w:rsid w:val="00D30848"/>
    <w:rsid w:val="00D3123A"/>
    <w:rsid w:val="00D3138A"/>
    <w:rsid w:val="00D31838"/>
    <w:rsid w:val="00D3253C"/>
    <w:rsid w:val="00D3279B"/>
    <w:rsid w:val="00D33CB6"/>
    <w:rsid w:val="00D35870"/>
    <w:rsid w:val="00D35ABE"/>
    <w:rsid w:val="00D35E15"/>
    <w:rsid w:val="00D361D7"/>
    <w:rsid w:val="00D368B6"/>
    <w:rsid w:val="00D40319"/>
    <w:rsid w:val="00D413CD"/>
    <w:rsid w:val="00D414ED"/>
    <w:rsid w:val="00D417B2"/>
    <w:rsid w:val="00D42ECB"/>
    <w:rsid w:val="00D431ED"/>
    <w:rsid w:val="00D43292"/>
    <w:rsid w:val="00D45500"/>
    <w:rsid w:val="00D4665A"/>
    <w:rsid w:val="00D472B5"/>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00D"/>
    <w:rsid w:val="00D876A4"/>
    <w:rsid w:val="00D878D1"/>
    <w:rsid w:val="00D90262"/>
    <w:rsid w:val="00D90F59"/>
    <w:rsid w:val="00D914C3"/>
    <w:rsid w:val="00D91698"/>
    <w:rsid w:val="00D91DB4"/>
    <w:rsid w:val="00D9236D"/>
    <w:rsid w:val="00D94C12"/>
    <w:rsid w:val="00D9696C"/>
    <w:rsid w:val="00D97249"/>
    <w:rsid w:val="00D9775F"/>
    <w:rsid w:val="00DA09E5"/>
    <w:rsid w:val="00DA2625"/>
    <w:rsid w:val="00DA32F7"/>
    <w:rsid w:val="00DA44CD"/>
    <w:rsid w:val="00DA44E7"/>
    <w:rsid w:val="00DA5246"/>
    <w:rsid w:val="00DA5904"/>
    <w:rsid w:val="00DA5911"/>
    <w:rsid w:val="00DA6462"/>
    <w:rsid w:val="00DA659F"/>
    <w:rsid w:val="00DA6D8D"/>
    <w:rsid w:val="00DA7E59"/>
    <w:rsid w:val="00DB07EB"/>
    <w:rsid w:val="00DB0AD8"/>
    <w:rsid w:val="00DB0DBD"/>
    <w:rsid w:val="00DB1161"/>
    <w:rsid w:val="00DB1798"/>
    <w:rsid w:val="00DB2062"/>
    <w:rsid w:val="00DB23C6"/>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213D"/>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356"/>
    <w:rsid w:val="00E31D7E"/>
    <w:rsid w:val="00E32ADA"/>
    <w:rsid w:val="00E33421"/>
    <w:rsid w:val="00E3368F"/>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07"/>
    <w:rsid w:val="00E500C7"/>
    <w:rsid w:val="00E52B60"/>
    <w:rsid w:val="00E53045"/>
    <w:rsid w:val="00E53664"/>
    <w:rsid w:val="00E56B4F"/>
    <w:rsid w:val="00E56C44"/>
    <w:rsid w:val="00E60141"/>
    <w:rsid w:val="00E6083C"/>
    <w:rsid w:val="00E616E2"/>
    <w:rsid w:val="00E61780"/>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2F02"/>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2A98"/>
    <w:rsid w:val="00EA3F73"/>
    <w:rsid w:val="00EA3FF0"/>
    <w:rsid w:val="00EA4693"/>
    <w:rsid w:val="00EA46DC"/>
    <w:rsid w:val="00EA47F5"/>
    <w:rsid w:val="00EA484B"/>
    <w:rsid w:val="00EA5C2F"/>
    <w:rsid w:val="00EA68F5"/>
    <w:rsid w:val="00EA7AA7"/>
    <w:rsid w:val="00EA7AC1"/>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443E"/>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057"/>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990"/>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3754"/>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47F63"/>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37"/>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24CA"/>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47BF"/>
    <w:rsid w:val="00FA6096"/>
    <w:rsid w:val="00FA7E56"/>
    <w:rsid w:val="00FB168B"/>
    <w:rsid w:val="00FB2CA2"/>
    <w:rsid w:val="00FB419E"/>
    <w:rsid w:val="00FB4AB6"/>
    <w:rsid w:val="00FB5891"/>
    <w:rsid w:val="00FB5D60"/>
    <w:rsid w:val="00FB5E0A"/>
    <w:rsid w:val="00FB611D"/>
    <w:rsid w:val="00FB7BEB"/>
    <w:rsid w:val="00FC00BE"/>
    <w:rsid w:val="00FC0A44"/>
    <w:rsid w:val="00FC123B"/>
    <w:rsid w:val="00FC13E5"/>
    <w:rsid w:val="00FC1C68"/>
    <w:rsid w:val="00FC1D60"/>
    <w:rsid w:val="00FC23AF"/>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052D"/>
    <w:rsid w:val="00FE1109"/>
    <w:rsid w:val="00FE1E3E"/>
    <w:rsid w:val="00FE256A"/>
    <w:rsid w:val="00FE3DA6"/>
    <w:rsid w:val="00FE4209"/>
    <w:rsid w:val="00FE4298"/>
    <w:rsid w:val="00FE5994"/>
    <w:rsid w:val="00FE5D6B"/>
    <w:rsid w:val="00FE61AD"/>
    <w:rsid w:val="00FE65F5"/>
    <w:rsid w:val="00FE7086"/>
    <w:rsid w:val="00FE74A7"/>
    <w:rsid w:val="00FF1458"/>
    <w:rsid w:val="00FF14B0"/>
    <w:rsid w:val="00FF251D"/>
    <w:rsid w:val="00FF38E5"/>
    <w:rsid w:val="00FF39B0"/>
    <w:rsid w:val="00FF3ABA"/>
    <w:rsid w:val="00FF44EB"/>
    <w:rsid w:val="00FF4529"/>
    <w:rsid w:val="00FF46A9"/>
    <w:rsid w:val="00FF54FF"/>
    <w:rsid w:val="00FF6EF2"/>
    <w:rsid w:val="00FF76CF"/>
    <w:rsid w:val="00FF78FC"/>
    <w:rsid w:val="018E4D89"/>
    <w:rsid w:val="03FF6272"/>
    <w:rsid w:val="083A5BB6"/>
    <w:rsid w:val="0953210B"/>
    <w:rsid w:val="098D700D"/>
    <w:rsid w:val="0FD12C60"/>
    <w:rsid w:val="11E5626B"/>
    <w:rsid w:val="1B452427"/>
    <w:rsid w:val="1B8520A3"/>
    <w:rsid w:val="1CE429E3"/>
    <w:rsid w:val="1D5162D3"/>
    <w:rsid w:val="1F5E479D"/>
    <w:rsid w:val="259344BC"/>
    <w:rsid w:val="273F1B47"/>
    <w:rsid w:val="27FA0D7D"/>
    <w:rsid w:val="2A777809"/>
    <w:rsid w:val="2B1F17CF"/>
    <w:rsid w:val="2C182496"/>
    <w:rsid w:val="35F03674"/>
    <w:rsid w:val="36134B6D"/>
    <w:rsid w:val="38E055A7"/>
    <w:rsid w:val="3FE931E1"/>
    <w:rsid w:val="4068438D"/>
    <w:rsid w:val="418A7311"/>
    <w:rsid w:val="42F535F3"/>
    <w:rsid w:val="433429C6"/>
    <w:rsid w:val="47542A45"/>
    <w:rsid w:val="476913C0"/>
    <w:rsid w:val="498A7AB5"/>
    <w:rsid w:val="4D7A4708"/>
    <w:rsid w:val="4DD526D8"/>
    <w:rsid w:val="545D78B1"/>
    <w:rsid w:val="58881118"/>
    <w:rsid w:val="5BBF3182"/>
    <w:rsid w:val="5E7C10D2"/>
    <w:rsid w:val="61082565"/>
    <w:rsid w:val="61F84B2E"/>
    <w:rsid w:val="625E4788"/>
    <w:rsid w:val="66C6205A"/>
    <w:rsid w:val="700B0A4B"/>
    <w:rsid w:val="755060BC"/>
    <w:rsid w:val="7DCA78D4"/>
    <w:rsid w:val="7ED95BF4"/>
    <w:rsid w:val="7FD769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62"/>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63"/>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64"/>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65"/>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66"/>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67"/>
    <w:qFormat/>
    <w:uiPriority w:val="0"/>
    <w:pPr>
      <w:keepNext/>
      <w:keepLines/>
      <w:spacing w:before="240" w:after="64" w:line="320" w:lineRule="auto"/>
      <w:outlineLvl w:val="6"/>
    </w:pPr>
    <w:rPr>
      <w:b/>
      <w:bCs/>
      <w:kern w:val="0"/>
      <w:sz w:val="24"/>
    </w:rPr>
  </w:style>
  <w:style w:type="paragraph" w:styleId="10">
    <w:name w:val="heading 8"/>
    <w:basedOn w:val="1"/>
    <w:next w:val="1"/>
    <w:link w:val="68"/>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69"/>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5"/>
    <w:link w:val="70"/>
    <w:qFormat/>
    <w:uiPriority w:val="99"/>
    <w:pPr>
      <w:ind w:firstLine="420"/>
    </w:pPr>
    <w:rPr>
      <w:kern w:val="0"/>
      <w:sz w:val="20"/>
      <w:szCs w:val="20"/>
    </w:rPr>
  </w:style>
  <w:style w:type="paragraph" w:styleId="15">
    <w:name w:val="Plain Text"/>
    <w:basedOn w:val="1"/>
    <w:link w:val="77"/>
    <w:qFormat/>
    <w:uiPriority w:val="0"/>
    <w:pPr>
      <w:spacing w:beforeLines="50" w:afterLines="50" w:line="400" w:lineRule="exact"/>
    </w:pPr>
    <w:rPr>
      <w:rFonts w:ascii="宋体" w:hAnsi="Courier New"/>
      <w:kern w:val="0"/>
      <w:sz w:val="24"/>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71"/>
    <w:qFormat/>
    <w:uiPriority w:val="99"/>
    <w:pPr>
      <w:shd w:val="clear" w:color="auto" w:fill="000080"/>
    </w:pPr>
    <w:rPr>
      <w:kern w:val="0"/>
      <w:sz w:val="20"/>
    </w:rPr>
  </w:style>
  <w:style w:type="paragraph" w:styleId="19">
    <w:name w:val="toa heading"/>
    <w:basedOn w:val="1"/>
    <w:next w:val="1"/>
    <w:link w:val="72"/>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73"/>
    <w:qFormat/>
    <w:uiPriority w:val="0"/>
    <w:pPr>
      <w:jc w:val="left"/>
    </w:pPr>
    <w:rPr>
      <w:kern w:val="0"/>
      <w:sz w:val="20"/>
    </w:rPr>
  </w:style>
  <w:style w:type="paragraph" w:styleId="21">
    <w:name w:val="Body Text 3"/>
    <w:basedOn w:val="1"/>
    <w:link w:val="74"/>
    <w:qFormat/>
    <w:uiPriority w:val="0"/>
    <w:pPr>
      <w:snapToGrid w:val="0"/>
      <w:spacing w:before="50" w:after="50"/>
    </w:pPr>
    <w:rPr>
      <w:rFonts w:hAnsi="宋体" w:eastAsia="仿宋_GB2312"/>
      <w:b/>
      <w:bCs/>
      <w:kern w:val="0"/>
      <w:sz w:val="24"/>
      <w:szCs w:val="20"/>
    </w:rPr>
  </w:style>
  <w:style w:type="paragraph" w:styleId="22">
    <w:name w:val="Body Text"/>
    <w:basedOn w:val="1"/>
    <w:link w:val="75"/>
    <w:qFormat/>
    <w:uiPriority w:val="0"/>
    <w:pPr>
      <w:spacing w:after="120"/>
    </w:pPr>
    <w:rPr>
      <w:kern w:val="0"/>
      <w:sz w:val="28"/>
    </w:rPr>
  </w:style>
  <w:style w:type="paragraph" w:styleId="23">
    <w:name w:val="Body Text Indent"/>
    <w:basedOn w:val="1"/>
    <w:link w:val="76"/>
    <w:qFormat/>
    <w:uiPriority w:val="99"/>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78"/>
    <w:qFormat/>
    <w:uiPriority w:val="0"/>
    <w:pPr>
      <w:ind w:left="2500" w:leftChars="2500"/>
    </w:pPr>
    <w:rPr>
      <w:rFonts w:eastAsia="楷体_GB2312"/>
      <w:kern w:val="0"/>
      <w:sz w:val="32"/>
      <w:szCs w:val="20"/>
    </w:rPr>
  </w:style>
  <w:style w:type="paragraph" w:styleId="32">
    <w:name w:val="Body Text Indent 2"/>
    <w:basedOn w:val="1"/>
    <w:link w:val="79"/>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80"/>
    <w:qFormat/>
    <w:uiPriority w:val="99"/>
    <w:rPr>
      <w:kern w:val="0"/>
      <w:sz w:val="18"/>
      <w:szCs w:val="18"/>
    </w:rPr>
  </w:style>
  <w:style w:type="paragraph" w:styleId="34">
    <w:name w:val="footer"/>
    <w:basedOn w:val="1"/>
    <w:link w:val="81"/>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82"/>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Subtitle"/>
    <w:basedOn w:val="1"/>
    <w:next w:val="1"/>
    <w:link w:val="397"/>
    <w:qFormat/>
    <w:uiPriority w:val="11"/>
    <w:pPr>
      <w:spacing w:before="240" w:after="60" w:line="312" w:lineRule="auto"/>
      <w:jc w:val="center"/>
      <w:outlineLvl w:val="1"/>
    </w:pPr>
    <w:rPr>
      <w:rFonts w:ascii="Cambria" w:hAnsi="Cambria"/>
      <w:b/>
      <w:bCs/>
      <w:kern w:val="28"/>
      <w:sz w:val="32"/>
      <w:szCs w:val="3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83"/>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84"/>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85"/>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86"/>
    <w:qFormat/>
    <w:uiPriority w:val="0"/>
    <w:pPr>
      <w:spacing w:before="240" w:after="60"/>
      <w:jc w:val="center"/>
      <w:outlineLvl w:val="0"/>
    </w:pPr>
    <w:rPr>
      <w:rFonts w:ascii="Cambria" w:hAnsi="Cambria"/>
      <w:b/>
      <w:bCs/>
      <w:kern w:val="0"/>
      <w:sz w:val="32"/>
      <w:szCs w:val="32"/>
    </w:rPr>
  </w:style>
  <w:style w:type="paragraph" w:styleId="49">
    <w:name w:val="annotation subject"/>
    <w:basedOn w:val="20"/>
    <w:next w:val="20"/>
    <w:link w:val="87"/>
    <w:qFormat/>
    <w:uiPriority w:val="99"/>
    <w:rPr>
      <w:b/>
      <w:bCs/>
    </w:rPr>
  </w:style>
  <w:style w:type="paragraph" w:styleId="50">
    <w:name w:val="Body Text First Indent"/>
    <w:basedOn w:val="22"/>
    <w:link w:val="88"/>
    <w:qFormat/>
    <w:uiPriority w:val="0"/>
    <w:pPr>
      <w:spacing w:beforeLines="50" w:afterLines="50" w:line="360" w:lineRule="auto"/>
      <w:ind w:firstLine="480" w:firstLineChars="200"/>
    </w:pPr>
    <w:rPr>
      <w:sz w:val="24"/>
    </w:rPr>
  </w:style>
  <w:style w:type="paragraph" w:styleId="51">
    <w:name w:val="Body Text First Indent 2"/>
    <w:basedOn w:val="23"/>
    <w:link w:val="399"/>
    <w:qFormat/>
    <w:uiPriority w:val="99"/>
    <w:pPr>
      <w:ind w:firstLine="420" w:firstLineChars="200"/>
    </w:p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22"/>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character" w:customStyle="1" w:styleId="61">
    <w:name w:val="标题 1 字符1"/>
    <w:link w:val="3"/>
    <w:qFormat/>
    <w:uiPriority w:val="9"/>
    <w:rPr>
      <w:rFonts w:ascii="Times New Roman" w:hAnsi="Times New Roman" w:eastAsia="宋体" w:cs="Times New Roman"/>
      <w:b/>
      <w:bCs/>
      <w:kern w:val="44"/>
      <w:sz w:val="44"/>
      <w:szCs w:val="44"/>
    </w:rPr>
  </w:style>
  <w:style w:type="character" w:customStyle="1" w:styleId="62">
    <w:name w:val="标题 2 字符"/>
    <w:link w:val="4"/>
    <w:qFormat/>
    <w:uiPriority w:val="9"/>
    <w:rPr>
      <w:rFonts w:ascii="Arial" w:hAnsi="Arial" w:eastAsia="黑体" w:cs="Times New Roman"/>
      <w:b/>
      <w:bCs/>
      <w:kern w:val="0"/>
      <w:sz w:val="32"/>
      <w:szCs w:val="32"/>
    </w:rPr>
  </w:style>
  <w:style w:type="character" w:customStyle="1" w:styleId="63">
    <w:name w:val="标题 3 字符"/>
    <w:link w:val="5"/>
    <w:qFormat/>
    <w:uiPriority w:val="0"/>
    <w:rPr>
      <w:rFonts w:ascii="Times New Roman" w:hAnsi="Times New Roman" w:eastAsia="楷体_GB2312" w:cs="Times New Roman"/>
      <w:b/>
      <w:bCs/>
      <w:kern w:val="0"/>
      <w:sz w:val="32"/>
      <w:szCs w:val="32"/>
    </w:rPr>
  </w:style>
  <w:style w:type="character" w:customStyle="1" w:styleId="64">
    <w:name w:val="标题 4 字符"/>
    <w:link w:val="6"/>
    <w:qFormat/>
    <w:uiPriority w:val="0"/>
    <w:rPr>
      <w:rFonts w:ascii="Arial" w:hAnsi="Arial" w:eastAsia="黑体" w:cs="Times New Roman"/>
      <w:b/>
      <w:bCs/>
      <w:kern w:val="0"/>
      <w:sz w:val="28"/>
      <w:szCs w:val="28"/>
    </w:rPr>
  </w:style>
  <w:style w:type="character" w:customStyle="1" w:styleId="65">
    <w:name w:val="标题 5 字符"/>
    <w:link w:val="7"/>
    <w:qFormat/>
    <w:uiPriority w:val="9"/>
    <w:rPr>
      <w:rFonts w:ascii="Times New Roman" w:hAnsi="Times New Roman" w:eastAsia="宋体" w:cs="Times New Roman"/>
      <w:b/>
      <w:bCs/>
      <w:kern w:val="0"/>
      <w:sz w:val="28"/>
      <w:szCs w:val="28"/>
    </w:rPr>
  </w:style>
  <w:style w:type="character" w:customStyle="1" w:styleId="66">
    <w:name w:val="标题 6 字符"/>
    <w:link w:val="8"/>
    <w:qFormat/>
    <w:uiPriority w:val="0"/>
    <w:rPr>
      <w:rFonts w:ascii="Arial" w:hAnsi="Arial" w:eastAsia="黑体" w:cs="Times New Roman"/>
      <w:b/>
      <w:bCs/>
      <w:kern w:val="0"/>
      <w:sz w:val="24"/>
      <w:szCs w:val="24"/>
    </w:rPr>
  </w:style>
  <w:style w:type="character" w:customStyle="1" w:styleId="67">
    <w:name w:val="标题 7 字符"/>
    <w:link w:val="9"/>
    <w:qFormat/>
    <w:uiPriority w:val="0"/>
    <w:rPr>
      <w:rFonts w:ascii="Times New Roman" w:hAnsi="Times New Roman" w:eastAsia="宋体" w:cs="Times New Roman"/>
      <w:b/>
      <w:bCs/>
      <w:kern w:val="0"/>
      <w:sz w:val="24"/>
      <w:szCs w:val="24"/>
    </w:rPr>
  </w:style>
  <w:style w:type="character" w:customStyle="1" w:styleId="68">
    <w:name w:val="标题 8 字符"/>
    <w:link w:val="10"/>
    <w:qFormat/>
    <w:uiPriority w:val="0"/>
    <w:rPr>
      <w:rFonts w:ascii="Arial" w:hAnsi="Arial" w:eastAsia="黑体" w:cs="Times New Roman"/>
      <w:kern w:val="0"/>
      <w:sz w:val="24"/>
      <w:szCs w:val="24"/>
    </w:rPr>
  </w:style>
  <w:style w:type="character" w:customStyle="1" w:styleId="69">
    <w:name w:val="标题 9 字符"/>
    <w:link w:val="11"/>
    <w:qFormat/>
    <w:uiPriority w:val="0"/>
    <w:rPr>
      <w:rFonts w:ascii="Arial" w:hAnsi="Arial" w:eastAsia="黑体" w:cs="Times New Roman"/>
      <w:kern w:val="0"/>
      <w:sz w:val="20"/>
      <w:szCs w:val="21"/>
    </w:rPr>
  </w:style>
  <w:style w:type="character" w:customStyle="1" w:styleId="70">
    <w:name w:val="正文缩进 字符1"/>
    <w:link w:val="14"/>
    <w:qFormat/>
    <w:uiPriority w:val="0"/>
    <w:rPr>
      <w:rFonts w:eastAsia="宋体"/>
    </w:rPr>
  </w:style>
  <w:style w:type="character" w:customStyle="1" w:styleId="71">
    <w:name w:val="文档结构图 字符"/>
    <w:link w:val="18"/>
    <w:qFormat/>
    <w:uiPriority w:val="99"/>
    <w:rPr>
      <w:szCs w:val="24"/>
      <w:shd w:val="clear" w:color="auto" w:fill="000080"/>
    </w:rPr>
  </w:style>
  <w:style w:type="character" w:customStyle="1" w:styleId="72">
    <w:name w:val="引文目录标题 字符"/>
    <w:link w:val="19"/>
    <w:qFormat/>
    <w:uiPriority w:val="0"/>
    <w:rPr>
      <w:rFonts w:ascii="Arial" w:hAnsi="Arial" w:eastAsia="宋体" w:cs="Times New Roman"/>
      <w:kern w:val="0"/>
      <w:sz w:val="24"/>
      <w:szCs w:val="20"/>
    </w:rPr>
  </w:style>
  <w:style w:type="character" w:customStyle="1" w:styleId="73">
    <w:name w:val="批注文字 字符"/>
    <w:link w:val="20"/>
    <w:qFormat/>
    <w:uiPriority w:val="0"/>
    <w:rPr>
      <w:szCs w:val="24"/>
    </w:rPr>
  </w:style>
  <w:style w:type="character" w:customStyle="1" w:styleId="74">
    <w:name w:val="正文文本 3 字符"/>
    <w:link w:val="21"/>
    <w:qFormat/>
    <w:uiPriority w:val="0"/>
    <w:rPr>
      <w:rFonts w:hAnsi="宋体" w:eastAsia="仿宋_GB2312"/>
      <w:b/>
      <w:bCs/>
      <w:sz w:val="24"/>
    </w:rPr>
  </w:style>
  <w:style w:type="character" w:customStyle="1" w:styleId="75">
    <w:name w:val="正文文本 字符1"/>
    <w:link w:val="22"/>
    <w:qFormat/>
    <w:uiPriority w:val="0"/>
    <w:rPr>
      <w:rFonts w:ascii="Times New Roman" w:hAnsi="Times New Roman" w:eastAsia="宋体" w:cs="Times New Roman"/>
      <w:kern w:val="0"/>
      <w:sz w:val="28"/>
      <w:szCs w:val="24"/>
    </w:rPr>
  </w:style>
  <w:style w:type="character" w:customStyle="1" w:styleId="76">
    <w:name w:val="正文文本缩进 字符1"/>
    <w:link w:val="23"/>
    <w:qFormat/>
    <w:uiPriority w:val="0"/>
    <w:rPr>
      <w:rFonts w:ascii="宋体" w:hAnsi="Courier New"/>
      <w:spacing w:val="-4"/>
      <w:sz w:val="18"/>
    </w:rPr>
  </w:style>
  <w:style w:type="character" w:customStyle="1" w:styleId="77">
    <w:name w:val="纯文本 字符2"/>
    <w:link w:val="15"/>
    <w:qFormat/>
    <w:uiPriority w:val="0"/>
    <w:rPr>
      <w:rFonts w:ascii="宋体" w:hAnsi="Courier New" w:eastAsia="宋体"/>
      <w:sz w:val="24"/>
      <w:szCs w:val="24"/>
    </w:rPr>
  </w:style>
  <w:style w:type="character" w:customStyle="1" w:styleId="78">
    <w:name w:val="日期 字符"/>
    <w:link w:val="31"/>
    <w:qFormat/>
    <w:uiPriority w:val="0"/>
    <w:rPr>
      <w:rFonts w:eastAsia="楷体_GB2312"/>
      <w:sz w:val="32"/>
    </w:rPr>
  </w:style>
  <w:style w:type="character" w:customStyle="1" w:styleId="79">
    <w:name w:val="正文文本缩进 2 字符"/>
    <w:link w:val="32"/>
    <w:qFormat/>
    <w:uiPriority w:val="0"/>
    <w:rPr>
      <w:rFonts w:ascii="仿宋_GB2312" w:hAnsi="宋体" w:cs="Arial"/>
      <w:b/>
      <w:bCs/>
      <w:color w:val="000000"/>
      <w:sz w:val="24"/>
      <w:szCs w:val="24"/>
    </w:rPr>
  </w:style>
  <w:style w:type="character" w:customStyle="1" w:styleId="80">
    <w:name w:val="批注框文本 字符"/>
    <w:link w:val="33"/>
    <w:qFormat/>
    <w:uiPriority w:val="99"/>
    <w:rPr>
      <w:sz w:val="18"/>
      <w:szCs w:val="18"/>
    </w:rPr>
  </w:style>
  <w:style w:type="character" w:customStyle="1" w:styleId="81">
    <w:name w:val="页脚 字符"/>
    <w:link w:val="34"/>
    <w:qFormat/>
    <w:uiPriority w:val="99"/>
    <w:rPr>
      <w:rFonts w:eastAsia="黑体"/>
      <w:sz w:val="18"/>
      <w:szCs w:val="18"/>
    </w:rPr>
  </w:style>
  <w:style w:type="character" w:customStyle="1" w:styleId="82">
    <w:name w:val="页眉 字符"/>
    <w:link w:val="35"/>
    <w:qFormat/>
    <w:uiPriority w:val="99"/>
    <w:rPr>
      <w:rFonts w:eastAsia="仿宋_GB2312"/>
      <w:sz w:val="18"/>
    </w:rPr>
  </w:style>
  <w:style w:type="character" w:customStyle="1" w:styleId="83">
    <w:name w:val="正文文本缩进 3 字符"/>
    <w:link w:val="41"/>
    <w:qFormat/>
    <w:uiPriority w:val="0"/>
    <w:rPr>
      <w:rFonts w:ascii="仿宋_GB2312" w:hAnsi="宋体" w:eastAsia="仿宋_GB2312"/>
      <w:color w:val="000000"/>
      <w:sz w:val="24"/>
      <w:szCs w:val="24"/>
    </w:rPr>
  </w:style>
  <w:style w:type="character" w:customStyle="1" w:styleId="84">
    <w:name w:val="正文文本 2 字符"/>
    <w:link w:val="45"/>
    <w:qFormat/>
    <w:uiPriority w:val="99"/>
    <w:rPr>
      <w:rFonts w:ascii="宋体" w:hAnsi="宋体"/>
      <w:color w:val="000000"/>
      <w:sz w:val="24"/>
      <w:szCs w:val="24"/>
    </w:rPr>
  </w:style>
  <w:style w:type="character" w:customStyle="1" w:styleId="85">
    <w:name w:val="普通(网站) 字符"/>
    <w:link w:val="46"/>
    <w:qFormat/>
    <w:uiPriority w:val="0"/>
    <w:rPr>
      <w:rFonts w:ascii="宋体" w:hAnsi="宋体"/>
      <w:sz w:val="24"/>
      <w:szCs w:val="24"/>
    </w:rPr>
  </w:style>
  <w:style w:type="character" w:customStyle="1" w:styleId="86">
    <w:name w:val="标题 字符"/>
    <w:link w:val="48"/>
    <w:qFormat/>
    <w:uiPriority w:val="0"/>
    <w:rPr>
      <w:rFonts w:ascii="Cambria" w:hAnsi="Cambria"/>
      <w:b/>
      <w:bCs/>
      <w:sz w:val="32"/>
      <w:szCs w:val="32"/>
    </w:rPr>
  </w:style>
  <w:style w:type="character" w:customStyle="1" w:styleId="87">
    <w:name w:val="批注主题 字符"/>
    <w:link w:val="49"/>
    <w:qFormat/>
    <w:uiPriority w:val="99"/>
    <w:rPr>
      <w:b/>
      <w:bCs/>
      <w:szCs w:val="24"/>
    </w:rPr>
  </w:style>
  <w:style w:type="character" w:customStyle="1" w:styleId="88">
    <w:name w:val="正文首行缩进 字符"/>
    <w:link w:val="50"/>
    <w:qFormat/>
    <w:uiPriority w:val="0"/>
    <w:rPr>
      <w:sz w:val="24"/>
      <w:szCs w:val="24"/>
    </w:rPr>
  </w:style>
  <w:style w:type="character" w:customStyle="1" w:styleId="89">
    <w:name w:val="标题 1 字符"/>
    <w:qFormat/>
    <w:uiPriority w:val="0"/>
    <w:rPr>
      <w:b/>
      <w:bCs/>
      <w:kern w:val="44"/>
      <w:sz w:val="30"/>
      <w:szCs w:val="44"/>
    </w:rPr>
  </w:style>
  <w:style w:type="character" w:customStyle="1" w:styleId="90">
    <w:name w:val="页眉 Char1"/>
    <w:semiHidden/>
    <w:qFormat/>
    <w:uiPriority w:val="99"/>
    <w:rPr>
      <w:rFonts w:ascii="Times New Roman" w:hAnsi="Times New Roman" w:eastAsia="宋体" w:cs="Times New Roman"/>
      <w:sz w:val="18"/>
      <w:szCs w:val="18"/>
    </w:rPr>
  </w:style>
  <w:style w:type="character" w:customStyle="1" w:styleId="91">
    <w:name w:val="H2 Char"/>
    <w:qFormat/>
    <w:uiPriority w:val="0"/>
    <w:rPr>
      <w:rFonts w:ascii="Cambria" w:hAnsi="Cambria" w:eastAsia="宋体" w:cs="Times New Roman"/>
      <w:b/>
      <w:bCs/>
      <w:sz w:val="32"/>
      <w:szCs w:val="32"/>
    </w:rPr>
  </w:style>
  <w:style w:type="character" w:customStyle="1" w:styleId="92">
    <w:name w:val="* table text Char"/>
    <w:link w:val="93"/>
    <w:qFormat/>
    <w:locked/>
    <w:uiPriority w:val="0"/>
    <w:rPr>
      <w:rFonts w:ascii="Arial" w:hAnsi="Arial" w:eastAsia="宋体"/>
      <w:color w:val="333333"/>
      <w:sz w:val="18"/>
      <w:szCs w:val="18"/>
      <w:lang w:bidi="ar-SA"/>
    </w:rPr>
  </w:style>
  <w:style w:type="paragraph" w:customStyle="1" w:styleId="93">
    <w:name w:val="* table text"/>
    <w:basedOn w:val="1"/>
    <w:link w:val="92"/>
    <w:qFormat/>
    <w:uiPriority w:val="0"/>
    <w:pPr>
      <w:widowControl/>
    </w:pPr>
    <w:rPr>
      <w:rFonts w:ascii="Arial" w:hAnsi="Arial"/>
      <w:color w:val="333333"/>
      <w:kern w:val="0"/>
      <w:sz w:val="18"/>
      <w:szCs w:val="18"/>
    </w:rPr>
  </w:style>
  <w:style w:type="character" w:customStyle="1" w:styleId="94">
    <w:name w:val="Char Char12"/>
    <w:qFormat/>
    <w:uiPriority w:val="0"/>
    <w:rPr>
      <w:rFonts w:ascii="仿宋_GB2312" w:hAnsi="宋体" w:eastAsia="仿宋_GB2312"/>
      <w:color w:val="000000"/>
      <w:kern w:val="2"/>
      <w:sz w:val="24"/>
      <w:szCs w:val="24"/>
    </w:rPr>
  </w:style>
  <w:style w:type="character" w:customStyle="1" w:styleId="95">
    <w:name w:val="Char Char23"/>
    <w:qFormat/>
    <w:uiPriority w:val="0"/>
    <w:rPr>
      <w:b/>
      <w:bCs/>
      <w:kern w:val="2"/>
      <w:sz w:val="28"/>
      <w:szCs w:val="28"/>
    </w:rPr>
  </w:style>
  <w:style w:type="character" w:customStyle="1" w:styleId="96">
    <w:name w:val="Char Char27"/>
    <w:qFormat/>
    <w:uiPriority w:val="0"/>
    <w:rPr>
      <w:b/>
      <w:bCs/>
      <w:kern w:val="44"/>
      <w:sz w:val="44"/>
      <w:szCs w:val="44"/>
    </w:rPr>
  </w:style>
  <w:style w:type="character" w:customStyle="1" w:styleId="97">
    <w:name w:val="Char Char1111"/>
    <w:qFormat/>
    <w:uiPriority w:val="0"/>
    <w:rPr>
      <w:kern w:val="2"/>
      <w:sz w:val="28"/>
      <w:szCs w:val="24"/>
    </w:rPr>
  </w:style>
  <w:style w:type="character" w:customStyle="1" w:styleId="98">
    <w:name w:val="正文文本 字符"/>
    <w:qFormat/>
    <w:uiPriority w:val="0"/>
    <w:rPr>
      <w:rFonts w:ascii="Times New Roman" w:hAnsi="Times New Roman" w:eastAsia="宋体" w:cs="Times New Roman"/>
      <w:kern w:val="0"/>
      <w:sz w:val="28"/>
      <w:szCs w:val="24"/>
    </w:rPr>
  </w:style>
  <w:style w:type="character" w:customStyle="1" w:styleId="99">
    <w:name w:val="无格式标题 Char"/>
    <w:link w:val="100"/>
    <w:qFormat/>
    <w:uiPriority w:val="0"/>
    <w:rPr>
      <w:rFonts w:ascii="微软雅黑" w:hAnsi="微软雅黑" w:eastAsia="微软雅黑"/>
      <w:b/>
      <w:szCs w:val="24"/>
      <w:lang w:bidi="ar-SA"/>
    </w:rPr>
  </w:style>
  <w:style w:type="paragraph" w:customStyle="1" w:styleId="100">
    <w:name w:val="无格式标题"/>
    <w:basedOn w:val="1"/>
    <w:link w:val="99"/>
    <w:qFormat/>
    <w:uiPriority w:val="0"/>
    <w:pPr>
      <w:spacing w:line="360" w:lineRule="auto"/>
    </w:pPr>
    <w:rPr>
      <w:rFonts w:ascii="微软雅黑" w:hAnsi="微软雅黑" w:eastAsia="微软雅黑"/>
      <w:b/>
      <w:kern w:val="0"/>
      <w:sz w:val="20"/>
    </w:rPr>
  </w:style>
  <w:style w:type="character" w:customStyle="1" w:styleId="101">
    <w:name w:val="标题 3 Char1"/>
    <w:qFormat/>
    <w:uiPriority w:val="0"/>
    <w:rPr>
      <w:rFonts w:ascii="Times New Roman" w:hAnsi="Times New Roman" w:eastAsia="宋体" w:cs="Times New Roman"/>
      <w:b/>
      <w:bCs/>
      <w:sz w:val="32"/>
      <w:szCs w:val="32"/>
    </w:rPr>
  </w:style>
  <w:style w:type="character" w:customStyle="1" w:styleId="102">
    <w:name w:val="Heading 9 Char"/>
    <w:semiHidden/>
    <w:qFormat/>
    <w:locked/>
    <w:uiPriority w:val="0"/>
    <w:rPr>
      <w:rFonts w:ascii="Cambria" w:hAnsi="Cambria" w:eastAsia="宋体" w:cs="Times New Roman"/>
      <w:kern w:val="0"/>
      <w:sz w:val="21"/>
      <w:szCs w:val="21"/>
    </w:rPr>
  </w:style>
  <w:style w:type="character" w:customStyle="1" w:styleId="103">
    <w:name w:val="中等深浅网格 2 字符"/>
    <w:link w:val="104"/>
    <w:qFormat/>
    <w:uiPriority w:val="1"/>
    <w:rPr>
      <w:kern w:val="2"/>
      <w:sz w:val="21"/>
      <w:szCs w:val="24"/>
      <w:lang w:val="en-US" w:eastAsia="zh-CN" w:bidi="ar-SA"/>
    </w:rPr>
  </w:style>
  <w:style w:type="paragraph" w:customStyle="1" w:styleId="104">
    <w:name w:val="中等深浅网格 21"/>
    <w:link w:val="103"/>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05">
    <w:name w:val="段落文本 Char"/>
    <w:link w:val="106"/>
    <w:qFormat/>
    <w:uiPriority w:val="0"/>
    <w:rPr>
      <w:rFonts w:eastAsia="宋体"/>
      <w:szCs w:val="21"/>
      <w:lang w:bidi="ar-SA"/>
    </w:rPr>
  </w:style>
  <w:style w:type="paragraph" w:customStyle="1" w:styleId="106">
    <w:name w:val="段落文本"/>
    <w:basedOn w:val="1"/>
    <w:link w:val="105"/>
    <w:qFormat/>
    <w:uiPriority w:val="0"/>
    <w:pPr>
      <w:spacing w:line="360" w:lineRule="auto"/>
      <w:ind w:firstLine="420"/>
    </w:pPr>
    <w:rPr>
      <w:kern w:val="0"/>
      <w:sz w:val="20"/>
      <w:szCs w:val="21"/>
    </w:rPr>
  </w:style>
  <w:style w:type="character" w:customStyle="1" w:styleId="107">
    <w:name w:val="批注文字 Char1"/>
    <w:semiHidden/>
    <w:qFormat/>
    <w:uiPriority w:val="99"/>
    <w:rPr>
      <w:rFonts w:ascii="Times New Roman" w:hAnsi="Times New Roman" w:eastAsia="宋体" w:cs="Times New Roman"/>
      <w:szCs w:val="24"/>
    </w:rPr>
  </w:style>
  <w:style w:type="character" w:customStyle="1" w:styleId="108">
    <w:name w:val="￥正文 Char Char"/>
    <w:qFormat/>
    <w:uiPriority w:val="0"/>
    <w:rPr>
      <w:rFonts w:ascii="Calibri" w:hAnsi="Calibri"/>
      <w:sz w:val="24"/>
    </w:rPr>
  </w:style>
  <w:style w:type="character" w:customStyle="1" w:styleId="109">
    <w:name w:val="Char Char5"/>
    <w:qFormat/>
    <w:uiPriority w:val="0"/>
    <w:rPr>
      <w:rFonts w:ascii="宋体" w:hAnsi="宋体"/>
      <w:sz w:val="24"/>
      <w:szCs w:val="24"/>
    </w:rPr>
  </w:style>
  <w:style w:type="character" w:customStyle="1" w:styleId="110">
    <w:name w:val="Heading 3 Char"/>
    <w:semiHidden/>
    <w:qFormat/>
    <w:locked/>
    <w:uiPriority w:val="0"/>
    <w:rPr>
      <w:rFonts w:cs="Times New Roman"/>
      <w:b/>
      <w:bCs/>
      <w:kern w:val="0"/>
      <w:sz w:val="32"/>
      <w:szCs w:val="32"/>
    </w:rPr>
  </w:style>
  <w:style w:type="character" w:customStyle="1" w:styleId="111">
    <w:name w:val="Char Char21"/>
    <w:qFormat/>
    <w:uiPriority w:val="0"/>
    <w:rPr>
      <w:b/>
      <w:bCs/>
      <w:kern w:val="2"/>
      <w:sz w:val="24"/>
      <w:szCs w:val="24"/>
    </w:rPr>
  </w:style>
  <w:style w:type="character" w:customStyle="1" w:styleId="112">
    <w:name w:val="正文样式 Char"/>
    <w:link w:val="113"/>
    <w:qFormat/>
    <w:uiPriority w:val="0"/>
    <w:rPr>
      <w:rFonts w:ascii="宋体" w:hAnsi="Calibri" w:eastAsia="宋体" w:cs="宋体"/>
      <w:sz w:val="24"/>
      <w:szCs w:val="24"/>
      <w:lang w:val="zh-CN" w:eastAsia="en-US" w:bidi="he-IL"/>
    </w:rPr>
  </w:style>
  <w:style w:type="paragraph" w:customStyle="1" w:styleId="113">
    <w:name w:val="正文样式"/>
    <w:basedOn w:val="1"/>
    <w:link w:val="112"/>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114">
    <w:name w:val="Heading 8 Char"/>
    <w:semiHidden/>
    <w:qFormat/>
    <w:locked/>
    <w:uiPriority w:val="0"/>
    <w:rPr>
      <w:rFonts w:ascii="Cambria" w:hAnsi="Cambria" w:eastAsia="宋体" w:cs="Times New Roman"/>
      <w:kern w:val="0"/>
      <w:sz w:val="24"/>
      <w:szCs w:val="24"/>
    </w:rPr>
  </w:style>
  <w:style w:type="character" w:customStyle="1" w:styleId="115">
    <w:name w:val="内容文本 Char"/>
    <w:link w:val="116"/>
    <w:qFormat/>
    <w:uiPriority w:val="0"/>
    <w:rPr>
      <w:rFonts w:ascii="宋体" w:hAnsi="宋体" w:eastAsia="宋体"/>
      <w:kern w:val="2"/>
      <w:sz w:val="24"/>
      <w:szCs w:val="24"/>
      <w:lang w:bidi="ar-SA"/>
    </w:rPr>
  </w:style>
  <w:style w:type="paragraph" w:customStyle="1" w:styleId="116">
    <w:name w:val="内容文本"/>
    <w:basedOn w:val="1"/>
    <w:link w:val="115"/>
    <w:qFormat/>
    <w:uiPriority w:val="0"/>
    <w:pPr>
      <w:spacing w:line="360" w:lineRule="auto"/>
      <w:ind w:firstLine="480" w:firstLineChars="200"/>
    </w:pPr>
    <w:rPr>
      <w:rFonts w:ascii="宋体" w:hAnsi="宋体"/>
      <w:sz w:val="24"/>
    </w:rPr>
  </w:style>
  <w:style w:type="character" w:customStyle="1" w:styleId="117">
    <w:name w:val="Char Char3"/>
    <w:qFormat/>
    <w:uiPriority w:val="0"/>
    <w:rPr>
      <w:kern w:val="2"/>
      <w:sz w:val="24"/>
      <w:szCs w:val="24"/>
    </w:rPr>
  </w:style>
  <w:style w:type="character" w:customStyle="1" w:styleId="118">
    <w:name w:val="Char Char8"/>
    <w:qFormat/>
    <w:uiPriority w:val="0"/>
    <w:rPr>
      <w:rFonts w:eastAsia="楷体_GB2312"/>
      <w:kern w:val="2"/>
      <w:sz w:val="32"/>
    </w:rPr>
  </w:style>
  <w:style w:type="character" w:customStyle="1" w:styleId="119">
    <w:name w:val="Char Char18"/>
    <w:qFormat/>
    <w:uiPriority w:val="0"/>
    <w:rPr>
      <w:rFonts w:eastAsia="黑体"/>
      <w:sz w:val="18"/>
      <w:szCs w:val="18"/>
    </w:rPr>
  </w:style>
  <w:style w:type="character" w:customStyle="1" w:styleId="120">
    <w:name w:val="h Char"/>
    <w:qFormat/>
    <w:uiPriority w:val="0"/>
    <w:rPr>
      <w:rFonts w:ascii="Times New Roman" w:hAnsi="Times New Roman" w:eastAsia="宋体" w:cs="Times New Roman"/>
      <w:sz w:val="18"/>
      <w:szCs w:val="18"/>
    </w:rPr>
  </w:style>
  <w:style w:type="character" w:customStyle="1" w:styleId="121">
    <w:name w:val="Heading 4 Char"/>
    <w:qFormat/>
    <w:locked/>
    <w:uiPriority w:val="0"/>
    <w:rPr>
      <w:rFonts w:cs="Times New Roman"/>
      <w:b/>
      <w:sz w:val="21"/>
    </w:rPr>
  </w:style>
  <w:style w:type="character" w:customStyle="1" w:styleId="122">
    <w:name w:val="zhenwen14"/>
    <w:qFormat/>
    <w:uiPriority w:val="0"/>
    <w:rPr>
      <w:color w:val="085994"/>
      <w:sz w:val="18"/>
      <w:szCs w:val="18"/>
    </w:rPr>
  </w:style>
  <w:style w:type="character" w:customStyle="1" w:styleId="123">
    <w:name w:val="中等深浅网格 1 - 强调文字颜色 2 Char"/>
    <w:link w:val="124"/>
    <w:qFormat/>
    <w:uiPriority w:val="0"/>
    <w:rPr>
      <w:rFonts w:ascii="Calibri" w:hAnsi="Calibri" w:eastAsia="宋体"/>
      <w:sz w:val="24"/>
      <w:lang w:bidi="ar-SA"/>
    </w:rPr>
  </w:style>
  <w:style w:type="paragraph" w:customStyle="1" w:styleId="124">
    <w:name w:val="中等深浅网格 1 - 强调文字颜色 21"/>
    <w:basedOn w:val="1"/>
    <w:link w:val="123"/>
    <w:qFormat/>
    <w:uiPriority w:val="0"/>
    <w:pPr>
      <w:spacing w:line="360" w:lineRule="auto"/>
      <w:ind w:firstLine="420" w:firstLineChars="200"/>
    </w:pPr>
    <w:rPr>
      <w:rFonts w:ascii="Calibri" w:hAnsi="Calibri"/>
      <w:kern w:val="0"/>
      <w:sz w:val="24"/>
      <w:szCs w:val="20"/>
    </w:rPr>
  </w:style>
  <w:style w:type="character" w:customStyle="1" w:styleId="125">
    <w:name w:val="Char Char2"/>
    <w:qFormat/>
    <w:uiPriority w:val="0"/>
    <w:rPr>
      <w:rFonts w:ascii="宋体" w:hAnsi="宋体"/>
      <w:color w:val="000000"/>
      <w:kern w:val="2"/>
      <w:sz w:val="24"/>
      <w:szCs w:val="24"/>
    </w:rPr>
  </w:style>
  <w:style w:type="character" w:customStyle="1" w:styleId="126">
    <w:name w:val="Char Char24"/>
    <w:qFormat/>
    <w:uiPriority w:val="0"/>
    <w:rPr>
      <w:rFonts w:ascii="Arial" w:hAnsi="Arial" w:eastAsia="黑体"/>
      <w:b/>
      <w:bCs/>
      <w:kern w:val="2"/>
      <w:sz w:val="28"/>
      <w:szCs w:val="28"/>
    </w:rPr>
  </w:style>
  <w:style w:type="character" w:customStyle="1" w:styleId="127">
    <w:name w:val="样式 (中文) 放宋 小四号"/>
    <w:qFormat/>
    <w:uiPriority w:val="0"/>
    <w:rPr>
      <w:rFonts w:eastAsia="仿宋_GB2312"/>
      <w:sz w:val="24"/>
    </w:rPr>
  </w:style>
  <w:style w:type="character" w:customStyle="1" w:styleId="128">
    <w:name w:val="日期 Char1"/>
    <w:qFormat/>
    <w:uiPriority w:val="99"/>
    <w:rPr>
      <w:rFonts w:ascii="Times New Roman" w:hAnsi="Times New Roman" w:eastAsia="宋体" w:cs="Times New Roman"/>
      <w:szCs w:val="24"/>
    </w:rPr>
  </w:style>
  <w:style w:type="character" w:customStyle="1" w:styleId="129">
    <w:name w:val="font31"/>
    <w:qFormat/>
    <w:uiPriority w:val="0"/>
    <w:rPr>
      <w:rFonts w:hint="default" w:ascii="Times New Roman" w:hAnsi="Times New Roman" w:cs="Times New Roman"/>
      <w:color w:val="000000"/>
      <w:sz w:val="20"/>
      <w:szCs w:val="20"/>
      <w:u w:val="none"/>
    </w:rPr>
  </w:style>
  <w:style w:type="character" w:customStyle="1" w:styleId="130">
    <w:name w:val="样式 加粗"/>
    <w:qFormat/>
    <w:uiPriority w:val="0"/>
    <w:rPr>
      <w:rFonts w:eastAsia="仿宋_GB2312"/>
      <w:b/>
      <w:bCs/>
      <w:sz w:val="24"/>
    </w:rPr>
  </w:style>
  <w:style w:type="character" w:customStyle="1" w:styleId="131">
    <w:name w:val="常规 Char"/>
    <w:link w:val="132"/>
    <w:qFormat/>
    <w:uiPriority w:val="0"/>
    <w:rPr>
      <w:rFonts w:eastAsia="宋体"/>
      <w:szCs w:val="21"/>
      <w:lang w:bidi="ar-SA"/>
    </w:rPr>
  </w:style>
  <w:style w:type="paragraph" w:customStyle="1" w:styleId="132">
    <w:name w:val="常规"/>
    <w:basedOn w:val="1"/>
    <w:link w:val="131"/>
    <w:qFormat/>
    <w:uiPriority w:val="0"/>
    <w:pPr>
      <w:spacing w:beforeLines="100" w:afterLines="100"/>
      <w:ind w:left="1134"/>
    </w:pPr>
    <w:rPr>
      <w:kern w:val="0"/>
      <w:sz w:val="20"/>
      <w:szCs w:val="21"/>
    </w:rPr>
  </w:style>
  <w:style w:type="character" w:customStyle="1" w:styleId="133">
    <w:name w:val="普通 (Web) Char1"/>
    <w:qFormat/>
    <w:locked/>
    <w:uiPriority w:val="0"/>
    <w:rPr>
      <w:rFonts w:ascii="宋体" w:hAnsi="宋体" w:eastAsia="宋体"/>
      <w:sz w:val="24"/>
      <w:szCs w:val="24"/>
      <w:lang w:val="en-US" w:eastAsia="zh-CN" w:bidi="ar-SA"/>
    </w:rPr>
  </w:style>
  <w:style w:type="character" w:customStyle="1" w:styleId="134">
    <w:name w:val="Heading 2 Char"/>
    <w:semiHidden/>
    <w:qFormat/>
    <w:locked/>
    <w:uiPriority w:val="0"/>
    <w:rPr>
      <w:rFonts w:ascii="Cambria" w:hAnsi="Cambria" w:eastAsia="宋体" w:cs="Times New Roman"/>
      <w:b/>
      <w:bCs/>
      <w:kern w:val="0"/>
      <w:sz w:val="32"/>
      <w:szCs w:val="32"/>
    </w:rPr>
  </w:style>
  <w:style w:type="character" w:customStyle="1" w:styleId="135">
    <w:name w:val="Body Text Char"/>
    <w:semiHidden/>
    <w:qFormat/>
    <w:locked/>
    <w:uiPriority w:val="0"/>
    <w:rPr>
      <w:rFonts w:cs="Times New Roman"/>
      <w:kern w:val="0"/>
      <w:sz w:val="21"/>
      <w:szCs w:val="21"/>
    </w:rPr>
  </w:style>
  <w:style w:type="character" w:customStyle="1" w:styleId="136">
    <w:name w:val="正文首行缩进1 Char"/>
    <w:qFormat/>
    <w:uiPriority w:val="0"/>
    <w:rPr>
      <w:rFonts w:ascii="Arial" w:hAnsi="Arial" w:eastAsia="宋体"/>
      <w:sz w:val="24"/>
      <w:szCs w:val="21"/>
      <w:lang w:bidi="ar-SA"/>
    </w:rPr>
  </w:style>
  <w:style w:type="character" w:customStyle="1" w:styleId="137">
    <w:name w:val="Char Char6"/>
    <w:qFormat/>
    <w:uiPriority w:val="0"/>
    <w:rPr>
      <w:rFonts w:ascii="Cambria" w:hAnsi="Cambria"/>
      <w:b/>
      <w:bCs/>
      <w:kern w:val="2"/>
      <w:sz w:val="32"/>
      <w:szCs w:val="32"/>
    </w:rPr>
  </w:style>
  <w:style w:type="character" w:customStyle="1" w:styleId="138">
    <w:name w:val="style171"/>
    <w:qFormat/>
    <w:uiPriority w:val="0"/>
    <w:rPr>
      <w:sz w:val="20"/>
      <w:szCs w:val="20"/>
    </w:rPr>
  </w:style>
  <w:style w:type="character" w:customStyle="1" w:styleId="139">
    <w:name w:val="newscontent1"/>
    <w:qFormat/>
    <w:uiPriority w:val="0"/>
    <w:rPr>
      <w:rFonts w:hint="default" w:ascii="Verdana" w:hAnsi="Verdana"/>
      <w:color w:val="333333"/>
      <w:sz w:val="18"/>
      <w:szCs w:val="18"/>
    </w:rPr>
  </w:style>
  <w:style w:type="character" w:customStyle="1" w:styleId="140">
    <w:name w:val="H1 Char"/>
    <w:qFormat/>
    <w:uiPriority w:val="0"/>
    <w:rPr>
      <w:rFonts w:ascii="Times New Roman" w:hAnsi="Times New Roman" w:eastAsia="宋体" w:cs="Times New Roman"/>
      <w:b/>
      <w:bCs/>
      <w:kern w:val="44"/>
      <w:sz w:val="44"/>
      <w:szCs w:val="44"/>
    </w:rPr>
  </w:style>
  <w:style w:type="character" w:customStyle="1" w:styleId="141">
    <w:name w:val="style211"/>
    <w:qFormat/>
    <w:uiPriority w:val="0"/>
    <w:rPr>
      <w:color w:val="0000FF"/>
    </w:rPr>
  </w:style>
  <w:style w:type="character" w:customStyle="1" w:styleId="142">
    <w:name w:val="con-all2"/>
    <w:qFormat/>
    <w:uiPriority w:val="0"/>
  </w:style>
  <w:style w:type="character" w:customStyle="1" w:styleId="143">
    <w:name w:val="!标题3 Ctrl+3 Char"/>
    <w:link w:val="144"/>
    <w:qFormat/>
    <w:locked/>
    <w:uiPriority w:val="0"/>
    <w:rPr>
      <w:rFonts w:ascii="Arial" w:hAnsi="Arial" w:eastAsia="黑体"/>
      <w:b/>
      <w:kern w:val="2"/>
      <w:sz w:val="32"/>
      <w:szCs w:val="32"/>
    </w:rPr>
  </w:style>
  <w:style w:type="paragraph" w:customStyle="1" w:styleId="144">
    <w:name w:val="!标题3 Ctrl+3"/>
    <w:basedOn w:val="5"/>
    <w:next w:val="1"/>
    <w:link w:val="143"/>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45">
    <w:name w:val="font61"/>
    <w:qFormat/>
    <w:uiPriority w:val="0"/>
    <w:rPr>
      <w:rFonts w:hint="eastAsia" w:ascii="宋体" w:hAnsi="宋体" w:eastAsia="宋体" w:cs="宋体"/>
      <w:color w:val="000000"/>
      <w:sz w:val="24"/>
      <w:szCs w:val="24"/>
      <w:u w:val="none"/>
    </w:rPr>
  </w:style>
  <w:style w:type="character" w:customStyle="1" w:styleId="146">
    <w:name w:val="正文文本缩进 Char1"/>
    <w:semiHidden/>
    <w:qFormat/>
    <w:uiPriority w:val="99"/>
    <w:rPr>
      <w:rFonts w:ascii="Times New Roman" w:hAnsi="Times New Roman" w:eastAsia="宋体" w:cs="Times New Roman"/>
      <w:szCs w:val="24"/>
    </w:rPr>
  </w:style>
  <w:style w:type="character" w:customStyle="1" w:styleId="147">
    <w:name w:val="Char Char25"/>
    <w:qFormat/>
    <w:uiPriority w:val="0"/>
    <w:rPr>
      <w:rFonts w:eastAsia="楷体_GB2312"/>
      <w:b/>
      <w:bCs/>
      <w:kern w:val="2"/>
      <w:sz w:val="32"/>
      <w:szCs w:val="32"/>
    </w:rPr>
  </w:style>
  <w:style w:type="character" w:customStyle="1" w:styleId="148">
    <w:name w:val="Char Char14"/>
    <w:qFormat/>
    <w:uiPriority w:val="0"/>
    <w:rPr>
      <w:kern w:val="2"/>
      <w:sz w:val="18"/>
      <w:szCs w:val="18"/>
    </w:rPr>
  </w:style>
  <w:style w:type="character" w:customStyle="1" w:styleId="149">
    <w:name w:val="unnamed21"/>
    <w:qFormat/>
    <w:uiPriority w:val="0"/>
    <w:rPr>
      <w:b/>
      <w:bCs/>
      <w:spacing w:val="330"/>
      <w:sz w:val="21"/>
      <w:szCs w:val="21"/>
    </w:rPr>
  </w:style>
  <w:style w:type="character" w:customStyle="1" w:styleId="150">
    <w:name w:val="body1"/>
    <w:qFormat/>
    <w:uiPriority w:val="0"/>
    <w:rPr>
      <w:rFonts w:hint="default"/>
      <w:sz w:val="18"/>
    </w:rPr>
  </w:style>
  <w:style w:type="character" w:customStyle="1" w:styleId="151">
    <w:name w:val="表格文本 Char Char"/>
    <w:link w:val="152"/>
    <w:qFormat/>
    <w:uiPriority w:val="0"/>
    <w:rPr>
      <w:rFonts w:ascii="Arial" w:hAnsi="Arial"/>
      <w:kern w:val="2"/>
      <w:sz w:val="21"/>
      <w:szCs w:val="21"/>
      <w:lang w:val="en-US" w:eastAsia="zh-CN" w:bidi="ar-SA"/>
    </w:rPr>
  </w:style>
  <w:style w:type="paragraph" w:customStyle="1" w:styleId="152">
    <w:name w:val="表格文本 Char"/>
    <w:link w:val="151"/>
    <w:qFormat/>
    <w:uiPriority w:val="0"/>
    <w:pPr>
      <w:tabs>
        <w:tab w:val="decimal" w:pos="0"/>
      </w:tabs>
    </w:pPr>
    <w:rPr>
      <w:rFonts w:ascii="Arial" w:hAnsi="Arial" w:eastAsia="宋体" w:cs="Times New Roman"/>
      <w:kern w:val="2"/>
      <w:sz w:val="21"/>
      <w:szCs w:val="21"/>
      <w:lang w:val="en-US" w:eastAsia="zh-CN" w:bidi="ar-SA"/>
    </w:rPr>
  </w:style>
  <w:style w:type="character" w:customStyle="1" w:styleId="153">
    <w:name w:val="批注主题 Char1"/>
    <w:semiHidden/>
    <w:qFormat/>
    <w:uiPriority w:val="99"/>
    <w:rPr>
      <w:rFonts w:ascii="Times New Roman" w:hAnsi="Times New Roman" w:eastAsia="宋体" w:cs="Times New Roman"/>
      <w:b/>
      <w:bCs/>
      <w:szCs w:val="24"/>
    </w:rPr>
  </w:style>
  <w:style w:type="character" w:customStyle="1" w:styleId="154">
    <w:name w:val="页脚 Char1"/>
    <w:semiHidden/>
    <w:qFormat/>
    <w:uiPriority w:val="99"/>
    <w:rPr>
      <w:rFonts w:ascii="Times New Roman" w:hAnsi="Times New Roman" w:eastAsia="宋体" w:cs="Times New Roman"/>
      <w:sz w:val="18"/>
      <w:szCs w:val="18"/>
    </w:rPr>
  </w:style>
  <w:style w:type="character" w:customStyle="1" w:styleId="155">
    <w:name w:val="Heading 5 Char"/>
    <w:semiHidden/>
    <w:qFormat/>
    <w:locked/>
    <w:uiPriority w:val="0"/>
    <w:rPr>
      <w:rFonts w:cs="Times New Roman"/>
      <w:b/>
      <w:bCs/>
      <w:kern w:val="0"/>
      <w:sz w:val="28"/>
      <w:szCs w:val="28"/>
    </w:rPr>
  </w:style>
  <w:style w:type="character" w:customStyle="1" w:styleId="156">
    <w:name w:val="Char Char26"/>
    <w:qFormat/>
    <w:uiPriority w:val="0"/>
    <w:rPr>
      <w:rFonts w:ascii="Arial" w:hAnsi="Arial" w:eastAsia="黑体"/>
      <w:b/>
      <w:bCs/>
      <w:kern w:val="2"/>
      <w:sz w:val="32"/>
      <w:szCs w:val="32"/>
    </w:rPr>
  </w:style>
  <w:style w:type="character" w:customStyle="1" w:styleId="157">
    <w:name w:val="正文文本 2 Char1"/>
    <w:qFormat/>
    <w:uiPriority w:val="0"/>
    <w:rPr>
      <w:rFonts w:ascii="Times New Roman" w:hAnsi="Times New Roman" w:eastAsia="宋体" w:cs="Times New Roman"/>
      <w:szCs w:val="24"/>
    </w:rPr>
  </w:style>
  <w:style w:type="character" w:customStyle="1" w:styleId="158">
    <w:name w:val="font41"/>
    <w:qFormat/>
    <w:uiPriority w:val="0"/>
    <w:rPr>
      <w:rFonts w:hint="eastAsia" w:ascii="宋体" w:hAnsi="宋体" w:eastAsia="宋体" w:cs="宋体"/>
      <w:color w:val="000000"/>
      <w:sz w:val="20"/>
      <w:szCs w:val="20"/>
      <w:u w:val="none"/>
    </w:rPr>
  </w:style>
  <w:style w:type="character" w:customStyle="1" w:styleId="159">
    <w:name w:val="BOD 4 Char Char"/>
    <w:qFormat/>
    <w:uiPriority w:val="0"/>
    <w:rPr>
      <w:rFonts w:ascii="Arial" w:hAnsi="Arial" w:eastAsia="黑体" w:cs="Times New Roman"/>
      <w:b/>
      <w:bCs/>
      <w:sz w:val="24"/>
      <w:szCs w:val="24"/>
    </w:rPr>
  </w:style>
  <w:style w:type="character" w:customStyle="1" w:styleId="160">
    <w:name w:val="Heading 1 Char"/>
    <w:qFormat/>
    <w:locked/>
    <w:uiPriority w:val="0"/>
    <w:rPr>
      <w:rFonts w:cs="Times New Roman"/>
      <w:b/>
      <w:bCs/>
      <w:kern w:val="44"/>
      <w:sz w:val="44"/>
      <w:szCs w:val="44"/>
    </w:rPr>
  </w:style>
  <w:style w:type="character" w:customStyle="1" w:styleId="161">
    <w:name w:val="txt1"/>
    <w:qFormat/>
    <w:uiPriority w:val="0"/>
    <w:rPr>
      <w:rFonts w:hint="default" w:ascii="ˎ̥" w:hAnsi="ˎ̥"/>
      <w:sz w:val="18"/>
      <w:szCs w:val="18"/>
    </w:rPr>
  </w:style>
  <w:style w:type="character" w:customStyle="1" w:styleId="162">
    <w:name w:val="Plain Text Char"/>
    <w:semiHidden/>
    <w:qFormat/>
    <w:locked/>
    <w:uiPriority w:val="0"/>
    <w:rPr>
      <w:rFonts w:ascii="宋体" w:hAnsi="Courier New" w:cs="Courier New"/>
      <w:kern w:val="0"/>
      <w:sz w:val="21"/>
      <w:szCs w:val="21"/>
    </w:rPr>
  </w:style>
  <w:style w:type="character" w:customStyle="1" w:styleId="163">
    <w:name w:val="Char Char1"/>
    <w:qFormat/>
    <w:uiPriority w:val="0"/>
    <w:rPr>
      <w:kern w:val="2"/>
      <w:sz w:val="21"/>
      <w:szCs w:val="24"/>
    </w:rPr>
  </w:style>
  <w:style w:type="character" w:customStyle="1" w:styleId="164">
    <w:name w:val="￥正文 Char"/>
    <w:link w:val="165"/>
    <w:qFormat/>
    <w:uiPriority w:val="0"/>
    <w:rPr>
      <w:rFonts w:ascii="Calibri" w:hAnsi="Calibri" w:eastAsia="宋体"/>
      <w:sz w:val="24"/>
      <w:lang w:bidi="ar-SA"/>
    </w:rPr>
  </w:style>
  <w:style w:type="paragraph" w:customStyle="1" w:styleId="165">
    <w:name w:val="￥正文"/>
    <w:basedOn w:val="1"/>
    <w:link w:val="164"/>
    <w:qFormat/>
    <w:uiPriority w:val="0"/>
    <w:pPr>
      <w:spacing w:line="360" w:lineRule="auto"/>
      <w:ind w:firstLine="200" w:firstLineChars="200"/>
    </w:pPr>
    <w:rPr>
      <w:rFonts w:ascii="Calibri" w:hAnsi="Calibri"/>
      <w:kern w:val="0"/>
      <w:sz w:val="24"/>
      <w:szCs w:val="20"/>
    </w:rPr>
  </w:style>
  <w:style w:type="character" w:customStyle="1" w:styleId="166">
    <w:name w:val="Char Char22"/>
    <w:qFormat/>
    <w:uiPriority w:val="0"/>
    <w:rPr>
      <w:rFonts w:ascii="Arial" w:hAnsi="Arial" w:eastAsia="黑体"/>
      <w:b/>
      <w:bCs/>
      <w:kern w:val="2"/>
      <w:sz w:val="24"/>
      <w:szCs w:val="24"/>
    </w:rPr>
  </w:style>
  <w:style w:type="character" w:customStyle="1" w:styleId="167">
    <w:name w:val="标题 1 Char Char"/>
    <w:qFormat/>
    <w:uiPriority w:val="0"/>
    <w:rPr>
      <w:rFonts w:eastAsia="宋体"/>
      <w:b/>
      <w:spacing w:val="-2"/>
      <w:sz w:val="24"/>
      <w:lang w:val="en-US" w:eastAsia="zh-CN" w:bidi="ar-SA"/>
    </w:rPr>
  </w:style>
  <w:style w:type="character" w:customStyle="1" w:styleId="168">
    <w:name w:val="Char Char20"/>
    <w:qFormat/>
    <w:uiPriority w:val="0"/>
    <w:rPr>
      <w:rFonts w:ascii="Arial" w:hAnsi="Arial" w:eastAsia="黑体"/>
      <w:kern w:val="2"/>
      <w:sz w:val="24"/>
      <w:szCs w:val="24"/>
    </w:rPr>
  </w:style>
  <w:style w:type="character" w:customStyle="1" w:styleId="169">
    <w:name w:val="wj1"/>
    <w:qFormat/>
    <w:uiPriority w:val="0"/>
    <w:rPr>
      <w:color w:val="000000"/>
      <w:sz w:val="18"/>
      <w:szCs w:val="18"/>
      <w:u w:val="none"/>
    </w:rPr>
  </w:style>
  <w:style w:type="character" w:customStyle="1" w:styleId="170">
    <w:name w:val="font91"/>
    <w:qFormat/>
    <w:uiPriority w:val="0"/>
    <w:rPr>
      <w:rFonts w:hint="default" w:ascii="Arial" w:hAnsi="Arial" w:cs="Arial"/>
      <w:b/>
      <w:color w:val="auto"/>
      <w:sz w:val="20"/>
      <w:szCs w:val="20"/>
      <w:u w:val="none"/>
    </w:rPr>
  </w:style>
  <w:style w:type="character" w:customStyle="1" w:styleId="171">
    <w:name w:val="Char Char17"/>
    <w:qFormat/>
    <w:uiPriority w:val="0"/>
    <w:rPr>
      <w:rFonts w:ascii="仿宋_GB2312" w:hAnsi="宋体" w:cs="Arial"/>
      <w:b/>
      <w:bCs/>
      <w:color w:val="000000"/>
      <w:kern w:val="2"/>
      <w:sz w:val="24"/>
      <w:szCs w:val="24"/>
    </w:rPr>
  </w:style>
  <w:style w:type="character" w:customStyle="1" w:styleId="172">
    <w:name w:val="font11"/>
    <w:qFormat/>
    <w:uiPriority w:val="0"/>
    <w:rPr>
      <w:rFonts w:hint="default" w:ascii="Times New Roman" w:hAnsi="Times New Roman" w:cs="Times New Roman"/>
      <w:color w:val="000000"/>
      <w:sz w:val="20"/>
      <w:szCs w:val="20"/>
      <w:u w:val="none"/>
    </w:rPr>
  </w:style>
  <w:style w:type="character" w:customStyle="1" w:styleId="173">
    <w:name w:val="Normal Indent Char"/>
    <w:qFormat/>
    <w:locked/>
    <w:uiPriority w:val="0"/>
    <w:rPr>
      <w:sz w:val="20"/>
    </w:rPr>
  </w:style>
  <w:style w:type="character" w:customStyle="1" w:styleId="174">
    <w:name w:val="正文文本 3 Char1"/>
    <w:semiHidden/>
    <w:qFormat/>
    <w:uiPriority w:val="99"/>
    <w:rPr>
      <w:rFonts w:ascii="Times New Roman" w:hAnsi="Times New Roman" w:eastAsia="宋体" w:cs="Times New Roman"/>
      <w:sz w:val="16"/>
      <w:szCs w:val="16"/>
    </w:rPr>
  </w:style>
  <w:style w:type="character" w:customStyle="1" w:styleId="175">
    <w:name w:val="表正文 Char"/>
    <w:qFormat/>
    <w:uiPriority w:val="0"/>
    <w:rPr>
      <w:rFonts w:ascii="Times New Roman" w:hAnsi="Times New Roman" w:eastAsia="宋体" w:cs="Times New Roman"/>
      <w:szCs w:val="24"/>
    </w:rPr>
  </w:style>
  <w:style w:type="character" w:customStyle="1" w:styleId="176">
    <w:name w:val="Header Char"/>
    <w:qFormat/>
    <w:locked/>
    <w:uiPriority w:val="0"/>
    <w:rPr>
      <w:rFonts w:ascii="Calibri" w:hAnsi="Calibri" w:eastAsia="宋体" w:cs="Times New Roman"/>
      <w:sz w:val="18"/>
      <w:szCs w:val="18"/>
    </w:rPr>
  </w:style>
  <w:style w:type="character" w:customStyle="1" w:styleId="177">
    <w:name w:val="cn1"/>
    <w:qFormat/>
    <w:uiPriority w:val="0"/>
  </w:style>
  <w:style w:type="character" w:customStyle="1" w:styleId="178">
    <w:name w:val="样式7 Char"/>
    <w:qFormat/>
    <w:uiPriority w:val="0"/>
    <w:rPr>
      <w:rFonts w:eastAsia="宋体" w:cs="宋体"/>
      <w:kern w:val="2"/>
      <w:sz w:val="24"/>
      <w:szCs w:val="24"/>
      <w:lang w:val="en-US" w:eastAsia="zh-CN" w:bidi="ar-SA"/>
    </w:rPr>
  </w:style>
  <w:style w:type="character" w:customStyle="1" w:styleId="179">
    <w:name w:val="彩色列表 - 强调文字颜色 1 Char"/>
    <w:link w:val="180"/>
    <w:qFormat/>
    <w:uiPriority w:val="0"/>
    <w:rPr>
      <w:rFonts w:ascii="微软雅黑" w:hAnsi="微软雅黑" w:eastAsia="微软雅黑" w:cs="宋体"/>
      <w:kern w:val="2"/>
      <w:sz w:val="24"/>
      <w:szCs w:val="21"/>
      <w:lang w:val="en-US" w:eastAsia="zh-CN" w:bidi="ar-SA"/>
    </w:rPr>
  </w:style>
  <w:style w:type="paragraph" w:customStyle="1" w:styleId="180">
    <w:name w:val="列出段落2"/>
    <w:basedOn w:val="1"/>
    <w:link w:val="179"/>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81">
    <w:name w:val="Char Char13"/>
    <w:qFormat/>
    <w:uiPriority w:val="0"/>
    <w:rPr>
      <w:b/>
      <w:bCs/>
      <w:kern w:val="2"/>
      <w:sz w:val="21"/>
      <w:szCs w:val="24"/>
    </w:rPr>
  </w:style>
  <w:style w:type="character" w:customStyle="1" w:styleId="182">
    <w:name w:val="纯文本 Char2"/>
    <w:semiHidden/>
    <w:qFormat/>
    <w:uiPriority w:val="99"/>
    <w:rPr>
      <w:rFonts w:ascii="宋体" w:hAnsi="Courier New" w:eastAsia="宋体" w:cs="Courier New"/>
      <w:szCs w:val="21"/>
    </w:rPr>
  </w:style>
  <w:style w:type="character" w:customStyle="1" w:styleId="183">
    <w:name w:val="Char Char10"/>
    <w:qFormat/>
    <w:uiPriority w:val="0"/>
    <w:rPr>
      <w:kern w:val="2"/>
      <w:sz w:val="21"/>
      <w:szCs w:val="24"/>
      <w:shd w:val="clear" w:color="auto" w:fill="000080"/>
    </w:rPr>
  </w:style>
  <w:style w:type="character" w:customStyle="1" w:styleId="184">
    <w:name w:val="未处理的提及1"/>
    <w:unhideWhenUsed/>
    <w:qFormat/>
    <w:uiPriority w:val="99"/>
    <w:rPr>
      <w:color w:val="605E5C"/>
      <w:shd w:val="clear" w:color="auto" w:fill="E1DFDD"/>
    </w:rPr>
  </w:style>
  <w:style w:type="character" w:customStyle="1" w:styleId="185">
    <w:name w:val="普通段落 Char"/>
    <w:link w:val="186"/>
    <w:qFormat/>
    <w:uiPriority w:val="0"/>
    <w:rPr>
      <w:rFonts w:ascii="Arial" w:hAnsi="Arial" w:eastAsia="宋体"/>
      <w:lang w:bidi="ar-SA"/>
    </w:rPr>
  </w:style>
  <w:style w:type="paragraph" w:customStyle="1" w:styleId="186">
    <w:name w:val="普通段落"/>
    <w:basedOn w:val="1"/>
    <w:link w:val="185"/>
    <w:qFormat/>
    <w:uiPriority w:val="0"/>
    <w:pPr>
      <w:spacing w:after="240" w:line="276" w:lineRule="auto"/>
    </w:pPr>
    <w:rPr>
      <w:rFonts w:ascii="Arial" w:hAnsi="Arial"/>
      <w:kern w:val="0"/>
      <w:sz w:val="20"/>
      <w:szCs w:val="20"/>
    </w:rPr>
  </w:style>
  <w:style w:type="character" w:customStyle="1" w:styleId="187">
    <w:name w:val="纯文本 Char1"/>
    <w:qFormat/>
    <w:uiPriority w:val="99"/>
    <w:rPr>
      <w:rFonts w:ascii="宋体" w:hAnsi="Courier New" w:eastAsia="宋体"/>
      <w:kern w:val="2"/>
      <w:sz w:val="24"/>
      <w:szCs w:val="24"/>
      <w:lang w:val="en-US" w:eastAsia="zh-CN" w:bidi="ar-SA"/>
    </w:rPr>
  </w:style>
  <w:style w:type="character" w:customStyle="1" w:styleId="188">
    <w:name w:val="页脚 Char"/>
    <w:qFormat/>
    <w:uiPriority w:val="99"/>
    <w:rPr>
      <w:rFonts w:eastAsia="Calibri"/>
      <w:sz w:val="21"/>
    </w:rPr>
  </w:style>
  <w:style w:type="character" w:customStyle="1" w:styleId="189">
    <w:name w:val="正文文字缩进4字符 Char"/>
    <w:qFormat/>
    <w:uiPriority w:val="0"/>
    <w:rPr>
      <w:rFonts w:ascii="Times New Roman" w:hAnsi="Times New Roman" w:eastAsia="宋体" w:cs="Times New Roman"/>
      <w:sz w:val="24"/>
      <w:szCs w:val="24"/>
    </w:rPr>
  </w:style>
  <w:style w:type="character" w:customStyle="1" w:styleId="190">
    <w:name w:val="正文文本缩进 字符"/>
    <w:qFormat/>
    <w:uiPriority w:val="99"/>
    <w:rPr>
      <w:rFonts w:ascii="宋体" w:hAnsi="Courier New"/>
      <w:spacing w:val="-4"/>
      <w:sz w:val="18"/>
    </w:rPr>
  </w:style>
  <w:style w:type="character" w:customStyle="1" w:styleId="191">
    <w:name w:val="Heading 3 - old Char"/>
    <w:qFormat/>
    <w:uiPriority w:val="0"/>
    <w:rPr>
      <w:rFonts w:ascii="Times New Roman" w:hAnsi="Times New Roman" w:eastAsia="宋体" w:cs="Times New Roman"/>
      <w:b/>
      <w:bCs/>
      <w:sz w:val="32"/>
      <w:szCs w:val="32"/>
    </w:rPr>
  </w:style>
  <w:style w:type="character" w:customStyle="1" w:styleId="192">
    <w:name w:val="H4 Char"/>
    <w:qFormat/>
    <w:uiPriority w:val="0"/>
    <w:rPr>
      <w:rFonts w:ascii="Arial" w:hAnsi="Arial" w:eastAsia="黑体" w:cs="Times New Roman"/>
      <w:b/>
      <w:bCs/>
      <w:sz w:val="28"/>
      <w:szCs w:val="28"/>
    </w:rPr>
  </w:style>
  <w:style w:type="character" w:customStyle="1" w:styleId="193">
    <w:name w:val="纯文本 字符"/>
    <w:qFormat/>
    <w:uiPriority w:val="0"/>
    <w:rPr>
      <w:rFonts w:ascii="宋体" w:hAnsi="Courier New"/>
      <w:sz w:val="24"/>
      <w:szCs w:val="24"/>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def正文 Char Char"/>
    <w:link w:val="197"/>
    <w:qFormat/>
    <w:uiPriority w:val="0"/>
    <w:rPr>
      <w:sz w:val="24"/>
      <w:szCs w:val="24"/>
    </w:rPr>
  </w:style>
  <w:style w:type="paragraph" w:customStyle="1" w:styleId="197">
    <w:name w:val="def正文"/>
    <w:basedOn w:val="22"/>
    <w:link w:val="196"/>
    <w:qFormat/>
    <w:uiPriority w:val="0"/>
    <w:pPr>
      <w:widowControl/>
      <w:spacing w:after="0" w:line="360" w:lineRule="auto"/>
      <w:ind w:firstLine="510"/>
      <w:jc w:val="left"/>
    </w:pPr>
    <w:rPr>
      <w:sz w:val="24"/>
    </w:rPr>
  </w:style>
  <w:style w:type="character" w:customStyle="1" w:styleId="198">
    <w:name w:val="font51"/>
    <w:qFormat/>
    <w:uiPriority w:val="0"/>
    <w:rPr>
      <w:rFonts w:hint="eastAsia" w:ascii="宋体" w:hAnsi="宋体" w:eastAsia="宋体" w:cs="宋体"/>
      <w:color w:val="auto"/>
      <w:sz w:val="18"/>
      <w:szCs w:val="18"/>
      <w:u w:val="none"/>
    </w:rPr>
  </w:style>
  <w:style w:type="character" w:customStyle="1" w:styleId="199">
    <w:name w:val="普通文字 Char Char"/>
    <w:qFormat/>
    <w:uiPriority w:val="0"/>
    <w:rPr>
      <w:rFonts w:ascii="宋体" w:hAnsi="Courier New" w:eastAsia="宋体" w:cs="Times New Roman"/>
      <w:szCs w:val="20"/>
    </w:rPr>
  </w:style>
  <w:style w:type="character" w:customStyle="1" w:styleId="200">
    <w:name w:val="正文文本 Char"/>
    <w:qFormat/>
    <w:uiPriority w:val="0"/>
    <w:rPr>
      <w:rFonts w:ascii="Times New Roman" w:hAnsi="Times New Roman" w:eastAsia="宋体" w:cs="Times New Roman"/>
      <w:szCs w:val="24"/>
    </w:rPr>
  </w:style>
  <w:style w:type="character" w:customStyle="1" w:styleId="201">
    <w:name w:val="3zw"/>
    <w:qFormat/>
    <w:uiPriority w:val="0"/>
  </w:style>
  <w:style w:type="character" w:customStyle="1" w:styleId="202">
    <w:name w:val="font71"/>
    <w:qFormat/>
    <w:uiPriority w:val="0"/>
    <w:rPr>
      <w:rFonts w:hint="default" w:ascii="Arial" w:hAnsi="Arial" w:cs="Arial"/>
      <w:color w:val="auto"/>
      <w:sz w:val="20"/>
      <w:szCs w:val="20"/>
      <w:u w:val="none"/>
    </w:rPr>
  </w:style>
  <w:style w:type="character" w:customStyle="1" w:styleId="203">
    <w:name w:val="标题 Char1"/>
    <w:qFormat/>
    <w:uiPriority w:val="10"/>
    <w:rPr>
      <w:rFonts w:ascii="Cambria" w:hAnsi="Cambria" w:eastAsia="宋体" w:cs="Times New Roman"/>
      <w:b/>
      <w:bCs/>
      <w:sz w:val="32"/>
      <w:szCs w:val="32"/>
    </w:rPr>
  </w:style>
  <w:style w:type="character" w:customStyle="1" w:styleId="204">
    <w:name w:val="标书正文格式 Char"/>
    <w:link w:val="205"/>
    <w:qFormat/>
    <w:uiPriority w:val="0"/>
    <w:rPr>
      <w:rFonts w:eastAsia="楷体_GB2312"/>
      <w:kern w:val="2"/>
      <w:sz w:val="24"/>
      <w:szCs w:val="24"/>
      <w:lang w:val="en-US" w:eastAsia="zh-CN" w:bidi="ar-SA"/>
    </w:rPr>
  </w:style>
  <w:style w:type="paragraph" w:customStyle="1" w:styleId="205">
    <w:name w:val="标书正文格式"/>
    <w:link w:val="204"/>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6">
    <w:name w:val="正文缩进 字符"/>
    <w:qFormat/>
    <w:uiPriority w:val="0"/>
    <w:rPr>
      <w:rFonts w:eastAsia="宋体"/>
    </w:rPr>
  </w:style>
  <w:style w:type="character" w:customStyle="1" w:styleId="207">
    <w:name w:val="A7"/>
    <w:qFormat/>
    <w:uiPriority w:val="0"/>
    <w:rPr>
      <w:rFonts w:ascii="HelveticaNeueLT Std Lt" w:eastAsia="HelveticaNeueLT Std Lt" w:cs="HelveticaNeueLT Std Lt"/>
      <w:color w:val="000000"/>
      <w:sz w:val="20"/>
      <w:szCs w:val="20"/>
    </w:rPr>
  </w:style>
  <w:style w:type="character" w:customStyle="1" w:styleId="208">
    <w:name w:val="Balloon Text Char"/>
    <w:qFormat/>
    <w:locked/>
    <w:uiPriority w:val="0"/>
    <w:rPr>
      <w:rFonts w:cs="Times New Roman"/>
      <w:sz w:val="18"/>
      <w:szCs w:val="18"/>
    </w:rPr>
  </w:style>
  <w:style w:type="character" w:customStyle="1" w:styleId="209">
    <w:name w:val="批注框文本 Char1"/>
    <w:semiHidden/>
    <w:qFormat/>
    <w:uiPriority w:val="99"/>
    <w:rPr>
      <w:rFonts w:ascii="Times New Roman" w:hAnsi="Times New Roman" w:eastAsia="宋体" w:cs="Times New Roman"/>
      <w:sz w:val="18"/>
      <w:szCs w:val="18"/>
    </w:rPr>
  </w:style>
  <w:style w:type="character" w:customStyle="1" w:styleId="210">
    <w:name w:val="彩色列表 - 着色 1 字符"/>
    <w:link w:val="211"/>
    <w:qFormat/>
    <w:locked/>
    <w:uiPriority w:val="34"/>
    <w:rPr>
      <w:rFonts w:ascii="Times New Roman" w:hAnsi="Times New Roman"/>
      <w:kern w:val="2"/>
      <w:sz w:val="21"/>
      <w:szCs w:val="24"/>
    </w:rPr>
  </w:style>
  <w:style w:type="paragraph" w:customStyle="1" w:styleId="211">
    <w:name w:val="彩色列表 - 着色 11"/>
    <w:basedOn w:val="1"/>
    <w:link w:val="210"/>
    <w:qFormat/>
    <w:uiPriority w:val="34"/>
    <w:pPr>
      <w:ind w:firstLine="420" w:firstLineChars="200"/>
    </w:pPr>
  </w:style>
  <w:style w:type="character" w:customStyle="1" w:styleId="212">
    <w:name w:val="正文文本缩进 2 Char1"/>
    <w:semiHidden/>
    <w:qFormat/>
    <w:uiPriority w:val="99"/>
    <w:rPr>
      <w:rFonts w:ascii="Times New Roman" w:hAnsi="Times New Roman" w:eastAsia="宋体" w:cs="Times New Roman"/>
      <w:szCs w:val="24"/>
    </w:rPr>
  </w:style>
  <w:style w:type="character" w:customStyle="1" w:styleId="213">
    <w:name w:val="普通 (Web) Char"/>
    <w:qFormat/>
    <w:uiPriority w:val="0"/>
    <w:rPr>
      <w:rFonts w:ascii="宋体" w:hAnsi="宋体" w:eastAsia="宋体" w:cs="Times New Roman"/>
      <w:kern w:val="0"/>
      <w:sz w:val="24"/>
      <w:szCs w:val="24"/>
    </w:rPr>
  </w:style>
  <w:style w:type="character" w:customStyle="1" w:styleId="214">
    <w:name w:val="纯文本 Char3"/>
    <w:qFormat/>
    <w:uiPriority w:val="0"/>
    <w:rPr>
      <w:rFonts w:ascii="宋体" w:hAnsi="Courier New" w:eastAsia="宋体"/>
      <w:sz w:val="24"/>
      <w:szCs w:val="24"/>
    </w:rPr>
  </w:style>
  <w:style w:type="character" w:customStyle="1" w:styleId="215">
    <w:name w:val="正文首行缩进 Char1"/>
    <w:semiHidden/>
    <w:qFormat/>
    <w:uiPriority w:val="99"/>
    <w:rPr>
      <w:rFonts w:ascii="Times New Roman" w:hAnsi="Times New Roman" w:eastAsia="宋体" w:cs="Times New Roman"/>
      <w:szCs w:val="24"/>
    </w:rPr>
  </w:style>
  <w:style w:type="character" w:customStyle="1" w:styleId="216">
    <w:name w:val="style551"/>
    <w:qFormat/>
    <w:uiPriority w:val="0"/>
    <w:rPr>
      <w:rFonts w:hint="default" w:ascii="Arial" w:hAnsi="Arial" w:cs="Arial"/>
      <w:color w:val="333333"/>
      <w:sz w:val="18"/>
      <w:szCs w:val="18"/>
    </w:rPr>
  </w:style>
  <w:style w:type="character" w:customStyle="1" w:styleId="217">
    <w:name w:val="文章正文 Char Char"/>
    <w:link w:val="218"/>
    <w:qFormat/>
    <w:uiPriority w:val="0"/>
    <w:rPr>
      <w:rFonts w:ascii="宋体" w:hAnsi="宋体"/>
      <w:sz w:val="24"/>
      <w:szCs w:val="24"/>
    </w:rPr>
  </w:style>
  <w:style w:type="paragraph" w:customStyle="1" w:styleId="218">
    <w:name w:val="文章正文"/>
    <w:basedOn w:val="1"/>
    <w:link w:val="217"/>
    <w:qFormat/>
    <w:uiPriority w:val="0"/>
    <w:pPr>
      <w:spacing w:line="360" w:lineRule="auto"/>
      <w:ind w:firstLine="200" w:firstLineChars="200"/>
      <w:jc w:val="left"/>
    </w:pPr>
    <w:rPr>
      <w:rFonts w:ascii="宋体" w:hAnsi="宋体"/>
      <w:kern w:val="0"/>
      <w:sz w:val="24"/>
    </w:rPr>
  </w:style>
  <w:style w:type="character" w:customStyle="1" w:styleId="219">
    <w:name w:val="font81"/>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qFormat/>
    <w:locked/>
    <w:uiPriority w:val="0"/>
    <w:rPr>
      <w:rFonts w:cs="Times New Roman"/>
      <w:kern w:val="2"/>
      <w:sz w:val="16"/>
      <w:szCs w:val="16"/>
    </w:rPr>
  </w:style>
  <w:style w:type="character" w:customStyle="1" w:styleId="221">
    <w:name w:val="Char Char16"/>
    <w:qFormat/>
    <w:uiPriority w:val="0"/>
    <w:rPr>
      <w:rFonts w:ascii="宋体" w:hAnsi="Courier New"/>
      <w:spacing w:val="-4"/>
      <w:kern w:val="2"/>
      <w:sz w:val="18"/>
    </w:rPr>
  </w:style>
  <w:style w:type="character" w:customStyle="1" w:styleId="222">
    <w:name w:val="Char Char4"/>
    <w:qFormat/>
    <w:uiPriority w:val="0"/>
    <w:rPr>
      <w:rFonts w:ascii="宋体" w:hAnsi="Courier New" w:eastAsia="宋体"/>
      <w:kern w:val="2"/>
      <w:sz w:val="24"/>
      <w:szCs w:val="24"/>
      <w:lang w:val="en-US" w:eastAsia="zh-CN" w:bidi="ar-SA"/>
    </w:rPr>
  </w:style>
  <w:style w:type="character" w:customStyle="1" w:styleId="223">
    <w:name w:val="正文文本缩进 3 Char1"/>
    <w:semiHidden/>
    <w:qFormat/>
    <w:uiPriority w:val="99"/>
    <w:rPr>
      <w:rFonts w:ascii="Times New Roman" w:hAnsi="Times New Roman" w:eastAsia="宋体" w:cs="Times New Roman"/>
      <w:sz w:val="16"/>
      <w:szCs w:val="16"/>
    </w:rPr>
  </w:style>
  <w:style w:type="character" w:customStyle="1" w:styleId="224">
    <w:name w:val="Char Char7"/>
    <w:qFormat/>
    <w:uiPriority w:val="0"/>
    <w:rPr>
      <w:rFonts w:eastAsia="宋体"/>
      <w:kern w:val="2"/>
      <w:sz w:val="21"/>
      <w:lang w:val="en-US" w:eastAsia="zh-CN" w:bidi="ar-SA"/>
    </w:rPr>
  </w:style>
  <w:style w:type="character" w:customStyle="1" w:styleId="225">
    <w:name w:val="A正文 Char"/>
    <w:link w:val="226"/>
    <w:qFormat/>
    <w:uiPriority w:val="0"/>
    <w:rPr>
      <w:szCs w:val="24"/>
    </w:rPr>
  </w:style>
  <w:style w:type="paragraph" w:customStyle="1" w:styleId="226">
    <w:name w:val="A正文"/>
    <w:basedOn w:val="1"/>
    <w:link w:val="225"/>
    <w:qFormat/>
    <w:uiPriority w:val="0"/>
    <w:pPr>
      <w:spacing w:line="360" w:lineRule="auto"/>
      <w:ind w:firstLine="200" w:firstLineChars="200"/>
    </w:pPr>
    <w:rPr>
      <w:kern w:val="0"/>
      <w:sz w:val="20"/>
    </w:rPr>
  </w:style>
  <w:style w:type="character" w:customStyle="1" w:styleId="227">
    <w:name w:val="正文1 Char Char"/>
    <w:link w:val="228"/>
    <w:qFormat/>
    <w:uiPriority w:val="0"/>
    <w:rPr>
      <w:rFonts w:ascii="宋体" w:hAnsi="宋体" w:eastAsia="宋体"/>
      <w:color w:val="000000"/>
      <w:sz w:val="24"/>
    </w:rPr>
  </w:style>
  <w:style w:type="paragraph" w:customStyle="1" w:styleId="228">
    <w:name w:val="正文1"/>
    <w:basedOn w:val="1"/>
    <w:link w:val="227"/>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semiHidden/>
    <w:qFormat/>
    <w:locked/>
    <w:uiPriority w:val="0"/>
    <w:rPr>
      <w:rFonts w:cs="Times New Roman"/>
      <w:b/>
      <w:bCs/>
      <w:kern w:val="0"/>
      <w:sz w:val="24"/>
      <w:szCs w:val="24"/>
    </w:rPr>
  </w:style>
  <w:style w:type="character" w:customStyle="1" w:styleId="235">
    <w:name w:val="font21"/>
    <w:qFormat/>
    <w:uiPriority w:val="0"/>
    <w:rPr>
      <w:rFonts w:hint="eastAsia" w:ascii="宋体" w:hAnsi="宋体" w:eastAsia="宋体" w:cs="宋体"/>
      <w:color w:val="000000"/>
      <w:sz w:val="20"/>
      <w:szCs w:val="20"/>
      <w:u w:val="none"/>
    </w:rPr>
  </w:style>
  <w:style w:type="character" w:customStyle="1" w:styleId="236">
    <w:name w:val="文档结构图 Char1"/>
    <w:semiHidden/>
    <w:qFormat/>
    <w:uiPriority w:val="99"/>
    <w:rPr>
      <w:rFonts w:ascii="宋体" w:hAnsi="Times New Roman" w:eastAsia="宋体" w:cs="Times New Roman"/>
      <w:sz w:val="18"/>
      <w:szCs w:val="18"/>
    </w:rPr>
  </w:style>
  <w:style w:type="character" w:customStyle="1" w:styleId="237">
    <w:name w:val="纯文本 字符1"/>
    <w:qFormat/>
    <w:locked/>
    <w:uiPriority w:val="0"/>
    <w:rPr>
      <w:rFonts w:ascii="宋体" w:hAnsi="Courier New"/>
      <w:sz w:val="24"/>
      <w:szCs w:val="24"/>
    </w:rPr>
  </w:style>
  <w:style w:type="character" w:customStyle="1" w:styleId="238">
    <w:name w:val="Char Char19"/>
    <w:qFormat/>
    <w:uiPriority w:val="0"/>
    <w:rPr>
      <w:rFonts w:ascii="Arial" w:hAnsi="Arial" w:eastAsia="黑体"/>
      <w:kern w:val="2"/>
      <w:sz w:val="21"/>
      <w:szCs w:val="21"/>
    </w:rPr>
  </w:style>
  <w:style w:type="character" w:customStyle="1" w:styleId="239">
    <w:name w:val="Item List Char"/>
    <w:link w:val="240"/>
    <w:qFormat/>
    <w:uiPriority w:val="0"/>
    <w:rPr>
      <w:rFonts w:cs="Arial"/>
      <w:kern w:val="2"/>
      <w:sz w:val="21"/>
      <w:szCs w:val="21"/>
      <w:lang w:val="en-US" w:eastAsia="zh-CN" w:bidi="ar-SA"/>
    </w:rPr>
  </w:style>
  <w:style w:type="paragraph" w:customStyle="1" w:styleId="240">
    <w:name w:val="Item List"/>
    <w:link w:val="239"/>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1">
    <w:name w:val="Char Char9"/>
    <w:qFormat/>
    <w:uiPriority w:val="0"/>
    <w:rPr>
      <w:rFonts w:eastAsia="仿宋_GB2312"/>
      <w:kern w:val="2"/>
      <w:sz w:val="18"/>
    </w:rPr>
  </w:style>
  <w:style w:type="character" w:customStyle="1" w:styleId="242">
    <w:name w:val="Heading 6 Char"/>
    <w:semiHidden/>
    <w:qFormat/>
    <w:locked/>
    <w:uiPriority w:val="0"/>
    <w:rPr>
      <w:rFonts w:ascii="Cambria" w:hAnsi="Cambria" w:eastAsia="宋体" w:cs="Times New Roman"/>
      <w:b/>
      <w:bCs/>
      <w:kern w:val="0"/>
      <w:sz w:val="24"/>
      <w:szCs w:val="24"/>
    </w:rPr>
  </w:style>
  <w:style w:type="paragraph" w:customStyle="1" w:styleId="24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5">
    <w:name w:val="Item Step"/>
    <w:basedOn w:val="1"/>
    <w:qFormat/>
    <w:uiPriority w:val="0"/>
    <w:pPr>
      <w:widowControl/>
      <w:numPr>
        <w:ilvl w:val="0"/>
        <w:numId w:val="1"/>
      </w:numPr>
      <w:spacing w:afterLines="50"/>
      <w:jc w:val="left"/>
    </w:pPr>
  </w:style>
  <w:style w:type="paragraph" w:customStyle="1" w:styleId="246">
    <w:name w:val="Char11"/>
    <w:basedOn w:val="1"/>
    <w:qFormat/>
    <w:uiPriority w:val="0"/>
    <w:rPr>
      <w:rFonts w:ascii="仿宋_GB2312" w:hAnsi="宋体" w:eastAsia="仿宋_GB2312" w:cs="宋体"/>
      <w:b/>
      <w:sz w:val="32"/>
      <w:szCs w:val="32"/>
    </w:rPr>
  </w:style>
  <w:style w:type="paragraph" w:customStyle="1" w:styleId="247">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8">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9">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0">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1">
    <w:name w:val="Block"/>
    <w:basedOn w:val="1"/>
    <w:next w:val="132"/>
    <w:qFormat/>
    <w:uiPriority w:val="0"/>
    <w:pPr>
      <w:tabs>
        <w:tab w:val="left" w:pos="0"/>
      </w:tabs>
    </w:pPr>
    <w:rPr>
      <w:rFonts w:ascii="Arial" w:hAnsi="Arial" w:eastAsia="楷体_GB2312"/>
      <w:color w:val="000080"/>
      <w:sz w:val="28"/>
      <w:szCs w:val="28"/>
    </w:rPr>
  </w:style>
  <w:style w:type="paragraph" w:customStyle="1" w:styleId="252">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6">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7">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8">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9">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0">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正文首行缩进2字"/>
    <w:basedOn w:val="1"/>
    <w:qFormat/>
    <w:uiPriority w:val="0"/>
    <w:pPr>
      <w:spacing w:line="360" w:lineRule="auto"/>
      <w:ind w:firstLine="412" w:firstLineChars="196"/>
    </w:pPr>
    <w:rPr>
      <w:rFonts w:ascii="宋体" w:hAnsi="宋体"/>
      <w:kern w:val="0"/>
      <w:szCs w:val="21"/>
    </w:rPr>
  </w:style>
  <w:style w:type="paragraph" w:customStyle="1" w:styleId="263">
    <w:name w:val="列出段落1"/>
    <w:basedOn w:val="1"/>
    <w:qFormat/>
    <w:uiPriority w:val="0"/>
    <w:pPr>
      <w:ind w:firstLine="420" w:firstLineChars="200"/>
    </w:p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列出段落11"/>
    <w:basedOn w:val="1"/>
    <w:qFormat/>
    <w:uiPriority w:val="0"/>
    <w:pPr>
      <w:spacing w:line="360" w:lineRule="auto"/>
      <w:ind w:firstLine="420" w:firstLineChars="200"/>
    </w:pPr>
    <w:rPr>
      <w:rFonts w:ascii="宋体" w:hAnsi="宋体"/>
      <w:sz w:val="24"/>
    </w:rPr>
  </w:style>
  <w:style w:type="paragraph" w:customStyle="1" w:styleId="266">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qFormat/>
    <w:uiPriority w:val="0"/>
    <w:rPr>
      <w:szCs w:val="20"/>
    </w:rPr>
  </w:style>
  <w:style w:type="paragraph" w:customStyle="1" w:styleId="270">
    <w:name w:val="样式23"/>
    <w:basedOn w:val="271"/>
    <w:qFormat/>
    <w:uiPriority w:val="0"/>
    <w:pPr>
      <w:tabs>
        <w:tab w:val="left" w:pos="420"/>
      </w:tabs>
      <w:adjustRightInd w:val="0"/>
      <w:snapToGrid w:val="0"/>
      <w:spacing w:after="0" w:line="240" w:lineRule="auto"/>
    </w:pPr>
    <w:rPr>
      <w:szCs w:val="20"/>
    </w:rPr>
  </w:style>
  <w:style w:type="paragraph" w:customStyle="1" w:styleId="271">
    <w:name w:val="小点说明"/>
    <w:basedOn w:val="1"/>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qFormat/>
    <w:uiPriority w:val="0"/>
    <w:pPr>
      <w:spacing w:line="241" w:lineRule="auto"/>
      <w:ind w:firstLine="1680" w:firstLineChars="200"/>
    </w:pPr>
    <w:rPr>
      <w:rFonts w:ascii="EtGsHeiBold" w:eastAsia="EtGsHeiBold"/>
      <w:sz w:val="24"/>
    </w:rPr>
  </w:style>
  <w:style w:type="paragraph" w:customStyle="1" w:styleId="277">
    <w:name w:val="首行缩进"/>
    <w:basedOn w:val="1"/>
    <w:qFormat/>
    <w:uiPriority w:val="0"/>
    <w:pPr>
      <w:spacing w:line="360" w:lineRule="auto"/>
      <w:ind w:firstLine="720"/>
    </w:pPr>
    <w:rPr>
      <w:szCs w:val="21"/>
    </w:rPr>
  </w:style>
  <w:style w:type="paragraph" w:customStyle="1" w:styleId="278">
    <w:name w:val="正文段"/>
    <w:basedOn w:val="1"/>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6"/>
    <w:qFormat/>
    <w:uiPriority w:val="0"/>
    <w:pPr>
      <w:spacing w:line="240" w:lineRule="auto"/>
      <w:ind w:firstLine="0" w:firstLineChars="0"/>
    </w:pPr>
    <w:rPr>
      <w:rFonts w:cs="宋体"/>
      <w:szCs w:val="20"/>
    </w:rPr>
  </w:style>
  <w:style w:type="paragraph" w:customStyle="1" w:styleId="280">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qFormat/>
    <w:uiPriority w:val="0"/>
    <w:pPr>
      <w:tabs>
        <w:tab w:val="left" w:pos="851"/>
      </w:tabs>
      <w:spacing w:line="360" w:lineRule="auto"/>
      <w:jc w:val="left"/>
    </w:pPr>
    <w:rPr>
      <w:rFonts w:cs="宋体"/>
      <w:sz w:val="24"/>
      <w:szCs w:val="20"/>
    </w:rPr>
  </w:style>
  <w:style w:type="paragraph" w:customStyle="1" w:styleId="2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qFormat/>
    <w:uiPriority w:val="0"/>
    <w:pPr>
      <w:widowControl/>
      <w:jc w:val="left"/>
    </w:pPr>
    <w:rPr>
      <w:rFonts w:ascii="宋体" w:hAnsi="宋体"/>
      <w:kern w:val="0"/>
      <w:sz w:val="20"/>
      <w:szCs w:val="20"/>
    </w:rPr>
  </w:style>
  <w:style w:type="paragraph" w:customStyle="1" w:styleId="293">
    <w:name w:val="Char Char"/>
    <w:basedOn w:val="1"/>
    <w:qFormat/>
    <w:uiPriority w:val="0"/>
    <w:pPr>
      <w:jc w:val="center"/>
    </w:pPr>
    <w:rPr>
      <w:rFonts w:ascii="仿宋_GB2312" w:eastAsia="仿宋_GB2312"/>
      <w:b/>
      <w:kern w:val="0"/>
      <w:sz w:val="32"/>
      <w:szCs w:val="32"/>
      <w:lang w:val="en-GB"/>
    </w:rPr>
  </w:style>
  <w:style w:type="paragraph" w:customStyle="1" w:styleId="294">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2"/>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qFormat/>
    <w:uiPriority w:val="0"/>
    <w:pPr>
      <w:widowControl/>
    </w:pPr>
    <w:rPr>
      <w:rFonts w:ascii="Arial" w:hAnsi="Arial" w:cs="Arial"/>
      <w:color w:val="333333"/>
      <w:kern w:val="0"/>
      <w:sz w:val="18"/>
      <w:szCs w:val="18"/>
    </w:rPr>
  </w:style>
  <w:style w:type="paragraph" w:customStyle="1" w:styleId="29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qFormat/>
    <w:uiPriority w:val="0"/>
    <w:rPr>
      <w:rFonts w:ascii="Tahoma" w:hAnsi="Tahoma"/>
      <w:sz w:val="24"/>
      <w:szCs w:val="20"/>
    </w:rPr>
  </w:style>
  <w:style w:type="paragraph" w:customStyle="1" w:styleId="302">
    <w:name w:val="样式26"/>
    <w:basedOn w:val="303"/>
    <w:qFormat/>
    <w:uiPriority w:val="0"/>
    <w:pPr>
      <w:tabs>
        <w:tab w:val="left" w:pos="180"/>
        <w:tab w:val="left" w:pos="1580"/>
      </w:tabs>
      <w:ind w:left="1603" w:hanging="363"/>
    </w:pPr>
  </w:style>
  <w:style w:type="paragraph" w:customStyle="1" w:styleId="303">
    <w:name w:val="样式25"/>
    <w:basedOn w:val="1"/>
    <w:qFormat/>
    <w:uiPriority w:val="0"/>
    <w:pPr>
      <w:tabs>
        <w:tab w:val="left" w:pos="180"/>
      </w:tabs>
      <w:ind w:left="1260" w:hanging="720"/>
    </w:pPr>
    <w:rPr>
      <w:sz w:val="24"/>
      <w:szCs w:val="20"/>
    </w:rPr>
  </w:style>
  <w:style w:type="paragraph" w:customStyle="1" w:styleId="304">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5">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qFormat/>
    <w:uiPriority w:val="0"/>
    <w:pPr>
      <w:ind w:firstLine="200" w:firstLineChars="200"/>
    </w:pPr>
    <w:rPr>
      <w:szCs w:val="20"/>
    </w:rPr>
  </w:style>
  <w:style w:type="paragraph" w:customStyle="1" w:styleId="309">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14"/>
    <w:qFormat/>
    <w:uiPriority w:val="0"/>
    <w:pPr>
      <w:spacing w:after="80" w:line="360" w:lineRule="auto"/>
      <w:ind w:firstLine="480" w:firstLineChars="200"/>
    </w:pPr>
    <w:rPr>
      <w:sz w:val="24"/>
    </w:rPr>
  </w:style>
  <w:style w:type="paragraph" w:customStyle="1" w:styleId="315">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qFormat/>
    <w:uiPriority w:val="0"/>
    <w:rPr>
      <w:rFonts w:ascii="仿宋_GB2312" w:eastAsia="仿宋_GB2312"/>
      <w:b/>
      <w:sz w:val="32"/>
      <w:szCs w:val="32"/>
    </w:rPr>
  </w:style>
  <w:style w:type="paragraph" w:customStyle="1" w:styleId="32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3">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qFormat/>
    <w:uiPriority w:val="0"/>
    <w:pPr>
      <w:keepNext/>
      <w:keepLines/>
      <w:ind w:left="1134"/>
      <w:jc w:val="center"/>
    </w:pPr>
  </w:style>
  <w:style w:type="paragraph" w:customStyle="1" w:styleId="335">
    <w:name w:val="Figure Description"/>
    <w:basedOn w:val="334"/>
    <w:next w:val="132"/>
    <w:qFormat/>
    <w:uiPriority w:val="0"/>
    <w:pPr>
      <w:tabs>
        <w:tab w:val="left" w:pos="680"/>
      </w:tabs>
      <w:spacing w:afterLines="100"/>
    </w:pPr>
    <w:rPr>
      <w:sz w:val="18"/>
    </w:rPr>
  </w:style>
  <w:style w:type="paragraph" w:customStyle="1" w:styleId="336">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39">
    <w:name w:val="p19"/>
    <w:basedOn w:val="1"/>
    <w:qFormat/>
    <w:uiPriority w:val="0"/>
    <w:pPr>
      <w:widowControl/>
      <w:spacing w:beforeLines="100" w:afterLines="100"/>
      <w:ind w:left="1134"/>
    </w:pPr>
    <w:rPr>
      <w:kern w:val="0"/>
      <w:szCs w:val="21"/>
    </w:rPr>
  </w:style>
  <w:style w:type="paragraph" w:customStyle="1" w:styleId="340">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qFormat/>
    <w:uiPriority w:val="0"/>
    <w:pPr>
      <w:widowControl/>
      <w:jc w:val="left"/>
    </w:pPr>
    <w:rPr>
      <w:sz w:val="36"/>
    </w:rPr>
  </w:style>
  <w:style w:type="paragraph" w:customStyle="1" w:styleId="346">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2"/>
    <w:qFormat/>
    <w:uiPriority w:val="0"/>
    <w:pPr>
      <w:tabs>
        <w:tab w:val="left" w:pos="1080"/>
      </w:tabs>
      <w:ind w:left="1134" w:firstLine="0" w:firstLineChars="0"/>
    </w:pPr>
  </w:style>
  <w:style w:type="paragraph" w:customStyle="1" w:styleId="349">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qFormat/>
    <w:uiPriority w:val="0"/>
    <w:pPr>
      <w:jc w:val="center"/>
    </w:pPr>
  </w:style>
  <w:style w:type="paragraph" w:customStyle="1" w:styleId="358">
    <w:name w:val="Item Step in Table"/>
    <w:basedOn w:val="1"/>
    <w:qFormat/>
    <w:uiPriority w:val="0"/>
    <w:pPr>
      <w:tabs>
        <w:tab w:val="left" w:pos="420"/>
      </w:tabs>
      <w:ind w:left="420" w:hanging="420"/>
      <w:jc w:val="left"/>
    </w:pPr>
  </w:style>
  <w:style w:type="paragraph" w:customStyle="1" w:styleId="359">
    <w:name w:val="默认段落字体 Para Char"/>
    <w:basedOn w:val="1"/>
    <w:qFormat/>
    <w:uiPriority w:val="0"/>
    <w:rPr>
      <w:szCs w:val="20"/>
    </w:rPr>
  </w:style>
  <w:style w:type="paragraph" w:customStyle="1" w:styleId="360">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qFormat/>
    <w:uiPriority w:val="0"/>
    <w:rPr>
      <w:rFonts w:ascii="仿宋_GB2312" w:hAnsi="宋体" w:eastAsia="仿宋_GB2312" w:cs="宋体"/>
      <w:b/>
      <w:sz w:val="32"/>
      <w:szCs w:val="32"/>
    </w:rPr>
  </w:style>
  <w:style w:type="paragraph" w:customStyle="1" w:styleId="366">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qFormat/>
    <w:uiPriority w:val="0"/>
    <w:pPr>
      <w:numPr>
        <w:ilvl w:val="0"/>
        <w:numId w:val="3"/>
      </w:numPr>
      <w:jc w:val="left"/>
    </w:pPr>
  </w:style>
  <w:style w:type="paragraph" w:customStyle="1" w:styleId="368">
    <w:name w:val="Table Heading"/>
    <w:basedOn w:val="1"/>
    <w:qFormat/>
    <w:uiPriority w:val="0"/>
    <w:pPr>
      <w:jc w:val="center"/>
    </w:pPr>
    <w:rPr>
      <w:rFonts w:ascii="Arial" w:hAnsi="Arial" w:eastAsia="黑体"/>
      <w:b/>
    </w:rPr>
  </w:style>
  <w:style w:type="paragraph" w:customStyle="1" w:styleId="369">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0">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qFormat/>
    <w:uiPriority w:val="34"/>
    <w:pPr>
      <w:spacing w:line="360" w:lineRule="auto"/>
      <w:ind w:firstLine="420" w:firstLineChars="200"/>
    </w:pPr>
    <w:rPr>
      <w:rFonts w:ascii="Calibri" w:hAnsi="Calibri"/>
      <w:szCs w:val="22"/>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14"/>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5">
    <w:name w:val="List Paragraph"/>
    <w:basedOn w:val="1"/>
    <w:qFormat/>
    <w:uiPriority w:val="34"/>
    <w:pPr>
      <w:ind w:firstLine="420" w:firstLineChars="200"/>
    </w:pPr>
  </w:style>
  <w:style w:type="character" w:customStyle="1" w:styleId="396">
    <w:name w:val="未处理的提及"/>
    <w:unhideWhenUsed/>
    <w:qFormat/>
    <w:uiPriority w:val="99"/>
    <w:rPr>
      <w:color w:val="605E5C"/>
      <w:shd w:val="clear" w:color="auto" w:fill="E1DFDD"/>
    </w:rPr>
  </w:style>
  <w:style w:type="character" w:customStyle="1" w:styleId="397">
    <w:name w:val="副标题 字符1"/>
    <w:link w:val="38"/>
    <w:qFormat/>
    <w:uiPriority w:val="11"/>
    <w:rPr>
      <w:rFonts w:ascii="Cambria" w:hAnsi="Cambria"/>
      <w:b/>
      <w:bCs/>
      <w:kern w:val="28"/>
      <w:sz w:val="32"/>
      <w:szCs w:val="32"/>
    </w:rPr>
  </w:style>
  <w:style w:type="character" w:customStyle="1" w:styleId="398">
    <w:name w:val="副标题 字符"/>
    <w:basedOn w:val="54"/>
    <w:qFormat/>
    <w:uiPriority w:val="11"/>
    <w:rPr>
      <w:rFonts w:asciiTheme="minorHAnsi" w:hAnsiTheme="minorHAnsi" w:eastAsiaTheme="minorEastAsia" w:cstheme="minorBidi"/>
      <w:b/>
      <w:bCs/>
      <w:kern w:val="28"/>
      <w:sz w:val="32"/>
      <w:szCs w:val="32"/>
    </w:rPr>
  </w:style>
  <w:style w:type="character" w:customStyle="1" w:styleId="399">
    <w:name w:val="正文首行缩进 2 字符"/>
    <w:basedOn w:val="76"/>
    <w:link w:val="51"/>
    <w:qFormat/>
    <w:uiPriority w:val="99"/>
    <w:rPr>
      <w:rFonts w:ascii="宋体" w:hAnsi="Courier New"/>
      <w:spacing w:val="-4"/>
      <w:sz w:val="18"/>
    </w:rPr>
  </w:style>
  <w:style w:type="paragraph" w:customStyle="1" w:styleId="400">
    <w:name w:val="列出段落3"/>
    <w:basedOn w:val="1"/>
    <w:qFormat/>
    <w:uiPriority w:val="34"/>
    <w:pPr>
      <w:ind w:firstLine="420" w:firstLineChars="200"/>
    </w:pPr>
  </w:style>
  <w:style w:type="paragraph" w:customStyle="1" w:styleId="401">
    <w:name w:val="_Style 393"/>
    <w:basedOn w:val="1"/>
    <w:unhideWhenUsed/>
    <w:qFormat/>
    <w:uiPriority w:val="99"/>
  </w:style>
  <w:style w:type="character" w:customStyle="1" w:styleId="402">
    <w:name w:val="正文缩进 Char"/>
    <w:qFormat/>
    <w:uiPriority w:val="0"/>
    <w:rPr>
      <w:rFonts w:eastAsia="宋体"/>
    </w:rPr>
  </w:style>
  <w:style w:type="character" w:customStyle="1" w:styleId="403">
    <w:name w:val="正文文本 Char2"/>
    <w:qFormat/>
    <w:uiPriority w:val="0"/>
    <w:rPr>
      <w:rFonts w:ascii="Times New Roman" w:hAnsi="Times New Roman" w:eastAsia="宋体" w:cs="Times New Roman"/>
      <w:sz w:val="28"/>
      <w:szCs w:val="24"/>
    </w:rPr>
  </w:style>
  <w:style w:type="character" w:customStyle="1" w:styleId="404">
    <w:name w:val="标题 4 Char1"/>
    <w:qFormat/>
    <w:uiPriority w:val="0"/>
    <w:rPr>
      <w:rFonts w:ascii="Arial" w:hAnsi="Arial" w:eastAsia="黑体" w:cs="Times New Roman"/>
      <w:b/>
      <w:bCs/>
      <w:sz w:val="28"/>
      <w:szCs w:val="28"/>
    </w:rPr>
  </w:style>
  <w:style w:type="character" w:customStyle="1" w:styleId="405">
    <w:name w:val="正文文本 3 Char2"/>
    <w:qFormat/>
    <w:uiPriority w:val="0"/>
    <w:rPr>
      <w:rFonts w:hAnsi="宋体" w:eastAsia="仿宋_GB2312"/>
      <w:b/>
      <w:bCs/>
      <w:sz w:val="24"/>
    </w:rPr>
  </w:style>
  <w:style w:type="character" w:customStyle="1" w:styleId="406">
    <w:name w:val="标题 6 Char1"/>
    <w:qFormat/>
    <w:uiPriority w:val="0"/>
    <w:rPr>
      <w:rFonts w:ascii="Arial" w:hAnsi="Arial" w:eastAsia="黑体" w:cs="Times New Roman"/>
      <w:b/>
      <w:bCs/>
      <w:sz w:val="24"/>
      <w:szCs w:val="24"/>
    </w:rPr>
  </w:style>
  <w:style w:type="character" w:customStyle="1" w:styleId="407">
    <w:name w:val="标题 1 Char"/>
    <w:qFormat/>
    <w:uiPriority w:val="0"/>
    <w:rPr>
      <w:rFonts w:ascii="Times New Roman" w:hAnsi="Times New Roman" w:eastAsia="宋体" w:cs="Times New Roman"/>
      <w:b/>
      <w:kern w:val="44"/>
      <w:sz w:val="44"/>
      <w:szCs w:val="24"/>
    </w:rPr>
  </w:style>
  <w:style w:type="character" w:customStyle="1" w:styleId="408">
    <w:name w:val="正文文本 2 Char"/>
    <w:qFormat/>
    <w:uiPriority w:val="0"/>
    <w:rPr>
      <w:rFonts w:ascii="Times New Roman" w:hAnsi="Times New Roman" w:eastAsia="宋体" w:cs="Times New Roman"/>
      <w:kern w:val="2"/>
      <w:sz w:val="21"/>
      <w:szCs w:val="24"/>
    </w:rPr>
  </w:style>
  <w:style w:type="character" w:customStyle="1" w:styleId="409">
    <w:name w:val="正文文本缩进 2 Char2"/>
    <w:qFormat/>
    <w:uiPriority w:val="0"/>
    <w:rPr>
      <w:rFonts w:ascii="仿宋_GB2312" w:hAnsi="宋体" w:cs="Arial"/>
      <w:b/>
      <w:bCs/>
      <w:color w:val="000000"/>
      <w:sz w:val="24"/>
      <w:szCs w:val="24"/>
    </w:rPr>
  </w:style>
  <w:style w:type="character" w:customStyle="1" w:styleId="410">
    <w:name w:val="页眉 Char"/>
    <w:qFormat/>
    <w:uiPriority w:val="99"/>
    <w:rPr>
      <w:sz w:val="18"/>
      <w:szCs w:val="18"/>
    </w:rPr>
  </w:style>
  <w:style w:type="character" w:customStyle="1" w:styleId="411">
    <w:name w:val="批注主题 Char2"/>
    <w:qFormat/>
    <w:uiPriority w:val="99"/>
    <w:rPr>
      <w:b/>
      <w:bCs/>
      <w:szCs w:val="24"/>
    </w:rPr>
  </w:style>
  <w:style w:type="character" w:customStyle="1" w:styleId="412">
    <w:name w:val="标题 9 Char1"/>
    <w:qFormat/>
    <w:uiPriority w:val="0"/>
    <w:rPr>
      <w:rFonts w:ascii="Arial" w:hAnsi="Arial" w:eastAsia="黑体" w:cs="Times New Roman"/>
      <w:szCs w:val="21"/>
    </w:rPr>
  </w:style>
  <w:style w:type="character" w:customStyle="1" w:styleId="413">
    <w:name w:val="文档结构图 Char2"/>
    <w:qFormat/>
    <w:uiPriority w:val="99"/>
    <w:rPr>
      <w:szCs w:val="24"/>
      <w:shd w:val="clear" w:color="auto" w:fill="000080"/>
    </w:rPr>
  </w:style>
  <w:style w:type="character" w:customStyle="1" w:styleId="414">
    <w:name w:val="页眉 Char2"/>
    <w:qFormat/>
    <w:uiPriority w:val="99"/>
    <w:rPr>
      <w:rFonts w:eastAsia="仿宋_GB2312"/>
      <w:sz w:val="18"/>
    </w:rPr>
  </w:style>
  <w:style w:type="character" w:customStyle="1" w:styleId="415">
    <w:name w:val="批注文字 Char2"/>
    <w:qFormat/>
    <w:uiPriority w:val="0"/>
    <w:rPr>
      <w:szCs w:val="24"/>
    </w:rPr>
  </w:style>
  <w:style w:type="character" w:customStyle="1" w:styleId="416">
    <w:name w:val="副标题 Char1"/>
    <w:qFormat/>
    <w:uiPriority w:val="11"/>
    <w:rPr>
      <w:rFonts w:ascii="等线 Light" w:hAnsi="等线 Light" w:eastAsia="宋体" w:cs="Times New Roman"/>
      <w:b/>
      <w:bCs/>
      <w:kern w:val="28"/>
      <w:sz w:val="32"/>
      <w:szCs w:val="32"/>
    </w:rPr>
  </w:style>
  <w:style w:type="character" w:customStyle="1" w:styleId="417">
    <w:name w:val="标题 2 Char1"/>
    <w:qFormat/>
    <w:uiPriority w:val="9"/>
    <w:rPr>
      <w:rFonts w:ascii="Arial" w:hAnsi="Arial" w:eastAsia="黑体" w:cs="Times New Roman"/>
      <w:b/>
      <w:bCs/>
      <w:sz w:val="32"/>
      <w:szCs w:val="32"/>
    </w:rPr>
  </w:style>
  <w:style w:type="character" w:customStyle="1" w:styleId="418">
    <w:name w:val="正文首行缩进 Char2"/>
    <w:qFormat/>
    <w:uiPriority w:val="0"/>
    <w:rPr>
      <w:sz w:val="24"/>
      <w:szCs w:val="24"/>
    </w:rPr>
  </w:style>
  <w:style w:type="character" w:customStyle="1" w:styleId="419">
    <w:name w:val="普通文字 Char Char3"/>
    <w:qFormat/>
    <w:uiPriority w:val="0"/>
    <w:rPr>
      <w:rFonts w:ascii="宋体" w:hAnsi="Courier New" w:eastAsia="宋体"/>
      <w:kern w:val="2"/>
      <w:sz w:val="24"/>
      <w:szCs w:val="24"/>
      <w:lang w:val="en-US" w:eastAsia="zh-CN" w:bidi="ar-SA"/>
    </w:rPr>
  </w:style>
  <w:style w:type="character" w:customStyle="1" w:styleId="420">
    <w:name w:val="标题 Char"/>
    <w:qFormat/>
    <w:uiPriority w:val="10"/>
    <w:rPr>
      <w:rFonts w:ascii="Cambria" w:hAnsi="Cambria" w:eastAsia="宋体" w:cs="Times New Roman"/>
      <w:b/>
      <w:bCs/>
      <w:kern w:val="2"/>
      <w:sz w:val="32"/>
      <w:szCs w:val="32"/>
    </w:rPr>
  </w:style>
  <w:style w:type="character" w:customStyle="1" w:styleId="421">
    <w:name w:val="标题 5 Char1"/>
    <w:qFormat/>
    <w:uiPriority w:val="9"/>
    <w:rPr>
      <w:rFonts w:ascii="Times New Roman" w:hAnsi="Times New Roman" w:eastAsia="宋体" w:cs="Times New Roman"/>
      <w:b/>
      <w:bCs/>
      <w:sz w:val="28"/>
      <w:szCs w:val="28"/>
    </w:rPr>
  </w:style>
  <w:style w:type="character" w:customStyle="1" w:styleId="422">
    <w:name w:val="正文文本 2 Char2"/>
    <w:qFormat/>
    <w:uiPriority w:val="99"/>
    <w:rPr>
      <w:rFonts w:ascii="宋体" w:hAnsi="宋体"/>
      <w:color w:val="000000"/>
      <w:sz w:val="24"/>
      <w:szCs w:val="24"/>
    </w:rPr>
  </w:style>
  <w:style w:type="character" w:customStyle="1" w:styleId="423">
    <w:name w:val="正文文本缩进 3 Char2"/>
    <w:qFormat/>
    <w:uiPriority w:val="0"/>
    <w:rPr>
      <w:rFonts w:ascii="仿宋_GB2312" w:hAnsi="宋体" w:eastAsia="仿宋_GB2312"/>
      <w:color w:val="000000"/>
      <w:sz w:val="24"/>
      <w:szCs w:val="24"/>
    </w:rPr>
  </w:style>
  <w:style w:type="character" w:customStyle="1" w:styleId="424">
    <w:name w:val="标题 2 Char"/>
    <w:qFormat/>
    <w:uiPriority w:val="9"/>
    <w:rPr>
      <w:rFonts w:ascii="Cambria" w:hAnsi="Cambria" w:eastAsia="宋体" w:cs="Times New Roman"/>
      <w:b/>
      <w:bCs/>
      <w:kern w:val="2"/>
      <w:sz w:val="32"/>
      <w:szCs w:val="32"/>
    </w:rPr>
  </w:style>
  <w:style w:type="character" w:customStyle="1" w:styleId="425">
    <w:name w:val="文档结构图 Char"/>
    <w:qFormat/>
    <w:uiPriority w:val="0"/>
    <w:rPr>
      <w:rFonts w:ascii="宋体" w:hAnsi="Times New Roman" w:eastAsia="宋体" w:cs="Times New Roman"/>
      <w:kern w:val="2"/>
      <w:sz w:val="18"/>
      <w:szCs w:val="18"/>
    </w:rPr>
  </w:style>
  <w:style w:type="character" w:customStyle="1" w:styleId="426">
    <w:name w:val="正文缩进 Char1"/>
    <w:qFormat/>
    <w:uiPriority w:val="0"/>
    <w:rPr>
      <w:rFonts w:eastAsia="宋体"/>
    </w:rPr>
  </w:style>
  <w:style w:type="character" w:customStyle="1" w:styleId="427">
    <w:name w:val="标题 3 Char2"/>
    <w:qFormat/>
    <w:uiPriority w:val="0"/>
    <w:rPr>
      <w:rFonts w:ascii="Times New Roman" w:hAnsi="Times New Roman" w:eastAsia="楷体_GB2312" w:cs="Times New Roman"/>
      <w:b/>
      <w:bCs/>
      <w:sz w:val="32"/>
      <w:szCs w:val="32"/>
    </w:rPr>
  </w:style>
  <w:style w:type="character" w:customStyle="1" w:styleId="428">
    <w:name w:val="纯文本 Char"/>
    <w:qFormat/>
    <w:uiPriority w:val="0"/>
    <w:rPr>
      <w:rFonts w:ascii="宋体" w:hAnsi="Courier New" w:eastAsia="宋体"/>
      <w:szCs w:val="24"/>
    </w:rPr>
  </w:style>
  <w:style w:type="character" w:customStyle="1" w:styleId="429">
    <w:name w:val="标题 Char2"/>
    <w:qFormat/>
    <w:uiPriority w:val="0"/>
    <w:rPr>
      <w:rFonts w:ascii="Cambria" w:hAnsi="Cambria"/>
      <w:b/>
      <w:bCs/>
      <w:sz w:val="32"/>
      <w:szCs w:val="32"/>
    </w:rPr>
  </w:style>
  <w:style w:type="character" w:customStyle="1" w:styleId="430">
    <w:name w:val="页脚 Char3"/>
    <w:qFormat/>
    <w:uiPriority w:val="99"/>
    <w:rPr>
      <w:rFonts w:eastAsia="黑体"/>
      <w:sz w:val="18"/>
      <w:szCs w:val="18"/>
    </w:rPr>
  </w:style>
  <w:style w:type="character" w:customStyle="1" w:styleId="431">
    <w:name w:val="apple-style-span"/>
    <w:qFormat/>
    <w:uiPriority w:val="0"/>
  </w:style>
  <w:style w:type="character" w:customStyle="1" w:styleId="432">
    <w:name w:val="style731"/>
    <w:qFormat/>
    <w:uiPriority w:val="0"/>
    <w:rPr>
      <w:color w:val="0033CC"/>
    </w:rPr>
  </w:style>
  <w:style w:type="character" w:customStyle="1" w:styleId="433">
    <w:name w:val="批注框文本 Char2"/>
    <w:qFormat/>
    <w:uiPriority w:val="99"/>
    <w:rPr>
      <w:sz w:val="18"/>
      <w:szCs w:val="18"/>
    </w:rPr>
  </w:style>
  <w:style w:type="character" w:customStyle="1" w:styleId="434">
    <w:name w:val="__正文 Char"/>
    <w:link w:val="435"/>
    <w:qFormat/>
    <w:uiPriority w:val="0"/>
    <w:rPr>
      <w:rFonts w:ascii="Calibri" w:hAnsi="Calibri" w:eastAsia="微软雅黑"/>
      <w:kern w:val="2"/>
      <w:sz w:val="21"/>
      <w:szCs w:val="21"/>
    </w:rPr>
  </w:style>
  <w:style w:type="paragraph" w:customStyle="1" w:styleId="435">
    <w:name w:val="__正文"/>
    <w:link w:val="434"/>
    <w:qFormat/>
    <w:uiPriority w:val="0"/>
    <w:pPr>
      <w:spacing w:line="360" w:lineRule="auto"/>
      <w:ind w:firstLine="200" w:firstLineChars="200"/>
    </w:pPr>
    <w:rPr>
      <w:rFonts w:ascii="Calibri" w:hAnsi="Calibri" w:eastAsia="微软雅黑" w:cs="Times New Roman"/>
      <w:kern w:val="2"/>
      <w:sz w:val="21"/>
      <w:szCs w:val="21"/>
      <w:lang w:val="en-US" w:eastAsia="zh-CN" w:bidi="ar-SA"/>
    </w:rPr>
  </w:style>
  <w:style w:type="character" w:customStyle="1" w:styleId="436">
    <w:name w:val="_正文 Char"/>
    <w:link w:val="437"/>
    <w:qFormat/>
    <w:uiPriority w:val="0"/>
    <w:rPr>
      <w:rFonts w:ascii="Calibri" w:hAnsi="Calibri"/>
      <w:kern w:val="2"/>
      <w:sz w:val="24"/>
      <w:szCs w:val="21"/>
    </w:rPr>
  </w:style>
  <w:style w:type="paragraph" w:customStyle="1" w:styleId="437">
    <w:name w:val="_正文"/>
    <w:link w:val="436"/>
    <w:qFormat/>
    <w:uiPriority w:val="0"/>
    <w:pPr>
      <w:spacing w:line="360" w:lineRule="auto"/>
      <w:ind w:firstLine="200" w:firstLineChars="200"/>
    </w:pPr>
    <w:rPr>
      <w:rFonts w:ascii="Calibri" w:hAnsi="Calibri" w:eastAsia="宋体" w:cs="Times New Roman"/>
      <w:kern w:val="2"/>
      <w:sz w:val="24"/>
      <w:szCs w:val="21"/>
      <w:lang w:val="en-US" w:eastAsia="zh-CN" w:bidi="ar-SA"/>
    </w:rPr>
  </w:style>
  <w:style w:type="character" w:customStyle="1" w:styleId="438">
    <w:name w:val="标题 8 Char1"/>
    <w:qFormat/>
    <w:uiPriority w:val="0"/>
    <w:rPr>
      <w:rFonts w:ascii="Arial" w:hAnsi="Arial" w:eastAsia="黑体" w:cs="Times New Roman"/>
      <w:sz w:val="24"/>
      <w:szCs w:val="24"/>
    </w:rPr>
  </w:style>
  <w:style w:type="character" w:customStyle="1" w:styleId="439">
    <w:name w:val="正文文本缩进 Char2"/>
    <w:qFormat/>
    <w:uiPriority w:val="0"/>
    <w:rPr>
      <w:rFonts w:ascii="宋体" w:hAnsi="Courier New"/>
      <w:spacing w:val="-4"/>
      <w:sz w:val="18"/>
    </w:rPr>
  </w:style>
  <w:style w:type="character" w:customStyle="1" w:styleId="440">
    <w:name w:val="普通(网站) Char"/>
    <w:qFormat/>
    <w:uiPriority w:val="0"/>
    <w:rPr>
      <w:rFonts w:ascii="宋体" w:hAnsi="宋体"/>
      <w:sz w:val="24"/>
      <w:szCs w:val="24"/>
    </w:rPr>
  </w:style>
  <w:style w:type="character" w:customStyle="1" w:styleId="441">
    <w:name w:val="标题 7 Char1"/>
    <w:qFormat/>
    <w:uiPriority w:val="0"/>
    <w:rPr>
      <w:rFonts w:ascii="Times New Roman" w:hAnsi="Times New Roman" w:eastAsia="宋体" w:cs="Times New Roman"/>
      <w:b/>
      <w:bCs/>
      <w:sz w:val="24"/>
      <w:szCs w:val="24"/>
    </w:rPr>
  </w:style>
  <w:style w:type="character" w:customStyle="1" w:styleId="442">
    <w:name w:val="引文目录标题 Char"/>
    <w:qFormat/>
    <w:uiPriority w:val="0"/>
    <w:rPr>
      <w:rFonts w:ascii="Arial" w:hAnsi="Arial" w:eastAsia="宋体" w:cs="Times New Roman"/>
      <w:sz w:val="24"/>
    </w:rPr>
  </w:style>
  <w:style w:type="paragraph" w:customStyle="1" w:styleId="443">
    <w:name w:val="?y??"/>
    <w:qFormat/>
    <w:uiPriority w:val="0"/>
    <w:pPr>
      <w:tabs>
        <w:tab w:val="left" w:pos="630"/>
      </w:tabs>
      <w:overflowPunct w:val="0"/>
      <w:autoSpaceDE w:val="0"/>
      <w:autoSpaceDN w:val="0"/>
      <w:adjustRightInd w:val="0"/>
      <w:spacing w:line="360" w:lineRule="atLeast"/>
      <w:jc w:val="both"/>
      <w:textAlignment w:val="baseline"/>
    </w:pPr>
    <w:rPr>
      <w:rFonts w:ascii="Times New Roman" w:hAnsi="Times New Roman" w:eastAsia="宋体" w:cs="Times New Roman"/>
      <w:sz w:val="22"/>
      <w:lang w:val="en-US" w:eastAsia="zh-CN" w:bidi="ar-SA"/>
    </w:rPr>
  </w:style>
  <w:style w:type="paragraph" w:customStyle="1" w:styleId="444">
    <w:name w:val="_Style 47"/>
    <w:basedOn w:val="22"/>
    <w:next w:val="50"/>
    <w:qFormat/>
    <w:uiPriority w:val="0"/>
    <w:pPr>
      <w:spacing w:beforeLines="50" w:afterLines="50" w:line="360" w:lineRule="auto"/>
      <w:ind w:firstLine="480" w:firstLineChars="200"/>
    </w:pPr>
    <w:rPr>
      <w:sz w:val="24"/>
    </w:rPr>
  </w:style>
  <w:style w:type="paragraph" w:customStyle="1" w:styleId="445">
    <w:name w:val="Normal Indent1"/>
    <w:basedOn w:val="1"/>
    <w:qFormat/>
    <w:uiPriority w:val="0"/>
    <w:pPr>
      <w:ind w:firstLine="420" w:firstLineChars="200"/>
    </w:pPr>
  </w:style>
  <w:style w:type="paragraph" w:customStyle="1" w:styleId="446">
    <w:name w:val="样式5"/>
    <w:basedOn w:val="1"/>
    <w:qFormat/>
    <w:uiPriority w:val="0"/>
    <w:pPr>
      <w:widowControl/>
      <w:spacing w:beforeLines="50" w:afterLines="50" w:line="360" w:lineRule="auto"/>
      <w:ind w:firstLine="200" w:firstLineChars="200"/>
      <w:jc w:val="left"/>
    </w:pPr>
    <w:rPr>
      <w:rFonts w:ascii="Arial" w:hAnsi="Arial"/>
      <w:spacing w:val="-5"/>
      <w:kern w:val="0"/>
      <w:sz w:val="28"/>
      <w:szCs w:val="20"/>
      <w:lang w:bidi="he-IL"/>
    </w:rPr>
  </w:style>
  <w:style w:type="paragraph" w:customStyle="1" w:styleId="447">
    <w:name w:val="wellhope正文"/>
    <w:basedOn w:val="1"/>
    <w:qFormat/>
    <w:uiPriority w:val="0"/>
    <w:pPr>
      <w:spacing w:before="60" w:after="60" w:line="360" w:lineRule="auto"/>
      <w:ind w:firstLine="425"/>
    </w:pPr>
    <w:rPr>
      <w:sz w:val="24"/>
      <w:szCs w:val="20"/>
    </w:rPr>
  </w:style>
  <w:style w:type="paragraph" w:customStyle="1" w:styleId="448">
    <w:name w:val="首行缩进1"/>
    <w:basedOn w:val="1"/>
    <w:qFormat/>
    <w:uiPriority w:val="0"/>
    <w:pPr>
      <w:spacing w:before="60" w:line="320" w:lineRule="exact"/>
      <w:ind w:firstLine="425"/>
    </w:pPr>
    <w:rPr>
      <w:spacing w:val="2"/>
      <w:sz w:val="24"/>
      <w:szCs w:val="21"/>
    </w:rPr>
  </w:style>
  <w:style w:type="paragraph" w:customStyle="1" w:styleId="449">
    <w:name w:val="样式3"/>
    <w:basedOn w:val="1"/>
    <w:qFormat/>
    <w:uiPriority w:val="0"/>
    <w:pPr>
      <w:widowControl/>
      <w:overflowPunct w:val="0"/>
      <w:autoSpaceDE w:val="0"/>
      <w:autoSpaceDN w:val="0"/>
      <w:adjustRightInd w:val="0"/>
      <w:spacing w:before="60" w:after="60" w:line="360" w:lineRule="auto"/>
      <w:ind w:left="720" w:leftChars="300"/>
      <w:jc w:val="left"/>
      <w:textAlignment w:val="baseline"/>
    </w:pPr>
    <w:rPr>
      <w:rFonts w:ascii="宋体" w:hAnsi="宋体"/>
      <w:kern w:val="0"/>
      <w:sz w:val="24"/>
    </w:rPr>
  </w:style>
  <w:style w:type="paragraph" w:customStyle="1" w:styleId="450">
    <w:name w:val="Char Char Char Char Char Char Char Char Char Char Char Char Char Char Char Char"/>
    <w:basedOn w:val="1"/>
    <w:qFormat/>
    <w:uiPriority w:val="0"/>
    <w:rPr>
      <w:szCs w:val="20"/>
    </w:rPr>
  </w:style>
  <w:style w:type="paragraph" w:customStyle="1" w:styleId="451">
    <w:name w:val="缩进正文"/>
    <w:basedOn w:val="1"/>
    <w:qFormat/>
    <w:uiPriority w:val="0"/>
    <w:pPr>
      <w:ind w:left="420"/>
    </w:pPr>
    <w:rPr>
      <w:szCs w:val="20"/>
    </w:rPr>
  </w:style>
  <w:style w:type="paragraph" w:customStyle="1" w:styleId="452">
    <w:name w:val="Char Char Char Char Char Char Char"/>
    <w:basedOn w:val="1"/>
    <w:qFormat/>
    <w:uiPriority w:val="0"/>
    <w:pPr>
      <w:tabs>
        <w:tab w:val="left" w:pos="432"/>
      </w:tabs>
      <w:ind w:left="432" w:hanging="432"/>
    </w:pPr>
    <w:rPr>
      <w:rFonts w:ascii="Tahoma" w:hAnsi="Tahoma"/>
      <w:sz w:val="24"/>
      <w:szCs w:val="20"/>
    </w:rPr>
  </w:style>
  <w:style w:type="paragraph" w:customStyle="1" w:styleId="453">
    <w:name w:val="（符号）三标题1.1"/>
    <w:basedOn w:val="1"/>
    <w:qFormat/>
    <w:uiPriority w:val="0"/>
    <w:pPr>
      <w:spacing w:line="500" w:lineRule="exact"/>
    </w:pPr>
    <w:rPr>
      <w:rFonts w:ascii="宋体" w:hAnsi="宋体"/>
      <w:sz w:val="24"/>
      <w:szCs w:val="20"/>
    </w:rPr>
  </w:style>
  <w:style w:type="paragraph" w:customStyle="1" w:styleId="454">
    <w:name w:val="样式 样式 样式 样式 样式3 Char + 首行缩进:  2 字符 段前: 0.5 行 + 首行缩进:  2 字符 段前: 0..."/>
    <w:basedOn w:val="1"/>
    <w:qFormat/>
    <w:uiPriority w:val="0"/>
    <w:pPr>
      <w:spacing w:beforeLines="50" w:after="100" w:afterAutospacing="1" w:line="312" w:lineRule="auto"/>
      <w:ind w:firstLine="200" w:firstLineChars="200"/>
    </w:pPr>
    <w:rPr>
      <w:sz w:val="24"/>
    </w:rPr>
  </w:style>
  <w:style w:type="paragraph" w:customStyle="1" w:styleId="455">
    <w:name w:val="标题5"/>
    <w:basedOn w:val="6"/>
    <w:qFormat/>
    <w:uiPriority w:val="0"/>
    <w:pPr>
      <w:spacing w:before="100" w:beforeAutospacing="1" w:after="100" w:afterAutospacing="1" w:line="360" w:lineRule="auto"/>
      <w:outlineLvl w:val="4"/>
    </w:pPr>
    <w:rPr>
      <w:rFonts w:ascii="Times New Roman" w:hAnsi="Times New Roman"/>
      <w:kern w:val="2"/>
      <w:sz w:val="24"/>
    </w:rPr>
  </w:style>
  <w:style w:type="paragraph" w:customStyle="1" w:styleId="456">
    <w:name w:val="正文2"/>
    <w:basedOn w:val="1"/>
    <w:qFormat/>
    <w:uiPriority w:val="0"/>
    <w:pPr>
      <w:spacing w:before="156" w:line="360" w:lineRule="auto"/>
      <w:ind w:firstLine="510" w:firstLineChars="200"/>
    </w:pPr>
    <w:rPr>
      <w:sz w:val="24"/>
      <w:szCs w:val="20"/>
    </w:rPr>
  </w:style>
  <w:style w:type="paragraph" w:customStyle="1" w:styleId="457">
    <w:name w:val="自标号正文1"/>
    <w:basedOn w:val="1"/>
    <w:qFormat/>
    <w:uiPriority w:val="0"/>
    <w:pPr>
      <w:tabs>
        <w:tab w:val="left" w:pos="1260"/>
      </w:tabs>
      <w:spacing w:before="120"/>
      <w:ind w:left="960" w:hanging="480"/>
    </w:pPr>
    <w:rPr>
      <w:rFonts w:ascii="宋体" w:hAnsi="华文细黑"/>
      <w:b/>
      <w:bCs/>
      <w:sz w:val="24"/>
      <w:szCs w:val="21"/>
    </w:rPr>
  </w:style>
  <w:style w:type="paragraph" w:customStyle="1" w:styleId="458">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45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6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6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46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63">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6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character" w:customStyle="1" w:styleId="465">
    <w:name w:val="普通(网站) 字符1"/>
    <w:qFormat/>
    <w:uiPriority w:val="0"/>
    <w:rPr>
      <w:rFonts w:ascii="宋体" w:hAnsi="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C94D2EE-2A43-4C49-ACAF-D09249EB9094}">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60</Pages>
  <Words>6841</Words>
  <Characters>8776</Characters>
  <Lines>259</Lines>
  <Paragraphs>73</Paragraphs>
  <TotalTime>57</TotalTime>
  <ScaleCrop>false</ScaleCrop>
  <LinksUpToDate>false</LinksUpToDate>
  <CharactersWithSpaces>8970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2024-07-01T01:46:00Z</dcterms:created>
  <dc:creator>Sky123.Org</dc:creator>
  <cp:lastModifiedBy>WPS_1527910606</cp:lastModifiedBy>
  <cp:lastPrinted>2024-07-02T07:25:00Z</cp:lastPrinted>
  <dcterms:modified xsi:type="dcterms:W3CDTF">2026-06-01T02:21:23Z</dcterms:modified>
  <dc:title>临海市政府采购</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84CE9BEE742447C2922A8DF1B1AB929C_13</vt:lpwstr>
  </property>
  <property fmtid="{D5CDD505-2E9C-101B-9397-08002B2CF9AE}" pid="4" name="KSOTemplateDocerSaveRecord">
    <vt:lpwstr>eyJoZGlkIjoiNWZjNmFhYWQ4OWI1MTZmNDAzYTY0ZjM2OWJjMWYzOTQiLCJ1c2VySWQiOiIzNzU0OTEzNzUifQ==</vt:lpwstr>
  </property>
</Properties>
</file>