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66CEB8">
      <w:pPr>
        <w:shd w:val="clear"/>
        <w:tabs>
          <w:tab w:val="left" w:pos="720"/>
        </w:tabs>
        <w:jc w:val="center"/>
        <w:outlineLvl w:val="0"/>
        <w:rPr>
          <w:rFonts w:hint="eastAsia" w:ascii="仿宋" w:hAnsi="仿宋" w:eastAsia="仿宋" w:cs="仿宋"/>
          <w:b/>
          <w:bCs/>
          <w:color w:val="auto"/>
          <w:kern w:val="0"/>
          <w:sz w:val="36"/>
          <w:szCs w:val="36"/>
          <w:highlight w:val="none"/>
          <w:shd w:val="clear" w:color="auto" w:fill="auto"/>
          <w:lang w:eastAsia="zh-CN"/>
        </w:rPr>
      </w:pPr>
    </w:p>
    <w:p w14:paraId="799D92AE">
      <w:pPr>
        <w:shd w:val="clea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16258178">
      <w:pPr>
        <w:shd w:val="clea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7733057F">
      <w:pPr>
        <w:shd w:val="clear"/>
        <w:adjustRightInd w:val="0"/>
        <w:snapToGrid w:val="0"/>
        <w:rPr>
          <w:rFonts w:ascii="宋体" w:hAnsi="宋体"/>
          <w:b/>
          <w:bCs/>
          <w:color w:val="auto"/>
          <w:sz w:val="32"/>
          <w:szCs w:val="32"/>
          <w:highlight w:val="none"/>
        </w:rPr>
      </w:pPr>
    </w:p>
    <w:p w14:paraId="68BB6B48">
      <w:pPr>
        <w:shd w:val="clear"/>
        <w:adjustRightInd w:val="0"/>
        <w:snapToGrid w:val="0"/>
        <w:spacing w:line="360" w:lineRule="auto"/>
        <w:ind w:left="1955" w:hanging="1955" w:hangingChars="541"/>
        <w:jc w:val="center"/>
        <w:rPr>
          <w:rFonts w:hint="eastAsia" w:ascii="宋体" w:hAnsi="宋体" w:cs="宋体"/>
          <w:b/>
          <w:color w:val="auto"/>
          <w:sz w:val="36"/>
          <w:szCs w:val="32"/>
          <w:highlight w:val="none"/>
          <w:lang w:eastAsia="zh-CN"/>
        </w:rPr>
      </w:pPr>
      <w:r>
        <w:rPr>
          <w:rFonts w:hint="eastAsia" w:ascii="宋体" w:hAnsi="宋体"/>
          <w:b/>
          <w:bCs/>
          <w:color w:val="auto"/>
          <w:sz w:val="36"/>
          <w:szCs w:val="36"/>
          <w:highlight w:val="none"/>
        </w:rPr>
        <w:t>（电子投标、不见面开标方式）</w:t>
      </w:r>
    </w:p>
    <w:p w14:paraId="21BA7DDF">
      <w:pPr>
        <w:pStyle w:val="20"/>
        <w:shd w:val="clear"/>
        <w:rPr>
          <w:rFonts w:hint="eastAsia"/>
          <w:color w:val="auto"/>
          <w:highlight w:val="none"/>
          <w:lang w:eastAsia="zh-CN"/>
        </w:rPr>
      </w:pPr>
    </w:p>
    <w:p w14:paraId="13003744">
      <w:pPr>
        <w:pStyle w:val="20"/>
        <w:shd w:val="clear"/>
        <w:rPr>
          <w:rFonts w:hint="eastAsia"/>
          <w:color w:val="auto"/>
          <w:highlight w:val="none"/>
          <w:lang w:eastAsia="zh-CN"/>
        </w:rPr>
      </w:pPr>
    </w:p>
    <w:p w14:paraId="4293BD8F">
      <w:pPr>
        <w:adjustRightInd w:val="0"/>
        <w:snapToGrid w:val="0"/>
        <w:spacing w:line="360" w:lineRule="auto"/>
        <w:ind w:left="0" w:leftChars="0" w:firstLine="0" w:firstLineChars="0"/>
        <w:rPr>
          <w:rFonts w:hint="eastAsia" w:ascii="宋体" w:hAnsi="宋体"/>
          <w:b/>
          <w:bCs/>
          <w:color w:val="auto"/>
          <w:sz w:val="28"/>
          <w:szCs w:val="28"/>
          <w:highlight w:val="none"/>
          <w:lang w:eastAsia="zh-CN"/>
        </w:rPr>
      </w:pPr>
      <w:r>
        <w:rPr>
          <w:rFonts w:hint="eastAsia" w:ascii="宋体" w:hAnsi="宋体"/>
          <w:b/>
          <w:bCs/>
          <w:color w:val="auto"/>
          <w:sz w:val="28"/>
          <w:szCs w:val="28"/>
          <w:highlight w:val="none"/>
        </w:rPr>
        <w:t>项目名称：</w:t>
      </w:r>
      <w:r>
        <w:rPr>
          <w:rFonts w:hint="eastAsia" w:ascii="宋体" w:hAnsi="宋体"/>
          <w:b/>
          <w:bCs/>
          <w:color w:val="auto"/>
          <w:sz w:val="28"/>
          <w:szCs w:val="28"/>
          <w:highlight w:val="none"/>
          <w:lang w:eastAsia="zh-CN"/>
        </w:rPr>
        <w:t>江南高端医疗器械产业园智能化采购</w:t>
      </w:r>
    </w:p>
    <w:p w14:paraId="3EA16A56">
      <w:pPr>
        <w:adjustRightInd w:val="0"/>
        <w:snapToGrid w:val="0"/>
        <w:spacing w:line="360" w:lineRule="auto"/>
        <w:ind w:left="0" w:leftChars="0" w:firstLine="0" w:firstLineChars="0"/>
        <w:rPr>
          <w:rFonts w:hint="default"/>
          <w:lang w:val="en-US" w:eastAsia="zh-CN"/>
        </w:rPr>
      </w:pPr>
      <w:r>
        <w:rPr>
          <w:rFonts w:hint="eastAsia" w:ascii="宋体" w:hAnsi="宋体"/>
          <w:b/>
          <w:bCs/>
          <w:color w:val="auto"/>
          <w:sz w:val="28"/>
          <w:szCs w:val="28"/>
          <w:highlight w:val="none"/>
        </w:rPr>
        <w:t>项目编号：</w:t>
      </w:r>
      <w:r>
        <w:rPr>
          <w:rFonts w:hint="eastAsia" w:ascii="宋体" w:hAnsi="宋体"/>
          <w:b/>
          <w:bCs/>
          <w:color w:val="auto"/>
          <w:sz w:val="28"/>
          <w:szCs w:val="28"/>
          <w:highlight w:val="none"/>
          <w:lang w:eastAsia="zh-CN"/>
        </w:rPr>
        <w:t>HXTZ-202612</w:t>
      </w:r>
    </w:p>
    <w:p w14:paraId="5D486BCB">
      <w:pPr>
        <w:keepNext w:val="0"/>
        <w:keepLines w:val="0"/>
        <w:pageBreakBefore w:val="0"/>
        <w:widowControl w:val="0"/>
        <w:kinsoku/>
        <w:wordWrap/>
        <w:overflowPunct/>
        <w:topLinePunct w:val="0"/>
        <w:autoSpaceDE/>
        <w:autoSpaceDN/>
        <w:bidi w:val="0"/>
        <w:adjustRightInd w:val="0"/>
        <w:snapToGrid w:val="0"/>
        <w:spacing w:line="840" w:lineRule="exact"/>
        <w:textAlignment w:val="auto"/>
        <w:rPr>
          <w:rFonts w:hint="eastAsia" w:ascii="宋体" w:hAnsi="宋体"/>
          <w:b/>
          <w:bCs/>
          <w:color w:val="auto"/>
          <w:sz w:val="28"/>
          <w:szCs w:val="28"/>
          <w:highlight w:val="none"/>
        </w:rPr>
      </w:pPr>
      <w:bookmarkStart w:id="127" w:name="_GoBack"/>
      <w:bookmarkEnd w:id="127"/>
    </w:p>
    <w:p w14:paraId="0BC9074F">
      <w:pPr>
        <w:keepNext w:val="0"/>
        <w:keepLines w:val="0"/>
        <w:pageBreakBefore w:val="0"/>
        <w:widowControl w:val="0"/>
        <w:kinsoku/>
        <w:wordWrap/>
        <w:overflowPunct/>
        <w:topLinePunct w:val="0"/>
        <w:autoSpaceDE/>
        <w:autoSpaceDN/>
        <w:bidi w:val="0"/>
        <w:adjustRightInd w:val="0"/>
        <w:snapToGrid w:val="0"/>
        <w:spacing w:line="840" w:lineRule="exact"/>
        <w:textAlignment w:val="auto"/>
        <w:rPr>
          <w:rFonts w:hint="eastAsia" w:ascii="宋体" w:hAnsi="宋体" w:cs="宋体"/>
          <w:b/>
          <w:color w:val="auto"/>
          <w:sz w:val="28"/>
          <w:highlight w:val="none"/>
        </w:rPr>
      </w:pPr>
      <w:r>
        <w:rPr>
          <w:rFonts w:hint="eastAsia" w:ascii="宋体" w:hAnsi="宋体"/>
          <w:b/>
          <w:bCs/>
          <w:color w:val="auto"/>
          <w:sz w:val="28"/>
          <w:szCs w:val="28"/>
          <w:highlight w:val="none"/>
        </w:rPr>
        <w:t>招 标 人：</w:t>
      </w:r>
      <w:r>
        <w:rPr>
          <w:rFonts w:hint="eastAsia" w:ascii="宋体" w:hAnsi="宋体" w:cs="Times New Roman"/>
          <w:b/>
          <w:bCs/>
          <w:color w:val="auto"/>
          <w:sz w:val="28"/>
          <w:szCs w:val="28"/>
          <w:highlight w:val="none"/>
          <w:lang w:eastAsia="zh-CN"/>
        </w:rPr>
        <w:t>临海市工创实业有限公司</w:t>
      </w:r>
      <w:r>
        <w:rPr>
          <w:rFonts w:hint="eastAsia" w:ascii="宋体" w:hAnsi="宋体" w:eastAsia="宋体" w:cs="Times New Roman"/>
          <w:b/>
          <w:bCs/>
          <w:color w:val="auto"/>
          <w:sz w:val="28"/>
          <w:szCs w:val="28"/>
          <w:highlight w:val="none"/>
        </w:rPr>
        <w:t>（</w:t>
      </w:r>
      <w:r>
        <w:rPr>
          <w:rFonts w:hint="eastAsia" w:ascii="宋体" w:hAnsi="宋体" w:cs="宋体"/>
          <w:b/>
          <w:color w:val="auto"/>
          <w:sz w:val="28"/>
          <w:highlight w:val="none"/>
        </w:rPr>
        <w:t>盖章）</w:t>
      </w:r>
    </w:p>
    <w:p w14:paraId="27C7DCE2">
      <w:pPr>
        <w:pStyle w:val="62"/>
        <w:ind w:left="0" w:leftChars="0" w:firstLine="0" w:firstLineChars="0"/>
        <w:rPr>
          <w:rFonts w:hint="default" w:ascii="宋体" w:hAnsi="宋体" w:cs="宋体"/>
          <w:b/>
          <w:color w:val="auto"/>
          <w:sz w:val="28"/>
          <w:highlight w:val="none"/>
          <w:lang w:val="en-US" w:eastAsia="zh-CN"/>
        </w:rPr>
      </w:pP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val="en-US" w:eastAsia="zh-CN"/>
        </w:rPr>
        <w:t xml:space="preserve">王先生     </w:t>
      </w:r>
      <w:r>
        <w:rPr>
          <w:rFonts w:hint="eastAsia" w:ascii="宋体" w:hAnsi="宋体" w:cs="宋体"/>
          <w:b/>
          <w:color w:val="auto"/>
          <w:sz w:val="28"/>
          <w:highlight w:val="none"/>
          <w:lang w:val="en-US" w:eastAsia="zh-CN"/>
        </w:rPr>
        <w:t xml:space="preserve">联系电话：0576-85180068    </w:t>
      </w:r>
    </w:p>
    <w:p w14:paraId="4D32685E">
      <w:pPr>
        <w:pStyle w:val="20"/>
        <w:rPr>
          <w:rFonts w:hint="default" w:ascii="宋体" w:hAnsi="宋体" w:eastAsia="宋体" w:cs="Times New Roman"/>
          <w:b/>
          <w:bCs/>
          <w:color w:val="auto"/>
          <w:kern w:val="2"/>
          <w:sz w:val="28"/>
          <w:szCs w:val="28"/>
          <w:highlight w:val="none"/>
          <w:lang w:val="en-US" w:eastAsia="zh-CN" w:bidi="ar-SA"/>
        </w:rPr>
      </w:pPr>
      <w:r>
        <w:rPr>
          <w:rFonts w:hint="eastAsia" w:ascii="宋体" w:hAnsi="宋体" w:eastAsia="宋体" w:cs="Times New Roman"/>
          <w:b/>
          <w:bCs/>
          <w:color w:val="auto"/>
          <w:kern w:val="2"/>
          <w:sz w:val="28"/>
          <w:szCs w:val="28"/>
          <w:highlight w:val="none"/>
          <w:lang w:val="en-US" w:eastAsia="zh-CN" w:bidi="ar-SA"/>
        </w:rPr>
        <w:t xml:space="preserve">   </w:t>
      </w:r>
    </w:p>
    <w:p w14:paraId="4B641E1F">
      <w:pPr>
        <w:pStyle w:val="20"/>
        <w:rPr>
          <w:rFonts w:hint="eastAsia"/>
        </w:rPr>
      </w:pPr>
    </w:p>
    <w:p w14:paraId="5815BE2A">
      <w:pPr>
        <w:pStyle w:val="20"/>
        <w:rPr>
          <w:rFonts w:hint="eastAsia"/>
        </w:rPr>
      </w:pPr>
    </w:p>
    <w:p w14:paraId="6AD00441">
      <w:pPr>
        <w:keepNext w:val="0"/>
        <w:keepLines w:val="0"/>
        <w:pageBreakBefore w:val="0"/>
        <w:kinsoku/>
        <w:wordWrap/>
        <w:overflowPunct/>
        <w:topLinePunct w:val="0"/>
        <w:bidi w:val="0"/>
        <w:spacing w:line="600" w:lineRule="exact"/>
        <w:textAlignment w:val="auto"/>
        <w:rPr>
          <w:rFonts w:hint="eastAsia" w:ascii="宋体" w:hAnsi="宋体"/>
          <w:b/>
          <w:bCs/>
          <w:color w:val="auto"/>
          <w:sz w:val="28"/>
          <w:szCs w:val="28"/>
          <w:highlight w:val="none"/>
          <w:lang w:eastAsia="zh-CN"/>
        </w:rPr>
      </w:pPr>
      <w:r>
        <w:rPr>
          <w:rFonts w:hint="eastAsia" w:ascii="宋体" w:hAnsi="宋体" w:cs="宋体"/>
          <w:b/>
          <w:color w:val="auto"/>
          <w:sz w:val="28"/>
          <w:highlight w:val="none"/>
        </w:rPr>
        <w:t>招标代理机构：</w:t>
      </w:r>
      <w:r>
        <w:rPr>
          <w:rFonts w:hint="eastAsia" w:ascii="宋体" w:hAnsi="宋体"/>
          <w:b/>
          <w:bCs/>
          <w:color w:val="auto"/>
          <w:sz w:val="28"/>
          <w:szCs w:val="28"/>
          <w:highlight w:val="none"/>
          <w:lang w:eastAsia="zh-CN"/>
        </w:rPr>
        <w:t>浙江华夏工程管理有限公司</w:t>
      </w:r>
      <w:r>
        <w:rPr>
          <w:rFonts w:hint="eastAsia" w:ascii="宋体" w:hAnsi="宋体" w:cs="宋体"/>
          <w:b/>
          <w:color w:val="auto"/>
          <w:sz w:val="28"/>
          <w:highlight w:val="none"/>
        </w:rPr>
        <w:t>（盖章）</w:t>
      </w:r>
    </w:p>
    <w:p w14:paraId="2D0EB178">
      <w:pPr>
        <w:shd w:val="clear"/>
        <w:spacing w:line="480" w:lineRule="auto"/>
        <w:rPr>
          <w:rFonts w:hint="default" w:ascii="宋体" w:hAnsi="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洪女士</w:t>
      </w:r>
      <w:r>
        <w:rPr>
          <w:rFonts w:hint="eastAsia" w:ascii="宋体" w:hAnsi="宋体" w:cs="宋体"/>
          <w:b/>
          <w:color w:val="auto"/>
          <w:sz w:val="28"/>
          <w:highlight w:val="none"/>
        </w:rPr>
        <w:t xml:space="preserve">          联系电话：</w:t>
      </w:r>
      <w:r>
        <w:rPr>
          <w:rFonts w:hint="eastAsia" w:ascii="宋体" w:hAnsi="宋体" w:cs="宋体"/>
          <w:b/>
          <w:color w:val="auto"/>
          <w:sz w:val="28"/>
          <w:highlight w:val="none"/>
          <w:lang w:eastAsia="zh-CN"/>
        </w:rPr>
        <w:t>0576-89116255</w:t>
      </w:r>
      <w:r>
        <w:rPr>
          <w:rFonts w:hint="eastAsia" w:ascii="宋体" w:hAnsi="宋体" w:cs="宋体"/>
          <w:b/>
          <w:color w:val="auto"/>
          <w:sz w:val="28"/>
          <w:highlight w:val="none"/>
          <w:lang w:val="en-US" w:eastAsia="zh-CN"/>
        </w:rPr>
        <w:t xml:space="preserve">  </w:t>
      </w:r>
    </w:p>
    <w:p w14:paraId="1676E39C">
      <w:pPr>
        <w:shd w:val="clear"/>
        <w:spacing w:line="500" w:lineRule="atLeast"/>
        <w:jc w:val="both"/>
        <w:rPr>
          <w:rFonts w:ascii="宋体" w:hAnsi="宋体"/>
          <w:b/>
          <w:bCs/>
          <w:color w:val="auto"/>
          <w:sz w:val="30"/>
          <w:highlight w:val="none"/>
        </w:rPr>
      </w:pPr>
    </w:p>
    <w:p w14:paraId="5044969C">
      <w:pPr>
        <w:shd w:val="clear"/>
        <w:spacing w:line="500" w:lineRule="atLeast"/>
        <w:jc w:val="both"/>
        <w:rPr>
          <w:rFonts w:ascii="宋体" w:hAnsi="宋体"/>
          <w:b/>
          <w:bCs/>
          <w:color w:val="auto"/>
          <w:sz w:val="30"/>
          <w:highlight w:val="none"/>
        </w:rPr>
      </w:pPr>
    </w:p>
    <w:p w14:paraId="659F13EB">
      <w:pPr>
        <w:shd w:val="clear"/>
        <w:spacing w:line="500" w:lineRule="atLeast"/>
        <w:ind w:firstLine="0" w:firstLineChars="0"/>
        <w:jc w:val="center"/>
        <w:rPr>
          <w:rFonts w:hint="eastAsia"/>
          <w:color w:val="auto"/>
          <w:highlight w:val="none"/>
        </w:rPr>
        <w:sectPr>
          <w:headerReference r:id="rId3" w:type="default"/>
          <w:footerReference r:id="rId4" w:type="even"/>
          <w:pgSz w:w="11906" w:h="16838"/>
          <w:pgMar w:top="1020" w:right="1588" w:bottom="850" w:left="1474" w:header="567" w:footer="454" w:gutter="0"/>
          <w:cols w:space="720" w:num="1"/>
          <w:docGrid w:linePitch="286" w:charSpace="0"/>
        </w:sectPr>
      </w:pPr>
      <w:r>
        <w:rPr>
          <w:rFonts w:hint="eastAsia" w:ascii="宋体" w:hAnsi="宋体"/>
          <w:b/>
          <w:bCs/>
          <w:color w:val="auto"/>
          <w:sz w:val="28"/>
          <w:szCs w:val="28"/>
          <w:highlight w:val="none"/>
          <w:lang w:eastAsia="zh-CN"/>
        </w:rPr>
        <w:t>二〇二</w:t>
      </w:r>
      <w:r>
        <w:rPr>
          <w:rFonts w:hint="eastAsia" w:ascii="宋体" w:hAnsi="宋体"/>
          <w:b/>
          <w:bCs/>
          <w:color w:val="auto"/>
          <w:sz w:val="28"/>
          <w:szCs w:val="28"/>
          <w:highlight w:val="none"/>
          <w:lang w:val="en-US" w:eastAsia="zh-CN"/>
        </w:rPr>
        <w:t>六</w:t>
      </w:r>
      <w:r>
        <w:rPr>
          <w:rFonts w:hint="eastAsia" w:ascii="宋体" w:hAnsi="宋体"/>
          <w:b/>
          <w:bCs/>
          <w:color w:val="auto"/>
          <w:sz w:val="28"/>
          <w:szCs w:val="28"/>
          <w:highlight w:val="none"/>
        </w:rPr>
        <w:t>年</w:t>
      </w:r>
    </w:p>
    <w:p w14:paraId="319C031C">
      <w:pPr>
        <w:pStyle w:val="31"/>
        <w:keepNext w:val="0"/>
        <w:keepLines w:val="0"/>
        <w:pageBreakBefore/>
        <w:widowControl w:val="0"/>
        <w:shd w:val="clear"/>
        <w:kinsoku/>
        <w:wordWrap/>
        <w:overflowPunct/>
        <w:topLinePunct w:val="0"/>
        <w:autoSpaceDE/>
        <w:autoSpaceDN/>
        <w:bidi w:val="0"/>
        <w:adjustRightInd/>
        <w:snapToGrid/>
        <w:spacing w:beforeLines="0" w:afterLines="0" w:line="360" w:lineRule="auto"/>
        <w:jc w:val="center"/>
        <w:textAlignment w:val="auto"/>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t>目    录</w:t>
      </w:r>
    </w:p>
    <w:p w14:paraId="3833BEE8">
      <w:pPr>
        <w:pStyle w:val="39"/>
        <w:shd w:val="clear"/>
        <w:tabs>
          <w:tab w:val="left" w:pos="6120"/>
        </w:tabs>
        <w:spacing w:line="480" w:lineRule="auto"/>
        <w:rPr>
          <w:rFonts w:hint="eastAsia" w:ascii="宋体" w:hAnsi="宋体" w:eastAsia="宋体" w:cs="宋体"/>
          <w:b/>
          <w:color w:val="auto"/>
          <w:sz w:val="28"/>
          <w:szCs w:val="28"/>
          <w:highlight w:val="none"/>
          <w:shd w:val="clear" w:color="auto" w:fill="auto"/>
        </w:rPr>
      </w:pPr>
    </w:p>
    <w:p w14:paraId="3B7745B2">
      <w:pPr>
        <w:pStyle w:val="39"/>
        <w:shd w:val="clear"/>
        <w:tabs>
          <w:tab w:val="left" w:pos="6120"/>
        </w:tabs>
        <w:spacing w:line="480" w:lineRule="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ab/>
      </w:r>
    </w:p>
    <w:p w14:paraId="5611B15F">
      <w:pPr>
        <w:pStyle w:val="39"/>
        <w:shd w:val="clear"/>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TOC \o "1-3" \h \z \u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_Toc14571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第一章  投标邀请</w:t>
      </w:r>
      <w:r>
        <w:rPr>
          <w:rFonts w:hint="eastAsia" w:ascii="宋体" w:hAnsi="宋体" w:eastAsia="宋体" w:cs="宋体"/>
          <w:color w:val="auto"/>
          <w:sz w:val="24"/>
          <w:szCs w:val="24"/>
          <w:highlight w:val="none"/>
          <w:shd w:val="clear" w:color="auto" w:fill="auto"/>
        </w:rPr>
        <w:tab/>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PAGEREF _Toc14571 \h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fldChar w:fldCharType="end"/>
      </w:r>
    </w:p>
    <w:p w14:paraId="2515A621">
      <w:pPr>
        <w:pStyle w:val="39"/>
        <w:shd w:val="clear"/>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_Toc2467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第二章  招标需求</w:t>
      </w:r>
      <w:r>
        <w:rPr>
          <w:rFonts w:hint="eastAsia" w:ascii="宋体" w:hAnsi="宋体" w:eastAsia="宋体" w:cs="宋体"/>
          <w:color w:val="auto"/>
          <w:sz w:val="24"/>
          <w:szCs w:val="24"/>
          <w:highlight w:val="none"/>
          <w:shd w:val="clear" w:color="auto" w:fill="auto"/>
        </w:rPr>
        <w:tab/>
      </w:r>
      <w:r>
        <w:rPr>
          <w:rFonts w:hint="eastAsia" w:ascii="宋体" w:hAnsi="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fldChar w:fldCharType="end"/>
      </w:r>
    </w:p>
    <w:p w14:paraId="40D5D29E">
      <w:pPr>
        <w:pStyle w:val="39"/>
        <w:shd w:val="clear"/>
        <w:tabs>
          <w:tab w:val="right" w:leader="dot" w:pos="8730"/>
        </w:tabs>
        <w:spacing w:line="48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_Toc21811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第三章  投标人须知</w:t>
      </w:r>
      <w:r>
        <w:rPr>
          <w:rFonts w:hint="eastAsia" w:ascii="宋体" w:hAnsi="宋体" w:eastAsia="宋体" w:cs="宋体"/>
          <w:color w:val="auto"/>
          <w:sz w:val="24"/>
          <w:szCs w:val="24"/>
          <w:highlight w:val="none"/>
          <w:shd w:val="clear" w:color="auto" w:fill="auto"/>
        </w:rPr>
        <w:tab/>
      </w:r>
      <w:r>
        <w:rPr>
          <w:rFonts w:hint="eastAsia" w:ascii="宋体" w:hAnsi="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fldChar w:fldCharType="end"/>
      </w:r>
      <w:r>
        <w:rPr>
          <w:rFonts w:hint="eastAsia" w:ascii="宋体" w:hAnsi="宋体" w:cs="宋体"/>
          <w:color w:val="auto"/>
          <w:sz w:val="24"/>
          <w:szCs w:val="24"/>
          <w:highlight w:val="none"/>
          <w:shd w:val="clear" w:color="auto" w:fill="auto"/>
          <w:lang w:val="en-US" w:eastAsia="zh-CN"/>
        </w:rPr>
        <w:t>1</w:t>
      </w:r>
    </w:p>
    <w:p w14:paraId="21274F7A">
      <w:pPr>
        <w:pStyle w:val="39"/>
        <w:shd w:val="clear"/>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_Toc25225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第四章</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评标办法及评分标准</w:t>
      </w:r>
      <w:r>
        <w:rPr>
          <w:rFonts w:hint="eastAsia" w:ascii="宋体" w:hAnsi="宋体" w:eastAsia="宋体" w:cs="宋体"/>
          <w:color w:val="auto"/>
          <w:sz w:val="24"/>
          <w:szCs w:val="24"/>
          <w:highlight w:val="none"/>
          <w:shd w:val="clear" w:color="auto" w:fill="auto"/>
        </w:rPr>
        <w:tab/>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PAGEREF _Toc25225 \h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46</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fldChar w:fldCharType="end"/>
      </w:r>
    </w:p>
    <w:p w14:paraId="6C6ACC6A">
      <w:pPr>
        <w:pStyle w:val="39"/>
        <w:shd w:val="clear"/>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_Toc12005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第五章  合同主要条款</w:t>
      </w:r>
      <w:r>
        <w:rPr>
          <w:rFonts w:hint="eastAsia" w:ascii="宋体" w:hAnsi="宋体" w:eastAsia="宋体" w:cs="宋体"/>
          <w:color w:val="auto"/>
          <w:sz w:val="24"/>
          <w:szCs w:val="24"/>
          <w:highlight w:val="none"/>
          <w:shd w:val="clear" w:color="auto" w:fill="auto"/>
        </w:rPr>
        <w:tab/>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PAGEREF _Toc12005 \h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51</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fldChar w:fldCharType="end"/>
      </w:r>
    </w:p>
    <w:p w14:paraId="7E7B94BB">
      <w:pPr>
        <w:pStyle w:val="39"/>
        <w:shd w:val="clear"/>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_Toc24427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第六章　投标文件格式</w:t>
      </w:r>
      <w:r>
        <w:rPr>
          <w:rFonts w:hint="eastAsia" w:ascii="宋体" w:hAnsi="宋体" w:eastAsia="宋体" w:cs="宋体"/>
          <w:color w:val="auto"/>
          <w:sz w:val="24"/>
          <w:szCs w:val="24"/>
          <w:highlight w:val="none"/>
          <w:shd w:val="clear" w:color="auto" w:fill="auto"/>
        </w:rPr>
        <w:tab/>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PAGEREF _Toc24427 \h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54</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fldChar w:fldCharType="end"/>
      </w:r>
    </w:p>
    <w:p w14:paraId="7F5C4FF4">
      <w:pPr>
        <w:pStyle w:val="39"/>
        <w:shd w:val="clear"/>
        <w:spacing w:line="480" w:lineRule="auto"/>
        <w:rPr>
          <w:rFonts w:hint="eastAsia" w:ascii="宋体" w:hAnsi="宋体" w:eastAsia="宋体" w:cs="宋体"/>
          <w:b/>
          <w:color w:val="auto"/>
          <w:sz w:val="28"/>
          <w:szCs w:val="28"/>
          <w:highlight w:val="none"/>
          <w:shd w:val="clear" w:color="auto" w:fill="auto"/>
        </w:rPr>
      </w:pPr>
      <w:r>
        <w:rPr>
          <w:rFonts w:hint="eastAsia" w:ascii="宋体" w:hAnsi="宋体" w:eastAsia="宋体" w:cs="宋体"/>
          <w:color w:val="auto"/>
          <w:sz w:val="24"/>
          <w:szCs w:val="24"/>
          <w:highlight w:val="none"/>
          <w:shd w:val="clear" w:color="auto" w:fill="auto"/>
        </w:rPr>
        <w:fldChar w:fldCharType="end"/>
      </w:r>
    </w:p>
    <w:p w14:paraId="5E7129D1">
      <w:pPr>
        <w:pStyle w:val="31"/>
        <w:shd w:val="clear"/>
        <w:snapToGrid w:val="0"/>
        <w:spacing w:beforeLines="0" w:afterLines="0" w:line="240" w:lineRule="auto"/>
        <w:jc w:val="center"/>
        <w:outlineLvl w:val="0"/>
        <w:rPr>
          <w:rFonts w:hint="eastAsia" w:ascii="宋体" w:hAnsi="宋体" w:eastAsia="宋体" w:cs="宋体"/>
          <w:b/>
          <w:color w:val="auto"/>
          <w:sz w:val="30"/>
          <w:szCs w:val="30"/>
          <w:highlight w:val="none"/>
          <w:shd w:val="clear" w:color="auto" w:fill="auto"/>
        </w:rPr>
        <w:sectPr>
          <w:headerReference r:id="rId5" w:type="default"/>
          <w:footerReference r:id="rId6" w:type="default"/>
          <w:footerReference r:id="rId7" w:type="even"/>
          <w:pgSz w:w="11906" w:h="16838"/>
          <w:pgMar w:top="1021" w:right="1588" w:bottom="851" w:left="1588" w:header="567" w:footer="454" w:gutter="0"/>
          <w:cols w:space="720" w:num="1"/>
          <w:docGrid w:linePitch="286" w:charSpace="0"/>
        </w:sectPr>
      </w:pPr>
      <w:bookmarkStart w:id="0" w:name="_Toc466534747"/>
      <w:bookmarkStart w:id="1" w:name="_Toc25920"/>
    </w:p>
    <w:p w14:paraId="30BC911E">
      <w:pPr>
        <w:pStyle w:val="31"/>
        <w:shd w:val="clear"/>
        <w:snapToGrid w:val="0"/>
        <w:spacing w:beforeLines="0" w:afterLines="0" w:line="240" w:lineRule="auto"/>
        <w:jc w:val="center"/>
        <w:outlineLvl w:val="0"/>
        <w:rPr>
          <w:rFonts w:hint="eastAsia" w:ascii="宋体" w:hAnsi="宋体" w:eastAsia="宋体" w:cs="宋体"/>
          <w:b w:val="0"/>
          <w:bCs/>
          <w:color w:val="auto"/>
          <w:sz w:val="30"/>
          <w:szCs w:val="30"/>
          <w:highlight w:val="none"/>
          <w:shd w:val="clear" w:color="auto" w:fill="auto"/>
        </w:rPr>
      </w:pPr>
      <w:bookmarkStart w:id="2" w:name="_Toc14571"/>
      <w:r>
        <w:rPr>
          <w:rFonts w:hint="eastAsia" w:ascii="宋体" w:hAnsi="宋体" w:eastAsia="宋体" w:cs="宋体"/>
          <w:b w:val="0"/>
          <w:bCs/>
          <w:color w:val="auto"/>
          <w:sz w:val="30"/>
          <w:szCs w:val="30"/>
          <w:highlight w:val="none"/>
          <w:shd w:val="clear" w:color="auto" w:fill="auto"/>
        </w:rPr>
        <w:t>第一章  投标邀请</w:t>
      </w:r>
      <w:bookmarkEnd w:id="0"/>
      <w:bookmarkEnd w:id="1"/>
      <w:bookmarkEnd w:id="2"/>
    </w:p>
    <w:p w14:paraId="539F1CC8">
      <w:pPr>
        <w:shd w:val="clear"/>
        <w:spacing w:line="400" w:lineRule="exact"/>
        <w:ind w:firstLine="436" w:firstLineChars="200"/>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val="0"/>
          <w:bCs/>
          <w:color w:val="auto"/>
          <w:spacing w:val="4"/>
          <w:sz w:val="21"/>
          <w:szCs w:val="21"/>
          <w:highlight w:val="none"/>
          <w:shd w:val="clear" w:color="auto" w:fill="auto"/>
        </w:rPr>
        <w:t>本项目为非政府采购项目，根据招标投标有关法律法规及招标人单位内控制度等规定</w:t>
      </w:r>
      <w:r>
        <w:rPr>
          <w:rFonts w:hint="eastAsia" w:ascii="宋体" w:hAnsi="宋体" w:eastAsia="宋体" w:cs="宋体"/>
          <w:b w:val="0"/>
          <w:bCs/>
          <w:color w:val="auto"/>
          <w:sz w:val="21"/>
          <w:szCs w:val="21"/>
          <w:highlight w:val="none"/>
          <w:shd w:val="clear" w:color="auto" w:fill="auto"/>
        </w:rPr>
        <w:t>，受</w:t>
      </w:r>
      <w:r>
        <w:rPr>
          <w:rFonts w:hint="eastAsia" w:ascii="宋体" w:hAnsi="宋体" w:cs="宋体"/>
          <w:b/>
          <w:bCs w:val="0"/>
          <w:color w:val="auto"/>
          <w:sz w:val="21"/>
          <w:szCs w:val="21"/>
          <w:highlight w:val="none"/>
          <w:u w:val="single"/>
          <w:shd w:val="clear" w:color="auto" w:fill="auto"/>
          <w:lang w:eastAsia="zh-CN"/>
        </w:rPr>
        <w:t>临海市工创实业有限公司</w:t>
      </w:r>
      <w:r>
        <w:rPr>
          <w:rFonts w:hint="eastAsia" w:ascii="宋体" w:hAnsi="宋体" w:eastAsia="宋体" w:cs="宋体"/>
          <w:b w:val="0"/>
          <w:bCs/>
          <w:color w:val="auto"/>
          <w:sz w:val="21"/>
          <w:szCs w:val="21"/>
          <w:highlight w:val="none"/>
          <w:shd w:val="clear" w:color="auto" w:fill="auto"/>
        </w:rPr>
        <w:t>委托，参照采购有关流程，现就</w:t>
      </w:r>
      <w:r>
        <w:rPr>
          <w:rFonts w:hint="eastAsia" w:ascii="宋体" w:hAnsi="宋体" w:cs="宋体"/>
          <w:b/>
          <w:bCs w:val="0"/>
          <w:color w:val="auto"/>
          <w:sz w:val="21"/>
          <w:szCs w:val="21"/>
          <w:highlight w:val="none"/>
          <w:u w:val="single"/>
          <w:shd w:val="clear" w:color="auto" w:fill="auto"/>
          <w:lang w:eastAsia="zh-CN"/>
        </w:rPr>
        <w:t>江南高端医疗器械产业园智能化采购</w:t>
      </w:r>
      <w:r>
        <w:rPr>
          <w:rFonts w:hint="eastAsia" w:ascii="宋体" w:hAnsi="宋体" w:eastAsia="宋体" w:cs="宋体"/>
          <w:b w:val="0"/>
          <w:bCs/>
          <w:color w:val="auto"/>
          <w:sz w:val="21"/>
          <w:szCs w:val="21"/>
          <w:highlight w:val="none"/>
          <w:shd w:val="clear" w:color="auto" w:fill="auto"/>
        </w:rPr>
        <w:t>进行公开招标，</w:t>
      </w:r>
      <w:r>
        <w:rPr>
          <w:rFonts w:hint="eastAsia" w:ascii="宋体" w:hAnsi="宋体" w:eastAsia="宋体" w:cs="宋体"/>
          <w:b w:val="0"/>
          <w:bCs/>
          <w:color w:val="auto"/>
          <w:kern w:val="0"/>
          <w:sz w:val="21"/>
          <w:szCs w:val="21"/>
          <w:highlight w:val="none"/>
          <w:shd w:val="clear" w:color="auto" w:fill="auto"/>
        </w:rPr>
        <w:t>欢迎具备本项目投标人的资格要求且能够及时提供相关货物及服务的投标人前来投标。</w:t>
      </w:r>
    </w:p>
    <w:p w14:paraId="0AAC05D1">
      <w:pPr>
        <w:pStyle w:val="48"/>
        <w:shd w:val="clear"/>
        <w:spacing w:before="0" w:beforeAutospacing="0" w:after="0" w:afterAutospacing="0" w:line="400" w:lineRule="exact"/>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val="0"/>
          <w:bCs/>
          <w:color w:val="auto"/>
          <w:sz w:val="21"/>
          <w:szCs w:val="21"/>
          <w:highlight w:val="none"/>
          <w:shd w:val="clear" w:color="auto" w:fill="auto"/>
        </w:rPr>
        <w:t>1.项目概况</w:t>
      </w:r>
    </w:p>
    <w:p w14:paraId="21A8ACBC">
      <w:pPr>
        <w:pStyle w:val="48"/>
        <w:shd w:val="clear"/>
        <w:spacing w:before="0" w:beforeAutospacing="0" w:after="0" w:afterAutospacing="0" w:line="400" w:lineRule="exact"/>
        <w:rPr>
          <w:rFonts w:hint="eastAsia" w:cs="宋体"/>
          <w:b w:val="0"/>
          <w:bCs/>
          <w:color w:val="auto"/>
          <w:sz w:val="21"/>
          <w:szCs w:val="21"/>
          <w:highlight w:val="none"/>
          <w:shd w:val="clear" w:color="auto" w:fill="auto"/>
          <w:lang w:eastAsia="zh-CN"/>
        </w:rPr>
      </w:pPr>
      <w:r>
        <w:rPr>
          <w:rFonts w:hint="eastAsia" w:ascii="宋体" w:hAnsi="宋体" w:eastAsia="宋体" w:cs="宋体"/>
          <w:b w:val="0"/>
          <w:bCs/>
          <w:color w:val="auto"/>
          <w:sz w:val="21"/>
          <w:szCs w:val="21"/>
          <w:highlight w:val="none"/>
          <w:shd w:val="clear" w:color="auto" w:fill="auto"/>
        </w:rPr>
        <w:t>项目名称：</w:t>
      </w:r>
      <w:r>
        <w:rPr>
          <w:rFonts w:hint="eastAsia" w:cs="宋体"/>
          <w:b w:val="0"/>
          <w:bCs/>
          <w:color w:val="auto"/>
          <w:sz w:val="21"/>
          <w:szCs w:val="21"/>
          <w:highlight w:val="none"/>
          <w:shd w:val="clear" w:color="auto" w:fill="auto"/>
          <w:lang w:eastAsia="zh-CN"/>
        </w:rPr>
        <w:t>江南高端医疗器械产业园智能化采购</w:t>
      </w:r>
    </w:p>
    <w:p w14:paraId="1E4F9450">
      <w:pPr>
        <w:pStyle w:val="48"/>
        <w:shd w:val="clear"/>
        <w:spacing w:before="0" w:beforeAutospacing="0" w:after="0" w:afterAutospacing="0" w:line="400" w:lineRule="exact"/>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val="0"/>
          <w:bCs/>
          <w:color w:val="auto"/>
          <w:sz w:val="21"/>
          <w:szCs w:val="21"/>
          <w:highlight w:val="none"/>
          <w:shd w:val="clear" w:color="auto" w:fill="auto"/>
        </w:rPr>
        <w:t>招标人：</w:t>
      </w:r>
      <w:r>
        <w:rPr>
          <w:rFonts w:hint="eastAsia" w:cs="宋体"/>
          <w:b w:val="0"/>
          <w:bCs/>
          <w:color w:val="auto"/>
          <w:sz w:val="21"/>
          <w:szCs w:val="21"/>
          <w:highlight w:val="none"/>
          <w:shd w:val="clear" w:color="auto" w:fill="auto"/>
          <w:lang w:eastAsia="zh-CN"/>
        </w:rPr>
        <w:t>临海市工创实业有限公司</w:t>
      </w:r>
      <w:r>
        <w:rPr>
          <w:rFonts w:hint="eastAsia" w:ascii="宋体" w:hAnsi="宋体" w:eastAsia="宋体" w:cs="宋体"/>
          <w:b w:val="0"/>
          <w:bCs/>
          <w:color w:val="auto"/>
          <w:sz w:val="21"/>
          <w:szCs w:val="21"/>
          <w:highlight w:val="none"/>
          <w:shd w:val="clear" w:color="auto" w:fill="auto"/>
        </w:rPr>
        <w:t xml:space="preserve"> </w:t>
      </w:r>
    </w:p>
    <w:p w14:paraId="3D240025">
      <w:pPr>
        <w:pStyle w:val="48"/>
        <w:shd w:val="clear"/>
        <w:spacing w:before="0" w:beforeAutospacing="0" w:after="0" w:afterAutospacing="0" w:line="400" w:lineRule="exact"/>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val="0"/>
          <w:bCs/>
          <w:color w:val="auto"/>
          <w:sz w:val="21"/>
          <w:szCs w:val="21"/>
          <w:highlight w:val="none"/>
          <w:shd w:val="clear" w:color="auto" w:fill="auto"/>
        </w:rPr>
        <w:t>采购规模及内容概述：</w:t>
      </w:r>
      <w:r>
        <w:rPr>
          <w:rFonts w:hint="eastAsia" w:cs="宋体"/>
          <w:b w:val="0"/>
          <w:bCs/>
          <w:color w:val="auto"/>
          <w:sz w:val="21"/>
          <w:szCs w:val="21"/>
          <w:highlight w:val="none"/>
          <w:shd w:val="clear" w:color="auto" w:fill="auto"/>
          <w:lang w:eastAsia="zh-CN"/>
        </w:rPr>
        <w:t>江南高端医疗器械产业园智能化采购</w:t>
      </w:r>
      <w:r>
        <w:rPr>
          <w:rFonts w:hint="eastAsia" w:cs="Arial"/>
          <w:b w:val="0"/>
          <w:bCs/>
          <w:color w:val="auto"/>
          <w:sz w:val="21"/>
          <w:szCs w:val="21"/>
          <w:highlight w:val="none"/>
          <w:shd w:val="clear" w:color="auto" w:fill="auto"/>
        </w:rPr>
        <w:t>（详见招标需求）</w:t>
      </w:r>
    </w:p>
    <w:p w14:paraId="6B355F0C">
      <w:pPr>
        <w:rPr>
          <w:rFonts w:hint="default" w:ascii="宋体" w:hAnsi="宋体" w:cs="宋体"/>
          <w:b w:val="0"/>
          <w:bCs/>
          <w:color w:val="auto"/>
          <w:kern w:val="0"/>
          <w:sz w:val="21"/>
          <w:szCs w:val="21"/>
          <w:highlight w:val="none"/>
          <w:shd w:val="clear" w:color="auto" w:fill="auto"/>
          <w:lang w:val="en-US" w:eastAsia="zh-CN"/>
        </w:rPr>
      </w:pPr>
      <w:r>
        <w:rPr>
          <w:rFonts w:hint="eastAsia" w:ascii="宋体" w:hAnsi="宋体" w:eastAsia="宋体" w:cs="宋体"/>
          <w:b w:val="0"/>
          <w:bCs/>
          <w:color w:val="auto"/>
          <w:kern w:val="0"/>
          <w:sz w:val="21"/>
          <w:szCs w:val="21"/>
          <w:highlight w:val="none"/>
          <w:shd w:val="clear" w:color="auto" w:fill="auto"/>
          <w:lang w:val="en-US" w:eastAsia="zh-CN"/>
        </w:rPr>
        <w:t>采购预算：</w:t>
      </w:r>
      <w:r>
        <w:rPr>
          <w:rFonts w:hint="eastAsia" w:ascii="宋体" w:hAnsi="宋体" w:cs="宋体"/>
          <w:b w:val="0"/>
          <w:bCs/>
          <w:color w:val="auto"/>
          <w:kern w:val="0"/>
          <w:sz w:val="21"/>
          <w:szCs w:val="21"/>
          <w:highlight w:val="none"/>
          <w:shd w:val="clear" w:color="auto" w:fill="auto"/>
          <w:lang w:val="en-US" w:eastAsia="zh-CN"/>
        </w:rPr>
        <w:t>522.8238万元</w:t>
      </w:r>
    </w:p>
    <w:p w14:paraId="26CD5498">
      <w:pPr>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val="0"/>
          <w:bCs/>
          <w:color w:val="auto"/>
          <w:sz w:val="21"/>
          <w:szCs w:val="21"/>
          <w:highlight w:val="none"/>
          <w:shd w:val="clear" w:color="auto" w:fill="auto"/>
        </w:rPr>
        <w:t>采购标段数：1</w:t>
      </w:r>
    </w:p>
    <w:p w14:paraId="4D4DD9D8">
      <w:pPr>
        <w:pStyle w:val="48"/>
        <w:shd w:val="clear"/>
        <w:spacing w:before="0" w:beforeAutospacing="0" w:after="0" w:afterAutospacing="0" w:line="400" w:lineRule="exact"/>
        <w:rPr>
          <w:rFonts w:hint="eastAsia" w:ascii="宋体" w:hAnsi="宋体" w:eastAsia="宋体" w:cs="宋体"/>
          <w:b w:val="0"/>
          <w:bCs/>
          <w:color w:val="auto"/>
          <w:sz w:val="21"/>
          <w:szCs w:val="21"/>
          <w:highlight w:val="none"/>
          <w:shd w:val="clear" w:color="auto" w:fill="auto"/>
          <w:lang w:eastAsia="zh-CN"/>
        </w:rPr>
      </w:pPr>
      <w:r>
        <w:rPr>
          <w:rFonts w:hint="eastAsia" w:ascii="宋体" w:hAnsi="宋体" w:eastAsia="宋体" w:cs="宋体"/>
          <w:b w:val="0"/>
          <w:bCs/>
          <w:color w:val="auto"/>
          <w:sz w:val="21"/>
          <w:szCs w:val="21"/>
          <w:highlight w:val="none"/>
          <w:shd w:val="clear" w:color="auto" w:fill="auto"/>
        </w:rPr>
        <w:t>采购方式：公开招标</w:t>
      </w:r>
      <w:r>
        <w:rPr>
          <w:rFonts w:hint="eastAsia" w:cs="宋体"/>
          <w:b w:val="0"/>
          <w:bCs/>
          <w:color w:val="auto"/>
          <w:sz w:val="21"/>
          <w:szCs w:val="21"/>
          <w:highlight w:val="none"/>
          <w:shd w:val="clear" w:color="auto" w:fill="auto"/>
          <w:lang w:eastAsia="zh-CN"/>
        </w:rPr>
        <w:t>。</w:t>
      </w:r>
    </w:p>
    <w:p w14:paraId="41E694A7">
      <w:pPr>
        <w:pStyle w:val="48"/>
        <w:shd w:val="clear"/>
        <w:spacing w:before="0" w:beforeAutospacing="0" w:after="0" w:afterAutospacing="0" w:line="400" w:lineRule="exact"/>
        <w:rPr>
          <w:rFonts w:hint="eastAsia" w:cs="宋体"/>
          <w:bCs/>
          <w:color w:val="auto"/>
          <w:sz w:val="21"/>
          <w:szCs w:val="21"/>
          <w:highlight w:val="none"/>
          <w:shd w:val="clear" w:color="auto" w:fill="auto"/>
          <w:lang w:eastAsia="zh-CN"/>
        </w:rPr>
      </w:pPr>
      <w:r>
        <w:rPr>
          <w:rFonts w:hint="eastAsia" w:cs="Arial"/>
          <w:b w:val="0"/>
          <w:bCs/>
          <w:color w:val="auto"/>
          <w:sz w:val="21"/>
          <w:szCs w:val="21"/>
          <w:highlight w:val="none"/>
          <w:lang w:val="en-US" w:eastAsia="zh-CN"/>
        </w:rPr>
        <w:t>供货期（服务期）</w:t>
      </w:r>
      <w:r>
        <w:rPr>
          <w:rFonts w:cs="Arial"/>
          <w:b w:val="0"/>
          <w:bCs/>
          <w:color w:val="auto"/>
          <w:sz w:val="21"/>
          <w:szCs w:val="21"/>
          <w:highlight w:val="none"/>
        </w:rPr>
        <w:t>：</w:t>
      </w:r>
      <w:r>
        <w:rPr>
          <w:rFonts w:hint="eastAsia" w:cs="宋体"/>
          <w:bCs/>
          <w:color w:val="auto"/>
          <w:sz w:val="21"/>
          <w:szCs w:val="21"/>
          <w:highlight w:val="none"/>
          <w:shd w:val="clear" w:color="auto" w:fill="auto"/>
          <w:lang w:eastAsia="zh-CN"/>
        </w:rPr>
        <w:t>根据工程进度，配合总承包单位及装修单位整体进度同步完成全部工作内容。</w:t>
      </w:r>
    </w:p>
    <w:p w14:paraId="43DE0D27">
      <w:pPr>
        <w:pStyle w:val="48"/>
        <w:shd w:val="clear"/>
        <w:spacing w:before="0" w:beforeAutospacing="0" w:after="0" w:afterAutospacing="0" w:line="400" w:lineRule="exact"/>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bCs w:val="0"/>
          <w:color w:val="auto"/>
          <w:sz w:val="21"/>
          <w:szCs w:val="21"/>
          <w:highlight w:val="none"/>
          <w:shd w:val="clear" w:color="auto" w:fill="auto"/>
        </w:rPr>
        <w:t>采购文件公告期限：</w:t>
      </w:r>
      <w:r>
        <w:rPr>
          <w:rFonts w:hint="eastAsia" w:cs="宋体"/>
          <w:b/>
          <w:bCs w:val="0"/>
          <w:color w:val="auto"/>
          <w:sz w:val="21"/>
          <w:szCs w:val="21"/>
          <w:highlight w:val="none"/>
          <w:shd w:val="clear" w:color="auto" w:fill="auto"/>
          <w:lang w:val="en-US" w:eastAsia="zh-CN"/>
        </w:rPr>
        <w:t>5</w:t>
      </w:r>
      <w:r>
        <w:rPr>
          <w:rFonts w:hint="eastAsia" w:ascii="宋体" w:hAnsi="宋体" w:eastAsia="宋体" w:cs="宋体"/>
          <w:b/>
          <w:bCs w:val="0"/>
          <w:color w:val="auto"/>
          <w:sz w:val="21"/>
          <w:szCs w:val="21"/>
          <w:highlight w:val="none"/>
          <w:shd w:val="clear" w:color="auto" w:fill="auto"/>
        </w:rPr>
        <w:t>个工作日</w:t>
      </w:r>
    </w:p>
    <w:p w14:paraId="3DD300CE">
      <w:pPr>
        <w:pStyle w:val="48"/>
        <w:shd w:val="clear"/>
        <w:spacing w:before="0" w:beforeAutospacing="0" w:after="0" w:afterAutospacing="0" w:line="400" w:lineRule="exact"/>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val="0"/>
          <w:bCs/>
          <w:color w:val="auto"/>
          <w:sz w:val="21"/>
          <w:szCs w:val="21"/>
          <w:highlight w:val="none"/>
          <w:shd w:val="clear" w:color="auto" w:fill="auto"/>
        </w:rPr>
        <w:t>该项目已具备条件，现对该项目进行公开招标。</w:t>
      </w:r>
    </w:p>
    <w:p w14:paraId="4EA32F80">
      <w:pPr>
        <w:spacing w:line="400" w:lineRule="exact"/>
        <w:rPr>
          <w:rFonts w:hint="eastAsia" w:ascii="宋体" w:hAnsi="宋体" w:eastAsia="宋体" w:cs="宋体"/>
          <w:b w:val="0"/>
          <w:bCs/>
          <w:color w:val="auto"/>
          <w:kern w:val="0"/>
          <w:sz w:val="21"/>
          <w:szCs w:val="21"/>
          <w:highlight w:val="none"/>
          <w:shd w:val="clear" w:color="auto" w:fill="auto"/>
        </w:rPr>
      </w:pPr>
      <w:r>
        <w:rPr>
          <w:rFonts w:hint="eastAsia" w:ascii="宋体" w:hAnsi="宋体" w:eastAsia="宋体" w:cs="宋体"/>
          <w:b/>
          <w:bCs w:val="0"/>
          <w:color w:val="auto"/>
          <w:kern w:val="0"/>
          <w:sz w:val="21"/>
          <w:szCs w:val="21"/>
          <w:highlight w:val="none"/>
          <w:shd w:val="clear" w:color="auto" w:fill="auto"/>
        </w:rPr>
        <w:t>2.</w:t>
      </w:r>
      <w:r>
        <w:rPr>
          <w:rFonts w:hint="eastAsia" w:ascii="宋体" w:hAnsi="宋体" w:eastAsia="宋体" w:cs="宋体"/>
          <w:b/>
          <w:bCs/>
          <w:color w:val="auto"/>
          <w:kern w:val="0"/>
          <w:sz w:val="21"/>
          <w:szCs w:val="21"/>
          <w:highlight w:val="none"/>
          <w:shd w:val="clear" w:color="auto" w:fill="auto"/>
        </w:rPr>
        <w:t>投标人资格要求</w:t>
      </w:r>
    </w:p>
    <w:p w14:paraId="1DA4FC71">
      <w:pPr>
        <w:shd w:val="clear"/>
        <w:spacing w:line="380" w:lineRule="exact"/>
        <w:rPr>
          <w:rFonts w:hint="eastAsia" w:ascii="宋体" w:hAnsi="宋体" w:eastAsia="宋体" w:cs="Arial"/>
          <w:b w:val="0"/>
          <w:bCs/>
          <w:color w:val="auto"/>
          <w:kern w:val="0"/>
          <w:sz w:val="21"/>
          <w:szCs w:val="21"/>
          <w:highlight w:val="none"/>
          <w:lang w:eastAsia="zh-CN"/>
        </w:rPr>
      </w:pPr>
      <w:r>
        <w:rPr>
          <w:rFonts w:hint="eastAsia" w:ascii="宋体" w:hAnsi="宋体" w:cs="Arial"/>
          <w:b w:val="0"/>
          <w:bCs/>
          <w:color w:val="auto"/>
          <w:kern w:val="0"/>
          <w:sz w:val="21"/>
          <w:szCs w:val="21"/>
          <w:highlight w:val="none"/>
          <w:lang w:eastAsia="zh-CN"/>
        </w:rPr>
        <w:t>（</w:t>
      </w:r>
      <w:r>
        <w:rPr>
          <w:rFonts w:hint="eastAsia" w:ascii="宋体" w:hAnsi="宋体" w:cs="Arial"/>
          <w:b w:val="0"/>
          <w:bCs/>
          <w:color w:val="auto"/>
          <w:kern w:val="0"/>
          <w:sz w:val="21"/>
          <w:szCs w:val="21"/>
          <w:highlight w:val="none"/>
          <w:lang w:val="en-US" w:eastAsia="zh-CN"/>
        </w:rPr>
        <w:t>1</w:t>
      </w:r>
      <w:r>
        <w:rPr>
          <w:rFonts w:hint="eastAsia" w:ascii="宋体" w:hAnsi="宋体" w:cs="Arial"/>
          <w:b w:val="0"/>
          <w:bCs/>
          <w:color w:val="auto"/>
          <w:kern w:val="0"/>
          <w:sz w:val="21"/>
          <w:szCs w:val="21"/>
          <w:highlight w:val="none"/>
          <w:lang w:eastAsia="zh-CN"/>
        </w:rPr>
        <w:t>）</w:t>
      </w:r>
      <w:r>
        <w:rPr>
          <w:rFonts w:hint="eastAsia" w:ascii="宋体" w:hAnsi="宋体" w:cs="Arial"/>
          <w:b w:val="0"/>
          <w:bCs/>
          <w:color w:val="auto"/>
          <w:kern w:val="0"/>
          <w:sz w:val="21"/>
          <w:szCs w:val="21"/>
          <w:highlight w:val="none"/>
        </w:rPr>
        <w:t>未被“信用中国”（www.creditchina.gov.cn）、中国政府采购网（www.ccgp.gov.cn）列入失信被执行人、重大税收违法案件当事人名单、政府采购严重违法失信行为记录名单；</w:t>
      </w:r>
    </w:p>
    <w:p w14:paraId="123A1D02">
      <w:pPr>
        <w:numPr>
          <w:ilvl w:val="0"/>
          <w:numId w:val="0"/>
        </w:numPr>
        <w:shd w:val="clear"/>
        <w:spacing w:line="380" w:lineRule="exact"/>
        <w:rPr>
          <w:rFonts w:hint="eastAsia" w:ascii="宋体" w:hAnsi="宋体" w:cs="Arial"/>
          <w:b w:val="0"/>
          <w:bCs/>
          <w:color w:val="auto"/>
          <w:kern w:val="0"/>
          <w:sz w:val="21"/>
          <w:szCs w:val="21"/>
          <w:highlight w:val="none"/>
        </w:rPr>
      </w:pPr>
      <w:r>
        <w:rPr>
          <w:rFonts w:hint="eastAsia" w:ascii="宋体" w:hAnsi="宋体" w:cs="Arial"/>
          <w:b w:val="0"/>
          <w:bCs/>
          <w:color w:val="auto"/>
          <w:kern w:val="0"/>
          <w:sz w:val="21"/>
          <w:szCs w:val="21"/>
          <w:highlight w:val="none"/>
        </w:rPr>
        <w:t>（2）具有与本采购项目相适应的商品经营或服务能力的投标人；</w:t>
      </w:r>
    </w:p>
    <w:p w14:paraId="53AE9C11">
      <w:pPr>
        <w:numPr>
          <w:ilvl w:val="0"/>
          <w:numId w:val="0"/>
        </w:numPr>
        <w:shd w:val="clear"/>
        <w:spacing w:line="380" w:lineRule="exact"/>
        <w:rPr>
          <w:rFonts w:hint="eastAsia" w:ascii="宋体" w:hAnsi="宋体" w:cs="Arial"/>
          <w:b w:val="0"/>
          <w:bCs/>
          <w:color w:val="auto"/>
          <w:kern w:val="0"/>
          <w:sz w:val="21"/>
          <w:szCs w:val="21"/>
          <w:highlight w:val="none"/>
        </w:rPr>
      </w:pPr>
      <w:r>
        <w:rPr>
          <w:rFonts w:hint="eastAsia" w:ascii="宋体" w:hAnsi="宋体" w:cs="Arial"/>
          <w:b w:val="0"/>
          <w:bCs/>
          <w:color w:val="auto"/>
          <w:kern w:val="0"/>
          <w:sz w:val="21"/>
          <w:szCs w:val="21"/>
          <w:highlight w:val="none"/>
        </w:rPr>
        <w:t>（</w:t>
      </w:r>
      <w:r>
        <w:rPr>
          <w:rFonts w:hint="eastAsia" w:ascii="宋体" w:hAnsi="宋体" w:cs="Arial"/>
          <w:b w:val="0"/>
          <w:bCs/>
          <w:color w:val="auto"/>
          <w:kern w:val="0"/>
          <w:sz w:val="21"/>
          <w:szCs w:val="21"/>
          <w:highlight w:val="none"/>
          <w:lang w:val="en-US" w:eastAsia="zh-CN"/>
        </w:rPr>
        <w:t>3</w:t>
      </w:r>
      <w:r>
        <w:rPr>
          <w:rFonts w:hint="eastAsia" w:ascii="宋体" w:hAnsi="宋体" w:cs="Arial"/>
          <w:b w:val="0"/>
          <w:bCs/>
          <w:color w:val="auto"/>
          <w:kern w:val="0"/>
          <w:sz w:val="21"/>
          <w:szCs w:val="21"/>
          <w:highlight w:val="none"/>
        </w:rPr>
        <w:t>）本项目不接受联合体投标。</w:t>
      </w:r>
    </w:p>
    <w:p w14:paraId="4F2FBEFE">
      <w:pPr>
        <w:spacing w:line="400" w:lineRule="exact"/>
        <w:rPr>
          <w:rFonts w:hint="eastAsia" w:ascii="宋体" w:hAnsi="宋体" w:eastAsia="宋体" w:cs="宋体"/>
          <w:b w:val="0"/>
          <w:bCs/>
          <w:color w:val="auto"/>
          <w:kern w:val="0"/>
          <w:sz w:val="21"/>
          <w:szCs w:val="21"/>
          <w:highlight w:val="none"/>
          <w:shd w:val="clear" w:color="auto" w:fill="auto"/>
        </w:rPr>
      </w:pPr>
      <w:bookmarkStart w:id="3" w:name="_Hlk78367560"/>
      <w:bookmarkStart w:id="4" w:name="_Toc466534749"/>
      <w:bookmarkStart w:id="5" w:name="_Toc21811"/>
      <w:r>
        <w:rPr>
          <w:rFonts w:hint="eastAsia" w:ascii="宋体" w:hAnsi="宋体" w:eastAsia="宋体" w:cs="宋体"/>
          <w:b w:val="0"/>
          <w:bCs/>
          <w:color w:val="auto"/>
          <w:kern w:val="0"/>
          <w:sz w:val="21"/>
          <w:szCs w:val="21"/>
          <w:highlight w:val="none"/>
          <w:shd w:val="clear" w:color="auto" w:fill="auto"/>
        </w:rPr>
        <w:t>3.报名</w:t>
      </w:r>
    </w:p>
    <w:p w14:paraId="02FC0EA9">
      <w:pPr>
        <w:spacing w:line="400" w:lineRule="exact"/>
        <w:rPr>
          <w:rFonts w:hint="eastAsia" w:ascii="宋体" w:hAnsi="宋体" w:eastAsia="宋体" w:cs="宋体"/>
          <w:b/>
          <w:bCs w:val="0"/>
          <w:color w:val="auto"/>
          <w:kern w:val="0"/>
          <w:sz w:val="21"/>
          <w:szCs w:val="21"/>
          <w:highlight w:val="none"/>
          <w:u w:val="single"/>
          <w:shd w:val="clear" w:color="auto" w:fill="auto"/>
        </w:rPr>
      </w:pPr>
      <w:r>
        <w:rPr>
          <w:rFonts w:hint="eastAsia" w:ascii="宋体" w:hAnsi="宋体" w:eastAsia="宋体" w:cs="宋体"/>
          <w:b/>
          <w:bCs w:val="0"/>
          <w:color w:val="auto"/>
          <w:kern w:val="0"/>
          <w:sz w:val="21"/>
          <w:szCs w:val="21"/>
          <w:highlight w:val="none"/>
          <w:u w:val="single"/>
          <w:shd w:val="clear" w:color="auto" w:fill="auto"/>
        </w:rPr>
        <w:t>本项目无需报名，</w:t>
      </w:r>
      <w:bookmarkStart w:id="6" w:name="_Hlk59307647"/>
      <w:r>
        <w:rPr>
          <w:rFonts w:hint="eastAsia" w:ascii="宋体" w:hAnsi="宋体" w:eastAsia="宋体" w:cs="宋体"/>
          <w:b/>
          <w:bCs w:val="0"/>
          <w:color w:val="auto"/>
          <w:kern w:val="0"/>
          <w:sz w:val="21"/>
          <w:szCs w:val="21"/>
          <w:highlight w:val="none"/>
          <w:u w:val="single"/>
          <w:shd w:val="clear" w:color="auto" w:fill="auto"/>
        </w:rPr>
        <w:t>投标人须到临海市限额以下公共资源交易区域平台（https://www.lhcqjy.com.cn/home）注册</w:t>
      </w:r>
      <w:bookmarkEnd w:id="6"/>
      <w:r>
        <w:rPr>
          <w:rFonts w:hint="eastAsia" w:ascii="宋体" w:hAnsi="宋体" w:eastAsia="宋体" w:cs="宋体"/>
          <w:b/>
          <w:bCs w:val="0"/>
          <w:color w:val="auto"/>
          <w:kern w:val="0"/>
          <w:sz w:val="21"/>
          <w:szCs w:val="21"/>
          <w:highlight w:val="none"/>
          <w:u w:val="single"/>
          <w:shd w:val="clear" w:color="auto" w:fill="auto"/>
        </w:rPr>
        <w:t>、提交审核通过后可参加投标，注册咨询联系人：梁工，联系电话：0576-85407095；</w:t>
      </w:r>
    </w:p>
    <w:p w14:paraId="0DE5263D">
      <w:pPr>
        <w:spacing w:line="400" w:lineRule="exac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rPr>
        <w:t>4.招标文件的获取</w:t>
      </w:r>
    </w:p>
    <w:p w14:paraId="26E24836">
      <w:pPr>
        <w:spacing w:line="400" w:lineRule="exac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rPr>
        <w:t>采购文件售价：免费</w:t>
      </w:r>
    </w:p>
    <w:p w14:paraId="41724C08">
      <w:pP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获取方式：凡有意参加投标者，在</w:t>
      </w:r>
      <w:r>
        <w:rPr>
          <w:rFonts w:hint="eastAsia" w:ascii="宋体" w:hAnsi="宋体" w:cs="宋体"/>
          <w:b w:val="0"/>
          <w:bCs/>
          <w:color w:val="auto"/>
          <w:sz w:val="21"/>
          <w:szCs w:val="21"/>
          <w:highlight w:val="none"/>
          <w:lang w:eastAsia="zh-CN"/>
        </w:rPr>
        <w:t>202</w:t>
      </w:r>
      <w:r>
        <w:rPr>
          <w:rFonts w:hint="eastAsia" w:ascii="宋体" w:hAnsi="宋体" w:cs="宋体"/>
          <w:b w:val="0"/>
          <w:bCs/>
          <w:color w:val="auto"/>
          <w:sz w:val="21"/>
          <w:szCs w:val="21"/>
          <w:highlight w:val="none"/>
          <w:lang w:val="en-US" w:eastAsia="zh-CN"/>
        </w:rPr>
        <w:t>6</w:t>
      </w:r>
      <w:r>
        <w:rPr>
          <w:rFonts w:hint="eastAsia" w:ascii="宋体" w:hAnsi="宋体" w:cs="宋体"/>
          <w:b w:val="0"/>
          <w:bCs/>
          <w:color w:val="auto"/>
          <w:sz w:val="21"/>
          <w:szCs w:val="21"/>
          <w:highlight w:val="none"/>
          <w:lang w:eastAsia="zh-CN"/>
        </w:rPr>
        <w:t>年</w:t>
      </w:r>
      <w:r>
        <w:rPr>
          <w:rFonts w:hint="eastAsia" w:ascii="宋体" w:hAnsi="宋体" w:cs="宋体"/>
          <w:b w:val="0"/>
          <w:bCs/>
          <w:color w:val="auto"/>
          <w:sz w:val="21"/>
          <w:szCs w:val="21"/>
          <w:highlight w:val="none"/>
          <w:lang w:val="en-US" w:eastAsia="zh-CN"/>
        </w:rPr>
        <w:t xml:space="preserve">   月   日08时30分</w:t>
      </w:r>
      <w:r>
        <w:rPr>
          <w:rFonts w:hint="eastAsia" w:ascii="宋体" w:hAnsi="宋体" w:cs="宋体"/>
          <w:b w:val="0"/>
          <w:bCs/>
          <w:color w:val="auto"/>
          <w:sz w:val="21"/>
          <w:szCs w:val="21"/>
          <w:highlight w:val="none"/>
        </w:rPr>
        <w:t>00秒前，到临海市限额以下公共资源交易区域平台可自行下载采购文件。</w:t>
      </w:r>
    </w:p>
    <w:p w14:paraId="192D600D">
      <w:pPr>
        <w:pStyle w:val="48"/>
        <w:spacing w:before="0" w:beforeAutospacing="0" w:after="0" w:afterAutospacing="0" w:line="400" w:lineRule="exact"/>
        <w:rPr>
          <w:rFonts w:cs="宋体"/>
          <w:b/>
          <w:bCs w:val="0"/>
          <w:color w:val="auto"/>
          <w:sz w:val="21"/>
          <w:szCs w:val="21"/>
          <w:highlight w:val="none"/>
        </w:rPr>
      </w:pPr>
      <w:r>
        <w:rPr>
          <w:rFonts w:hint="eastAsia" w:cs="宋体"/>
          <w:b w:val="0"/>
          <w:bCs/>
          <w:color w:val="auto"/>
          <w:sz w:val="21"/>
          <w:szCs w:val="21"/>
          <w:highlight w:val="none"/>
        </w:rPr>
        <w:t>招标文件答疑：</w:t>
      </w:r>
      <w:r>
        <w:rPr>
          <w:rFonts w:hint="eastAsia" w:cs="宋体"/>
          <w:b/>
          <w:bCs w:val="0"/>
          <w:color w:val="auto"/>
          <w:sz w:val="21"/>
          <w:szCs w:val="21"/>
          <w:highlight w:val="none"/>
        </w:rPr>
        <w:t>投标人对采购文件提出质疑的，应当在获取采购文件或者采购文件公告期限届满之日起7个工作日内以书面形式提出，否则被质疑人可不予接受。</w:t>
      </w:r>
    </w:p>
    <w:p w14:paraId="43E66595">
      <w:pPr>
        <w:pStyle w:val="48"/>
        <w:spacing w:before="0" w:beforeAutospacing="0" w:after="0" w:afterAutospacing="0" w:line="400" w:lineRule="exact"/>
        <w:rPr>
          <w:rFonts w:cs="宋体"/>
          <w:b/>
          <w:bCs w:val="0"/>
          <w:color w:val="auto"/>
          <w:sz w:val="21"/>
          <w:szCs w:val="21"/>
          <w:highlight w:val="none"/>
        </w:rPr>
      </w:pPr>
      <w:r>
        <w:rPr>
          <w:rFonts w:hint="eastAsia" w:cs="宋体"/>
          <w:b/>
          <w:bCs w:val="0"/>
          <w:color w:val="auto"/>
          <w:sz w:val="21"/>
          <w:szCs w:val="21"/>
          <w:highlight w:val="none"/>
        </w:rPr>
        <w:t>5.投标保证金</w:t>
      </w:r>
    </w:p>
    <w:p w14:paraId="778BFBD0">
      <w:pPr>
        <w:spacing w:line="400" w:lineRule="exact"/>
        <w:rPr>
          <w:rFonts w:ascii="宋体" w:hAnsi="宋体" w:cs="宋体"/>
          <w:b/>
          <w:bCs w:val="0"/>
          <w:color w:val="auto"/>
          <w:sz w:val="21"/>
          <w:szCs w:val="21"/>
          <w:highlight w:val="none"/>
        </w:rPr>
      </w:pPr>
      <w:r>
        <w:rPr>
          <w:rFonts w:hint="eastAsia" w:ascii="宋体" w:hAnsi="宋体" w:cs="宋体"/>
          <w:b/>
          <w:bCs w:val="0"/>
          <w:color w:val="auto"/>
          <w:sz w:val="21"/>
          <w:szCs w:val="21"/>
          <w:highlight w:val="none"/>
        </w:rPr>
        <w:t>本项目不收取投标保证金。</w:t>
      </w:r>
    </w:p>
    <w:p w14:paraId="1DB74731">
      <w:pPr>
        <w:spacing w:line="400" w:lineRule="exact"/>
        <w:rPr>
          <w:rFonts w:ascii="宋体" w:hAnsi="宋体" w:cs="宋体"/>
          <w:b/>
          <w:bCs w:val="0"/>
          <w:color w:val="auto"/>
          <w:kern w:val="0"/>
          <w:sz w:val="21"/>
          <w:szCs w:val="21"/>
          <w:highlight w:val="none"/>
        </w:rPr>
      </w:pPr>
      <w:r>
        <w:rPr>
          <w:rFonts w:hint="eastAsia" w:ascii="宋体" w:hAnsi="宋体" w:cs="宋体"/>
          <w:b/>
          <w:bCs w:val="0"/>
          <w:color w:val="auto"/>
          <w:sz w:val="21"/>
          <w:szCs w:val="21"/>
          <w:highlight w:val="none"/>
        </w:rPr>
        <w:t>6</w:t>
      </w:r>
      <w:r>
        <w:rPr>
          <w:rFonts w:hint="eastAsia" w:ascii="宋体" w:hAnsi="宋体" w:cs="宋体"/>
          <w:b/>
          <w:bCs w:val="0"/>
          <w:color w:val="auto"/>
          <w:kern w:val="0"/>
          <w:sz w:val="21"/>
          <w:szCs w:val="21"/>
          <w:highlight w:val="none"/>
        </w:rPr>
        <w:t>.投标说明</w:t>
      </w:r>
    </w:p>
    <w:p w14:paraId="63CEB0F8">
      <w:pPr>
        <w:spacing w:line="400" w:lineRule="exac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rPr>
        <w:t>（1）本项目实行电子投标，投标人应按照本项目招标文</w:t>
      </w:r>
      <w:r>
        <w:rPr>
          <w:rFonts w:hint="eastAsia" w:ascii="宋体" w:hAnsi="宋体" w:cs="宋体"/>
          <w:b w:val="0"/>
          <w:bCs/>
          <w:color w:val="auto"/>
          <w:kern w:val="0"/>
          <w:sz w:val="21"/>
          <w:szCs w:val="21"/>
          <w:highlight w:val="none"/>
          <w:lang w:eastAsia="zh-CN"/>
        </w:rPr>
        <w:t>件要</w:t>
      </w:r>
      <w:r>
        <w:rPr>
          <w:rFonts w:hint="eastAsia" w:ascii="宋体" w:hAnsi="宋体" w:cs="宋体"/>
          <w:b w:val="0"/>
          <w:bCs/>
          <w:color w:val="auto"/>
          <w:kern w:val="0"/>
          <w:sz w:val="21"/>
          <w:szCs w:val="21"/>
          <w:highlight w:val="none"/>
          <w:lang w:val="en-US" w:eastAsia="zh-CN"/>
        </w:rPr>
        <w:t>要</w:t>
      </w:r>
      <w:r>
        <w:rPr>
          <w:rFonts w:hint="eastAsia" w:ascii="宋体" w:hAnsi="宋体" w:cs="宋体"/>
          <w:b w:val="0"/>
          <w:bCs/>
          <w:color w:val="auto"/>
          <w:kern w:val="0"/>
          <w:sz w:val="21"/>
          <w:szCs w:val="21"/>
          <w:highlight w:val="none"/>
        </w:rPr>
        <w:t>求编制、加密并递交投标文件。投标人在使用系统进行投标的过程中遇到涉及平台使用的任何问题，可致电平台技术支持联系方式：15267291759。</w:t>
      </w:r>
    </w:p>
    <w:p w14:paraId="0C3013FF">
      <w:pPr>
        <w:spacing w:line="400" w:lineRule="exac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w:t>
      </w:r>
      <w:r>
        <w:rPr>
          <w:rFonts w:hint="eastAsia" w:ascii="宋体" w:hAnsi="宋体" w:cs="宋体"/>
          <w:b w:val="0"/>
          <w:bCs/>
          <w:color w:val="auto"/>
          <w:kern w:val="0"/>
          <w:sz w:val="21"/>
          <w:szCs w:val="21"/>
          <w:highlight w:val="none"/>
          <w:lang w:eastAsia="zh-CN"/>
        </w:rPr>
        <w:t>－</w:t>
      </w:r>
      <w:r>
        <w:rPr>
          <w:rFonts w:hint="eastAsia" w:ascii="宋体" w:hAnsi="宋体" w:cs="宋体"/>
          <w:b w:val="0"/>
          <w:bCs/>
          <w:color w:val="auto"/>
          <w:kern w:val="0"/>
          <w:sz w:val="21"/>
          <w:szCs w:val="21"/>
          <w:highlight w:val="none"/>
        </w:rPr>
        <w:t>办事指南的操作说明。</w:t>
      </w:r>
    </w:p>
    <w:p w14:paraId="744C9CE8">
      <w:pPr>
        <w:spacing w:line="400" w:lineRule="exac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rPr>
        <w:t>（3）投标人应在开标前完成CA数字证书办理。（办理流程详见临海市限额以下公共资源交易区域平台</w:t>
      </w:r>
      <w:r>
        <w:rPr>
          <w:rFonts w:hint="eastAsia" w:ascii="宋体" w:hAnsi="宋体" w:cs="宋体"/>
          <w:b w:val="0"/>
          <w:bCs/>
          <w:color w:val="auto"/>
          <w:kern w:val="0"/>
          <w:sz w:val="21"/>
          <w:szCs w:val="21"/>
          <w:highlight w:val="none"/>
          <w:lang w:eastAsia="zh-CN"/>
        </w:rPr>
        <w:t>－</w:t>
      </w:r>
      <w:r>
        <w:rPr>
          <w:rFonts w:hint="eastAsia" w:ascii="宋体" w:hAnsi="宋体" w:cs="宋体"/>
          <w:b w:val="0"/>
          <w:bCs/>
          <w:color w:val="auto"/>
          <w:kern w:val="0"/>
          <w:sz w:val="21"/>
          <w:szCs w:val="21"/>
          <w:highlight w:val="none"/>
        </w:rPr>
        <w:t>办事指南的操作说明）</w:t>
      </w:r>
    </w:p>
    <w:p w14:paraId="1CF4D466">
      <w:pPr>
        <w:spacing w:line="400" w:lineRule="exact"/>
        <w:rPr>
          <w:rFonts w:ascii="宋体" w:hAnsi="宋体" w:cs="宋体"/>
          <w:b/>
          <w:bCs w:val="0"/>
          <w:color w:val="auto"/>
          <w:kern w:val="0"/>
          <w:sz w:val="21"/>
          <w:szCs w:val="21"/>
          <w:highlight w:val="none"/>
        </w:rPr>
      </w:pPr>
      <w:r>
        <w:rPr>
          <w:rFonts w:hint="eastAsia" w:ascii="宋体" w:hAnsi="宋体" w:cs="宋体"/>
          <w:b w:val="0"/>
          <w:bCs/>
          <w:color w:val="auto"/>
          <w:kern w:val="0"/>
          <w:sz w:val="21"/>
          <w:szCs w:val="21"/>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val="0"/>
          <w:color w:val="auto"/>
          <w:kern w:val="0"/>
          <w:sz w:val="21"/>
          <w:szCs w:val="21"/>
          <w:highlight w:val="none"/>
        </w:rPr>
        <w:t>投标截止时间后传输、递交的投标文件，将被拒收。</w:t>
      </w:r>
    </w:p>
    <w:p w14:paraId="07621344">
      <w:pPr>
        <w:spacing w:line="400" w:lineRule="exact"/>
        <w:rPr>
          <w:rFonts w:ascii="宋体" w:hAnsi="宋体" w:cs="宋体"/>
          <w:b/>
          <w:bCs w:val="0"/>
          <w:color w:val="auto"/>
          <w:kern w:val="0"/>
          <w:sz w:val="21"/>
          <w:szCs w:val="21"/>
          <w:highlight w:val="none"/>
        </w:rPr>
      </w:pPr>
      <w:r>
        <w:rPr>
          <w:rFonts w:hint="eastAsia" w:ascii="宋体" w:hAnsi="宋体" w:cs="宋体"/>
          <w:b/>
          <w:bCs w:val="0"/>
          <w:color w:val="auto"/>
          <w:kern w:val="0"/>
          <w:sz w:val="21"/>
          <w:szCs w:val="21"/>
          <w:highlight w:val="none"/>
        </w:rPr>
        <w:t>（5）本招标文件中关于电子招投标内容、流程如与临海市限额以下公共资源交易区域平台中最新的内容、操作不一致的，以平台中的要求为准。</w:t>
      </w:r>
    </w:p>
    <w:p w14:paraId="3A0953A8">
      <w:pPr>
        <w:spacing w:line="400" w:lineRule="exact"/>
        <w:rPr>
          <w:rFonts w:ascii="宋体" w:hAnsi="宋体" w:cs="宋体"/>
          <w:b/>
          <w:bCs w:val="0"/>
          <w:color w:val="auto"/>
          <w:sz w:val="21"/>
          <w:szCs w:val="21"/>
          <w:highlight w:val="none"/>
        </w:rPr>
      </w:pPr>
      <w:r>
        <w:rPr>
          <w:rFonts w:hint="eastAsia" w:ascii="宋体" w:hAnsi="宋体" w:cs="宋体"/>
          <w:b/>
          <w:bCs w:val="0"/>
          <w:color w:val="auto"/>
          <w:sz w:val="21"/>
          <w:szCs w:val="21"/>
          <w:highlight w:val="none"/>
        </w:rPr>
        <w:t>7</w:t>
      </w:r>
      <w:r>
        <w:rPr>
          <w:rFonts w:hint="eastAsia" w:ascii="宋体" w:hAnsi="宋体" w:cs="宋体"/>
          <w:b/>
          <w:bCs w:val="0"/>
          <w:color w:val="auto"/>
          <w:kern w:val="0"/>
          <w:sz w:val="21"/>
          <w:szCs w:val="21"/>
          <w:highlight w:val="none"/>
        </w:rPr>
        <w:t>.</w:t>
      </w:r>
      <w:r>
        <w:rPr>
          <w:rFonts w:hint="eastAsia" w:ascii="宋体" w:hAnsi="宋体" w:cs="宋体"/>
          <w:b/>
          <w:bCs w:val="0"/>
          <w:color w:val="auto"/>
          <w:sz w:val="21"/>
          <w:szCs w:val="21"/>
          <w:highlight w:val="none"/>
        </w:rPr>
        <w:t>投标文件的组成、效力</w:t>
      </w:r>
    </w:p>
    <w:p w14:paraId="6150BD32">
      <w:pP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（1）本项目实行电子投标，投标人应准备电子投标文件，本项目线下无需提供任何备份投标文件。电子投标文件应按本招标文件要求编制。</w:t>
      </w:r>
    </w:p>
    <w:p w14:paraId="40D33884">
      <w:pP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（2）未在</w:t>
      </w:r>
      <w:r>
        <w:rPr>
          <w:rFonts w:hint="eastAsia" w:ascii="宋体" w:hAnsi="宋体" w:cs="宋体"/>
          <w:b w:val="0"/>
          <w:bCs/>
          <w:color w:val="auto"/>
          <w:kern w:val="0"/>
          <w:sz w:val="21"/>
          <w:szCs w:val="21"/>
          <w:highlight w:val="none"/>
        </w:rPr>
        <w:t>“临海市限额以下公共资源交易区域平台”</w:t>
      </w:r>
      <w:r>
        <w:rPr>
          <w:rFonts w:hint="eastAsia" w:ascii="宋体" w:hAnsi="宋体" w:cs="宋体"/>
          <w:b w:val="0"/>
          <w:bCs/>
          <w:color w:val="auto"/>
          <w:sz w:val="21"/>
          <w:szCs w:val="21"/>
          <w:highlight w:val="none"/>
        </w:rPr>
        <w:t>传输递交电子投标文件的，投标无效。</w:t>
      </w:r>
    </w:p>
    <w:p w14:paraId="23205EA1">
      <w:pPr>
        <w:spacing w:line="400" w:lineRule="exact"/>
        <w:rPr>
          <w:rFonts w:ascii="宋体" w:hAnsi="宋体" w:cs="宋体"/>
          <w:b/>
          <w:bCs w:val="0"/>
          <w:color w:val="auto"/>
          <w:sz w:val="21"/>
          <w:szCs w:val="21"/>
          <w:highlight w:val="none"/>
        </w:rPr>
      </w:pPr>
      <w:r>
        <w:rPr>
          <w:rFonts w:hint="eastAsia" w:ascii="宋体" w:hAnsi="宋体" w:cs="宋体"/>
          <w:b/>
          <w:bCs w:val="0"/>
          <w:color w:val="auto"/>
          <w:sz w:val="21"/>
          <w:szCs w:val="21"/>
          <w:highlight w:val="none"/>
        </w:rPr>
        <w:t>8.投标截止时间及电子投标文件的递交</w:t>
      </w:r>
    </w:p>
    <w:p w14:paraId="5C653A21">
      <w:pPr>
        <w:spacing w:line="400" w:lineRule="exac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rPr>
        <w:t>电子投标文件</w:t>
      </w:r>
      <w:r>
        <w:rPr>
          <w:rFonts w:hint="eastAsia" w:ascii="宋体" w:hAnsi="宋体" w:cs="宋体"/>
          <w:b w:val="0"/>
          <w:bCs/>
          <w:color w:val="auto"/>
          <w:sz w:val="21"/>
          <w:szCs w:val="21"/>
          <w:highlight w:val="none"/>
        </w:rPr>
        <w:t>投标截止时间：</w:t>
      </w:r>
      <w:r>
        <w:rPr>
          <w:rFonts w:hint="eastAsia" w:ascii="宋体" w:hAnsi="宋体" w:cs="宋体"/>
          <w:b w:val="0"/>
          <w:bCs/>
          <w:color w:val="auto"/>
          <w:sz w:val="21"/>
          <w:szCs w:val="21"/>
          <w:highlight w:val="none"/>
          <w:lang w:eastAsia="zh-CN"/>
        </w:rPr>
        <w:t>202</w:t>
      </w:r>
      <w:r>
        <w:rPr>
          <w:rFonts w:hint="eastAsia" w:ascii="宋体" w:hAnsi="宋体" w:cs="宋体"/>
          <w:b w:val="0"/>
          <w:bCs/>
          <w:color w:val="auto"/>
          <w:sz w:val="21"/>
          <w:szCs w:val="21"/>
          <w:highlight w:val="none"/>
          <w:lang w:val="en-US" w:eastAsia="zh-CN"/>
        </w:rPr>
        <w:t>6</w:t>
      </w:r>
      <w:r>
        <w:rPr>
          <w:rFonts w:hint="eastAsia" w:ascii="宋体" w:hAnsi="宋体" w:cs="宋体"/>
          <w:b w:val="0"/>
          <w:bCs/>
          <w:color w:val="auto"/>
          <w:sz w:val="21"/>
          <w:szCs w:val="21"/>
          <w:highlight w:val="none"/>
          <w:lang w:eastAsia="zh-CN"/>
        </w:rPr>
        <w:t>年</w:t>
      </w:r>
      <w:r>
        <w:rPr>
          <w:rFonts w:hint="eastAsia" w:ascii="宋体" w:hAnsi="宋体" w:cs="宋体"/>
          <w:b w:val="0"/>
          <w:bCs/>
          <w:color w:val="auto"/>
          <w:sz w:val="21"/>
          <w:szCs w:val="21"/>
          <w:highlight w:val="none"/>
          <w:lang w:val="en-US" w:eastAsia="zh-CN"/>
        </w:rPr>
        <w:t xml:space="preserve">   月   日08时30分</w:t>
      </w:r>
      <w:r>
        <w:rPr>
          <w:rFonts w:hint="eastAsia" w:ascii="宋体" w:hAnsi="宋体" w:cs="宋体"/>
          <w:b w:val="0"/>
          <w:bCs/>
          <w:color w:val="auto"/>
          <w:sz w:val="21"/>
          <w:szCs w:val="21"/>
          <w:highlight w:val="none"/>
        </w:rPr>
        <w:t>00秒，</w:t>
      </w:r>
      <w:r>
        <w:rPr>
          <w:rFonts w:hint="eastAsia" w:ascii="宋体" w:hAnsi="宋体" w:cs="宋体"/>
          <w:b w:val="0"/>
          <w:bCs/>
          <w:color w:val="auto"/>
          <w:kern w:val="0"/>
          <w:sz w:val="21"/>
          <w:szCs w:val="21"/>
          <w:highlight w:val="none"/>
        </w:rPr>
        <w:t>投标人应于投标截止时间之前将电子投标文件上传到“临海市限额以下公共资源交易区域平台”。投标截止时</w:t>
      </w:r>
      <w:r>
        <w:rPr>
          <w:rFonts w:hint="eastAsia" w:ascii="宋体" w:hAnsi="宋体" w:cs="宋体"/>
          <w:b w:val="0"/>
          <w:bCs/>
          <w:color w:val="auto"/>
          <w:kern w:val="0"/>
          <w:sz w:val="21"/>
          <w:szCs w:val="21"/>
          <w:highlight w:val="none"/>
          <w:lang w:eastAsia="zh-CN"/>
        </w:rPr>
        <w:t>间之</w:t>
      </w:r>
      <w:r>
        <w:rPr>
          <w:rFonts w:hint="eastAsia" w:ascii="宋体" w:hAnsi="宋体" w:cs="宋体"/>
          <w:b w:val="0"/>
          <w:bCs/>
          <w:color w:val="auto"/>
          <w:kern w:val="0"/>
          <w:sz w:val="21"/>
          <w:szCs w:val="21"/>
          <w:highlight w:val="none"/>
        </w:rPr>
        <w:t>前未完成传输电子投标文件的</w:t>
      </w:r>
      <w:r>
        <w:rPr>
          <w:rFonts w:hint="eastAsia" w:ascii="宋体" w:hAnsi="宋体" w:cs="宋体"/>
          <w:b w:val="0"/>
          <w:bCs/>
          <w:color w:val="auto"/>
          <w:sz w:val="21"/>
          <w:szCs w:val="21"/>
          <w:highlight w:val="none"/>
        </w:rPr>
        <w:t>，投标无效。</w:t>
      </w:r>
    </w:p>
    <w:p w14:paraId="4222D4C7">
      <w:pP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9.</w:t>
      </w:r>
      <w:r>
        <w:rPr>
          <w:rFonts w:hint="eastAsia" w:ascii="宋体" w:hAnsi="宋体" w:cs="宋体"/>
          <w:b w:val="0"/>
          <w:bCs/>
          <w:color w:val="auto"/>
          <w:kern w:val="0"/>
          <w:sz w:val="21"/>
          <w:szCs w:val="21"/>
          <w:highlight w:val="none"/>
        </w:rPr>
        <w:t>临海市限额以下公共资源交易区域平台</w:t>
      </w:r>
      <w:r>
        <w:rPr>
          <w:rFonts w:hint="eastAsia" w:ascii="宋体" w:hAnsi="宋体" w:cs="宋体"/>
          <w:b/>
          <w:bCs w:val="0"/>
          <w:color w:val="auto"/>
          <w:sz w:val="21"/>
          <w:szCs w:val="21"/>
          <w:highlight w:val="none"/>
        </w:rPr>
        <w:t>及开评标期间出现网络故障或停电时的应急处理措施：</w:t>
      </w:r>
      <w:r>
        <w:rPr>
          <w:rFonts w:hint="eastAsia" w:ascii="宋体" w:hAnsi="宋体" w:cs="宋体"/>
          <w:b w:val="0"/>
          <w:bCs/>
          <w:color w:val="auto"/>
          <w:sz w:val="21"/>
          <w:szCs w:val="21"/>
          <w:highlight w:val="none"/>
        </w:rPr>
        <w:t xml:space="preserve">      </w:t>
      </w:r>
    </w:p>
    <w:p w14:paraId="13C72DE4">
      <w:pP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（1）开评标期间出现网络故障或停电如短时间内（半天内）可以排除并能恢复正常使用的，为不耽误项目进度，招标人（代理机构）可宣布待故障排除后再进行正常开标活动；</w:t>
      </w:r>
    </w:p>
    <w:p w14:paraId="7D59B8C8">
      <w:pP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26221E20">
      <w:pPr>
        <w:spacing w:line="400" w:lineRule="exact"/>
        <w:rPr>
          <w:rFonts w:ascii="宋体" w:hAnsi="宋体" w:cs="宋体"/>
          <w:b/>
          <w:bCs w:val="0"/>
          <w:color w:val="auto"/>
          <w:sz w:val="21"/>
          <w:szCs w:val="21"/>
          <w:highlight w:val="none"/>
        </w:rPr>
      </w:pPr>
      <w:r>
        <w:rPr>
          <w:rFonts w:hint="eastAsia" w:ascii="宋体" w:hAnsi="宋体" w:cs="宋体"/>
          <w:b/>
          <w:bCs w:val="0"/>
          <w:color w:val="auto"/>
          <w:sz w:val="21"/>
          <w:szCs w:val="21"/>
          <w:highlight w:val="none"/>
        </w:rPr>
        <w:t>10.开标</w:t>
      </w:r>
    </w:p>
    <w:p w14:paraId="39344359">
      <w:pPr>
        <w:spacing w:line="400" w:lineRule="exact"/>
        <w:rPr>
          <w:rFonts w:ascii="宋体" w:hAnsi="宋体" w:cs="宋体"/>
          <w:b/>
          <w:bCs w:val="0"/>
          <w:color w:val="auto"/>
          <w:sz w:val="21"/>
          <w:szCs w:val="21"/>
          <w:highlight w:val="none"/>
        </w:rPr>
      </w:pPr>
      <w:r>
        <w:rPr>
          <w:rFonts w:hint="eastAsia" w:ascii="宋体" w:hAnsi="宋体" w:cs="宋体"/>
          <w:b w:val="0"/>
          <w:bCs/>
          <w:color w:val="auto"/>
          <w:sz w:val="21"/>
          <w:szCs w:val="21"/>
          <w:highlight w:val="none"/>
        </w:rPr>
        <w:t>开标时间：</w:t>
      </w:r>
      <w:r>
        <w:rPr>
          <w:rFonts w:hint="eastAsia" w:ascii="宋体" w:hAnsi="宋体" w:cs="宋体"/>
          <w:b/>
          <w:bCs w:val="0"/>
          <w:color w:val="auto"/>
          <w:sz w:val="21"/>
          <w:szCs w:val="21"/>
          <w:highlight w:val="none"/>
          <w:lang w:eastAsia="zh-CN"/>
        </w:rPr>
        <w:t>202</w:t>
      </w:r>
      <w:r>
        <w:rPr>
          <w:rFonts w:hint="eastAsia" w:ascii="宋体" w:hAnsi="宋体" w:cs="宋体"/>
          <w:b/>
          <w:bCs w:val="0"/>
          <w:color w:val="auto"/>
          <w:sz w:val="21"/>
          <w:szCs w:val="21"/>
          <w:highlight w:val="none"/>
          <w:lang w:val="en-US" w:eastAsia="zh-CN"/>
        </w:rPr>
        <w:t>6</w:t>
      </w:r>
      <w:r>
        <w:rPr>
          <w:rFonts w:hint="eastAsia" w:ascii="宋体" w:hAnsi="宋体" w:cs="宋体"/>
          <w:b/>
          <w:bCs w:val="0"/>
          <w:color w:val="auto"/>
          <w:sz w:val="21"/>
          <w:szCs w:val="21"/>
          <w:highlight w:val="none"/>
          <w:lang w:eastAsia="zh-CN"/>
        </w:rPr>
        <w:t>年</w:t>
      </w:r>
      <w:r>
        <w:rPr>
          <w:rFonts w:hint="eastAsia" w:ascii="宋体" w:hAnsi="宋体" w:cs="宋体"/>
          <w:b/>
          <w:bCs w:val="0"/>
          <w:color w:val="auto"/>
          <w:sz w:val="21"/>
          <w:szCs w:val="21"/>
          <w:highlight w:val="none"/>
          <w:lang w:val="en-US" w:eastAsia="zh-CN"/>
        </w:rPr>
        <w:t xml:space="preserve">  月  日08</w:t>
      </w:r>
      <w:r>
        <w:rPr>
          <w:rFonts w:hint="eastAsia" w:ascii="宋体" w:hAnsi="宋体" w:cs="宋体"/>
          <w:b/>
          <w:bCs w:val="0"/>
          <w:color w:val="auto"/>
          <w:sz w:val="21"/>
          <w:szCs w:val="21"/>
          <w:highlight w:val="none"/>
        </w:rPr>
        <w:t>时</w:t>
      </w:r>
      <w:r>
        <w:rPr>
          <w:rFonts w:hint="eastAsia" w:ascii="宋体" w:hAnsi="宋体" w:cs="宋体"/>
          <w:b/>
          <w:bCs w:val="0"/>
          <w:color w:val="auto"/>
          <w:sz w:val="21"/>
          <w:szCs w:val="21"/>
          <w:highlight w:val="none"/>
          <w:lang w:val="en-US" w:eastAsia="zh-CN"/>
        </w:rPr>
        <w:t>30</w:t>
      </w:r>
      <w:r>
        <w:rPr>
          <w:rFonts w:hint="eastAsia" w:ascii="宋体" w:hAnsi="宋体" w:cs="宋体"/>
          <w:b/>
          <w:bCs w:val="0"/>
          <w:color w:val="auto"/>
          <w:sz w:val="21"/>
          <w:szCs w:val="21"/>
          <w:highlight w:val="none"/>
        </w:rPr>
        <w:t xml:space="preserve"> 分00秒 </w:t>
      </w:r>
    </w:p>
    <w:p w14:paraId="746D9E43">
      <w:pPr>
        <w:spacing w:line="400" w:lineRule="exact"/>
        <w:rPr>
          <w:rFonts w:hint="default" w:ascii="宋体" w:hAnsi="宋体" w:eastAsia="宋体" w:cs="宋体"/>
          <w:b w:val="0"/>
          <w:bCs/>
          <w:color w:val="auto"/>
          <w:sz w:val="21"/>
          <w:szCs w:val="21"/>
          <w:highlight w:val="none"/>
        </w:rPr>
      </w:pPr>
      <w:r>
        <w:rPr>
          <w:rFonts w:hint="eastAsia" w:ascii="宋体" w:hAnsi="宋体" w:cs="宋体"/>
          <w:b w:val="0"/>
          <w:bCs/>
          <w:color w:val="auto"/>
          <w:sz w:val="21"/>
          <w:szCs w:val="21"/>
          <w:highlight w:val="none"/>
        </w:rPr>
        <w:t>开标地点</w:t>
      </w: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eastAsia="zh-CN"/>
        </w:rPr>
        <w:t>临海市限额以下公共资源交易区域平台南部（临海市江南街道春和路下岙余村新办公大楼二楼）</w:t>
      </w:r>
      <w:r>
        <w:rPr>
          <w:rFonts w:hint="eastAsia" w:ascii="宋体" w:hAnsi="宋体" w:eastAsia="宋体" w:cs="宋体"/>
          <w:b w:val="0"/>
          <w:bCs/>
          <w:color w:val="auto"/>
          <w:sz w:val="21"/>
          <w:szCs w:val="21"/>
          <w:highlight w:val="none"/>
        </w:rPr>
        <w:t>开标室</w:t>
      </w:r>
      <w:r>
        <w:rPr>
          <w:rFonts w:hint="eastAsia" w:ascii="宋体" w:hAnsi="宋体" w:cs="宋体"/>
          <w:b w:val="0"/>
          <w:bCs/>
          <w:color w:val="auto"/>
          <w:sz w:val="21"/>
          <w:szCs w:val="21"/>
          <w:highlight w:val="none"/>
          <w:lang w:val="en-US" w:eastAsia="zh-CN"/>
        </w:rPr>
        <w:t xml:space="preserve">2  </w:t>
      </w:r>
      <w:r>
        <w:rPr>
          <w:rFonts w:hint="eastAsia" w:ascii="宋体" w:hAnsi="宋体" w:eastAsia="宋体" w:cs="宋体"/>
          <w:b w:val="0"/>
          <w:bCs/>
          <w:color w:val="auto"/>
          <w:sz w:val="21"/>
          <w:szCs w:val="21"/>
          <w:highlight w:val="none"/>
        </w:rPr>
        <w:t>（</w:t>
      </w:r>
      <w:r>
        <w:rPr>
          <w:rFonts w:hint="default" w:ascii="宋体" w:hAnsi="宋体" w:eastAsia="宋体" w:cs="宋体"/>
          <w:b w:val="0"/>
          <w:bCs/>
          <w:color w:val="auto"/>
          <w:sz w:val="21"/>
          <w:szCs w:val="21"/>
          <w:highlight w:val="none"/>
        </w:rPr>
        <w:t>不见面开标大厅）</w:t>
      </w:r>
    </w:p>
    <w:p w14:paraId="20804DA6">
      <w:pPr>
        <w:spacing w:line="400" w:lineRule="exact"/>
        <w:rPr>
          <w:rFonts w:ascii="宋体" w:hAnsi="宋体" w:cs="宋体"/>
          <w:b/>
          <w:bCs w:val="0"/>
          <w:color w:val="auto"/>
          <w:sz w:val="21"/>
          <w:szCs w:val="21"/>
          <w:highlight w:val="none"/>
        </w:rPr>
      </w:pPr>
      <w:r>
        <w:rPr>
          <w:rFonts w:hint="eastAsia" w:ascii="宋体" w:hAnsi="宋体" w:cs="宋体"/>
          <w:b/>
          <w:bCs w:val="0"/>
          <w:color w:val="auto"/>
          <w:sz w:val="21"/>
          <w:szCs w:val="21"/>
          <w:highlight w:val="none"/>
        </w:rPr>
        <w:t>11.发布公告的媒介</w:t>
      </w:r>
    </w:p>
    <w:p w14:paraId="279C2BA4">
      <w:pP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本次招标公告在</w:t>
      </w:r>
      <w:r>
        <w:rPr>
          <w:rFonts w:hint="eastAsia" w:ascii="宋体" w:hAnsi="宋体" w:cs="宋体"/>
          <w:b w:val="0"/>
          <w:bCs/>
          <w:color w:val="auto"/>
          <w:kern w:val="0"/>
          <w:sz w:val="21"/>
          <w:szCs w:val="21"/>
          <w:highlight w:val="none"/>
        </w:rPr>
        <w:t>临海市限额以下公共资源交易区域平台</w:t>
      </w:r>
      <w:r>
        <w:rPr>
          <w:rFonts w:hint="eastAsia" w:ascii="宋体" w:hAnsi="宋体" w:cs="宋体"/>
          <w:b w:val="0"/>
          <w:bCs/>
          <w:color w:val="auto"/>
          <w:sz w:val="21"/>
          <w:szCs w:val="21"/>
          <w:highlight w:val="none"/>
        </w:rPr>
        <w:t>上发布。</w:t>
      </w:r>
    </w:p>
    <w:p w14:paraId="2E43C7BC">
      <w:pPr>
        <w:spacing w:line="400" w:lineRule="exact"/>
        <w:rPr>
          <w:rFonts w:ascii="宋体" w:hAnsi="宋体" w:cs="宋体"/>
          <w:b/>
          <w:bCs w:val="0"/>
          <w:color w:val="auto"/>
          <w:sz w:val="21"/>
          <w:szCs w:val="21"/>
          <w:highlight w:val="none"/>
        </w:rPr>
      </w:pPr>
      <w:r>
        <w:rPr>
          <w:rFonts w:hint="eastAsia" w:ascii="宋体" w:hAnsi="宋体" w:cs="宋体"/>
          <w:b/>
          <w:bCs w:val="0"/>
          <w:color w:val="auto"/>
          <w:sz w:val="21"/>
          <w:szCs w:val="21"/>
          <w:highlight w:val="none"/>
          <w:lang w:eastAsia="zh-CN"/>
        </w:rPr>
        <w:t>12.</w:t>
      </w:r>
      <w:r>
        <w:rPr>
          <w:rFonts w:hint="eastAsia" w:ascii="宋体" w:hAnsi="宋体" w:cs="宋体"/>
          <w:b/>
          <w:bCs w:val="0"/>
          <w:color w:val="auto"/>
          <w:sz w:val="21"/>
          <w:szCs w:val="21"/>
          <w:highlight w:val="none"/>
        </w:rPr>
        <w:t>其他事项</w:t>
      </w:r>
    </w:p>
    <w:p w14:paraId="5E81F173">
      <w:pPr>
        <w:spacing w:line="400" w:lineRule="exact"/>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rPr>
        <w:t>（1）接标截止时间以平台服务器时间为准，请准时提交投标文件</w:t>
      </w:r>
      <w:r>
        <w:rPr>
          <w:rFonts w:hint="eastAsia" w:ascii="宋体" w:hAnsi="宋体" w:cs="宋体"/>
          <w:b w:val="0"/>
          <w:bCs/>
          <w:color w:val="auto"/>
          <w:sz w:val="21"/>
          <w:szCs w:val="21"/>
          <w:highlight w:val="none"/>
          <w:lang w:eastAsia="zh-CN"/>
        </w:rPr>
        <w:t>。</w:t>
      </w:r>
    </w:p>
    <w:p w14:paraId="71171E80">
      <w:pPr>
        <w:spacing w:line="400" w:lineRule="exact"/>
        <w:rPr>
          <w:rFonts w:hint="eastAsia" w:ascii="宋体" w:hAnsi="宋体" w:eastAsia="宋体" w:cs="宋体"/>
          <w:b/>
          <w:bCs w:val="0"/>
          <w:color w:val="auto"/>
          <w:sz w:val="21"/>
          <w:szCs w:val="21"/>
          <w:highlight w:val="none"/>
          <w:shd w:val="clear" w:color="auto" w:fill="auto"/>
        </w:rPr>
      </w:pPr>
      <w:r>
        <w:rPr>
          <w:rFonts w:hint="eastAsia" w:ascii="宋体" w:hAnsi="宋体" w:cs="宋体"/>
          <w:b/>
          <w:bCs w:val="0"/>
          <w:color w:val="auto"/>
          <w:sz w:val="21"/>
          <w:szCs w:val="21"/>
          <w:highlight w:val="none"/>
          <w:shd w:val="clear" w:color="auto" w:fill="auto"/>
          <w:lang w:eastAsia="zh-CN"/>
        </w:rPr>
        <w:t>13.</w:t>
      </w:r>
      <w:r>
        <w:rPr>
          <w:rFonts w:hint="eastAsia" w:ascii="宋体" w:hAnsi="宋体" w:eastAsia="宋体" w:cs="宋体"/>
          <w:b/>
          <w:bCs w:val="0"/>
          <w:color w:val="auto"/>
          <w:sz w:val="21"/>
          <w:szCs w:val="21"/>
          <w:highlight w:val="none"/>
          <w:shd w:val="clear" w:color="auto" w:fill="auto"/>
        </w:rPr>
        <w:t>联系方式</w:t>
      </w:r>
    </w:p>
    <w:p w14:paraId="0AAFC4FB">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（1）招标人信息</w:t>
      </w:r>
    </w:p>
    <w:p w14:paraId="491A41DA">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cs="宋体"/>
          <w:bCs/>
          <w:color w:val="auto"/>
          <w:sz w:val="21"/>
          <w:szCs w:val="21"/>
          <w:highlight w:val="none"/>
          <w:shd w:val="clear" w:color="auto" w:fill="auto"/>
          <w:lang w:eastAsia="zh-CN"/>
        </w:rPr>
      </w:pPr>
      <w:r>
        <w:rPr>
          <w:rFonts w:hint="eastAsia" w:ascii="宋体" w:hAnsi="宋体" w:eastAsia="宋体" w:cs="宋体"/>
          <w:bCs/>
          <w:color w:val="auto"/>
          <w:sz w:val="21"/>
          <w:szCs w:val="21"/>
          <w:highlight w:val="none"/>
          <w:shd w:val="clear" w:color="auto" w:fill="auto"/>
        </w:rPr>
        <w:t>名称：</w:t>
      </w:r>
      <w:r>
        <w:rPr>
          <w:rFonts w:hint="eastAsia" w:ascii="宋体" w:hAnsi="宋体" w:cs="宋体"/>
          <w:bCs/>
          <w:color w:val="auto"/>
          <w:sz w:val="21"/>
          <w:szCs w:val="21"/>
          <w:highlight w:val="none"/>
          <w:shd w:val="clear" w:color="auto" w:fill="auto"/>
          <w:lang w:eastAsia="zh-CN"/>
        </w:rPr>
        <w:t>临海市工创实业有限公司</w:t>
      </w:r>
    </w:p>
    <w:p w14:paraId="28B196BD">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cs="宋体"/>
          <w:b w:val="0"/>
          <w:bCs/>
          <w:color w:val="auto"/>
          <w:sz w:val="21"/>
          <w:szCs w:val="21"/>
          <w:highlight w:val="none"/>
          <w:lang w:val="en-US" w:eastAsia="zh-CN"/>
        </w:rPr>
      </w:pPr>
      <w:r>
        <w:rPr>
          <w:rFonts w:hint="eastAsia" w:ascii="宋体" w:hAnsi="宋体" w:eastAsia="宋体" w:cs="宋体"/>
          <w:bCs/>
          <w:color w:val="auto"/>
          <w:sz w:val="21"/>
          <w:szCs w:val="21"/>
          <w:highlight w:val="none"/>
        </w:rPr>
        <w:t>项目联系人：</w:t>
      </w:r>
      <w:r>
        <w:rPr>
          <w:rFonts w:hint="eastAsia" w:ascii="宋体" w:hAnsi="宋体" w:cs="宋体"/>
          <w:b w:val="0"/>
          <w:bCs/>
          <w:color w:val="auto"/>
          <w:sz w:val="21"/>
          <w:szCs w:val="21"/>
          <w:highlight w:val="none"/>
          <w:lang w:val="en-US" w:eastAsia="zh-CN"/>
        </w:rPr>
        <w:t>王先生</w:t>
      </w:r>
    </w:p>
    <w:p w14:paraId="297A4544">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cs="宋体"/>
          <w:b w:val="0"/>
          <w:bCs/>
          <w:color w:val="auto"/>
          <w:sz w:val="21"/>
          <w:szCs w:val="21"/>
          <w:highlight w:val="none"/>
          <w:lang w:val="en-US" w:eastAsia="zh-CN"/>
        </w:rPr>
      </w:pPr>
      <w:r>
        <w:rPr>
          <w:rFonts w:hint="eastAsia" w:ascii="宋体" w:hAnsi="宋体" w:eastAsia="宋体" w:cs="宋体"/>
          <w:bCs/>
          <w:color w:val="auto"/>
          <w:sz w:val="21"/>
          <w:szCs w:val="21"/>
          <w:highlight w:val="none"/>
        </w:rPr>
        <w:t>项目联系方式：</w:t>
      </w:r>
      <w:r>
        <w:rPr>
          <w:rFonts w:hint="eastAsia" w:ascii="宋体" w:hAnsi="宋体" w:cs="宋体"/>
          <w:b w:val="0"/>
          <w:bCs/>
          <w:color w:val="auto"/>
          <w:sz w:val="21"/>
          <w:szCs w:val="21"/>
          <w:highlight w:val="none"/>
          <w:lang w:val="en-US" w:eastAsia="zh-CN"/>
        </w:rPr>
        <w:t>0576-85180068</w:t>
      </w:r>
    </w:p>
    <w:p w14:paraId="2FC92911">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（2）代理机构信息</w:t>
      </w:r>
    </w:p>
    <w:p w14:paraId="1207DC50">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名 称：</w:t>
      </w:r>
      <w:r>
        <w:rPr>
          <w:rFonts w:hint="eastAsia" w:ascii="宋体" w:hAnsi="宋体" w:cs="宋体"/>
          <w:bCs/>
          <w:color w:val="auto"/>
          <w:sz w:val="21"/>
          <w:szCs w:val="21"/>
          <w:highlight w:val="none"/>
          <w:shd w:val="clear" w:color="auto" w:fill="auto"/>
          <w:lang w:val="en-US" w:eastAsia="zh-CN"/>
        </w:rPr>
        <w:t>浙江华夏工程管理有限公司</w:t>
      </w:r>
      <w:r>
        <w:rPr>
          <w:rFonts w:hint="eastAsia" w:ascii="宋体" w:hAnsi="宋体" w:eastAsia="宋体" w:cs="宋体"/>
          <w:bCs/>
          <w:color w:val="auto"/>
          <w:sz w:val="21"/>
          <w:szCs w:val="21"/>
          <w:highlight w:val="none"/>
          <w:shd w:val="clear" w:color="auto" w:fill="auto"/>
        </w:rPr>
        <w:t xml:space="preserve"> </w:t>
      </w:r>
    </w:p>
    <w:p w14:paraId="41C703D0">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地址</w:t>
      </w:r>
      <w:r>
        <w:rPr>
          <w:rFonts w:hint="eastAsia" w:ascii="宋体" w:hAnsi="宋体" w:eastAsia="宋体" w:cs="宋体"/>
          <w:bCs/>
          <w:color w:val="auto"/>
          <w:sz w:val="21"/>
          <w:szCs w:val="21"/>
          <w:highlight w:val="none"/>
          <w:shd w:val="clear" w:color="auto" w:fill="auto"/>
          <w:lang w:eastAsia="zh-CN"/>
        </w:rPr>
        <w:t>：</w:t>
      </w:r>
      <w:r>
        <w:rPr>
          <w:rFonts w:hint="eastAsia" w:ascii="宋体" w:hAnsi="宋体" w:cs="宋体"/>
          <w:bCs/>
          <w:color w:val="auto"/>
          <w:sz w:val="21"/>
          <w:szCs w:val="21"/>
          <w:highlight w:val="none"/>
          <w:shd w:val="clear" w:color="auto" w:fill="auto"/>
          <w:lang w:eastAsia="zh-CN"/>
        </w:rPr>
        <w:t>临海市商业街389号</w:t>
      </w:r>
    </w:p>
    <w:p w14:paraId="5E91535B">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eastAsia="宋体" w:cs="宋体"/>
          <w:bCs/>
          <w:color w:val="auto"/>
          <w:sz w:val="21"/>
          <w:szCs w:val="21"/>
          <w:highlight w:val="none"/>
          <w:shd w:val="clear" w:color="auto" w:fill="auto"/>
          <w:lang w:eastAsia="zh-CN"/>
        </w:rPr>
      </w:pPr>
      <w:r>
        <w:rPr>
          <w:rFonts w:hint="eastAsia" w:ascii="宋体" w:hAnsi="宋体" w:eastAsia="宋体" w:cs="宋体"/>
          <w:bCs/>
          <w:color w:val="auto"/>
          <w:sz w:val="21"/>
          <w:szCs w:val="21"/>
          <w:highlight w:val="none"/>
          <w:shd w:val="clear" w:color="auto" w:fill="auto"/>
        </w:rPr>
        <w:t>项目联系人：</w:t>
      </w:r>
      <w:r>
        <w:rPr>
          <w:rFonts w:hint="eastAsia" w:ascii="宋体" w:hAnsi="宋体" w:cs="宋体"/>
          <w:bCs/>
          <w:color w:val="auto"/>
          <w:sz w:val="21"/>
          <w:szCs w:val="21"/>
          <w:highlight w:val="none"/>
          <w:shd w:val="clear" w:color="auto" w:fill="auto"/>
          <w:lang w:eastAsia="zh-CN"/>
        </w:rPr>
        <w:t>洪女士</w:t>
      </w:r>
    </w:p>
    <w:p w14:paraId="69D65DD7">
      <w:pPr>
        <w:keepNext w:val="0"/>
        <w:keepLines w:val="0"/>
        <w:pageBreakBefore w:val="0"/>
        <w:kinsoku/>
        <w:wordWrap/>
        <w:overflowPunct/>
        <w:topLinePunct w:val="0"/>
        <w:autoSpaceDE/>
        <w:autoSpaceDN/>
        <w:bidi w:val="0"/>
        <w:adjustRightInd/>
        <w:spacing w:line="420" w:lineRule="exact"/>
        <w:textAlignment w:val="auto"/>
        <w:rPr>
          <w:rFonts w:hint="default" w:ascii="宋体" w:hAnsi="宋体" w:eastAsia="宋体" w:cs="宋体"/>
          <w:b/>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项目联系方式：</w:t>
      </w:r>
      <w:r>
        <w:rPr>
          <w:rFonts w:hint="eastAsia" w:ascii="宋体" w:hAnsi="宋体" w:cs="宋体"/>
          <w:bCs/>
          <w:color w:val="auto"/>
          <w:sz w:val="21"/>
          <w:szCs w:val="21"/>
          <w:highlight w:val="none"/>
          <w:shd w:val="clear" w:color="auto" w:fill="auto"/>
          <w:lang w:val="en-US" w:eastAsia="zh-CN"/>
        </w:rPr>
        <w:t>0576-89116255</w:t>
      </w:r>
    </w:p>
    <w:p w14:paraId="51297253">
      <w:pPr>
        <w:spacing w:line="400" w:lineRule="exact"/>
        <w:rPr>
          <w:rFonts w:hint="eastAsia" w:ascii="宋体" w:hAnsi="宋体" w:eastAsia="宋体" w:cs="宋体"/>
          <w:b w:val="0"/>
          <w:bCs/>
          <w:color w:val="auto"/>
          <w:sz w:val="21"/>
          <w:szCs w:val="21"/>
          <w:highlight w:val="none"/>
          <w:shd w:val="clear" w:color="auto" w:fill="auto"/>
        </w:rPr>
      </w:pPr>
    </w:p>
    <w:p w14:paraId="7CF6C29D">
      <w:pPr>
        <w:pStyle w:val="31"/>
        <w:shd w:val="clear"/>
        <w:snapToGrid w:val="0"/>
        <w:spacing w:beforeLines="0" w:afterLines="0" w:line="240" w:lineRule="auto"/>
        <w:jc w:val="center"/>
        <w:outlineLvl w:val="0"/>
        <w:rPr>
          <w:rFonts w:hint="eastAsia"/>
          <w:b/>
          <w:color w:val="auto"/>
          <w:sz w:val="32"/>
          <w:szCs w:val="32"/>
          <w:highlight w:val="none"/>
        </w:rPr>
      </w:pPr>
    </w:p>
    <w:p w14:paraId="1B9069D1">
      <w:pPr>
        <w:pStyle w:val="31"/>
        <w:shd w:val="clear"/>
        <w:snapToGrid w:val="0"/>
        <w:spacing w:beforeLines="0" w:afterLines="0" w:line="240" w:lineRule="auto"/>
        <w:jc w:val="center"/>
        <w:outlineLvl w:val="0"/>
        <w:rPr>
          <w:rFonts w:hint="eastAsia"/>
          <w:b/>
          <w:color w:val="auto"/>
          <w:sz w:val="32"/>
          <w:szCs w:val="32"/>
          <w:highlight w:val="none"/>
        </w:rPr>
      </w:pPr>
    </w:p>
    <w:p w14:paraId="47196169">
      <w:pPr>
        <w:pStyle w:val="31"/>
        <w:shd w:val="clear"/>
        <w:snapToGrid w:val="0"/>
        <w:spacing w:beforeLines="0" w:afterLines="0" w:line="240" w:lineRule="auto"/>
        <w:jc w:val="center"/>
        <w:outlineLvl w:val="0"/>
        <w:rPr>
          <w:rFonts w:hint="eastAsia"/>
          <w:b/>
          <w:color w:val="auto"/>
          <w:sz w:val="32"/>
          <w:szCs w:val="32"/>
          <w:highlight w:val="none"/>
        </w:rPr>
      </w:pPr>
    </w:p>
    <w:p w14:paraId="339A809D">
      <w:pPr>
        <w:pStyle w:val="31"/>
        <w:shd w:val="clear"/>
        <w:snapToGrid w:val="0"/>
        <w:spacing w:beforeLines="0" w:afterLines="0" w:line="240" w:lineRule="auto"/>
        <w:jc w:val="center"/>
        <w:outlineLvl w:val="0"/>
        <w:rPr>
          <w:rFonts w:hint="eastAsia"/>
          <w:b/>
          <w:color w:val="auto"/>
          <w:sz w:val="32"/>
          <w:szCs w:val="32"/>
          <w:highlight w:val="none"/>
        </w:rPr>
      </w:pPr>
    </w:p>
    <w:p w14:paraId="1F2C932A">
      <w:pPr>
        <w:pStyle w:val="31"/>
        <w:shd w:val="clear"/>
        <w:snapToGrid w:val="0"/>
        <w:spacing w:beforeLines="0" w:afterLines="0" w:line="240" w:lineRule="auto"/>
        <w:jc w:val="center"/>
        <w:outlineLvl w:val="0"/>
        <w:rPr>
          <w:rFonts w:hint="eastAsia"/>
          <w:b/>
          <w:color w:val="auto"/>
          <w:sz w:val="32"/>
          <w:szCs w:val="32"/>
          <w:highlight w:val="none"/>
        </w:rPr>
      </w:pPr>
    </w:p>
    <w:p w14:paraId="085FB791">
      <w:pPr>
        <w:pStyle w:val="31"/>
        <w:shd w:val="clear"/>
        <w:snapToGrid w:val="0"/>
        <w:spacing w:beforeLines="0" w:afterLines="0" w:line="240" w:lineRule="auto"/>
        <w:jc w:val="center"/>
        <w:outlineLvl w:val="0"/>
        <w:rPr>
          <w:rFonts w:hint="eastAsia"/>
          <w:b/>
          <w:color w:val="auto"/>
          <w:sz w:val="32"/>
          <w:szCs w:val="32"/>
          <w:highlight w:val="none"/>
        </w:rPr>
      </w:pPr>
    </w:p>
    <w:p w14:paraId="05F722F8">
      <w:pPr>
        <w:pStyle w:val="31"/>
        <w:shd w:val="clear"/>
        <w:snapToGrid w:val="0"/>
        <w:spacing w:beforeLines="0" w:afterLines="0" w:line="240" w:lineRule="auto"/>
        <w:jc w:val="center"/>
        <w:outlineLvl w:val="0"/>
        <w:rPr>
          <w:rFonts w:hint="eastAsia"/>
          <w:b/>
          <w:color w:val="auto"/>
          <w:sz w:val="32"/>
          <w:szCs w:val="32"/>
          <w:highlight w:val="none"/>
        </w:rPr>
      </w:pPr>
    </w:p>
    <w:p w14:paraId="1E4DECEC">
      <w:pPr>
        <w:pStyle w:val="31"/>
        <w:shd w:val="clear"/>
        <w:snapToGrid w:val="0"/>
        <w:spacing w:beforeLines="0" w:afterLines="0" w:line="240" w:lineRule="auto"/>
        <w:jc w:val="center"/>
        <w:outlineLvl w:val="0"/>
        <w:rPr>
          <w:rFonts w:hint="eastAsia"/>
          <w:b/>
          <w:color w:val="auto"/>
          <w:sz w:val="32"/>
          <w:szCs w:val="32"/>
          <w:highlight w:val="none"/>
        </w:rPr>
      </w:pPr>
    </w:p>
    <w:p w14:paraId="527E65DF">
      <w:pPr>
        <w:pStyle w:val="31"/>
        <w:shd w:val="clear"/>
        <w:snapToGrid w:val="0"/>
        <w:spacing w:beforeLines="0" w:afterLines="0" w:line="240" w:lineRule="auto"/>
        <w:jc w:val="center"/>
        <w:outlineLvl w:val="0"/>
        <w:rPr>
          <w:rFonts w:hint="eastAsia"/>
          <w:b/>
          <w:color w:val="auto"/>
          <w:sz w:val="32"/>
          <w:szCs w:val="32"/>
          <w:highlight w:val="none"/>
        </w:rPr>
      </w:pPr>
    </w:p>
    <w:p w14:paraId="3473A0F7">
      <w:pPr>
        <w:pStyle w:val="31"/>
        <w:shd w:val="clear"/>
        <w:snapToGrid w:val="0"/>
        <w:spacing w:beforeLines="0" w:afterLines="0" w:line="240" w:lineRule="auto"/>
        <w:jc w:val="center"/>
        <w:outlineLvl w:val="0"/>
        <w:rPr>
          <w:rFonts w:hint="eastAsia"/>
          <w:b/>
          <w:color w:val="auto"/>
          <w:sz w:val="32"/>
          <w:szCs w:val="32"/>
          <w:highlight w:val="none"/>
        </w:rPr>
      </w:pPr>
    </w:p>
    <w:p w14:paraId="56558D18">
      <w:pPr>
        <w:pStyle w:val="31"/>
        <w:shd w:val="clear"/>
        <w:snapToGrid w:val="0"/>
        <w:spacing w:beforeLines="0" w:afterLines="0" w:line="240" w:lineRule="auto"/>
        <w:jc w:val="center"/>
        <w:outlineLvl w:val="0"/>
        <w:rPr>
          <w:rFonts w:hint="eastAsia"/>
          <w:b/>
          <w:color w:val="auto"/>
          <w:sz w:val="32"/>
          <w:szCs w:val="32"/>
          <w:highlight w:val="none"/>
        </w:rPr>
      </w:pPr>
    </w:p>
    <w:p w14:paraId="6C8000F3">
      <w:pPr>
        <w:pStyle w:val="31"/>
        <w:shd w:val="clear"/>
        <w:snapToGrid w:val="0"/>
        <w:spacing w:beforeLines="0" w:afterLines="0" w:line="240" w:lineRule="auto"/>
        <w:jc w:val="center"/>
        <w:outlineLvl w:val="0"/>
        <w:rPr>
          <w:rFonts w:hint="eastAsia"/>
          <w:b/>
          <w:color w:val="auto"/>
          <w:sz w:val="32"/>
          <w:szCs w:val="32"/>
          <w:highlight w:val="none"/>
        </w:rPr>
      </w:pPr>
    </w:p>
    <w:p w14:paraId="51C5856A">
      <w:pPr>
        <w:pStyle w:val="31"/>
        <w:shd w:val="clear"/>
        <w:snapToGrid w:val="0"/>
        <w:spacing w:beforeLines="0" w:afterLines="0" w:line="240" w:lineRule="auto"/>
        <w:jc w:val="center"/>
        <w:outlineLvl w:val="0"/>
        <w:rPr>
          <w:rFonts w:hint="eastAsia"/>
          <w:b/>
          <w:color w:val="auto"/>
          <w:sz w:val="32"/>
          <w:szCs w:val="32"/>
          <w:highlight w:val="none"/>
        </w:rPr>
      </w:pPr>
    </w:p>
    <w:p w14:paraId="1A1DDFDB">
      <w:pPr>
        <w:pStyle w:val="31"/>
        <w:shd w:val="clear"/>
        <w:snapToGrid w:val="0"/>
        <w:spacing w:beforeLines="0" w:afterLines="0" w:line="240" w:lineRule="auto"/>
        <w:jc w:val="center"/>
        <w:outlineLvl w:val="0"/>
        <w:rPr>
          <w:rFonts w:hint="eastAsia"/>
          <w:b/>
          <w:color w:val="auto"/>
          <w:sz w:val="32"/>
          <w:szCs w:val="32"/>
          <w:highlight w:val="none"/>
        </w:rPr>
      </w:pPr>
    </w:p>
    <w:p w14:paraId="3FD8D500">
      <w:pPr>
        <w:pStyle w:val="31"/>
        <w:shd w:val="clear"/>
        <w:snapToGrid w:val="0"/>
        <w:spacing w:beforeLines="0" w:afterLines="0" w:line="240" w:lineRule="auto"/>
        <w:jc w:val="center"/>
        <w:outlineLvl w:val="0"/>
        <w:rPr>
          <w:rFonts w:hint="eastAsia"/>
          <w:b/>
          <w:color w:val="auto"/>
          <w:sz w:val="32"/>
          <w:szCs w:val="32"/>
          <w:highlight w:val="none"/>
        </w:rPr>
      </w:pPr>
    </w:p>
    <w:p w14:paraId="113E9680">
      <w:pPr>
        <w:pStyle w:val="31"/>
        <w:shd w:val="clear"/>
        <w:snapToGrid w:val="0"/>
        <w:spacing w:beforeLines="0" w:afterLines="0" w:line="240" w:lineRule="auto"/>
        <w:jc w:val="center"/>
        <w:outlineLvl w:val="0"/>
        <w:rPr>
          <w:rFonts w:hint="eastAsia" w:eastAsia="宋体"/>
          <w:b/>
          <w:color w:val="auto"/>
          <w:sz w:val="32"/>
          <w:szCs w:val="32"/>
          <w:highlight w:val="none"/>
          <w:lang w:val="en-US" w:eastAsia="zh-CN"/>
        </w:rPr>
      </w:pPr>
    </w:p>
    <w:p w14:paraId="7382B952">
      <w:pPr>
        <w:pStyle w:val="31"/>
        <w:shd w:val="clear"/>
        <w:snapToGrid w:val="0"/>
        <w:spacing w:beforeLines="0" w:afterLines="0" w:line="240" w:lineRule="auto"/>
        <w:jc w:val="center"/>
        <w:outlineLvl w:val="0"/>
        <w:rPr>
          <w:rFonts w:hint="eastAsia"/>
          <w:b/>
          <w:color w:val="auto"/>
          <w:sz w:val="32"/>
          <w:szCs w:val="32"/>
          <w:highlight w:val="none"/>
        </w:rPr>
      </w:pPr>
    </w:p>
    <w:p w14:paraId="447CF77F">
      <w:pPr>
        <w:rPr>
          <w:rFonts w:hint="eastAsia"/>
          <w:b/>
          <w:color w:val="auto"/>
          <w:sz w:val="32"/>
          <w:szCs w:val="32"/>
          <w:highlight w:val="none"/>
        </w:rPr>
      </w:pPr>
      <w:r>
        <w:rPr>
          <w:rFonts w:hint="eastAsia"/>
          <w:b/>
          <w:color w:val="auto"/>
          <w:sz w:val="32"/>
          <w:szCs w:val="32"/>
          <w:highlight w:val="none"/>
        </w:rPr>
        <w:br w:type="page"/>
      </w:r>
    </w:p>
    <w:p w14:paraId="3C5B4F68">
      <w:pPr>
        <w:pStyle w:val="31"/>
        <w:snapToGrid w:val="0"/>
        <w:spacing w:beforeLines="0" w:afterLines="0" w:line="240" w:lineRule="auto"/>
        <w:jc w:val="both"/>
        <w:outlineLvl w:val="0"/>
        <w:rPr>
          <w:rFonts w:hint="eastAsia"/>
          <w:b/>
          <w:color w:val="000000"/>
          <w:sz w:val="32"/>
          <w:szCs w:val="32"/>
        </w:rPr>
        <w:sectPr>
          <w:footerReference r:id="rId8" w:type="default"/>
          <w:pgSz w:w="11906" w:h="16838"/>
          <w:pgMar w:top="1021" w:right="1588" w:bottom="851" w:left="1588" w:header="567" w:footer="454" w:gutter="0"/>
          <w:pgNumType w:fmt="decimal" w:start="1"/>
          <w:cols w:space="720" w:num="1"/>
          <w:docGrid w:linePitch="286" w:charSpace="0"/>
        </w:sectPr>
      </w:pPr>
      <w:bookmarkStart w:id="7" w:name="_Toc466534748"/>
      <w:bookmarkStart w:id="8" w:name="_Toc467749357"/>
      <w:bookmarkStart w:id="9" w:name="_Toc90237205"/>
      <w:bookmarkStart w:id="10" w:name="_Toc11982"/>
      <w:bookmarkStart w:id="11" w:name="_Toc3486"/>
    </w:p>
    <w:p w14:paraId="4D2B121B">
      <w:pPr>
        <w:pStyle w:val="31"/>
        <w:snapToGrid w:val="0"/>
        <w:spacing w:beforeLines="0" w:afterLines="0" w:line="240" w:lineRule="auto"/>
        <w:jc w:val="center"/>
        <w:outlineLvl w:val="0"/>
        <w:rPr>
          <w:rFonts w:hint="eastAsia" w:ascii="宋体" w:hAnsi="宋体"/>
          <w:b/>
          <w:sz w:val="24"/>
        </w:rPr>
      </w:pPr>
      <w:r>
        <w:rPr>
          <w:rFonts w:hint="eastAsia"/>
          <w:b/>
          <w:color w:val="000000"/>
          <w:sz w:val="32"/>
          <w:szCs w:val="32"/>
        </w:rPr>
        <w:t>第二章  招标需求</w:t>
      </w:r>
      <w:bookmarkEnd w:id="7"/>
      <w:bookmarkEnd w:id="8"/>
      <w:bookmarkEnd w:id="9"/>
    </w:p>
    <w:p w14:paraId="6E4D8221">
      <w:pPr>
        <w:autoSpaceDE/>
        <w:autoSpaceDN/>
        <w:adjustRightInd/>
        <w:spacing w:line="360" w:lineRule="auto"/>
        <w:rPr>
          <w:rFonts w:hint="eastAsia" w:ascii="宋体" w:hAnsi="宋体" w:eastAsia="宋体"/>
          <w:b/>
          <w:sz w:val="21"/>
          <w:szCs w:val="21"/>
          <w:highlight w:val="none"/>
        </w:rPr>
      </w:pPr>
      <w:r>
        <w:rPr>
          <w:rFonts w:hint="eastAsia" w:ascii="宋体" w:hAnsi="宋体"/>
          <w:b/>
          <w:sz w:val="21"/>
          <w:szCs w:val="21"/>
          <w:highlight w:val="none"/>
        </w:rPr>
        <w:t>一、</w:t>
      </w:r>
      <w:r>
        <w:rPr>
          <w:rFonts w:hint="eastAsia" w:ascii="宋体" w:hAnsi="宋体" w:eastAsia="宋体"/>
          <w:b/>
          <w:sz w:val="21"/>
          <w:szCs w:val="21"/>
          <w:highlight w:val="none"/>
        </w:rPr>
        <w:t>项目概况</w:t>
      </w:r>
    </w:p>
    <w:p w14:paraId="557E08D6">
      <w:pPr>
        <w:spacing w:line="360" w:lineRule="auto"/>
        <w:rPr>
          <w:rFonts w:hint="eastAsia" w:ascii="宋体" w:hAnsi="宋体" w:eastAsia="宋体"/>
          <w:bCs/>
          <w:sz w:val="21"/>
          <w:szCs w:val="21"/>
          <w:highlight w:val="none"/>
          <w:lang w:val="zh-CN"/>
        </w:rPr>
      </w:pPr>
      <w:r>
        <w:rPr>
          <w:rFonts w:hint="eastAsia" w:ascii="宋体" w:hAnsi="宋体" w:eastAsia="宋体"/>
          <w:bCs/>
          <w:sz w:val="21"/>
          <w:szCs w:val="21"/>
          <w:highlight w:val="none"/>
        </w:rPr>
        <w:t>1、项目名称：</w:t>
      </w:r>
      <w:r>
        <w:rPr>
          <w:rFonts w:hint="eastAsia" w:ascii="宋体" w:hAnsi="宋体" w:cs="Times New Roman"/>
          <w:b w:val="0"/>
          <w:bCs/>
          <w:sz w:val="21"/>
          <w:szCs w:val="21"/>
          <w:highlight w:val="none"/>
          <w:shd w:val="clear"/>
          <w:lang w:eastAsia="zh-CN"/>
        </w:rPr>
        <w:t>江南高端医疗器械产业园智能化采购</w:t>
      </w:r>
    </w:p>
    <w:p w14:paraId="520EF792">
      <w:pPr>
        <w:spacing w:line="360" w:lineRule="auto"/>
        <w:rPr>
          <w:rFonts w:ascii="宋体" w:hAnsi="宋体"/>
          <w:bCs/>
          <w:sz w:val="21"/>
          <w:szCs w:val="21"/>
          <w:highlight w:val="none"/>
        </w:rPr>
      </w:pPr>
      <w:r>
        <w:rPr>
          <w:rFonts w:hint="eastAsia" w:ascii="宋体" w:hAnsi="宋体"/>
          <w:bCs/>
          <w:sz w:val="21"/>
          <w:szCs w:val="21"/>
          <w:highlight w:val="none"/>
        </w:rPr>
        <w:t>2、招标人：临海市工创实业有限公司</w:t>
      </w:r>
    </w:p>
    <w:p w14:paraId="5D9BD8EE">
      <w:pPr>
        <w:tabs>
          <w:tab w:val="left" w:pos="8280"/>
        </w:tabs>
        <w:autoSpaceDE w:val="0"/>
        <w:autoSpaceDN w:val="0"/>
        <w:adjustRightInd w:val="0"/>
        <w:spacing w:line="360" w:lineRule="auto"/>
        <w:rPr>
          <w:rFonts w:hint="eastAsia" w:ascii="宋体" w:hAnsi="宋体"/>
          <w:b/>
          <w:sz w:val="21"/>
          <w:szCs w:val="21"/>
          <w:highlight w:val="none"/>
        </w:rPr>
      </w:pPr>
      <w:r>
        <w:rPr>
          <w:rFonts w:hint="eastAsia" w:ascii="宋体" w:hAnsi="宋体"/>
          <w:b/>
          <w:sz w:val="21"/>
          <w:szCs w:val="21"/>
          <w:highlight w:val="none"/>
        </w:rPr>
        <w:t>二、项目说明:</w:t>
      </w:r>
    </w:p>
    <w:p w14:paraId="6A6AB72C">
      <w:pPr>
        <w:spacing w:line="440" w:lineRule="exact"/>
        <w:rPr>
          <w:rFonts w:hint="eastAsia" w:ascii="宋体" w:hAnsi="宋体"/>
          <w:bCs/>
          <w:sz w:val="21"/>
          <w:szCs w:val="21"/>
          <w:highlight w:val="none"/>
        </w:rPr>
      </w:pPr>
      <w:r>
        <w:rPr>
          <w:rFonts w:hint="eastAsia" w:ascii="宋体" w:hAnsi="宋体"/>
          <w:bCs/>
          <w:sz w:val="21"/>
          <w:szCs w:val="21"/>
          <w:highlight w:val="none"/>
        </w:rPr>
        <w:t>项目范围包括：综合布线系统、视频监控系统、计算机网络系统、</w:t>
      </w:r>
      <w:r>
        <w:rPr>
          <w:rFonts w:hint="eastAsia" w:ascii="宋体" w:hAnsi="宋体"/>
          <w:bCs/>
          <w:sz w:val="21"/>
          <w:szCs w:val="21"/>
          <w:highlight w:val="none"/>
          <w:lang w:val="en-US" w:eastAsia="zh-CN"/>
        </w:rPr>
        <w:t>公共广播系统、电子巡更系统、车辆/人员出入口管理系统、消控中心/网络机房、</w:t>
      </w:r>
      <w:r>
        <w:rPr>
          <w:rFonts w:hint="eastAsia" w:ascii="宋体" w:hAnsi="宋体"/>
          <w:bCs/>
          <w:sz w:val="21"/>
          <w:szCs w:val="21"/>
          <w:highlight w:val="none"/>
        </w:rPr>
        <w:t>智慧运营管理可视化</w:t>
      </w:r>
      <w:r>
        <w:rPr>
          <w:rFonts w:hint="eastAsia" w:ascii="宋体" w:hAnsi="宋体"/>
          <w:bCs/>
          <w:sz w:val="21"/>
          <w:szCs w:val="21"/>
          <w:highlight w:val="none"/>
          <w:lang w:val="en-US" w:eastAsia="zh-CN"/>
        </w:rPr>
        <w:t>系统</w:t>
      </w:r>
      <w:r>
        <w:rPr>
          <w:rFonts w:hint="eastAsia" w:ascii="宋体" w:hAnsi="宋体"/>
          <w:bCs/>
          <w:sz w:val="21"/>
          <w:szCs w:val="21"/>
          <w:highlight w:val="none"/>
        </w:rPr>
        <w:t>以及完成本招标范围内相关的所有其他工作和服务。</w:t>
      </w:r>
    </w:p>
    <w:p w14:paraId="50B52D78">
      <w:pPr>
        <w:spacing w:line="440" w:lineRule="exact"/>
        <w:rPr>
          <w:rFonts w:hint="eastAsia" w:ascii="宋体" w:hAnsi="宋体"/>
          <w:bCs/>
          <w:sz w:val="21"/>
          <w:szCs w:val="21"/>
          <w:highlight w:val="none"/>
        </w:rPr>
      </w:pPr>
      <w:r>
        <w:rPr>
          <w:rFonts w:hint="eastAsia" w:ascii="宋体" w:hAnsi="宋体"/>
          <w:bCs/>
          <w:sz w:val="21"/>
          <w:szCs w:val="21"/>
          <w:highlight w:val="none"/>
        </w:rPr>
        <w:t>投标人应仔细勘察现场，掌握本项目的施工难度及施工内容，准确编制投标报价。投标人未勘察现场、未仔细勘察，造成对项目施工内容或施工难度理解不全的，由投标人自行负责。</w:t>
      </w:r>
    </w:p>
    <w:p w14:paraId="216FD7E3">
      <w:pPr>
        <w:spacing w:line="440" w:lineRule="exact"/>
        <w:rPr>
          <w:rFonts w:hint="eastAsia" w:ascii="宋体" w:hAnsi="宋体" w:cs="宋体"/>
          <w:b/>
          <w:sz w:val="21"/>
          <w:szCs w:val="21"/>
          <w:highlight w:val="none"/>
        </w:rPr>
      </w:pPr>
      <w:r>
        <w:rPr>
          <w:rFonts w:hint="eastAsia" w:ascii="宋体" w:hAnsi="宋体" w:cs="宋体"/>
          <w:b/>
          <w:sz w:val="21"/>
          <w:szCs w:val="21"/>
          <w:highlight w:val="none"/>
        </w:rPr>
        <w:t>三、工程量（材料）清单：</w:t>
      </w:r>
    </w:p>
    <w:bookmarkEnd w:id="3"/>
    <w:bookmarkEnd w:id="10"/>
    <w:bookmarkEnd w:id="11"/>
    <w:tbl>
      <w:tblPr>
        <w:tblStyle w:val="53"/>
        <w:tblpPr w:leftFromText="180" w:rightFromText="180" w:vertAnchor="text" w:horzAnchor="page" w:tblpX="1676" w:tblpY="245"/>
        <w:tblOverlap w:val="never"/>
        <w:tblW w:w="97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2"/>
        <w:gridCol w:w="1312"/>
        <w:gridCol w:w="4669"/>
        <w:gridCol w:w="1613"/>
        <w:gridCol w:w="806"/>
        <w:gridCol w:w="769"/>
      </w:tblGrid>
      <w:tr w14:paraId="6181B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9950AF">
            <w:pPr>
              <w:jc w:val="center"/>
              <w:rPr>
                <w:rFonts w:hint="eastAsia" w:ascii="宋体" w:hAnsi="宋体" w:eastAsia="宋体" w:cs="宋体"/>
                <w:b/>
                <w:bCs/>
                <w:i w:val="0"/>
                <w:iCs w:val="0"/>
                <w:color w:val="000000"/>
                <w:sz w:val="21"/>
                <w:szCs w:val="21"/>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25379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名称</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ED06C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规格参数</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94E7D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参考品牌</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4B3B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37381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r>
      <w:tr w14:paraId="261FA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11C17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6D980A88">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综合布线系统</w:t>
            </w:r>
          </w:p>
        </w:tc>
      </w:tr>
      <w:tr w14:paraId="35B8A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5DFE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F5AF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金属桥架100*50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20F4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金属钢制槽式防火喷塑桥架100*50*1.2mm含配件及安装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8A1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桥母、欧苏迈、信一</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8F5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D53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1450</w:t>
            </w:r>
          </w:p>
        </w:tc>
      </w:tr>
      <w:tr w14:paraId="11E94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889B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2310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金属桥架100*100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372B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金属钢制槽式防火喷塑桥架100*100*1.2mm含配件及安装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0E32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桥母、欧苏迈、信一</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7337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2F7B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2320</w:t>
            </w:r>
          </w:p>
        </w:tc>
      </w:tr>
      <w:tr w14:paraId="47299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E9DC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C6B5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金属桥架200*100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5B69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金属钢制槽式防火喷塑桥架200*100*1.2mm含配件及安装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C67E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桥母、欧苏迈、信一</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6794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39D7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915</w:t>
            </w:r>
          </w:p>
        </w:tc>
      </w:tr>
      <w:tr w14:paraId="702B1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D56D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EC96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金属桥架300*100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DB72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金属钢制槽式防火喷塑桥架300*100*1.2mm含配件及安装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EAD9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桥母、欧苏迈、信一</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D6B4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C9E8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520</w:t>
            </w:r>
          </w:p>
        </w:tc>
      </w:tr>
      <w:tr w14:paraId="55104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65E0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7D44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多媒体信息箱</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B7A0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箱体材质：1.2mm优质冷轧钢板，表面电脑平光静电喷涂。箱体底盒尺寸：400*300*120mm 外形尺寸：430*330*135mm。箱体内为交换机设备提供AC220V5孔电源插座。</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B595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AD1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2235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r>
      <w:tr w14:paraId="6BE21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3D48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E6E8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单口信息插座（含开槽）</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7A69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面板类型：86*86mm型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面板端口数：单口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面板主体塑料材质：优质ABS 工程塑料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标识：含有机玻璃的标签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防尘门：优质ABS 工程塑料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Z字形弹簧材质：钢丝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连接方式：直接卡接信息模块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端口标识：自带内嵌式双面ICON，方便区分网络及语音端口应用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边框拆卸：侧面拆卸边框，更加方便省力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安装方式：使用面板包装内配套的双螺丝明装或暗装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匹配性：有线电视、五类、超五类，六类、超六类等全线模块兼容 （超六类非屏蔽模块本身自带防尘门，如需与此款面板匹配需将模块上的防尘门拆除）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使用温度：-20～70℃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湿度：85%（温度85℃±3℃）</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64A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C31C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FF2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232</w:t>
            </w:r>
          </w:p>
        </w:tc>
      </w:tr>
      <w:tr w14:paraId="40344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FBF9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34FF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双口信息插座（含开槽）</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175C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面板类型：86*86mm型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面板端口数：双口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面板主体塑料材质：优质ABS 工程塑料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标识：含有机玻璃的标签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防尘门：优质ABS 工程塑料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Z字形弹簧材质：钢丝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连接方式：直接卡接信息模块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端口标识：自带内嵌式双面ICON，方便区分网络及语音端口应用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边框拆卸：侧面拆卸边框，更加方便省力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安装方式：使用面板包装内配套的双螺丝明装或暗装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匹配性：有线电视、五类、超五类，六类、超六类等全线模块兼容 （超六类非屏蔽模块本身自带防尘门，如需与此款面板匹配需将模块上的防尘门拆除）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使用温度：-20～70℃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湿度：85%（温度85℃±3℃）</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660D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918C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466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r>
      <w:tr w14:paraId="64696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E273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E672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六类非屏蔽RJ45模块(白色)</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0E9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模块主体塑料材质：聚碳酸酯（PC）UL94V-0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IDC端子材质：磷青铜镀镍 ,IDC分线峰设计，易分线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按掀式卡扣线夹盖，便于取放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金针材质：磷青铜镀金50μm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连接方式：RJ45插孔配接跳线，IDC端接水平布线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IDC端子可卡接线径：单股或多股裸铜导体0.4-0.6mm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RJ45端口类型：8P8C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接线方式：110卡接式,使用110工具端接，保证线对自然绞距施工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频率范围：0～250MHz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通过单体测试认证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通过POE++测试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免焊锡，环保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绝缘电阻：≥100MΩ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插入损耗：0.4dB@250MHz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插入力和拔出力：插入力≤20N，拔出力≥20N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RJ45拔插次数：≥1000次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IDC端子端接次数：≥250次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使用温度： -20～70℃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湿度：85%（温度85℃±3℃）</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B2D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EFB5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0A76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308</w:t>
            </w:r>
          </w:p>
        </w:tc>
      </w:tr>
      <w:tr w14:paraId="50F2E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AE9C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CD45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单口插座（含开槽）</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54D3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86底盒+底盒空白盖板</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1129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8F9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47B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232</w:t>
            </w:r>
          </w:p>
        </w:tc>
      </w:tr>
      <w:tr w14:paraId="5175F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3978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DD80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光纤跳线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D5D6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纤芯类型：OS2/OM1/OM2/OM3/OM4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连接器插针类型：陶瓷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插针端面：UPC端面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品牌化尾套设计，便于用户识别快速原装正品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连接器插入损耗：≤0.3dB/每接口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连接器回波损耗：单模≥50dB，多模≥20dB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重复性：≤0.1dB 互换性：≤0.1dB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拔插次数：≥1000次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线缆外径：2.0mm（单芯）、2*2.0mm（双芯）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护套材质：PVC /LSZH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护套颜色：多模OM1/OM2橙色，单模OS2黄色，万兆多模OM3/OM4水绿色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长度：多模和单模3米、万兆多模2米（可定制其他长度）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使用弯曲半径：建议使用弯曲半径&gt;10倍跳线外径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1E7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82C0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815B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184</w:t>
            </w:r>
          </w:p>
        </w:tc>
      </w:tr>
      <w:tr w14:paraId="4F110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3FF6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3B31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跳线RJ45-RJ45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E99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水晶头塑料材质：聚碳酸酯（PC）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跳线接头类型：注塑RJ45端子-注塑RJ45端子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跳线线缆类型：24AWG对绞芯线 （多股）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跳线线缆护套材质：PVC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跳线线缆外径：6.0±0.3mm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跳线线缆阻抗类型：100±15Ω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连接方式：RJ45端插接RJ45配线架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跳线弯曲半径：≥4D(D：跳线外径)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适用信号：六类非屏蔽信道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3153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279A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D15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277</w:t>
            </w:r>
          </w:p>
        </w:tc>
      </w:tr>
      <w:tr w14:paraId="47FD7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556A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3950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跳线110-RJ45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E47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水晶头塑料材质：聚碳酸酯（PC）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跳线接头类型：1对110端子-注塑RJ45端子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跳线线缆类型：24AWG对绞芯线（多股）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跳线线缆护套材质：PVC/LSZH（灰色）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跳线线缆外径：3mm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跳线线缆阻抗类型：100±15Ω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连接方式：RJ45端插接RJ45配线架，110端插接110跳线架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跳线弯曲半径：≥4D(D：跳线外径)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适用信号：两芯模拟电话信号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9989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1EE3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83C7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43669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816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8C03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配管SC100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1189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SC100镀锌钢管地埋敷设</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1B9D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正大天虹、华岐、正金元</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F9C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31E8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3850</w:t>
            </w:r>
          </w:p>
        </w:tc>
      </w:tr>
      <w:tr w14:paraId="6FB8E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2A36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2580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配管SC32</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5E1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SC32镀锌钢管地埋敷设</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462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正大天虹、华岐、正金元</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07DF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196B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r>
      <w:tr w14:paraId="281E3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97D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2266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配管PE100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1BC9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 称：电缆保护管；2.电缆保护管材质：PE材质；3.电缆保护管规格：PE100；4.敷设方式：埋地；</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D72E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伟星、公元、今圆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7474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2E1E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5652</w:t>
            </w:r>
          </w:p>
        </w:tc>
      </w:tr>
      <w:tr w14:paraId="5999A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7505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9B98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配管PE25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6F5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 称：电缆保护管；2.电缆保护管材质：PE材质；3.电缆保护管规格：PE25；4.敷设方式：埋地；</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FED9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伟星、公元、今圆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8B98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4F55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2530</w:t>
            </w:r>
          </w:p>
        </w:tc>
      </w:tr>
      <w:tr w14:paraId="6FD37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509B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B39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配管PE20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F7D5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 称：电缆保护管；2.电缆保护管材质：PE材质；3.电缆保护管规格：PE20；4.敷设方式：埋地；</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F6C1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伟星、公元、今圆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1DB9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803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r>
      <w:tr w14:paraId="7B9ED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F344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8227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配管PVC25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81A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砖墙、混凝土结构明/暗配电线管开槽及封堵</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EB15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伟星、公元、中财</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9E34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6222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12560</w:t>
            </w:r>
          </w:p>
        </w:tc>
      </w:tr>
      <w:tr w14:paraId="52CB5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5327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B05A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配管SC25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1BBE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砖墙、混凝土结构明/暗配电线管开槽及封堵</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164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正大天虹、华岐、正金元</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51D5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262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390</w:t>
            </w:r>
          </w:p>
        </w:tc>
      </w:tr>
      <w:tr w14:paraId="1BFB3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65A0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9EA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配管SC50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1F1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砖墙、混凝土结构明/暗配电线管开槽及封堵</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EDAD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正大天虹、华岐、正金元</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B717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5C68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r>
      <w:tr w14:paraId="273BE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0238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53CF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线缆YJV3*4</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2765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YJV3*4</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AAC0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09CC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19A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7450</w:t>
            </w:r>
          </w:p>
        </w:tc>
      </w:tr>
      <w:tr w14:paraId="3B59F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2B36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46A6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线缆FS-YJV3*2.5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2C51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室外防水电源线FS-YJV3*2.5</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A4E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99DA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00E8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520</w:t>
            </w:r>
          </w:p>
        </w:tc>
      </w:tr>
      <w:tr w14:paraId="4988B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8B0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5EE4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线缆FS-RVV2*1.5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0638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室外防水电源线FS-RVV2*1.5</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A7B6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27B8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404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11850</w:t>
            </w:r>
          </w:p>
        </w:tc>
      </w:tr>
      <w:tr w14:paraId="67D48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A89E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A9D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线缆RVV2*1.5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BA7D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RVV2*1.5</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6F67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A2B8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07D9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13700</w:t>
            </w:r>
          </w:p>
        </w:tc>
      </w:tr>
      <w:tr w14:paraId="3CC9E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EE69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434F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室外六类4对非屏蔽双绞线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9A1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护套材质：PE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护套颜色：黑色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成品外径：6.3±0.3mm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导体：99.99%纯铜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导体直径：0.57±0.02mm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导体绝缘外径：1.02±0.05mm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芯数：4*2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特性阻抗:100±15Ω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导体间介电强度，DC，1min：1Kv/1min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工作电容最大值：≤5.6nF/100m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单根导体最大电阻：≤9.0Ω/100m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线对直流电阻不平衡性：≤2.5%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敷设弯曲半径：建议敷设弯曲半径&gt;8倍线缆外径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敷设拉力：建议敷设时短期拉力&lt;110N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使用拉力：建议使用时长期拉力&lt;20N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B715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876F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479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11850</w:t>
            </w:r>
          </w:p>
        </w:tc>
      </w:tr>
      <w:tr w14:paraId="039F6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21A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FBC8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六类4对非屏蔽双绞线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374B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护套材质：PVC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护套颜色（可选）：默认灰色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成品外径：6.3±0.3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导体：99.99%无氧铜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导体直径：0.57±0.02mm，十字骨架结构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特性阻抗：100±15Ω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导体间介电强度，DC，1min：1Kv/1min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工作电容最大值：≤5.6nF/100m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单根导体最大电阻：≤9.0Ω/100m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线对直流电阻不平衡性：≤2.5%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最小互电容：51pf/m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最大平衡电容：160pf/km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最大电流平衡：2%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敷设弯曲半径：建议敷设弯曲半径&gt;8倍线缆外径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敷设拉力：建议敷设时短期拉力&lt;110N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使用拉力：建议使用时长期拉力&lt;20N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6E9A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D4B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EFD8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18900</w:t>
            </w:r>
          </w:p>
        </w:tc>
      </w:tr>
      <w:tr w14:paraId="7808B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2717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0B3C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2芯皮线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CAF4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2芯皮线光纤</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AC82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CFC6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8A0C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2860</w:t>
            </w:r>
          </w:p>
        </w:tc>
      </w:tr>
      <w:tr w14:paraId="30321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93D4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341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室外6芯光缆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B662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室外6芯单模光纤</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3866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EDF3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E2E6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5250</w:t>
            </w:r>
          </w:p>
        </w:tc>
      </w:tr>
      <w:tr w14:paraId="3BDF8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A76B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31C2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室外8芯光缆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A3A7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室外8芯单模光纤</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50C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5251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6F9F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4250</w:t>
            </w:r>
          </w:p>
        </w:tc>
      </w:tr>
      <w:tr w14:paraId="63476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CB20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18E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大对数电缆 50对</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65A9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护套材质：PVC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绝缘外径：0.725±0.015mm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导体直径：0.4±0.005mm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特性阻抗：100±15Ω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导体间介电强度，DC,1min：Kv/1min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工作电容最大值：≤5.6nF/100m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单根导体最大电阻：≤14Ω/100m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线对直流电阻不平衡性：≤2.5%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敷设弯曲半径：建议敷设弯曲半径&gt;10倍线缆外径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敷设拉力：建议敷设时短期拉力&lt;110N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使用拉力：建议使用时长期拉力&lt;20N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D90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FFC2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3F34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652</w:t>
            </w:r>
          </w:p>
        </w:tc>
      </w:tr>
      <w:tr w14:paraId="67B02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F2B5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08FC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大对数电缆25对</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F7A9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护套材质：PVC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绝缘外径：0.725±0.015mm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导体直径：0.4±0.005mm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特性阻抗：100±15Ω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导体间介电强度，DC,1min：Kv/1min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工作电容最大值：≤5.6nF/100m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单根导体最大电阻：≤14Ω/100m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线对直流电阻不平衡性：≤2.5%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敷设弯曲半径：建议敷设弯曲半径&gt;10倍线缆外径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敷设拉力：建议敷设时短期拉力&lt;110N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使用拉力：建议使用时长期拉力&lt;20N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C886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EB2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2A1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w:t>
            </w:r>
          </w:p>
        </w:tc>
      </w:tr>
      <w:tr w14:paraId="50AF6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394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8101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48口光纤配线架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9F3E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光纤配线架尺寸：483*300*89mm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光纤配线架材质：优质冷轧钢板整体黑色喷塑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钢板厚度：1.0mm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安装板材质：铝板黑色喷塑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安装高度：2U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进线光缆数量：2-4根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进线方式：配线架后部进线，支持室内室外光缆熔接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连接方式：线缆进线→线缆盘纤→尾纤熔纤→尾纤盘纤→耦合器连接→耦合器安装板连接→光纤跳线出线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耦合器安装板安装方式：安装板自带卡扣螺丝直接将安装板卡接于爱谱华顿光纤配线架内的螺丝安装孔内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配线架盖板安装方式：前部盖板卡扣螺丝开启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配线架安装方式：使用包装内标配安装支架安装于19英寸标准机柜类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配件：配线架外箱x1+12位耦合器安装板x4+12芯光纤熔纤盘x4+电缆夹x2+机柜安装耳朵x2+橡胶防水圈x8+耦合器安装小螺丝x96+小扎带x48</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1EC7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D8E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1C33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r>
      <w:tr w14:paraId="53143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FBBD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6600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12口光纤配线架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C040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产品尺寸：410*200*44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光纤配线架材质：优质冷轧钢板+黑色喷塑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钢板厚度：1.0mm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法兰架材质：优质塑料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安装高度：1U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进线光缆数量：1-2根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耦合器安装方式：直接卡接于法兰架上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配线架安装方式：使用包装内标配安装支架安装于19英寸机架内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随包装配件：光纤外箱x1+12位熔纤托盘层x1+机柜安装耳朵x2+圆形耦合器安装卡件x12+热熔缩管x12+1米白色塑料管x1</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EC2D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9293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B0A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r>
      <w:tr w14:paraId="480CA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BB5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0BCD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8口光纤配线架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CE62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光纤终端盒尺寸：482*160*43.5mm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终端盒材质：优质冷轧钢板整体黑色喷塑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钢板厚度：0.7-0.8mm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进线光缆数量：2根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法兰架材质：优质塑料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安装高度：1U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耦合器安装方式：直接卡接于法兰架上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配线架安装方式：使用包装内标配安装支架安装于19英寸机架内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适用于室内光缆的直接和分支接续，并对光纤接头起保护作用。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光缆终端盒不适合于在露天使用，如要使用，应采取保护措施。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光缆引入、配线尾纤引出并固定和保护光缆、配线尾纤及其中光纤性能不受损伤的功能。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具有使光缆金属构件与光缆终端盒壳体绝缘并能方便地引出接地的功能。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提供光缆终端的安放和余留光纤存储的空间,并使安装操作方便。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盒体能有足够抗冲击强度地固定,并具有不同使用场合的相应安装功能。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必要时,应具有光缆分歧接续功能，功能要求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A68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194A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917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4B638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B7CF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AB0A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48口配线架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A151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48口数据配线架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893E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F61A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E800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26111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4C03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0B3A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24口配线架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27A0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24口数据配线架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99DB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34C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EC0F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46ED6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12E7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2B93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71E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50对110型语音配线架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6958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9E70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BF9F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0F77A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8317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889B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F091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25对110型语音配线架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B419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26F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3757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6B2C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B3F9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BF96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尾纤</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9E1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纤芯类型：OS2/OM1/OM2/OM3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连接器插针类型：陶瓷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插针端面：UPC端面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品牌化尾套设计，便于用户识别快速原装正品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连接器插入损耗：≤0.3dB/每接口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连接器回波损耗：单模≥50dB，多模≥20dB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重复性：≤0.1dB 互换性：≤0.1dB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拔插次数：≥1000次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线缆外径：2.0mm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护套材质：PVC /LSZH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护套颜色：多模OM1/OM2橙色，单模OS2黄色，万兆多模OM3/OM4水绿色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长度：多模和单模1.5米、万兆多模1米，可定制其他长度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使用弯曲半径：建议使用弯曲半径&gt;10倍跳线外径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EB60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6D59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A2BB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604</w:t>
            </w:r>
          </w:p>
        </w:tc>
      </w:tr>
      <w:tr w14:paraId="54747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1DCC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398E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理线架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D45D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1RU空间，冷轧钢板黑色喷塑,符合标准IEC60297-3-100、GB/T 3047.8标准要求,标准19″设计，兼容标准19″机柜/机架,铝合金型材、优良机械耐久性能;上下对称式琴键式设计，方便上下理线,表面处理：静电喷涂;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7CBF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BC43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D1E1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14:paraId="650CD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62EC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7ECA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光纤熔纤</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023D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LC单模</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DF6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88D0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芯</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BDCB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604</w:t>
            </w:r>
          </w:p>
        </w:tc>
      </w:tr>
      <w:tr w14:paraId="4C870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B8BA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971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楼板开孔</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45FA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尺寸300*100</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2FF8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01CB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1F0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r>
      <w:tr w14:paraId="6C2BF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094B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8E3A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耦合器</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9B46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连接器类型：LC-LC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耦合器套管材料：高强度高密度氧化锆套管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插入损耗：≤0.3dB/每接口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重复性：≤0.2dB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互换性：≤0.1dB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拔插次数：≥1000次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AC2F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DAD2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A0C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302</w:t>
            </w:r>
          </w:p>
        </w:tc>
      </w:tr>
      <w:tr w14:paraId="14F7B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59F0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8CC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室外不锈钢安防防水箱</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6180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304不锈钢不少于1.5mm厚材质，3只16A2P空开、8孔插座1只  .20Kva防浪涌防雷模块；900*600*450标准机箱，含水泥基础、包含基础土方开挖及回填。</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73F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0F34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345D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54220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02FF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A3F6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标准网络机柜42U</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C84E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1.尺寸大小：宽600mm*深1000mm*高2000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mm，2.机柜容量：42U，3.颜色：黑色，4.材料：优质冷轧钢板；机柜结构：拼装式机柜机架；5.前面：单开玻璃门，后门：单开钢板门，机柜侧板：两块侧板可拆卸；</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5F3F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一舟、爱谱华顿、图腾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28B9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6E8F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3D811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76D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48DF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标准网络机柜42U</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C920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1.尺寸大小：宽600mm*深800mm*高2000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mm，2.机柜容量：42U，3.颜色：黑色，4.材料：优质冷轧钢板；机柜结构：拼装式机柜机架；5.前面：单开玻璃门，后门：单开钢板门，机柜侧板：两块侧板可拆卸；</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F10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一舟、爱谱华顿、图腾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C396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AA90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4A3CB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3A23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280E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标准网络机柜22U</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C17B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1.尺寸大小：宽600mm*深600mm*高12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00mm，2.机柜容量：22U，3.颜色：黑色，4.材料：优质冷轧钢板；机柜结构：拼装式机柜机架；5.前面：单开玻璃门，后门：单开钢板门，机柜侧板：两块侧板可拆卸；</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8CD6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一舟、爱谱华顿、图腾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3901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28ED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r>
      <w:tr w14:paraId="3694C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8BE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440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标准网络机柜12U</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B0BB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1.尺寸大小：宽600mm*深600mm*高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600mm，2.机柜容量：12U，3.颜色：黑色，4.材料：优质冷轧钢板；机柜结构：拼装式机柜机架；5.前面：单开玻璃门，后门：单开钢板门，机柜侧板：两块侧板可拆卸；</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C6EE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一舟、爱谱华顿、图腾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6CBF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54C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0F5AE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59AB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3A15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机柜PDU</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1B57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PDU机柜插座PDU10A插排开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关机柜电源插座8位</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3753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A47E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541D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r>
      <w:tr w14:paraId="58CAE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E9C6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AE41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0号手孔井</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64DF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砖砌矩形电缆井安装 600*600*800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混凝土电缆井盖安装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6EA2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1EA9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DBF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r>
      <w:tr w14:paraId="2E6C9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0984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E43E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1号手孔井</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DC8E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砖砌矩形电缆井安装 800*800*1000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混凝土电缆井盖安装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853E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B9F5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AF7D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r>
      <w:tr w14:paraId="62478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A3B1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E1D1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2号手孔井</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1511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砖砌矩形电缆井安装 1000*1000*1200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混凝土电缆井盖安装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EB36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C31F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1466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19BAD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D96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70A5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土方开挖及砂石回填</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7F23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1.黄沙回填20CM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2.挖土深度：深度0.7米沟槽及砂石回填.</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E6E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BE7F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立方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939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1890</w:t>
            </w:r>
          </w:p>
        </w:tc>
      </w:tr>
      <w:tr w14:paraId="653A0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C2D4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5486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C742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1名称：辅材 包含桥架丝杆装饰盖3000个及pvc16管配件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3.包括但不限于含管件、水晶头、接线盒、跳线、扎带等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4.满足图纸及设计规范要求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B2E8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037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1F1E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91C1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738B5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二</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325500B3">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视频监控系统</w:t>
            </w:r>
          </w:p>
        </w:tc>
      </w:tr>
      <w:tr w14:paraId="1A125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53DD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1319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红外彩色枪式摄像机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61F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400万筒型网络摄像机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最高分辨率可达2560 × 1440 @25 fps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支持SmartIR，防止夜间红外过曝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支持背光补偿，强光抑制，3D数字降噪，数字宽动态，适应不同使用环境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支持开放型网络视频接口，ISAPI，SDK，GB28181协议，支持萤石平台接入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传感器类型：1/2.7"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最低照度：彩色：0.005 Lux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宽动态：数字宽动态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红外波长范围：850 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防补光过曝：支持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补光灯类型：智能补光，可切换白光灯、红外灯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补光距离：红外光最远可达50 m，白光最远可达30 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最大分辨率：2560 × 1440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视频压缩标准：主码流：H.265/H.264/Smart264/Smart265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子码流：H.265/H.264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音频：1个内置麦克风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网络：1个RJ45 10 M/100 M自适应以太网口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启动及工作温湿度：-30 ℃~60 ℃，湿度小于95%（无凝结）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存储温湿度：-30 ℃~60 ℃，湿度小于95%（无凝结）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恢复出厂设置：支持客户端或浏览器恢复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供电方式：DC：12 V ± 25%，支持防反接保护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PoE：IEEE 802.3af，Class 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防护：IP67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B07B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5796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900E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w:t>
            </w:r>
          </w:p>
        </w:tc>
      </w:tr>
      <w:tr w14:paraId="49641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6A78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82A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高空抛物摄像机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67E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400万全彩高空抛物摄像机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最高分辨率可达2560 × 1440 @25 fps，在该分辨率下可输出实时图像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智能侦测：支持越界侦测，区域入侵侦测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支持萤石平台接入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支持背光补偿，强光抑制，3D数字降噪，120 dB宽动态适应不同环境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符合IP67防尘防水设计，可靠性高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传感器类型：1/1.8"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最低照度：彩色：0.0005 Lux @（F1.0，AGC ON），0 Lux with Light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宽动态：120 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景深范围：2.8 mm：2.3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mm：3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mm：6.9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焦距&amp;视场角：2.8 mm，水平视场角：105.7°，垂直视场角：57.2°，对角视场角：124.5°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mm，水平视场角：88.7°，垂直视场角：44.7°，对角视场角：107.5°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6 mm，水平视场角：55.2°，垂直视场角：29.3°，对角视场角：64.6°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最大图像尺寸：2560 × 1440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视频压缩标准：主码流：H.265/H.264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子码流：H.265/H.264/MJPEG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网络：1个RJ45 10 M/100 M自适应以太网口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恢复出厂设置：支持客户端或浏览器恢复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启动和工作温湿度：-30 ℃~60 ℃，湿度小于95%（无凝结）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供电方式：DC：12 V ± 25%，支持防反接保护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PoE：802.3af，Class 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电流及功耗：C： 12 V，0.42 A，最大功耗：3 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PoE：（802.3af，36 V~57 V），0.15 A~0.1 A，最大功耗：4W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电源接口类型：Ø5.5 mm圆口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产品尺寸：169 ×85.1× 90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包装尺寸：216× 121 × 118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设备重量：580g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带包装重量：739g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防护：IP67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327B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295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2B7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614E0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BF0B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965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警戒网络摄像机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9443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周界大模型相机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★设备内置容量为8GB的eMMC芯片，存储大模型算法及数据</w:t>
            </w:r>
          </w:p>
          <w:p w14:paraId="421247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★设备内置大模型算法芯片，运用大模型算法检测并分类识别目标（人员、机动车、动物）。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全彩级高灵敏度传感器，内置F1.0大光圈全彩镜头，满足低照度下的监控需求，为智能应用提供更清晰的视频流输入，全面提升智能业务处理的准确度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搭载 AI-ISP 降噪技术通过融合去噪卷积神经网络与深度学习算法，能够智能识别并抑制图像中的噪声，在提升画面整体清晰度的同时有效保留细节纹理，显著改善低光照、高感光等复杂场景下的成像质量，最终输出更纯净、细腻的视觉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支持智能资源模式切换：smart事件（大模型），普通监控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Smart事件（大模型）：越界侦测，区域入侵侦测，进入/离开区域侦测为大模型算法，支持联动声光预警。非大模型算法支持徘徊侦测，人员聚集侦测，快速运动侦测，停车侦测，物品遗留/拿取侦测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摄像机采用鳞镜式补光灯，补光灯开启后，正面不可见补光灯灯珠，补光亮度均匀，无明显波纹状、圆环状、麻点状、条纹状及不规则亮斑。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设备在水平视场角不小于90°时，可检测距离设备60m处肩宽不超过20像素的行人。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音频：内置一个麦克风和扬声器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传感器类型：1/1.8"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最低照度：彩色：0.0014 Lux @（F1.0，AGC ON），0 Lux with Light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宽动态：数字宽动态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最大图像尺寸：2688 × 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视频压缩标准：主码流：H.265+/H.265/H.264+/H.264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子码流：H.265/H.264/MJPEG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三码流：H.265/H.264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网络：1个RJ45 10 M/100 M自适应以太网口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SD卡扩展：内置MicroSD/MicroSDHC/MicroSDXC 插槽，最大支持512GB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音频：1路输入（Line in），1路输出（Line out），1个内置麦克风，1个内置扬声器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报警：1路输入，1路输出（报警输入支持开关量，报警输出最大支持DC12 V，30 mA）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防护：IP67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3A43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6110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BD57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337D5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BE5E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3BFB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半球摄像机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664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400万海螺型网络摄像机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最高分辨率可达2560 × 1440 @25 fps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支持SmartIR，防止夜间红外过曝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支持背光补偿，强光抑制，3D数字降噪，数字宽动态，适应不同环境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支持开放型网络视频接口，ISAPI，SDK，GB28181协议，支持萤石平台接入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传感器类型：1/2.7"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最低照度：彩色：0.005 Lux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宽动态：数字宽动态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调节角度：水平：0°~360°，垂直：0°~75°，旋转：0°~360°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红外波长范围：850 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防补光过曝：支持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补光灯类型：智能补光，可切换白光灯、红外灯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补光距离：红外光最远可达30 m，白光最远可达20 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最大分辨率：2560 × 1440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视频压缩标准：主码流：H.265/H.264/Smart264/Smart265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子码流：H.265/H.264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音频：1个内置麦克风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网络：1个RJ45 10 M/100 M自适应以太网口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存储温湿度：-30 ℃~60 ℃，湿度小于95%（无凝结）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启动及工作温湿度：-30 ℃~60 ℃，湿度小于95%（无凝结）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恢复出厂设置：支持客户端或浏览器恢复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供电方式：DC：12 V ± 25%，支持防反接保护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PoE：IEEE 802.3af，CLASS 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防护：IP67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B614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540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E326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152</w:t>
            </w:r>
          </w:p>
        </w:tc>
      </w:tr>
      <w:tr w14:paraId="37D85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6AB2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BE82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电梯摄像机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FEE4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400万 电梯轿厢状态监测半球摄像机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传感器类型：1/3"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最低照度：彩色：0.005 Lux @（F1.2，AGC ON），0 Lux with IR</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最大图像尺寸：2560 × 1440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调节角度：水平：-15°~15°，垂直：0°~75°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焦距&amp;视场角：2 mm，水平视场角：128°，垂直视场角：75°，对角视场角：147°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补光灯类型：红外灯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补光距离：红外光最远可达10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红外波长范围：850 nm</w:t>
            </w:r>
          </w:p>
          <w:p w14:paraId="6330CF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视频压缩标准：主码流：H.265/H.264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子码流：H.265/H.264/MJPEG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网络：1个RJ45 10 M/100 M自适应以太网口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智能侦测：采用深度学习硬件及算法，支持电瓶车识别，人数统计等多种目标检测跟踪识别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支持电梯物联功能，支持电梯运维信息统计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支持内置传感器，采用深度学习硬件及算法，可显示楼层信息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遮挡检测：内置ToF传感器，可有效检测遮挡摄像机的行为，摄像机检测角度最大25°，检测距离默认70 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支持1路报警输入，2路报警输出，报警输出最大支持DC57 V，2 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内置MicroSD/MicroSDHC/MicroSDXC 插槽，最大支持512 GB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1个内置麦克风，1个内置扬声器，支持双向语音对讲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符合IK08防暴设计，可靠性高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★设备支持用户自定义AI算法库，可运行、停止算法库，可显示当前算法库的运行状态，并支持修改、删除算法库及自定义算法库名称。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★支持电瓶车入梯报警，电瓶车进入轿厢后报警，检测到电瓶车进入轿厢后，电梯门保持开启状态。</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5FE8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C1E5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9B76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3E99A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EB11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508C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无线网桥</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520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2.4GHz 100米电梯网桥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可靠：无线抗干扰 故障可自愈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智简：客户端统一管理 拓扑可视化、智能运维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成对包装，免配置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传输稳定不卡顿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无线标准：IEEE 802.11b/g/n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工作频段：2400MHz ~ 2472 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信道宽度：10/20 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天线角度：水平天线角度：50° ± 5°,垂直天线角度：50° ± 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接收灵敏度：-86±1.5dBm@HT20 MCS0；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-68±1.5dBm@HT20 MCS7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配对方式：自动上电配对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无线传输距离：100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组网方式：点对点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带机量：100米支持：1路6MP IPC或2路2MP IPC；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尺寸（宽×高×深）：80 mm × 52 mm × 165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重量：185 g以内（仅设备本身）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包装尺寸（宽×高×深）：256 mm × 86 mm × 231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工作温度：-30 °C~70 °C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工作湿度：5%~95%（无凝露）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存储温度：-40℃~80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存储湿度：5%~95%（无凝露）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安装方式：抱杆或壁挂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装箱形式：成对装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浪涌防护：共模2 kV，差模1 kV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防水防尘等级：IP41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整机功耗：整机最大功耗：2 W；带1路6MP IPC：1 W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网口：1个RJ45 ,10/100 Mbps自适应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LED指示灯：PWR电源指示灯,LAN口指示灯,信号强度指示灯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复位：支持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供电方式：支持12-24 V非标PoE供电,网线供电距离60 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工作场景：机房端/摄像机端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安全模式：WPA2-PSK</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安全机制：隐藏无线网络名称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智能频谱管理：支持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网络模式：桥接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WiFi热点：支持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信号扫描：支持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设备维护：支持日志查询 支持远程升级 支持配置导入导出 支持默认参数恢复 支持DHCP Client 支持SSH 支持NTP校时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远程管理：支持Web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支持4200客户端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支持SADP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支持海康云商App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支持海康互联APP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支持统一网络管理平台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Ping工具：支持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Ping Watchdog：支持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20F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528A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6D52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59BF5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BD54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675B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鹰眼摄像机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AF74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全景采用4个F1.0大光圈全彩镜头拼接而成，可输出180°大场景无盲区拼接画面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4个1/1.8" 2MP Progressive Scan CMOS，最高分辨率及帧率可达4272 × 1880 @30 fps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★设备在全景拼接模式下，全景视频画面由4个视频画面拼接而成，垂直视场角≥110°，水平视场角≥180°；可抓拍拼接后的全景图片。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传感器类型：【全景】1/1.8" Progressive Scan CMOS，【细节】1/1.8"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最低照度：【全景】0.0005 Lux @F1.0（彩色），0.0001 Lux @F1.0（黑白）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【细节】星光级超低照度，0.0005 Lux @F1.6（彩色），0.0001 Lux @F1.6（黑白），0 Lux with IR</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宽动态：【全景】不支持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【细节】支持120 dB超宽动态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光学变倍：25倍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焦距：【全景】2 mm；【细节】6~150mm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视场角：水平视场角 58.8-3.1度(广角-望远)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垂直视场角 34.4-1.7度(广角-望远)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对角线视场角 66-3.5度(广角-望远)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补光灯距离：白光50米，红外250米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垂直范围：-15°-90°(自动翻转)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水平速度：水平键控速度：0.1°-210°/s,速度可设;水平预置点速度：240°/s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垂直速度：垂直键控速度：0.1°-150°/s,速度可设;垂直预置点速度：200°/s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陀螺仪：支持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网络接口：RJ45网口;自适应10M/100M/1000M网络数据</w:t>
            </w:r>
          </w:p>
          <w:p w14:paraId="3C0C7C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防护：IP66；符合 GB/T 17626.5 认证标准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★在全景视频图像中点击或框选移动目标至设备开始转动的时间不大于0.3s。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★设备具有引导式配置功能，可分为3个步骤：第1步全景联动配置，第2步全景通道混合目标抓拍规则配置，第3步鹰视聚焦配置。</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49F8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E12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CDCA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19A0D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9DB3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BC57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鹰眼摄像机支架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F481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L型支架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9CF7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A7C0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5E39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3EB92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5A4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5234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监控壁装定制支架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C4C2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配套支架（根据现场长度）</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8EA2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D11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4F0D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w:t>
            </w:r>
          </w:p>
        </w:tc>
      </w:tr>
      <w:tr w14:paraId="7DF71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845B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ECE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摄像机立杆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5D91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立杆3500mm  臂长300mm 含基础及地笼</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8884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64FC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E59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r>
      <w:tr w14:paraId="0CFBC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316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D40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监控电源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17B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24V5A</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F3E1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EFF9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30A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3C964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A5F9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FAB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监控电源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78E9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12V10A</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3E10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CF55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DFAA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r>
      <w:tr w14:paraId="539A7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395E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1584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监控电源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56BD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12V2A</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7298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74D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93C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75FE6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531D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F2AA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55寸电视墙</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02D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55英寸#3.5mm拼缝#普亮液晶拼接屏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支持红外遥控器、快捷面板和串口客户端统一控制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可接收HDMI、DVI等信号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支持U盘播放视频、图片等多媒体文件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全高清显示，画面细腻，色彩丰富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视角可达178°，趋近于水平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运行稳定，可24小时持续工作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支持壁挂、落地、吊装等多种安装方式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多种拼接方式，能适应各种使用场所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采用金属外壳，防辐射、防磁场、防强电场干扰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支持背光分区调光，动态对比度高，更节能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显示尺寸： 55 inch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背光源类型：D-LED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物理拼缝：3.5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物理拼缝公差：± 0.8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物理分辨率：1920 × 1080@60 Hz（向下兼容）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亮度：500 ± 10% cd/m²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可视角：178°(水平)/178°(垂直)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对比度：1000 : 1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音视频输入接口：HDMI 1.4 × 1, DVI × 1, USB 2.0 × 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音视频输出接口：无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控制接口：RS-232 IN × 1, RS-232 OUT × 1, IR IN x 1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安装孔距：600 (H) mm × 400 (V) mm（4-M6 × 6.5mm）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产品尺寸：1213.93(W) mm × 684.78 (H) mm × 51.43 (D) mm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162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2514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405F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r>
      <w:tr w14:paraId="5E1FC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527A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137B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电视墙支架</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730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电视墙壁挂支架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原厂安装及维护</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88EF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6BBD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0221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DA74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594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027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高清解码器</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0426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超高清解码器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支持网络IPC、NVR等设备类型作为网络信号源输入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支持HDMI 1.4视频信号输出，支持4K分辨率（3840 × 2160@30 Hz）超高清输出；支持对接LED显示系统，视频输出最大的LED带载能力为单口260 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支持两种音频输出方式：HDMI内嵌音频和外置音频输出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视频编解码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采用H.264/H.265编码标准，默认采用H.265，支持子码流及主码流编码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支持网络设备解码，支持H.264、H.265、Smart264、Smart265、MJPEG等主流码流格式，支持PS、TS、ES、RTP等主流封装格式，支持子码流及主码流切换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最大支持3200w分辨率解码，具有160个解码通道，支持80路200W，或160路720P视频同时解码上墙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支持加密码流、多轨码流、智能码流解码；支持码流修改和切换；支持解码异常提示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电视墙功能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支持单面电视墙拼接、开窗、窗口跨屏漫游、场景轮巡和窗口轮巡功能，单屏支持4个1080P或2个4K图层，单窗口支持1/4/6/8/9/16/25/36窗口分屏功能，整机最大支持64个场景，整机支持256个平台预案轮巡组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支持RTP\RTSP协议进行网络源预览，可通过客户端进行桌面投屏上墙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支持电视墙界面对网络信号源云台八个方向、自动扫描、光圈、调焦、聚焦、调用预置点等操作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支持电视墙窗口开始/停止预览、开始/停止解码、开始/停止轮巡、打开/关闭声音、置顶、置底等操作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视频解码格式：H.264，H.265，Smart264，Smart265，MJPEG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解码分辨率：最高3200W像素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视频解码通道：160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视频解码能力：H.264/H.265：支持5路3200 W，或5路2400 W，或10路1200 W，或20路800 W，或25路600W，或40路400 W，或80路1080P，或160路720P及以下分辨率实时解码（每4个输出口一组，共享解码能力） MJPEG：12路1080P及以下分辨率实时解码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单口画面分割数：1,2,4,6,8,9,12,16,25,36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场景数量：64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视频输出分辨率：3840 × 2160@30 Hz、2560 × 1440@30 Hz、1920 × 1200@60 Hz、1920 × 1080@60 Hz、1920 × 1080@50 Hz、1680 × 1050@60 Hz、1600 × 1200@60 Hz、1280 × 1024@60 Hz、1280 × 720@60 Hz、1280 × 720@50 Hz、1024 × 768@60 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视频输出接口类型：10路HDMI 1.4，支持4K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视频输入分辨率：3840×2160@30Hz、1920×1200@60Hz、1920×1080@60Hz、1920×1080@50Hz、1280×720@60Hz、1280×720@50Hz、1600×1200@60Hz、1280×960@60Hz、1680×1050@60Hz、1440×900@60Hz、1366×768@60Hz、1280×1024@60Hz、1024×768@60Hz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【自定义分辨率】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1.60Hz，宽度800~1920，高度600~1200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2.30Hz，宽度800~3840，高度600~2160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3.宽度4对齐，高度2对齐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视频输入接口：2路HDMI 1.4，最大支持4K（仅奇数口）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音频输入接口：2路HDMI内嵌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音频输出接口：10路HDMI内嵌或DB15转BNC独立音频输出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音频解码格式：G711-A, G711-U, G722.1, G726-16/U/A, MPEG, AAC-LC, PCM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产品尺寸（宽x高x深）：440 mm × 88 mm × 321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机箱接口：RJ45 10M/100 M/1000 Mbps 自适应以太网接口*2； 光口 100base-FX/1000base-X*2， 支持光电自适应；报警输入*8；报警输出*8；232接口 *1；485接口*1；USB 2.0接口*2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净重：≤ 6.40 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功耗：＜110 W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★支持客户端软件将电脑投屏后，通过设备对电脑进行远程操作。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支持不通过IP网络，通过红外遥控器实现解码图像切换、场景切换、屏幕亮度调节。</w:t>
            </w:r>
          </w:p>
          <w:p w14:paraId="728B05D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★高空抛物场景：支持接入具有高空抛物检测功能的前端摄像机，支持高空抛物检测信息叠加，可对前端码流里面的智能信息进行解码并显示，并触发报警弹窗、联动报警输出。</w:t>
            </w:r>
          </w:p>
          <w:p w14:paraId="567E5F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周界防范场景：支持接入具有周界防范功能的前端摄像机，支持区域入侵、越界入侵、徘徊、物品移除、物品遗留、人员聚集、停车的检测，可对前端码流里面的智能信息进行解码并显示，并触发报警弹窗、联动报警输出。</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125D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1C03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CD6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E6FF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8BD5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DCA8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磁盘阵列</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F0C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8U机架式48盘位网络存储设备，搭载64位多核处理器，1+1冗余电源、冗余风扇，实现7×24小时稳定运行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处理器：1颗64位多核处理器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系统内存：8GB（可扩展至64GB）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系统盘：1×240GB SSD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磁盘接口：48个SATA接口，支持硬盘热插拔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网络接口：2个千兆数据网口，1个千兆管理口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其他接口：1×COM，2×USB2.0，2×USB3.0，1×VGA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整机电源：1200W，1+1冗余电源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视频性能：最大支持接入450路（最大接入带宽900Mbps）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回放性能：最大支持45路2Mbps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事件录像：最大支持200路2Mbps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支持视频流直写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支持ONVIF、GB/T 28181、RTSP等标准协议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支持VRAID、RAID0、1、5、6、10等多种RAID模式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支持RAID降级可读写(VRAID)，支持全局热备(RAID0、1、5、6、10)，多重保护数据安全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支持RAID即建即用，支持存储空间扩展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支持局部重构，原盘或其克隆盘拔出设备后再插回，未被覆盖数据可快速恢复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支持定时录像、事件录像、手动录像等多种录像方式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支持视频检索功能，按照监控点编号、录像类型、时间组合等条件查询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支持视频回放功能：正序回放、定位回放、倍速回放等功能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支持按需取流功能，未处于录像计划时间内的通道不占用网络带宽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设备具有防偶发死机的措施（如硬件或软件SNMP、或定时自动起启动等），死机后的自愈恢复时间应≤3min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支持创建最大7个录像池，录像池的容量可自由划分。</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1068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6A23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4375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20F9F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5"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1E25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0C8E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监控专用硬盘</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8E6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8TB容量，3.5英寸，SATA3.0接口，7200RPM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标称容量：8TB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外形规格：3.5-inch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接口类型：SATA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0674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26AA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8FC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r>
      <w:tr w14:paraId="6CC13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F0E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C56C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高空抛物硬盘录像机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3BB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1.5U机架式5盘位嵌入式边缘计算主机，采用存算一体架构，内置高性能AI处理器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存储接口：5个SATA接口，支持硬盘热插拔，可满配16TB硬盘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视频接口：2×HDMI，1×VGA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网络接口：2×RJ45 10/100/1000Mbps自适应以太网口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报警接口：16路报警输入，4路报警输出口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串行接口：1路RS-232接口，1路全双工RS-485接口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USB接口：2×USB 2.0，1×USB 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扩展接口：1×eSATA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输入带宽：256Mbps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输出带宽：256Mbps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接入能力：16路H.264、H.265格式高清码流接入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解码能力：最大支持32×1080P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显示能力：最大支持8K+1080P、2×4K异源输出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产品具备两种工作模式，整机搭载2颗AI引擎，可灵活应对不同的应用需求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模式一：文搜模式（默认）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1颗文搜引擎，1颗以图搜图引擎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模式二：非文搜模式（通用智能分析）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检测应用：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支持后智能高空抛物检测，支持高空抛物轨迹展示、抛物事件录像和图片快速检索溯源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视频流：12路视频流（4MP）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单颗AI引擎分析能力：6路4MP/4路8MP视频流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可实现高空抛物检测区域的隐私保护，自动过滤屏蔽区域内的抛物目标，支持设置最多8个隐私遮蔽区域；可手动预标定楼层，报警后自动匹配画面中疑似抛物的楼层信息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支持报警事件、异常事件计数提醒功能，以图标形式在监控界面上提醒用户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支持人员档案聚合，一人一档功能，可将陌生人自动归入到档案库，并统计和展示每个陌生人出现的次数，多次出现的陌生人，设备自动选取一张评分最高的人脸图片作为人员档案封面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支持手动选择开启周界大模型，启用后可将周界报警误报降低99</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6714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2EE1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8C0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A80B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4F88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698E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监控专用硬盘</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7A8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8TB容量，3.5英寸，SATA3.0接口，7200RPM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标称容量：8TB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外形规格：3.5-inch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接口类型：SATA</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D07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09F4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3AD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55180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3AB0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582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边缘计算硬盘录像机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3B9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2U机架式9盘位嵌入式边缘计算主机，采用存算一体架构，内置高性能AI处理器，搭载高性能ATX电源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存储接口：9个SATA接口，可满配16TB硬盘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视频接口：2×HDMI，2×VGA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网络接口：2×RJ45 10/100/1000Mbps自适应以太网口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报警接口：16路报警输入，4路报警输出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串行接口：1路RS-232接口，1路全双工RS-485接口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USB接口：2×USB 2.0，2×USB 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扩展接口：1×eSATA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输入带宽：320Mbps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输出带宽：256Mbps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接入能力：32路H.264、H.265格式高清码流接入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解码能力：最大支持32×1080P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显示能力：最大支持8K+1080P、2×4K异源输出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RAID模式：RAID0、RAID1、RAID5、RAID6、RAID10，支持全局热备盘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整机搭载1颗高性能AI引擎，支持配置周界防范应用或以图搜图模式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支持周界算法（越界侦测、区域入侵、进入区域、离开区域）的功能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支持大模型周界的二次分析功能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图片流性能：32路图片流大模型周界防范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支持全路数目标检索功能，可对设备视频录像中的目标实现快速检索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以图搜图：前智能32路或后智能4路（2MP)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基础周界报警/大模型周界报警过滤功能，对IPC上报越界侦测报警和区域入侵报警进行去误报，在特定条件下，可去除由树叶、灯光、车辆、阴影以及小动物引起的误报。支持设置检测目标类型，包括人体、车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周界大模型支持视频分析、图片分析。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支持手动选择开启周界大模型，启用后可将周界报警误报降低99%。</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7ED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51F9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ABB9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0158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5D08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8B8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监控专用硬盘</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824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8TB容量，3.5英寸，SATA3.0接口，7200RPM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标称容量：8TB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外形规格：3.5-inch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接口类型：SATA</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F65A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D254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3FB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5237F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89BB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1517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视频监视器</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1D0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32寸</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C4E3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0F47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534E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9904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A1EB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BCE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监控管理平台服务器</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4778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综合安防管理平台一体机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软件涵盖基础包、视频监控、门禁管理、可视对讲、出入口车辆放行管理、停车场车辆收费管理、园区人员布控、园区人车智能搜索、视频联网、入侵报警、设备网络管理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授权包含：500路视频，50个门禁，1万人员，4车道，200个防区管理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2U标准机架式4盘位一体机，ATX电源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64位多核高性能处理器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DDR4高频率内存条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设备具有1个DP接口、2个HDMI接口，1个VGA口、4个RJ45 10/100/1000Mbps 自适应以太网口、7个USB接口（其中5个USB2.0接口,2个USB3.0接口）、1个RS-485接口、1个RS-232接口、16路报警输入接口、4路报警输出接口、 5个SATA 3.0接口；具有2路音频输入（1路3.5mm，1路RCA），2路音频输出（1路3.5mm、1路RCA）</w:t>
            </w:r>
          </w:p>
          <w:p w14:paraId="1DCE10A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支持对用户、角色、组织、区域、人员、车辆、卡片、设备等基础资源进行管理调配。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人员信息采集，可对人脸照片质量进行评价（合格/不合格），采集方式包括：①通过多功能采集仪在线采集人脸、指纹、身份证信息；②在公网或内网环境下，通过APP实现人脸照片采集；③通过人证比对设备实现离线或在线采集人脸照片；④通过平台批量导入人脸照片，并验证人脸照片命名、大小和质量是否符合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运行管理中心提供统一的认证、授权管理机制，支持HTTPS以及密码安全加密访问认证。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支持业务应用组件化，各组件独立运行、维护，支持独立安装或卸载。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多类数据自定义扩展，包括门禁事件展示信息与查询信息自定义扩展、考勤数据来源自定义扩展、考勤事件类型自定义扩展、考勤规则自定义扩展、食堂消费规则自定义扩展、巡更点自定义扩展、车辆和卡片信息自定义扩展、停车场放行规则自定义扩展、停车场收费规则自定义扩展、停车场支付方式自定义扩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客户端支持在</w:t>
            </w:r>
          </w:p>
          <w:p w14:paraId="6309C1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1/2/3/4/6/8/9/10/13/14/16/17/24/25画面分隔模式下进行监控点轮巡预览，轮巡时间可设置，支持全屏显示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支持在视频预览、录像回放、即时回放、录像剪辑、手动录像和录像下载时叠加水印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大屏控制，可对大屏进行1/4/9/16/25分屏、拼接、开窗、窗口漫游的操作，通过客户端支持电视墙开窗后支持分割，并可将大屏分屏配置另保存为场景，支持在iPad上操作监控点上墙、拼接、分屏、漫游、预案切换等操作部检测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对监控点、编码设备的在线状态进行设备巡检，并以统计图方式展示巡检结果；支持对监控的图像进行视频质量诊断，图像异常项包括图像偏色、噪声干扰、图像过暗、图像过亮、视频丢帧、视频抖动、对比度异常、条纹干扰、视频遮挡、信号丢失、图像黑白、图像模糊、场景变换、视频剧变</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2AE2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6567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6216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1668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F7AA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E7CF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管理电脑</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D7CF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酷睿i5-1235U</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16G内存 1TB固态硬盘，24英寸显示器</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9CE5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F6F2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204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2223C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B63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45E2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HDMI线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7D3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HDMI 1.4 4K30Hz铜缆 （15米）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端子镀金，耐氧化，阻抗小，信号传输更稳定。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端子内部特殊设计，增强端子和线缆连接强度。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环保加厚外被，耐磨不易破裂，经久耐用。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支持HDMI 4K30Hz型号稳定传输。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即插即用，无需驱动程序。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线缆类型（音视频线）：铜缆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视频版本：HDMI 1.4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支持最大分辨率：4K 30Hz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接口类型：HDMI</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B5F1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698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1BA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03AB4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71EB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FBBD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二合一防雷器</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85F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电源信号二合一</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FF6B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1CD1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F599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r>
      <w:tr w14:paraId="43E5F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5214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501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13B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含铁构件、接线盒等</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7A8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EF1C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44B1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C490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0527E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三</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5605B5A1">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计算机网络系统</w:t>
            </w:r>
          </w:p>
        </w:tc>
      </w:tr>
      <w:tr w14:paraId="7DB0F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92F0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40AC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设备网核心交换机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697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1.交换容量≥38.4Tbps，转发性能≥7200Mpps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2.★支持独立接口板，要求独立业务插槽≥8个，提供官网截图及链接证明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3.支持硬件健康状态可视化，可以对风扇状态、电源、温度进行监控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4.★采用正交交换架构，交换网板与线卡成垂直90°正交连接，提供官网截图及链接证明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5.支持静态路由、等价路由、策略路由；支持OSPF v2/v3、RIPv1/v2、RIPng、BGPv4、BGP4+、IS-ISv4/v6等路由协议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6.为保障业务安全，产品具备安全特性。支持一般性防攻击、AAA、RADIUS、ARP安全等；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7.N:1虚拟化：可将多台物理设备虚拟化为1台逻辑设备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8.配置：双电源、≥8个千兆电口、≥40个千兆光口、≥4个万兆光口</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E2C4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48D6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30D1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37FC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4B27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645A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办公网核心交换机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C6B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1.交换容量≥38.4Tbps，转发性能≥7200Mpps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2.★支持独立接口板，要求独立业务插槽≥8个，提供官网截图及链接证明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3.支持硬件健康状态可视化，可以对风扇状态、电源、温度进行监控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4.★采用正交交换架构，交换网板与线卡成垂直90°正交连接，提供官网截图及链接证明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5.支持静态路由、等价路由、策略路由；支持OSPF v2/v3、RIPv1/v2、RIPng、BGPv4、BGP4+、IS-ISv4/v6等路由协议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6.为保障业务安全，产品具备安全特性。支持一般性防攻击、AAA、RADIUS、ARP安全等；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7.N:1虚拟化：可将多台物理设备虚拟化为1台逻辑设备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8.配置：双电源、≥24个千兆电口、≥24个千兆光口、≥4个万兆光口</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9482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CFE7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2E1E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B265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5751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E508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防火墙</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BD17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1.要求固化千兆电口数量≥8个；固化千兆光口数量≥2个；固化万兆光口数量≥2个；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2.支持可插拔1TB企业级硬盘；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3.网络吞吐量≥1Gbps，最大支持吞吐≥3Gbps；IPS吞吐量≥2.5Gbps；最大并发连接≥50万；最大新建连接≥8.5万；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4.支持策略模拟功能，可提供一个虚拟的策略空间来对运行创建的模拟策略，模拟策略不会对真实业务流量产生影响 ，但可以把模拟策略的执行结果与现有的真实策略的不同的处置动作进行对比展现，方便用户判断模拟策略是否会对重要业务产生不良影响，如模拟策略符合用户需求，可一键转化为真实策略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5.支持一站式故障排查向导，按照客户端访问目标资源的路径，自动化执行排查动作，定位因防火墙自身故障、网络配置、功能模块、策略模板、流量是否到达等配置面与转发面造成的网络故障问题，（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6.支持扩展防病毒功能，病毒库特征超过100万；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7.IPS规则数量≥15000条，可针对具体的规则条目设置启用和禁用；要求系统自带IPS入侵检测预定义模板，用户可设置新的签名过滤器，来自定义新的IPS入侵检测防御模板；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8.能够精确识别网络应用，包括但不限于HTTP协议、IP网络电话、网络游戏软件、网络购物、P2P应用软件、互联网金融、即时通讯、远程控制等，具备完善的应用库，应用数量≥5000种；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9.配置：≥3年入侵防御、防病毒、应用识别特征库授权</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A0A6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7F7C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502A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A15E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57F0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878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上网行为管理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9055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标准1U机架设备，6个10/100/1000BASE-T接口、2个1GE SPF接口、2个10GE SPF+接口，100M审计带宽，1T硬盘，单电源。/应用识别特征库+URL库升级授权，每个授权提供1年库升级服务，授权到期不再提供库更新服务，不影响功能使用</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043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7D6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9280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712D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D5ED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D5B3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消控室24口汇聚交换机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2389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1.交换容量≥432Gbps/4.32Tbps，转发性能≥108Mpps/126Mpps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2.固化10/100/1000M以太网端口≥24个，1G/2.5G SFP非复用光接口≥4个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3.绿色节能：要求支持高效节能以太网特性。端口如果在连续一段时间之内空闲，系统会将该端口设置为节能模式，当有报文收发时再通过定时发送的监听码流唤醒端口恢复业务，达到节能的效果。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4.无需单台逐一配置，可在控制器端通过图形化界面批量配置设备，可针对VLAN、端口状态、防环路等参数进行配置。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5.为防止因设备故障、误操作等导致配置丢失，需支持在控制器端对设备的配置进行备份，并可快速恢复到任意备份时间点。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6.当设备出现故障时，支持用新设备做零配置替换，新设备接线后，配置从控制器端自动下发，无需手动配置。支持自动识别及自适应不同型号替换，支持自适应端口配置跟随业务。</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62B1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6B4F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AE95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D4EB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950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2DDA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设备网24口网络交换机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968B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1.交换容量≥432Gbps/4.32Tbps，转发性能≥108Mpps/126Mpps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2.固化10/100/1000M以太网端口≥24个，1G/2.5G SFP非复用光接口≥4个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3.支持POE和POE+远程供电,最大可支持POE供电端口≥24个，POE最大输出功率≥370W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4.绿色节能：要求支持高效节能以太网特性。端口如果在连续一段时间之内空闲，系统会将该端口设置为节能模式，当有报文收发时再通过定时发送的监听码流唤醒端口恢复业务，达到节能的效果。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5.支持专门针对CPU的保护机制，能够针对发往CPU处理的各种报文进行流区分和优先级队列分级处理，保护远端模块在各种环境下稳定工作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6.无需单台逐一配置，可在控制器端通过图形化界面批量配置设备，可针对VLAN、端口状态、防环路等参数进行配置。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7.为防止因设备故障、误操作等导致配置丢失，需支持在控制器端对设备的配置进行备份，并可快速恢复到任意备份时间点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8.当设备出现故障时，支持用新设备做零配置替换，新设备接线后，配置从控制器端自动下发，无需手动配置。支持自动识别及自适应不同型号替换，支持自适应端口配置跟随业务。</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182A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B8C3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65D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39879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54D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AEF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设备网8口网络交换机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8555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1.交换容量≥432Gbps，转发性能≥30Mpps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2.固化10/100/1000M以太网端口≥10个，1G/2.5G SFP非复用光接口≥2个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3.支持POE和POE+远程供电，最大可支持POE供电端口≥8个，POE最大输出功率≥125W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4.绿色节能：要求支持高效节能以太网特性。端口如果在连续一段时间之内空闲，系统会将该端口设置为节能模式，当有报文收发时再通过定时发送的监听码流唤醒端口恢复业务，达到节能的效果。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5.支持专门针对CPU的保护机制，能够针对发往CPU处理的各种报文进行流区分和优先级队列分级处理，保护远端模块在各种环境下稳定工作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6.无需单台逐一配置，可在控制器端通过图形化界面批量配置设备，可针对VLAN、端口状态、防环路等参数进行配置。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7.为防止因设备故障、误操作等导致配置丢失，需支持在控制器端对设备的配置进行备份，并可快速恢复到任意备份时间点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8.当设备出现故障时，支持用新设备做零配置替换，新设备接线后，配置从控制器端自动下发，无需手动配置。支持自动识别及自适应不同型号替换，支持自适应端口配置跟随业务。</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0323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1B3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72A6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r>
      <w:tr w14:paraId="09443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EAF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6730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办公网48口网络交换机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67FD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1.交换容量≥432Gbps/4.32Tbps，转发性能≥144Mpps/166Mpps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2.固化10/100/1000M以太网端口≥48个，1G/2.5G SFP非复用光接口≥4个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3.绿色节能：要求支持高效节能以太网特性。端口如果在连续一段时间之内空闲，系统会将该端口设置为节能模式，当有报文收发时再通过定时发送的监听码流唤醒端口恢复业务，达到节能的效果。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4.无需单台逐一配置，可在控制器端通过图形化界面批量配置设备，可针对VLAN、端口状态、防环路等参数进行配置。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5.为防止因设备故障、误操作等导致配置丢失，需支持在控制器端对设备的配置进行备份，并可快速恢复到任意备份时间点。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6.当设备出现故障时，支持用新设备做零配置替换，新设备接线后，配置从控制器端自动下发，无需手动配置。支持自动识别及自适应不同型号替换，支持自适应端口配置跟随业务。</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452A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E471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7EEF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2FA04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7078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5A4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办公网24口网络交换机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02DA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1.交换容量≥432Gbps/4.32Tbps，转发性能≥108Mpps/126Mpps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2.固化10/100/1000M以太网端口≥24个，1G/2.5G SFP非复用光接口≥4个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3.绿色节能：要求支持高效节能以太网特性。端口如果在连续一段时间之内空闲，系统会将该端口设置为节能模式，当有报文收发时再通过定时发送的监听码流唤醒端口恢复业务，达到节能的效果。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4.无需单台逐一配置，可在控制器端通过图形化界面批量配置设备，可针对VLAN、端口状态、防环路等参数进行配置。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5.为防止因设备故障、误操作等导致配置丢失，需支持在控制器端对设备的配置进行备份，并可快速恢复到任意备份时间点。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6.当设备出现故障时，支持用新设备做零配置替换，新设备接线后，配置从控制器端自动下发，无需手动配置。支持自动识别及自适应不同型号替换，支持自适应端口配置跟随业务。</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B197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F411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9BBB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21BAC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AC5D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2AAB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办公网8口网络交换机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15D4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1.交换容量≥432Gbps/4.32Tbps，转发性能≥30Mpps/80Mpp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2.固化10/100/1000M以太网端口≥10个，1G/2.5G SFP非复用光接口≥2个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3.绿色节能：要求支持高效节能以太网特性。端口如果在连续一段时间之内空闲，系统会将该端口设置为节能模式，当有报文收发时再通过定时发送的监听码流唤醒端口恢复业务，达到节能的效果。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4.无需单台逐一配置，可在控制器端通过图形化界面批量配置设备，可针对VLAN、端口状态、防环路等参数进行配置。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5.为防止因设备故障、误操作等导致配置丢失，需支持在控制器端对设备的配置进行备份，并可快速恢复到任意备份时间点。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6.当设备出现故障时，支持用新设备做零配置替换，新设备接线后，配置从控制器端自动下发，无需手动配置。支持自动识别及自适应不同型号替换，支持自适应端口配置跟随业务。</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0710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272E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E2D6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CB8C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3C3E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9BC5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光模块</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FA95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1000BASE-LX mini GBIC转换模块（1310nm），10km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DC58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4E1B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881C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r>
      <w:tr w14:paraId="73CE0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DD05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四</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5C283714">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公共广播系统</w:t>
            </w:r>
          </w:p>
        </w:tc>
      </w:tr>
      <w:tr w14:paraId="3D497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646C22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14E4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室外音柱</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9CED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1.一体化结构设计，内置≥1路网络数字音频解码模块，内置数字功率放大器模块，额定功率≥60W。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2.当现场设备不接地线情况，当终端空闲时，会自动播放提示音；当正常接地后，设备才不再继续提示。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3.支持服务器统一授权操作管理功能，统一配置管理用户及密码功能；支持≥100级自定义音频优先级默音控制功能。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4.支持现场电压过高，自动断电保护；当电压恢复正常，可以自动上电重新上线。</w:t>
            </w:r>
          </w:p>
        </w:tc>
        <w:tc>
          <w:tcPr>
            <w:tcW w:w="16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725E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itc、迪士普、赫达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E43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A64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r>
      <w:tr w14:paraId="181B9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6AFCA9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EA58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IP网络音箱</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039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1.采用壁挂式一体化音箱设计，精致美观，工艺考究，尽显高档品质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2.专业分频设计，具有5寸低音单元，3寸纸盆高音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3.监听级扬声器单元，完美还原人声语音及音乐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4.标配1个10/100M RJ45网络交换机接口，支持局域网与广域网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5.设备采用工业级双核处理芯片（ARM+DSP），启动时间小于1S。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6.内置网络IP解码模块可实时播网络音乐及呼叫功能；采集播放和呼叫的网络延时时间小于30mS。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7.内置D类数字功放，CD级声音输出，接收广播(数字降噪)2×30W功率输出。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8.服务软件远程调节网络音频输出音量和5段均衡调节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9.一路话筒输入，一路线路输入，一路线路输出，设有独立音量调节，适用现场本地扩音广播功能。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10.优先功能：网络报警为最高优先级，本地MIC和AUX是同等级别。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11.本终端可支持被动广播呼叫，通话延时时间小于30mS。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12.设有一路8欧/30W功率输出，外接定阻音箱。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13.本设备可支持局域网与广域网的运程升级，便于有效服务好客户。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14、支持终端参数配置及查询：通过串口配置终端参数（服务器IP、终端名称、终端ID），查询终端参数（设备ID、终端ID、服务器IP和端口号、当前网络信号值）。</w:t>
            </w:r>
          </w:p>
        </w:tc>
        <w:tc>
          <w:tcPr>
            <w:tcW w:w="16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DC0F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itc、迪士普、赫达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CBE0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49CD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049D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71DD7F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9C3B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IP网络控制主机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343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1.工业级机柜式机箱设计，机箱采用钢结构，有较高的防磁、防尘、防冲击的能力。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2.采用先进BS架构，具备强大的系统兼容性，兼容WINDOWS/LUNIX系统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3.17.3英寸LED液晶显示屏，内置五线工业加固触摸屏，简单易用的触摸屏操控。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4.工业级专用主板设计，双核两线程超低功耗的嵌入式工业级处理器，处理速度更快，运作性能更强，可以长时期不断电稳定工作。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5.内置大容量1T硬盘或128G SSD固态硬盘，具有抗震动、抗摔、读写速度快、功耗低等特点。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6.自带4路USB接口（4组通用串行总线），6路通用串口（6组工业异步传输接口），最高480M传输速率。方便外扩周边设备接入。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7.自带1路千兆网卡，同时兼容百兆网络。自适应交换机连接系统。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8.支持双显卡，可外接最大FullHD显示设备。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9.具有一路短路触发开机运行接口，用于外部设备定时驱动开机运行，实现无人值守功能。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10.支持配置通电自动开机、定时自动开机，定时自动关机功能，方便项目灵活操作管理。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11.运载服务器软件后构成系统管理控制中心，服务器软件采用后台系统服务运行，是企业级的标准服务器工作模式，开机系统即可自动运行。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12.支持录音存储功能，可在后台自定义设置录音文件保存路径。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高档7U铝合金黑色拉丝面板，美观大方；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处理器：Core I3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显示屏：17.3寸高分辨率触摸液晶显示屏（1600*900）。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内存：DDR3 1333/1600MHz，8G DIMM Slot接口，可扩展至16G。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硬盘：板载128G SSD固态硬盘，mSATA接口。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电源类型:明纬无扇专业工业电源。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操作系统:支持Windows/Vista/Win XP/Win2000/Linux/UINX。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触摸屏:工业电阻式触摸屏。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硬盘扩展:1个SATA 2.0 Connector 1个SATA 3.0 Connectors。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显示接口::1个VGA接口，1个HDMI。</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网口：1个，支持10/100/1000Mbps。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串口：1个，RS-232串口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USB : 3.0USB*2个，2.0USB*4个。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线路输入：4个莲花接头。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话筒输入：1个3.5话筒输入接口，1个6.35话筒输入接口。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电源接口:三位凤尾插接口。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尺寸规格:485mm（D)*300mm(W)*310mm(H)不含机脚。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工作环境:-10℃~50℃。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存储温度:-20℃~60℃。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相对湿度:5%~95%，非凝结状态。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重量：净重13kg。含航空箱重23KG</w:t>
            </w:r>
          </w:p>
        </w:tc>
        <w:tc>
          <w:tcPr>
            <w:tcW w:w="16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7960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itc、迪士普、赫达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2C7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9458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B3B0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3BAE85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20D7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数字化IP网络广播客户端管理软件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ED80BA">
            <w:pPr>
              <w:keepNext w:val="0"/>
              <w:keepLines w:val="0"/>
              <w:widowControl/>
              <w:suppressLineNumbers w:val="0"/>
              <w:spacing w:after="220" w:afterAutospacing="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一、功能描述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/网络可视广播系统是采用BS架构、支持Windows10操作系统，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/高可靠性协议对接方式,无开发语言平台限制,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/网页可直接调试,架构系统方便,终端设备对接简单,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/系统支持可视对讲终端全双工双向可视对讲,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安卓手机控制,可对终端进行单独或统一的控制,融合了实时广播、计划任务（定时广播）、联动管理、视频监控、可视对讲的综合性音视频系统平台，平台功能模块清晰、操作便捷，在满足传统IP广播的功能之外，还支持可视对讲、并且兼容RTSP、RTMP、onvif、https等多种视频流协议，轻松实现音视频联动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1、系统架构：系统采用BS架构，Windows平台部署；浏览器登录操作管理；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终端管理：支持批量添加终端，终端匹配自动上线；每个终端可以绑定一路监控视频流；支持列表视图（树形结构）和网格视图、地图模式三种管理模式；支持终端状态（在线、离线、广播）及任务状态显示及不同颜色提示；可视对讲终端有视频颜色特殊标识（提供软件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3、终端故障自动检测：当IP终端的ID号或者IP地址冲突时，终端以红色提示异常，当在线终端离线时，终端以黄色提示异常（提供软件界面截图）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提供全双工语音对讲及视频对讲，响应各对讲终端的呼叫和视频通话请求，支持一键呼叫、一键对讲、一键求助、一键报警等通话模式，支持自动接听、手动接听，支持无应答自动转接，转接时间可设置（提供软件界面截图），支持可视对讲终端视频分辨率选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5、地图模式：支持在线地图模式，地图可任意缩放，每个终端可以绑定一个坐标位置，在地图上显示（提供软件界面截图）；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实时任务:支持显示实时任务播放列表，支持一键启动和停止任务；支持MP3和WAV音频文件，支持播放歌曲列表显示，可以调整歌曲的播放顺序，支持文本转语音广播，可自定义播放时长，具备实时任务优先级调整（提供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计划任务：支持编程多套定时方案，支持选择任意终端和设置任意时间；支持定时任务执行测试、设置重复周期。支持定时任务多种音源选择（音乐播放、语音合成、终端采集）；支持显示当天定时任务列表，支持任务的复制、粘贴、冻结，每条任务均有执行日志，方便查看及管理；支持自定义开启功放时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8、联动管理：支持消防报警信号接入、短路信号以及其他信号触发，可自定义触发区域，可自定义触发音源播放的时间，触发音源包括媒体库音频文件、终端采集、文本转语音广播（提供软件界面截图）；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9、支持终端短路输入联动触发，支持多种联动预案，可任意设置联动触发方案和触发终端数量，触发方案包括短路输出、音乐播放、终端采集、语音合成、警报等；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10、视频监控：终端可以绑定摄像头或网络视频流，选择终端即可显示绑定的监控或网络视频信息，发现异常可对指定的终端或者分区进行广播；监控画面显示支持全屏及分屏显示（提供软件界面截图）；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11、媒体库：广播系统软件自带音频文件码流转换功能，支持分类保存音频文件，支持音频文件试听及下载；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12、历史记录：用户操作、广播、对讲以及终端的注册及离线的记录都可以保存，后期可以根据不同操作类型查看操作及广播记录；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13、录音录像；语音及可视对讲均可在服务器端同步录音录像；可自定义录音录像保存位置，可开启和关闭录音录像，录音录像可以进行下载播放（提供软件界面截图）；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14、用户管理：支持超级管理员、管理员、用户、操作员4种用户角色，可对每个用户角色功能及管理终端进行授权，分控端只需要通过浏览器登录即可操作，不需要安装任何插件；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15、分区管理：支持批量对终端进行分区，每个分区前会显示分区号，方便用IP话筒进行分区广播。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16、广播模式：支持单薄、组播两种模式，支持互联网、局域网部署；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17、平台支持3种皮肤颜色，一键切换系统配色；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18、支持广播系统备份，通过备份广播系统指定文件夹，可以备份终端信息、实时任务列表、定时任务以及媒体库音频文件；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19、SDK：提供SDK二次开发包与其它系统平台集成整合。第三方软件可直接控制对讲和广播，并接收终端当前状态；与监控系统配合，可由监控系统控制通话开关， 或通话时自动切换监控画面；</w:t>
            </w:r>
          </w:p>
        </w:tc>
        <w:tc>
          <w:tcPr>
            <w:tcW w:w="16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073A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itc、迪士普、赫达</w:t>
            </w:r>
          </w:p>
        </w:tc>
        <w:tc>
          <w:tcPr>
            <w:tcW w:w="8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06C7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6376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C786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1A8057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5437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电源管理器</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5C8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性能规格：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1.电源插座输出总容量3.5kVA，16A，16通道；每个插座最大输出为220V，10A；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2.定时器控制信号 交流220伏，0.01A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3.动作间隔时间 0.4秒-0.5秒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4.保护 AC保险丝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5.耗电 AC220V/50Hz/16A</w:t>
            </w:r>
          </w:p>
        </w:tc>
        <w:tc>
          <w:tcPr>
            <w:tcW w:w="16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52E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itc、迪士普、赫达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172D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CCEE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5900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4C81D6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BD5E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寻呼话筒</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88A6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产 品 说 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1、专业控制台设计，坚固耐用，高档铝合金面板，全金属机身。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2、具有7寸数字真彩显示屏，电容式触摸屏，分辨率800*480。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3、采用Linux嵌入式系统，ARM芯片，性能稳定；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4、支持双向对讲、呼叫转移、终端广播、分区广播、全区广播，支持U盘广播功能；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5、内置高效回音消除算法，对讲语音清晰，无啸叫；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6、支持40个快捷键操作，支持通话记录查询；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7、支持通话转移，通话支持转移到指定IP话筒，可选配视频通话功能；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8、支持同步服务器上分区列表，可单选、多选进行广播；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9、可开启或关闭密码登录验证；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10、内置3W扬声器和话筒咪头，用于免提通话、接收广播和监听(数字降噪)。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11、文件广播功能，可将本地音频文件给指定终端。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12、内置Flash存储，可以存储音频、配置信息及备份，支持远程修改和升级。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13、具备一路短路输入、一路短路输出（提供设备接口图片）；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14、IP对讲话筒支持多种优先级设置，设置级别可以从75~100可调整，当级别高的IP话筒在广播时，级别低的话筒无法发起广播（提供软件界面截图），比如学校校长在用IP话筒广播时，其他IP话筒无法发起广播；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15、可自定义IP话筒是否接收广播，可以手动开启和关闭（提供软件界面截图）；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16、标准RJ45接口，有以太网口的地方即可接入，支持跨网段和跨路由，支持互联网部署。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1、电源、功耗： DC12V/2A ，≤20W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2、网络通讯协议： TCP/IP、UDP、ARP、ICMP、IGMP、HTTP、FTP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3、网络芯片速率 ：10/100Mbps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4、音频编码格式： WAV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5、音频采样、位率： 8kHz-44.1kHz，16bit，32kbps-320kbps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6、视频传输位率： 96kbps-512kbps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7、摄像头（选配）： CMOS 100W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8、信噪比、频响 &gt;90dB、20Hz-16kHz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9、显示屏 TFT  7”LCD  800*480 电容触摸屏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10、接口 ：1个RJ45网络接口，1个电源开关，1个USB接口，1个microTF卡接口，1路报警输入，1路报警输出，1路3.5mm线路输入，1路线3.5mm路输出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11、工作温度、湿度 -10℃-55℃，≤90%（无结露）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12、产品尺寸：270x150x65mm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5320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itc、迪士普、赫达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C5A4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22CD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D2DB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5DEF21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ADEE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二合一防雷器</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E4F3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电源信号二合一</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561C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973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7843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r>
      <w:tr w14:paraId="5EC9A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182892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7A73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配线FS-RVV2*2.5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936C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室外防水电源线FS-RVV2*2.5</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DE6F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一舟、爱谱华顿、中策</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AB52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9064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1120</w:t>
            </w:r>
          </w:p>
        </w:tc>
      </w:tr>
      <w:tr w14:paraId="2FB9D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18E215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nil"/>
              <w:right w:val="single" w:color="000000" w:sz="4" w:space="0"/>
            </w:tcBorders>
            <w:shd w:val="clear" w:color="auto" w:fill="FFFFFF"/>
            <w:vAlign w:val="center"/>
          </w:tcPr>
          <w:p w14:paraId="1B1CEA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室外六类4对非屏蔽双绞线</w:t>
            </w:r>
          </w:p>
        </w:tc>
        <w:tc>
          <w:tcPr>
            <w:tcW w:w="4669" w:type="dxa"/>
            <w:tcBorders>
              <w:top w:val="single" w:color="000000" w:sz="4" w:space="0"/>
              <w:left w:val="single" w:color="000000" w:sz="4" w:space="0"/>
              <w:bottom w:val="nil"/>
              <w:right w:val="single" w:color="000000" w:sz="4" w:space="0"/>
            </w:tcBorders>
            <w:shd w:val="clear" w:color="auto" w:fill="FFFFFF"/>
            <w:vAlign w:val="center"/>
          </w:tcPr>
          <w:p w14:paraId="1FC5F0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室外六类4对非屏蔽双绞线</w:t>
            </w:r>
          </w:p>
        </w:tc>
        <w:tc>
          <w:tcPr>
            <w:tcW w:w="1613" w:type="dxa"/>
            <w:tcBorders>
              <w:top w:val="single" w:color="000000" w:sz="4" w:space="0"/>
              <w:left w:val="single" w:color="000000" w:sz="4" w:space="0"/>
              <w:bottom w:val="nil"/>
              <w:right w:val="single" w:color="000000" w:sz="4" w:space="0"/>
            </w:tcBorders>
            <w:shd w:val="clear" w:color="auto" w:fill="FFFFFF"/>
            <w:vAlign w:val="center"/>
          </w:tcPr>
          <w:p w14:paraId="2D89D6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一舟、爱谱华顿、中策</w:t>
            </w:r>
          </w:p>
        </w:tc>
        <w:tc>
          <w:tcPr>
            <w:tcW w:w="806" w:type="dxa"/>
            <w:tcBorders>
              <w:top w:val="single" w:color="000000" w:sz="4" w:space="0"/>
              <w:left w:val="single" w:color="000000" w:sz="4" w:space="0"/>
              <w:bottom w:val="nil"/>
              <w:right w:val="single" w:color="000000" w:sz="4" w:space="0"/>
            </w:tcBorders>
            <w:shd w:val="clear" w:color="auto" w:fill="FFFFFF"/>
            <w:vAlign w:val="center"/>
          </w:tcPr>
          <w:p w14:paraId="5603C8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nil"/>
              <w:right w:val="single" w:color="000000" w:sz="4" w:space="0"/>
            </w:tcBorders>
            <w:shd w:val="clear" w:color="auto" w:fill="FFFFFF"/>
            <w:vAlign w:val="center"/>
          </w:tcPr>
          <w:p w14:paraId="1CC81E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1120</w:t>
            </w:r>
          </w:p>
        </w:tc>
      </w:tr>
      <w:tr w14:paraId="7E1F4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4271AF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87EB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B4D3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1名称：辅材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3.包括但不限于含管件、水晶头、熔接、接线盒、跳线、扎带等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4.满足图纸及设计规范要求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9C78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7E0E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7523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04E2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39A65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五</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3343ADDC">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电子巡更系统</w:t>
            </w:r>
          </w:p>
        </w:tc>
      </w:tr>
      <w:tr w14:paraId="2DE93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68548B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7956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巡更棒</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B1B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产品特性：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产品材质：采用铝合金材质，防水抗摔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灯光功能：支持3种不同灯光模式，可通过灯光按键切换；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读卡技术：使用非接触125KHz读卡方案，读卡距离3cm-5cm，读卡速度&lt;0.1秒；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读卡提示：读卡成功后有灯光和蜂鸣提醒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存储容量：支持存储60000条巡检记录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通讯方式：使用USB数据线传输通讯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重复识别时间间隔：相同点位1分钟1次；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巡更功能：可单机搭配巡更客户端使用，也可搭配联网版应用服务组件使用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防护等级：IP55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供电方式：DC 5V 1A，自带适配器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充电时间：2小时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设备尺寸：32mm*32mm*177mm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设备重量：170g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单机巡更客户端功能简述：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巡更点发卡设置：可通过巡更棒识别后、客户端获取巡更点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巡更功能：支持巡更点设置，设置巡更线路、巡更计划、数据统计等功能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联网版巡更应用服务组件功能简述：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巡更点发卡设置：可通过发卡器或者巡更棒发卡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巡更功能：支持巡更路线设置，巡更计划配置，假日配置，巡更信息查询和数据统计等功能</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7085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E74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97BC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6EA16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A0C4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A10C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巡更点</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05A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产品特性：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巡更功能：搭配感应式巡更棒使用，用作在标记地点位置巡更;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读卡技术：感应式射频读卡，内置唯一ID卡号，防止作弊;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产品材质：工程塑料封装，内置芯片；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外观特点：自带夜光功能，提示标贴;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安装方式：可埋入墙体，隐蔽式安装；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尺寸：直径5cm，厚度0.8cm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67C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0212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C254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r>
      <w:tr w14:paraId="38DCD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5EE05E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35C6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巡更通讯底座</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BD6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功能：通过USB与计算机通讯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材料：金属合金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物理接口：USB2.0 * 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操作温度：-40-85℃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防水等级：不防水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尺寸：10*10*3.5cm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重量：300g</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B6B9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546D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C8DA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99A9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F9E5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DBA4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基础应用软件</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D9B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利用门禁点、报警器、NFC卡、二维码、图上位置坐标等作为巡查点，完成区域内的日常安保巡逻，提供线上巡查、线下巡查、图上巡查、巡查问题处理闭环、巡查结果统计分析等应用。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一、线下巡查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1、支持配置门禁点、报警器、NFC卡、二维码作为巡查点，配置巡查路线、巡查计划，形成巡查排班；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2、支持将巡查计划指派给对应巡查人员；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3、支持巡查人员在移动端查看排班计划，查看排班执行情况和详情；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4、支持巡查人员按照排班在规定时间到达指定巡查点打卡完成巡查任务，巡查事件信息上报到平台；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5、支持巡查人员使用巡更棒进行离线式巡查打卡，巡查事件信息最终可通过USB连线方式回传到平台。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二、线上巡查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1、支持配置监控点作为巡查点，配置巡查路线、巡查计划，形成巡查排班；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2、支持将巡查计划指派给对应巡查人员；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3、支持巡查人员在客户端查看排班计划，查看排班执行情况和详情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4、支持巡查员按照排班在客户端查看对应巡查点实时视频判断巡查点位是否存在异常，并可抓图上报问题。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三、图上巡查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1、支持配置图上位置坐标作为巡查点，配置巡查路线、巡查计划，形成巡查排班；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2、支持将巡查计划指派给对应巡查人员；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3、支持巡查人员在移动端查看排班计划，查看排班执行情况和详情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4、支持巡查员按照排班到达巡查点对应位置查看巡查点位是否存在异常，并通过移动端上报GPS信息完成巡查打卡、记录历史轨迹上报到平台。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四、巡查问题处理闭环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1、支持巡查员巡查时发现异常问题进行上报，问题上报后由对应的整改人员进行整改、整改后由专人审核，问题闭环处理。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五、统计分析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1、支持按照巡查点、巡查路线、巡查员等维度统计排班个数、准时率、漏巡率、晚巡率、补漏巡率等信息。</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B29D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02D1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5AB7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3E27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12908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六</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385FFCA7">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车辆/人员出入口管理系统</w:t>
            </w:r>
          </w:p>
        </w:tc>
      </w:tr>
      <w:tr w14:paraId="3CFB4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71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E91B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高速道闸（直臂杆）</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F90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电机上装有手轮装置，停电时，实现手动起落杆；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遥控器（5键）可分别控制 道闸1（起杆、落杆、停止），道闸2（起杆、落杆）；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控制板三个按键分别控制起杆、落杆和学习，操作简单；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显示异常状态功能：数码管可显示异常状态（断电保存）；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无触点监测：控制更精准、运行更平稳；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采用直流无刷电机控制：电机效率高，不怕堵转，运行寿命长（500W次）；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支持断电抬杆功能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具备多种接口，可接入红外线、地感、雷达及收费系统，支持RS485接口；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接线简单，无需布线及配线；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机箱上配79G防砸雷达；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无线摇控功能（采用430.5MHZ遥控器）；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环境适应性强，支持低温-30℃安全使用；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机箱壁厚1.5mm，配2根压条现场施工安装方便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电机类型：直流无刷电机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抬杆速度：3秒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匹配杆型：4米直杆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落杆速度：3秒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延迟落杆：10秒-180秒 可配置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循环次数：500W次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工作电压：220VAC+10%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遥控器频率：430.5MHZ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电流：额定4.1A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功率：120W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温湿度：温度-30℃~80℃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断电抬杆：支持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F1F1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7A4C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5F19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2F963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F38D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B18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高速道闸（栅栏杆）</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3BF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电机上装有手轮装置，停电时，实现手动起落杆；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遥控器（5键）可分别控制 道闸1（起杆、落杆、停止），道闸2（起杆、落杆）；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控制板三个按键分别控制起杆、落杆和学习，操作简单；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显示异常状态功能：数码管可显示异常状态（断电保存）；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无触点监测：控制更精准、运行更平稳；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采用直流无刷电机控制：电机效率高，不怕堵转，运行寿命长（500W次）；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支持断电抬杆功能（需选配超级电容板）；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具备多种接口，可接入红外线、地感、雷达及收费系统，支持RS485接口；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接线简单，无需布线及配线；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无线摇控功能（采用430.5MHZ遥控器）；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环境适应性强，支持低温-30℃安全使用；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机箱上配79G防砸雷达；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机箱1.5mm，配2压条，现场安装方便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道闸方向：DS-TMG323-HR（右向）/DS-TMG323-HL(左向)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电机类型：直流无刷电机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抬杆速度：4米速度5S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匹配杆型：4米栅栏杆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落杆速度：4,米速度5S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延迟落杆：10-180秒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循环次数：500W次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工作电压：220VAC±15%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遥控器频率：430.5MHZ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电流：额定电流（4,1A）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功率：120W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温湿度：-30℃~80℃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断电抬杆：支持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开/关到位输出接口：各1组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开/关/停控制信号接口：各1组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红外/地感防砸信号接口：支持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F306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BDD8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3922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23282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0E1C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F38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道闸基础</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BF14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610F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A4B5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DA36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5A725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9C1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2038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一体式车牌识别机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8F9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高清晰：400万像素高清摄像机，最大分辨率可达2688*1520，帧率高达25fps；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集成度高：集摄像机、LED显示屏、补光灯、镜头、喇叭功放于一体，有效节省施工布线成本；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显示屏：支持两列行四字双色LED屏，显示内容可灵活配置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内置高亮LED灯，智能补光技术，满足不同场景需求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支持电动变焦镜头，便于调试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车牌识别种类：支持识别的号牌类型包括大（小）型汽车、使领馆汽车、警用汽车、教练汽车、新能源汽车；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车辆结构化：支持车型识别，车标识别，车身颜色识别，子品牌检测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黑白名单控制：支持黑、白名单的导入及对比，可直接联动道闸开闸，支持脱机运行；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支持智能化视频检测抓拍，实现机动车精准抓拍识别，准确率99.9%以上（车辆目标以及对应车牌成像清晰无遮挡）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支持跟车不落杆，实现快速通行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机箱表面采用抗紫外线静电喷塑工艺，不起皮，不褪色，防尘防水等级符合室外设备IP54级别要求；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一体化结构设计，布线简单，调试方便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电源供应：AC100V~240V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功耗：35W MAX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黑白名单同步和比对功能检查：联网时，可与后台的黑白名单同步，并进行比对和管控；断网时，可使用本地保存的黑白名单进行比对和管控。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车牌识别功能检查：支持识别大（小）型汽车、使领馆汽车、警用汽车、军车、新能源汽车（小车的绿色和大车的黄绿色的车牌号；支持识别倾斜角度0°~30°的车牌号；支持识别相机法线与行车方向角度小于65°的车牌号；支持识别车牌宽度范围为70像素~300像素的车牌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过滤抓拍功能检查：支持过滤抓拍功能，可设置正向抓拍、背向和全部抓拍</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044B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D445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BB92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6E724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41D5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0E89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防撞雷达</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6D1E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采用79GHz MMIC技术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雷达检测距离可调，检测宽度可调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提供RS485串口或者蓝牙通讯功能，蓝牙版本配备手机APP，可对雷达进行在线调试、固件升级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采用LED灯指示雷达工作状态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自动记录雷达的配置参数，断电重启后可恢复至之前的工作状态；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环境适应性强，检测性能不受电磁干扰、光照、灰尘、雨雪等外界环境影响。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功耗：＜3W。工作电压：9~32VDC，额定电流：＜0.25A。使用环境温度：-40~+85°C</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CF86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BD1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B47E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266FC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A132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3E4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车辆管理服务器</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6C4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稳定性高：嵌入式ARM系统，底层UBOOT、内核、系统自有可控，7*24h稳定运行，BS/CS双架构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适应性强：全封闭结构，无风扇散热设计，能在-30~70°的工作温度下正常使用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视频录像：支持录像存储，支持录像计划，保存进出车完整数据链，节省录像服务器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多网口设计：内网8个网口，外网2个千兆网口，支持大量网络设备接入，节省交换机成本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安全性高：防网络病毒，防U盘病毒。安全的人机接口，防丢失数据，防串改数据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移动化配置：支持手机扫二维码，WIFI连接设备并调试设备，简单方便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远程访问：支持互联网远程访问设备，远程处理异常，远程下载日志，远程升级设备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本地显示控制：支持VGA/HDMI接显示器，标准鼠标键盘输入控制，即插即用，方便快捷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手机扫码配置：支持现场手机扫码配置设备，调试轻便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操作系统 ：嵌入式ARM操作系统，BS+CS双架构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管理车道数：12个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最大级联数：3台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接入路数：16路相机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Web访问：支持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本地操作：支持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硬盘个数：2个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硬盘容量：128G SSD + 2T HDD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网卡：2个千兆网卡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网口：2个千兆外网口+8个百兆内网口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供电方式：DC12V/5A适配器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网口与车道自动关联功能检查：指定网口与车道进行绑定，当其他设备接入相应网口后，可直接绑定设备与车道，免除重新配置牛车道等步骤。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防车辆假出场逃费功能检查：当接入的出口摄像机识别到车辆倒退行为时，可联动设备对车辆进行入场处理，防止车辆假出场逃费行为。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双屏显示功能检查：设备支持 VGA 和HDMI同时输出画面， 一个屏幕展示最多12分屏的实时预览界面；另一个屏幕可展示出入口控制界面，支持实时查看过车图片、视频，支持控制出入口进出、缴费，最多支持12分屏。</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6875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6A3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EF7B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35EB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14A1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75D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双门磁力锁</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DB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最大静态直线拉力：280kg ± 5% * 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状态指示灯：红灯(开门状态) 绿灯(上锁状态)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锁状态侦测信号(门磁)输出:NO/NC/COM接点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工作电压：12V/430mA x 2(±10%)或24V/215mA x 2(±10%)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锁体尺寸：长500x宽53x厚29(mm) 吸板尺寸：长170x宽43x高13(mm)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使用环境：室内    适用门型：木门、玻璃门、金属门、防火门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电源：可自行设定12VDC 或24VDC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8E00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DE1D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36AD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5695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4FC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B972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出门按钮</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71E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开门按钮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结构：塑料面板；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性能：最大耐电流1.25A，电压250V；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输出：常开；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类型：适合埋入式电器盒使用；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尺寸：86*86mm；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重量：0.07kg；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主要功能：开门按钮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078B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618A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2A4D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0795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79DA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42E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门禁读卡器</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F2C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操作系统：嵌入式Linux操作系统；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屏幕参数： 7英寸触摸显示屏，屏幕比例9:16，屏幕分辨率600*1024；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摄像头参数：采用宽动态200万双目摄像头；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认证方式：支持人脸、刷卡（IC卡、手机NFC卡、CPU卡序列号/内容、身份证卡序列号）、密码认证方式，可外接身份证、指纹、蓝牙、二维码功能模块；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人脸验证：采用深度学习算法，支持单人或多人识别（最多5人同时认证）功能；支持照片、视频防假；1:N人脸验证速度≤0.2s，人脸验证准确率≥99%；</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存储容量：本地支持10000人脸库、50000张卡，15万条事件记录；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硬件接口：LAN*1、RS485*1、Wiegand * 1(支持双向)、typeC类型USB接口*1、电锁*1、门磁*1、报警输入*2、报警输出*1、开门按钮*1、SD卡槽*1（最大支持512GB）、3.5mm音频输出接口*1；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通信方式及网络协议：有线网络；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使用环境：IP65，室内外环境（室外使用必须搭配遮阳罩）；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安装方式：壁挂安装（标配挂板，适配86底盒）；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工作电压： DC12V~24V/2A（电源需另配）；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产品尺寸：209.2*110.5*24mm；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设备重量：净重0.56kg，毛重0.88kg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设备接入系统平台后应能支持视频联动报警功能；未授权人员刷人脸时，设备应能支持抓拍图片并实时上报平台预警；系统应具有应急开启的方法，如设备支持接入消防应急信号联动开门； 根据设定事件的联动关系，当检测到该事件发生时，应能触发对应的动作。</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084A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7813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5AA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16B0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AF3A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F39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IC卡</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280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卡片类型：IC卡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符合标准：ISO14443 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卡片容量：1K byte</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工作频率：13.56MHz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卡片尺寸：85.5mm*54mm*0.9mm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主体材质：PVC</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2B3F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D1A4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51EC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7A3F0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5D27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27B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发卡器</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1E0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支持发卡类型：ID卡、IC卡、身份证物料卡号（序列号）、普通CPU卡、国密CPU卡；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USB2.0接口；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具有2个Sim卡尺寸的PSAM卡座；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工作电压：DC 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工作电流：0.2A；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尺寸：117*67.5*14.3mm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62E4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63CB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0424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3021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C3F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312" w:type="dxa"/>
            <w:tcBorders>
              <w:top w:val="single" w:color="000000" w:sz="4" w:space="0"/>
              <w:left w:val="single" w:color="000000" w:sz="4" w:space="0"/>
              <w:bottom w:val="single" w:color="000000" w:sz="4" w:space="0"/>
              <w:right w:val="nil"/>
            </w:tcBorders>
            <w:shd w:val="clear" w:color="auto" w:fill="FFFFFF"/>
            <w:vAlign w:val="center"/>
          </w:tcPr>
          <w:p w14:paraId="099BF0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A298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1名称：辅材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3.包括但不限于含管件、水晶头、熔接、接线盒、跳线、扎带等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4.满足图纸及设计规范要求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59B1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8559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B26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E163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EC9E9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七</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0F4A57A7">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消控中心/网络机房</w:t>
            </w:r>
          </w:p>
        </w:tc>
      </w:tr>
      <w:tr w14:paraId="66AFA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FBC1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718B7AA3">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消控中心</w:t>
            </w:r>
          </w:p>
        </w:tc>
      </w:tr>
      <w:tr w14:paraId="62B3F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7A47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FBA6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顶面防尘防潮漆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5F8A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防尘防潮涂料，二遍成活</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D3B1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DCD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DB35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5F023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C047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FA37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吊顶龙骨安装</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ABD6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U50</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2823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45DA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4584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787AC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47E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F616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铝合金方形微孔吊顶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B4F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1、微孔吸音天花采用的基材为1001H24或者3003H24国家标准铝材。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2、金属吊顶型号600*600*0.8mm为常规使用规格及厚度，误差不超过20um，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3、产品正面涂层厚度不小于40μm，正表面为哑光白，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4、产品面板有足够的整平及应力释放生产工艺，板折边高度为19mm。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B96A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66C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C696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2DA98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C9F1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4105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BF87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10#螺杆</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B3D9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AB5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44C0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0C853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464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1B7A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地面防尘防潮漆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EB02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防尘防潮涂料，二遍成活</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446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0D0C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995B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5A1F7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F1C9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0FE3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钢质抗静电地板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0810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1、尺寸：600*600*35（无边）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2、外观要求：贴装表面应牢固，不起皮，不起泡，不起皱。架空活动地板表面应不反光、不打滑、耐腐蚀、不起尘、不吸尘。基脚要牢固。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3、材质要求：采用优质冷轧钢板，经拉伸后点焊成形，外表磷化后进行喷塑处理（喷塑厚度≥60μm）。内腔填充425#优质发泡水泥，不得掺粉煤灰。满足环保要求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4、贴面要求：高耐磨防火高压层板（HPL三聚氰胺）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5、承载要求：地板集中载荷≥300公斤。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6、支架高400mm。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C679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7E39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7CD3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0CE79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337C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4E8C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地板支架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929D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标准支架，与主材配套</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254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745E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02E2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4EF8E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CD9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0BF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地面保温棉</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006F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厚度20mm，像塑板</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1B4B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51C0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2932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2DAD3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F6F4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18C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踢脚线（不锈钢）</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D37B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高100mm，拉丝不锈钢，含基层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32E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2703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923F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27.8</w:t>
            </w:r>
          </w:p>
        </w:tc>
      </w:tr>
      <w:tr w14:paraId="2196A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D0DA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E270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静电地板安装沿边支架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2278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4*40角铁，并刷防锈漆</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19B0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217B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EC96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27.8</w:t>
            </w:r>
          </w:p>
        </w:tc>
      </w:tr>
      <w:tr w14:paraId="02296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96C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EA0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墙面平整处理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11AB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原墙面基层清理，平整处理,腻子刮平至少二遍成活。</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F178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BE4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3F7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111.2</w:t>
            </w:r>
          </w:p>
        </w:tc>
      </w:tr>
      <w:tr w14:paraId="0DDC2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2495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6E8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墙面防尘防潮漆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CC65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乳胶漆刷白</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0E10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FCD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0258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111.2</w:t>
            </w:r>
          </w:p>
        </w:tc>
      </w:tr>
      <w:tr w14:paraId="1A082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BD16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09A3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电子驱鼠器</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615C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覆盖范围大于200平方米</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68A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DA2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A9C2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3BF2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ABB4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4F7F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铜排带</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6ED3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30*3</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81BE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523C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78B9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14:paraId="49DF2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2F80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EEB5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绝缘端子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058C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6cm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346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DCA6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80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r>
      <w:tr w14:paraId="1733A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A9F3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3940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488B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BVR6mm2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E07D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5A7F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BFC9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r>
      <w:tr w14:paraId="526CB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F97C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B069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C2BE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BVR16mm2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A30C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67E6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DA28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r>
      <w:tr w14:paraId="0194A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9B9E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A825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B605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BVR25mm2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D3C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38F9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18F9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r>
      <w:tr w14:paraId="63FA3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731B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B8E7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UPS主电缆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6578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WDZAN-YJY-4*35+1*16</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3070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06D3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484D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r>
      <w:tr w14:paraId="6AE80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D38E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8511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B1A9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WDZAN-YJY-4*10</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3736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D79F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8C8F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510</w:t>
            </w:r>
          </w:p>
        </w:tc>
      </w:tr>
      <w:tr w14:paraId="21426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CE80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B94D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其他附件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592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固定螺丝/线耳/焊条/固定码/支架等</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5E44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78EC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2DC2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AF97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A4D0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8CA6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设备底座</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656B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5#角钢，机柜、电池架底座</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7DBE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5C6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E85F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3A534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8DEC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5E42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UPS主机</w:t>
            </w:r>
          </w:p>
        </w:tc>
        <w:tc>
          <w:tcPr>
            <w:tcW w:w="4669" w:type="dxa"/>
            <w:tcBorders>
              <w:top w:val="nil"/>
              <w:left w:val="single" w:color="000000" w:sz="4" w:space="0"/>
              <w:bottom w:val="single" w:color="000000" w:sz="4" w:space="0"/>
              <w:right w:val="single" w:color="000000" w:sz="4" w:space="0"/>
            </w:tcBorders>
            <w:shd w:val="clear" w:color="auto" w:fill="FFFFFF"/>
            <w:vAlign w:val="center"/>
          </w:tcPr>
          <w:p w14:paraId="019FD8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1.本项目要求采用在线式双变换高频型UPS，三进三出，容量不低于40kVA/36kW，额定输出功率因数应≥0.9。2. 输出额定电压应380/400/415VAC可调。3. UPS主机需采用先进的DSP数字控制技术，可在较为恶劣的用电环境下能够确保持续稳定的运行。4. 为避免长时间运行发生零点漂移问题，UPS主机的控制系统需利用DSP与CPU结合处理信号，增强系统稳定性。5. 输出为额定阻性负载时，输入电压范围应不小于：304~456VAC。6. 输入功率因数≥0.99（100%、50%、30%非线性负载时）。7. ★输入电流谐波成份：100％额定非线性负载≤4.7%，50％额定非线性负载≤7.0%，30％额定非线性负载≤10.7%，提供本项目UPS主机同规格的泰尔认证证书、同系列的第三方检验报告复印件佐证，并加盖厂家公章。8. 输出为空载和额定阻性负载，调节输入电压为UPS上、下限值时，其稳压精度绝对值应≤0.22%。9. ★输入电压波形失真度≤5%，输出额定阻性负载与非线性负载，输出电压波形失真度应为：100%市电阻性负载≤0.9%，100%市电非线性负载≤2.3%，提供本项目UPS主机同规格的泰尔认证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证书、同系列的第三方检验报告复印件佐证，并加盖厂家公章。10. 输入电压为额定值，输出接额定阻性负载，系统效率：100%阻性负载≥95.4%，50%阻性负载≥95.6%，30%阻性负载≥95.4%。11. 输入电压为额定值，输出为阻性负载，调节输出电流，使输X台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出功率为额定值的125%时，机器正常工作时间应≥10min。12. UPS主机具备各种保护与报警功能，包括：输出短路保护、输出过载保护、过温度保护、电池电压低保护、输出过欠压保护、风扇故障告警等，并具备防雷保护功能。13. UPS主机须标配RS232端口，可选配SNMP卡，标配至少2个通讯卡槽，支持同时插入2个通讯卡，并可接入不少于3组告警干接点及REPO紧急关机端子。14. UPS主机人机界面应配置LCD显示屏，同时应配置LED故障、状态显示灯，方便现场运维。15. UPS主机需具备先进的智能化充电管理系统，充电方式可通过CPU进行智能控制，主机充电器能够依据不同环境条件进行修正充电参数。16. 外接电池组电压可调：若未来遭遇个别电池故障，需要维护、更换时，可现场灵活调节电池组的只数；在配置12V电池的情况下，可根据现场电池节数从32/34/36/38/40节调整，无须整组更换。17. 应具备无电池开机功能：UPS主机在没有接入电池组或者电池组故障时，可直接通过市电直接开机。18. ★UPS主机内部应标配手动维修旁路，标配电池温度侦测外部告警接口，标配输入输出继电器及电池继电器。（需提供由厂商出具的详细说明及系统结构图，并加盖厂商公章。）19. 应具备并机功能，支持不少于4台并机运行。20. 要求UPS主机中的功率板采用涂敷三防漆工艺，具有防潮、防尘、防漏电、防腐蚀、防锈、防盐雾、防震、防老化、绝缘、耐电晕等性能。21. ★UPS主机具备自老化功能：在后端不接任何负载的情况下，UPS主机上电后只需通过操作面板设置即可让其自行老化。（须提供由厂家出具的实物截图及详细操作步骤的证明文件，并加盖厂家公章。）</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6F37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商宇、山特、科华</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2432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ED49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B07D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45B4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7C3B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蓄电池</w:t>
            </w:r>
          </w:p>
        </w:tc>
        <w:tc>
          <w:tcPr>
            <w:tcW w:w="4669" w:type="dxa"/>
            <w:tcBorders>
              <w:top w:val="nil"/>
              <w:left w:val="single" w:color="000000" w:sz="4" w:space="0"/>
              <w:bottom w:val="single" w:color="000000" w:sz="4" w:space="0"/>
              <w:right w:val="single" w:color="000000" w:sz="4" w:space="0"/>
            </w:tcBorders>
            <w:shd w:val="clear" w:color="auto" w:fill="FFFFFF"/>
            <w:vAlign w:val="center"/>
          </w:tcPr>
          <w:p w14:paraId="00AF9B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本项目应采用阀控式密封铅酸蓄电池，单节蓄电池标称电压12V，单节蓄电池容量：≥100Ah。2. ★蓄电池必须由投标品牌原厂生产，不允许OEM、ODM贴牌生产的产品，必须提供产品制造商的原厂原产地申明文件，原产地要求与泰尔认证证书载明的生产单位及地址保持一致，检验报告的申请单位与生产单位必须为同一法人机构或其控股子（分）公司。3. ★蓄电池密封反应效率应≥98.36%。4. 安全阀要求：应具有自动开启和关闭的功能，开启压力应在17.20~17.40kPa，关闭压力应在15.40~15.50kPa之间。5. ★气体析出：在20°C及单体蓄电池电压为Uflo(V)浮充条件下Ge≤0.007mL，在20°C及单体蓄电池电压为2.4(V)充电条件下Ge≤0.03mL。6. ★蓄电池端电压均衡性，开路应≤32mV，浮充应≤4mV，放电应≤0.14V。7. 热失控敏感性：经完全充电后，在（25±5）的环境中，以（2.45±0.1）V/单体的恒定电压（不限流）连续充电168h，应满足蓄电池温度≤29.6°C，每24h的电流增长率应≤30.60%。8. 短路电流与直流内阻：计算短路电流应≤5750A。9. 阻燃性能：蓄电池壳、盖、安全阀、连接条保护罩应符合GB/T2408-2021中第8.4.2条HB(水平级)和第9.4条V-0(垂直级)的要求。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D96F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商宇、山特、科华</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39B4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节</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F4C2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r>
      <w:tr w14:paraId="1B32B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EB45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581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电池柜</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C5AB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定制，32节柜</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9C8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商宇、山特、科华</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64AF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EA3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22565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0EE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5F7C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电池开关柜</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3E42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含电池分路空开</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F95A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商宇、山特、科华</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1804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DC5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15ACD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079B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3091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电池连接线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3FF2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蓄电池间连接线</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9F36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2C15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D430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0C019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7CDA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DCC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电池连接线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9E6B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UPS至蓄电池组</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933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8E4B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3D5F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19798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F135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F521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操作台</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4DA0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4工位豪华操作台 配4椅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6919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1DFB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3655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D4CC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6B56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D58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UPS配电箱</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050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973C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C37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7A1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EF02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B7C3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625C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安防箱总箱</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53F0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E5E1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462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D422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42CBB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142D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8E15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空调</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5CAD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立式空调（3P）立式</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79A1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美的、格力、海尔</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7AA2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AD40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EB5A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5330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312" w:type="dxa"/>
            <w:tcBorders>
              <w:top w:val="single" w:color="000000" w:sz="4" w:space="0"/>
              <w:left w:val="single" w:color="000000" w:sz="4" w:space="0"/>
              <w:bottom w:val="single" w:color="000000" w:sz="4" w:space="0"/>
              <w:right w:val="nil"/>
            </w:tcBorders>
            <w:shd w:val="clear" w:color="auto" w:fill="FFFFFF"/>
            <w:vAlign w:val="center"/>
          </w:tcPr>
          <w:p w14:paraId="0BF1D7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0F13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1名称：辅材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3.包括但不限于含管件、水晶头、熔接、接线盒、跳线、扎带等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4.满足图纸及设计规范要求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0A04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348A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71EB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0600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A9C3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（二）</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030C872C">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网络机房</w:t>
            </w:r>
          </w:p>
        </w:tc>
      </w:tr>
      <w:tr w14:paraId="4CC82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438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0D27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顶面防尘防潮漆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C8E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防尘防潮涂料，二遍成活</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ECD7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8165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4C32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7CFD2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4938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F857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吊顶龙骨安装</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222E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U50</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363A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0558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8D1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20F28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CB19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9FB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铝合金方形微孔吊顶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B36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1、微孔吸音天花采用的基材为1001H24或者3003H24国家标准铝材。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2、金属吊顶型号600*600*0.8mm为常规使用规格及厚度，误差不超过20um，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3、产品正面涂层厚度不小于40μm，正表面为哑光白，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4、产品面板有足够的整平及应力释放生产工艺，板折边高度为19mm。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89EF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7AC1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85BD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5DD81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44D5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4D7E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72D7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10#螺杆</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FEFF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2339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0437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21196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464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AAF5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地面防尘防潮漆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3D81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防尘防潮涂料，二遍成活</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02AA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693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75C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39B3D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0CEA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FEB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钢质抗静电地板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634B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1、尺寸：600*600*35（无边）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2、外观要求：贴装表面应牢固，不起皮，不起泡，不起皱。架空活动地板表面应不反光、不打滑、耐腐蚀、不起尘、不吸尘。基脚要牢固。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3、材质要求：采用优质冷轧钢板，经拉伸后点焊成形，外表磷化后进行喷塑处理（喷塑厚度≥60μm）。内腔填充425#优质发泡水泥，不得掺粉煤灰。满足环保要求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4、贴面要求：高耐磨防火高压层板（HPL三聚氰胺）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5、承载要求：地板集中载荷≥300公斤。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6、支架高400mm。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D551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FC30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80BA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5DA76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291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A332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地板支架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009F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标准支架，与主材配套</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1923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8630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8CBE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009E3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47CD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CA36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地面保温棉</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5A20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厚度20mm，像塑板</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EE81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A77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D7B6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0B477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5660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ABBB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踢脚线（不锈钢）</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3D08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高100mm，拉丝不锈钢，含基层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EF84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4D09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88F7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18.8</w:t>
            </w:r>
          </w:p>
        </w:tc>
      </w:tr>
      <w:tr w14:paraId="1659C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C77D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E42F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静电地板安装沿边支架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BA28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4*40角铁，并刷防锈漆</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57D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4426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91CD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18.8</w:t>
            </w:r>
          </w:p>
        </w:tc>
      </w:tr>
      <w:tr w14:paraId="22EEA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C369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E9C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墙面平整处理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0CDE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原墙面基层清理，平整处理,腻子刮平至少二遍成活。</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6BF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2FC8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302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75.2</w:t>
            </w:r>
          </w:p>
        </w:tc>
      </w:tr>
      <w:tr w14:paraId="0E237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0D3D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89C0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墙面防尘防潮漆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C16F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乳胶漆刷白</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63D5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B08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AD7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75.2</w:t>
            </w:r>
          </w:p>
        </w:tc>
      </w:tr>
      <w:tr w14:paraId="3B0A7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686F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06C0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铜排带</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17CE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30*3</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21D4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35BF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55B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14:paraId="05557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3335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367E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绝缘端子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7815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6cm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539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F0D1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F348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38C7F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C3E6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E69A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BFFF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BVR6mm2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157E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E6B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64CE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r>
      <w:tr w14:paraId="09023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F063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9E52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153E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BVR16mm2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7F4B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04D1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056C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r>
      <w:tr w14:paraId="61759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871F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1FB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CD7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BVR25mm2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595D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F3C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9FBC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58034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4C02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1B77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其他附件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2571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固定螺丝/线耳/焊条/固定码/支架等</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675F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3048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3522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6F03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1FA6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B07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机柜底座</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9059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定制，600*800</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272E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EE5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81B5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3FC69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0C08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8188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空调</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20F3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立式空调（3P）立式</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8EA0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美的、格力、海尔</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DC08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4F2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20A3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4178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51F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854E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1名称：辅材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3.包括但不限于含管件、水晶头、熔接、接线盒、跳线、扎带等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4.满足图纸及设计规范要求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D117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nil"/>
              <w:right w:val="single" w:color="000000" w:sz="4" w:space="0"/>
            </w:tcBorders>
            <w:shd w:val="clear" w:color="auto" w:fill="FFFFFF"/>
            <w:vAlign w:val="center"/>
          </w:tcPr>
          <w:p w14:paraId="08973D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nil"/>
              <w:right w:val="single" w:color="000000" w:sz="4" w:space="0"/>
            </w:tcBorders>
            <w:shd w:val="clear" w:color="auto" w:fill="FFFFFF"/>
            <w:vAlign w:val="center"/>
          </w:tcPr>
          <w:p w14:paraId="3C1DAB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6F05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0EA3DFD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九</w:t>
            </w:r>
          </w:p>
        </w:tc>
        <w:tc>
          <w:tcPr>
            <w:tcW w:w="9169" w:type="dxa"/>
            <w:gridSpan w:val="5"/>
            <w:tcBorders>
              <w:top w:val="single" w:color="000000" w:sz="4" w:space="0"/>
              <w:left w:val="single" w:color="000000" w:sz="4" w:space="0"/>
              <w:bottom w:val="nil"/>
              <w:right w:val="single" w:color="000000" w:sz="4" w:space="0"/>
            </w:tcBorders>
            <w:shd w:val="clear" w:color="auto" w:fill="FFFFFF"/>
            <w:vAlign w:val="center"/>
          </w:tcPr>
          <w:p w14:paraId="38F731D1">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智慧运行管理可视化系统</w:t>
            </w:r>
          </w:p>
        </w:tc>
      </w:tr>
      <w:tr w14:paraId="1CB56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9761" w:type="dxa"/>
            <w:gridSpan w:val="6"/>
            <w:tcBorders>
              <w:top w:val="single" w:color="000000" w:sz="4" w:space="0"/>
              <w:left w:val="single" w:color="000000" w:sz="4" w:space="0"/>
              <w:bottom w:val="nil"/>
              <w:right w:val="nil"/>
            </w:tcBorders>
            <w:shd w:val="clear" w:color="auto" w:fill="FFFFFF"/>
            <w:vAlign w:val="center"/>
          </w:tcPr>
          <w:p w14:paraId="6D88521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招标人已在总部配置了一套工业级SCADA软件Movicon。考虑到后期多个园区规划的整体性以及与总部的无缝连接，要求园区平台的整体系统需要保持与总部的架构一致，需原生支持以下核心功能，以满足兼容性要求：</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1. 层级化软件架构：支持总部-分区层级结构。每栋楼宇系统可以作为独立系统运行，总部系统则能集中整合所有子分区的实时画面、告警及历史数据。总部和子分区间的数据点访问，工程师仅需通过下拉菜单实现互访，全程无需依赖脚本或代码开发，通过标准界面，拖拉拽配置即可完成，以便后期功能扩展。</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2. 远程运维：总部系统可集中管控分区系统的运行状态（启动/停止）及远程实施版本部署，可通过AR系统进行远程专家协助提升系统整体效率与一致性。</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技术要求：</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1、软件须配置完整的C/S(客户断/服务器)架构体系。B/S（浏览器/服务器）或单机架构均不能满足系统性能要求。</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2、软件需配置多平台上运行，包括Windows 11，Linux等。</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3、软件需配置3D图形导入，可从不同角度查看设备信息，可放大局部查看细节信息，并通过动态变化展示具体状态，如颜色变化等。</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4、软件需配置AR（增强现实），可通过智能穿戴设备，如微软的HoloLens眼镜，实时查看系统数据，并可呼叫专家系统。</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5、软件需配置GEO（地理信息），可在实时地图上（如微软Bing地图）找到楼宇具体位置，关键运行数据等。</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6、软件需配置模块化报表管理系统，不用代码即可生成用户指定的报表。</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7、需提供无加密的源文件</w:t>
            </w:r>
          </w:p>
        </w:tc>
      </w:tr>
      <w:tr w14:paraId="24AC7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99FBF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9763A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软件&amp;硬件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1E2326">
            <w:pPr>
              <w:jc w:val="center"/>
              <w:rPr>
                <w:rFonts w:hint="eastAsia" w:ascii="宋体" w:hAnsi="宋体" w:eastAsia="宋体" w:cs="宋体"/>
                <w:b/>
                <w:bCs/>
                <w:i w:val="0"/>
                <w:iCs w:val="0"/>
                <w:color w:val="000000"/>
                <w:sz w:val="21"/>
                <w:szCs w:val="21"/>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AD754">
            <w:pPr>
              <w:jc w:val="center"/>
              <w:rPr>
                <w:rFonts w:hint="eastAsia" w:ascii="宋体" w:hAnsi="宋体" w:eastAsia="宋体" w:cs="宋体"/>
                <w:b/>
                <w:bCs/>
                <w:i w:val="0"/>
                <w:iCs w:val="0"/>
                <w:color w:val="000000"/>
                <w:sz w:val="21"/>
                <w:szCs w:val="21"/>
                <w:u w:val="none"/>
              </w:rPr>
            </w:pP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9D471">
            <w:pPr>
              <w:jc w:val="center"/>
              <w:rPr>
                <w:rFonts w:hint="eastAsia" w:ascii="宋体" w:hAnsi="宋体" w:eastAsia="宋体" w:cs="宋体"/>
                <w:b/>
                <w:bCs/>
                <w:i w:val="0"/>
                <w:iCs w:val="0"/>
                <w:color w:val="000000"/>
                <w:sz w:val="21"/>
                <w:szCs w:val="21"/>
                <w:u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E16CB">
            <w:pPr>
              <w:jc w:val="center"/>
              <w:rPr>
                <w:rFonts w:hint="eastAsia" w:ascii="宋体" w:hAnsi="宋体" w:eastAsia="宋体" w:cs="宋体"/>
                <w:b/>
                <w:bCs/>
                <w:i w:val="0"/>
                <w:iCs w:val="0"/>
                <w:color w:val="000000"/>
                <w:sz w:val="21"/>
                <w:szCs w:val="21"/>
                <w:u w:val="none"/>
              </w:rPr>
            </w:pPr>
          </w:p>
        </w:tc>
      </w:tr>
      <w:tr w14:paraId="730C9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4CA265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nil"/>
              <w:left w:val="single" w:color="000000" w:sz="4" w:space="0"/>
              <w:bottom w:val="single" w:color="000000" w:sz="4" w:space="0"/>
              <w:right w:val="single" w:color="000000" w:sz="4" w:space="0"/>
            </w:tcBorders>
            <w:shd w:val="clear" w:color="auto" w:fill="FFFFFF"/>
            <w:vAlign w:val="center"/>
          </w:tcPr>
          <w:p w14:paraId="751CD7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SCADA服务器</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1F91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支持不少于5000点I/O，配套数据库。以太网接口，配置C/S和B/S双架构，配置Win11和Linux双系统，</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31CD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艾默生Movicon系列、 GE iFIX企业版系列和InTouch System Platform</w:t>
            </w:r>
          </w:p>
        </w:tc>
        <w:tc>
          <w:tcPr>
            <w:tcW w:w="806" w:type="dxa"/>
            <w:tcBorders>
              <w:top w:val="nil"/>
              <w:left w:val="single" w:color="000000" w:sz="4" w:space="0"/>
              <w:bottom w:val="single" w:color="000000" w:sz="4" w:space="0"/>
              <w:right w:val="single" w:color="000000" w:sz="4" w:space="0"/>
            </w:tcBorders>
            <w:shd w:val="clear" w:color="auto" w:fill="FFFFFF"/>
            <w:vAlign w:val="center"/>
          </w:tcPr>
          <w:p w14:paraId="2C657A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nil"/>
              <w:left w:val="single" w:color="000000" w:sz="4" w:space="0"/>
              <w:bottom w:val="single" w:color="000000" w:sz="4" w:space="0"/>
              <w:right w:val="single" w:color="000000" w:sz="4" w:space="0"/>
            </w:tcBorders>
            <w:shd w:val="clear" w:color="auto" w:fill="FFFFFF"/>
            <w:vAlign w:val="center"/>
          </w:tcPr>
          <w:p w14:paraId="0843C3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B7DD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B965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6301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开发编辑</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2F19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程序开发包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B6DB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艾默生Movicon系列、 GE iFIX企业版系列和InTouch System Platform</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3EDA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D5FB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09DA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2EE423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F7FC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web客户端</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68B2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5个web客户端，支持web端的监视和控制。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E6A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艾默生Movicon系列、 GE iFIX企业版系列和InTouch System Platform</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A64C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896D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B0AD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7A0400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6FF9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本地3D模块功能</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2EA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支持360度旋转的3D模型，模型状态实时反映现场状态，并可通过3D模型直接监视与控制现场设备。</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4C62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艾默生Movicon系列、 GE iFIX企业版系列和InTouch System Platform</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8163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FFD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B102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5965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CD3F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操作员站客户端</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C4B8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C/S运行客户端，无限点</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1CB7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2C85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A244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46E0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28F239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C52E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微软SQL</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1155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微软SQL标准版2022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7D2A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D55F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903B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811D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1584BE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403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运行管理工作站以及运行接口程序</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78E6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最新i7-14代处理器，32G内存，512G固态+1TB机械硬盘，Win11 Pro 中文操作系统, OFFICE, NVIDIA® 独立显卡以及显示器，含驱动开发和TSDB。</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529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EF20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CBB4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B43D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FC52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D095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工业防火墙</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B6E0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工业防火墙系统</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44D7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8814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9E88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BAFF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1EF2B4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A27F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三维建模</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74FF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园区主要建筑物模型</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9FA2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11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34E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4988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5124BD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41C1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线路</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4686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100兆专线（带IP）3年</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2C6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联通、移动、电信</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3F69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条</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E244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EC9D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E587F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2D7B6447">
            <w:pPr>
              <w:jc w:val="center"/>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调研、实施、项目管理</w:t>
            </w:r>
          </w:p>
        </w:tc>
      </w:tr>
      <w:tr w14:paraId="678B5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1F2AAA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C70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现场调研</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2014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项目前期现场需求分析</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86D1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5A16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BB2A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D433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6128B0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0BEF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图控开发</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7DC5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图控静态界面制作与组态，功能单体验证；园区整体3D轮廓模型重建或修改。</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916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FF18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43C8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79ED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F40B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585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设备联调</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2E9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设备通讯测试，点位数据校对（子系统提供标准Moudbus Tcp接口）</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7032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1AB0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3388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94EE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451723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7F80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项目移交</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A7CF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人员系统培训，项目资料整理</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E328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4175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C5C6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1D6C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39DD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F8C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1C12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未列明辅材等为完成本项目所需的所有其他一切未尽事宜（如有）</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8468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C82E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2CD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bl>
    <w:p w14:paraId="58A30F9E">
      <w:pPr>
        <w:rPr>
          <w:rFonts w:hint="eastAsia" w:ascii="宋体" w:hAnsi="宋体" w:eastAsia="宋体" w:cs="宋体"/>
          <w:b/>
          <w:color w:val="auto"/>
          <w:sz w:val="21"/>
          <w:szCs w:val="21"/>
          <w:highlight w:val="none"/>
          <w:shd w:val="clear" w:color="auto" w:fill="auto"/>
        </w:rPr>
      </w:pPr>
    </w:p>
    <w:p w14:paraId="3BF41936">
      <w:pPr>
        <w:shd w:val="clear"/>
        <w:spacing w:line="240" w:lineRule="auto"/>
        <w:ind w:firstLine="0" w:firstLineChars="0"/>
        <w:jc w:val="left"/>
        <w:outlineLvl w:val="9"/>
        <w:rPr>
          <w:rFonts w:hint="eastAsia" w:ascii="宋体" w:hAnsi="宋体" w:eastAsia="宋体" w:cs="宋体"/>
          <w:b/>
          <w:color w:val="auto"/>
          <w:sz w:val="30"/>
          <w:szCs w:val="30"/>
          <w:highlight w:val="none"/>
          <w:shd w:val="clear" w:color="auto" w:fill="auto"/>
        </w:rPr>
      </w:pPr>
    </w:p>
    <w:p w14:paraId="2FAC61D2">
      <w:pPr>
        <w:shd w:val="clear"/>
        <w:spacing w:line="240" w:lineRule="auto"/>
        <w:ind w:firstLine="0" w:firstLineChars="0"/>
        <w:jc w:val="left"/>
        <w:outlineLvl w:val="9"/>
        <w:rPr>
          <w:rFonts w:hint="eastAsia" w:ascii="宋体" w:hAnsi="宋体" w:cs="宋体"/>
          <w:b/>
          <w:bCs/>
          <w:sz w:val="21"/>
          <w:szCs w:val="21"/>
          <w:highlight w:val="none"/>
        </w:rPr>
      </w:pPr>
      <w:r>
        <w:rPr>
          <w:rFonts w:hint="eastAsia" w:ascii="宋体" w:hAnsi="宋体" w:cs="宋体"/>
          <w:b/>
          <w:bCs/>
          <w:sz w:val="21"/>
          <w:szCs w:val="21"/>
          <w:highlight w:val="none"/>
        </w:rPr>
        <w:t>注：1、▲投标按照招标文件提供的工程量清单数量报价，不得减少。</w:t>
      </w:r>
    </w:p>
    <w:p w14:paraId="74DF4257">
      <w:pPr>
        <w:numPr>
          <w:ilvl w:val="0"/>
          <w:numId w:val="4"/>
        </w:numPr>
        <w:shd w:val="clear"/>
        <w:spacing w:line="240" w:lineRule="auto"/>
        <w:ind w:firstLine="0" w:firstLineChars="0"/>
        <w:jc w:val="left"/>
        <w:outlineLvl w:val="9"/>
        <w:rPr>
          <w:rFonts w:hint="eastAsia" w:ascii="宋体" w:hAnsi="宋体" w:cs="宋体"/>
          <w:sz w:val="21"/>
          <w:szCs w:val="21"/>
          <w:highlight w:val="none"/>
        </w:rPr>
      </w:pPr>
      <w:r>
        <w:rPr>
          <w:rFonts w:hint="eastAsia" w:ascii="宋体" w:hAnsi="宋体" w:cs="宋体"/>
          <w:sz w:val="21"/>
          <w:szCs w:val="21"/>
          <w:highlight w:val="none"/>
          <w:lang w:val="en-US" w:eastAsia="zh-CN"/>
        </w:rPr>
        <w:t>欢迎各投标人根据清单中推荐品牌进行投标，</w:t>
      </w:r>
      <w:r>
        <w:rPr>
          <w:rFonts w:hint="eastAsia" w:ascii="宋体" w:hAnsi="宋体" w:cs="宋体"/>
          <w:sz w:val="21"/>
          <w:szCs w:val="21"/>
          <w:highlight w:val="none"/>
        </w:rPr>
        <w:t>同时也欢迎其它能满足本项目技术需求且性能与所明确品牌相当或更优的货物参加。</w:t>
      </w:r>
    </w:p>
    <w:p w14:paraId="0EF45E9D">
      <w:pPr>
        <w:spacing w:line="360" w:lineRule="auto"/>
        <w:ind w:firstLine="420" w:firstLineChars="200"/>
        <w:jc w:val="left"/>
        <w:rPr>
          <w:rFonts w:ascii="宋体" w:hAnsi="宋体" w:cs="宋体"/>
          <w:sz w:val="21"/>
          <w:szCs w:val="21"/>
        </w:rPr>
      </w:pPr>
      <w:r>
        <w:rPr>
          <w:rFonts w:hint="eastAsia" w:ascii="宋体" w:hAnsi="宋体" w:cs="宋体"/>
          <w:sz w:val="21"/>
          <w:szCs w:val="21"/>
          <w:lang w:val="en-US" w:eastAsia="zh-CN"/>
        </w:rPr>
        <w:t>3</w:t>
      </w:r>
      <w:r>
        <w:rPr>
          <w:rFonts w:hint="eastAsia" w:ascii="宋体" w:hAnsi="宋体" w:cs="宋体"/>
          <w:sz w:val="21"/>
          <w:szCs w:val="21"/>
        </w:rPr>
        <w:t>、投标人须实地勘察和根据图纸要求制作投标方案。投标人严格按设计要求和国家现行规程、规范为依据生产。文中所述内容只是其中的主要部分，任何未提及的、为保证设备系统正常运行所需的一切辅助设备和材料，均属投标人需提供的范畴。</w:t>
      </w:r>
    </w:p>
    <w:p w14:paraId="1D6CB06D">
      <w:pPr>
        <w:spacing w:line="360" w:lineRule="auto"/>
        <w:ind w:firstLine="420" w:firstLineChars="200"/>
        <w:jc w:val="left"/>
        <w:rPr>
          <w:rFonts w:ascii="宋体" w:hAnsi="宋体" w:cs="宋体"/>
          <w:sz w:val="21"/>
          <w:szCs w:val="21"/>
        </w:rPr>
      </w:pPr>
      <w:r>
        <w:rPr>
          <w:rFonts w:hint="eastAsia" w:ascii="宋体" w:hAnsi="宋体" w:cs="宋体"/>
          <w:sz w:val="21"/>
          <w:szCs w:val="21"/>
          <w:lang w:val="en-US" w:eastAsia="zh-CN"/>
        </w:rPr>
        <w:t>4</w:t>
      </w:r>
      <w:r>
        <w:rPr>
          <w:rFonts w:hint="eastAsia" w:ascii="宋体" w:hAnsi="宋体" w:cs="宋体"/>
          <w:sz w:val="21"/>
          <w:szCs w:val="21"/>
        </w:rPr>
        <w:t>、投标人对所拟用产品的技术参数要求等在投标文件中进行详细描述。</w:t>
      </w:r>
    </w:p>
    <w:p w14:paraId="1DDF6C99">
      <w:pPr>
        <w:spacing w:line="360" w:lineRule="auto"/>
        <w:ind w:firstLine="420" w:firstLineChars="200"/>
        <w:jc w:val="left"/>
        <w:rPr>
          <w:rFonts w:hint="eastAsia" w:ascii="宋体" w:hAnsi="宋体" w:cs="宋体"/>
          <w:sz w:val="21"/>
          <w:szCs w:val="21"/>
        </w:rPr>
      </w:pPr>
      <w:r>
        <w:rPr>
          <w:rFonts w:hint="eastAsia" w:ascii="宋体" w:hAnsi="宋体" w:cs="宋体"/>
          <w:sz w:val="21"/>
          <w:szCs w:val="21"/>
          <w:lang w:val="en-US" w:eastAsia="zh-CN"/>
        </w:rPr>
        <w:t>5</w:t>
      </w:r>
      <w:r>
        <w:rPr>
          <w:rFonts w:hint="eastAsia" w:ascii="宋体" w:hAnsi="宋体" w:cs="宋体"/>
          <w:sz w:val="21"/>
          <w:szCs w:val="21"/>
        </w:rPr>
        <w:t>、招标人可根据实际情况增加或减少工程量，中标人须无条件服从，并按实际工程量结算。工程量不论增减多少，单价不变，中标人不得拒绝。</w:t>
      </w:r>
    </w:p>
    <w:p w14:paraId="2E755C62">
      <w:pPr>
        <w:spacing w:line="360" w:lineRule="auto"/>
        <w:ind w:firstLine="420" w:firstLineChars="200"/>
        <w:jc w:val="left"/>
        <w:rPr>
          <w:rFonts w:hint="eastAsia" w:ascii="宋体" w:hAnsi="宋体" w:cs="宋体"/>
          <w:sz w:val="21"/>
          <w:szCs w:val="21"/>
        </w:rPr>
      </w:pPr>
      <w:r>
        <w:rPr>
          <w:rFonts w:hint="eastAsia" w:ascii="宋体" w:hAnsi="宋体" w:cs="宋体"/>
          <w:sz w:val="21"/>
          <w:szCs w:val="21"/>
          <w:lang w:val="en-US" w:eastAsia="zh-CN"/>
        </w:rPr>
        <w:t>6、</w:t>
      </w:r>
      <w:r>
        <w:rPr>
          <w:rFonts w:hint="eastAsia" w:ascii="宋体" w:hAnsi="宋体" w:cs="宋体"/>
          <w:sz w:val="21"/>
          <w:szCs w:val="21"/>
        </w:rPr>
        <w:t>招标内容未包含，但工程安装所需的其他项目由投标人自行考虑计算在内，即投标报价包含整个项目的所有费用，直至交付使用。</w:t>
      </w:r>
    </w:p>
    <w:p w14:paraId="2ECB42B9">
      <w:pPr>
        <w:spacing w:line="440" w:lineRule="exact"/>
        <w:rPr>
          <w:rFonts w:ascii="宋体" w:hAnsi="宋体" w:cs="宋体"/>
          <w:b/>
          <w:sz w:val="24"/>
          <w:highlight w:val="none"/>
        </w:rPr>
      </w:pPr>
      <w:r>
        <w:rPr>
          <w:rFonts w:hint="eastAsia" w:ascii="宋体" w:hAnsi="宋体" w:cs="宋体"/>
          <w:sz w:val="21"/>
          <w:szCs w:val="21"/>
          <w:highlight w:val="none"/>
          <w:lang w:val="en-US" w:eastAsia="zh-CN"/>
        </w:rPr>
        <w:t>三、</w:t>
      </w:r>
      <w:r>
        <w:rPr>
          <w:rFonts w:ascii="宋体" w:hAnsi="宋体" w:cs="宋体"/>
          <w:b/>
          <w:sz w:val="24"/>
          <w:highlight w:val="none"/>
        </w:rPr>
        <w:t>智慧园区数字化运营管理平台软件具体功能</w:t>
      </w:r>
    </w:p>
    <w:p w14:paraId="650E8A9A">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智慧园区数字化运营管理平台是基于C/S架构的数据可视化运营系统，主要解决对于基于：</w:t>
      </w:r>
    </w:p>
    <w:p w14:paraId="49A24C85">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2.1</w:t>
      </w:r>
      <w:r>
        <w:rPr>
          <w:rFonts w:hint="eastAsia" w:ascii="宋体" w:hAnsi="宋体" w:eastAsia="宋体" w:cs="宋体"/>
          <w:sz w:val="21"/>
          <w:szCs w:val="21"/>
          <w:highlight w:val="none"/>
        </w:rPr>
        <w:tab/>
      </w:r>
      <w:r>
        <w:rPr>
          <w:rFonts w:hint="eastAsia" w:ascii="宋体" w:hAnsi="宋体" w:eastAsia="宋体" w:cs="宋体"/>
          <w:sz w:val="21"/>
          <w:szCs w:val="21"/>
          <w:highlight w:val="none"/>
        </w:rPr>
        <w:t>视频监控</w:t>
      </w:r>
    </w:p>
    <w:p w14:paraId="737AEDAA">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提供标准以太网接口，可直接对接视频监控系统（包含室</w:t>
      </w:r>
      <w:r>
        <w:rPr>
          <w:rFonts w:hint="eastAsia" w:ascii="宋体" w:hAnsi="宋体" w:cs="宋体"/>
          <w:sz w:val="21"/>
          <w:szCs w:val="21"/>
          <w:highlight w:val="none"/>
          <w:lang w:val="en-US" w:eastAsia="zh-CN"/>
        </w:rPr>
        <w:t>外</w:t>
      </w:r>
      <w:r>
        <w:rPr>
          <w:rFonts w:hint="eastAsia" w:ascii="宋体" w:hAnsi="宋体" w:eastAsia="宋体" w:cs="宋体"/>
          <w:sz w:val="21"/>
          <w:szCs w:val="21"/>
          <w:highlight w:val="none"/>
        </w:rPr>
        <w:t>枪机</w:t>
      </w:r>
      <w:r>
        <w:rPr>
          <w:rFonts w:hint="eastAsia" w:ascii="宋体" w:hAnsi="宋体" w:cs="宋体"/>
          <w:sz w:val="21"/>
          <w:szCs w:val="21"/>
          <w:highlight w:val="none"/>
          <w:lang w:val="en-US" w:eastAsia="zh-CN"/>
        </w:rPr>
        <w:t>170</w:t>
      </w:r>
      <w:r>
        <w:rPr>
          <w:rFonts w:hint="eastAsia" w:ascii="宋体" w:hAnsi="宋体" w:eastAsia="宋体" w:cs="宋体"/>
          <w:sz w:val="21"/>
          <w:szCs w:val="21"/>
          <w:highlight w:val="none"/>
        </w:rPr>
        <w:t>个，</w:t>
      </w:r>
      <w:r>
        <w:rPr>
          <w:rFonts w:hint="eastAsia" w:ascii="宋体" w:hAnsi="宋体" w:cs="宋体"/>
          <w:sz w:val="21"/>
          <w:szCs w:val="21"/>
          <w:highlight w:val="none"/>
          <w:lang w:val="en-US" w:eastAsia="zh-CN"/>
        </w:rPr>
        <w:t>高空抛物摄像机4</w:t>
      </w:r>
      <w:r>
        <w:rPr>
          <w:rFonts w:hint="eastAsia" w:ascii="宋体" w:hAnsi="宋体" w:eastAsia="宋体" w:cs="宋体"/>
          <w:sz w:val="21"/>
          <w:szCs w:val="21"/>
          <w:highlight w:val="none"/>
        </w:rPr>
        <w:t>个，</w:t>
      </w:r>
      <w:r>
        <w:rPr>
          <w:rFonts w:hint="eastAsia" w:ascii="宋体" w:hAnsi="宋体" w:cs="宋体"/>
          <w:sz w:val="21"/>
          <w:szCs w:val="21"/>
          <w:highlight w:val="none"/>
          <w:lang w:val="en-US" w:eastAsia="zh-CN"/>
        </w:rPr>
        <w:t>警戒摄像机4个，电梯摄像机7个</w:t>
      </w:r>
      <w:r>
        <w:rPr>
          <w:rFonts w:hint="eastAsia" w:ascii="宋体" w:hAnsi="宋体" w:eastAsia="宋体" w:cs="宋体"/>
          <w:sz w:val="21"/>
          <w:szCs w:val="21"/>
          <w:highlight w:val="none"/>
        </w:rPr>
        <w:t>，室外</w:t>
      </w:r>
      <w:r>
        <w:rPr>
          <w:rFonts w:hint="eastAsia" w:ascii="宋体" w:hAnsi="宋体" w:cs="宋体"/>
          <w:sz w:val="21"/>
          <w:szCs w:val="21"/>
          <w:highlight w:val="none"/>
          <w:lang w:val="en-US" w:eastAsia="zh-CN"/>
        </w:rPr>
        <w:t>鹰眼摄像机3</w:t>
      </w:r>
      <w:r>
        <w:rPr>
          <w:rFonts w:hint="eastAsia" w:ascii="宋体" w:hAnsi="宋体" w:eastAsia="宋体" w:cs="宋体"/>
          <w:sz w:val="21"/>
          <w:szCs w:val="21"/>
          <w:highlight w:val="none"/>
        </w:rPr>
        <w:t>个，</w:t>
      </w:r>
      <w:r>
        <w:rPr>
          <w:rFonts w:hint="eastAsia" w:ascii="宋体" w:hAnsi="宋体" w:cs="宋体"/>
          <w:sz w:val="21"/>
          <w:szCs w:val="21"/>
          <w:highlight w:val="none"/>
          <w:lang w:val="en-US" w:eastAsia="zh-CN"/>
        </w:rPr>
        <w:t>室内半球摄像机152个</w:t>
      </w:r>
      <w:r>
        <w:rPr>
          <w:rFonts w:hint="eastAsia" w:ascii="宋体" w:hAnsi="宋体" w:eastAsia="宋体" w:cs="宋体"/>
          <w:sz w:val="21"/>
          <w:szCs w:val="21"/>
          <w:highlight w:val="none"/>
        </w:rPr>
        <w:t>）。呈现其传送的实时监控视频。</w:t>
      </w:r>
    </w:p>
    <w:p w14:paraId="1F5F5130">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2.2</w:t>
      </w:r>
      <w:r>
        <w:rPr>
          <w:rFonts w:hint="eastAsia" w:ascii="宋体" w:hAnsi="宋体" w:eastAsia="宋体" w:cs="宋体"/>
          <w:sz w:val="21"/>
          <w:szCs w:val="21"/>
          <w:highlight w:val="none"/>
        </w:rPr>
        <w:tab/>
      </w:r>
      <w:r>
        <w:rPr>
          <w:rFonts w:hint="eastAsia" w:ascii="宋体" w:hAnsi="宋体" w:eastAsia="宋体" w:cs="宋体"/>
          <w:sz w:val="21"/>
          <w:szCs w:val="21"/>
          <w:highlight w:val="none"/>
        </w:rPr>
        <w:t>停车场监测</w:t>
      </w:r>
    </w:p>
    <w:p w14:paraId="6A13530F">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提供标准以太网Rest API，与停车场管理系统对接，采集</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个栅栏道闸和</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个直臂道闸，以及</w:t>
      </w:r>
      <w:r>
        <w:rPr>
          <w:rFonts w:hint="eastAsia" w:ascii="宋体" w:hAnsi="宋体" w:cs="宋体"/>
          <w:sz w:val="21"/>
          <w:szCs w:val="21"/>
          <w:highlight w:val="none"/>
          <w:lang w:val="en-US" w:eastAsia="zh-CN"/>
        </w:rPr>
        <w:t>12</w:t>
      </w:r>
      <w:r>
        <w:rPr>
          <w:rFonts w:hint="eastAsia" w:ascii="宋体" w:hAnsi="宋体" w:eastAsia="宋体" w:cs="宋体"/>
          <w:sz w:val="21"/>
          <w:szCs w:val="21"/>
          <w:highlight w:val="none"/>
        </w:rPr>
        <w:t>套车牌识别一体机的停车记录。</w:t>
      </w:r>
    </w:p>
    <w:p w14:paraId="331F1EB1">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2.3</w:t>
      </w:r>
      <w:r>
        <w:rPr>
          <w:rFonts w:hint="eastAsia" w:ascii="宋体" w:hAnsi="宋体" w:eastAsia="宋体" w:cs="宋体"/>
          <w:sz w:val="21"/>
          <w:szCs w:val="21"/>
          <w:highlight w:val="none"/>
        </w:rPr>
        <w:tab/>
      </w:r>
      <w:r>
        <w:rPr>
          <w:rFonts w:hint="eastAsia" w:ascii="宋体" w:hAnsi="宋体" w:eastAsia="宋体" w:cs="宋体"/>
          <w:sz w:val="21"/>
          <w:szCs w:val="21"/>
          <w:highlight w:val="none"/>
        </w:rPr>
        <w:t>出入口监测</w:t>
      </w:r>
    </w:p>
    <w:p w14:paraId="7BE2F393">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提供标准以太网Rest API，对接出入口门禁管理系统。</w:t>
      </w:r>
    </w:p>
    <w:p w14:paraId="2ACA4005">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2.4</w:t>
      </w:r>
      <w:r>
        <w:rPr>
          <w:rFonts w:hint="eastAsia" w:ascii="宋体" w:hAnsi="宋体" w:eastAsia="宋体" w:cs="宋体"/>
          <w:sz w:val="21"/>
          <w:szCs w:val="21"/>
          <w:highlight w:val="none"/>
        </w:rPr>
        <w:tab/>
      </w:r>
      <w:r>
        <w:rPr>
          <w:rFonts w:hint="eastAsia" w:ascii="宋体" w:hAnsi="宋体" w:eastAsia="宋体" w:cs="宋体"/>
          <w:sz w:val="21"/>
          <w:szCs w:val="21"/>
          <w:highlight w:val="none"/>
        </w:rPr>
        <w:t>智慧灯杆监测</w:t>
      </w:r>
    </w:p>
    <w:p w14:paraId="1A3255CD">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灯杆集成多个子系统（比如环境监测六合一、多媒体、照明等），平台提供标准以太网Rest API/标准Modbus TCP，与智慧灯杆系统对接采集灯杆数据。</w:t>
      </w:r>
    </w:p>
    <w:p w14:paraId="073D4696">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2.5</w:t>
      </w:r>
      <w:r>
        <w:rPr>
          <w:rFonts w:hint="eastAsia" w:ascii="宋体" w:hAnsi="宋体" w:eastAsia="宋体" w:cs="宋体"/>
          <w:sz w:val="21"/>
          <w:szCs w:val="21"/>
          <w:highlight w:val="none"/>
        </w:rPr>
        <w:tab/>
      </w:r>
      <w:r>
        <w:rPr>
          <w:rFonts w:hint="eastAsia" w:ascii="宋体" w:hAnsi="宋体" w:eastAsia="宋体" w:cs="宋体"/>
          <w:sz w:val="21"/>
          <w:szCs w:val="21"/>
          <w:highlight w:val="none"/>
        </w:rPr>
        <w:t>消控监控</w:t>
      </w:r>
    </w:p>
    <w:p w14:paraId="3891C8AF">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通过标准Modbus TCP接口获取消防系统中每个手报、烟感实时状态信息。 </w:t>
      </w:r>
    </w:p>
    <w:p w14:paraId="4815B3F0">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2.6</w:t>
      </w:r>
      <w:r>
        <w:rPr>
          <w:rFonts w:hint="eastAsia" w:ascii="宋体" w:hAnsi="宋体" w:eastAsia="宋体" w:cs="宋体"/>
          <w:sz w:val="21"/>
          <w:szCs w:val="21"/>
          <w:highlight w:val="none"/>
        </w:rPr>
        <w:tab/>
      </w:r>
      <w:r>
        <w:rPr>
          <w:rFonts w:hint="eastAsia" w:ascii="宋体" w:hAnsi="宋体" w:eastAsia="宋体" w:cs="宋体"/>
          <w:sz w:val="21"/>
          <w:szCs w:val="21"/>
          <w:highlight w:val="none"/>
        </w:rPr>
        <w:t>能源监控</w:t>
      </w:r>
    </w:p>
    <w:p w14:paraId="5BD7739C">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通过标准Modbus TCP接口实时监测园区能耗（电、气、水），据传预设工况调节照明，按时段/区域设定空调温度。</w:t>
      </w:r>
    </w:p>
    <w:p w14:paraId="740F88E8">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2.7</w:t>
      </w:r>
      <w:r>
        <w:rPr>
          <w:rFonts w:hint="eastAsia" w:ascii="宋体" w:hAnsi="宋体" w:eastAsia="宋体" w:cs="宋体"/>
          <w:sz w:val="21"/>
          <w:szCs w:val="21"/>
          <w:highlight w:val="none"/>
        </w:rPr>
        <w:tab/>
      </w:r>
      <w:r>
        <w:rPr>
          <w:rFonts w:hint="eastAsia" w:ascii="宋体" w:hAnsi="宋体" w:eastAsia="宋体" w:cs="宋体"/>
          <w:sz w:val="21"/>
          <w:szCs w:val="21"/>
          <w:highlight w:val="none"/>
        </w:rPr>
        <w:t>安防与环境联动</w:t>
      </w:r>
    </w:p>
    <w:p w14:paraId="00122B3E">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智能安防：HMI/SCADA画面嵌入实时视频流（H.264/H.265），支持电子地图叠加摄像头点位，联动视频监控、道闸系统、消防报警触发应急报警。</w:t>
      </w:r>
    </w:p>
    <w:p w14:paraId="469CE2DA">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2.8</w:t>
      </w:r>
      <w:r>
        <w:rPr>
          <w:rFonts w:hint="eastAsia" w:ascii="宋体" w:hAnsi="宋体" w:eastAsia="宋体" w:cs="宋体"/>
          <w:sz w:val="21"/>
          <w:szCs w:val="21"/>
          <w:highlight w:val="none"/>
        </w:rPr>
        <w:tab/>
      </w:r>
      <w:r>
        <w:rPr>
          <w:rFonts w:hint="eastAsia" w:ascii="宋体" w:hAnsi="宋体" w:eastAsia="宋体" w:cs="宋体"/>
          <w:sz w:val="21"/>
          <w:szCs w:val="21"/>
          <w:highlight w:val="none"/>
        </w:rPr>
        <w:t>房源管理</w:t>
      </w:r>
    </w:p>
    <w:p w14:paraId="3EA4D9F0">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可视化房源状态看板：显示可租用状态，提供实时状态信息及变更界面。</w:t>
      </w:r>
    </w:p>
    <w:p w14:paraId="6CA4A120">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2.9</w:t>
      </w:r>
      <w:r>
        <w:rPr>
          <w:rFonts w:hint="eastAsia" w:ascii="宋体" w:hAnsi="宋体" w:eastAsia="宋体" w:cs="宋体"/>
          <w:sz w:val="21"/>
          <w:szCs w:val="21"/>
          <w:highlight w:val="none"/>
        </w:rPr>
        <w:tab/>
      </w:r>
      <w:r>
        <w:rPr>
          <w:rFonts w:hint="eastAsia" w:ascii="宋体" w:hAnsi="宋体" w:eastAsia="宋体" w:cs="宋体"/>
          <w:sz w:val="21"/>
          <w:szCs w:val="21"/>
          <w:highlight w:val="none"/>
        </w:rPr>
        <w:t>可视化运营</w:t>
      </w:r>
    </w:p>
    <w:p w14:paraId="7625D35C">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1）以现场布局结合地理位置显示采集到数据</w:t>
      </w:r>
    </w:p>
    <w:p w14:paraId="6CFFDD3F">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2）统计能源消耗，报表形式展示（日、月、年报）</w:t>
      </w:r>
    </w:p>
    <w:p w14:paraId="676E5AEC">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3）园区关键建筑3D模型多视角可视化</w:t>
      </w:r>
    </w:p>
    <w:p w14:paraId="5A490A71">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4）设备关键参数历史趋势展示</w:t>
      </w:r>
    </w:p>
    <w:p w14:paraId="6CE9ADB7">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5）总系统集中整合子分区的实时画面、告警及历史数据。</w:t>
      </w:r>
    </w:p>
    <w:p w14:paraId="25720F9F">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工作划分：甲方提供各子系统接口，并确保网络联通。与总部的联通，网络及ip的费用也在甲方范围内。</w:t>
      </w:r>
    </w:p>
    <w:p w14:paraId="4A99F0F3">
      <w:pP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产业园区智慧运营管控平台技术规范</w:t>
      </w:r>
    </w:p>
    <w:p w14:paraId="7703C219">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1.系统概述</w:t>
      </w:r>
    </w:p>
    <w:p w14:paraId="64C26E8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本园区智慧运营管控平台以HMI/SCADA软件为基础，以图形配置组态的方式开发而成。平台集成物联网（IoT）通讯、2D/3D可视化、地理信息SCADA，数据分析与报告等技术，基于最新Web移动用户体验，实现园区道闸、能源、安防、消防、电话等子系统的综合智能化协同，支撑产业园区的高效、节能，以用户为中心的精益运营。</w:t>
      </w:r>
    </w:p>
    <w:p w14:paraId="4CE762C1">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2.系统架构</w:t>
      </w:r>
    </w:p>
    <w:p w14:paraId="1AC7DE96">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2.1.总体架构</w:t>
      </w:r>
    </w:p>
    <w:p w14:paraId="5089406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采用“数采层-平台数据层-综合应用层”三层架构：  </w:t>
      </w:r>
    </w:p>
    <w:p w14:paraId="7F22E48D">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数采层：平台架设I/O数据服务器，通过支持多种标准工业通讯协议（OPC UA、Modbus TCP、MQTT等），接入以下子系统接入：</w:t>
      </w:r>
    </w:p>
    <w:p w14:paraId="27BB3263">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视频监控系统：基于视频标准以太网接口，对接视频监控系统（包含室</w:t>
      </w:r>
      <w:r>
        <w:rPr>
          <w:rFonts w:hint="eastAsia" w:ascii="宋体" w:hAnsi="宋体" w:cs="宋体"/>
          <w:sz w:val="21"/>
          <w:szCs w:val="21"/>
          <w:highlight w:val="none"/>
          <w:lang w:val="en-US" w:eastAsia="zh-CN"/>
        </w:rPr>
        <w:t>外</w:t>
      </w:r>
      <w:r>
        <w:rPr>
          <w:rFonts w:hint="eastAsia" w:ascii="宋体" w:hAnsi="宋体" w:eastAsia="宋体" w:cs="宋体"/>
          <w:sz w:val="21"/>
          <w:szCs w:val="21"/>
          <w:highlight w:val="none"/>
        </w:rPr>
        <w:t>枪机</w:t>
      </w:r>
      <w:r>
        <w:rPr>
          <w:rFonts w:hint="eastAsia" w:ascii="宋体" w:hAnsi="宋体" w:cs="宋体"/>
          <w:sz w:val="21"/>
          <w:szCs w:val="21"/>
          <w:highlight w:val="none"/>
          <w:lang w:val="en-US" w:eastAsia="zh-CN"/>
        </w:rPr>
        <w:t>170</w:t>
      </w:r>
      <w:r>
        <w:rPr>
          <w:rFonts w:hint="eastAsia" w:ascii="宋体" w:hAnsi="宋体" w:eastAsia="宋体" w:cs="宋体"/>
          <w:sz w:val="21"/>
          <w:szCs w:val="21"/>
          <w:highlight w:val="none"/>
        </w:rPr>
        <w:t>个，</w:t>
      </w:r>
      <w:r>
        <w:rPr>
          <w:rFonts w:hint="eastAsia" w:ascii="宋体" w:hAnsi="宋体" w:cs="宋体"/>
          <w:sz w:val="21"/>
          <w:szCs w:val="21"/>
          <w:highlight w:val="none"/>
          <w:lang w:val="en-US" w:eastAsia="zh-CN"/>
        </w:rPr>
        <w:t>高空抛物摄像机4</w:t>
      </w:r>
      <w:r>
        <w:rPr>
          <w:rFonts w:hint="eastAsia" w:ascii="宋体" w:hAnsi="宋体" w:eastAsia="宋体" w:cs="宋体"/>
          <w:sz w:val="21"/>
          <w:szCs w:val="21"/>
          <w:highlight w:val="none"/>
        </w:rPr>
        <w:t>个，</w:t>
      </w:r>
      <w:r>
        <w:rPr>
          <w:rFonts w:hint="eastAsia" w:ascii="宋体" w:hAnsi="宋体" w:cs="宋体"/>
          <w:sz w:val="21"/>
          <w:szCs w:val="21"/>
          <w:highlight w:val="none"/>
          <w:lang w:val="en-US" w:eastAsia="zh-CN"/>
        </w:rPr>
        <w:t>警戒摄像机4个，电梯摄像机7个</w:t>
      </w:r>
      <w:r>
        <w:rPr>
          <w:rFonts w:hint="eastAsia" w:ascii="宋体" w:hAnsi="宋体" w:eastAsia="宋体" w:cs="宋体"/>
          <w:sz w:val="21"/>
          <w:szCs w:val="21"/>
          <w:highlight w:val="none"/>
        </w:rPr>
        <w:t>，室外</w:t>
      </w:r>
      <w:r>
        <w:rPr>
          <w:rFonts w:hint="eastAsia" w:ascii="宋体" w:hAnsi="宋体" w:cs="宋体"/>
          <w:sz w:val="21"/>
          <w:szCs w:val="21"/>
          <w:highlight w:val="none"/>
          <w:lang w:val="en-US" w:eastAsia="zh-CN"/>
        </w:rPr>
        <w:t>鹰眼摄像机3</w:t>
      </w:r>
      <w:r>
        <w:rPr>
          <w:rFonts w:hint="eastAsia" w:ascii="宋体" w:hAnsi="宋体" w:eastAsia="宋体" w:cs="宋体"/>
          <w:sz w:val="21"/>
          <w:szCs w:val="21"/>
          <w:highlight w:val="none"/>
        </w:rPr>
        <w:t>个，</w:t>
      </w:r>
      <w:r>
        <w:rPr>
          <w:rFonts w:hint="eastAsia" w:ascii="宋体" w:hAnsi="宋体" w:cs="宋体"/>
          <w:sz w:val="21"/>
          <w:szCs w:val="21"/>
          <w:highlight w:val="none"/>
          <w:lang w:val="en-US" w:eastAsia="zh-CN"/>
        </w:rPr>
        <w:t>室内半球摄像机152个</w:t>
      </w:r>
      <w:r>
        <w:rPr>
          <w:rFonts w:hint="eastAsia" w:ascii="宋体" w:hAnsi="宋体" w:eastAsia="宋体" w:cs="宋体"/>
          <w:sz w:val="21"/>
          <w:szCs w:val="21"/>
          <w:highlight w:val="none"/>
        </w:rPr>
        <w:t xml:space="preserve">）。呈现其传送的实时监控视频及以及识别与报警信息。  </w:t>
      </w:r>
    </w:p>
    <w:p w14:paraId="6725AE4F">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出入口监测：提供标准以太网Rest API，对接</w:t>
      </w:r>
      <w:r>
        <w:rPr>
          <w:rFonts w:hint="eastAsia" w:ascii="宋体" w:hAnsi="宋体" w:cs="宋体"/>
          <w:sz w:val="21"/>
          <w:szCs w:val="21"/>
          <w:highlight w:val="none"/>
          <w:lang w:val="en-US" w:eastAsia="zh-CN"/>
        </w:rPr>
        <w:t>12个</w:t>
      </w:r>
      <w:r>
        <w:rPr>
          <w:rFonts w:hint="eastAsia" w:ascii="宋体" w:hAnsi="宋体" w:eastAsia="宋体" w:cs="宋体"/>
          <w:sz w:val="21"/>
          <w:szCs w:val="21"/>
          <w:highlight w:val="none"/>
        </w:rPr>
        <w:t xml:space="preserve">出入口道闸。  </w:t>
      </w:r>
    </w:p>
    <w:p w14:paraId="7AF07962">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消防系统：通过标准Modbus TCP接口获取消防系统中每个手报、烟感按钮实时状态信息  </w:t>
      </w:r>
    </w:p>
    <w:p w14:paraId="6777DA57">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路灯/空调/配电/气/水监控：通过Modbus TCP采集能耗数据，远程控制开关。</w:t>
      </w:r>
    </w:p>
    <w:p w14:paraId="065FE8E6">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五方通话监控：通过标准以太网Rest API，采集状态信息。  </w:t>
      </w:r>
    </w:p>
    <w:p w14:paraId="2B5CE919">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平台数据层：基于工业实时历史数据库（TSDB）构建统一数据平台，实现工业流数据的数据存储、清洗、分析，并具备与云端同步的能力。  </w:t>
      </w:r>
    </w:p>
    <w:p w14:paraId="08B7E025">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综合应用层：以图形组态开发的方式定制HMI/SCADA的安全监管、房源监管与智慧通行运营监测界面，集成系统管控、设备监控、能源管理、安防监控、运维调度等功能，全面支持符合HTML5的多种Web移动端访问与监控。</w:t>
      </w:r>
    </w:p>
    <w:p w14:paraId="335ED770">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2.2.技术架构</w:t>
      </w:r>
    </w:p>
    <w:p w14:paraId="77E9B7B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物联感知：平台内置驱动支持主流PLC及智能仪表，兼容BMS、EMS数据接口。  </w:t>
      </w:r>
    </w:p>
    <w:p w14:paraId="7155D000">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网络通信层：采用工业级冗余环网，支持5G/Wi-Fi 6无线传输，确保数据实时性。  </w:t>
      </w:r>
    </w:p>
    <w:p w14:paraId="56609C4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安全防护：符合IEC 62443标准，集成用户权限管理、数据加密、OPC UA Secure通信，支持防火墙与入侵检测。</w:t>
      </w:r>
    </w:p>
    <w:p w14:paraId="70931B04">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2.3.工业防火墙</w:t>
      </w:r>
    </w:p>
    <w:p w14:paraId="0240F062">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平台应配置可靠的工业级防火墙，是面向企业级网络的安全防护设备，具有深度包检测（DPI）、入侵防御系统（IPS）、应用识别与控制、零信任安全架构等特性。</w:t>
      </w:r>
    </w:p>
    <w:p w14:paraId="476E6EC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工业防火墙应既集成传统防火墙功能，又具备针对高级威胁防御能力，并依据工业场景的通讯场景开发了工业防护特性功能，如工业协议的安全过滤，工业指令的精细过滤，工业软件及设备漏洞的精确防护。</w:t>
      </w:r>
    </w:p>
    <w:p w14:paraId="54098D30">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工业防火墙安全操作系统应内置工业通讯协议解析引擎，并结合操作系统的防护引擎，支持多种工业协议识别及管控，如Modbus TCP、OPC-DA、OPC-UA、IEC-104、S7、GE-SRTP等工业协议。对工业协议采用深度包检测技术及应用层通讯跟踪技术，对于Modbus TCP，OPC协议解析到的指令层，非法指令的阻断、非工控协议的拦截，起到保护关键控制器的作用。以工业行业的专业术语记录及展示工业白名单事件、工业入侵特征防御事件等工业网络安全事件，方便运维人员直观理解安全事件，降低运维难度，减少沟通成本。</w:t>
      </w:r>
    </w:p>
    <w:p w14:paraId="0FCC2483">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工业防火墙的应用访问控制列表负责匹配数据流，并通过permit和deny参数决定业务如何处理报文，匹配后的具体操作由引用该ACL的模块定义执行。工业防火墙的每条应用访问控制列表支持定义2到7层的详细匹配规则，并可以定义流的出/入接口、生效时间、用户等信息。</w:t>
      </w:r>
    </w:p>
    <w:p w14:paraId="682439D0">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工业防火墙应支持基于用户、网络、工业协议、白名单、关键字、时间的六维访问控制，可根据安全场景和目标灵活进行组合设置，大幅提升安全运维灵活性。支持IPv6 与IPv4双栈以及过渡方案，工业NAT可隐藏工控系统，缩小受攻击面，工业VPN支持国密算法（SM2、SM3、SM4），可靠性更高。基于国产自研嵌入式操作系统，控制与转发平面分离，计算资源更多 专注于安全业务，整机性能比同等配置高出50%以上，可满足工控系统对时延、时序、抖动的严苛要求。</w:t>
      </w:r>
    </w:p>
    <w:p w14:paraId="7420E24E">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3.平台软件技术要求</w:t>
      </w:r>
    </w:p>
    <w:p w14:paraId="5CD33CF7">
      <w:pPr>
        <w:spacing w:line="440" w:lineRule="exact"/>
        <w:ind w:firstLine="420" w:firstLineChars="200"/>
        <w:rPr>
          <w:rFonts w:hint="eastAsia" w:ascii="宋体" w:hAnsi="宋体" w:eastAsia="宋体" w:cs="宋体"/>
          <w:sz w:val="21"/>
          <w:szCs w:val="21"/>
          <w:highlight w:val="none"/>
        </w:rPr>
      </w:pPr>
      <w:bookmarkStart w:id="12" w:name="_Hlk76388023"/>
      <w:r>
        <w:rPr>
          <w:rFonts w:hint="eastAsia" w:ascii="宋体" w:hAnsi="宋体" w:eastAsia="宋体" w:cs="宋体"/>
          <w:sz w:val="21"/>
          <w:szCs w:val="21"/>
          <w:highlight w:val="none"/>
        </w:rPr>
        <w:t>本管控平台基于成熟、先进的工业HMI/SCADA软件为基础，以图形组态的方式定制开发，满足用户希望通过园区各子系统的全面可靠互联，实时全息感知运行情况并协同调控，实现整个园区的高效、节能、精益、绿色智慧化运营，所以针对HMI/SCADA平台基础软件有较高要求，具体如下所述：</w:t>
      </w:r>
    </w:p>
    <w:p w14:paraId="60025511">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3.1.基本要求</w:t>
      </w:r>
    </w:p>
    <w:p w14:paraId="7FF512BB">
      <w:pPr>
        <w:autoSpaceDE w:val="0"/>
        <w:autoSpaceDN w:val="0"/>
        <w:spacing w:before="100" w:beforeAutospacing="1" w:after="100" w:afterAutospacing="1"/>
        <w:rPr>
          <w:rFonts w:hint="eastAsia" w:ascii="宋体" w:hAnsi="宋体" w:eastAsia="宋体" w:cs="宋体"/>
          <w:sz w:val="21"/>
          <w:szCs w:val="21"/>
          <w:highlight w:val="none"/>
        </w:rPr>
      </w:pPr>
      <w:r>
        <w:rPr>
          <w:rStyle w:val="416"/>
          <w:rFonts w:hint="eastAsia" w:ascii="宋体" w:hAnsi="宋体" w:eastAsia="宋体" w:cs="宋体"/>
          <w:sz w:val="21"/>
          <w:szCs w:val="21"/>
          <w:highlight w:val="none"/>
        </w:rPr>
        <w:t>可扩展性</w:t>
      </w:r>
    </w:p>
    <w:p w14:paraId="29DD697C">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软件应可保证平台最大的可扩展性，用户在一个灵活易用的模块化解决方案开发环境中开发应用。可扩展的体系结构可用于设计任何规模的项目，从小型设备人机操作到企业级应用，系统扩容不受限制。</w:t>
      </w:r>
    </w:p>
    <w:p w14:paraId="4F20E3B8">
      <w:pPr>
        <w:autoSpaceDE w:val="0"/>
        <w:autoSpaceDN w:val="0"/>
        <w:spacing w:before="100" w:beforeAutospacing="1" w:after="100" w:afterAutospacing="1"/>
        <w:rPr>
          <w:rStyle w:val="416"/>
          <w:rFonts w:hint="eastAsia" w:ascii="宋体" w:hAnsi="宋体" w:eastAsia="宋体" w:cs="宋体"/>
          <w:sz w:val="21"/>
          <w:szCs w:val="21"/>
          <w:highlight w:val="none"/>
        </w:rPr>
      </w:pPr>
      <w:r>
        <w:rPr>
          <w:rStyle w:val="416"/>
          <w:rFonts w:hint="eastAsia" w:ascii="宋体" w:hAnsi="宋体" w:eastAsia="宋体" w:cs="宋体"/>
          <w:sz w:val="21"/>
          <w:szCs w:val="21"/>
          <w:highlight w:val="none"/>
        </w:rPr>
        <w:t>开放性</w:t>
      </w:r>
    </w:p>
    <w:p w14:paraId="3B372BE7">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软件基于“插件”概念，允许用户与系统的最大互操作性，集成标准.NET语法语言支持自定义。</w:t>
      </w:r>
    </w:p>
    <w:p w14:paraId="78FF5571">
      <w:pPr>
        <w:autoSpaceDE w:val="0"/>
        <w:autoSpaceDN w:val="0"/>
        <w:spacing w:before="100" w:beforeAutospacing="1" w:after="100" w:afterAutospacing="1"/>
        <w:rPr>
          <w:rStyle w:val="416"/>
          <w:rFonts w:hint="eastAsia" w:ascii="宋体" w:hAnsi="宋体" w:eastAsia="宋体" w:cs="宋体"/>
          <w:sz w:val="21"/>
          <w:szCs w:val="21"/>
          <w:highlight w:val="none"/>
        </w:rPr>
      </w:pPr>
      <w:r>
        <w:rPr>
          <w:rStyle w:val="416"/>
          <w:rFonts w:hint="eastAsia" w:ascii="宋体" w:hAnsi="宋体" w:eastAsia="宋体" w:cs="宋体"/>
          <w:sz w:val="21"/>
          <w:szCs w:val="21"/>
          <w:highlight w:val="none"/>
        </w:rPr>
        <w:t>标准性</w:t>
      </w:r>
    </w:p>
    <w:p w14:paraId="3587BB1F">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软件应是基于开放性和可靠性行业标准的完整技术体系。项目文件基于XML标准。集成工业时序数据库技术，且支持SQL关系数据库。通信层提供了大量的通信驱动程序，采用基于OPC UA的数据模型。</w:t>
      </w:r>
    </w:p>
    <w:p w14:paraId="2B246C39">
      <w:pPr>
        <w:autoSpaceDE w:val="0"/>
        <w:autoSpaceDN w:val="0"/>
        <w:spacing w:before="100" w:beforeAutospacing="1" w:after="100" w:afterAutospacing="1"/>
        <w:rPr>
          <w:rStyle w:val="416"/>
          <w:rFonts w:hint="eastAsia" w:ascii="宋体" w:hAnsi="宋体" w:eastAsia="宋体" w:cs="宋体"/>
          <w:sz w:val="21"/>
          <w:szCs w:val="21"/>
          <w:highlight w:val="none"/>
        </w:rPr>
      </w:pPr>
      <w:r>
        <w:rPr>
          <w:rStyle w:val="416"/>
          <w:rFonts w:hint="eastAsia" w:ascii="宋体" w:hAnsi="宋体" w:eastAsia="宋体" w:cs="宋体"/>
          <w:sz w:val="21"/>
          <w:szCs w:val="21"/>
          <w:highlight w:val="none"/>
        </w:rPr>
        <w:t>高性能</w:t>
      </w:r>
    </w:p>
    <w:p w14:paraId="58794460">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平台软件集成完善性能管理能力以满足工业场景下的的实时双向流数据通信和实时数据处理速度要求，以及由DirectX加速器增强的图形，以确保性能不受工业极端应用需求的影响。</w:t>
      </w:r>
    </w:p>
    <w:p w14:paraId="3589C3B9">
      <w:pPr>
        <w:autoSpaceDE w:val="0"/>
        <w:autoSpaceDN w:val="0"/>
        <w:spacing w:before="100" w:beforeAutospacing="1" w:after="100" w:afterAutospacing="1"/>
        <w:rPr>
          <w:rStyle w:val="416"/>
          <w:rFonts w:hint="eastAsia" w:ascii="宋体" w:hAnsi="宋体" w:eastAsia="宋体" w:cs="宋体"/>
          <w:sz w:val="21"/>
          <w:szCs w:val="21"/>
          <w:highlight w:val="none"/>
        </w:rPr>
      </w:pPr>
      <w:r>
        <w:rPr>
          <w:rStyle w:val="416"/>
          <w:rFonts w:hint="eastAsia" w:ascii="宋体" w:hAnsi="宋体" w:eastAsia="宋体" w:cs="宋体"/>
          <w:sz w:val="21"/>
          <w:szCs w:val="21"/>
          <w:highlight w:val="none"/>
        </w:rPr>
        <w:t>连通性</w:t>
      </w:r>
    </w:p>
    <w:p w14:paraId="079C0BD6">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软件基于标准OPC UA信息模型，以确保与基于该技术的任何设备或应用程序模块的自然连接。它还提供了工业安全性和高性能通讯特性。</w:t>
      </w:r>
    </w:p>
    <w:p w14:paraId="70E423C5">
      <w:pPr>
        <w:autoSpaceDE w:val="0"/>
        <w:autoSpaceDN w:val="0"/>
        <w:spacing w:before="100" w:beforeAutospacing="1" w:after="100" w:afterAutospacing="1"/>
        <w:rPr>
          <w:rStyle w:val="416"/>
          <w:rFonts w:hint="eastAsia" w:ascii="宋体" w:hAnsi="宋体" w:eastAsia="宋体" w:cs="宋体"/>
          <w:sz w:val="21"/>
          <w:szCs w:val="21"/>
          <w:highlight w:val="none"/>
        </w:rPr>
      </w:pPr>
      <w:r>
        <w:rPr>
          <w:rStyle w:val="416"/>
          <w:rFonts w:hint="eastAsia" w:ascii="宋体" w:hAnsi="宋体" w:eastAsia="宋体" w:cs="宋体"/>
          <w:sz w:val="21"/>
          <w:szCs w:val="21"/>
          <w:highlight w:val="none"/>
        </w:rPr>
        <w:t>数据分析</w:t>
      </w:r>
    </w:p>
    <w:p w14:paraId="1A42CE1A">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软件支持平台以透明、开放和独立的方式使用其工业时序数据库对服务器管理的所有数据标签进行历史记录。此外，可提供扩展功能模块用于提升设备效率或能源效率。</w:t>
      </w:r>
    </w:p>
    <w:p w14:paraId="746DD24B">
      <w:pPr>
        <w:autoSpaceDE w:val="0"/>
        <w:autoSpaceDN w:val="0"/>
        <w:spacing w:before="100" w:beforeAutospacing="1" w:after="100" w:afterAutospacing="1"/>
        <w:rPr>
          <w:rStyle w:val="416"/>
          <w:rFonts w:hint="eastAsia" w:ascii="宋体" w:hAnsi="宋体" w:eastAsia="宋体" w:cs="宋体"/>
          <w:sz w:val="21"/>
          <w:szCs w:val="21"/>
          <w:highlight w:val="none"/>
        </w:rPr>
      </w:pPr>
      <w:r>
        <w:rPr>
          <w:rStyle w:val="416"/>
          <w:rFonts w:hint="eastAsia" w:ascii="宋体" w:hAnsi="宋体" w:eastAsia="宋体" w:cs="宋体"/>
          <w:sz w:val="21"/>
          <w:szCs w:val="21"/>
          <w:highlight w:val="none"/>
        </w:rPr>
        <w:t>安全性</w:t>
      </w:r>
    </w:p>
    <w:p w14:paraId="1BA8F033">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软件保证平台工业级别的安全。除了强大的用户和密码管理之外，该解决方案还确保与所需提供商提供的安全模型（如生物识别系统）集成，符合IEC 62443-3-3。</w:t>
      </w:r>
    </w:p>
    <w:p w14:paraId="273AA0D8">
      <w:pPr>
        <w:autoSpaceDE w:val="0"/>
        <w:autoSpaceDN w:val="0"/>
        <w:spacing w:before="100" w:beforeAutospacing="1" w:after="100" w:afterAutospacing="1"/>
        <w:rPr>
          <w:rStyle w:val="416"/>
          <w:rFonts w:hint="eastAsia" w:ascii="宋体" w:hAnsi="宋体" w:eastAsia="宋体" w:cs="宋体"/>
          <w:sz w:val="21"/>
          <w:szCs w:val="21"/>
          <w:highlight w:val="none"/>
        </w:rPr>
      </w:pPr>
      <w:r>
        <w:rPr>
          <w:rStyle w:val="416"/>
          <w:rFonts w:hint="eastAsia" w:ascii="宋体" w:hAnsi="宋体" w:eastAsia="宋体" w:cs="宋体"/>
          <w:sz w:val="21"/>
          <w:szCs w:val="21"/>
          <w:highlight w:val="none"/>
        </w:rPr>
        <w:t>易用性</w:t>
      </w:r>
    </w:p>
    <w:p w14:paraId="3222CFFC">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软件为平台提供灵活组态开发环境，集成丰富图形&amp;功能2D/3D组件库。使用XML和XAML的向导、模板、符号库和工具箱，快速创建项目。且开放环境允许用户集成外部创建的“插件”功能模块（visual studio等）。</w:t>
      </w:r>
    </w:p>
    <w:bookmarkEnd w:id="12"/>
    <w:p w14:paraId="7D3573E2">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3.2.IOT工业物联网通信和互操作性</w:t>
      </w:r>
    </w:p>
    <w:p w14:paraId="6235422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平台软件使用最新技术，满足工业物联网通信和人机互操作性需求。</w:t>
      </w:r>
    </w:p>
    <w:p w14:paraId="3C94A07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基于.NET技术，采用64位操作系统，使用“插件”式管理和使用2D/3D图形组件，也提供完全模块化系统定制和新定制模块集成的可能性。采用最新DirectX图形加速系统，采用2D和3D的WPF/XAML矢量图形技术。</w:t>
      </w:r>
    </w:p>
    <w:p w14:paraId="1F156F1F">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集成Web服务器模块，提供符合最新标准的Web客户端解决方案。使用HTML5技术允许远程系统访问，且保证高性能和跨平台。提供原生智能手机和平板电脑APP访问现场项目应用。</w:t>
      </w:r>
    </w:p>
    <w:p w14:paraId="4FEB40B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通过I/O数据服务器模块与各子系统相联，模块基于服务器体系结构，使用OPC UA标准定义的信息模型，并在通信基础设施中利用WCF技术。该平台提供基于该标准的主流工业I/O通信驱动程序，能够处理任何常用自动化设备（PLC、网络、现场总线、仪表等）的通信协议。</w:t>
      </w:r>
    </w:p>
    <w:p w14:paraId="76F6C924">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集成高性能时序数据库模块使用虚拟文件系统（VFS），应用程序独立历史数据库，用户可连接到关系数据库（如SQL Server），也可使用物理磁盘上的普通XML文件来记录和归档流程和项目数据。</w:t>
      </w:r>
    </w:p>
    <w:p w14:paraId="72082304">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系统安全管理模块基于用户身份验证，保证了最高的安全性和对来自不同厂商身份验证系统集成的开放性。</w:t>
      </w:r>
    </w:p>
    <w:p w14:paraId="73680955">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3.3.先进图形组态技术</w:t>
      </w:r>
    </w:p>
    <w:p w14:paraId="0FC67618">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为平台应用开发提供符号、对象、向导、面板、模板和原生多点触摸用户交互组件，实现快速组态创建人机交互动态界面。软件图形组态环境集成包含数千个高质量XAML矢量符号和图形对象库。除了矢量图形编辑器，系统支持用户导入自己的图形或使用BMP、GIF、JPG、PNG或多媒体格式。</w:t>
      </w:r>
    </w:p>
    <w:p w14:paraId="4EE770C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平台软件采用WPF/XAML技术，支持2D/3D元素的灵活融合图形可视化界面。系统导入3D模型，并提供模型移动、多视图和事件动画，使用户使用3D图形组件实现监控对象的实时动态展示和人机交互。</w:t>
      </w:r>
    </w:p>
    <w:p w14:paraId="4B690A4E">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集成的图形编辑器</w:t>
      </w:r>
    </w:p>
    <w:p w14:paraId="6CE5328C">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支持DirectX的2D和3D矢量图形</w:t>
      </w:r>
    </w:p>
    <w:p w14:paraId="3F876151">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丰富的预配置XAML符号和对象库，具有高质量的图形</w:t>
      </w:r>
    </w:p>
    <w:p w14:paraId="1C4BE404">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丰富的2D和3D图形动态和动画功能</w:t>
      </w:r>
    </w:p>
    <w:p w14:paraId="2B6752BD">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等轴2.5D符号库</w:t>
      </w:r>
    </w:p>
    <w:p w14:paraId="60BE69B8">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从XAML和3D模型导入图形</w:t>
      </w:r>
    </w:p>
    <w:p w14:paraId="4E7E5FF6">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支持所有基于对象的触摸操作功能</w:t>
      </w:r>
    </w:p>
    <w:p w14:paraId="794ECED0">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集中符号库管理</w:t>
      </w:r>
    </w:p>
    <w:p w14:paraId="76E80116">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符号强化模板</w:t>
      </w:r>
    </w:p>
    <w:p w14:paraId="6094D492">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支持样式和屏幕布局</w:t>
      </w:r>
    </w:p>
    <w:p w14:paraId="6CFC53E8">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支持所有多点触控功能</w:t>
      </w:r>
    </w:p>
    <w:p w14:paraId="001D0378">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对Windows 11的本机支持® 平铺界面和自动项目导航</w:t>
      </w:r>
    </w:p>
    <w:p w14:paraId="419AB130">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小部件和滑动页面导航</w:t>
      </w:r>
    </w:p>
    <w:p w14:paraId="2024AF92">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3.4.I/O数据服务器</w:t>
      </w:r>
    </w:p>
    <w:p w14:paraId="6F4279E4">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软件支持平台通过其I/O数据服务器与子系统连接，系统基于OPC UA数据信息模型（IEC62541标准），支持包括OPC UA–PLC Open IEC 61131规范中的任何数据类型定义，还允许自由定义和自定义数据类型，包括复杂的数据类型。系统OPC-UA技术是集成原生技术，支持客户机和服务器，也支持DA、A&amp;E和HA规范。</w:t>
      </w:r>
    </w:p>
    <w:p w14:paraId="6A7670A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提供多种工业通信协议的I/O驱动程序，用于直接连接到主流厂家控制设备并导入数据，包括Modbus、Emerson、Siemens、Rockwell、Omron、Mitsubishi和其他品牌设备，或用于Profibus、ProfiNet、Konnex、BACNet、EtherCAT、PowerLink、IEC870、IEC850、MQTT等标准工业通讯规约。</w:t>
      </w:r>
    </w:p>
    <w:p w14:paraId="79B442D6">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I/O服务器集成了IIoT的协议，如MQTT、PubNub、Databoom，允许建立互联网安全链路连接到远端数据收集和分析系统，创建IIoT数据采集和应用系统。</w:t>
      </w:r>
    </w:p>
    <w:p w14:paraId="52F32056">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I/O服务器上的所有变量都支持导入和导出，它们支持到不同设备的多个连接。可以为每个变量标记启用不同协议、现场设备、网络和云之间的网关功能。</w:t>
      </w:r>
    </w:p>
    <w:p w14:paraId="2F7A6DDC">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I/O数据服务器保证数据安全和保护，允许项目可配置的传输层进行通信，除了TCP或NetPipe之外，还可以使用安全HTTPS和安全证书管理。</w:t>
      </w:r>
    </w:p>
    <w:p w14:paraId="614D9F40">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平台中OPC UA数据的完全集成HMI/SCADA地址空间</w:t>
      </w:r>
    </w:p>
    <w:p w14:paraId="61B61B13">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基于OPC UA信息模型的平台</w:t>
      </w:r>
    </w:p>
    <w:p w14:paraId="24647B53">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集成原生和直接控制设备I/O驱动程序</w:t>
      </w:r>
    </w:p>
    <w:p w14:paraId="23165C3D">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支持结构数据和数据模板</w:t>
      </w:r>
    </w:p>
    <w:p w14:paraId="51C0264A">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支持从设备导入标签</w:t>
      </w:r>
    </w:p>
    <w:p w14:paraId="7E764BCD">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OPC UA客户端和服务器、DA、AC和HA规范</w:t>
      </w:r>
    </w:p>
    <w:p w14:paraId="1D09CFE5">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可传播标签属性配置</w:t>
      </w:r>
    </w:p>
    <w:p w14:paraId="5BC1E0A7">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OPC UA模型中的智能网络</w:t>
      </w:r>
    </w:p>
    <w:p w14:paraId="5DE14FA0">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完全传输和安全配置（Netpipe、TCP、HTTPS和其他）</w:t>
      </w:r>
    </w:p>
    <w:p w14:paraId="5D4B275A">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系统提供总开启时间、总激活时间等的统计标签信息。</w:t>
      </w:r>
    </w:p>
    <w:p w14:paraId="5C75D7D2">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3.5.报警管理</w:t>
      </w:r>
    </w:p>
    <w:p w14:paraId="04C92B95">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软件为平台提供完整的报警管理器，允许对项目报警和事件消息进行完全自定义配置，以便在管理事件和向操作员提供准确信息时达到最大粒度。根据ISA S-18标准和OPC UA A&amp;E规范，可以设置警报和消息来管理ON、OFF、ACK、RST和搁置事件。报警激活可通过单个标记位、偏差值或数据更改之间的经过时间触发，从而轻松实现复杂的报警管理。区域和优先级管理和配置可用，具有所有相关的分析、过滤和排序功能（按时间、区域、优先级等），还可以将动态帮助描述、操作员注释和事件结合起来。</w:t>
      </w:r>
    </w:p>
    <w:p w14:paraId="5E5FCEE4">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报警管理器还使用平台数据库记录和跟踪每个单独的报警和消息，以及系统事件。通过这种方式，报警管理器可以确保所有事件都记录在历史日志存档中，与数据格式和存档位置无关，无论是本地还是远程。</w:t>
      </w:r>
    </w:p>
    <w:p w14:paraId="79FF8382">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报警窗口和历史日志窗口分别是活动和存档报警可视化工具，可以在任何屏幕中插入和配置，允许使用样式不同的符号和模板构建报警显示对象，然后将其添加到符号库中。</w:t>
      </w:r>
    </w:p>
    <w:p w14:paraId="6BDAA78A">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系统可以通过配置项目的警报来触发即时通知，报警推送功能允许通过合成语音（VOIP）SMS、电子邮件推送信息进行事件通知。</w:t>
      </w:r>
    </w:p>
    <w:p w14:paraId="6E83C59A">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3.6.实时历史数据库</w:t>
      </w:r>
    </w:p>
    <w:p w14:paraId="7D78F486">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集成实时历史数据库，可部署在本地或云端，集工业流数据采集、管理和应用于一体，具备无限扩容能力，可连接符合适用法规要求的、安全可靠的边缘智能物联网接入设备，采集园区资产运行状态相关的所有实时、历史数据，支持资产对象建模，符合国际通用物理资产管理S95/S88标准的分层分类管理，包含资产所有相关静态和动态属性，支持不同生命周期特性的资产，为业主最大化资产回报、优化运维和战略投资提供决策支持。</w:t>
      </w:r>
    </w:p>
    <w:p w14:paraId="04B59804">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实时历史数据库集成针对兼容数据采集端的远程集中管理功能，包括设备/数据的查询、新增、修改等。提供标注的OPC UA接口、ODBC、XML文件采集，提供支持包含Modbus、西门子S7、三菱、Emerson、欧姆龙、AB、等多品牌PLC专有通讯协议的连接，从而实现高效、高速和高并发地汇集过程数据。</w:t>
      </w:r>
    </w:p>
    <w:p w14:paraId="7FEB604E">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实时历史数据库的数据通讯基于Http网协议，在安全方面提供用户和设备身份认证，对用户和设备的合法性进行确认。数据传输报文支持加密传输。服务端资源访问授权 ，对服务器上信息访问权限进行过滤授权。服务端控制报文和内嵌应用数据的完整性校验 ，保证数据传输正确，防止中间篡改。</w:t>
      </w:r>
    </w:p>
    <w:p w14:paraId="0F863F64">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在标准测试条件下，实时历史数据库应支持不低于1,000,000次/秒的混合事务处理能力（含数据写入、更新及复杂查询操作）, 对于100,000条数据的查询请求，端到端响应延迟不得超过200ms（含网络传输时延）。</w:t>
      </w:r>
    </w:p>
    <w:p w14:paraId="45E7A13D">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实时历史数据库应对汇集的园区资产运行实时数据作清洗转换、整理比对、对象建模、查询维护等操作；对兼容边缘物联设备进行远程配置、检测维护；对资产相关的各种业务应用的数据通信接口进行统一管理；对应用所需资产数据进行统一处理、分配和加载等管理。</w:t>
      </w:r>
    </w:p>
    <w:p w14:paraId="7884F20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实时历史数据库的数据存储支持资产结构化数据，设备进行资产数据结构化建模，支持以资产目录的层级方式对数据查询。查询功能支持对数据库内数据横向和纵向的查询方式，也提供多种数据采样方式。提供报表设计和查询功能，支持自定义的复杂格式报表设计。支持多数据源（SQL Server、My SQL、PostgreSQL等），支持用户复杂报表设计（嵌入公式、复杂样式、Chart图标嵌入等）。</w:t>
      </w:r>
    </w:p>
    <w:p w14:paraId="032ED0B7">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3.7.数据分析、图表和报告</w:t>
      </w:r>
    </w:p>
    <w:p w14:paraId="15D08B08">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系统支持复杂的趋势对象，用于访问和显示过程数据趋势。趋势提供高级功能，以图形化方式表示数据，并根据需要提供定制。此外，趋势对象可以通过特定的时间范围或其他过滤器类型来表示数据。它们还具有缩放、笔选择、对数刻度、页面适应、打印功能等。趋势支持运行时配置，VB.NET脚本函数允许进一步扩展其可配置性。数据分析对象非常适合专门对历史数据进行彻底和复杂的分析，其结果可以用图表表示。它们还允许使用重叠曲线比较对预定义的时间范围进行快速分析。图表允许以2D或3D风格显示数据值数组的曲线或圆弧。软件提供现成的DB对象，通过数据网格、组合框和其他DB连接器直接显示和操作已连接数据库的数据。</w:t>
      </w:r>
    </w:p>
    <w:p w14:paraId="148BB52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集成报表管理器用于生成、执行和分发数据报表，并完成对所收集信息的任何类型的分析，对系统实时历史库记录的数据执行分析。也可以在任何数据源上执行分析和报告，也可以通过连接现有的关系数据库来执行分析和报告。报表管理器为面向对象的用户界面，并提供向导和模板。一旦选择了数据源（例如数据库表），就可以很容易地用数据字段、表、统计信息和2D/3D图表构建报表。支持所有类型的分析工具，包括多级过滤器、排序方式、分组方式、计算函数或公式、主报表和子报表。然后，用户可以以多种不同的格式（包括PDF、HTML、RTF和XPS）或Excel XLSX和XLS格式查看、打印或导出报告。</w:t>
      </w:r>
    </w:p>
    <w:p w14:paraId="6465A607">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可使用完全支持报表管理器模块功能的Web服务器模块通过Web发布报表。当使用web服务器模块通过web部署项目时，将基于平台原生HTML5技术在web上显示报告。</w:t>
      </w:r>
    </w:p>
    <w:p w14:paraId="1BDBA2CD">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3.8.其它集成高级功能</w:t>
      </w:r>
    </w:p>
    <w:p w14:paraId="0D97594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地理信息系统GeoSCADA功能支持地形地图和制图系统的集成，以便在地图上查看动态对象的地理定位。GeoSCADA功能允许定义特定屏幕或项目的地理坐标，在地图上动态显示丰富实时信息，并支持一般屏幕上通用命令。GeoSCADA功能还支持高级功能，例如：聚类（基于缩放级别的符号可视化复杂性）、对象交互、动态路线和路径跟踪（使用GPS跟踪车辆路线）、分组和弹出窗口。软件使用地图界面上的导航和缩放功能简化分布在整个地区的信息管理，该功能可集成在常规SCADA监控项目中。地理地图可根据项目需要在线提供或在本地下载。</w:t>
      </w:r>
    </w:p>
    <w:p w14:paraId="2C1BFE5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IP摄像机可视化嵌入功能使用查看器对象来显示实时图像或来自支持MPEG、H264和H365标准格式的任何IP摄像机的提要。这些对象易于使用，可以通过Web客户端访问。</w:t>
      </w:r>
    </w:p>
    <w:p w14:paraId="2B9B4E5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工作计划功能允许使用事件计划器进行活动和命令执行规划。通过使用特定的图形对象来执行按日历日期和时间或按每周时间计划安排的操作，提供可配置性，并提供假日管理和可编程排除。且计划配置在系统运行时也实行。</w:t>
      </w:r>
    </w:p>
    <w:p w14:paraId="7B42F69A">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集成预案配方功能模块来编辑和执行配方（预案），配置了与地址空间有关的归档文件的异步管理。配置器允许管理配方对象，包括数据布局、自由配置的用户界面和与设备的独立连接。由于数据服务器I/O驱动程序中的特定功能，还提供了特定的下载和上载功能，用于传输配方数据。</w:t>
      </w:r>
    </w:p>
    <w:p w14:paraId="4128428E">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软件是真正多语言国际化产品，应用项目可以包含几乎多种语言的文本字符串，因此可以在任何语言和字符集中进行本地化（Unicode还带有用于亚洲-阿拉伯字符的UFT-16编码）。文本在项目的字符串表中进行管理，该表完全兼容直接从MS-Excel等编辑器复制粘贴。 在编辑和运行时模式下，可以随时一键选择和激活任何语言。特定语言的激活也可以在特定用户登录时自动触发，系统的字体将相应地进行调整。转换器是可定制的，可以处理每个国际计量单位的转换表。</w:t>
      </w:r>
    </w:p>
    <w:p w14:paraId="427CCC03">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具有语音识别功能，提供了最简单的方式使用语音命令来执行项目中的操作，不需使用键盘或触摸屏。每个命令对象可以接收一个文本字符串，该字符串将由语音合成引擎解码，以使用户能够以语音方式调用命令。</w:t>
      </w:r>
    </w:p>
    <w:p w14:paraId="6F365AF9">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3.9.系统安全与审计</w:t>
      </w:r>
    </w:p>
    <w:p w14:paraId="4B07D17E">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平台实施用户成员资格管理，使用复杂的安全系统防止未经授权的访问。这项技术既能确保系统最大的安全性，但又具备对其他安全技术提供商的开放性。提供了与其他安全提供商（如集成生物识别系统的Window Passport）自定义用户身份验证的可能性。</w:t>
      </w:r>
    </w:p>
    <w:p w14:paraId="16D18AE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保证最大程度的安全性和可靠性，有完整的、强大的和完全集成的用户和密码管理专门设计，使项目符合最严格的安全规范。平台通过管理9999个用户级别（可分为组和32个访问区域）的安全标准，确保最大程度的数据和系统访问保护。所有安全标准都已集成，只需点击鼠标即可配置，包括电子签名管理、数据篡改尝试控制、密码过期、自动注销和审计跟踪管理。软件还提供在每个数据标签中定义保护级别和可追溯性的可能性。</w:t>
      </w:r>
    </w:p>
    <w:p w14:paraId="3914B277">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平台支持集中式用户管理并共享Windows安全和身份验证系统，包括Active Directory。</w:t>
      </w:r>
    </w:p>
    <w:p w14:paraId="7A04A489">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每个命令操作和数据更改都可以提交给审计和可追溯性流程，这些流程记录和报告每个更改，以及结果值、时间戳和责任用户。双重签名的请求可以针对特定的审核进行管理。</w:t>
      </w:r>
    </w:p>
    <w:p w14:paraId="08016BFA">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IEC 62443-3-3标准的网络安全需求可以在基于平台的自动化体系结构中完全实现。</w:t>
      </w:r>
    </w:p>
    <w:p w14:paraId="363F1CB0">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3.10. .NET脚本和逻辑开发支持</w:t>
      </w:r>
    </w:p>
    <w:p w14:paraId="23269DA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平台集成了与VB.NET标准（Visual Basic for.NET™）完全兼容的VB.NET引擎，开发并执行自定义代码，并且提供功能强大、全面的API。属性、事件和方法不仅可以用于自定义任何系统功能，还可以访问系统的.NET世界。脚本可以运行正常的例程，也可以嵌入对象中，如图形对象、报警对象、模板、数据记录器等，并由事件触发。VB.NET语言逻辑可以在服务器和客户机上运行，支持多线程同时执行不同的脚本，从而获得其他系统无法提供的无与伦比的解决方案。强大的调试器还提供分步执行和断点执行，以及其他方便的诊断功能。</w:t>
      </w:r>
    </w:p>
    <w:p w14:paraId="0564EC48">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平台集成顺序逻辑图形编辑器，允许在项目中创建逻辑，而不需要编程语言能力。编辑器包含所有主要逻辑功能（包括PID控制块）的功能块库具有可扩展性和可定制性。</w:t>
      </w:r>
    </w:p>
    <w:p w14:paraId="43A4C722">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平台为Ms Visual Studio提供集成向导，允许用户使用.NET和C#技术构建自己的功能模块。</w:t>
      </w:r>
    </w:p>
    <w:p w14:paraId="0C7F0ABF">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集成项目生成工具，工具让用户采用项目配置设计法自动生成项目或项目部件的函数来。此外， 平台也为加快工程开发或应用迁移推广提供了多种工具，包括从常见的格式、模型、模板和参数化工具导入。</w:t>
      </w:r>
    </w:p>
    <w:p w14:paraId="45D8F1CF">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3.11.模块化设计和分布式项目部署</w:t>
      </w:r>
    </w:p>
    <w:p w14:paraId="020C1563">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平台允许用户把项目创建成模块化、可扩展或分布式的体系结构。</w:t>
      </w:r>
    </w:p>
    <w:p w14:paraId="56DE0BB6">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平台软件支持在网络上创建和集中管理项目。这将使远程运行的应用能够共享项目，实现通过网络集中管理。网络体系结构可以为所有分布的工作站管理一个项目库。</w:t>
      </w:r>
    </w:p>
    <w:p w14:paraId="6451CB5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通过使用子项目（或模块）技术，使项目模块化和分布式。子项目是连接到父项目的独立项目，它与父项目共享资源。这一特性使得可以将复杂的整体项目转变为模块化和分布式项目，既可以在本地用于同一项目的模块，也可以在本地用于复杂的园区和功能设施，其中每个子项目在本地仍然是自治的，但由更高级别的父项目共享。</w:t>
      </w:r>
    </w:p>
    <w:p w14:paraId="23D18F5F">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平台提供项目部署管理工具，通过该工具可以在另一台机器上远程安装和管理项目。部署服务器用于在目标计算机上启动项目并远程管理主命令。</w:t>
      </w:r>
    </w:p>
    <w:p w14:paraId="13D6C2CA">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的WebHMI集成提供了方便的Web可扩展性。用户使用相同的开发环境创建的应用项目都可以传输到WebHMI系统。因此，创建基于web架构的应用项目用于嵌入式系统，包括在Linux操作系统上运行的系统和使用Cortex处理器或Raspberry PI的系统。</w:t>
      </w:r>
    </w:p>
    <w:p w14:paraId="40B88E11">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3.12.HTML5 Web客户端技术支持</w:t>
      </w:r>
    </w:p>
    <w:p w14:paraId="7C9B9DA5">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的项目界面和功能可以通过任何HTML浏览器或系统APP加以访问。用户可使用平台特定授权访问、登录、交互和执行所有操作，以便使用提供的特殊安全功能通过web进行远程控制。所有系统访问和命令都被跟踪并记录在服务器日志中。此外，用户的身份验证（登录）对于每个Web客户端站是完全独立的，因此任何用户都可以使用不同的权限（多用户）登录。专门设计的本机工具（如仪表板、网格、数据分析和报表）允许从web直接访问服务器上的项目历史日志，并通过web执行分析和自定义分析。</w:t>
      </w:r>
    </w:p>
    <w:p w14:paraId="18E433A7">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平台提供基于HTML 5的多种web技术，允许设计师根据其项目的需要和要求利用可用的功能特性：</w:t>
      </w:r>
    </w:p>
    <w:p w14:paraId="16487B2A">
      <w:pPr>
        <w:pStyle w:val="404"/>
        <w:widowControl/>
        <w:numPr>
          <w:ilvl w:val="0"/>
          <w:numId w:val="6"/>
        </w:numPr>
        <w:autoSpaceDE w:val="0"/>
        <w:autoSpaceDN w:val="0"/>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WPF中的HTML5 Web客户端，服务器上放置实例数据</w:t>
      </w:r>
    </w:p>
    <w:p w14:paraId="61B051E7">
      <w:pPr>
        <w:pStyle w:val="404"/>
        <w:widowControl/>
        <w:numPr>
          <w:ilvl w:val="0"/>
          <w:numId w:val="6"/>
        </w:numPr>
        <w:autoSpaceDE w:val="0"/>
        <w:autoSpaceDN w:val="0"/>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SVG中的HTML5 Web客户端，服务器上没有实例数据</w:t>
      </w:r>
    </w:p>
    <w:p w14:paraId="13BF0308">
      <w:pPr>
        <w:pStyle w:val="404"/>
        <w:widowControl/>
        <w:numPr>
          <w:ilvl w:val="0"/>
          <w:numId w:val="6"/>
        </w:numP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适用于iOS、Android和Windows mobile系统的APP</w:t>
      </w:r>
    </w:p>
    <w:p w14:paraId="04BA1FA0">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4.智慧运营管控平台特色功能要求</w:t>
      </w:r>
    </w:p>
    <w:p w14:paraId="29DCA24A">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4.1.关键系统、设备智能监控</w:t>
      </w:r>
    </w:p>
    <w:p w14:paraId="08A3B1C3">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园区设施集中管控：通过HMI/SCADA的OPC UA I/O服务器对接个功能子系统和关键园区设备，融合2D和3D显示技术于单一监视操控平台，实时监测系统与设备状态，保证及时、准确地介入应对。  </w:t>
      </w:r>
    </w:p>
    <w:p w14:paraId="15D618B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故障感知与维保支持：利用实时历史数据库（TSDB）以时序方式记录历史数据，基于历史数据结合算法及时感知设备故障，触发维护保养任务。</w:t>
      </w:r>
    </w:p>
    <w:p w14:paraId="013B6DBA">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4.2.能源管理</w:t>
      </w:r>
    </w:p>
    <w:p w14:paraId="2F7774FC">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能效优化：集成能源管控模块，实时监测园区能耗（电、气、水），实时智能感知资源浪费，及时介入调控，比如根据传感器实时信息（光照、人流密度）调节照明，按时段/区域设定空调温度策略，降低运营成本。  </w:t>
      </w:r>
    </w:p>
    <w:p w14:paraId="4F243B23">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4.3.安防与环境联动</w:t>
      </w:r>
    </w:p>
    <w:p w14:paraId="6476A019">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智能安防：HMI/SCADA画面嵌入实时视频流（H.264/H.265），支持电子地图叠加摄像头点位，联动视频监控、道闸系统、消防报警，异常事件（如火灾、入侵）触发应急报警，推送移动端协同应对。  </w:t>
      </w:r>
    </w:p>
    <w:p w14:paraId="70C46B41">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4.4.智慧运维</w:t>
      </w:r>
    </w:p>
    <w:p w14:paraId="60C8D594">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设备管理：支持关键设备基础信息管理，维保任务计划，HMI/SCADA系统记录维修保养历史、备件更换周期。  </w:t>
      </w:r>
    </w:p>
    <w:p w14:paraId="6963F95A">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工单管理：基于HMI/SCADA报警管理模块和计划模块，自动派发维护任务，跟踪处理进度，并生成维修记录报表。  </w:t>
      </w:r>
    </w:p>
    <w:p w14:paraId="6777E3F7">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4.5.房源管理  </w:t>
      </w:r>
    </w:p>
    <w:p w14:paraId="07A23FC3">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可视化房源状态看板：显示可租用去、公用设施去占用率，提供实时状态信息及变更界面，与使用权限下发至门禁系统。  </w:t>
      </w:r>
    </w:p>
    <w:p w14:paraId="105261E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能耗对标分析：按租户/部门统计用电量，生成分摊账单并推送至移动端。  </w:t>
      </w:r>
    </w:p>
    <w:p w14:paraId="4A5B26D1">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5.系统性能要求</w:t>
      </w:r>
    </w:p>
    <w:p w14:paraId="3C02AC8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可靠性：支持服务器冗余与热备PLC连接，系统可用性≥99.99%。  </w:t>
      </w:r>
    </w:p>
    <w:p w14:paraId="7E911359">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扩展性：HMI/SCADA模块化设计，后期可无缝扩容和功能升级迭代。  </w:t>
      </w:r>
    </w:p>
    <w:p w14:paraId="7247EDCF">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数据容量：历史数据存储周期≥5年，支持TB级数据实时分析。  </w:t>
      </w:r>
    </w:p>
    <w:p w14:paraId="154B442C">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6.安全与合规</w:t>
      </w:r>
    </w:p>
    <w:p w14:paraId="11CA1F6D">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网络安全：划分DMZ区隔离内外网，采用HTTPS/SSL加密传输，定期漏洞扫描。  </w:t>
      </w:r>
    </w:p>
    <w:p w14:paraId="6BCC069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数据合规：遵循GDPR及《网络安全法》，敏感数据（如用户信息）本地化存储。  </w:t>
      </w:r>
    </w:p>
    <w:p w14:paraId="4F7916D9">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7.实施与验收</w:t>
      </w:r>
    </w:p>
    <w:p w14:paraId="58E61978">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开发工具：系统基于HMI/SCADA图形化组态开发界面，快速构建HMI画面与逻辑控制，缩短交付周期或后期修改。  </w:t>
      </w:r>
    </w:p>
    <w:p w14:paraId="60CE5C4E">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测试验证：分阶段进行功能测试（FAT）、现场验收测试（SAT），确保系统兼容园区现有设备。  </w:t>
      </w:r>
    </w:p>
    <w:p w14:paraId="0CC3D551">
      <w:pPr>
        <w:spacing w:line="440" w:lineRule="exact"/>
        <w:rPr>
          <w:rFonts w:hint="eastAsia" w:ascii="宋体" w:hAnsi="宋体" w:eastAsia="宋体" w:cs="宋体"/>
          <w:sz w:val="21"/>
          <w:szCs w:val="21"/>
          <w:highlight w:val="none"/>
        </w:rPr>
      </w:pPr>
    </w:p>
    <w:p w14:paraId="64A57939">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注：1、承包人在投标时应考虑优先采用该一览表中的品牌，除招标文件推荐的品牌外，欢迎其他能满足本项目技术需求且性能与所推荐品牌相当或更优的产品参加投标。清单及技术要求中未推荐品牌的产品，投标人在投标时也应明确所投品牌。投标人在投标时未明确品牌的产品，在供货前应取得招标人的同意后方可使用，若未经批准擅自使用的，招标人有权拒收。</w:t>
      </w:r>
    </w:p>
    <w:p w14:paraId="3A50A53A">
      <w:pPr>
        <w:pStyle w:val="68"/>
        <w:numPr>
          <w:ilvl w:val="0"/>
          <w:numId w:val="7"/>
        </w:numPr>
        <w:spacing w:before="120" w:after="120"/>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本项目采购的设备制造商或代理商不得对潜在投标人实行差别待遇，不得对潜在投标人进行唯一或特定几家授权且应当向所有潜在投标人提供相同的技术资料并及时合理报价。投标人如发现设备制造商或代理商存在拒不或故意拖延提供技术资料及报价等上述情况的，应及时向招标人提出质疑并提供相关作证材料，经招标人查实的，将对外公开通报且临海市工业投资集团有限公司及其子公司今后所有项目均不再采用该生产厂家的产品。</w:t>
      </w:r>
    </w:p>
    <w:p w14:paraId="38F0B634">
      <w:pPr>
        <w:spacing w:line="440" w:lineRule="exact"/>
        <w:outlineLvl w:val="1"/>
        <w:rPr>
          <w:rFonts w:ascii="宋体" w:hAnsi="宋体"/>
          <w:b/>
          <w:bCs/>
          <w:sz w:val="21"/>
          <w:szCs w:val="21"/>
          <w:highlight w:val="none"/>
        </w:rPr>
      </w:pPr>
      <w:bookmarkStart w:id="13" w:name="_Toc15102"/>
      <w:r>
        <w:rPr>
          <w:rFonts w:hint="eastAsia" w:ascii="宋体" w:hAnsi="宋体" w:cs="宋体"/>
          <w:b/>
          <w:bCs/>
          <w:sz w:val="21"/>
          <w:szCs w:val="21"/>
          <w:highlight w:val="none"/>
          <w:lang w:val="en-US" w:eastAsia="zh-CN"/>
        </w:rPr>
        <w:t>四</w:t>
      </w:r>
      <w:r>
        <w:rPr>
          <w:rFonts w:hint="eastAsia" w:ascii="宋体" w:hAnsi="宋体"/>
          <w:b/>
          <w:bCs/>
          <w:sz w:val="21"/>
          <w:szCs w:val="21"/>
          <w:highlight w:val="none"/>
        </w:rPr>
        <w:t>、工作范围</w:t>
      </w:r>
      <w:bookmarkEnd w:id="13"/>
    </w:p>
    <w:p w14:paraId="5D376992">
      <w:pPr>
        <w:spacing w:line="440" w:lineRule="exact"/>
        <w:ind w:firstLine="420" w:firstLineChars="200"/>
        <w:rPr>
          <w:rFonts w:ascii="宋体" w:hAnsi="宋体"/>
          <w:sz w:val="21"/>
          <w:szCs w:val="21"/>
          <w:highlight w:val="none"/>
        </w:rPr>
      </w:pPr>
      <w:r>
        <w:rPr>
          <w:rFonts w:hint="eastAsia" w:ascii="宋体" w:hAnsi="宋体"/>
          <w:sz w:val="21"/>
          <w:szCs w:val="21"/>
          <w:highlight w:val="none"/>
        </w:rPr>
        <w:t>根据招标文件，投标人须按国家有关标准及规范完成下列工作：</w:t>
      </w:r>
    </w:p>
    <w:p w14:paraId="61BC32A3">
      <w:pPr>
        <w:spacing w:line="440" w:lineRule="exact"/>
        <w:ind w:firstLine="210" w:firstLineChars="100"/>
        <w:outlineLvl w:val="2"/>
        <w:rPr>
          <w:rFonts w:ascii="宋体" w:hAnsi="宋体"/>
          <w:sz w:val="21"/>
          <w:szCs w:val="21"/>
          <w:highlight w:val="none"/>
        </w:rPr>
      </w:pPr>
      <w:bookmarkStart w:id="14" w:name="_Toc14770"/>
      <w:r>
        <w:rPr>
          <w:rFonts w:hint="eastAsia" w:ascii="宋体" w:hAnsi="宋体"/>
          <w:sz w:val="21"/>
          <w:szCs w:val="21"/>
          <w:highlight w:val="none"/>
        </w:rPr>
        <w:t>（1）材料及相关附件的提供、运输、检验、通过验收；</w:t>
      </w:r>
      <w:bookmarkEnd w:id="14"/>
    </w:p>
    <w:p w14:paraId="0027E3DE">
      <w:pPr>
        <w:spacing w:line="440" w:lineRule="exact"/>
        <w:ind w:firstLine="210" w:firstLineChars="100"/>
        <w:rPr>
          <w:rFonts w:hint="eastAsia" w:ascii="宋体" w:hAnsi="宋体"/>
          <w:sz w:val="21"/>
          <w:szCs w:val="21"/>
          <w:highlight w:val="none"/>
        </w:rPr>
      </w:pPr>
      <w:r>
        <w:rPr>
          <w:rFonts w:hint="eastAsia" w:ascii="宋体" w:hAnsi="宋体"/>
          <w:sz w:val="21"/>
          <w:szCs w:val="21"/>
          <w:highlight w:val="none"/>
        </w:rPr>
        <w:t>（2）中标单位在供货前须出具制造商合格证及售后服务措施及承诺。</w:t>
      </w:r>
    </w:p>
    <w:p w14:paraId="6F2EF01C">
      <w:pPr>
        <w:spacing w:line="440" w:lineRule="exact"/>
        <w:outlineLvl w:val="1"/>
        <w:rPr>
          <w:rFonts w:ascii="宋体" w:hAnsi="宋体"/>
          <w:b/>
          <w:bCs/>
          <w:sz w:val="21"/>
          <w:szCs w:val="21"/>
          <w:highlight w:val="none"/>
        </w:rPr>
      </w:pPr>
      <w:bookmarkStart w:id="15" w:name="_Toc30331"/>
      <w:r>
        <w:rPr>
          <w:rFonts w:hint="eastAsia" w:ascii="宋体" w:hAnsi="宋体"/>
          <w:b/>
          <w:bCs/>
          <w:sz w:val="21"/>
          <w:szCs w:val="21"/>
          <w:highlight w:val="none"/>
          <w:lang w:val="en-US" w:eastAsia="zh-CN"/>
        </w:rPr>
        <w:t>五</w:t>
      </w:r>
      <w:r>
        <w:rPr>
          <w:rFonts w:hint="eastAsia" w:ascii="宋体" w:hAnsi="宋体"/>
          <w:b/>
          <w:bCs/>
          <w:sz w:val="21"/>
          <w:szCs w:val="21"/>
          <w:highlight w:val="none"/>
        </w:rPr>
        <w:t>、质量保证</w:t>
      </w:r>
      <w:bookmarkEnd w:id="15"/>
    </w:p>
    <w:p w14:paraId="67D01EFD">
      <w:pPr>
        <w:spacing w:line="440" w:lineRule="exact"/>
        <w:ind w:firstLine="420" w:firstLineChars="200"/>
        <w:outlineLvl w:val="2"/>
        <w:rPr>
          <w:rFonts w:ascii="宋体" w:hAnsi="宋体"/>
          <w:sz w:val="21"/>
          <w:szCs w:val="21"/>
          <w:highlight w:val="none"/>
        </w:rPr>
      </w:pPr>
      <w:bookmarkStart w:id="16" w:name="_Toc11617"/>
      <w:r>
        <w:rPr>
          <w:rFonts w:hint="eastAsia" w:ascii="宋体" w:hAnsi="宋体"/>
          <w:sz w:val="21"/>
          <w:szCs w:val="21"/>
          <w:highlight w:val="none"/>
        </w:rPr>
        <w:t>1、质量要求</w:t>
      </w:r>
      <w:bookmarkEnd w:id="16"/>
    </w:p>
    <w:p w14:paraId="456C4606">
      <w:pPr>
        <w:spacing w:line="440" w:lineRule="exact"/>
        <w:ind w:firstLine="210" w:firstLineChars="100"/>
        <w:outlineLvl w:val="3"/>
        <w:rPr>
          <w:rFonts w:ascii="宋体" w:hAnsi="宋体"/>
          <w:sz w:val="21"/>
          <w:szCs w:val="21"/>
          <w:highlight w:val="none"/>
        </w:rPr>
      </w:pPr>
      <w:r>
        <w:rPr>
          <w:rFonts w:hint="eastAsia" w:ascii="宋体" w:hAnsi="宋体"/>
          <w:sz w:val="21"/>
          <w:szCs w:val="21"/>
          <w:highlight w:val="none"/>
        </w:rPr>
        <w:t>（1）合格及以上，符合国家规定的质量要求。</w:t>
      </w:r>
    </w:p>
    <w:p w14:paraId="4D7B8C40">
      <w:pPr>
        <w:spacing w:line="440" w:lineRule="exact"/>
        <w:ind w:firstLine="210" w:firstLineChars="100"/>
        <w:rPr>
          <w:rFonts w:ascii="宋体" w:hAnsi="宋体"/>
          <w:sz w:val="21"/>
          <w:szCs w:val="21"/>
          <w:highlight w:val="none"/>
        </w:rPr>
      </w:pPr>
      <w:r>
        <w:rPr>
          <w:rFonts w:hint="eastAsia" w:ascii="宋体" w:hAnsi="宋体"/>
          <w:sz w:val="21"/>
          <w:szCs w:val="21"/>
          <w:highlight w:val="none"/>
        </w:rPr>
        <w:t>（2）货物验收过程中，由于质量不合格或运输等原因所造成的一切费用均中标人负责。</w:t>
      </w:r>
    </w:p>
    <w:p w14:paraId="2377D002">
      <w:pPr>
        <w:spacing w:line="440" w:lineRule="exact"/>
        <w:ind w:firstLine="210" w:firstLineChars="100"/>
        <w:rPr>
          <w:rFonts w:ascii="宋体" w:hAnsi="宋体"/>
          <w:sz w:val="21"/>
          <w:szCs w:val="21"/>
          <w:highlight w:val="none"/>
        </w:rPr>
      </w:pPr>
      <w:r>
        <w:rPr>
          <w:rFonts w:hint="eastAsia" w:ascii="宋体" w:hAnsi="宋体"/>
          <w:sz w:val="21"/>
          <w:szCs w:val="21"/>
          <w:highlight w:val="none"/>
        </w:rPr>
        <w:t>（3）中标人须对因投标货物使用期内本身的固有缺陷和瑕疵承担责任。</w:t>
      </w:r>
    </w:p>
    <w:p w14:paraId="78B717C8">
      <w:pPr>
        <w:spacing w:line="440" w:lineRule="exact"/>
        <w:ind w:firstLine="210" w:firstLineChars="100"/>
        <w:rPr>
          <w:rFonts w:hint="eastAsia" w:ascii="宋体" w:hAnsi="宋体"/>
          <w:sz w:val="21"/>
          <w:szCs w:val="21"/>
          <w:highlight w:val="none"/>
          <w:u w:val="single"/>
          <w:shd w:val="pct10" w:color="auto" w:fill="FFFFFF"/>
        </w:rPr>
      </w:pPr>
      <w:r>
        <w:rPr>
          <w:rFonts w:hint="eastAsia" w:cs="宋体"/>
          <w:bCs/>
          <w:sz w:val="21"/>
          <w:szCs w:val="21"/>
          <w:highlight w:val="none"/>
          <w:shd w:val="pct10" w:color="auto" w:fill="FFFFFF"/>
        </w:rPr>
        <w:t>▲</w:t>
      </w:r>
      <w:r>
        <w:rPr>
          <w:rFonts w:hint="eastAsia" w:ascii="宋体" w:hAnsi="宋体"/>
          <w:sz w:val="21"/>
          <w:szCs w:val="21"/>
          <w:highlight w:val="none"/>
          <w:u w:val="single"/>
          <w:shd w:val="pct10" w:color="auto" w:fill="FFFFFF"/>
        </w:rPr>
        <w:t>2、保修期：本项目所有产品质保期不少于5年（投标人可提供更优惠的保修期）。</w:t>
      </w:r>
    </w:p>
    <w:p w14:paraId="5B3AD1A2">
      <w:pPr>
        <w:spacing w:line="440" w:lineRule="exact"/>
        <w:rPr>
          <w:rFonts w:ascii="宋体" w:hAnsi="宋体"/>
          <w:sz w:val="21"/>
          <w:szCs w:val="21"/>
          <w:highlight w:val="none"/>
        </w:rPr>
      </w:pPr>
      <w:r>
        <w:rPr>
          <w:rFonts w:hint="eastAsia" w:ascii="宋体" w:hAnsi="宋体"/>
          <w:sz w:val="21"/>
          <w:szCs w:val="21"/>
          <w:highlight w:val="none"/>
        </w:rPr>
        <w:t>（1）保修期内，如因修理货物</w:t>
      </w:r>
      <w:r>
        <w:rPr>
          <w:rFonts w:hint="eastAsia" w:ascii="宋体" w:hAnsi="宋体"/>
          <w:sz w:val="21"/>
          <w:szCs w:val="21"/>
          <w:highlight w:val="none"/>
          <w:lang w:eastAsia="zh-CN"/>
        </w:rPr>
        <w:t>、</w:t>
      </w:r>
      <w:r>
        <w:rPr>
          <w:rFonts w:hint="eastAsia" w:ascii="宋体" w:hAnsi="宋体"/>
          <w:sz w:val="21"/>
          <w:szCs w:val="21"/>
          <w:highlight w:val="none"/>
        </w:rPr>
        <w:t>更换部件</w:t>
      </w:r>
      <w:r>
        <w:rPr>
          <w:rFonts w:hint="eastAsia" w:ascii="宋体" w:hAnsi="宋体"/>
          <w:sz w:val="21"/>
          <w:szCs w:val="21"/>
          <w:highlight w:val="none"/>
          <w:lang w:val="en-US" w:eastAsia="zh-CN"/>
        </w:rPr>
        <w:t>或不可抗力，</w:t>
      </w:r>
      <w:r>
        <w:rPr>
          <w:rFonts w:hint="eastAsia" w:ascii="宋体" w:hAnsi="宋体"/>
          <w:sz w:val="21"/>
          <w:szCs w:val="21"/>
          <w:highlight w:val="none"/>
        </w:rPr>
        <w:t>而非人为因素出现故障而造成短期停用时，每停用 1 日，则保修期相应顺延。超过保修期的机器设备，终生维修，维修时只收部件成本费。</w:t>
      </w:r>
    </w:p>
    <w:p w14:paraId="1E8ACF19">
      <w:pPr>
        <w:spacing w:line="440" w:lineRule="exact"/>
        <w:rPr>
          <w:rFonts w:ascii="宋体" w:hAnsi="宋体"/>
          <w:sz w:val="21"/>
          <w:szCs w:val="21"/>
          <w:highlight w:val="none"/>
        </w:rPr>
      </w:pPr>
      <w:r>
        <w:rPr>
          <w:rFonts w:hint="eastAsia" w:ascii="宋体" w:hAnsi="宋体"/>
          <w:sz w:val="21"/>
          <w:szCs w:val="21"/>
          <w:highlight w:val="none"/>
        </w:rPr>
        <w:t>（2）保修期内，任何由于货物自身的质量问题造成的损坏及故障</w:t>
      </w:r>
      <w:r>
        <w:rPr>
          <w:rFonts w:hint="eastAsia" w:ascii="宋体" w:hAnsi="宋体"/>
          <w:sz w:val="21"/>
          <w:szCs w:val="21"/>
          <w:highlight w:val="none"/>
          <w:lang w:eastAsia="zh-CN"/>
        </w:rPr>
        <w:t>，</w:t>
      </w:r>
      <w:r>
        <w:rPr>
          <w:rFonts w:hint="eastAsia" w:ascii="宋体" w:hAnsi="宋体"/>
          <w:sz w:val="21"/>
          <w:szCs w:val="21"/>
          <w:highlight w:val="none"/>
        </w:rPr>
        <w:t>招标人无须自行付费，中标人负责修理和替换</w:t>
      </w:r>
      <w:r>
        <w:rPr>
          <w:rFonts w:hint="eastAsia" w:ascii="宋体" w:hAnsi="宋体"/>
          <w:sz w:val="21"/>
          <w:szCs w:val="21"/>
          <w:highlight w:val="none"/>
          <w:lang w:eastAsia="zh-CN"/>
        </w:rPr>
        <w:t>（包括但不限于零部件采购、更换、安装、人工、运输、调试等所有相关费用）</w:t>
      </w:r>
      <w:r>
        <w:rPr>
          <w:rFonts w:hint="eastAsia" w:ascii="宋体" w:hAnsi="宋体"/>
          <w:sz w:val="21"/>
          <w:szCs w:val="21"/>
          <w:highlight w:val="none"/>
        </w:rPr>
        <w:t>。</w:t>
      </w:r>
    </w:p>
    <w:p w14:paraId="79F8304C">
      <w:pPr>
        <w:spacing w:line="440" w:lineRule="exact"/>
        <w:rPr>
          <w:rFonts w:ascii="宋体" w:hAnsi="宋体"/>
          <w:sz w:val="21"/>
          <w:szCs w:val="21"/>
          <w:highlight w:val="none"/>
        </w:rPr>
      </w:pPr>
      <w:r>
        <w:rPr>
          <w:rFonts w:hint="eastAsia" w:ascii="宋体" w:hAnsi="宋体"/>
          <w:sz w:val="21"/>
          <w:szCs w:val="21"/>
          <w:highlight w:val="none"/>
        </w:rPr>
        <w:t>（3）保修期内，须指定一名技术工程师专门负责本项目的售后服务工作；如有更换，须招标人同意。</w:t>
      </w:r>
    </w:p>
    <w:p w14:paraId="483C9F15">
      <w:pPr>
        <w:spacing w:line="440" w:lineRule="exact"/>
        <w:rPr>
          <w:rFonts w:ascii="宋体" w:hAnsi="宋体"/>
          <w:sz w:val="21"/>
          <w:szCs w:val="21"/>
          <w:highlight w:val="none"/>
        </w:rPr>
      </w:pPr>
      <w:r>
        <w:rPr>
          <w:rFonts w:hint="eastAsia" w:ascii="宋体" w:hAnsi="宋体"/>
          <w:sz w:val="21"/>
          <w:szCs w:val="21"/>
          <w:highlight w:val="none"/>
        </w:rPr>
        <w:t>（4）中标人在保修期内安装（更换）的任何零配件，必须是货物制造商原产的或是经招标人认可的。</w:t>
      </w:r>
    </w:p>
    <w:p w14:paraId="12433E0D">
      <w:pPr>
        <w:spacing w:line="440" w:lineRule="exact"/>
        <w:rPr>
          <w:rFonts w:ascii="宋体" w:hAnsi="宋体"/>
          <w:sz w:val="21"/>
          <w:szCs w:val="21"/>
          <w:highlight w:val="none"/>
        </w:rPr>
      </w:pPr>
      <w:r>
        <w:rPr>
          <w:rFonts w:hint="eastAsia" w:ascii="宋体" w:hAnsi="宋体"/>
          <w:sz w:val="21"/>
          <w:szCs w:val="21"/>
          <w:highlight w:val="none"/>
        </w:rPr>
        <w:t>（5）所有的替代零配件必须是新的未使用和未经修复的,除非最终用户提供书面许可，否则不可使用此范围外的其他（非新的）配件。</w:t>
      </w:r>
    </w:p>
    <w:p w14:paraId="6BD276BE">
      <w:pPr>
        <w:spacing w:line="440" w:lineRule="exact"/>
        <w:rPr>
          <w:rFonts w:ascii="宋体" w:hAnsi="宋体"/>
          <w:sz w:val="21"/>
          <w:szCs w:val="21"/>
          <w:highlight w:val="none"/>
        </w:rPr>
      </w:pPr>
      <w:r>
        <w:rPr>
          <w:rFonts w:hint="eastAsia" w:ascii="宋体" w:hAnsi="宋体"/>
          <w:sz w:val="21"/>
          <w:szCs w:val="21"/>
          <w:highlight w:val="none"/>
        </w:rPr>
        <w:t>（6）保修期</w:t>
      </w:r>
      <w:r>
        <w:rPr>
          <w:rFonts w:hint="eastAsia" w:ascii="宋体" w:hAnsi="宋体"/>
          <w:sz w:val="21"/>
          <w:szCs w:val="21"/>
          <w:highlight w:val="none"/>
          <w:lang w:val="en-US" w:eastAsia="zh-CN"/>
        </w:rPr>
        <w:t>届满前</w:t>
      </w:r>
      <w:r>
        <w:rPr>
          <w:rFonts w:hint="eastAsia" w:ascii="宋体" w:hAnsi="宋体"/>
          <w:sz w:val="21"/>
          <w:szCs w:val="21"/>
          <w:highlight w:val="none"/>
        </w:rPr>
        <w:t>，须由中标人和招标人进行一次全面检查，</w:t>
      </w:r>
      <w:r>
        <w:rPr>
          <w:rFonts w:hint="eastAsia" w:ascii="宋体" w:hAnsi="宋体"/>
          <w:sz w:val="21"/>
          <w:szCs w:val="21"/>
          <w:highlight w:val="none"/>
          <w:lang w:val="en-US" w:eastAsia="zh-CN"/>
        </w:rPr>
        <w:t>检查中发现的</w:t>
      </w:r>
      <w:r>
        <w:rPr>
          <w:rFonts w:hint="eastAsia" w:ascii="宋体" w:hAnsi="宋体"/>
          <w:sz w:val="21"/>
          <w:szCs w:val="21"/>
          <w:highlight w:val="none"/>
        </w:rPr>
        <w:t>任何缺陷</w:t>
      </w:r>
      <w:r>
        <w:rPr>
          <w:rFonts w:hint="eastAsia" w:ascii="宋体" w:hAnsi="宋体"/>
          <w:sz w:val="21"/>
          <w:szCs w:val="21"/>
          <w:highlight w:val="none"/>
          <w:lang w:eastAsia="zh-CN"/>
        </w:rPr>
        <w:t>，</w:t>
      </w:r>
      <w:r>
        <w:rPr>
          <w:rFonts w:hint="eastAsia" w:ascii="宋体" w:hAnsi="宋体"/>
          <w:sz w:val="21"/>
          <w:szCs w:val="21"/>
          <w:highlight w:val="none"/>
        </w:rPr>
        <w:t>由中标人</w:t>
      </w:r>
      <w:r>
        <w:rPr>
          <w:rFonts w:hint="eastAsia" w:ascii="宋体" w:hAnsi="宋体"/>
          <w:sz w:val="21"/>
          <w:szCs w:val="21"/>
          <w:highlight w:val="none"/>
          <w:lang w:val="en-US" w:eastAsia="zh-CN"/>
        </w:rPr>
        <w:t>在1个工作日内完成</w:t>
      </w:r>
      <w:r>
        <w:rPr>
          <w:rFonts w:hint="eastAsia" w:ascii="宋体" w:hAnsi="宋体"/>
          <w:sz w:val="21"/>
          <w:szCs w:val="21"/>
          <w:highlight w:val="none"/>
        </w:rPr>
        <w:t>修理</w:t>
      </w:r>
      <w:r>
        <w:rPr>
          <w:rFonts w:hint="eastAsia" w:ascii="宋体" w:hAnsi="宋体"/>
          <w:sz w:val="21"/>
          <w:szCs w:val="21"/>
          <w:highlight w:val="none"/>
          <w:lang w:eastAsia="zh-CN"/>
        </w:rPr>
        <w:t>；</w:t>
      </w:r>
      <w:r>
        <w:rPr>
          <w:rFonts w:hint="eastAsia" w:ascii="宋体" w:hAnsi="宋体"/>
          <w:sz w:val="21"/>
          <w:szCs w:val="21"/>
          <w:highlight w:val="none"/>
        </w:rPr>
        <w:t>在修理</w:t>
      </w:r>
      <w:r>
        <w:rPr>
          <w:rFonts w:hint="eastAsia" w:ascii="宋体" w:hAnsi="宋体"/>
          <w:sz w:val="21"/>
          <w:szCs w:val="21"/>
          <w:highlight w:val="none"/>
          <w:lang w:val="en-US" w:eastAsia="zh-CN"/>
        </w:rPr>
        <w:t>完成</w:t>
      </w:r>
      <w:r>
        <w:rPr>
          <w:rFonts w:hint="eastAsia" w:ascii="宋体" w:hAnsi="宋体"/>
          <w:sz w:val="21"/>
          <w:szCs w:val="21"/>
          <w:highlight w:val="none"/>
        </w:rPr>
        <w:t>之后，中标人应</w:t>
      </w:r>
      <w:r>
        <w:rPr>
          <w:rFonts w:hint="eastAsia" w:ascii="宋体" w:hAnsi="宋体"/>
          <w:sz w:val="21"/>
          <w:szCs w:val="21"/>
          <w:highlight w:val="none"/>
          <w:lang w:val="en-US" w:eastAsia="zh-CN"/>
        </w:rPr>
        <w:t>向招标人出具《故障说明报告》，详细说明</w:t>
      </w:r>
      <w:r>
        <w:rPr>
          <w:rFonts w:hint="eastAsia" w:ascii="宋体" w:hAnsi="宋体"/>
          <w:sz w:val="21"/>
          <w:szCs w:val="21"/>
          <w:highlight w:val="none"/>
        </w:rPr>
        <w:t>缺陷原因、修理内容、完成修理及恢复正常的</w:t>
      </w:r>
      <w:r>
        <w:rPr>
          <w:rFonts w:hint="eastAsia" w:ascii="宋体" w:hAnsi="宋体"/>
          <w:sz w:val="21"/>
          <w:szCs w:val="21"/>
          <w:highlight w:val="none"/>
          <w:lang w:val="en-US" w:eastAsia="zh-CN"/>
        </w:rPr>
        <w:t>日期</w:t>
      </w:r>
      <w:r>
        <w:rPr>
          <w:rFonts w:hint="eastAsia" w:ascii="宋体" w:hAnsi="宋体"/>
          <w:sz w:val="21"/>
          <w:szCs w:val="21"/>
          <w:highlight w:val="none"/>
        </w:rPr>
        <w:t>时间</w:t>
      </w:r>
      <w:r>
        <w:rPr>
          <w:rFonts w:hint="eastAsia" w:ascii="宋体" w:hAnsi="宋体"/>
          <w:strike/>
          <w:sz w:val="21"/>
          <w:szCs w:val="21"/>
          <w:highlight w:val="none"/>
          <w:lang w:eastAsia="zh-CN"/>
        </w:rPr>
        <w:t>、</w:t>
      </w:r>
      <w:r>
        <w:rPr>
          <w:rFonts w:hint="eastAsia" w:ascii="宋体" w:hAnsi="宋体"/>
          <w:strike w:val="0"/>
          <w:sz w:val="21"/>
          <w:szCs w:val="21"/>
          <w:highlight w:val="none"/>
          <w:lang w:val="en-US" w:eastAsia="zh-CN"/>
        </w:rPr>
        <w:t>恢复情况</w:t>
      </w:r>
      <w:r>
        <w:rPr>
          <w:rFonts w:hint="eastAsia" w:ascii="宋体" w:hAnsi="宋体"/>
          <w:sz w:val="21"/>
          <w:szCs w:val="21"/>
          <w:highlight w:val="none"/>
        </w:rPr>
        <w:t>等，报告一式两份。</w:t>
      </w:r>
    </w:p>
    <w:p w14:paraId="03FF2136">
      <w:pPr>
        <w:spacing w:line="440" w:lineRule="exact"/>
        <w:rPr>
          <w:rFonts w:hint="eastAsia" w:ascii="宋体" w:hAnsi="宋体"/>
          <w:sz w:val="21"/>
          <w:szCs w:val="21"/>
          <w:highlight w:val="none"/>
        </w:rPr>
      </w:pPr>
      <w:r>
        <w:rPr>
          <w:rFonts w:hint="eastAsia" w:ascii="宋体" w:hAnsi="宋体"/>
          <w:sz w:val="21"/>
          <w:szCs w:val="21"/>
          <w:highlight w:val="none"/>
        </w:rPr>
        <w:t>（7）中标人或制造商承诺的保修期不符的，以最高标准为准。</w:t>
      </w:r>
    </w:p>
    <w:p w14:paraId="2AA75429">
      <w:pPr>
        <w:spacing w:line="440" w:lineRule="exact"/>
        <w:outlineLvl w:val="1"/>
        <w:rPr>
          <w:rFonts w:ascii="宋体" w:hAnsi="宋体"/>
          <w:b/>
          <w:bCs/>
          <w:sz w:val="21"/>
          <w:szCs w:val="21"/>
          <w:highlight w:val="none"/>
        </w:rPr>
      </w:pPr>
      <w:bookmarkStart w:id="17" w:name="_Toc14623"/>
      <w:r>
        <w:rPr>
          <w:rFonts w:hint="eastAsia" w:ascii="宋体" w:hAnsi="宋体"/>
          <w:b/>
          <w:bCs/>
          <w:sz w:val="21"/>
          <w:szCs w:val="21"/>
          <w:highlight w:val="none"/>
          <w:lang w:val="en-US" w:eastAsia="zh-CN"/>
        </w:rPr>
        <w:t>六</w:t>
      </w:r>
      <w:r>
        <w:rPr>
          <w:rFonts w:hint="eastAsia" w:ascii="宋体" w:hAnsi="宋体"/>
          <w:b/>
          <w:bCs/>
          <w:sz w:val="21"/>
          <w:szCs w:val="21"/>
          <w:highlight w:val="none"/>
        </w:rPr>
        <w:t>、售后服务要求</w:t>
      </w:r>
      <w:bookmarkEnd w:id="17"/>
    </w:p>
    <w:p w14:paraId="4C49F802">
      <w:pPr>
        <w:spacing w:line="440" w:lineRule="exact"/>
        <w:rPr>
          <w:rFonts w:hint="eastAsia" w:ascii="宋体" w:hAnsi="宋体"/>
          <w:sz w:val="21"/>
          <w:szCs w:val="21"/>
          <w:highlight w:val="none"/>
        </w:rPr>
      </w:pPr>
      <w:r>
        <w:rPr>
          <w:rFonts w:hint="eastAsia" w:ascii="宋体" w:hAnsi="宋体"/>
          <w:sz w:val="21"/>
          <w:szCs w:val="21"/>
          <w:highlight w:val="none"/>
        </w:rPr>
        <w:t>1、中标人必须有可靠的售后服务保障，包括但不限于在台州附近有固定的维修服务点，能提供正常的技术、备品备件服务。当发生故障时，中标人在接到采购单位通知后，临海及附近地区2小时内，外地4小时内派人赴现场处理设备质量问题。24小时内不能修复的，则无偿提供备机或备用零件供采购单位使用。</w:t>
      </w:r>
    </w:p>
    <w:p w14:paraId="59D85B8D">
      <w:pPr>
        <w:spacing w:line="440" w:lineRule="exact"/>
        <w:rPr>
          <w:rFonts w:hint="eastAsia" w:ascii="宋体" w:hAnsi="宋体"/>
          <w:sz w:val="21"/>
          <w:szCs w:val="21"/>
          <w:highlight w:val="none"/>
        </w:rPr>
      </w:pPr>
      <w:r>
        <w:rPr>
          <w:rFonts w:hint="eastAsia" w:ascii="宋体" w:hAnsi="宋体"/>
          <w:sz w:val="21"/>
          <w:szCs w:val="21"/>
          <w:highlight w:val="none"/>
        </w:rPr>
        <w:t>2、中标人服务维修人员均经过良好的系统技术培训，并有丰富的现场维修经验。</w:t>
      </w:r>
    </w:p>
    <w:p w14:paraId="561261AC">
      <w:pPr>
        <w:spacing w:line="440" w:lineRule="exact"/>
        <w:rPr>
          <w:rFonts w:hint="eastAsia" w:ascii="宋体" w:hAnsi="宋体"/>
          <w:sz w:val="21"/>
          <w:szCs w:val="21"/>
          <w:highlight w:val="none"/>
        </w:rPr>
      </w:pPr>
      <w:r>
        <w:rPr>
          <w:rFonts w:hint="eastAsia" w:ascii="宋体" w:hAnsi="宋体"/>
          <w:sz w:val="21"/>
          <w:szCs w:val="21"/>
          <w:highlight w:val="none"/>
        </w:rPr>
        <w:t>3、若中标人未能满足上述售后服务要求中的任何一条，招标人有权委托第三方单位提供售后服务，由此产生的一切费用由中标人承担。</w:t>
      </w:r>
    </w:p>
    <w:p w14:paraId="42DCE84F">
      <w:pPr>
        <w:spacing w:line="360" w:lineRule="auto"/>
        <w:ind w:right="315" w:rightChars="150"/>
        <w:rPr>
          <w:rFonts w:ascii="宋体" w:hAnsi="宋体" w:cs="宋体"/>
          <w:b/>
          <w:color w:val="auto"/>
          <w:sz w:val="21"/>
          <w:szCs w:val="21"/>
          <w:highlight w:val="none"/>
        </w:rPr>
      </w:pPr>
      <w:r>
        <w:rPr>
          <w:rFonts w:hint="eastAsia" w:ascii="宋体" w:hAnsi="宋体" w:cs="宋体"/>
          <w:b/>
          <w:color w:val="auto"/>
          <w:sz w:val="21"/>
          <w:szCs w:val="21"/>
          <w:highlight w:val="none"/>
          <w:lang w:val="en-US" w:eastAsia="zh-CN"/>
        </w:rPr>
        <w:t>七</w:t>
      </w:r>
      <w:r>
        <w:rPr>
          <w:rFonts w:hint="eastAsia" w:ascii="宋体" w:hAnsi="宋体" w:cs="宋体"/>
          <w:b/>
          <w:color w:val="auto"/>
          <w:sz w:val="21"/>
          <w:szCs w:val="21"/>
          <w:highlight w:val="none"/>
          <w:lang w:eastAsia="zh-CN"/>
        </w:rPr>
        <w:t>、视频演示</w:t>
      </w:r>
      <w:r>
        <w:rPr>
          <w:rFonts w:hint="eastAsia" w:ascii="宋体" w:hAnsi="宋体" w:cs="宋体"/>
          <w:b/>
          <w:color w:val="auto"/>
          <w:sz w:val="21"/>
          <w:szCs w:val="21"/>
          <w:highlight w:val="none"/>
        </w:rPr>
        <w:t>评审</w:t>
      </w:r>
    </w:p>
    <w:p w14:paraId="6D839714">
      <w:pPr>
        <w:spacing w:line="360" w:lineRule="auto"/>
        <w:ind w:right="315" w:rightChars="150" w:firstLine="420" w:firstLineChars="200"/>
        <w:rPr>
          <w:rFonts w:ascii="宋体" w:hAnsi="宋体" w:cs="宋体"/>
          <w:sz w:val="21"/>
          <w:szCs w:val="21"/>
          <w:highlight w:val="none"/>
        </w:rPr>
      </w:pPr>
      <w:r>
        <w:rPr>
          <w:rFonts w:hint="eastAsia" w:ascii="宋体" w:hAnsi="宋体" w:cs="宋体"/>
          <w:sz w:val="21"/>
          <w:szCs w:val="21"/>
          <w:highlight w:val="none"/>
        </w:rPr>
        <w:t>（1）要求：</w:t>
      </w:r>
      <w:r>
        <w:rPr>
          <w:rFonts w:hint="eastAsia" w:ascii="宋体" w:hAnsi="宋体" w:cs="宋体"/>
          <w:b/>
          <w:bCs/>
          <w:sz w:val="21"/>
          <w:szCs w:val="21"/>
          <w:highlight w:val="none"/>
        </w:rPr>
        <w:t>需提供储存视频的U盘</w:t>
      </w:r>
      <w:r>
        <w:rPr>
          <w:rFonts w:hint="eastAsia" w:ascii="宋体" w:hAnsi="宋体" w:cs="宋体"/>
          <w:sz w:val="21"/>
          <w:szCs w:val="21"/>
          <w:highlight w:val="none"/>
        </w:rPr>
        <w:t>（注：</w:t>
      </w:r>
      <w:r>
        <w:rPr>
          <w:rFonts w:hint="eastAsia" w:ascii="宋体" w:hAnsi="宋体" w:cs="宋体"/>
          <w:sz w:val="21"/>
          <w:szCs w:val="21"/>
          <w:highlight w:val="none"/>
          <w:lang w:val="en-US" w:eastAsia="zh-CN"/>
        </w:rPr>
        <w:t>U盘上</w:t>
      </w:r>
      <w:r>
        <w:rPr>
          <w:rFonts w:hint="eastAsia" w:ascii="宋体" w:hAnsi="宋体" w:cs="宋体"/>
          <w:sz w:val="21"/>
          <w:szCs w:val="21"/>
          <w:highlight w:val="none"/>
        </w:rPr>
        <w:t>标注投标人信息）。</w:t>
      </w:r>
    </w:p>
    <w:p w14:paraId="64CA2A98">
      <w:pPr>
        <w:numPr>
          <w:ilvl w:val="0"/>
          <w:numId w:val="8"/>
        </w:numPr>
        <w:autoSpaceDE w:val="0"/>
        <w:autoSpaceDN w:val="0"/>
        <w:adjustRightInd w:val="0"/>
        <w:spacing w:line="360" w:lineRule="auto"/>
        <w:ind w:left="479" w:leftChars="228"/>
        <w:rPr>
          <w:rFonts w:ascii="宋体" w:hAnsi="宋体" w:cs="宋体"/>
          <w:sz w:val="21"/>
          <w:szCs w:val="21"/>
          <w:highlight w:val="none"/>
        </w:rPr>
      </w:pPr>
      <w:r>
        <w:rPr>
          <w:rFonts w:hint="eastAsia" w:ascii="宋体" w:hAnsi="宋体" w:cs="宋体"/>
          <w:sz w:val="21"/>
          <w:szCs w:val="21"/>
          <w:highlight w:val="none"/>
          <w:lang w:val="en-US" w:eastAsia="zh-CN"/>
        </w:rPr>
        <w:t>U盘</w:t>
      </w:r>
      <w:r>
        <w:rPr>
          <w:rFonts w:hint="eastAsia" w:ascii="宋体" w:hAnsi="宋体" w:cs="宋体"/>
          <w:sz w:val="21"/>
          <w:szCs w:val="21"/>
          <w:highlight w:val="none"/>
        </w:rPr>
        <w:t>的递交：在开标截止时间前</w:t>
      </w:r>
      <w:r>
        <w:rPr>
          <w:rFonts w:hint="eastAsia" w:ascii="宋体" w:hAnsi="宋体"/>
          <w:sz w:val="21"/>
          <w:szCs w:val="21"/>
          <w:highlight w:val="none"/>
        </w:rPr>
        <w:t>（</w:t>
      </w:r>
      <w:r>
        <w:rPr>
          <w:rFonts w:hint="eastAsia" w:ascii="宋体" w:hAnsi="宋体"/>
          <w:sz w:val="21"/>
          <w:szCs w:val="21"/>
          <w:highlight w:val="none"/>
          <w:lang w:val="en-US" w:eastAsia="zh-CN"/>
        </w:rPr>
        <w:t>2026</w:t>
      </w:r>
      <w:r>
        <w:rPr>
          <w:rFonts w:hint="eastAsia" w:ascii="宋体" w:hAnsi="宋体"/>
          <w:sz w:val="21"/>
          <w:szCs w:val="21"/>
          <w:highlight w:val="none"/>
        </w:rPr>
        <w:t>年</w:t>
      </w:r>
      <w:r>
        <w:rPr>
          <w:rFonts w:hint="eastAsia" w:ascii="宋体" w:hAnsi="宋体"/>
          <w:sz w:val="21"/>
          <w:szCs w:val="21"/>
          <w:highlight w:val="none"/>
          <w:lang w:val="en-US" w:eastAsia="zh-CN"/>
        </w:rPr>
        <w:t xml:space="preserve">  </w:t>
      </w:r>
      <w:r>
        <w:rPr>
          <w:rFonts w:hint="eastAsia" w:ascii="宋体" w:hAnsi="宋体"/>
          <w:sz w:val="21"/>
          <w:szCs w:val="21"/>
          <w:highlight w:val="none"/>
        </w:rPr>
        <w:t>月</w:t>
      </w:r>
      <w:r>
        <w:rPr>
          <w:rFonts w:hint="eastAsia" w:ascii="宋体" w:hAnsi="宋体"/>
          <w:sz w:val="21"/>
          <w:szCs w:val="21"/>
          <w:highlight w:val="none"/>
          <w:lang w:val="en-US" w:eastAsia="zh-CN"/>
        </w:rPr>
        <w:t xml:space="preserve">  </w:t>
      </w:r>
      <w:r>
        <w:rPr>
          <w:rFonts w:hint="eastAsia" w:ascii="宋体" w:hAnsi="宋体"/>
          <w:sz w:val="21"/>
          <w:szCs w:val="21"/>
          <w:highlight w:val="none"/>
        </w:rPr>
        <w:t>日</w:t>
      </w:r>
      <w:r>
        <w:rPr>
          <w:rFonts w:hint="eastAsia" w:ascii="宋体" w:hAnsi="宋体"/>
          <w:sz w:val="21"/>
          <w:szCs w:val="21"/>
          <w:highlight w:val="none"/>
          <w:lang w:val="en-US" w:eastAsia="zh-CN"/>
        </w:rPr>
        <w:t>08</w:t>
      </w:r>
      <w:r>
        <w:rPr>
          <w:rFonts w:hint="eastAsia" w:ascii="宋体" w:hAnsi="宋体"/>
          <w:sz w:val="21"/>
          <w:szCs w:val="21"/>
          <w:highlight w:val="none"/>
        </w:rPr>
        <w:t>:</w:t>
      </w:r>
      <w:r>
        <w:rPr>
          <w:rFonts w:hint="eastAsia" w:ascii="宋体" w:hAnsi="宋体"/>
          <w:sz w:val="21"/>
          <w:szCs w:val="21"/>
          <w:highlight w:val="none"/>
          <w:lang w:val="en-US" w:eastAsia="zh-CN"/>
        </w:rPr>
        <w:t>0</w:t>
      </w:r>
      <w:r>
        <w:rPr>
          <w:rFonts w:hint="eastAsia" w:ascii="宋体" w:hAnsi="宋体"/>
          <w:sz w:val="21"/>
          <w:szCs w:val="21"/>
          <w:highlight w:val="none"/>
        </w:rPr>
        <w:t>0时-</w:t>
      </w:r>
      <w:r>
        <w:rPr>
          <w:rFonts w:hint="eastAsia" w:ascii="宋体" w:hAnsi="宋体"/>
          <w:sz w:val="21"/>
          <w:szCs w:val="21"/>
          <w:highlight w:val="none"/>
          <w:lang w:val="en-US" w:eastAsia="zh-CN"/>
        </w:rPr>
        <w:t>08</w:t>
      </w:r>
      <w:r>
        <w:rPr>
          <w:rFonts w:hint="eastAsia" w:ascii="宋体" w:hAnsi="宋体"/>
          <w:sz w:val="21"/>
          <w:szCs w:val="21"/>
          <w:highlight w:val="none"/>
        </w:rPr>
        <w:t>:30时）</w:t>
      </w:r>
      <w:r>
        <w:rPr>
          <w:rFonts w:hint="eastAsia" w:ascii="宋体" w:hAnsi="宋体" w:cs="宋体"/>
          <w:sz w:val="21"/>
          <w:szCs w:val="21"/>
          <w:highlight w:val="none"/>
        </w:rPr>
        <w:t>递交至</w:t>
      </w:r>
      <w:r>
        <w:rPr>
          <w:rFonts w:hint="eastAsia" w:ascii="宋体" w:hAnsi="宋体" w:cs="宋体"/>
          <w:b w:val="0"/>
          <w:bCs/>
          <w:color w:val="auto"/>
          <w:sz w:val="21"/>
          <w:szCs w:val="21"/>
          <w:highlight w:val="none"/>
          <w:lang w:eastAsia="zh-CN"/>
        </w:rPr>
        <w:t>临海市限额以下公共资源交易区域平台南部（临海市江南街道春和路下岙余村新办公大楼二楼）</w:t>
      </w:r>
      <w:r>
        <w:rPr>
          <w:rFonts w:hint="eastAsia" w:ascii="宋体" w:hAnsi="宋体" w:eastAsia="宋体" w:cs="宋体"/>
          <w:b w:val="0"/>
          <w:bCs/>
          <w:color w:val="auto"/>
          <w:sz w:val="21"/>
          <w:szCs w:val="21"/>
          <w:highlight w:val="none"/>
        </w:rPr>
        <w:t>开标室</w:t>
      </w:r>
      <w:r>
        <w:rPr>
          <w:rFonts w:hint="eastAsia" w:ascii="宋体" w:hAnsi="宋体" w:cs="宋体"/>
          <w:b w:val="0"/>
          <w:bCs/>
          <w:color w:val="auto"/>
          <w:sz w:val="21"/>
          <w:szCs w:val="21"/>
          <w:highlight w:val="none"/>
          <w:lang w:val="en-US" w:eastAsia="zh-CN"/>
        </w:rPr>
        <w:t xml:space="preserve">2  </w:t>
      </w:r>
      <w:r>
        <w:rPr>
          <w:rFonts w:hint="eastAsia" w:ascii="宋体" w:hAnsi="宋体" w:eastAsia="宋体" w:cs="宋体"/>
          <w:b w:val="0"/>
          <w:bCs/>
          <w:color w:val="auto"/>
          <w:sz w:val="21"/>
          <w:szCs w:val="21"/>
          <w:highlight w:val="none"/>
        </w:rPr>
        <w:t>（</w:t>
      </w:r>
      <w:r>
        <w:rPr>
          <w:rFonts w:hint="default" w:ascii="宋体" w:hAnsi="宋体" w:eastAsia="宋体" w:cs="宋体"/>
          <w:b w:val="0"/>
          <w:bCs/>
          <w:color w:val="auto"/>
          <w:sz w:val="21"/>
          <w:szCs w:val="21"/>
          <w:highlight w:val="none"/>
        </w:rPr>
        <w:t>不见面开标大厅）</w:t>
      </w:r>
    </w:p>
    <w:p w14:paraId="6ECB7C1D">
      <w:pPr>
        <w:spacing w:line="360" w:lineRule="auto"/>
        <w:ind w:firstLine="420" w:firstLineChars="200"/>
        <w:rPr>
          <w:rFonts w:ascii="宋体" w:hAnsi="宋体" w:cs="宋体"/>
          <w:b/>
          <w:sz w:val="21"/>
          <w:szCs w:val="21"/>
          <w:highlight w:val="none"/>
        </w:rPr>
      </w:pPr>
      <w:r>
        <w:rPr>
          <w:rFonts w:hint="eastAsia" w:ascii="宋体" w:hAnsi="宋体" w:cs="宋体"/>
          <w:sz w:val="21"/>
          <w:szCs w:val="21"/>
          <w:highlight w:val="none"/>
        </w:rPr>
        <w:t>（3）递交的</w:t>
      </w:r>
      <w:r>
        <w:rPr>
          <w:rFonts w:hint="eastAsia" w:ascii="宋体" w:hAnsi="宋体" w:cs="宋体"/>
          <w:sz w:val="21"/>
          <w:szCs w:val="21"/>
          <w:highlight w:val="none"/>
          <w:lang w:val="en-US" w:eastAsia="zh-CN"/>
        </w:rPr>
        <w:t>U盘</w:t>
      </w:r>
      <w:r>
        <w:rPr>
          <w:rFonts w:hint="eastAsia" w:ascii="宋体" w:hAnsi="宋体" w:cs="宋体"/>
          <w:sz w:val="21"/>
          <w:szCs w:val="21"/>
          <w:highlight w:val="none"/>
          <w:lang w:eastAsia="zh-CN"/>
        </w:rPr>
        <w:t>无论是否中标均不予退还，未提供或提供的U盘无法读取的，由此产生的后果由投标人自行承担</w:t>
      </w:r>
      <w:r>
        <w:rPr>
          <w:rFonts w:hint="eastAsia" w:ascii="宋体" w:hAnsi="宋体" w:cs="宋体"/>
          <w:sz w:val="21"/>
          <w:szCs w:val="21"/>
          <w:highlight w:val="none"/>
        </w:rPr>
        <w:t>。</w:t>
      </w:r>
    </w:p>
    <w:p w14:paraId="2FEE6451">
      <w:pPr>
        <w:spacing w:line="440" w:lineRule="exact"/>
        <w:rPr>
          <w:rFonts w:hint="eastAsia" w:ascii="宋体" w:hAnsi="宋体"/>
          <w:sz w:val="24"/>
          <w:highlight w:val="none"/>
        </w:rPr>
      </w:pPr>
    </w:p>
    <w:p w14:paraId="0CEB06E6">
      <w:pPr>
        <w:shd w:val="clear"/>
        <w:spacing w:line="240" w:lineRule="auto"/>
        <w:ind w:firstLine="0" w:firstLineChars="0"/>
        <w:jc w:val="left"/>
        <w:outlineLvl w:val="9"/>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br w:type="page"/>
      </w:r>
    </w:p>
    <w:p w14:paraId="4F0FD5E8">
      <w:pPr>
        <w:shd w:val="clear"/>
        <w:spacing w:line="360" w:lineRule="auto"/>
        <w:ind w:firstLine="443" w:firstLineChars="147"/>
        <w:jc w:val="center"/>
        <w:outlineLvl w:val="0"/>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第三章  投标人须知</w:t>
      </w:r>
      <w:bookmarkEnd w:id="4"/>
      <w:bookmarkEnd w:id="5"/>
    </w:p>
    <w:p w14:paraId="05B770DA">
      <w:pPr>
        <w:shd w:val="clear"/>
        <w:snapToGrid w:val="0"/>
        <w:spacing w:before="120" w:beforeLines="50" w:after="120" w:afterLines="50" w:line="280" w:lineRule="exact"/>
        <w:ind w:left="476"/>
        <w:jc w:val="cente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前附表</w:t>
      </w:r>
    </w:p>
    <w:tbl>
      <w:tblPr>
        <w:tblStyle w:val="53"/>
        <w:tblW w:w="1007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7"/>
        <w:gridCol w:w="9322"/>
      </w:tblGrid>
      <w:tr w14:paraId="24D82C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757" w:type="dxa"/>
            <w:tcBorders>
              <w:top w:val="single" w:color="auto" w:sz="4" w:space="0"/>
              <w:left w:val="single" w:color="auto" w:sz="4" w:space="0"/>
              <w:bottom w:val="single" w:color="auto" w:sz="4" w:space="0"/>
              <w:right w:val="single" w:color="auto" w:sz="4" w:space="0"/>
            </w:tcBorders>
            <w:vAlign w:val="center"/>
          </w:tcPr>
          <w:p w14:paraId="57F1AA0D">
            <w:pPr>
              <w:shd w:val="clear"/>
              <w:snapToGrid w:val="0"/>
              <w:spacing w:line="40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序号</w:t>
            </w:r>
          </w:p>
        </w:tc>
        <w:tc>
          <w:tcPr>
            <w:tcW w:w="9322" w:type="dxa"/>
            <w:tcBorders>
              <w:top w:val="single" w:color="auto" w:sz="4" w:space="0"/>
              <w:left w:val="single" w:color="auto" w:sz="4" w:space="0"/>
              <w:bottom w:val="single" w:color="auto" w:sz="4" w:space="0"/>
              <w:right w:val="single" w:color="auto" w:sz="4" w:space="0"/>
            </w:tcBorders>
            <w:vAlign w:val="center"/>
          </w:tcPr>
          <w:p w14:paraId="471DCF44">
            <w:pPr>
              <w:shd w:val="clear"/>
              <w:snapToGrid w:val="0"/>
              <w:spacing w:line="40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内容、要求</w:t>
            </w:r>
          </w:p>
        </w:tc>
      </w:tr>
      <w:tr w14:paraId="42C888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757" w:type="dxa"/>
            <w:tcBorders>
              <w:top w:val="single" w:color="auto" w:sz="4" w:space="0"/>
              <w:left w:val="single" w:color="auto" w:sz="4" w:space="0"/>
              <w:bottom w:val="single" w:color="auto" w:sz="4" w:space="0"/>
              <w:right w:val="single" w:color="auto" w:sz="4" w:space="0"/>
            </w:tcBorders>
            <w:vAlign w:val="center"/>
          </w:tcPr>
          <w:p w14:paraId="41130FFD">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9322" w:type="dxa"/>
            <w:tcBorders>
              <w:top w:val="single" w:color="auto" w:sz="4" w:space="0"/>
              <w:left w:val="single" w:color="auto" w:sz="4" w:space="0"/>
              <w:bottom w:val="single" w:color="auto" w:sz="4" w:space="0"/>
              <w:right w:val="single" w:color="auto" w:sz="4" w:space="0"/>
            </w:tcBorders>
            <w:vAlign w:val="center"/>
          </w:tcPr>
          <w:p w14:paraId="2133C92E">
            <w:pPr>
              <w:pStyle w:val="48"/>
              <w:shd w:val="clear"/>
              <w:spacing w:before="0" w:beforeAutospacing="0" w:after="0" w:afterAutospacing="0" w:line="400" w:lineRule="exact"/>
              <w:rPr>
                <w:rFonts w:hint="eastAsia" w:ascii="宋体" w:hAnsi="宋体" w:eastAsia="宋体" w:cs="宋体"/>
                <w:color w:val="auto"/>
                <w:kern w:val="2"/>
                <w:sz w:val="21"/>
                <w:szCs w:val="21"/>
                <w:highlight w:val="none"/>
                <w:shd w:val="clear" w:color="auto" w:fill="auto"/>
                <w:lang w:eastAsia="zh-CN"/>
              </w:rPr>
            </w:pPr>
            <w:r>
              <w:rPr>
                <w:rFonts w:hint="eastAsia" w:ascii="宋体" w:hAnsi="宋体" w:eastAsia="宋体" w:cs="宋体"/>
                <w:color w:val="auto"/>
                <w:kern w:val="2"/>
                <w:sz w:val="21"/>
                <w:szCs w:val="21"/>
                <w:highlight w:val="none"/>
                <w:shd w:val="clear" w:color="auto" w:fill="auto"/>
              </w:rPr>
              <w:t>项目名称：</w:t>
            </w:r>
            <w:r>
              <w:rPr>
                <w:rFonts w:hint="eastAsia" w:cs="宋体"/>
                <w:color w:val="auto"/>
                <w:kern w:val="2"/>
                <w:sz w:val="21"/>
                <w:szCs w:val="21"/>
                <w:highlight w:val="none"/>
                <w:shd w:val="clear" w:color="auto" w:fill="auto"/>
                <w:lang w:eastAsia="zh-CN"/>
              </w:rPr>
              <w:t>江南高端医疗器械产业园智能化采购</w:t>
            </w:r>
          </w:p>
        </w:tc>
      </w:tr>
      <w:tr w14:paraId="25C4E8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757" w:type="dxa"/>
            <w:tcBorders>
              <w:top w:val="single" w:color="auto" w:sz="4" w:space="0"/>
              <w:left w:val="single" w:color="auto" w:sz="4" w:space="0"/>
              <w:bottom w:val="single" w:color="auto" w:sz="4" w:space="0"/>
              <w:right w:val="single" w:color="auto" w:sz="4" w:space="0"/>
            </w:tcBorders>
            <w:vAlign w:val="center"/>
          </w:tcPr>
          <w:p w14:paraId="6F29AD85">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9322" w:type="dxa"/>
            <w:tcBorders>
              <w:top w:val="single" w:color="auto" w:sz="4" w:space="0"/>
              <w:left w:val="single" w:color="auto" w:sz="4" w:space="0"/>
              <w:bottom w:val="single" w:color="auto" w:sz="4" w:space="0"/>
              <w:right w:val="single" w:color="auto" w:sz="4" w:space="0"/>
            </w:tcBorders>
            <w:vAlign w:val="center"/>
          </w:tcPr>
          <w:p w14:paraId="2C327FB4">
            <w:pPr>
              <w:shd w:val="clear"/>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采购内容及数量：详见“第二章 招标需求”</w:t>
            </w:r>
          </w:p>
        </w:tc>
      </w:tr>
      <w:tr w14:paraId="3DBBCE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17" w:hRule="atLeast"/>
        </w:trPr>
        <w:tc>
          <w:tcPr>
            <w:tcW w:w="757" w:type="dxa"/>
            <w:tcBorders>
              <w:top w:val="single" w:color="auto" w:sz="4" w:space="0"/>
              <w:left w:val="single" w:color="auto" w:sz="4" w:space="0"/>
              <w:bottom w:val="single" w:color="auto" w:sz="4" w:space="0"/>
              <w:right w:val="single" w:color="auto" w:sz="4" w:space="0"/>
            </w:tcBorders>
            <w:vAlign w:val="center"/>
          </w:tcPr>
          <w:p w14:paraId="303276A2">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9322" w:type="dxa"/>
            <w:tcBorders>
              <w:top w:val="single" w:color="auto" w:sz="4" w:space="0"/>
              <w:left w:val="single" w:color="auto" w:sz="4" w:space="0"/>
              <w:bottom w:val="single" w:color="auto" w:sz="4" w:space="0"/>
              <w:right w:val="single" w:color="auto" w:sz="4" w:space="0"/>
            </w:tcBorders>
            <w:vAlign w:val="center"/>
          </w:tcPr>
          <w:p w14:paraId="0B5D22B9">
            <w:pPr>
              <w:shd w:val="clear"/>
              <w:snapToGrid w:val="0"/>
              <w:spacing w:line="400" w:lineRule="exact"/>
              <w:rPr>
                <w:rFonts w:hint="default" w:ascii="宋体" w:hAnsi="宋体" w:eastAsia="宋体" w:cs="宋体"/>
                <w:b/>
                <w:bCs/>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投标报价及费用：1、本项目投标应以人民币报价；2、不论投标结果如何，投标人均应自行承担所有与投标有关的全部费用；3、本项目招标代理服务费由</w:t>
            </w:r>
            <w:r>
              <w:rPr>
                <w:rFonts w:hint="eastAsia" w:ascii="宋体" w:hAnsi="宋体" w:cs="宋体"/>
                <w:color w:val="auto"/>
                <w:sz w:val="21"/>
                <w:szCs w:val="21"/>
                <w:highlight w:val="none"/>
                <w:shd w:val="clear" w:color="auto" w:fill="auto"/>
                <w:lang w:val="en-US" w:eastAsia="zh-CN"/>
              </w:rPr>
              <w:t>招标</w:t>
            </w:r>
            <w:r>
              <w:rPr>
                <w:rFonts w:hint="eastAsia" w:ascii="宋体" w:hAnsi="宋体" w:eastAsia="宋体" w:cs="宋体"/>
                <w:color w:val="auto"/>
                <w:sz w:val="21"/>
                <w:szCs w:val="21"/>
                <w:highlight w:val="none"/>
                <w:shd w:val="clear" w:color="auto" w:fill="auto"/>
              </w:rPr>
              <w:t>人支付给采购代理机构</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lang w:val="en-US" w:eastAsia="zh-CN"/>
              </w:rPr>
              <w:t>在</w:t>
            </w:r>
            <w:r>
              <w:rPr>
                <w:rFonts w:hint="eastAsia" w:ascii="宋体" w:hAnsi="宋体" w:eastAsia="宋体" w:cs="宋体"/>
                <w:color w:val="auto"/>
                <w:sz w:val="21"/>
                <w:szCs w:val="21"/>
                <w:highlight w:val="none"/>
                <w:u w:val="none"/>
                <w:shd w:val="clear" w:color="auto" w:fill="auto"/>
                <w:lang w:val="zh-CN"/>
              </w:rPr>
              <w:t>代理项目招标完成、</w:t>
            </w:r>
            <w:r>
              <w:rPr>
                <w:rFonts w:hint="eastAsia" w:ascii="宋体" w:hAnsi="宋体" w:eastAsia="宋体" w:cs="宋体"/>
                <w:color w:val="auto"/>
                <w:sz w:val="21"/>
                <w:szCs w:val="21"/>
                <w:highlight w:val="none"/>
                <w:u w:val="none"/>
                <w:shd w:val="clear" w:color="auto" w:fill="auto"/>
                <w:lang w:val="en-US" w:eastAsia="zh-CN"/>
              </w:rPr>
              <w:t>招标人和中标人</w:t>
            </w:r>
            <w:r>
              <w:rPr>
                <w:rFonts w:hint="eastAsia" w:ascii="宋体" w:hAnsi="宋体" w:eastAsia="宋体" w:cs="宋体"/>
                <w:color w:val="auto"/>
                <w:sz w:val="21"/>
                <w:szCs w:val="21"/>
                <w:highlight w:val="none"/>
                <w:u w:val="none"/>
                <w:shd w:val="clear" w:color="auto" w:fill="auto"/>
                <w:lang w:val="zh-CN"/>
              </w:rPr>
              <w:t>签订合同后</w:t>
            </w:r>
            <w:r>
              <w:rPr>
                <w:rFonts w:hint="eastAsia" w:ascii="宋体" w:hAnsi="宋体" w:eastAsia="宋体" w:cs="宋体"/>
                <w:color w:val="auto"/>
                <w:sz w:val="21"/>
                <w:szCs w:val="21"/>
                <w:highlight w:val="none"/>
                <w:u w:val="none"/>
                <w:shd w:val="clear" w:color="auto" w:fill="auto"/>
                <w:lang w:val="en-US" w:eastAsia="zh-CN"/>
              </w:rPr>
              <w:t>且代理方向委托方</w:t>
            </w:r>
            <w:r>
              <w:rPr>
                <w:rFonts w:hint="eastAsia" w:ascii="宋体" w:hAnsi="宋体" w:eastAsia="宋体" w:cs="宋体"/>
                <w:color w:val="auto"/>
                <w:sz w:val="21"/>
                <w:szCs w:val="21"/>
                <w:highlight w:val="none"/>
                <w:u w:val="none"/>
                <w:shd w:val="clear" w:color="auto" w:fill="auto"/>
                <w:lang w:val="zh-CN"/>
              </w:rPr>
              <w:t>提供正式发票和提交完整招标成果资料</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color w:val="auto"/>
                <w:szCs w:val="21"/>
                <w:highlight w:val="none"/>
                <w:shd w:val="clear" w:color="auto" w:fill="auto"/>
              </w:rPr>
              <w:t>收费根据临海市工业投资集团有限公司招标代理服务费取费标准-取费区间内招标代理服务费按线性插值计算</w:t>
            </w:r>
            <w:r>
              <w:rPr>
                <w:rFonts w:hint="eastAsia" w:ascii="宋体" w:hAnsi="宋体" w:eastAsia="宋体" w:cs="宋体"/>
                <w:color w:val="auto"/>
                <w:sz w:val="21"/>
                <w:szCs w:val="21"/>
                <w:highlight w:val="none"/>
                <w:shd w:val="clear" w:color="auto" w:fill="auto"/>
              </w:rPr>
              <w:t>，具体标准如下：</w:t>
            </w: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Cs w:val="21"/>
                <w:highlight w:val="none"/>
                <w:shd w:val="clear" w:color="auto" w:fill="auto"/>
                <w:lang w:val="en-US" w:eastAsia="zh-CN"/>
              </w:rPr>
              <w:t>2.5+（4-2.5）/（1000-400）*（中标价-400）</w:t>
            </w: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Cs w:val="21"/>
                <w:highlight w:val="none"/>
                <w:shd w:val="clear" w:color="auto" w:fill="auto"/>
              </w:rPr>
              <w:t>*1.5（单位：万元）</w:t>
            </w:r>
          </w:p>
        </w:tc>
      </w:tr>
      <w:tr w14:paraId="341ADF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757" w:type="dxa"/>
            <w:tcBorders>
              <w:top w:val="single" w:color="auto" w:sz="4" w:space="0"/>
              <w:left w:val="single" w:color="auto" w:sz="4" w:space="0"/>
              <w:bottom w:val="single" w:color="auto" w:sz="4" w:space="0"/>
              <w:right w:val="single" w:color="auto" w:sz="4" w:space="0"/>
            </w:tcBorders>
            <w:vAlign w:val="center"/>
          </w:tcPr>
          <w:p w14:paraId="52C4B045">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9322" w:type="dxa"/>
            <w:tcBorders>
              <w:top w:val="single" w:color="auto" w:sz="4" w:space="0"/>
              <w:left w:val="single" w:color="auto" w:sz="4" w:space="0"/>
              <w:bottom w:val="single" w:color="auto" w:sz="4" w:space="0"/>
              <w:right w:val="single" w:color="auto" w:sz="4" w:space="0"/>
            </w:tcBorders>
            <w:vAlign w:val="center"/>
          </w:tcPr>
          <w:p w14:paraId="2032C3C4">
            <w:pPr>
              <w:shd w:val="clear"/>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cs="宋体"/>
                <w:b/>
                <w:bCs/>
                <w:color w:val="auto"/>
                <w:sz w:val="21"/>
                <w:szCs w:val="21"/>
                <w:highlight w:val="none"/>
              </w:rPr>
              <w:t>现场踏勘</w:t>
            </w:r>
            <w:r>
              <w:rPr>
                <w:rFonts w:hint="eastAsia" w:ascii="宋体" w:hAnsi="宋体" w:cs="宋体"/>
                <w:color w:val="auto"/>
                <w:sz w:val="21"/>
                <w:szCs w:val="21"/>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3B4098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2" w:hRule="atLeast"/>
        </w:trPr>
        <w:tc>
          <w:tcPr>
            <w:tcW w:w="757" w:type="dxa"/>
            <w:tcBorders>
              <w:top w:val="single" w:color="auto" w:sz="4" w:space="0"/>
              <w:left w:val="single" w:color="auto" w:sz="4" w:space="0"/>
              <w:bottom w:val="single" w:color="auto" w:sz="4" w:space="0"/>
              <w:right w:val="single" w:color="auto" w:sz="4" w:space="0"/>
            </w:tcBorders>
            <w:vAlign w:val="center"/>
          </w:tcPr>
          <w:p w14:paraId="79ECB3B7">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9322" w:type="dxa"/>
            <w:tcBorders>
              <w:top w:val="single" w:color="auto" w:sz="4" w:space="0"/>
              <w:left w:val="single" w:color="auto" w:sz="4" w:space="0"/>
              <w:bottom w:val="single" w:color="auto" w:sz="4" w:space="0"/>
              <w:right w:val="single" w:color="auto" w:sz="4" w:space="0"/>
            </w:tcBorders>
            <w:vAlign w:val="center"/>
          </w:tcPr>
          <w:p w14:paraId="101AFD42">
            <w:pPr>
              <w:shd w:val="clear"/>
              <w:snapToGrid w:val="0"/>
              <w:spacing w:line="400" w:lineRule="exact"/>
              <w:rPr>
                <w:rFonts w:hint="eastAsia" w:ascii="宋体" w:hAnsi="宋体" w:eastAsia="宋体" w:cs="宋体"/>
                <w:b/>
                <w:color w:val="auto"/>
                <w:sz w:val="21"/>
                <w:szCs w:val="21"/>
                <w:highlight w:val="none"/>
                <w:shd w:val="clear" w:color="auto" w:fill="auto"/>
              </w:rPr>
            </w:pPr>
            <w:r>
              <w:rPr>
                <w:rFonts w:hint="eastAsia" w:ascii="宋体" w:hAnsi="宋体" w:cs="宋体"/>
                <w:b/>
                <w:color w:val="auto"/>
                <w:sz w:val="21"/>
                <w:szCs w:val="21"/>
                <w:highlight w:val="none"/>
              </w:rPr>
              <w:t>质疑与澄清</w:t>
            </w:r>
            <w:r>
              <w:rPr>
                <w:rFonts w:hint="eastAsia" w:ascii="宋体" w:hAnsi="宋体" w:cs="宋体"/>
                <w:color w:val="auto"/>
                <w:sz w:val="21"/>
                <w:szCs w:val="21"/>
                <w:highlight w:val="none"/>
              </w:rPr>
              <w:t>：潜在投标人已依法获取其可质疑的采购文件的，可以以书面形式（参照政府采购质疑函范本）向招标人就该文件提出质疑。对采购文件提出质疑的，应当在获取采购文件或者采购文件公告期限届满之日起7个工作日内以书面形式提出，否则被质疑人</w:t>
            </w:r>
            <w:r>
              <w:rPr>
                <w:rFonts w:hint="eastAsia" w:ascii="宋体" w:hAnsi="宋体" w:cs="宋体"/>
                <w:color w:val="auto"/>
                <w:sz w:val="21"/>
                <w:szCs w:val="21"/>
                <w:highlight w:val="none"/>
                <w:lang w:eastAsia="zh-CN"/>
              </w:rPr>
              <w:t>可以</w:t>
            </w:r>
            <w:r>
              <w:rPr>
                <w:rFonts w:hint="eastAsia" w:ascii="宋体" w:hAnsi="宋体" w:cs="宋体"/>
                <w:color w:val="auto"/>
                <w:sz w:val="21"/>
                <w:szCs w:val="21"/>
                <w:highlight w:val="none"/>
              </w:rPr>
              <w:t>不予接受。投标人在法定质疑期内应一次性提出针对同一采购程序环节的质疑。招标人对已发出的招标文件进行必要的澄清、答复、修改和补充将以更正公告的形式，通过采购公告发布的网站予以发布。</w:t>
            </w:r>
            <w:r>
              <w:rPr>
                <w:rFonts w:hint="eastAsia" w:ascii="宋体" w:hAnsi="宋体" w:cs="宋体"/>
                <w:b/>
                <w:color w:val="auto"/>
                <w:sz w:val="21"/>
                <w:szCs w:val="21"/>
                <w:highlight w:val="none"/>
              </w:rPr>
              <w:t xml:space="preserve"> </w:t>
            </w:r>
          </w:p>
        </w:tc>
      </w:tr>
      <w:tr w14:paraId="459B90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757" w:type="dxa"/>
            <w:tcBorders>
              <w:top w:val="single" w:color="auto" w:sz="4" w:space="0"/>
              <w:left w:val="single" w:color="auto" w:sz="4" w:space="0"/>
              <w:bottom w:val="single" w:color="auto" w:sz="4" w:space="0"/>
              <w:right w:val="single" w:color="auto" w:sz="4" w:space="0"/>
            </w:tcBorders>
            <w:vAlign w:val="center"/>
          </w:tcPr>
          <w:p w14:paraId="501D2337">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w:t>
            </w:r>
          </w:p>
        </w:tc>
        <w:tc>
          <w:tcPr>
            <w:tcW w:w="9322" w:type="dxa"/>
            <w:tcBorders>
              <w:top w:val="single" w:color="auto" w:sz="4" w:space="0"/>
              <w:left w:val="single" w:color="auto" w:sz="4" w:space="0"/>
              <w:bottom w:val="single" w:color="auto" w:sz="4" w:space="0"/>
              <w:right w:val="single" w:color="auto" w:sz="4" w:space="0"/>
            </w:tcBorders>
            <w:vAlign w:val="center"/>
          </w:tcPr>
          <w:p w14:paraId="1F023110">
            <w:pPr>
              <w:shd w:val="clear"/>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投标截止时间、开标时间及地点：详见“第一章  投标邀请”</w:t>
            </w:r>
          </w:p>
        </w:tc>
      </w:tr>
      <w:tr w14:paraId="564995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757" w:type="dxa"/>
            <w:tcBorders>
              <w:top w:val="single" w:color="auto" w:sz="4" w:space="0"/>
              <w:left w:val="single" w:color="auto" w:sz="4" w:space="0"/>
              <w:bottom w:val="single" w:color="auto" w:sz="4" w:space="0"/>
              <w:right w:val="single" w:color="auto" w:sz="4" w:space="0"/>
            </w:tcBorders>
            <w:vAlign w:val="center"/>
          </w:tcPr>
          <w:p w14:paraId="36355E1D">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w:t>
            </w:r>
          </w:p>
        </w:tc>
        <w:tc>
          <w:tcPr>
            <w:tcW w:w="9322" w:type="dxa"/>
            <w:tcBorders>
              <w:top w:val="single" w:color="auto" w:sz="4" w:space="0"/>
              <w:left w:val="single" w:color="auto" w:sz="4" w:space="0"/>
              <w:bottom w:val="single" w:color="auto" w:sz="4" w:space="0"/>
              <w:right w:val="single" w:color="auto" w:sz="4" w:space="0"/>
            </w:tcBorders>
            <w:vAlign w:val="center"/>
          </w:tcPr>
          <w:p w14:paraId="46B746C4">
            <w:pPr>
              <w:shd w:val="clear"/>
              <w:autoSpaceDE w:val="0"/>
              <w:autoSpaceDN w:val="0"/>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评标办法</w:t>
            </w: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综合评分法</w:t>
            </w:r>
          </w:p>
        </w:tc>
      </w:tr>
      <w:tr w14:paraId="6B3911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757" w:type="dxa"/>
            <w:tcBorders>
              <w:top w:val="single" w:color="auto" w:sz="4" w:space="0"/>
              <w:left w:val="single" w:color="auto" w:sz="4" w:space="0"/>
              <w:bottom w:val="single" w:color="auto" w:sz="4" w:space="0"/>
              <w:right w:val="single" w:color="auto" w:sz="4" w:space="0"/>
            </w:tcBorders>
            <w:vAlign w:val="center"/>
          </w:tcPr>
          <w:p w14:paraId="424A03C1">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8</w:t>
            </w:r>
          </w:p>
        </w:tc>
        <w:tc>
          <w:tcPr>
            <w:tcW w:w="9322" w:type="dxa"/>
            <w:tcBorders>
              <w:top w:val="single" w:color="auto" w:sz="4" w:space="0"/>
              <w:left w:val="single" w:color="auto" w:sz="4" w:space="0"/>
              <w:bottom w:val="single" w:color="auto" w:sz="4" w:space="0"/>
              <w:right w:val="single" w:color="auto" w:sz="4" w:space="0"/>
            </w:tcBorders>
            <w:vAlign w:val="center"/>
          </w:tcPr>
          <w:p w14:paraId="27A16C76">
            <w:pPr>
              <w:shd w:val="clear"/>
              <w:autoSpaceDE w:val="0"/>
              <w:autoSpaceDN w:val="0"/>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投标有效期：自投标截止日起</w:t>
            </w:r>
            <w:r>
              <w:rPr>
                <w:rFonts w:hint="eastAsia" w:ascii="宋体" w:hAnsi="宋体" w:eastAsia="宋体" w:cs="宋体"/>
                <w:color w:val="auto"/>
                <w:sz w:val="21"/>
                <w:szCs w:val="21"/>
                <w:highlight w:val="none"/>
                <w:u w:val="single"/>
                <w:shd w:val="clear" w:color="auto" w:fill="auto"/>
              </w:rPr>
              <w:t xml:space="preserve"> 90 </w:t>
            </w:r>
            <w:r>
              <w:rPr>
                <w:rFonts w:hint="eastAsia" w:ascii="宋体" w:hAnsi="宋体" w:eastAsia="宋体" w:cs="宋体"/>
                <w:color w:val="auto"/>
                <w:sz w:val="21"/>
                <w:szCs w:val="21"/>
                <w:highlight w:val="none"/>
                <w:shd w:val="clear" w:color="auto" w:fill="auto"/>
              </w:rPr>
              <w:t>天投标文件应保持有效</w:t>
            </w:r>
          </w:p>
        </w:tc>
      </w:tr>
      <w:tr w14:paraId="46AC87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757" w:type="dxa"/>
            <w:tcBorders>
              <w:top w:val="single" w:color="auto" w:sz="4" w:space="0"/>
              <w:left w:val="single" w:color="auto" w:sz="4" w:space="0"/>
              <w:bottom w:val="single" w:color="auto" w:sz="4" w:space="0"/>
              <w:right w:val="single" w:color="auto" w:sz="4" w:space="0"/>
            </w:tcBorders>
            <w:vAlign w:val="center"/>
          </w:tcPr>
          <w:p w14:paraId="5F46EA3D">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9</w:t>
            </w:r>
          </w:p>
        </w:tc>
        <w:tc>
          <w:tcPr>
            <w:tcW w:w="9322" w:type="dxa"/>
            <w:tcBorders>
              <w:top w:val="single" w:color="auto" w:sz="4" w:space="0"/>
              <w:left w:val="single" w:color="auto" w:sz="4" w:space="0"/>
              <w:bottom w:val="single" w:color="auto" w:sz="4" w:space="0"/>
              <w:right w:val="single" w:color="auto" w:sz="4" w:space="0"/>
            </w:tcBorders>
            <w:vAlign w:val="center"/>
          </w:tcPr>
          <w:p w14:paraId="147DCD6C">
            <w:pPr>
              <w:shd w:val="clear"/>
              <w:autoSpaceDE w:val="0"/>
              <w:autoSpaceDN w:val="0"/>
              <w:snapToGrid w:val="0"/>
              <w:spacing w:line="400" w:lineRule="exact"/>
              <w:textAlignment w:val="bottom"/>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u w:val="single"/>
                <w:shd w:val="clear" w:color="auto" w:fill="auto"/>
              </w:rPr>
              <w:t>实质性条款</w:t>
            </w:r>
            <w:r>
              <w:rPr>
                <w:rFonts w:hint="eastAsia" w:ascii="宋体" w:hAnsi="宋体" w:cs="宋体"/>
                <w:b/>
                <w:color w:val="auto"/>
                <w:sz w:val="21"/>
                <w:szCs w:val="21"/>
                <w:highlight w:val="none"/>
                <w:u w:val="single"/>
                <w:shd w:val="clear" w:color="auto" w:fill="auto"/>
                <w:lang w:eastAsia="zh-CN"/>
              </w:rPr>
              <w:t>：</w:t>
            </w:r>
            <w:r>
              <w:rPr>
                <w:rFonts w:hint="eastAsia" w:ascii="宋体" w:hAnsi="宋体" w:eastAsia="宋体" w:cs="宋体"/>
                <w:b/>
                <w:color w:val="auto"/>
                <w:sz w:val="21"/>
                <w:szCs w:val="21"/>
                <w:highlight w:val="none"/>
                <w:u w:val="single"/>
                <w:shd w:val="clear" w:color="auto" w:fill="auto"/>
              </w:rPr>
              <w:t>▲是实质性条款，投标人不得负偏离或内容缺失，否则为无效标。</w:t>
            </w:r>
          </w:p>
        </w:tc>
      </w:tr>
      <w:tr w14:paraId="4F7E52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757" w:type="dxa"/>
            <w:tcBorders>
              <w:top w:val="single" w:color="auto" w:sz="4" w:space="0"/>
              <w:left w:val="single" w:color="auto" w:sz="4" w:space="0"/>
              <w:bottom w:val="single" w:color="auto" w:sz="4" w:space="0"/>
              <w:right w:val="single" w:color="auto" w:sz="4" w:space="0"/>
            </w:tcBorders>
            <w:vAlign w:val="center"/>
          </w:tcPr>
          <w:p w14:paraId="41FF3A17">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10</w:t>
            </w:r>
          </w:p>
        </w:tc>
        <w:tc>
          <w:tcPr>
            <w:tcW w:w="9322" w:type="dxa"/>
            <w:tcBorders>
              <w:top w:val="single" w:color="auto" w:sz="4" w:space="0"/>
              <w:left w:val="single" w:color="auto" w:sz="4" w:space="0"/>
              <w:bottom w:val="single" w:color="auto" w:sz="4" w:space="0"/>
              <w:right w:val="single" w:color="auto" w:sz="4" w:space="0"/>
            </w:tcBorders>
            <w:vAlign w:val="center"/>
          </w:tcPr>
          <w:p w14:paraId="18D9076E">
            <w:pPr>
              <w:shd w:val="clear"/>
              <w:autoSpaceDE w:val="0"/>
              <w:autoSpaceDN w:val="0"/>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中标公告</w:t>
            </w:r>
            <w:r>
              <w:rPr>
                <w:rFonts w:hint="eastAsia" w:ascii="宋体" w:hAnsi="宋体" w:cs="宋体"/>
                <w:color w:val="auto"/>
                <w:sz w:val="21"/>
                <w:szCs w:val="21"/>
                <w:highlight w:val="none"/>
                <w:shd w:val="clear" w:color="auto" w:fill="auto"/>
                <w:lang w:val="en-US" w:eastAsia="zh-CN"/>
              </w:rPr>
              <w:t>及</w:t>
            </w:r>
            <w:r>
              <w:rPr>
                <w:rFonts w:hint="eastAsia" w:ascii="宋体" w:hAnsi="宋体" w:eastAsia="宋体" w:cs="宋体"/>
                <w:color w:val="auto"/>
                <w:sz w:val="21"/>
                <w:szCs w:val="21"/>
                <w:highlight w:val="none"/>
                <w:shd w:val="clear" w:color="auto" w:fill="auto"/>
              </w:rPr>
              <w:t>中标通知书：评标结束后</w:t>
            </w:r>
            <w:r>
              <w:rPr>
                <w:rFonts w:hint="eastAsia" w:ascii="宋体"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个工作日内，中标公告发布于采购公告发布的网站（</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color w:val="auto"/>
                <w:sz w:val="21"/>
                <w:szCs w:val="21"/>
                <w:highlight w:val="none"/>
                <w:shd w:val="clear" w:color="auto" w:fill="auto"/>
              </w:rPr>
              <w:t>）。</w:t>
            </w:r>
          </w:p>
        </w:tc>
      </w:tr>
      <w:tr w14:paraId="5305FA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757" w:type="dxa"/>
            <w:tcBorders>
              <w:top w:val="single" w:color="auto" w:sz="4" w:space="0"/>
              <w:left w:val="single" w:color="auto" w:sz="4" w:space="0"/>
              <w:bottom w:val="single" w:color="auto" w:sz="4" w:space="0"/>
              <w:right w:val="single" w:color="auto" w:sz="4" w:space="0"/>
            </w:tcBorders>
            <w:vAlign w:val="center"/>
          </w:tcPr>
          <w:p w14:paraId="653FF6FD">
            <w:pPr>
              <w:shd w:val="clea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1</w:t>
            </w:r>
          </w:p>
        </w:tc>
        <w:tc>
          <w:tcPr>
            <w:tcW w:w="9322" w:type="dxa"/>
            <w:tcBorders>
              <w:top w:val="single" w:color="auto" w:sz="4" w:space="0"/>
              <w:left w:val="single" w:color="auto" w:sz="4" w:space="0"/>
              <w:bottom w:val="single" w:color="auto" w:sz="4" w:space="0"/>
              <w:right w:val="single" w:color="auto" w:sz="4" w:space="0"/>
            </w:tcBorders>
            <w:vAlign w:val="center"/>
          </w:tcPr>
          <w:p w14:paraId="2FF60774">
            <w:pPr>
              <w:shd w:val="clear"/>
              <w:autoSpaceDE w:val="0"/>
              <w:autoSpaceDN w:val="0"/>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签订合同时间：中标通知书发出后30日内。</w:t>
            </w:r>
          </w:p>
        </w:tc>
      </w:tr>
      <w:tr w14:paraId="63B7F1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8" w:hRule="atLeast"/>
        </w:trPr>
        <w:tc>
          <w:tcPr>
            <w:tcW w:w="757" w:type="dxa"/>
            <w:tcBorders>
              <w:top w:val="single" w:color="auto" w:sz="4" w:space="0"/>
              <w:left w:val="single" w:color="auto" w:sz="4" w:space="0"/>
              <w:bottom w:val="single" w:color="auto" w:sz="4" w:space="0"/>
              <w:right w:val="single" w:color="auto" w:sz="4" w:space="0"/>
            </w:tcBorders>
            <w:vAlign w:val="center"/>
          </w:tcPr>
          <w:p w14:paraId="57B59C91">
            <w:pPr>
              <w:shd w:val="clea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2</w:t>
            </w:r>
          </w:p>
        </w:tc>
        <w:tc>
          <w:tcPr>
            <w:tcW w:w="9322" w:type="dxa"/>
            <w:tcBorders>
              <w:top w:val="single" w:color="auto" w:sz="4" w:space="0"/>
              <w:left w:val="single" w:color="auto" w:sz="4" w:space="0"/>
              <w:bottom w:val="single" w:color="auto" w:sz="4" w:space="0"/>
              <w:right w:val="single" w:color="auto" w:sz="4" w:space="0"/>
            </w:tcBorders>
            <w:vAlign w:val="center"/>
          </w:tcPr>
          <w:p w14:paraId="1A3E0842">
            <w:pPr>
              <w:numPr>
                <w:ilvl w:val="0"/>
                <w:numId w:val="0"/>
              </w:numPr>
              <w:shd w:val="clear"/>
              <w:autoSpaceDE/>
              <w:autoSpaceDN/>
              <w:adjustRightInd w:val="0"/>
              <w:snapToGrid w:val="0"/>
              <w:spacing w:after="0" w:line="360" w:lineRule="auto"/>
              <w:ind w:firstLine="0" w:firstLineChars="0"/>
              <w:jc w:val="left"/>
              <w:textAlignment w:val="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b w:val="0"/>
                <w:bCs w:val="0"/>
                <w:color w:val="auto"/>
                <w:kern w:val="2"/>
                <w:sz w:val="21"/>
                <w:szCs w:val="21"/>
                <w:highlight w:val="none"/>
                <w:shd w:val="clear" w:color="auto" w:fill="auto"/>
                <w:lang w:val="en-US" w:eastAsia="zh-CN" w:bidi="ar-SA"/>
              </w:rPr>
              <w:t>付款方式：</w:t>
            </w:r>
            <w:r>
              <w:rPr>
                <w:rFonts w:hint="eastAsia" w:ascii="宋体" w:hAnsi="宋体"/>
                <w:color w:val="auto"/>
                <w:sz w:val="21"/>
                <w:szCs w:val="21"/>
                <w:highlight w:val="none"/>
                <w:lang w:eastAsia="zh-CN"/>
              </w:rPr>
              <w:t>合同签订后支付合同金额的30%为备料款(备料款不扣回，抵作设备款)，智能化系统安装完毕后付至合同金额的70%，调试结束验收合格后付至合同金额的85%，经审定后支付至审价金额的97%，剩余结算价的3%作为质保金，质保金须采用保函形式，保函有效期与保修期时间一致，提交保函后付清全部价款。付款前应及时提供增值税专用发票，随付款进度及时提供。</w:t>
            </w:r>
          </w:p>
        </w:tc>
      </w:tr>
      <w:tr w14:paraId="11F1CA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21" w:hRule="atLeast"/>
        </w:trPr>
        <w:tc>
          <w:tcPr>
            <w:tcW w:w="757" w:type="dxa"/>
            <w:tcBorders>
              <w:top w:val="single" w:color="auto" w:sz="4" w:space="0"/>
              <w:left w:val="single" w:color="auto" w:sz="4" w:space="0"/>
              <w:bottom w:val="single" w:color="auto" w:sz="4" w:space="0"/>
              <w:right w:val="single" w:color="auto" w:sz="4" w:space="0"/>
            </w:tcBorders>
            <w:vAlign w:val="center"/>
          </w:tcPr>
          <w:p w14:paraId="156B0DE3">
            <w:pPr>
              <w:shd w:val="clea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3</w:t>
            </w:r>
          </w:p>
        </w:tc>
        <w:tc>
          <w:tcPr>
            <w:tcW w:w="9322" w:type="dxa"/>
            <w:tcBorders>
              <w:top w:val="single" w:color="auto" w:sz="4" w:space="0"/>
              <w:left w:val="single" w:color="auto" w:sz="4" w:space="0"/>
              <w:bottom w:val="single" w:color="auto" w:sz="4" w:space="0"/>
              <w:right w:val="single" w:color="auto" w:sz="4" w:space="0"/>
            </w:tcBorders>
            <w:vAlign w:val="center"/>
          </w:tcPr>
          <w:p w14:paraId="55E999B4">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履约保证金的收取及退还</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lang w:eastAsia="zh-CN"/>
              </w:rPr>
              <w:t>按中标价的1%收取</w:t>
            </w:r>
          </w:p>
          <w:p w14:paraId="1ACB7D5D">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履约保证金形式：现金（电汇或银行汇票形式）或银行保函或保险机构保证保险保单或融资担保公司保函。</w:t>
            </w:r>
          </w:p>
          <w:p w14:paraId="5D551017">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若采用现金：领取中标通知书前缴纳至临海市产权交易所有限公司中心账户。验收合格后凭《临海市采购验收单》在系统中向临海市产权交易所有限公司退还。</w:t>
            </w:r>
          </w:p>
          <w:p w14:paraId="60FBD384">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开户名：临海市产权交易所有限公司</w:t>
            </w:r>
          </w:p>
          <w:p w14:paraId="423CFF97">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开户行：浙江临海农村商业银行股份有限公司科技支行；</w:t>
            </w:r>
          </w:p>
          <w:p w14:paraId="52DD7A63">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履约保证金账号：201000105503123000002</w:t>
            </w:r>
          </w:p>
          <w:p w14:paraId="113B25FE">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临海市产权交易所有限公司财务咨询电话：0576-85407100。</w:t>
            </w:r>
          </w:p>
          <w:p w14:paraId="607AA704">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若采用银行保函，出具保函的银行级别：国有或股份制商业银行</w:t>
            </w:r>
            <w:r>
              <w:rPr>
                <w:rFonts w:hint="eastAsia" w:ascii="宋体" w:hAnsi="宋体" w:cs="宋体"/>
                <w:color w:val="auto"/>
                <w:sz w:val="21"/>
                <w:szCs w:val="21"/>
                <w:highlight w:val="none"/>
                <w:shd w:val="clear" w:color="auto" w:fill="auto"/>
                <w:lang w:eastAsia="zh-CN"/>
              </w:rPr>
              <w:t>县（市、区）</w:t>
            </w:r>
            <w:r>
              <w:rPr>
                <w:rFonts w:hint="eastAsia" w:ascii="宋体" w:hAnsi="宋体" w:eastAsia="宋体" w:cs="宋体"/>
                <w:color w:val="auto"/>
                <w:sz w:val="21"/>
                <w:szCs w:val="21"/>
                <w:highlight w:val="none"/>
                <w:shd w:val="clear" w:color="auto" w:fill="auto"/>
                <w:lang w:eastAsia="zh-CN"/>
              </w:rPr>
              <w:t>级及以上银行。</w:t>
            </w:r>
          </w:p>
          <w:p w14:paraId="63F72D34">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若采用保险机构保证保险保单，出具保单的保险公司级别：</w:t>
            </w:r>
            <w:r>
              <w:rPr>
                <w:rFonts w:hint="eastAsia" w:ascii="宋体" w:hAnsi="宋体" w:cs="宋体"/>
                <w:color w:val="auto"/>
                <w:sz w:val="21"/>
                <w:szCs w:val="21"/>
                <w:highlight w:val="none"/>
                <w:shd w:val="clear" w:color="auto" w:fill="auto"/>
                <w:lang w:eastAsia="zh-CN"/>
              </w:rPr>
              <w:t>县（市、区）</w:t>
            </w:r>
            <w:r>
              <w:rPr>
                <w:rFonts w:hint="eastAsia" w:ascii="宋体" w:hAnsi="宋体" w:eastAsia="宋体" w:cs="宋体"/>
                <w:color w:val="auto"/>
                <w:sz w:val="21"/>
                <w:szCs w:val="21"/>
                <w:highlight w:val="none"/>
                <w:shd w:val="clear" w:color="auto" w:fill="auto"/>
                <w:lang w:eastAsia="zh-CN"/>
              </w:rPr>
              <w:t>级及以上国有或股份制保险公司。</w:t>
            </w:r>
          </w:p>
          <w:p w14:paraId="5C0CD605">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若采用融资担保公司保函，出具保函的融资担保公司级别：</w:t>
            </w:r>
            <w:r>
              <w:rPr>
                <w:rFonts w:hint="eastAsia" w:ascii="宋体" w:hAnsi="宋体" w:cs="宋体"/>
                <w:color w:val="auto"/>
                <w:sz w:val="21"/>
                <w:szCs w:val="21"/>
                <w:highlight w:val="none"/>
                <w:shd w:val="clear" w:color="auto" w:fill="auto"/>
                <w:lang w:eastAsia="zh-CN"/>
              </w:rPr>
              <w:t>县（市、区）</w:t>
            </w:r>
            <w:r>
              <w:rPr>
                <w:rFonts w:hint="eastAsia" w:ascii="宋体" w:hAnsi="宋体" w:eastAsia="宋体" w:cs="宋体"/>
                <w:color w:val="auto"/>
                <w:sz w:val="21"/>
                <w:szCs w:val="21"/>
                <w:highlight w:val="none"/>
                <w:shd w:val="clear" w:color="auto" w:fill="auto"/>
                <w:lang w:eastAsia="zh-CN"/>
              </w:rPr>
              <w:t>级及以上国有或股份制融资担保公司。</w:t>
            </w:r>
          </w:p>
        </w:tc>
      </w:tr>
      <w:tr w14:paraId="1A0EE1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22" w:hRule="atLeast"/>
        </w:trPr>
        <w:tc>
          <w:tcPr>
            <w:tcW w:w="757" w:type="dxa"/>
            <w:tcBorders>
              <w:top w:val="single" w:color="auto" w:sz="4" w:space="0"/>
              <w:left w:val="single" w:color="auto" w:sz="4" w:space="0"/>
              <w:bottom w:val="single" w:color="auto" w:sz="4" w:space="0"/>
              <w:right w:val="single" w:color="auto" w:sz="4" w:space="0"/>
            </w:tcBorders>
            <w:vAlign w:val="center"/>
          </w:tcPr>
          <w:p w14:paraId="4E88042F">
            <w:pPr>
              <w:shd w:val="clea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4</w:t>
            </w:r>
          </w:p>
        </w:tc>
        <w:tc>
          <w:tcPr>
            <w:tcW w:w="9322" w:type="dxa"/>
            <w:tcBorders>
              <w:top w:val="single" w:color="auto" w:sz="4" w:space="0"/>
              <w:left w:val="single" w:color="auto" w:sz="4" w:space="0"/>
              <w:bottom w:val="single" w:color="auto" w:sz="4" w:space="0"/>
              <w:right w:val="single" w:color="auto" w:sz="4" w:space="0"/>
            </w:tcBorders>
            <w:vAlign w:val="center"/>
          </w:tcPr>
          <w:p w14:paraId="2291B8EF">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电子投标文件的上传：</w:t>
            </w:r>
          </w:p>
          <w:p w14:paraId="5EB1CBB3">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（1）电子投标文件可在投标截止时间前上传，未在投标截止时间前上传的投标文件视为无效标。</w:t>
            </w:r>
          </w:p>
          <w:p w14:paraId="58AE14CA">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（2）上传加密的电子投标文件，后缀名为（</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投标文件）（本项目无需提供纸质投标文件，只要求上传电子投标文件正本一份）</w:t>
            </w:r>
          </w:p>
          <w:p w14:paraId="5E9AE196">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CA咨询电话：400-0571-337，投标工具咨询电话：15267291759</w:t>
            </w:r>
          </w:p>
          <w:p w14:paraId="7012B32B">
            <w:pPr>
              <w:shd w:val="clea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说明：</w:t>
            </w:r>
            <w:r>
              <w:rPr>
                <w:rFonts w:hint="eastAsia" w:ascii="宋体" w:hAnsi="宋体" w:eastAsia="宋体" w:cs="宋体"/>
                <w:color w:val="auto"/>
                <w:kern w:val="0"/>
                <w:sz w:val="21"/>
                <w:szCs w:val="21"/>
                <w:highlight w:val="none"/>
                <w:shd w:val="clear" w:color="auto" w:fill="auto"/>
              </w:rPr>
              <w:t>开标时间到达后，在开启解密时间</w:t>
            </w:r>
            <w:r>
              <w:rPr>
                <w:rFonts w:hint="eastAsia" w:ascii="宋体" w:hAnsi="宋体" w:eastAsia="宋体" w:cs="宋体"/>
                <w:color w:val="auto"/>
                <w:kern w:val="0"/>
                <w:sz w:val="21"/>
                <w:szCs w:val="21"/>
                <w:highlight w:val="none"/>
                <w:shd w:val="clear" w:color="auto" w:fill="auto"/>
                <w:lang w:val="en-US" w:eastAsia="zh-CN"/>
              </w:rPr>
              <w:t>60</w:t>
            </w:r>
            <w:r>
              <w:rPr>
                <w:rFonts w:hint="eastAsia" w:ascii="宋体" w:hAnsi="宋体" w:eastAsia="宋体" w:cs="宋体"/>
                <w:color w:val="auto"/>
                <w:kern w:val="0"/>
                <w:sz w:val="21"/>
                <w:szCs w:val="21"/>
                <w:highlight w:val="none"/>
                <w:shd w:val="clear" w:color="auto" w:fill="auto"/>
              </w:rPr>
              <w:t>分钟内（具体时间以不见面开标大厅</w:t>
            </w:r>
            <w:bookmarkStart w:id="18" w:name="_Hlk59625364"/>
            <w:r>
              <w:rPr>
                <w:rFonts w:hint="eastAsia" w:ascii="宋体" w:hAnsi="宋体" w:eastAsia="宋体" w:cs="宋体"/>
                <w:color w:val="auto"/>
                <w:kern w:val="0"/>
                <w:sz w:val="21"/>
                <w:szCs w:val="21"/>
                <w:highlight w:val="none"/>
                <w:shd w:val="clear" w:color="auto" w:fill="auto"/>
              </w:rPr>
              <w:t>中显示的</w:t>
            </w:r>
            <w:bookmarkEnd w:id="18"/>
            <w:r>
              <w:rPr>
                <w:rFonts w:hint="eastAsia" w:ascii="宋体" w:hAnsi="宋体" w:eastAsia="宋体" w:cs="宋体"/>
                <w:color w:val="auto"/>
                <w:kern w:val="0"/>
                <w:sz w:val="21"/>
                <w:szCs w:val="21"/>
                <w:highlight w:val="none"/>
                <w:shd w:val="clear" w:color="auto" w:fill="auto"/>
              </w:rPr>
              <w:t>解密截止时间为准），投标人须登录临海市限额以下公共资源交易区域平台</w:t>
            </w:r>
            <w:r>
              <w:rPr>
                <w:rFonts w:hint="eastAsia" w:ascii="宋体" w:hAnsi="宋体" w:cs="宋体"/>
                <w:color w:val="auto"/>
                <w:kern w:val="0"/>
                <w:sz w:val="21"/>
                <w:szCs w:val="21"/>
                <w:highlight w:val="none"/>
                <w:shd w:val="clear" w:color="auto" w:fill="auto"/>
                <w:lang w:eastAsia="zh-CN"/>
              </w:rPr>
              <w:t>－</w:t>
            </w:r>
            <w:r>
              <w:rPr>
                <w:rFonts w:hint="eastAsia" w:ascii="宋体" w:hAnsi="宋体" w:eastAsia="宋体" w:cs="宋体"/>
                <w:color w:val="auto"/>
                <w:kern w:val="0"/>
                <w:sz w:val="21"/>
                <w:szCs w:val="21"/>
                <w:highlight w:val="none"/>
                <w:shd w:val="clear" w:color="auto" w:fill="auto"/>
              </w:rPr>
              <w:t>不见面开标大厅，找到所参与的项目进行解密投标文件，</w:t>
            </w:r>
            <w:bookmarkStart w:id="19" w:name="_Hlk59625972"/>
            <w:r>
              <w:rPr>
                <w:rFonts w:hint="eastAsia" w:ascii="宋体" w:hAnsi="宋体" w:eastAsia="宋体" w:cs="宋体"/>
                <w:color w:val="auto"/>
                <w:kern w:val="0"/>
                <w:sz w:val="21"/>
                <w:szCs w:val="21"/>
                <w:highlight w:val="none"/>
                <w:shd w:val="clear" w:color="auto" w:fill="auto"/>
              </w:rPr>
              <w:t xml:space="preserve">投标人未按时解密或解密失败的，其投标文件为无效标。 </w:t>
            </w:r>
            <w:bookmarkEnd w:id="19"/>
          </w:p>
        </w:tc>
      </w:tr>
      <w:tr w14:paraId="1CF7A8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2" w:hRule="atLeast"/>
        </w:trPr>
        <w:tc>
          <w:tcPr>
            <w:tcW w:w="757" w:type="dxa"/>
            <w:tcBorders>
              <w:top w:val="single" w:color="auto" w:sz="4" w:space="0"/>
              <w:left w:val="single" w:color="auto" w:sz="4" w:space="0"/>
              <w:bottom w:val="single" w:color="auto" w:sz="4" w:space="0"/>
              <w:right w:val="single" w:color="auto" w:sz="4" w:space="0"/>
            </w:tcBorders>
            <w:vAlign w:val="center"/>
          </w:tcPr>
          <w:p w14:paraId="20B8C6F4">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5</w:t>
            </w:r>
          </w:p>
        </w:tc>
        <w:tc>
          <w:tcPr>
            <w:tcW w:w="9322" w:type="dxa"/>
            <w:tcBorders>
              <w:top w:val="single" w:color="auto" w:sz="4" w:space="0"/>
              <w:left w:val="single" w:color="auto" w:sz="4" w:space="0"/>
              <w:bottom w:val="single" w:color="auto" w:sz="4" w:space="0"/>
              <w:right w:val="single" w:color="auto" w:sz="4" w:space="0"/>
            </w:tcBorders>
            <w:vAlign w:val="center"/>
          </w:tcPr>
          <w:p w14:paraId="0DEF42C2">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投标人平台使用费：</w:t>
            </w:r>
          </w:p>
          <w:p w14:paraId="5F8E9BDA">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项目金额50万元以下收费100元，50万元以上收费150元。</w:t>
            </w:r>
          </w:p>
          <w:p w14:paraId="0379E96F">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开户名：临海市产权交易所有限公司</w:t>
            </w:r>
          </w:p>
          <w:p w14:paraId="3E3202AA">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开户行：浙江临海农村商业银行股份有限公司科技支行；</w:t>
            </w:r>
          </w:p>
          <w:p w14:paraId="67F6F7B8">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平台使用费账号：201000105503123000003</w:t>
            </w:r>
          </w:p>
          <w:p w14:paraId="49DA9AE3">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临海市产权交易所有限公司财务咨询电话：0576-85407100。</w:t>
            </w:r>
          </w:p>
          <w:p w14:paraId="788A83DB">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注意：请提前缴纳相关费用，以防影响正常投标。</w:t>
            </w:r>
          </w:p>
        </w:tc>
      </w:tr>
      <w:tr w14:paraId="498DB9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66" w:hRule="atLeast"/>
        </w:trPr>
        <w:tc>
          <w:tcPr>
            <w:tcW w:w="757" w:type="dxa"/>
            <w:tcBorders>
              <w:top w:val="single" w:color="auto" w:sz="4" w:space="0"/>
              <w:left w:val="single" w:color="auto" w:sz="4" w:space="0"/>
              <w:bottom w:val="single" w:color="auto" w:sz="4" w:space="0"/>
              <w:right w:val="single" w:color="auto" w:sz="4" w:space="0"/>
            </w:tcBorders>
            <w:vAlign w:val="center"/>
          </w:tcPr>
          <w:p w14:paraId="30C913AE">
            <w:pPr>
              <w:shd w:val="clea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6</w:t>
            </w:r>
          </w:p>
        </w:tc>
        <w:tc>
          <w:tcPr>
            <w:tcW w:w="9322" w:type="dxa"/>
            <w:tcBorders>
              <w:top w:val="single" w:color="auto" w:sz="4" w:space="0"/>
              <w:left w:val="single" w:color="auto" w:sz="4" w:space="0"/>
              <w:bottom w:val="single" w:color="auto" w:sz="4" w:space="0"/>
              <w:right w:val="single" w:color="auto" w:sz="4" w:space="0"/>
            </w:tcBorders>
            <w:vAlign w:val="center"/>
          </w:tcPr>
          <w:p w14:paraId="1C3AF656">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电子发票申请方式：</w:t>
            </w:r>
          </w:p>
          <w:p w14:paraId="36FB653F">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为保证正常投标，请各投标人注意提前缴纳相关费用，关于已缴纳的平台使用费的电子发票请自行通过“临海市限额以下公共资源交易区域平台交易系统中</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费用管理”中根据已参与项目进行申请电子发票的开具。</w:t>
            </w:r>
          </w:p>
        </w:tc>
      </w:tr>
      <w:tr w14:paraId="515CAE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9" w:hRule="atLeast"/>
        </w:trPr>
        <w:tc>
          <w:tcPr>
            <w:tcW w:w="757" w:type="dxa"/>
            <w:tcBorders>
              <w:top w:val="single" w:color="auto" w:sz="4" w:space="0"/>
              <w:left w:val="single" w:color="auto" w:sz="4" w:space="0"/>
              <w:bottom w:val="single" w:color="auto" w:sz="4" w:space="0"/>
              <w:right w:val="single" w:color="auto" w:sz="4" w:space="0"/>
            </w:tcBorders>
            <w:vAlign w:val="center"/>
          </w:tcPr>
          <w:p w14:paraId="1A128DB3">
            <w:pPr>
              <w:shd w:val="clea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7</w:t>
            </w:r>
          </w:p>
        </w:tc>
        <w:tc>
          <w:tcPr>
            <w:tcW w:w="9322" w:type="dxa"/>
            <w:tcBorders>
              <w:top w:val="single" w:color="auto" w:sz="4" w:space="0"/>
              <w:left w:val="single" w:color="auto" w:sz="4" w:space="0"/>
              <w:bottom w:val="single" w:color="auto" w:sz="4" w:space="0"/>
              <w:right w:val="single" w:color="auto" w:sz="4" w:space="0"/>
            </w:tcBorders>
            <w:vAlign w:val="center"/>
          </w:tcPr>
          <w:p w14:paraId="0EACA989">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特别事项：</w:t>
            </w:r>
          </w:p>
          <w:p w14:paraId="1D899A54">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潜在投标人未在临海市限额以下公共资源交易区域平台办理注册入驻的，应先申办注册入驻手续，具体办理要求请登陆临海市限额以下公共资源交易区域平台（https://www.lhcqjy.com.cn</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的“注册入口”栏目进行注册入驻。</w:t>
            </w:r>
          </w:p>
          <w:p w14:paraId="61E8ABF1">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企业注册及CA业务操作手册v1”，或者联系客服电话：400-0571-337</w:t>
            </w:r>
          </w:p>
          <w:p w14:paraId="111CDE60">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中下载）。</w:t>
            </w:r>
          </w:p>
          <w:p w14:paraId="72300785">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软件技术支持电话：15267291759（同微信）。</w:t>
            </w:r>
          </w:p>
        </w:tc>
      </w:tr>
      <w:tr w14:paraId="659F67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trPr>
        <w:tc>
          <w:tcPr>
            <w:tcW w:w="757" w:type="dxa"/>
            <w:tcBorders>
              <w:top w:val="single" w:color="auto" w:sz="4" w:space="0"/>
              <w:left w:val="single" w:color="auto" w:sz="4" w:space="0"/>
              <w:bottom w:val="single" w:color="auto" w:sz="4" w:space="0"/>
              <w:right w:val="single" w:color="auto" w:sz="4" w:space="0"/>
            </w:tcBorders>
            <w:vAlign w:val="center"/>
          </w:tcPr>
          <w:p w14:paraId="7E278640">
            <w:pPr>
              <w:shd w:val="clear"/>
              <w:snapToGrid w:val="0"/>
              <w:spacing w:line="400" w:lineRule="exact"/>
              <w:jc w:val="center"/>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18</w:t>
            </w:r>
          </w:p>
        </w:tc>
        <w:tc>
          <w:tcPr>
            <w:tcW w:w="9322" w:type="dxa"/>
            <w:tcBorders>
              <w:top w:val="single" w:color="auto" w:sz="4" w:space="0"/>
              <w:left w:val="single" w:color="auto" w:sz="4" w:space="0"/>
              <w:bottom w:val="single" w:color="auto" w:sz="4" w:space="0"/>
              <w:right w:val="single" w:color="auto" w:sz="4" w:space="0"/>
            </w:tcBorders>
            <w:vAlign w:val="center"/>
          </w:tcPr>
          <w:p w14:paraId="1B11761F">
            <w:pPr>
              <w:shd w:val="clear"/>
              <w:autoSpaceDE w:val="0"/>
              <w:autoSpaceDN w:val="0"/>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解释：本招标文件的解释权属于招标人。</w:t>
            </w:r>
          </w:p>
        </w:tc>
      </w:tr>
    </w:tbl>
    <w:p w14:paraId="3DA0FDCD">
      <w:pPr>
        <w:pStyle w:val="31"/>
        <w:shd w:val="clear"/>
        <w:snapToGrid w:val="0"/>
        <w:spacing w:beforeLines="0" w:afterLines="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br w:type="page"/>
      </w:r>
    </w:p>
    <w:p w14:paraId="7F0AC3ED">
      <w:pPr>
        <w:pStyle w:val="31"/>
        <w:shd w:val="clear"/>
        <w:snapToGrid w:val="0"/>
        <w:spacing w:beforeLines="0" w:afterLines="0"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 、总  则</w:t>
      </w:r>
    </w:p>
    <w:p w14:paraId="25F6A642">
      <w:pPr>
        <w:shd w:val="clear"/>
        <w:snapToGrid w:val="0"/>
        <w:spacing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（一）适用范围</w:t>
      </w:r>
    </w:p>
    <w:p w14:paraId="5E585416">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本招标文件适用于本项目的招标、投标、评标、定标、验收、合同履约、付款等行为。</w:t>
      </w:r>
    </w:p>
    <w:p w14:paraId="4D0BE66C">
      <w:pPr>
        <w:shd w:val="clear"/>
        <w:snapToGrid w:val="0"/>
        <w:spacing w:before="120" w:beforeLines="50" w:line="420" w:lineRule="exact"/>
        <w:ind w:firstLine="310" w:firstLineChars="147"/>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（二）定义</w:t>
      </w:r>
    </w:p>
    <w:p w14:paraId="737DB71E">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1.“招标人”系指组织本次招标的</w:t>
      </w:r>
      <w:r>
        <w:rPr>
          <w:rFonts w:hint="eastAsia" w:ascii="宋体" w:hAnsi="宋体" w:eastAsia="宋体" w:cs="宋体"/>
          <w:color w:val="auto"/>
          <w:sz w:val="21"/>
          <w:szCs w:val="21"/>
          <w:highlight w:val="none"/>
          <w:u w:val="single"/>
          <w:shd w:val="clear" w:color="auto" w:fill="auto"/>
        </w:rPr>
        <w:t>代理机构</w:t>
      </w:r>
      <w:r>
        <w:rPr>
          <w:rFonts w:hint="eastAsia" w:ascii="宋体" w:hAnsi="宋体" w:eastAsia="宋体" w:cs="宋体"/>
          <w:color w:val="auto"/>
          <w:sz w:val="21"/>
          <w:szCs w:val="21"/>
          <w:highlight w:val="none"/>
          <w:shd w:val="clear" w:color="auto" w:fill="auto"/>
        </w:rPr>
        <w:t>和招标人。</w:t>
      </w:r>
    </w:p>
    <w:p w14:paraId="3BC30042">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2.“投标人”系指向招标人提交投标文件的单位。</w:t>
      </w:r>
    </w:p>
    <w:p w14:paraId="1E022811">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3.“产品”系指供方按招标文件规定，须向招标人提供的一切设备、保险、税金、备品备件、工具、手册</w:t>
      </w:r>
      <w:r>
        <w:rPr>
          <w:rFonts w:hint="eastAsia" w:ascii="宋体" w:hAnsi="宋体" w:cs="宋体"/>
          <w:color w:val="auto"/>
          <w:sz w:val="21"/>
          <w:szCs w:val="21"/>
          <w:highlight w:val="none"/>
          <w:shd w:val="clear" w:color="auto" w:fill="auto"/>
          <w:lang w:eastAsia="zh-CN"/>
        </w:rPr>
        <w:t>及其他有关</w:t>
      </w:r>
      <w:r>
        <w:rPr>
          <w:rFonts w:hint="eastAsia" w:ascii="宋体" w:hAnsi="宋体" w:eastAsia="宋体" w:cs="宋体"/>
          <w:color w:val="auto"/>
          <w:sz w:val="21"/>
          <w:szCs w:val="21"/>
          <w:highlight w:val="none"/>
          <w:shd w:val="clear" w:color="auto" w:fill="auto"/>
        </w:rPr>
        <w:t>技术资料和材料。</w:t>
      </w:r>
    </w:p>
    <w:p w14:paraId="391F8906">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4.“服务”系指招标文件规定投标人须承担的安装、调试、技术协助、校准、培训、技术指导以及其他类似的义务。</w:t>
      </w:r>
    </w:p>
    <w:p w14:paraId="6DCE8D3F">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5.“项目”系指投标人按招标文件规定向招标人提供的产品和服务。</w:t>
      </w:r>
    </w:p>
    <w:p w14:paraId="18E336C9">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6.“书面形式”包括信函、传真、电报等。</w:t>
      </w:r>
    </w:p>
    <w:p w14:paraId="646B79A7">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7.“▲”系指实质性要求条款。</w:t>
      </w:r>
    </w:p>
    <w:p w14:paraId="5DC50B49">
      <w:pPr>
        <w:shd w:val="clear"/>
        <w:snapToGrid w:val="0"/>
        <w:spacing w:before="120" w:beforeLines="50"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（三）招标方式</w:t>
      </w:r>
    </w:p>
    <w:p w14:paraId="3CAF8910">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本次招标采用公开招标方式进行。</w:t>
      </w:r>
    </w:p>
    <w:p w14:paraId="3147BBD3">
      <w:pPr>
        <w:shd w:val="clear"/>
        <w:snapToGrid w:val="0"/>
        <w:spacing w:before="120" w:beforeLines="50"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（四）投标委托</w:t>
      </w:r>
    </w:p>
    <w:p w14:paraId="2BFA5726">
      <w:pPr>
        <w:pStyle w:val="21"/>
        <w:shd w:val="clear"/>
        <w:snapToGrid w:val="0"/>
        <w:spacing w:line="420" w:lineRule="exact"/>
        <w:ind w:firstLine="404"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投标人代表须</w:t>
      </w:r>
      <w:r>
        <w:rPr>
          <w:rFonts w:hint="eastAsia" w:hAnsi="宋体" w:cs="宋体"/>
          <w:color w:val="auto"/>
          <w:sz w:val="21"/>
          <w:szCs w:val="21"/>
          <w:highlight w:val="none"/>
          <w:shd w:val="clear" w:color="auto" w:fill="auto"/>
          <w:lang w:val="en-US" w:eastAsia="zh-CN"/>
        </w:rPr>
        <w:t>提供</w:t>
      </w:r>
      <w:r>
        <w:rPr>
          <w:rFonts w:hint="eastAsia" w:ascii="宋体" w:hAnsi="宋体" w:eastAsia="宋体" w:cs="宋体"/>
          <w:color w:val="auto"/>
          <w:sz w:val="21"/>
          <w:szCs w:val="21"/>
          <w:highlight w:val="none"/>
          <w:shd w:val="clear" w:color="auto" w:fill="auto"/>
        </w:rPr>
        <w:t>有效身份证</w:t>
      </w:r>
    </w:p>
    <w:p w14:paraId="4402D62D">
      <w:pPr>
        <w:shd w:val="clear"/>
        <w:snapToGrid w:val="0"/>
        <w:spacing w:before="120" w:beforeLines="50"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（五）投标费用及结算</w:t>
      </w:r>
    </w:p>
    <w:p w14:paraId="48B54207">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1）不论投标结果如何，投标人均应自行承担所有与投标有关的全部费用。</w:t>
      </w:r>
    </w:p>
    <w:p w14:paraId="28E4141B">
      <w:pPr>
        <w:shd w:val="clear"/>
        <w:spacing w:line="420" w:lineRule="exact"/>
        <w:ind w:firstLine="420" w:firstLineChars="200"/>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2）除业主要求或设计变更要求外不签署任何增加费用的联系单，</w:t>
      </w:r>
      <w:r>
        <w:rPr>
          <w:rFonts w:hint="eastAsia" w:ascii="宋体" w:hAnsi="宋体" w:eastAsia="宋体" w:cs="宋体"/>
          <w:bCs/>
          <w:color w:val="auto"/>
          <w:sz w:val="21"/>
          <w:szCs w:val="21"/>
          <w:highlight w:val="none"/>
          <w:shd w:val="clear" w:color="auto" w:fill="auto"/>
        </w:rPr>
        <w:t>工程量清单外而要完成本项目所必需的设备、物料、服务等各</w:t>
      </w:r>
      <w:r>
        <w:rPr>
          <w:rFonts w:hint="eastAsia" w:ascii="宋体" w:hAnsi="宋体" w:eastAsia="宋体" w:cs="宋体"/>
          <w:color w:val="auto"/>
          <w:sz w:val="21"/>
          <w:szCs w:val="21"/>
          <w:highlight w:val="none"/>
          <w:shd w:val="clear" w:color="auto" w:fill="auto"/>
        </w:rPr>
        <w:t>投标人请自行考虑并计入投标总报价，中标后不予调整。</w:t>
      </w:r>
    </w:p>
    <w:p w14:paraId="22564352">
      <w:pPr>
        <w:shd w:val="clear"/>
        <w:snapToGrid w:val="0"/>
        <w:spacing w:before="120" w:beforeLines="50" w:line="420" w:lineRule="exact"/>
        <w:ind w:firstLine="413" w:firstLineChars="196"/>
        <w:rPr>
          <w:rFonts w:hint="eastAsia" w:ascii="宋体" w:hAnsi="宋体" w:eastAsia="宋体" w:cs="宋体"/>
          <w:b/>
          <w:color w:val="auto"/>
          <w:kern w:val="0"/>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w:t>
      </w:r>
      <w:r>
        <w:rPr>
          <w:rFonts w:hint="eastAsia" w:ascii="宋体" w:hAnsi="宋体" w:eastAsia="宋体" w:cs="宋体"/>
          <w:b/>
          <w:color w:val="auto"/>
          <w:kern w:val="0"/>
          <w:sz w:val="21"/>
          <w:szCs w:val="21"/>
          <w:highlight w:val="none"/>
          <w:shd w:val="clear" w:color="auto" w:fill="auto"/>
        </w:rPr>
        <w:t>转包与分包</w:t>
      </w:r>
    </w:p>
    <w:p w14:paraId="64036600">
      <w:pPr>
        <w:shd w:val="clear"/>
        <w:snapToGrid w:val="0"/>
        <w:spacing w:line="420" w:lineRule="exact"/>
        <w:ind w:firstLine="630" w:firstLineChars="300"/>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本项目不允许转包与违法分包。</w:t>
      </w:r>
    </w:p>
    <w:p w14:paraId="34EA0436">
      <w:pPr>
        <w:shd w:val="clear"/>
        <w:snapToGrid w:val="0"/>
        <w:spacing w:before="120" w:beforeLines="50"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（七）特别说明</w:t>
      </w:r>
    </w:p>
    <w:p w14:paraId="20FF79EF">
      <w:pPr>
        <w:widowControl/>
        <w:shd w:val="clear"/>
        <w:spacing w:line="420" w:lineRule="exact"/>
        <w:ind w:firstLine="422"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b/>
          <w:color w:val="auto"/>
          <w:sz w:val="21"/>
          <w:szCs w:val="21"/>
          <w:highlight w:val="none"/>
          <w:shd w:val="clear" w:color="auto" w:fill="auto"/>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1"/>
          <w:szCs w:val="21"/>
          <w:highlight w:val="none"/>
          <w:shd w:val="clear" w:color="auto" w:fill="auto"/>
        </w:rPr>
        <w:t xml:space="preserve">  </w:t>
      </w:r>
    </w:p>
    <w:p w14:paraId="4CBCD6D9">
      <w:pPr>
        <w:widowControl/>
        <w:shd w:val="clear"/>
        <w:spacing w:line="420" w:lineRule="exact"/>
        <w:ind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59BF4713">
      <w:pPr>
        <w:pStyle w:val="31"/>
        <w:shd w:val="clear"/>
        <w:snapToGrid w:val="0"/>
        <w:spacing w:beforeLines="0" w:afterLines="0" w:line="420" w:lineRule="exact"/>
        <w:ind w:left="2" w:leftChars="1" w:firstLine="315" w:firstLineChars="1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2.投标人投标所使用的资格、信誉、荣誉、业绩必须为本法人所拥有。投标人投标所使用的采购项目实施人员须为本法人员工。</w:t>
      </w:r>
    </w:p>
    <w:p w14:paraId="649B95BD">
      <w:pPr>
        <w:pStyle w:val="31"/>
        <w:shd w:val="clear"/>
        <w:snapToGrid w:val="0"/>
        <w:spacing w:beforeLines="0" w:afterLines="0" w:line="420" w:lineRule="exact"/>
        <w:ind w:left="2" w:leftChars="1"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3.投标人应仔细阅读招标文件的所有内容，按照招标文件的要求提交投标文件，并对所提供的全部资料的真实性承担法律责任。</w:t>
      </w:r>
    </w:p>
    <w:p w14:paraId="18215D6C">
      <w:pPr>
        <w:pStyle w:val="31"/>
        <w:shd w:val="clear"/>
        <w:snapToGrid w:val="0"/>
        <w:spacing w:beforeLines="0" w:afterLines="0" w:line="420" w:lineRule="exact"/>
        <w:ind w:left="2" w:leftChars="1" w:firstLine="420"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4.投标人在投标活动中提供任何虚假材料</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其投标无效，并报</w:t>
      </w:r>
      <w:r>
        <w:rPr>
          <w:rFonts w:hint="eastAsia" w:ascii="宋体" w:hAnsi="宋体" w:eastAsia="宋体" w:cs="宋体"/>
          <w:b/>
          <w:color w:val="auto"/>
          <w:sz w:val="21"/>
          <w:szCs w:val="21"/>
          <w:highlight w:val="none"/>
          <w:shd w:val="clear" w:color="auto" w:fill="auto"/>
        </w:rPr>
        <w:t>有权受理非政府采购项目的</w:t>
      </w:r>
      <w:r>
        <w:rPr>
          <w:rFonts w:hint="eastAsia" w:ascii="宋体" w:hAnsi="宋体" w:eastAsia="宋体" w:cs="宋体"/>
          <w:color w:val="auto"/>
          <w:sz w:val="21"/>
          <w:szCs w:val="21"/>
          <w:highlight w:val="none"/>
          <w:shd w:val="clear" w:color="auto" w:fill="auto"/>
        </w:rPr>
        <w:t>监管部门查处（</w:t>
      </w:r>
      <w:r>
        <w:rPr>
          <w:rFonts w:hint="eastAsia" w:ascii="宋体" w:hAnsi="宋体" w:eastAsia="宋体" w:cs="宋体"/>
          <w:b/>
          <w:color w:val="auto"/>
          <w:sz w:val="21"/>
          <w:szCs w:val="21"/>
          <w:highlight w:val="none"/>
          <w:shd w:val="clear" w:color="auto" w:fill="auto"/>
        </w:rPr>
        <w:t>特别说明：临海市财政局非有权受理非政府采购项目的监管部门</w:t>
      </w:r>
      <w:r>
        <w:rPr>
          <w:rFonts w:hint="eastAsia" w:ascii="宋体" w:hAnsi="宋体" w:eastAsia="宋体" w:cs="宋体"/>
          <w:color w:val="auto"/>
          <w:sz w:val="21"/>
          <w:szCs w:val="21"/>
          <w:highlight w:val="none"/>
          <w:shd w:val="clear" w:color="auto" w:fill="auto"/>
        </w:rPr>
        <w:t>）。中标后发现的</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中标人须依照《中华人民共和国消费者权益保护法》</w:t>
      </w:r>
      <w:r>
        <w:rPr>
          <w:rFonts w:hint="eastAsia" w:hAnsi="宋体" w:cs="宋体"/>
          <w:color w:val="auto"/>
          <w:sz w:val="21"/>
          <w:szCs w:val="21"/>
          <w:highlight w:val="none"/>
          <w:shd w:val="clear" w:color="auto" w:fill="auto"/>
          <w:lang w:eastAsia="zh-CN"/>
        </w:rPr>
        <w:t>第四十九条</w:t>
      </w:r>
      <w:r>
        <w:rPr>
          <w:rFonts w:hint="eastAsia" w:ascii="宋体" w:hAnsi="宋体" w:eastAsia="宋体" w:cs="宋体"/>
          <w:color w:val="auto"/>
          <w:sz w:val="21"/>
          <w:szCs w:val="21"/>
          <w:highlight w:val="none"/>
          <w:shd w:val="clear" w:color="auto" w:fill="auto"/>
        </w:rPr>
        <w:t>之规定双倍赔偿招标人，且民事赔偿并不免除违法投标人的行政与刑事责任。</w:t>
      </w:r>
    </w:p>
    <w:p w14:paraId="42CD31BD">
      <w:pPr>
        <w:pStyle w:val="31"/>
        <w:shd w:val="clear"/>
        <w:snapToGrid w:val="0"/>
        <w:spacing w:before="120" w:after="120" w:line="420" w:lineRule="exact"/>
        <w:ind w:firstLine="413"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（八）质疑</w:t>
      </w:r>
    </w:p>
    <w:p w14:paraId="7B222146">
      <w:pPr>
        <w:widowControl/>
        <w:shd w:val="clear"/>
        <w:spacing w:line="420" w:lineRule="exact"/>
        <w:ind w:firstLine="420" w:firstLineChars="20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1.投标人认为招标文件、采购过程和中标结果使自己的权益受到损害的，以在线形式一次性向招标人或代理机构提出质疑：</w:t>
      </w:r>
    </w:p>
    <w:p w14:paraId="6661DEF7">
      <w:pPr>
        <w:widowControl/>
        <w:shd w:val="clear"/>
        <w:spacing w:line="420" w:lineRule="exact"/>
        <w:ind w:firstLine="210" w:firstLineChars="10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（1）投标人认为招标文件的内容损害其权益的，应当在获取采购文件或者采购文件公告期限届满之日起7个工作日内以书面形式提出；</w:t>
      </w:r>
    </w:p>
    <w:p w14:paraId="773C3087">
      <w:pPr>
        <w:widowControl/>
        <w:shd w:val="clear"/>
        <w:spacing w:line="420" w:lineRule="exact"/>
        <w:ind w:firstLine="210" w:firstLineChars="10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（2）投标人对采购过程提出质疑的，应当在各采购程序环节结束之日起</w:t>
      </w:r>
      <w:r>
        <w:rPr>
          <w:rFonts w:hint="eastAsia" w:ascii="宋体" w:hAnsi="宋体" w:cs="宋体"/>
          <w:b/>
          <w:color w:val="auto"/>
          <w:kern w:val="0"/>
          <w:sz w:val="21"/>
          <w:szCs w:val="21"/>
          <w:highlight w:val="none"/>
          <w:u w:val="single"/>
        </w:rPr>
        <w:t xml:space="preserve"> 3  </w:t>
      </w:r>
      <w:r>
        <w:rPr>
          <w:rFonts w:hint="eastAsia" w:ascii="宋体" w:hAnsi="宋体" w:cs="宋体"/>
          <w:color w:val="auto"/>
          <w:kern w:val="0"/>
          <w:sz w:val="21"/>
          <w:szCs w:val="21"/>
          <w:highlight w:val="none"/>
        </w:rPr>
        <w:t>个工作日内提出质疑；</w:t>
      </w:r>
    </w:p>
    <w:p w14:paraId="7BB2612B">
      <w:pPr>
        <w:widowControl/>
        <w:shd w:val="clear"/>
        <w:spacing w:line="420" w:lineRule="exact"/>
        <w:ind w:firstLine="210" w:firstLineChars="10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（3）投标人对成交结果提出质疑的，</w:t>
      </w:r>
      <w:r>
        <w:rPr>
          <w:rFonts w:hint="eastAsia" w:ascii="宋体" w:hAnsi="宋体" w:cs="宋体"/>
          <w:b/>
          <w:color w:val="auto"/>
          <w:kern w:val="0"/>
          <w:sz w:val="21"/>
          <w:szCs w:val="21"/>
          <w:highlight w:val="none"/>
        </w:rPr>
        <w:t>应当在成交结果公告之日起</w:t>
      </w:r>
      <w:r>
        <w:rPr>
          <w:rFonts w:hint="eastAsia" w:ascii="宋体" w:hAnsi="宋体" w:cs="宋体"/>
          <w:b/>
          <w:color w:val="auto"/>
          <w:kern w:val="0"/>
          <w:sz w:val="21"/>
          <w:szCs w:val="21"/>
          <w:highlight w:val="none"/>
          <w:u w:val="single"/>
        </w:rPr>
        <w:t xml:space="preserve"> 3  </w:t>
      </w:r>
      <w:r>
        <w:rPr>
          <w:rFonts w:hint="eastAsia" w:ascii="宋体" w:hAnsi="宋体" w:cs="宋体"/>
          <w:color w:val="auto"/>
          <w:kern w:val="0"/>
          <w:sz w:val="21"/>
          <w:szCs w:val="21"/>
          <w:highlight w:val="none"/>
        </w:rPr>
        <w:t>个工作日内提出质疑；</w:t>
      </w:r>
    </w:p>
    <w:p w14:paraId="172B50A1">
      <w:pPr>
        <w:widowControl/>
        <w:shd w:val="clear"/>
        <w:spacing w:line="420" w:lineRule="exact"/>
        <w:ind w:firstLine="420" w:firstLineChars="20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2.招标人或代理机构在收到投标人的在线质疑后</w:t>
      </w:r>
      <w:r>
        <w:rPr>
          <w:rFonts w:hint="eastAsia" w:ascii="宋体" w:hAnsi="宋体" w:cs="宋体"/>
          <w:b/>
          <w:color w:val="auto"/>
          <w:kern w:val="0"/>
          <w:sz w:val="21"/>
          <w:szCs w:val="21"/>
          <w:highlight w:val="none"/>
          <w:u w:val="single"/>
        </w:rPr>
        <w:t xml:space="preserve"> 5  </w:t>
      </w:r>
      <w:r>
        <w:rPr>
          <w:rFonts w:hint="eastAsia" w:ascii="宋体" w:hAnsi="宋体" w:cs="宋体"/>
          <w:color w:val="auto"/>
          <w:kern w:val="0"/>
          <w:sz w:val="21"/>
          <w:szCs w:val="21"/>
          <w:highlight w:val="none"/>
        </w:rPr>
        <w:t>个工作日内作出答复，并以在线形式回复质疑投标人和其他有关投标人，但答复内容不涉及商业秘密。</w:t>
      </w:r>
    </w:p>
    <w:p w14:paraId="6B773E7A">
      <w:pPr>
        <w:widowControl/>
        <w:shd w:val="clear"/>
        <w:spacing w:line="420" w:lineRule="exact"/>
        <w:ind w:firstLine="422" w:firstLineChars="200"/>
        <w:jc w:val="left"/>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1005AB98">
      <w:pPr>
        <w:widowControl/>
        <w:shd w:val="clear"/>
        <w:spacing w:line="420" w:lineRule="exact"/>
        <w:ind w:firstLine="422" w:firstLineChars="200"/>
        <w:jc w:val="lef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（九）投诉</w:t>
      </w:r>
    </w:p>
    <w:p w14:paraId="16F2E6C0">
      <w:pPr>
        <w:pStyle w:val="31"/>
        <w:shd w:val="clear"/>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E7EF3BD">
      <w:pPr>
        <w:pStyle w:val="31"/>
        <w:shd w:val="clear"/>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二、招标文件</w:t>
      </w:r>
    </w:p>
    <w:p w14:paraId="46F30DD8">
      <w:pPr>
        <w:shd w:val="clear"/>
        <w:snapToGrid w:val="0"/>
        <w:spacing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（一）招标文件的构成</w:t>
      </w:r>
    </w:p>
    <w:p w14:paraId="0C0FC282">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1.投标邀请</w:t>
      </w:r>
    </w:p>
    <w:p w14:paraId="53DB900D">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2.招标需求</w:t>
      </w:r>
    </w:p>
    <w:p w14:paraId="5053353D">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3.投标人须知</w:t>
      </w:r>
    </w:p>
    <w:p w14:paraId="3DC30E52">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4.评标办法及标准</w:t>
      </w:r>
    </w:p>
    <w:p w14:paraId="33EBF949">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5.合同主要条款</w:t>
      </w:r>
    </w:p>
    <w:p w14:paraId="74FB3A34">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6.投标文件格式</w:t>
      </w:r>
    </w:p>
    <w:p w14:paraId="40B0C564">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7.本项目招标文件的澄清、答复、修改、补充的内容（如有）</w:t>
      </w:r>
    </w:p>
    <w:p w14:paraId="37316AB9">
      <w:pPr>
        <w:shd w:val="clear"/>
        <w:snapToGrid w:val="0"/>
        <w:spacing w:before="120" w:beforeLines="50"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（二）投标人的风险</w:t>
      </w:r>
    </w:p>
    <w:p w14:paraId="345C2AAF">
      <w:pPr>
        <w:pStyle w:val="43"/>
        <w:shd w:val="clear"/>
        <w:spacing w:line="42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投标人没有按照招标文件要求提供全部资料，或者投标人没有对招标文件在各方面作出实质性响应是投标人的风险，并可能导致其投标被拒绝。</w:t>
      </w:r>
    </w:p>
    <w:p w14:paraId="0A575A7E">
      <w:pPr>
        <w:pStyle w:val="12"/>
        <w:widowControl w:val="0"/>
        <w:shd w:val="clear"/>
        <w:tabs>
          <w:tab w:val="left" w:pos="420"/>
        </w:tabs>
        <w:snapToGrid w:val="0"/>
        <w:spacing w:before="120" w:beforeLines="50" w:afterLines="0" w:line="420" w:lineRule="exact"/>
        <w:ind w:left="0"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（三）招标文件的澄清与修改 </w:t>
      </w:r>
    </w:p>
    <w:p w14:paraId="57CAC91E">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r>
        <w:rPr>
          <w:rFonts w:hint="eastAsia" w:ascii="宋体" w:hAnsi="宋体" w:eastAsia="宋体" w:cs="宋体"/>
          <w:bCs/>
          <w:color w:val="auto"/>
          <w:sz w:val="21"/>
          <w:szCs w:val="21"/>
          <w:highlight w:val="none"/>
          <w:shd w:val="clear" w:color="auto" w:fill="auto"/>
        </w:rPr>
        <w:t>投标人应认真阅读本招标文件，发现其中有误或有不合理要求的，投标人必须在前附表规定的时间前以书面形式要求招标人澄清</w:t>
      </w:r>
      <w:r>
        <w:rPr>
          <w:rFonts w:hint="eastAsia" w:ascii="宋体" w:hAnsi="宋体" w:eastAsia="宋体" w:cs="宋体"/>
          <w:color w:val="auto"/>
          <w:sz w:val="21"/>
          <w:szCs w:val="21"/>
          <w:highlight w:val="none"/>
          <w:shd w:val="clear" w:color="auto" w:fill="auto"/>
        </w:rPr>
        <w:t>。招标人对已发出的招标文件进行必要澄清、答复、修改或补充的，应当在招标文件要求提交投标文件截止时间前，以采购公告发布的网站予以发布。</w:t>
      </w:r>
    </w:p>
    <w:p w14:paraId="5B0B4FA7">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2.招标文件澄清、答复、修改、补充的内容为招标文件的组成部分。当招标文件与招标文件的答复、澄清、修改、补充通知就同一内容的表述不一致时，以最后发出的公告为准。</w:t>
      </w:r>
    </w:p>
    <w:p w14:paraId="0A06E056">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3.招标文件的澄清、答复、修改或补充都应该通过招标人以法定形式发布，不得擅自澄清、答复、修改或补充招标文件。</w:t>
      </w:r>
    </w:p>
    <w:p w14:paraId="66892765">
      <w:pPr>
        <w:pStyle w:val="31"/>
        <w:shd w:val="clear"/>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三、投标文件的编制</w:t>
      </w:r>
    </w:p>
    <w:p w14:paraId="2716DBBF">
      <w:pPr>
        <w:shd w:val="clear"/>
        <w:snapToGrid w:val="0"/>
        <w:spacing w:line="420" w:lineRule="exact"/>
        <w:ind w:firstLine="411" w:firstLineChars="196"/>
        <w:jc w:val="lef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本项目实行电子投标，投标人应准备电子投标文件，本项目线下无需提供任何备份投标文件。电子投标文件按</w:t>
      </w:r>
      <w:r>
        <w:rPr>
          <w:rFonts w:hint="eastAsia" w:ascii="宋体" w:hAnsi="宋体" w:cs="宋体"/>
          <w:bCs/>
          <w:color w:val="auto"/>
          <w:sz w:val="21"/>
          <w:szCs w:val="21"/>
          <w:highlight w:val="none"/>
          <w:shd w:val="clear" w:color="auto" w:fill="auto"/>
          <w:lang w:val="en-US" w:eastAsia="zh-CN"/>
        </w:rPr>
        <w:t>照</w:t>
      </w:r>
      <w:r>
        <w:rPr>
          <w:rFonts w:hint="eastAsia" w:ascii="宋体" w:hAnsi="宋体" w:eastAsia="宋体" w:cs="宋体"/>
          <w:bCs/>
          <w:color w:val="auto"/>
          <w:sz w:val="21"/>
          <w:szCs w:val="21"/>
          <w:highlight w:val="none"/>
          <w:shd w:val="clear" w:color="auto" w:fill="auto"/>
        </w:rPr>
        <w:t>招标文件要求编制。</w:t>
      </w:r>
    </w:p>
    <w:p w14:paraId="7AC295A0">
      <w:pPr>
        <w:shd w:val="clear"/>
        <w:snapToGrid w:val="0"/>
        <w:spacing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（一）投标文件的组成</w:t>
      </w:r>
    </w:p>
    <w:p w14:paraId="7EC02F27">
      <w:pPr>
        <w:shd w:val="clear"/>
        <w:snapToGrid w:val="0"/>
        <w:spacing w:line="420" w:lineRule="exact"/>
        <w:ind w:firstLine="422"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投标文件由资格响应文件、商务技术文件、报价文件</w:t>
      </w:r>
      <w:r>
        <w:rPr>
          <w:rFonts w:hint="eastAsia" w:ascii="宋体" w:hAnsi="宋体" w:cs="宋体"/>
          <w:b/>
          <w:color w:val="auto"/>
          <w:sz w:val="21"/>
          <w:szCs w:val="21"/>
          <w:highlight w:val="none"/>
          <w:shd w:val="clear" w:color="auto" w:fill="auto"/>
          <w:lang w:eastAsia="zh-CN"/>
        </w:rPr>
        <w:t>三部分组成</w:t>
      </w: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相关格式见附件，其余格式自拟。</w:t>
      </w:r>
    </w:p>
    <w:p w14:paraId="4041B973">
      <w:pPr>
        <w:shd w:val="clear"/>
        <w:snapToGrid w:val="0"/>
        <w:spacing w:line="420" w:lineRule="exact"/>
        <w:ind w:firstLine="422" w:firstLineChars="200"/>
        <w:jc w:val="left"/>
        <w:rPr>
          <w:rFonts w:hint="eastAsia" w:ascii="宋体" w:hAnsi="宋体" w:eastAsia="宋体" w:cs="宋体"/>
          <w:b/>
          <w:color w:val="auto"/>
          <w:sz w:val="21"/>
          <w:szCs w:val="21"/>
          <w:highlight w:val="none"/>
          <w:shd w:val="clear" w:color="auto" w:fill="auto"/>
        </w:rPr>
      </w:pPr>
      <w:bookmarkStart w:id="20" w:name="_Hlk72672250"/>
      <w:r>
        <w:rPr>
          <w:rFonts w:hint="eastAsia" w:ascii="宋体" w:hAnsi="宋体" w:eastAsia="宋体" w:cs="宋体"/>
          <w:b/>
          <w:color w:val="auto"/>
          <w:sz w:val="21"/>
          <w:szCs w:val="21"/>
          <w:highlight w:val="none"/>
          <w:shd w:val="clear" w:color="auto" w:fill="auto"/>
        </w:rPr>
        <w:t>1.资格响应文件</w:t>
      </w:r>
    </w:p>
    <w:bookmarkEnd w:id="20"/>
    <w:p w14:paraId="6AE67BFB">
      <w:pPr>
        <w:shd w:val="clear"/>
        <w:snapToGrid w:val="0"/>
        <w:spacing w:line="420" w:lineRule="exact"/>
        <w:ind w:firstLine="420" w:firstLineChars="200"/>
        <w:jc w:val="lef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（1）营业执照</w:t>
      </w:r>
      <w:r>
        <w:rPr>
          <w:rFonts w:hint="eastAsia" w:ascii="宋体" w:hAnsi="宋体" w:eastAsia="宋体" w:cs="宋体"/>
          <w:b/>
          <w:color w:val="auto"/>
          <w:sz w:val="21"/>
          <w:szCs w:val="21"/>
          <w:highlight w:val="none"/>
          <w:shd w:val="clear" w:color="auto" w:fill="auto"/>
        </w:rPr>
        <w:t>（推荐使用电子营业执照）</w:t>
      </w:r>
      <w:r>
        <w:rPr>
          <w:rFonts w:hint="eastAsia" w:ascii="宋体" w:hAnsi="宋体" w:eastAsia="宋体" w:cs="宋体"/>
          <w:bCs/>
          <w:color w:val="auto"/>
          <w:sz w:val="21"/>
          <w:szCs w:val="21"/>
          <w:highlight w:val="none"/>
          <w:shd w:val="clear" w:color="auto" w:fill="auto"/>
        </w:rPr>
        <w:t>或事业法人登记证或其他工商等登记证明材料原件扫描件或复印件；</w:t>
      </w:r>
    </w:p>
    <w:p w14:paraId="700054B8">
      <w:pPr>
        <w:shd w:val="clear"/>
        <w:snapToGrid w:val="0"/>
        <w:spacing w:line="420" w:lineRule="exact"/>
        <w:ind w:firstLine="420" w:firstLineChars="200"/>
        <w:jc w:val="left"/>
        <w:rPr>
          <w:rFonts w:hint="eastAsia" w:ascii="宋体" w:hAnsi="宋体" w:eastAsia="宋体" w:cs="宋体"/>
          <w:b/>
          <w:bCs w:val="0"/>
          <w:color w:val="auto"/>
          <w:sz w:val="21"/>
          <w:szCs w:val="21"/>
          <w:highlight w:val="none"/>
          <w:shd w:val="clear" w:color="auto" w:fill="auto"/>
          <w:lang w:val="en-US" w:eastAsia="zh-CN"/>
        </w:rPr>
      </w:pPr>
      <w:bookmarkStart w:id="21" w:name="_Hlk68075338"/>
      <w:r>
        <w:rPr>
          <w:rFonts w:hint="eastAsia" w:ascii="宋体" w:hAnsi="宋体" w:eastAsia="宋体" w:cs="宋体"/>
          <w:bCs/>
          <w:color w:val="auto"/>
          <w:sz w:val="21"/>
          <w:szCs w:val="21"/>
          <w:highlight w:val="none"/>
          <w:shd w:val="clear" w:color="auto" w:fill="auto"/>
        </w:rPr>
        <w:t>（</w:t>
      </w:r>
      <w:r>
        <w:rPr>
          <w:rFonts w:hint="eastAsia" w:ascii="宋体" w:hAnsi="宋体" w:eastAsia="宋体" w:cs="宋体"/>
          <w:bCs/>
          <w:color w:val="auto"/>
          <w:sz w:val="21"/>
          <w:szCs w:val="21"/>
          <w:highlight w:val="none"/>
          <w:shd w:val="clear" w:color="auto" w:fill="auto"/>
          <w:lang w:val="en-US" w:eastAsia="zh-CN"/>
        </w:rPr>
        <w:t>2</w:t>
      </w:r>
      <w:r>
        <w:rPr>
          <w:rFonts w:hint="eastAsia" w:ascii="宋体" w:hAnsi="宋体" w:eastAsia="宋体" w:cs="宋体"/>
          <w:bCs/>
          <w:color w:val="auto"/>
          <w:sz w:val="21"/>
          <w:szCs w:val="21"/>
          <w:highlight w:val="none"/>
          <w:shd w:val="clear" w:color="auto" w:fill="auto"/>
        </w:rPr>
        <w:t>）</w:t>
      </w:r>
      <w:bookmarkEnd w:id="21"/>
      <w:r>
        <w:rPr>
          <w:rFonts w:hint="eastAsia" w:ascii="宋体" w:hAnsi="宋体" w:eastAsia="宋体" w:cs="宋体"/>
          <w:bCs/>
          <w:color w:val="auto"/>
          <w:sz w:val="21"/>
          <w:szCs w:val="21"/>
          <w:highlight w:val="none"/>
          <w:shd w:val="clear" w:color="auto" w:fill="auto"/>
        </w:rPr>
        <w:t>没有重大违法记录的承诺函</w:t>
      </w:r>
      <w:bookmarkStart w:id="22" w:name="_Hlk69365455"/>
      <w:r>
        <w:rPr>
          <w:rFonts w:hint="eastAsia" w:ascii="宋体" w:hAnsi="宋体" w:eastAsia="宋体" w:cs="宋体"/>
          <w:b/>
          <w:bCs w:val="0"/>
          <w:color w:val="auto"/>
          <w:sz w:val="21"/>
          <w:szCs w:val="21"/>
          <w:highlight w:val="none"/>
          <w:shd w:val="clear" w:color="auto" w:fill="auto"/>
        </w:rPr>
        <w:t>（请投标人在资格响应文件中勿遗漏该表格）；</w:t>
      </w:r>
    </w:p>
    <w:bookmarkEnd w:id="22"/>
    <w:p w14:paraId="274CF48E">
      <w:pPr>
        <w:shd w:val="clear"/>
        <w:snapToGrid w:val="0"/>
        <w:spacing w:line="420" w:lineRule="exact"/>
        <w:ind w:firstLine="422" w:firstLineChars="200"/>
        <w:jc w:val="left"/>
        <w:rPr>
          <w:rFonts w:hint="eastAsia" w:ascii="宋体" w:hAnsi="宋体" w:eastAsia="宋体" w:cs="宋体"/>
          <w:b/>
          <w:bCs w:val="0"/>
          <w:color w:val="auto"/>
          <w:sz w:val="21"/>
          <w:szCs w:val="21"/>
          <w:highlight w:val="none"/>
          <w:shd w:val="clear" w:color="auto" w:fill="auto"/>
        </w:rPr>
      </w:pPr>
      <w:bookmarkStart w:id="23" w:name="_Hlk72672204"/>
      <w:r>
        <w:rPr>
          <w:rFonts w:hint="eastAsia" w:ascii="宋体" w:hAnsi="宋体" w:eastAsia="宋体" w:cs="宋体"/>
          <w:b/>
          <w:bCs w:val="0"/>
          <w:color w:val="auto"/>
          <w:sz w:val="21"/>
          <w:szCs w:val="21"/>
          <w:highlight w:val="none"/>
          <w:shd w:val="clear" w:color="auto" w:fill="auto"/>
        </w:rPr>
        <w:t>2.</w:t>
      </w:r>
      <w:bookmarkEnd w:id="23"/>
      <w:bookmarkStart w:id="24" w:name="_Hlk534200662"/>
      <w:r>
        <w:rPr>
          <w:rFonts w:hint="eastAsia" w:ascii="宋体" w:hAnsi="宋体" w:eastAsia="宋体" w:cs="宋体"/>
          <w:b/>
          <w:bCs w:val="0"/>
          <w:color w:val="auto"/>
          <w:sz w:val="21"/>
          <w:szCs w:val="21"/>
          <w:highlight w:val="none"/>
          <w:shd w:val="clear" w:color="auto" w:fill="auto"/>
        </w:rPr>
        <w:t>商务技术文件</w:t>
      </w:r>
      <w:bookmarkEnd w:id="24"/>
    </w:p>
    <w:p w14:paraId="7F0AB6FD">
      <w:pPr>
        <w:shd w:val="clear"/>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（1）投标函；</w:t>
      </w:r>
    </w:p>
    <w:p w14:paraId="1E4459D4">
      <w:pPr>
        <w:shd w:val="clear"/>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（2）法定代表人授权委托书</w:t>
      </w:r>
      <w:r>
        <w:rPr>
          <w:rFonts w:hint="eastAsia" w:ascii="宋体" w:hAnsi="宋体" w:cs="宋体"/>
          <w:color w:val="auto"/>
          <w:sz w:val="21"/>
          <w:szCs w:val="21"/>
          <w:highlight w:val="none"/>
          <w:shd w:val="clear" w:color="auto" w:fill="auto"/>
          <w:lang w:val="en-US" w:eastAsia="zh-CN"/>
        </w:rPr>
        <w:t>或</w:t>
      </w:r>
      <w:r>
        <w:rPr>
          <w:rFonts w:hint="eastAsia" w:ascii="宋体" w:hAnsi="宋体" w:eastAsia="宋体" w:cs="宋体"/>
          <w:color w:val="auto"/>
          <w:sz w:val="21"/>
          <w:szCs w:val="21"/>
          <w:highlight w:val="none"/>
          <w:shd w:val="clear" w:color="auto" w:fill="auto"/>
        </w:rPr>
        <w:t>法定代表人身份证明；</w:t>
      </w:r>
    </w:p>
    <w:p w14:paraId="494E000D">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项目清单</w:t>
      </w:r>
      <w:r>
        <w:rPr>
          <w:rFonts w:hint="eastAsia" w:ascii="宋体" w:hAnsi="宋体" w:eastAsia="宋体" w:cs="宋体"/>
          <w:color w:val="auto"/>
          <w:sz w:val="21"/>
          <w:szCs w:val="21"/>
          <w:highlight w:val="none"/>
          <w:shd w:val="clear" w:color="auto" w:fill="auto"/>
        </w:rPr>
        <w:t>说明表</w:t>
      </w:r>
      <w:r>
        <w:rPr>
          <w:rFonts w:hint="eastAsia" w:ascii="宋体" w:hAnsi="宋体"/>
          <w:color w:val="auto"/>
          <w:sz w:val="21"/>
          <w:szCs w:val="21"/>
          <w:highlight w:val="none"/>
        </w:rPr>
        <w:t>；</w:t>
      </w:r>
    </w:p>
    <w:p w14:paraId="2A3756FD">
      <w:pPr>
        <w:shd w:val="clear"/>
        <w:snapToGrid w:val="0"/>
        <w:spacing w:line="420" w:lineRule="exact"/>
        <w:ind w:firstLine="411" w:firstLineChars="196"/>
        <w:jc w:val="left"/>
        <w:rPr>
          <w:rFonts w:hint="eastAsia"/>
          <w:color w:val="auto"/>
          <w:highlight w:val="none"/>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rPr>
        <w:t>）投标人类似成功案例一览表；</w:t>
      </w:r>
    </w:p>
    <w:p w14:paraId="7AD2E70D">
      <w:pPr>
        <w:shd w:val="clear"/>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）售后服务网点情况表；</w:t>
      </w:r>
    </w:p>
    <w:p w14:paraId="4883291C">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shd w:val="clear" w:color="auto" w:fill="auto"/>
        </w:rPr>
        <w:t>）商务技术响应表；</w:t>
      </w:r>
    </w:p>
    <w:p w14:paraId="715890E7">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）投标人按照评分标准要求提供的相应资料；</w:t>
      </w:r>
    </w:p>
    <w:p w14:paraId="29DD2669">
      <w:pPr>
        <w:shd w:val="clear"/>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8</w:t>
      </w:r>
      <w:r>
        <w:rPr>
          <w:rFonts w:hint="eastAsia" w:ascii="宋体" w:hAnsi="宋体" w:eastAsia="宋体" w:cs="宋体"/>
          <w:color w:val="auto"/>
          <w:sz w:val="21"/>
          <w:szCs w:val="21"/>
          <w:highlight w:val="none"/>
          <w:shd w:val="clear" w:color="auto" w:fill="auto"/>
        </w:rPr>
        <w:t>）投标人认为需要提供的其他资料。</w:t>
      </w:r>
    </w:p>
    <w:p w14:paraId="5D674E81">
      <w:pPr>
        <w:shd w:val="clear"/>
        <w:snapToGrid w:val="0"/>
        <w:spacing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3.报价文件</w:t>
      </w:r>
    </w:p>
    <w:p w14:paraId="04B638E2">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开标一览表；</w:t>
      </w:r>
    </w:p>
    <w:p w14:paraId="796AA378">
      <w:pPr>
        <w:shd w:val="clear"/>
        <w:snapToGrid w:val="0"/>
        <w:spacing w:line="420" w:lineRule="exact"/>
        <w:ind w:firstLine="420" w:firstLineChars="200"/>
        <w:jc w:val="left"/>
        <w:rPr>
          <w:rFonts w:hint="default"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（2）开标明细表</w:t>
      </w:r>
      <w:r>
        <w:rPr>
          <w:rFonts w:hint="eastAsia" w:ascii="宋体" w:hAnsi="宋体" w:eastAsia="宋体" w:cs="宋体"/>
          <w:color w:val="auto"/>
          <w:sz w:val="21"/>
          <w:szCs w:val="21"/>
          <w:highlight w:val="none"/>
          <w:shd w:val="clear" w:color="auto" w:fill="auto"/>
        </w:rPr>
        <w:t>；</w:t>
      </w:r>
    </w:p>
    <w:p w14:paraId="38603162">
      <w:pPr>
        <w:shd w:val="clear"/>
        <w:snapToGrid w:val="0"/>
        <w:spacing w:line="420" w:lineRule="exact"/>
        <w:ind w:firstLine="422" w:firstLineChars="200"/>
        <w:jc w:val="left"/>
        <w:rPr>
          <w:rFonts w:hint="eastAsia" w:ascii="宋体" w:hAnsi="宋体" w:eastAsia="宋体" w:cs="宋体"/>
          <w:b/>
          <w:color w:val="auto"/>
          <w:spacing w:val="-4"/>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w:t>
      </w:r>
      <w:r>
        <w:rPr>
          <w:rFonts w:hint="eastAsia" w:ascii="宋体" w:hAnsi="宋体" w:eastAsia="宋体" w:cs="宋体"/>
          <w:b/>
          <w:color w:val="auto"/>
          <w:spacing w:val="-4"/>
          <w:sz w:val="21"/>
          <w:szCs w:val="21"/>
          <w:highlight w:val="none"/>
          <w:shd w:val="clear" w:color="auto" w:fill="auto"/>
        </w:rPr>
        <w:t>采购项目评分索引表</w:t>
      </w:r>
      <w:r>
        <w:rPr>
          <w:rFonts w:hint="eastAsia" w:ascii="宋体" w:hAnsi="宋体" w:cs="宋体"/>
          <w:b/>
          <w:color w:val="auto"/>
          <w:spacing w:val="-4"/>
          <w:sz w:val="21"/>
          <w:szCs w:val="21"/>
          <w:highlight w:val="none"/>
          <w:shd w:val="clear" w:color="auto" w:fill="auto"/>
          <w:lang w:eastAsia="zh-CN"/>
        </w:rPr>
        <w:t>（</w:t>
      </w:r>
      <w:r>
        <w:rPr>
          <w:rFonts w:hint="eastAsia" w:ascii="宋体" w:hAnsi="宋体" w:eastAsia="宋体" w:cs="宋体"/>
          <w:b/>
          <w:color w:val="auto"/>
          <w:spacing w:val="-4"/>
          <w:sz w:val="21"/>
          <w:szCs w:val="21"/>
          <w:highlight w:val="none"/>
          <w:shd w:val="clear" w:color="auto" w:fill="auto"/>
        </w:rPr>
        <w:t>该表格仅为方便评标之用，不涉及无效标条款，表格放置在商务技术文件目录的前页，以方便评委进行评审，格式见第四章</w:t>
      </w:r>
      <w:r>
        <w:rPr>
          <w:rFonts w:hint="eastAsia" w:ascii="宋体" w:hAnsi="宋体" w:cs="宋体"/>
          <w:b/>
          <w:color w:val="auto"/>
          <w:spacing w:val="-4"/>
          <w:sz w:val="21"/>
          <w:szCs w:val="21"/>
          <w:highlight w:val="none"/>
          <w:shd w:val="clear" w:color="auto" w:fill="auto"/>
          <w:lang w:eastAsia="zh-CN"/>
        </w:rPr>
        <w:t>）</w:t>
      </w:r>
    </w:p>
    <w:p w14:paraId="5F8B977E">
      <w:pPr>
        <w:shd w:val="clear"/>
        <w:snapToGrid w:val="0"/>
        <w:spacing w:line="420" w:lineRule="exact"/>
        <w:ind w:firstLine="316" w:firstLineChars="1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（三）投标文件的语言及计量</w:t>
      </w:r>
    </w:p>
    <w:p w14:paraId="6CBC7C96">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1.投标文件以及投标人与招标人就有关投标事宜的所有来往函电，均应以中文汉语书写。除签名、盖章、专用名称等特殊情形外，以中文汉语以外的文字表述的投标文件视同未提供。</w:t>
      </w:r>
    </w:p>
    <w:p w14:paraId="7263B1F0">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2.投标计量单位，招标文件已有明确规定的，使用招标文件规定的计量单位；招标文件没有规定的，应采用中华人民共和国法定计量单位（货币单位：人民币元），否则视同未响应。</w:t>
      </w:r>
    </w:p>
    <w:p w14:paraId="2DD35A3E">
      <w:pPr>
        <w:shd w:val="clear"/>
        <w:snapToGrid w:val="0"/>
        <w:spacing w:before="120" w:beforeLines="50"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（四）投标报价</w:t>
      </w:r>
    </w:p>
    <w:p w14:paraId="02BDBC71">
      <w:pPr>
        <w:pStyle w:val="31"/>
        <w:shd w:val="clear"/>
        <w:snapToGrid w:val="0"/>
        <w:spacing w:beforeLines="0" w:afterLines="0"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1.投标报价应按招标文件中相关附表格式填写。</w:t>
      </w:r>
    </w:p>
    <w:p w14:paraId="442C05F1">
      <w:pPr>
        <w:pStyle w:val="31"/>
        <w:shd w:val="clear"/>
        <w:snapToGrid w:val="0"/>
        <w:spacing w:beforeLines="0" w:afterLines="0" w:line="360" w:lineRule="auto"/>
        <w:ind w:firstLine="420" w:firstLineChars="200"/>
        <w:jc w:val="left"/>
        <w:rPr>
          <w:rFonts w:hAnsi="宋体"/>
          <w:color w:val="auto"/>
          <w:sz w:val="21"/>
          <w:szCs w:val="21"/>
          <w:highlight w:val="none"/>
        </w:rPr>
      </w:pPr>
      <w:r>
        <w:rPr>
          <w:rFonts w:hint="eastAsia" w:ascii="宋体" w:hAnsi="宋体" w:eastAsia="宋体" w:cs="宋体"/>
          <w:color w:val="auto"/>
          <w:sz w:val="21"/>
          <w:szCs w:val="21"/>
          <w:highlight w:val="none"/>
          <w:shd w:val="clear" w:color="auto" w:fill="auto"/>
        </w:rPr>
        <w:t>2.投标报价是履行合同的最终价格，应包括标准附件、备品备件、专用工具、包装、运输、装卸、保险、税金、货到就位以及调试、保修等一切税金和费用</w:t>
      </w:r>
      <w:r>
        <w:rPr>
          <w:rFonts w:hint="eastAsia" w:hAnsi="宋体"/>
          <w:color w:val="auto"/>
          <w:sz w:val="21"/>
          <w:szCs w:val="21"/>
          <w:highlight w:val="none"/>
        </w:rPr>
        <w:t>。</w:t>
      </w:r>
    </w:p>
    <w:p w14:paraId="36EBE385">
      <w:pPr>
        <w:shd w:val="clear"/>
        <w:tabs>
          <w:tab w:val="left" w:pos="525"/>
        </w:tabs>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▲3.投标文件只允许有一个报价，有选择的或有条件的报价将不予接受。</w:t>
      </w:r>
    </w:p>
    <w:p w14:paraId="4571D728">
      <w:pPr>
        <w:pStyle w:val="12"/>
        <w:widowControl w:val="0"/>
        <w:shd w:val="clear"/>
        <w:tabs>
          <w:tab w:val="left" w:pos="420"/>
        </w:tabs>
        <w:snapToGrid w:val="0"/>
        <w:spacing w:before="120" w:beforeLines="50" w:afterLines="0" w:line="420" w:lineRule="exact"/>
        <w:ind w:left="0"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（五）投标有效期</w:t>
      </w:r>
    </w:p>
    <w:p w14:paraId="6D889A72">
      <w:pPr>
        <w:pStyle w:val="12"/>
        <w:widowControl w:val="0"/>
        <w:shd w:val="clear"/>
        <w:tabs>
          <w:tab w:val="left" w:pos="420"/>
        </w:tabs>
        <w:snapToGrid w:val="0"/>
        <w:spacing w:afterLines="0" w:line="420" w:lineRule="exact"/>
        <w:ind w:left="-25" w:leftChars="-12" w:firstLine="315" w:firstLineChars="1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▲1.自投标截止日起</w:t>
      </w:r>
      <w:r>
        <w:rPr>
          <w:rFonts w:hint="eastAsia" w:ascii="宋体" w:hAnsi="宋体" w:eastAsia="宋体" w:cs="宋体"/>
          <w:color w:val="auto"/>
          <w:sz w:val="21"/>
          <w:szCs w:val="21"/>
          <w:highlight w:val="none"/>
          <w:u w:val="single"/>
          <w:shd w:val="clear" w:color="auto" w:fill="auto"/>
        </w:rPr>
        <w:t xml:space="preserve">  90  </w:t>
      </w:r>
      <w:r>
        <w:rPr>
          <w:rFonts w:hint="eastAsia" w:ascii="宋体" w:hAnsi="宋体" w:cs="宋体"/>
          <w:color w:val="auto"/>
          <w:sz w:val="21"/>
          <w:szCs w:val="21"/>
          <w:highlight w:val="none"/>
          <w:u w:val="single"/>
          <w:shd w:val="clear" w:color="auto" w:fill="auto"/>
          <w:lang w:eastAsia="zh-CN"/>
        </w:rPr>
        <w:t>天内</w:t>
      </w:r>
      <w:r>
        <w:rPr>
          <w:rFonts w:hint="eastAsia" w:ascii="宋体" w:hAnsi="宋体" w:eastAsia="宋体" w:cs="宋体"/>
          <w:color w:val="auto"/>
          <w:sz w:val="21"/>
          <w:szCs w:val="21"/>
          <w:highlight w:val="none"/>
          <w:shd w:val="clear" w:color="auto" w:fill="auto"/>
        </w:rPr>
        <w:t>投标文件应保持有效。</w:t>
      </w:r>
    </w:p>
    <w:p w14:paraId="07B8A6F5">
      <w:pPr>
        <w:pStyle w:val="12"/>
        <w:widowControl w:val="0"/>
        <w:shd w:val="clear"/>
        <w:tabs>
          <w:tab w:val="left" w:pos="420"/>
        </w:tabs>
        <w:snapToGrid w:val="0"/>
        <w:spacing w:afterLines="0" w:line="420" w:lineRule="exact"/>
        <w:ind w:left="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2.在特殊情况下，招标人可与投标人协商延长投标文件的有效期，这种要求和答复均以书面形式进行。</w:t>
      </w:r>
    </w:p>
    <w:p w14:paraId="3E34D474">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3.投标人可拒绝接受延期要求，同意延长有效期的投标人不能修改投标文件内容。 </w:t>
      </w:r>
    </w:p>
    <w:p w14:paraId="1539AD66">
      <w:pPr>
        <w:shd w:val="clear"/>
        <w:snapToGrid w:val="0"/>
        <w:spacing w:line="420" w:lineRule="exact"/>
        <w:ind w:firstLine="420"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4.中标人的投标文件自开标之日起至合同履行完毕止均应保持有效。</w:t>
      </w:r>
    </w:p>
    <w:p w14:paraId="4F662FAA">
      <w:pPr>
        <w:shd w:val="clear"/>
        <w:snapToGrid w:val="0"/>
        <w:spacing w:line="420" w:lineRule="exact"/>
        <w:ind w:firstLine="413" w:firstLineChars="196"/>
        <w:jc w:val="lef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5.投标人有下列情形之一的，按有关规定进行处罚：</w:t>
      </w:r>
    </w:p>
    <w:p w14:paraId="2C50CB4F">
      <w:pPr>
        <w:shd w:val="clear"/>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（1）投标人在投标有效期内撤回投标文件的；</w:t>
      </w:r>
    </w:p>
    <w:p w14:paraId="335B9777">
      <w:pPr>
        <w:shd w:val="clear"/>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（2）未按规定提交履约保证金的；</w:t>
      </w:r>
    </w:p>
    <w:p w14:paraId="7BB2CCDF">
      <w:pPr>
        <w:shd w:val="clear"/>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（3）投标人在投标过程中弄虚作假，提供虚假材料的；</w:t>
      </w:r>
    </w:p>
    <w:p w14:paraId="22CA5E05">
      <w:pPr>
        <w:shd w:val="clear"/>
        <w:snapToGrid w:val="0"/>
        <w:spacing w:line="42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（4）中标人无正当理由不与招标人签订合同的；</w:t>
      </w:r>
    </w:p>
    <w:p w14:paraId="5E3481EC">
      <w:pPr>
        <w:shd w:val="clear"/>
        <w:snapToGrid w:val="0"/>
        <w:spacing w:line="42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r>
        <w:rPr>
          <w:rFonts w:hint="eastAsia" w:ascii="宋体" w:hAnsi="宋体" w:eastAsia="宋体" w:cs="宋体"/>
          <w:bCs/>
          <w:color w:val="auto"/>
          <w:sz w:val="21"/>
          <w:szCs w:val="21"/>
          <w:highlight w:val="none"/>
          <w:shd w:val="clear" w:color="auto" w:fill="auto"/>
        </w:rPr>
        <w:t>将中标项目转让给他人或者在投标文件中未说明且未经招标人同意，将中标项目分包给他人的；</w:t>
      </w:r>
    </w:p>
    <w:p w14:paraId="2693960A">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（6）拒绝履行合同义务的；</w:t>
      </w:r>
    </w:p>
    <w:p w14:paraId="48BD1A67">
      <w:pPr>
        <w:shd w:val="clear"/>
        <w:snapToGrid w:val="0"/>
        <w:spacing w:line="420" w:lineRule="exact"/>
        <w:ind w:firstLine="420"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（7）其他严重扰乱招投标程序的。</w:t>
      </w:r>
    </w:p>
    <w:p w14:paraId="5BFE303A">
      <w:pPr>
        <w:shd w:val="clear"/>
        <w:snapToGrid w:val="0"/>
        <w:spacing w:before="120" w:beforeLines="50"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（六）投标文件的签署</w:t>
      </w:r>
    </w:p>
    <w:p w14:paraId="037FC146">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1.投标人应按本招标文件规定的格式和顺序编制投标文件并标注页码，投标文件内容不完整、编排混乱而导致投标文件被误读、漏读或者查找不到相关内容的，投标人责任自负。</w:t>
      </w:r>
    </w:p>
    <w:p w14:paraId="15C3DF00">
      <w:pPr>
        <w:shd w:val="clear"/>
        <w:snapToGrid w:val="0"/>
        <w:spacing w:line="420" w:lineRule="exact"/>
        <w:ind w:firstLine="413" w:firstLineChars="196"/>
        <w:jc w:val="lef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电子投标文件中须加盖单位公章，并根据本招标文件规定的格式和顺序编制电子投标文件，电子投标文件如内容不完整、编排混乱导致投标文件被误读、漏读，或者在按采购文件规定的部位查找不到相关内容的，由投标人自行承担。</w:t>
      </w:r>
    </w:p>
    <w:p w14:paraId="0D9AD46F">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3.投标文件不得涂改，若有修改错漏处，须加盖单位公章或者法定代表人或授权委托人签字或盖章。投标文件因字迹潦草或表达不清所引起的后果由投标人负责。</w:t>
      </w:r>
    </w:p>
    <w:p w14:paraId="7603BE18">
      <w:pPr>
        <w:shd w:val="clear"/>
        <w:snapToGrid w:val="0"/>
        <w:spacing w:before="120" w:beforeLines="5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（七）投标无效的情形</w:t>
      </w:r>
    </w:p>
    <w:p w14:paraId="0322CF46">
      <w:pPr>
        <w:shd w:val="clear"/>
        <w:snapToGrid w:val="0"/>
        <w:spacing w:line="420" w:lineRule="exact"/>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实质上没有响应招标文件要求的投标将被视为无效投标。投标人不得通过修正或</w:t>
      </w:r>
      <w:r>
        <w:rPr>
          <w:rFonts w:hint="eastAsia" w:ascii="宋体" w:hAnsi="宋体" w:cs="宋体"/>
          <w:bCs/>
          <w:color w:val="auto"/>
          <w:sz w:val="21"/>
          <w:szCs w:val="21"/>
          <w:highlight w:val="none"/>
          <w:shd w:val="clear" w:color="auto" w:fill="auto"/>
          <w:lang w:eastAsia="zh-CN"/>
        </w:rPr>
        <w:t>撤销不符</w:t>
      </w:r>
      <w:r>
        <w:rPr>
          <w:rFonts w:hint="eastAsia" w:ascii="宋体" w:hAnsi="宋体" w:eastAsia="宋体" w:cs="宋体"/>
          <w:bCs/>
          <w:color w:val="auto"/>
          <w:sz w:val="21"/>
          <w:szCs w:val="21"/>
          <w:highlight w:val="none"/>
          <w:shd w:val="clear" w:color="auto" w:fill="auto"/>
        </w:rPr>
        <w:t>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0635DE9B">
      <w:pPr>
        <w:shd w:val="clear"/>
        <w:snapToGrid w:val="0"/>
        <w:spacing w:line="420" w:lineRule="exact"/>
        <w:ind w:firstLine="398" w:firstLineChars="196"/>
        <w:rPr>
          <w:rFonts w:hint="eastAsia" w:ascii="宋体" w:hAnsi="宋体" w:eastAsia="宋体" w:cs="宋体"/>
          <w:b/>
          <w:bCs/>
          <w:color w:val="auto"/>
          <w:spacing w:val="-4"/>
          <w:sz w:val="21"/>
          <w:szCs w:val="21"/>
          <w:highlight w:val="none"/>
          <w:shd w:val="clear" w:color="auto" w:fill="auto"/>
        </w:rPr>
      </w:pPr>
      <w:bookmarkStart w:id="25" w:name="_Hlk59462445"/>
      <w:r>
        <w:rPr>
          <w:rFonts w:hint="eastAsia" w:ascii="宋体" w:hAnsi="宋体" w:eastAsia="宋体" w:cs="宋体"/>
          <w:b/>
          <w:bCs/>
          <w:color w:val="auto"/>
          <w:spacing w:val="-4"/>
          <w:sz w:val="21"/>
          <w:szCs w:val="21"/>
          <w:highlight w:val="none"/>
          <w:shd w:val="clear" w:color="auto" w:fill="auto"/>
        </w:rPr>
        <w:t>1.</w:t>
      </w:r>
      <w:bookmarkStart w:id="26" w:name="_Hlk534294335"/>
      <w:r>
        <w:rPr>
          <w:rFonts w:hint="eastAsia" w:ascii="宋体" w:hAnsi="宋体" w:eastAsia="宋体" w:cs="宋体"/>
          <w:b/>
          <w:bCs/>
          <w:color w:val="auto"/>
          <w:spacing w:val="-4"/>
          <w:sz w:val="21"/>
          <w:szCs w:val="21"/>
          <w:highlight w:val="none"/>
          <w:shd w:val="clear" w:color="auto" w:fill="auto"/>
        </w:rPr>
        <w:t>在符合性审查和商务技术评审时，如发现下列情形之一的，投标文件将被视为无效：</w:t>
      </w:r>
    </w:p>
    <w:bookmarkEnd w:id="26"/>
    <w:p w14:paraId="41CF7BEE">
      <w:pPr>
        <w:shd w:val="clear"/>
        <w:snapToGrid w:val="0"/>
        <w:spacing w:line="42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（1）资格响应文件未提供齐全的或者资格响应文件存在过期的或者不符合招标文件标明的资格要求的；</w:t>
      </w:r>
    </w:p>
    <w:p w14:paraId="5F30A2A7">
      <w:pPr>
        <w:shd w:val="clear"/>
        <w:snapToGrid w:val="0"/>
        <w:spacing w:line="420" w:lineRule="exact"/>
        <w:ind w:firstLine="411" w:firstLineChars="196"/>
        <w:rPr>
          <w:rFonts w:hint="eastAsia" w:ascii="宋体" w:hAnsi="宋体" w:eastAsia="宋体" w:cs="宋体"/>
          <w:bCs/>
          <w:color w:val="auto"/>
          <w:kern w:val="0"/>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r>
        <w:rPr>
          <w:rFonts w:hint="eastAsia" w:ascii="宋体" w:hAnsi="宋体" w:eastAsia="宋体" w:cs="宋体"/>
          <w:bCs/>
          <w:color w:val="auto"/>
          <w:sz w:val="21"/>
          <w:szCs w:val="21"/>
          <w:highlight w:val="none"/>
          <w:shd w:val="clear" w:color="auto" w:fill="auto"/>
        </w:rPr>
        <w:t>电子投标文件</w:t>
      </w:r>
      <w:r>
        <w:rPr>
          <w:rFonts w:hint="eastAsia" w:ascii="宋体" w:hAnsi="宋体" w:eastAsia="宋体" w:cs="宋体"/>
          <w:b/>
          <w:bCs/>
          <w:color w:val="auto"/>
          <w:kern w:val="0"/>
          <w:sz w:val="21"/>
          <w:szCs w:val="21"/>
          <w:highlight w:val="none"/>
          <w:u w:val="none"/>
          <w:shd w:val="clear" w:color="auto" w:fill="auto"/>
        </w:rPr>
        <w:t>在指定页面无法定代表人盖章或签字、未在指定页面盖公章、在指定页面无被授权人签字（打字无效</w:t>
      </w:r>
      <w:r>
        <w:rPr>
          <w:rFonts w:hint="eastAsia" w:ascii="宋体" w:hAnsi="宋体" w:cs="宋体"/>
          <w:b/>
          <w:bCs/>
          <w:color w:val="auto"/>
          <w:kern w:val="0"/>
          <w:sz w:val="21"/>
          <w:szCs w:val="21"/>
          <w:highlight w:val="none"/>
          <w:u w:val="none"/>
          <w:shd w:val="clear" w:color="auto" w:fill="auto"/>
          <w:lang w:eastAsia="zh-CN"/>
        </w:rPr>
        <w:t>，</w:t>
      </w:r>
      <w:r>
        <w:rPr>
          <w:rFonts w:hint="eastAsia" w:ascii="宋体" w:hAnsi="宋体" w:cs="宋体"/>
          <w:b/>
          <w:bCs/>
          <w:color w:val="auto"/>
          <w:kern w:val="0"/>
          <w:sz w:val="21"/>
          <w:szCs w:val="21"/>
          <w:highlight w:val="none"/>
          <w:u w:val="none"/>
          <w:shd w:val="clear" w:color="auto" w:fill="auto"/>
          <w:lang w:val="en-US" w:eastAsia="zh-CN"/>
        </w:rPr>
        <w:t>如提供</w:t>
      </w:r>
      <w:r>
        <w:rPr>
          <w:rFonts w:hint="eastAsia" w:ascii="宋体" w:hAnsi="宋体" w:cs="宋体"/>
          <w:b/>
          <w:bCs/>
          <w:color w:val="auto"/>
          <w:kern w:val="0"/>
          <w:sz w:val="21"/>
          <w:szCs w:val="21"/>
          <w:highlight w:val="none"/>
          <w:shd w:val="clear" w:color="auto" w:fill="auto"/>
          <w:lang w:val="en-US" w:eastAsia="zh-CN"/>
        </w:rPr>
        <w:t>法定代表人身份证明则无需签字</w:t>
      </w:r>
      <w:r>
        <w:rPr>
          <w:rFonts w:hint="eastAsia" w:ascii="宋体" w:hAnsi="宋体" w:eastAsia="宋体" w:cs="宋体"/>
          <w:b/>
          <w:bCs/>
          <w:color w:val="auto"/>
          <w:kern w:val="0"/>
          <w:sz w:val="21"/>
          <w:szCs w:val="21"/>
          <w:highlight w:val="none"/>
          <w:u w:val="none"/>
          <w:shd w:val="clear" w:color="auto" w:fill="auto"/>
        </w:rPr>
        <w:t>）、</w:t>
      </w:r>
      <w:r>
        <w:rPr>
          <w:rFonts w:hint="eastAsia" w:ascii="宋体" w:hAnsi="宋体" w:eastAsia="宋体" w:cs="宋体"/>
          <w:b/>
          <w:bCs/>
          <w:color w:val="auto"/>
          <w:kern w:val="0"/>
          <w:sz w:val="21"/>
          <w:szCs w:val="21"/>
          <w:highlight w:val="none"/>
          <w:shd w:val="clear" w:color="auto" w:fill="auto"/>
        </w:rPr>
        <w:t>未提供法定代表人授权委托书</w:t>
      </w:r>
      <w:r>
        <w:rPr>
          <w:rFonts w:hint="eastAsia" w:ascii="宋体" w:hAnsi="宋体" w:cs="宋体"/>
          <w:b/>
          <w:bCs/>
          <w:color w:val="auto"/>
          <w:kern w:val="0"/>
          <w:sz w:val="21"/>
          <w:szCs w:val="21"/>
          <w:highlight w:val="none"/>
          <w:shd w:val="clear" w:color="auto" w:fill="auto"/>
          <w:lang w:eastAsia="zh-CN"/>
        </w:rPr>
        <w:t>（</w:t>
      </w:r>
      <w:r>
        <w:rPr>
          <w:rFonts w:hint="eastAsia" w:ascii="宋体" w:hAnsi="宋体" w:cs="宋体"/>
          <w:b/>
          <w:bCs/>
          <w:color w:val="auto"/>
          <w:kern w:val="0"/>
          <w:sz w:val="21"/>
          <w:szCs w:val="21"/>
          <w:highlight w:val="none"/>
          <w:shd w:val="clear" w:color="auto" w:fill="auto"/>
          <w:lang w:val="en-US" w:eastAsia="zh-CN"/>
        </w:rPr>
        <w:t>被授权人参加投标</w:t>
      </w:r>
      <w:r>
        <w:rPr>
          <w:rFonts w:hint="eastAsia" w:ascii="宋体" w:hAnsi="宋体" w:cs="宋体"/>
          <w:b/>
          <w:bCs/>
          <w:color w:val="auto"/>
          <w:kern w:val="0"/>
          <w:sz w:val="21"/>
          <w:szCs w:val="21"/>
          <w:highlight w:val="none"/>
          <w:shd w:val="clear" w:color="auto" w:fill="auto"/>
          <w:lang w:eastAsia="zh-CN"/>
        </w:rPr>
        <w:t>）</w:t>
      </w:r>
      <w:r>
        <w:rPr>
          <w:rFonts w:hint="eastAsia" w:ascii="宋体" w:hAnsi="宋体" w:cs="宋体"/>
          <w:b/>
          <w:bCs/>
          <w:color w:val="auto"/>
          <w:kern w:val="0"/>
          <w:sz w:val="21"/>
          <w:szCs w:val="21"/>
          <w:highlight w:val="none"/>
          <w:shd w:val="clear" w:color="auto" w:fill="auto"/>
          <w:lang w:val="en-US" w:eastAsia="zh-CN"/>
        </w:rPr>
        <w:t>或法定代表人身份证明（法定代表人参加投标）</w:t>
      </w:r>
      <w:r>
        <w:rPr>
          <w:rFonts w:hint="eastAsia" w:ascii="宋体" w:hAnsi="宋体" w:eastAsia="宋体" w:cs="宋体"/>
          <w:b/>
          <w:bCs/>
          <w:color w:val="auto"/>
          <w:kern w:val="0"/>
          <w:sz w:val="21"/>
          <w:szCs w:val="21"/>
          <w:highlight w:val="none"/>
          <w:shd w:val="clear" w:color="auto" w:fill="auto"/>
        </w:rPr>
        <w:t>、未提供投标函、未提供《没有重大违法记录的承诺函》或者投标函、《没有重大违法记录的承诺函》格式不符合招标文件要求或填写项目不齐全的；</w:t>
      </w:r>
    </w:p>
    <w:p w14:paraId="7A060FBB">
      <w:pPr>
        <w:pStyle w:val="21"/>
        <w:shd w:val="clear"/>
        <w:snapToGrid w:val="0"/>
        <w:spacing w:line="420" w:lineRule="exact"/>
        <w:ind w:firstLine="395"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（3）多项主要服务响应或者主要设备功能响应不满足招标文件要求或缺项的，</w:t>
      </w:r>
      <w:r>
        <w:rPr>
          <w:rFonts w:hint="eastAsia" w:ascii="宋体" w:hAnsi="宋体" w:eastAsia="宋体" w:cs="宋体"/>
          <w:b/>
          <w:bCs/>
          <w:color w:val="auto"/>
          <w:sz w:val="21"/>
          <w:szCs w:val="21"/>
          <w:highlight w:val="none"/>
          <w:shd w:val="clear" w:color="auto" w:fill="auto"/>
        </w:rPr>
        <w:t>主要设备尺寸严重不满足招标文件要求的。</w:t>
      </w:r>
    </w:p>
    <w:p w14:paraId="7D2853B2">
      <w:pPr>
        <w:pStyle w:val="21"/>
        <w:shd w:val="clear"/>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r>
        <w:rPr>
          <w:rFonts w:hint="eastAsia" w:ascii="宋体" w:hAnsi="宋体" w:eastAsia="宋体" w:cs="宋体"/>
          <w:snapToGrid w:val="0"/>
          <w:color w:val="auto"/>
          <w:sz w:val="21"/>
          <w:szCs w:val="21"/>
          <w:highlight w:val="none"/>
          <w:shd w:val="clear" w:color="auto" w:fill="auto"/>
        </w:rPr>
        <w:t>与</w:t>
      </w:r>
      <w:r>
        <w:rPr>
          <w:rFonts w:hint="eastAsia" w:ascii="宋体" w:hAnsi="宋体" w:eastAsia="宋体" w:cs="宋体"/>
          <w:color w:val="auto"/>
          <w:sz w:val="21"/>
          <w:szCs w:val="21"/>
          <w:highlight w:val="none"/>
          <w:shd w:val="clear" w:color="auto" w:fill="auto"/>
        </w:rPr>
        <w:t>招标文件中标“▲”的技术指标、主要功能参数、服务响应发生实质性负偏离</w:t>
      </w:r>
      <w:r>
        <w:rPr>
          <w:rFonts w:hint="eastAsia" w:ascii="宋体" w:hAnsi="宋体" w:eastAsia="宋体" w:cs="宋体"/>
          <w:snapToGrid w:val="0"/>
          <w:color w:val="auto"/>
          <w:sz w:val="21"/>
          <w:szCs w:val="21"/>
          <w:highlight w:val="none"/>
          <w:shd w:val="clear" w:color="auto" w:fill="auto"/>
        </w:rPr>
        <w:t>或内容缺失</w:t>
      </w:r>
      <w:r>
        <w:rPr>
          <w:rFonts w:hint="eastAsia" w:ascii="宋体" w:hAnsi="宋体" w:eastAsia="宋体" w:cs="宋体"/>
          <w:color w:val="auto"/>
          <w:sz w:val="21"/>
          <w:szCs w:val="21"/>
          <w:highlight w:val="none"/>
          <w:shd w:val="clear" w:color="auto" w:fill="auto"/>
        </w:rPr>
        <w:t>的；</w:t>
      </w:r>
    </w:p>
    <w:p w14:paraId="35947BAD">
      <w:pPr>
        <w:pStyle w:val="21"/>
        <w:shd w:val="clear"/>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（5）未如实提供投标货物的技术参数，或者投标文件标明的响应或偏离存在虚假的；</w:t>
      </w:r>
    </w:p>
    <w:p w14:paraId="30C45D13">
      <w:pPr>
        <w:pStyle w:val="21"/>
        <w:shd w:val="clear"/>
        <w:snapToGrid w:val="0"/>
        <w:spacing w:line="420" w:lineRule="exact"/>
        <w:ind w:firstLine="395" w:firstLineChars="196"/>
        <w:rPr>
          <w:rFonts w:hint="eastAsia" w:ascii="宋体" w:hAnsi="宋体" w:eastAsia="宋体" w:cs="宋体"/>
          <w:snapToGrid w:val="0"/>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（6）投标有效期、</w:t>
      </w:r>
      <w:r>
        <w:rPr>
          <w:rFonts w:hint="eastAsia" w:hAnsi="宋体" w:cs="宋体"/>
          <w:color w:val="auto"/>
          <w:sz w:val="21"/>
          <w:szCs w:val="21"/>
          <w:highlight w:val="none"/>
          <w:shd w:val="clear" w:color="auto" w:fill="auto"/>
          <w:lang w:eastAsia="zh-CN"/>
        </w:rPr>
        <w:t>供货期（服务期）</w:t>
      </w:r>
      <w:r>
        <w:rPr>
          <w:rFonts w:hint="eastAsia" w:ascii="宋体" w:hAnsi="宋体" w:eastAsia="宋体" w:cs="宋体"/>
          <w:color w:val="auto"/>
          <w:sz w:val="21"/>
          <w:szCs w:val="21"/>
          <w:highlight w:val="none"/>
          <w:shd w:val="clear" w:color="auto" w:fill="auto"/>
        </w:rPr>
        <w:t>（供货期、交货时间、服务期）、保修期（质保期）、付款方式等商务条款不能满足招标文件要求或缺失的</w:t>
      </w:r>
      <w:r>
        <w:rPr>
          <w:rFonts w:hint="eastAsia" w:ascii="宋体" w:hAnsi="宋体" w:eastAsia="宋体" w:cs="宋体"/>
          <w:snapToGrid w:val="0"/>
          <w:color w:val="auto"/>
          <w:sz w:val="21"/>
          <w:szCs w:val="21"/>
          <w:highlight w:val="none"/>
          <w:shd w:val="clear" w:color="auto" w:fill="auto"/>
        </w:rPr>
        <w:t>；</w:t>
      </w:r>
    </w:p>
    <w:bookmarkEnd w:id="25"/>
    <w:p w14:paraId="593C663D">
      <w:pPr>
        <w:pStyle w:val="21"/>
        <w:shd w:val="clear"/>
        <w:snapToGrid w:val="0"/>
        <w:spacing w:line="420" w:lineRule="exact"/>
        <w:ind w:firstLine="395" w:firstLineChars="196"/>
        <w:rPr>
          <w:rFonts w:hint="eastAsia" w:ascii="宋体" w:hAnsi="宋体" w:eastAsia="宋体" w:cs="宋体"/>
          <w:snapToGrid w:val="0"/>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w:t>
      </w:r>
      <w:r>
        <w:rPr>
          <w:rFonts w:hint="eastAsia" w:ascii="宋体" w:hAnsi="宋体" w:eastAsia="宋体" w:cs="宋体"/>
          <w:snapToGrid w:val="0"/>
          <w:color w:val="auto"/>
          <w:sz w:val="21"/>
          <w:szCs w:val="21"/>
          <w:highlight w:val="none"/>
          <w:shd w:val="clear" w:color="auto" w:fill="auto"/>
        </w:rPr>
        <w:t>在商务及技术响应表中缺失部分招标文件中打▲的商务和技术要求的应标内容，同时在评标委员会对其进行询标时，投标人未能在规定时间内</w:t>
      </w:r>
      <w:r>
        <w:rPr>
          <w:rFonts w:hint="eastAsia" w:hAnsi="宋体" w:cs="宋体"/>
          <w:snapToGrid w:val="0"/>
          <w:color w:val="auto"/>
          <w:sz w:val="21"/>
          <w:szCs w:val="21"/>
          <w:highlight w:val="none"/>
          <w:shd w:val="clear" w:color="auto" w:fill="auto"/>
          <w:lang w:eastAsia="zh-CN"/>
        </w:rPr>
        <w:t>提供</w:t>
      </w:r>
      <w:r>
        <w:rPr>
          <w:rFonts w:hint="eastAsia" w:ascii="宋体" w:hAnsi="宋体" w:eastAsia="宋体" w:cs="宋体"/>
          <w:snapToGrid w:val="0"/>
          <w:color w:val="auto"/>
          <w:sz w:val="21"/>
          <w:szCs w:val="21"/>
          <w:highlight w:val="none"/>
          <w:shd w:val="clear" w:color="auto" w:fill="auto"/>
        </w:rPr>
        <w:t>其投标文件中有该项响应内容的；</w:t>
      </w:r>
    </w:p>
    <w:p w14:paraId="64D9A30C">
      <w:pPr>
        <w:pStyle w:val="21"/>
        <w:shd w:val="clear"/>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（8）投标文件有招标方不能接受的附加条件的；</w:t>
      </w:r>
    </w:p>
    <w:p w14:paraId="0A1BF37E">
      <w:pPr>
        <w:pStyle w:val="21"/>
        <w:shd w:val="clear"/>
        <w:snapToGrid w:val="0"/>
        <w:spacing w:line="420" w:lineRule="exact"/>
        <w:ind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（9）商务技术文件中出现投标总报价的；</w:t>
      </w:r>
    </w:p>
    <w:p w14:paraId="4AAA23A0">
      <w:pPr>
        <w:pStyle w:val="21"/>
        <w:shd w:val="clear"/>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（10）不同投标人的投标文件</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由同一台电脑编制。</w:t>
      </w:r>
    </w:p>
    <w:p w14:paraId="17164B41">
      <w:pPr>
        <w:pStyle w:val="21"/>
        <w:shd w:val="clear"/>
        <w:snapToGrid w:val="0"/>
        <w:spacing w:line="420" w:lineRule="exact"/>
        <w:ind w:firstLine="398"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2.在报价评审时，如发现下列情形之一的，投标文件将被视为无效：</w:t>
      </w:r>
    </w:p>
    <w:p w14:paraId="027569CE">
      <w:pPr>
        <w:pStyle w:val="21"/>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（1）未采用人民币报价或者未按照招标文件标明的币种报价的；</w:t>
      </w:r>
    </w:p>
    <w:p w14:paraId="12F97B49">
      <w:pPr>
        <w:pStyle w:val="21"/>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（2）投标报价具有选择性，或者开标价格与投标文件承诺的优惠（折扣）价格不一致的；</w:t>
      </w:r>
    </w:p>
    <w:p w14:paraId="229E8CFA">
      <w:pPr>
        <w:pStyle w:val="21"/>
        <w:snapToGrid w:val="0"/>
        <w:spacing w:line="420" w:lineRule="exact"/>
        <w:ind w:firstLine="398"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（3）报价超过招标文件中规定的预算金额或者最高限价的；</w:t>
      </w:r>
    </w:p>
    <w:p w14:paraId="3B9521A8">
      <w:pPr>
        <w:pStyle w:val="21"/>
        <w:snapToGrid w:val="0"/>
        <w:spacing w:line="420" w:lineRule="exact"/>
        <w:ind w:firstLine="398" w:firstLineChars="196"/>
        <w:rPr>
          <w:rFonts w:hint="eastAsia" w:ascii="宋体" w:hAnsi="宋体" w:eastAsia="宋体" w:cs="宋体"/>
          <w:b/>
          <w:bCs/>
          <w:color w:val="auto"/>
          <w:sz w:val="21"/>
          <w:szCs w:val="21"/>
          <w:highlight w:val="none"/>
          <w:shd w:val="clear" w:color="auto" w:fill="auto"/>
          <w:lang w:eastAsia="zh-CN"/>
        </w:rPr>
      </w:pPr>
      <w:r>
        <w:rPr>
          <w:rFonts w:hint="eastAsia" w:ascii="宋体" w:hAnsi="宋体" w:eastAsia="宋体" w:cs="宋体"/>
          <w:b/>
          <w:bCs/>
          <w:color w:val="auto"/>
          <w:sz w:val="21"/>
          <w:szCs w:val="21"/>
          <w:highlight w:val="none"/>
          <w:shd w:val="clear" w:color="auto" w:fill="auto"/>
        </w:rPr>
        <w:t>（4）未填写投标报价的</w:t>
      </w:r>
      <w:r>
        <w:rPr>
          <w:rFonts w:hint="eastAsia" w:hAnsi="宋体" w:cs="宋体"/>
          <w:b/>
          <w:bCs/>
          <w:color w:val="auto"/>
          <w:sz w:val="21"/>
          <w:szCs w:val="21"/>
          <w:highlight w:val="none"/>
          <w:shd w:val="clear" w:color="auto" w:fill="auto"/>
          <w:lang w:eastAsia="zh-CN"/>
        </w:rPr>
        <w:t>，</w:t>
      </w:r>
      <w:r>
        <w:rPr>
          <w:rFonts w:hint="eastAsia" w:hAnsi="宋体"/>
          <w:b/>
          <w:bCs/>
          <w:color w:val="auto"/>
          <w:sz w:val="21"/>
          <w:szCs w:val="21"/>
          <w:lang w:eastAsia="zh-CN"/>
        </w:rPr>
        <w:t>《报价明细表》</w:t>
      </w:r>
      <w:r>
        <w:rPr>
          <w:rFonts w:hint="eastAsia" w:hAnsi="宋体"/>
          <w:b/>
          <w:bCs/>
          <w:color w:val="auto"/>
          <w:sz w:val="21"/>
          <w:szCs w:val="21"/>
          <w:lang w:val="en-US" w:eastAsia="zh-CN"/>
        </w:rPr>
        <w:t>中</w:t>
      </w:r>
      <w:r>
        <w:rPr>
          <w:rFonts w:hint="eastAsia" w:hAnsi="宋体"/>
          <w:b/>
          <w:bCs/>
          <w:color w:val="auto"/>
          <w:sz w:val="21"/>
          <w:szCs w:val="21"/>
          <w:lang w:eastAsia="zh-CN"/>
        </w:rPr>
        <w:t>工程量</w:t>
      </w:r>
      <w:r>
        <w:rPr>
          <w:rFonts w:hint="eastAsia" w:hAnsi="宋体"/>
          <w:b/>
          <w:bCs/>
          <w:color w:val="auto"/>
          <w:sz w:val="21"/>
          <w:szCs w:val="21"/>
          <w:lang w:val="en-US" w:eastAsia="zh-CN"/>
        </w:rPr>
        <w:t>少于</w:t>
      </w:r>
      <w:r>
        <w:rPr>
          <w:rFonts w:hint="eastAsia" w:hAnsi="宋体"/>
          <w:b/>
          <w:bCs/>
          <w:color w:val="auto"/>
          <w:sz w:val="21"/>
          <w:szCs w:val="21"/>
          <w:lang w:eastAsia="zh-CN"/>
        </w:rPr>
        <w:t>招标文件</w:t>
      </w:r>
      <w:r>
        <w:rPr>
          <w:rFonts w:hint="eastAsia" w:hAnsi="宋体"/>
          <w:b/>
          <w:bCs/>
          <w:color w:val="auto"/>
          <w:sz w:val="21"/>
          <w:szCs w:val="21"/>
          <w:lang w:val="en-US" w:eastAsia="zh-CN"/>
        </w:rPr>
        <w:t>中</w:t>
      </w:r>
      <w:r>
        <w:rPr>
          <w:rFonts w:hint="eastAsia" w:hAnsi="宋体"/>
          <w:b/>
          <w:bCs/>
          <w:color w:val="auto"/>
          <w:sz w:val="21"/>
          <w:szCs w:val="21"/>
          <w:lang w:eastAsia="zh-CN"/>
        </w:rPr>
        <w:t>提供的工程量数量</w:t>
      </w:r>
      <w:r>
        <w:rPr>
          <w:rFonts w:hint="eastAsia" w:hAnsi="宋体"/>
          <w:b/>
          <w:bCs/>
          <w:color w:val="auto"/>
          <w:sz w:val="21"/>
          <w:szCs w:val="21"/>
          <w:lang w:val="en-US" w:eastAsia="zh-CN"/>
        </w:rPr>
        <w:t>的</w:t>
      </w:r>
      <w:r>
        <w:rPr>
          <w:rFonts w:hint="eastAsia" w:hAnsi="宋体"/>
          <w:b/>
          <w:bCs/>
          <w:color w:val="auto"/>
          <w:sz w:val="21"/>
          <w:szCs w:val="21"/>
          <w:lang w:eastAsia="zh-CN"/>
        </w:rPr>
        <w:t>。</w:t>
      </w:r>
    </w:p>
    <w:p w14:paraId="1CF3CA2F">
      <w:pPr>
        <w:pStyle w:val="21"/>
        <w:shd w:val="clear"/>
        <w:snapToGrid w:val="0"/>
        <w:spacing w:line="420" w:lineRule="exact"/>
        <w:ind w:firstLine="398"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3.被拒绝的投标文件为无效。</w:t>
      </w:r>
    </w:p>
    <w:p w14:paraId="53B30767">
      <w:pPr>
        <w:shd w:val="clear"/>
        <w:spacing w:line="420" w:lineRule="exact"/>
        <w:ind w:firstLine="310" w:firstLineChars="147"/>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shd w:val="clear" w:color="auto" w:fill="auto"/>
        </w:rPr>
        <w:t>（八）在招标采购中，出现下列情形之一的，应予废标</w:t>
      </w:r>
    </w:p>
    <w:p w14:paraId="02667CFE">
      <w:pPr>
        <w:shd w:val="clear"/>
        <w:autoSpaceDE w:val="0"/>
        <w:autoSpaceDN w:val="0"/>
        <w:spacing w:line="420" w:lineRule="exact"/>
        <w:ind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1.</w:t>
      </w:r>
      <w:r>
        <w:rPr>
          <w:rFonts w:hint="eastAsia" w:ascii="宋体" w:hAnsi="宋体" w:eastAsia="宋体" w:cs="宋体"/>
          <w:color w:val="auto"/>
          <w:sz w:val="21"/>
          <w:szCs w:val="21"/>
          <w:highlight w:val="none"/>
          <w:shd w:val="clear" w:color="auto" w:fill="auto"/>
        </w:rPr>
        <w:t>出现影响采购公正的违法、违规行为的；</w:t>
      </w:r>
    </w:p>
    <w:p w14:paraId="532524A3">
      <w:pPr>
        <w:shd w:val="clear"/>
        <w:autoSpaceDE w:val="0"/>
        <w:autoSpaceDN w:val="0"/>
        <w:spacing w:line="420" w:lineRule="exact"/>
        <w:ind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2.</w:t>
      </w:r>
      <w:r>
        <w:rPr>
          <w:rFonts w:hint="eastAsia" w:ascii="宋体" w:hAnsi="宋体" w:eastAsia="宋体" w:cs="宋体"/>
          <w:color w:val="auto"/>
          <w:sz w:val="21"/>
          <w:szCs w:val="21"/>
          <w:highlight w:val="none"/>
          <w:shd w:val="clear" w:color="auto" w:fill="auto"/>
        </w:rPr>
        <w:t>因重大变故，采购任务取消的；</w:t>
      </w:r>
    </w:p>
    <w:p w14:paraId="334E43A1">
      <w:pPr>
        <w:shd w:val="clear"/>
        <w:autoSpaceDE w:val="0"/>
        <w:autoSpaceDN w:val="0"/>
        <w:spacing w:line="420" w:lineRule="exact"/>
        <w:ind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3.</w:t>
      </w:r>
      <w:r>
        <w:rPr>
          <w:rFonts w:hint="eastAsia" w:ascii="宋体" w:hAnsi="宋体" w:eastAsia="宋体" w:cs="宋体"/>
          <w:color w:val="auto"/>
          <w:sz w:val="21"/>
          <w:szCs w:val="21"/>
          <w:highlight w:val="none"/>
          <w:shd w:val="clear" w:color="auto" w:fill="auto"/>
        </w:rPr>
        <w:t>投标人的报价均超过了采购预算价，招标人不能支付的。</w:t>
      </w:r>
    </w:p>
    <w:p w14:paraId="29E0055C">
      <w:pPr>
        <w:shd w:val="clear"/>
        <w:autoSpaceDE w:val="0"/>
        <w:autoSpaceDN w:val="0"/>
        <w:spacing w:line="420" w:lineRule="exact"/>
        <w:ind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4.其他法律法规规定应予以废标的情形。</w:t>
      </w:r>
    </w:p>
    <w:p w14:paraId="59845D02">
      <w:pPr>
        <w:pStyle w:val="21"/>
        <w:shd w:val="clear"/>
        <w:snapToGrid w:val="0"/>
        <w:spacing w:line="420" w:lineRule="exact"/>
        <w:ind w:firstLine="223" w:firstLineChars="110"/>
        <w:rPr>
          <w:rFonts w:hint="eastAsia" w:ascii="宋体" w:hAnsi="宋体" w:eastAsia="宋体" w:cs="宋体"/>
          <w:b/>
          <w:snapToGrid w:val="0"/>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四、开标</w:t>
      </w:r>
    </w:p>
    <w:p w14:paraId="0F8229AB">
      <w:pPr>
        <w:pStyle w:val="31"/>
        <w:shd w:val="clear"/>
        <w:snapToGrid w:val="0"/>
        <w:spacing w:beforeLines="0" w:afterLines="0" w:line="420" w:lineRule="exact"/>
        <w:ind w:firstLine="211" w:firstLineChars="1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（一）开标准备</w:t>
      </w:r>
    </w:p>
    <w:p w14:paraId="3837943E">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代理机构将按照招标文件规定的时间通过“临海市限额以下公共资源交易区域平台”组织开标、开启投标文件，所有投标人请准时在线参加。</w:t>
      </w:r>
      <w:r>
        <w:rPr>
          <w:rFonts w:hint="eastAsia" w:hAnsi="宋体" w:cs="宋体"/>
          <w:bCs/>
          <w:color w:val="auto"/>
          <w:sz w:val="21"/>
          <w:szCs w:val="21"/>
          <w:highlight w:val="none"/>
          <w:shd w:val="clear" w:color="auto" w:fill="auto"/>
          <w:lang w:eastAsia="zh-CN"/>
        </w:rPr>
        <w:t>投标</w:t>
      </w:r>
      <w:r>
        <w:rPr>
          <w:rFonts w:hint="eastAsia" w:ascii="宋体" w:hAnsi="宋体" w:eastAsia="宋体" w:cs="宋体"/>
          <w:bCs/>
          <w:color w:val="auto"/>
          <w:sz w:val="21"/>
          <w:szCs w:val="21"/>
          <w:highlight w:val="none"/>
          <w:shd w:val="clear" w:color="auto" w:fill="auto"/>
        </w:rPr>
        <w:t>人如不参加开标大会的，视同认可开标结果，事后不得对采购相关人员、开标过程和开标结果提出异议，同时</w:t>
      </w:r>
      <w:r>
        <w:rPr>
          <w:rFonts w:hint="eastAsia" w:hAnsi="宋体" w:cs="宋体"/>
          <w:bCs/>
          <w:color w:val="auto"/>
          <w:sz w:val="21"/>
          <w:szCs w:val="21"/>
          <w:highlight w:val="none"/>
          <w:shd w:val="clear" w:color="auto" w:fill="auto"/>
          <w:lang w:eastAsia="zh-CN"/>
        </w:rPr>
        <w:t>投标</w:t>
      </w:r>
      <w:r>
        <w:rPr>
          <w:rFonts w:hint="eastAsia" w:ascii="宋体" w:hAnsi="宋体" w:eastAsia="宋体" w:cs="宋体"/>
          <w:bCs/>
          <w:color w:val="auto"/>
          <w:sz w:val="21"/>
          <w:szCs w:val="21"/>
          <w:highlight w:val="none"/>
          <w:shd w:val="clear" w:color="auto" w:fill="auto"/>
        </w:rPr>
        <w:t>人因未在线参加开标而导致投标文件无法按时解密等一切后果由投标人自己承担。</w:t>
      </w:r>
    </w:p>
    <w:p w14:paraId="3C02D4FD">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采购过程中出现以下情形，导致电子交易平台无法正常运行，或者无法保证电子交易的公平、公正和安全时，代理机构可中止电子交易活动：</w:t>
      </w:r>
    </w:p>
    <w:p w14:paraId="4C6724A1">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（1）电子交易平台发生故障、停电而无法登录访问的； </w:t>
      </w:r>
    </w:p>
    <w:p w14:paraId="5002806E">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（2）电子交易平台应用或数据库出现错误，不能进行正常操作的；</w:t>
      </w:r>
    </w:p>
    <w:p w14:paraId="281DB094">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（3）电子交易平台发现严重安全漏洞，有潜在泄密危险的；</w:t>
      </w:r>
    </w:p>
    <w:p w14:paraId="7E3B3625">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（4）病毒发作导致不能进行正常操作的； </w:t>
      </w:r>
    </w:p>
    <w:p w14:paraId="78F13409">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（5）其他无法保证电子交易的公平、公正和安全的情况。</w:t>
      </w:r>
    </w:p>
    <w:p w14:paraId="2DD15272">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出现前款规定情形，不影响采购公平、公正性的，代理机构可以待上述情形消除后继续组织电子交易活动，影响或可能影响采购公平、公正性的，应当重新采购。</w:t>
      </w:r>
    </w:p>
    <w:p w14:paraId="1E9EE7FC">
      <w:pPr>
        <w:pStyle w:val="31"/>
        <w:shd w:val="clear"/>
        <w:snapToGrid w:val="0"/>
        <w:spacing w:beforeLines="0" w:afterLines="0" w:line="420" w:lineRule="exact"/>
        <w:ind w:firstLine="413"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（二）开标程序    </w:t>
      </w:r>
    </w:p>
    <w:p w14:paraId="3CF1579C">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1.开标会由招标人主持，</w:t>
      </w:r>
      <w:bookmarkStart w:id="27" w:name="_Hlk59694585"/>
      <w:r>
        <w:rPr>
          <w:rFonts w:hint="eastAsia" w:ascii="宋体" w:hAnsi="宋体" w:eastAsia="宋体" w:cs="宋体"/>
          <w:b/>
          <w:bCs/>
          <w:color w:val="auto"/>
          <w:sz w:val="21"/>
          <w:szCs w:val="21"/>
          <w:highlight w:val="none"/>
          <w:u w:val="single"/>
          <w:shd w:val="clear" w:color="auto" w:fill="auto"/>
        </w:rPr>
        <w:t>并通过临海市限额以下公共资源交易区域平台</w:t>
      </w:r>
      <w:r>
        <w:rPr>
          <w:rFonts w:hint="eastAsia"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每日直播平台进行现场直播，各投标人请准时在线参加。</w:t>
      </w:r>
      <w:bookmarkStart w:id="28" w:name="_Hlk59690176"/>
      <w:r>
        <w:rPr>
          <w:rFonts w:hint="eastAsia" w:ascii="宋体" w:hAnsi="宋体" w:eastAsia="宋体" w:cs="宋体"/>
          <w:b/>
          <w:bCs/>
          <w:color w:val="auto"/>
          <w:sz w:val="21"/>
          <w:szCs w:val="21"/>
          <w:highlight w:val="none"/>
          <w:u w:val="single"/>
          <w:shd w:val="clear" w:color="auto" w:fill="auto"/>
        </w:rPr>
        <w:t>各投标人如对开、评标过程有异议的，应该登陆临海市限额以下公共资源交易区域平台—</w:t>
      </w:r>
      <w:r>
        <w:rPr>
          <w:rFonts w:hint="eastAsia"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每日直播平台---点击该项目—</w:t>
      </w:r>
      <w:r>
        <w:rPr>
          <w:rFonts w:hint="eastAsia" w:hAnsi="宋体" w:cs="宋体"/>
          <w:b/>
          <w:bCs/>
          <w:color w:val="auto"/>
          <w:sz w:val="21"/>
          <w:szCs w:val="21"/>
          <w:highlight w:val="none"/>
          <w:u w:val="single"/>
          <w:shd w:val="clear" w:color="auto" w:fill="auto"/>
          <w:lang w:eastAsia="zh-CN"/>
        </w:rPr>
        <w:t>登录</w:t>
      </w:r>
      <w:r>
        <w:rPr>
          <w:rFonts w:hint="eastAsia" w:ascii="宋体" w:hAnsi="宋体" w:eastAsia="宋体" w:cs="宋体"/>
          <w:b/>
          <w:bCs/>
          <w:color w:val="auto"/>
          <w:sz w:val="21"/>
          <w:szCs w:val="21"/>
          <w:highlight w:val="none"/>
          <w:u w:val="single"/>
          <w:shd w:val="clear" w:color="auto" w:fill="auto"/>
        </w:rPr>
        <w:t>，进入答疑进行提问，招标人（代理机构）应当及时作出答复，并制作记录</w:t>
      </w:r>
      <w:bookmarkEnd w:id="27"/>
      <w:r>
        <w:rPr>
          <w:rFonts w:hint="eastAsia" w:ascii="宋体" w:hAnsi="宋体" w:eastAsia="宋体" w:cs="宋体"/>
          <w:b/>
          <w:bCs/>
          <w:color w:val="auto"/>
          <w:sz w:val="21"/>
          <w:szCs w:val="21"/>
          <w:highlight w:val="none"/>
          <w:u w:val="single"/>
          <w:shd w:val="clear" w:color="auto" w:fill="auto"/>
        </w:rPr>
        <w:t>；</w:t>
      </w:r>
    </w:p>
    <w:bookmarkEnd w:id="28"/>
    <w:p w14:paraId="5E68CC3B">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 招标人点击临海市限额以下公共资源交易区域平台</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不见面开标大厅--【开始解密】按钮，</w:t>
      </w:r>
      <w:bookmarkStart w:id="29" w:name="_Hlk59625783"/>
      <w:r>
        <w:rPr>
          <w:rFonts w:hint="eastAsia" w:ascii="宋体" w:hAnsi="宋体" w:eastAsia="宋体" w:cs="宋体"/>
          <w:color w:val="auto"/>
          <w:sz w:val="21"/>
          <w:szCs w:val="21"/>
          <w:highlight w:val="none"/>
          <w:shd w:val="clear" w:color="auto" w:fill="auto"/>
        </w:rPr>
        <w:t>由投标人按招标文件规定的时间及</w:t>
      </w:r>
      <w:bookmarkStart w:id="30" w:name="_Hlk59626264"/>
      <w:r>
        <w:rPr>
          <w:rFonts w:hint="eastAsia" w:ascii="宋体" w:hAnsi="宋体" w:eastAsia="宋体" w:cs="宋体"/>
          <w:color w:val="auto"/>
          <w:sz w:val="21"/>
          <w:szCs w:val="21"/>
          <w:highlight w:val="none"/>
          <w:shd w:val="clear" w:color="auto" w:fill="auto"/>
        </w:rPr>
        <w:t>平台</w:t>
      </w:r>
      <w:bookmarkEnd w:id="30"/>
      <w:r>
        <w:rPr>
          <w:rFonts w:hint="eastAsia" w:ascii="宋体" w:hAnsi="宋体" w:eastAsia="宋体" w:cs="宋体"/>
          <w:color w:val="auto"/>
          <w:sz w:val="21"/>
          <w:szCs w:val="21"/>
          <w:highlight w:val="none"/>
          <w:shd w:val="clear" w:color="auto" w:fill="auto"/>
        </w:rPr>
        <w:t>显示的时间内自行进行投标文件解密。</w:t>
      </w:r>
      <w:bookmarkEnd w:id="29"/>
      <w:r>
        <w:rPr>
          <w:rFonts w:hint="eastAsia" w:ascii="宋体" w:hAnsi="宋体" w:eastAsia="宋体" w:cs="宋体"/>
          <w:color w:val="auto"/>
          <w:sz w:val="21"/>
          <w:szCs w:val="21"/>
          <w:highlight w:val="none"/>
          <w:shd w:val="clear" w:color="auto" w:fill="auto"/>
        </w:rPr>
        <w:t>投标文件的制作和解密应使用同一个数字证书，否则将可能解密失败。解密过程中如因CA数字证书等问题而无法解密的，请马上致电服务热线400-0571-337寻求解决。</w:t>
      </w:r>
      <w:bookmarkStart w:id="31" w:name="_Hlk59805375"/>
      <w:r>
        <w:rPr>
          <w:rFonts w:hint="eastAsia" w:ascii="宋体" w:hAnsi="宋体" w:eastAsia="宋体" w:cs="宋体"/>
          <w:color w:val="auto"/>
          <w:sz w:val="21"/>
          <w:szCs w:val="21"/>
          <w:highlight w:val="none"/>
          <w:shd w:val="clear" w:color="auto" w:fill="auto"/>
        </w:rPr>
        <w:t>投标人未按时解密或解密失败的，其投标文件为无效标。</w:t>
      </w:r>
      <w:bookmarkEnd w:id="31"/>
    </w:p>
    <w:p w14:paraId="47A8B77D">
      <w:pPr>
        <w:pStyle w:val="31"/>
        <w:shd w:val="clear"/>
        <w:snapToGrid w:val="0"/>
        <w:spacing w:beforeLines="0" w:afterLines="0" w:line="420" w:lineRule="exact"/>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b/>
          <w:bCs/>
          <w:color w:val="auto"/>
          <w:sz w:val="21"/>
          <w:szCs w:val="21"/>
          <w:highlight w:val="none"/>
          <w:u w:val="single"/>
          <w:shd w:val="clear" w:color="auto" w:fill="auto"/>
        </w:rPr>
        <w:t>该项目投标人数量及各投标人投标文件是否完成解密以平台显示内容为准。</w:t>
      </w:r>
    </w:p>
    <w:p w14:paraId="7E8F4302">
      <w:pPr>
        <w:pStyle w:val="31"/>
        <w:shd w:val="clear"/>
        <w:snapToGrid w:val="0"/>
        <w:spacing w:beforeLines="0" w:afterLines="0" w:line="420" w:lineRule="exact"/>
        <w:ind w:firstLine="420" w:firstLineChars="200"/>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3.解密结束后，主持人介绍参加开标会的人员名单，告知应当回避的情形</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提请有关人员回避；</w:t>
      </w:r>
    </w:p>
    <w:p w14:paraId="08AA9DE8">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rPr>
        <w:t>.代理机构点击【</w:t>
      </w:r>
      <w:bookmarkStart w:id="32" w:name="_Hlk59371589"/>
      <w:r>
        <w:rPr>
          <w:rFonts w:hint="eastAsia" w:ascii="宋体" w:hAnsi="宋体" w:eastAsia="宋体" w:cs="宋体"/>
          <w:color w:val="auto"/>
          <w:sz w:val="21"/>
          <w:szCs w:val="21"/>
          <w:highlight w:val="none"/>
          <w:shd w:val="clear" w:color="auto" w:fill="auto"/>
        </w:rPr>
        <w:t>开启标书信息</w:t>
      </w:r>
      <w:bookmarkEnd w:id="32"/>
      <w:r>
        <w:rPr>
          <w:rFonts w:hint="eastAsia" w:ascii="宋体" w:hAnsi="宋体" w:eastAsia="宋体" w:cs="宋体"/>
          <w:color w:val="auto"/>
          <w:sz w:val="21"/>
          <w:szCs w:val="21"/>
          <w:highlight w:val="none"/>
          <w:shd w:val="clear" w:color="auto" w:fill="auto"/>
        </w:rPr>
        <w:t>】，开启标书成功后进入评标流程；</w:t>
      </w:r>
    </w:p>
    <w:p w14:paraId="769CF44D">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w:t>
      </w:r>
      <w:bookmarkStart w:id="33" w:name="_Hlk59392570"/>
      <w:r>
        <w:rPr>
          <w:rFonts w:hint="eastAsia" w:ascii="宋体" w:hAnsi="宋体" w:eastAsia="宋体" w:cs="宋体"/>
          <w:color w:val="auto"/>
          <w:sz w:val="21"/>
          <w:szCs w:val="21"/>
          <w:highlight w:val="none"/>
          <w:shd w:val="clear" w:color="auto" w:fill="auto"/>
        </w:rPr>
        <w:t>资格及商务技术文件</w:t>
      </w:r>
      <w:bookmarkEnd w:id="33"/>
      <w:r>
        <w:rPr>
          <w:rFonts w:hint="eastAsia" w:ascii="宋体" w:hAnsi="宋体" w:eastAsia="宋体" w:cs="宋体"/>
          <w:color w:val="auto"/>
          <w:sz w:val="21"/>
          <w:szCs w:val="21"/>
          <w:highlight w:val="none"/>
          <w:shd w:val="clear" w:color="auto" w:fill="auto"/>
        </w:rPr>
        <w:t>评审；</w:t>
      </w:r>
    </w:p>
    <w:p w14:paraId="3712BDA9">
      <w:pPr>
        <w:pStyle w:val="31"/>
        <w:shd w:val="clear"/>
        <w:snapToGrid w:val="0"/>
        <w:spacing w:beforeLines="0" w:afterLines="0" w:line="420" w:lineRule="exact"/>
        <w:ind w:firstLine="420" w:firstLineChars="200"/>
        <w:rPr>
          <w:rFonts w:hint="eastAsia" w:ascii="宋体" w:hAnsi="宋体" w:eastAsia="宋体" w:cs="宋体"/>
          <w:b/>
          <w:bCs/>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shd w:val="clear" w:color="auto" w:fill="auto"/>
        </w:rPr>
        <w:t>.由主持人公布资格及商务技术文件无效的投标人名单、投标无效的原因及其他有效投标的评分汇总分</w:t>
      </w:r>
      <w:r>
        <w:rPr>
          <w:rFonts w:hint="eastAsia" w:ascii="宋体" w:hAnsi="宋体" w:eastAsia="宋体" w:cs="宋体"/>
          <w:b/>
          <w:bCs/>
          <w:color w:val="auto"/>
          <w:sz w:val="21"/>
          <w:szCs w:val="21"/>
          <w:highlight w:val="none"/>
          <w:shd w:val="clear" w:color="auto" w:fill="auto"/>
        </w:rPr>
        <w:t>；</w:t>
      </w:r>
    </w:p>
    <w:p w14:paraId="50DC38FE">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.开启报价响应文件：代理机构成功开启报价响应文件后，方可查看各投标人报价情况。</w:t>
      </w:r>
      <w:r>
        <w:rPr>
          <w:rFonts w:hint="eastAsia" w:ascii="宋体" w:hAnsi="宋体" w:eastAsia="宋体" w:cs="宋体"/>
          <w:b/>
          <w:bCs/>
          <w:color w:val="auto"/>
          <w:sz w:val="21"/>
          <w:szCs w:val="21"/>
          <w:highlight w:val="none"/>
          <w:u w:val="single"/>
          <w:shd w:val="clear" w:color="auto" w:fill="auto"/>
        </w:rPr>
        <w:t>代理机构在线公布开标一览表有关内容，投标人应在线签字确认（不予确认或超时确认的应说明原因，否则视为无异议）；</w:t>
      </w:r>
    </w:p>
    <w:p w14:paraId="0EE131D2">
      <w:pPr>
        <w:pStyle w:val="31"/>
        <w:shd w:val="clear"/>
        <w:snapToGrid w:val="0"/>
        <w:spacing w:beforeLines="0" w:afterLines="0" w:line="420" w:lineRule="exact"/>
        <w:ind w:left="689" w:leftChars="228" w:hanging="210" w:hangingChars="1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8</w:t>
      </w:r>
      <w:r>
        <w:rPr>
          <w:rFonts w:hint="eastAsia" w:ascii="宋体" w:hAnsi="宋体" w:eastAsia="宋体" w:cs="宋体"/>
          <w:color w:val="auto"/>
          <w:sz w:val="21"/>
          <w:szCs w:val="21"/>
          <w:highlight w:val="none"/>
          <w:shd w:val="clear" w:color="auto" w:fill="auto"/>
        </w:rPr>
        <w:t>.报价文件评审；</w:t>
      </w:r>
    </w:p>
    <w:p w14:paraId="08AB5910">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9.</w:t>
      </w:r>
      <w:r>
        <w:rPr>
          <w:rFonts w:hint="eastAsia" w:ascii="宋体" w:hAnsi="宋体" w:eastAsia="宋体" w:cs="宋体"/>
          <w:color w:val="auto"/>
          <w:sz w:val="21"/>
          <w:szCs w:val="21"/>
          <w:highlight w:val="none"/>
          <w:shd w:val="clear" w:color="auto" w:fill="auto"/>
        </w:rPr>
        <w:t>由主持人公布报价文件无效的投标人名单、投标无效的原因，宣布综合</w:t>
      </w:r>
      <w:bookmarkStart w:id="34" w:name="_Hlk59371720"/>
      <w:r>
        <w:rPr>
          <w:rFonts w:hint="eastAsia" w:ascii="宋体" w:hAnsi="宋体" w:eastAsia="宋体" w:cs="宋体"/>
          <w:color w:val="auto"/>
          <w:sz w:val="21"/>
          <w:szCs w:val="21"/>
          <w:highlight w:val="none"/>
          <w:shd w:val="clear" w:color="auto" w:fill="auto"/>
        </w:rPr>
        <w:t>得分结果</w:t>
      </w:r>
      <w:bookmarkEnd w:id="34"/>
      <w:r>
        <w:rPr>
          <w:rFonts w:hint="eastAsia" w:ascii="宋体" w:hAnsi="宋体" w:eastAsia="宋体" w:cs="宋体"/>
          <w:color w:val="auto"/>
          <w:sz w:val="21"/>
          <w:szCs w:val="21"/>
          <w:highlight w:val="none"/>
          <w:shd w:val="clear" w:color="auto" w:fill="auto"/>
        </w:rPr>
        <w:t>及中标候选人名单。</w:t>
      </w:r>
      <w:r>
        <w:rPr>
          <w:rFonts w:hint="eastAsia" w:ascii="宋体" w:hAnsi="宋体" w:eastAsia="宋体" w:cs="宋体"/>
          <w:b/>
          <w:bCs/>
          <w:color w:val="auto"/>
          <w:sz w:val="21"/>
          <w:szCs w:val="21"/>
          <w:highlight w:val="none"/>
          <w:u w:val="single"/>
          <w:shd w:val="clear" w:color="auto" w:fill="auto"/>
        </w:rPr>
        <w:t>投标人可通过</w:t>
      </w:r>
      <w:bookmarkStart w:id="35" w:name="_Hlk59626287"/>
      <w:r>
        <w:rPr>
          <w:rFonts w:hint="eastAsia" w:ascii="宋体" w:hAnsi="宋体" w:eastAsia="宋体" w:cs="宋体"/>
          <w:b/>
          <w:bCs/>
          <w:color w:val="auto"/>
          <w:sz w:val="21"/>
          <w:szCs w:val="21"/>
          <w:highlight w:val="none"/>
          <w:u w:val="single"/>
          <w:shd w:val="clear" w:color="auto" w:fill="auto"/>
        </w:rPr>
        <w:t>临海市限额以下公共资源交易区域平台</w:t>
      </w:r>
      <w:bookmarkEnd w:id="35"/>
      <w:r>
        <w:rPr>
          <w:rFonts w:hint="eastAsia"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每日直播平台查看评审结果，请各投标人注意收看；</w:t>
      </w:r>
    </w:p>
    <w:p w14:paraId="4F649A1E">
      <w:pPr>
        <w:pStyle w:val="31"/>
        <w:shd w:val="clear"/>
        <w:snapToGrid w:val="0"/>
        <w:spacing w:beforeLines="0" w:afterLines="0" w:line="420" w:lineRule="exact"/>
        <w:ind w:left="689" w:leftChars="228" w:hanging="210" w:hangingChars="1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10.</w:t>
      </w:r>
      <w:r>
        <w:rPr>
          <w:rFonts w:hint="eastAsia" w:ascii="宋体" w:hAnsi="宋体" w:eastAsia="宋体" w:cs="宋体"/>
          <w:color w:val="auto"/>
          <w:sz w:val="21"/>
          <w:szCs w:val="21"/>
          <w:highlight w:val="none"/>
          <w:shd w:val="clear" w:color="auto" w:fill="auto"/>
        </w:rPr>
        <w:t>开标会议结束。</w:t>
      </w:r>
    </w:p>
    <w:p w14:paraId="66DAAA3B">
      <w:pPr>
        <w:pStyle w:val="31"/>
        <w:shd w:val="clear"/>
        <w:snapToGrid w:val="0"/>
        <w:spacing w:beforeLines="0" w:afterLines="0" w:line="420" w:lineRule="exact"/>
        <w:ind w:left="690" w:leftChars="228" w:hanging="211" w:hangingChars="1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五、评标</w:t>
      </w:r>
    </w:p>
    <w:p w14:paraId="25AC6952">
      <w:pPr>
        <w:pStyle w:val="31"/>
        <w:shd w:val="clear"/>
        <w:snapToGrid w:val="0"/>
        <w:spacing w:beforeLines="0" w:afterLines="0" w:line="420" w:lineRule="exact"/>
        <w:ind w:left="690" w:leftChars="228" w:hanging="211" w:hangingChars="1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（一）组建评标委员会</w:t>
      </w:r>
    </w:p>
    <w:p w14:paraId="7E27F320">
      <w:pPr>
        <w:pStyle w:val="31"/>
        <w:shd w:val="clear"/>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（1）本项目评标委员会由招标人依法组建。</w:t>
      </w:r>
    </w:p>
    <w:p w14:paraId="652FCF3D">
      <w:pPr>
        <w:pStyle w:val="31"/>
        <w:shd w:val="clear"/>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（2）评标委员会成员与参与投标的投标人有下列情形之一的，应当回避：</w:t>
      </w:r>
    </w:p>
    <w:p w14:paraId="5E3042A8">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①参加采购活动前3年内与投标人存在劳动关系；</w:t>
      </w:r>
    </w:p>
    <w:p w14:paraId="40E44ADB">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②参加采购活动前3年内担任投标人的董事、监事；</w:t>
      </w:r>
    </w:p>
    <w:p w14:paraId="0D53643E">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③参加采购活动前3年内是投标人的控股股东或者实际控制人；</w:t>
      </w:r>
    </w:p>
    <w:p w14:paraId="141132E3">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④与投标人的法定代表人或者负责人有夫妻、直系血亲、三代以内旁系血亲或者近姻亲关系；</w:t>
      </w:r>
    </w:p>
    <w:p w14:paraId="6C6D3682">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⑤与投标人有其他可能影响采购活动公平、公正进行的关系。</w:t>
      </w:r>
    </w:p>
    <w:p w14:paraId="5B6F3B9D">
      <w:pPr>
        <w:pStyle w:val="31"/>
        <w:shd w:val="clear"/>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（3）评标委员会负责具体评标事务，并独立履行下列职责：</w:t>
      </w:r>
    </w:p>
    <w:p w14:paraId="2639FFE9">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1.审查、评价投标文件是否符合招标文件的商务、技术等实质性要求；</w:t>
      </w:r>
    </w:p>
    <w:p w14:paraId="323BE331">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2.要求投标人对投标文件有关事项作出澄清或者说明；</w:t>
      </w:r>
    </w:p>
    <w:p w14:paraId="17D67F26">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3.对投标文件进行比较和评价；</w:t>
      </w:r>
    </w:p>
    <w:p w14:paraId="2B2A181D">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4.确定中标候选人名单，以及根据招标人委托直接确定中标人；</w:t>
      </w:r>
    </w:p>
    <w:p w14:paraId="33C6A975">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5.向招标人、代理机构或者有关部门报告评标中发现的违法行为；</w:t>
      </w:r>
    </w:p>
    <w:p w14:paraId="5520582B">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6.法律法规规定的其他职责。</w:t>
      </w:r>
    </w:p>
    <w:p w14:paraId="59CA87F5">
      <w:pPr>
        <w:pStyle w:val="31"/>
        <w:shd w:val="clear"/>
        <w:snapToGrid w:val="0"/>
        <w:spacing w:beforeLines="0" w:afterLines="0" w:line="420" w:lineRule="exact"/>
        <w:ind w:firstLine="422"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（二）评标的方式</w:t>
      </w:r>
    </w:p>
    <w:p w14:paraId="38C7D10A">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本项目采用不公开方式评标，评标的依据为招标文件和投标文件，本项目采用电子评审方法。</w:t>
      </w:r>
    </w:p>
    <w:p w14:paraId="7B0ED8E7">
      <w:pPr>
        <w:pStyle w:val="31"/>
        <w:shd w:val="clear"/>
        <w:snapToGrid w:val="0"/>
        <w:spacing w:beforeLines="0" w:afterLines="0"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w:t>
      </w:r>
      <w:r>
        <w:rPr>
          <w:rFonts w:hint="eastAsia" w:ascii="宋体" w:hAnsi="宋体" w:eastAsia="宋体" w:cs="宋体"/>
          <w:b/>
          <w:bCs/>
          <w:color w:val="auto"/>
          <w:sz w:val="21"/>
          <w:szCs w:val="21"/>
          <w:highlight w:val="none"/>
          <w:shd w:val="clear" w:color="auto" w:fill="auto"/>
        </w:rPr>
        <w:t>评标程序</w:t>
      </w:r>
    </w:p>
    <w:p w14:paraId="7FEF9406">
      <w:pPr>
        <w:shd w:val="clear"/>
        <w:snapToGrid w:val="0"/>
        <w:spacing w:line="420" w:lineRule="exact"/>
        <w:ind w:firstLine="413"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1.资格审查</w:t>
      </w:r>
    </w:p>
    <w:p w14:paraId="31B06A85">
      <w:pPr>
        <w:shd w:val="clear"/>
        <w:snapToGrid w:val="0"/>
        <w:spacing w:line="420" w:lineRule="exact"/>
        <w:ind w:firstLine="411"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采购项目开标结束后，招标人或者代理机构应当依法对投标人的资格进行审查，对审查发现无效的进行必要的询标，结束后公布无效投标的投标人名单、投标无效的原因。</w:t>
      </w:r>
    </w:p>
    <w:p w14:paraId="37BD4925">
      <w:pPr>
        <w:shd w:val="clear"/>
        <w:snapToGrid w:val="0"/>
        <w:spacing w:line="420" w:lineRule="exact"/>
        <w:ind w:firstLine="413"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2.符合性审查</w:t>
      </w:r>
    </w:p>
    <w:p w14:paraId="078F5D07">
      <w:pPr>
        <w:shd w:val="clear"/>
        <w:snapToGrid w:val="0"/>
        <w:spacing w:line="42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5F53753A">
      <w:pPr>
        <w:shd w:val="clear"/>
        <w:snapToGrid w:val="0"/>
        <w:spacing w:line="420" w:lineRule="exact"/>
        <w:ind w:firstLine="211" w:firstLineChars="1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（四）澄清问题的形式</w:t>
      </w:r>
    </w:p>
    <w:p w14:paraId="44848596">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对投标文件中含义不明确、同类问题表述不一致或者有明显文字和计算错误的内容，评标委员会</w:t>
      </w:r>
      <w:r>
        <w:rPr>
          <w:rFonts w:hint="eastAsia" w:hAnsi="宋体" w:cs="宋体"/>
          <w:color w:val="auto"/>
          <w:sz w:val="21"/>
          <w:szCs w:val="21"/>
          <w:highlight w:val="none"/>
          <w:shd w:val="clear" w:color="auto" w:fill="auto"/>
          <w:lang w:eastAsia="zh-CN"/>
        </w:rPr>
        <w:t>可以</w:t>
      </w:r>
      <w:r>
        <w:rPr>
          <w:rFonts w:hint="eastAsia" w:ascii="宋体" w:hAnsi="宋体" w:eastAsia="宋体" w:cs="宋体"/>
          <w:color w:val="auto"/>
          <w:sz w:val="21"/>
          <w:szCs w:val="21"/>
          <w:highlight w:val="none"/>
          <w:shd w:val="clear" w:color="auto" w:fill="auto"/>
        </w:rPr>
        <w:t>要求投标人作出必要的</w:t>
      </w:r>
      <w:bookmarkStart w:id="36" w:name="_Hlk59372079"/>
      <w:r>
        <w:rPr>
          <w:rFonts w:hint="eastAsia" w:ascii="宋体" w:hAnsi="宋体" w:eastAsia="宋体" w:cs="宋体"/>
          <w:color w:val="auto"/>
          <w:sz w:val="21"/>
          <w:szCs w:val="21"/>
          <w:highlight w:val="none"/>
          <w:shd w:val="clear" w:color="auto" w:fill="auto"/>
        </w:rPr>
        <w:t>澄清、说明</w:t>
      </w:r>
      <w:bookmarkEnd w:id="36"/>
      <w:r>
        <w:rPr>
          <w:rFonts w:hint="eastAsia" w:ascii="宋体" w:hAnsi="宋体" w:eastAsia="宋体" w:cs="宋体"/>
          <w:color w:val="auto"/>
          <w:sz w:val="21"/>
          <w:szCs w:val="21"/>
          <w:highlight w:val="none"/>
          <w:shd w:val="clear" w:color="auto" w:fill="auto"/>
        </w:rPr>
        <w:t>或者补正。评标委员会的澄清内容及投标人的澄清、说明或者补正均通过</w:t>
      </w:r>
      <w:bookmarkStart w:id="37" w:name="_Hlk59371846"/>
      <w:r>
        <w:rPr>
          <w:rFonts w:hint="eastAsia" w:ascii="宋体" w:hAnsi="宋体" w:eastAsia="宋体" w:cs="宋体"/>
          <w:color w:val="auto"/>
          <w:sz w:val="21"/>
          <w:szCs w:val="21"/>
          <w:highlight w:val="none"/>
          <w:shd w:val="clear" w:color="auto" w:fill="auto"/>
        </w:rPr>
        <w:t>电子交易平台交换数据电文。</w:t>
      </w:r>
      <w:bookmarkEnd w:id="37"/>
      <w:bookmarkStart w:id="38" w:name="_Hlk59700505"/>
      <w:r>
        <w:rPr>
          <w:rFonts w:hint="eastAsia" w:ascii="宋体" w:hAnsi="宋体" w:eastAsia="宋体" w:cs="宋体"/>
          <w:color w:val="auto"/>
          <w:sz w:val="21"/>
          <w:szCs w:val="21"/>
          <w:highlight w:val="none"/>
          <w:shd w:val="clear" w:color="auto" w:fill="auto"/>
        </w:rPr>
        <w:t>同时代理机构也将通过临海市限额以下公共资源交易区域平台</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每日直播平台</w:t>
      </w:r>
      <w:bookmarkStart w:id="39" w:name="_Hlk59371920"/>
      <w:r>
        <w:rPr>
          <w:rFonts w:hint="eastAsia" w:ascii="宋体" w:hAnsi="宋体" w:eastAsia="宋体" w:cs="宋体"/>
          <w:color w:val="auto"/>
          <w:sz w:val="21"/>
          <w:szCs w:val="21"/>
          <w:highlight w:val="none"/>
          <w:shd w:val="clear" w:color="auto" w:fill="auto"/>
        </w:rPr>
        <w:t>进行问题澄清。</w:t>
      </w:r>
      <w:bookmarkEnd w:id="38"/>
    </w:p>
    <w:bookmarkEnd w:id="39"/>
    <w:p w14:paraId="0075BFC7">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评标委员会发出澄清内容后，投标人应当在代理机构及平台上</w:t>
      </w:r>
      <w:r>
        <w:rPr>
          <w:rFonts w:hint="eastAsia" w:ascii="宋体" w:hAnsi="宋体" w:eastAsia="宋体" w:cs="宋体"/>
          <w:b/>
          <w:bCs/>
          <w:color w:val="auto"/>
          <w:sz w:val="21"/>
          <w:szCs w:val="21"/>
          <w:highlight w:val="none"/>
          <w:u w:val="single"/>
          <w:shd w:val="clear" w:color="auto" w:fill="auto"/>
        </w:rPr>
        <w:t>规定的时间内（</w:t>
      </w:r>
      <w:r>
        <w:rPr>
          <w:rFonts w:hint="eastAsia" w:ascii="宋体" w:hAnsi="宋体" w:cs="宋体"/>
          <w:b/>
          <w:bCs/>
          <w:color w:val="auto"/>
          <w:sz w:val="21"/>
          <w:szCs w:val="21"/>
          <w:highlight w:val="none"/>
          <w:u w:val="single"/>
          <w:shd w:val="clear" w:color="auto" w:fill="auto"/>
          <w:lang w:val="en-US" w:eastAsia="zh-CN"/>
        </w:rPr>
        <w:t>30</w:t>
      </w:r>
      <w:r>
        <w:rPr>
          <w:rFonts w:hint="eastAsia" w:ascii="宋体" w:hAnsi="宋体" w:eastAsia="宋体" w:cs="宋体"/>
          <w:b/>
          <w:bCs/>
          <w:color w:val="auto"/>
          <w:sz w:val="21"/>
          <w:szCs w:val="21"/>
          <w:highlight w:val="none"/>
          <w:u w:val="single"/>
          <w:shd w:val="clear" w:color="auto" w:fill="auto"/>
        </w:rPr>
        <w:t>分钟，具体时间以临海市限额以下公共资源交易区域平台系统上显示的时间为准）</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提交澄清说明或补正，否则视为投标人放弃答复，并自行承担因此而产生的不利后果。澄清、说明或者补正不得超出投标文件的范围或者改变投标文件的实质性内容。</w:t>
      </w:r>
    </w:p>
    <w:p w14:paraId="6DF5952C">
      <w:pPr>
        <w:shd w:val="clear"/>
        <w:snapToGrid w:val="0"/>
        <w:spacing w:line="420" w:lineRule="exact"/>
        <w:ind w:firstLine="211" w:firstLineChars="1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（五）错误修正</w:t>
      </w:r>
    </w:p>
    <w:p w14:paraId="16F92888">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投标文件报价出现前后不一致的，按照下列规定修正：</w:t>
      </w:r>
    </w:p>
    <w:p w14:paraId="2A82903A">
      <w:pPr>
        <w:numPr>
          <w:ilvl w:val="0"/>
          <w:numId w:val="9"/>
        </w:num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投标文件中开标一览表（报价表）内容与投标文件中相应内容不一致的，以开标一览表（报价表）为准</w:t>
      </w:r>
    </w:p>
    <w:p w14:paraId="5289CA7A">
      <w:pPr>
        <w:numPr>
          <w:ilvl w:val="0"/>
          <w:numId w:val="9"/>
        </w:num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大写金额和小写金额不一致的，以大写金额为准；</w:t>
      </w:r>
    </w:p>
    <w:p w14:paraId="05D6E30C">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（三）单价金额小数点或者百分比有明显错位的，以开标一览表的总价为准，并修改单价；</w:t>
      </w:r>
    </w:p>
    <w:p w14:paraId="56788483">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（四）总价金额与按单价汇总金额不一致的，以单价金额计算结果为准。</w:t>
      </w:r>
    </w:p>
    <w:p w14:paraId="1AB983C6">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（五）对不同文字文本投标文件的解释发生异议的，以中文文本为准。</w:t>
      </w:r>
    </w:p>
    <w:p w14:paraId="00632CF4">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567AD9D8">
      <w:pPr>
        <w:pStyle w:val="31"/>
        <w:shd w:val="clear"/>
        <w:tabs>
          <w:tab w:val="left" w:pos="630"/>
        </w:tabs>
        <w:snapToGrid w:val="0"/>
        <w:spacing w:beforeLines="0" w:afterLines="0" w:line="420" w:lineRule="exact"/>
        <w:ind w:firstLine="211" w:firstLineChars="1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（六）评标原则和评标办法</w:t>
      </w:r>
    </w:p>
    <w:p w14:paraId="1329328C">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0883958">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2.评标办法。本项目评标办法是</w:t>
      </w:r>
      <w:r>
        <w:rPr>
          <w:rFonts w:hint="eastAsia" w:ascii="宋体" w:hAnsi="宋体" w:eastAsia="宋体" w:cs="宋体"/>
          <w:b/>
          <w:color w:val="auto"/>
          <w:sz w:val="21"/>
          <w:szCs w:val="21"/>
          <w:highlight w:val="none"/>
          <w:u w:val="single"/>
          <w:shd w:val="clear" w:color="auto" w:fill="auto"/>
        </w:rPr>
        <w:t>综合评分法</w:t>
      </w:r>
      <w:r>
        <w:rPr>
          <w:rFonts w:hint="eastAsia" w:ascii="宋体" w:hAnsi="宋体" w:eastAsia="宋体" w:cs="宋体"/>
          <w:color w:val="auto"/>
          <w:sz w:val="21"/>
          <w:szCs w:val="21"/>
          <w:highlight w:val="none"/>
          <w:shd w:val="clear" w:color="auto" w:fill="auto"/>
        </w:rPr>
        <w:t>，具体评标内容及评分标准等详见《第四章：评标办法及评分标准》。</w:t>
      </w:r>
    </w:p>
    <w:p w14:paraId="5654C0ED">
      <w:pPr>
        <w:shd w:val="clear"/>
        <w:spacing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六、定标</w:t>
      </w:r>
    </w:p>
    <w:p w14:paraId="41D5FE77">
      <w:pPr>
        <w:shd w:val="clear"/>
        <w:spacing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（一）确定中标人</w:t>
      </w:r>
    </w:p>
    <w:p w14:paraId="5E654870">
      <w:pPr>
        <w:shd w:val="clear"/>
        <w:spacing w:line="420" w:lineRule="exact"/>
        <w:ind w:firstLine="420"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1.招标人在评标结束后2</w:t>
      </w:r>
      <w:r>
        <w:rPr>
          <w:rFonts w:hint="eastAsia" w:ascii="宋体" w:hAnsi="宋体" w:eastAsia="宋体" w:cs="宋体"/>
          <w:color w:val="auto"/>
          <w:sz w:val="21"/>
          <w:szCs w:val="21"/>
          <w:highlight w:val="none"/>
          <w:shd w:val="clear" w:color="auto" w:fill="auto"/>
        </w:rPr>
        <w:t>个工作日内将评标报告交招标人确认</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招标人应在收到评标报告后5个工作日内对评标结果进行确认。如有投标人对评标结果提出质疑的，招标人可在质疑处理完毕后确定中标人。</w:t>
      </w:r>
    </w:p>
    <w:p w14:paraId="28C9BD4E">
      <w:pPr>
        <w:shd w:val="clear"/>
        <w:snapToGrid w:val="0"/>
        <w:spacing w:line="420" w:lineRule="exact"/>
        <w:ind w:firstLine="420" w:firstLineChars="200"/>
        <w:rPr>
          <w:rFonts w:hint="eastAsia" w:ascii="宋体" w:hAnsi="宋体" w:eastAsia="宋体" w:cs="宋体"/>
          <w:b/>
          <w:bCs/>
          <w:color w:val="auto"/>
          <w:sz w:val="21"/>
          <w:szCs w:val="21"/>
          <w:highlight w:val="none"/>
          <w:u w:val="single"/>
          <w:shd w:val="clear" w:color="auto" w:fill="auto"/>
        </w:rPr>
      </w:pPr>
      <w:r>
        <w:rPr>
          <w:rFonts w:hint="eastAsia" w:ascii="宋体" w:hAnsi="宋体" w:cs="宋体"/>
          <w:color w:val="auto"/>
          <w:sz w:val="21"/>
          <w:szCs w:val="21"/>
          <w:highlight w:val="none"/>
          <w:shd w:val="clear" w:color="auto" w:fill="auto"/>
          <w:lang w:val="en-US" w:eastAsia="zh-CN"/>
        </w:rPr>
        <w:t>2</w:t>
      </w:r>
      <w:r>
        <w:rPr>
          <w:rFonts w:hint="eastAsia" w:ascii="宋体" w:hAnsi="宋体" w:eastAsia="宋体" w:cs="宋体"/>
          <w:color w:val="auto"/>
          <w:sz w:val="21"/>
          <w:szCs w:val="21"/>
          <w:highlight w:val="none"/>
          <w:shd w:val="clear" w:color="auto" w:fill="auto"/>
        </w:rPr>
        <w:t>.招标人依法确定中标人后2个工作日内，招标人以书面形式发出《中标通知书》</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并同时在采购公告发布的网站上发布成交结果公告。</w:t>
      </w:r>
      <w:r>
        <w:rPr>
          <w:rFonts w:hint="eastAsia" w:ascii="宋体" w:hAnsi="宋体" w:eastAsia="宋体" w:cs="宋体"/>
          <w:b/>
          <w:bCs/>
          <w:color w:val="auto"/>
          <w:sz w:val="21"/>
          <w:szCs w:val="21"/>
          <w:highlight w:val="none"/>
          <w:u w:val="single"/>
          <w:shd w:val="clear" w:color="auto" w:fill="auto"/>
        </w:rPr>
        <w:t>成交结果公告期间</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投标人不得通过非正当途径，更不得通过非正当手段获取法律法规规定评标委员会</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包括其他相关人员</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应当保密的相关内容。即使由此获得资料并作为向招标人（代理机构）或有权受理非政府采购项目的监督管理机构提出异议、质疑、投诉或法院起诉的依据，均属于非法获取的依据。</w:t>
      </w:r>
    </w:p>
    <w:p w14:paraId="20E4C5E7">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rPr>
        <w:t>.定标中，应坚持第一中标候选人为首选中标人，但</w:t>
      </w:r>
      <w:r>
        <w:rPr>
          <w:rFonts w:hint="eastAsia" w:ascii="宋体" w:hAnsi="宋体" w:cs="宋体"/>
          <w:color w:val="auto"/>
          <w:sz w:val="21"/>
          <w:szCs w:val="21"/>
          <w:highlight w:val="none"/>
          <w:shd w:val="clear" w:color="auto" w:fill="auto"/>
          <w:lang w:eastAsia="zh-CN"/>
        </w:rPr>
        <w:t>出现其他原因</w:t>
      </w:r>
      <w:r>
        <w:rPr>
          <w:rFonts w:hint="eastAsia" w:ascii="宋体" w:hAnsi="宋体" w:eastAsia="宋体" w:cs="宋体"/>
          <w:color w:val="auto"/>
          <w:sz w:val="21"/>
          <w:szCs w:val="21"/>
          <w:highlight w:val="none"/>
          <w:shd w:val="clear" w:color="auto" w:fill="auto"/>
        </w:rPr>
        <w:t>的，招标人可以确定排名第二的候选人为中标人，</w:t>
      </w:r>
      <w:r>
        <w:rPr>
          <w:rFonts w:hint="eastAsia" w:ascii="宋体" w:hAnsi="宋体" w:eastAsia="宋体" w:cs="宋体"/>
          <w:b/>
          <w:color w:val="auto"/>
          <w:sz w:val="21"/>
          <w:szCs w:val="21"/>
          <w:highlight w:val="none"/>
          <w:shd w:val="clear" w:color="auto" w:fill="auto"/>
        </w:rPr>
        <w:t>或重新组织招标。</w:t>
      </w:r>
      <w:bookmarkStart w:id="40" w:name="_Hlk59369379"/>
      <w:r>
        <w:rPr>
          <w:rFonts w:hint="eastAsia" w:ascii="宋体" w:hAnsi="宋体" w:eastAsia="宋体" w:cs="宋体"/>
          <w:color w:val="auto"/>
          <w:sz w:val="21"/>
          <w:szCs w:val="21"/>
          <w:highlight w:val="none"/>
          <w:shd w:val="clear" w:color="auto" w:fill="auto"/>
        </w:rPr>
        <w:t xml:space="preserve"> </w:t>
      </w:r>
    </w:p>
    <w:p w14:paraId="49C88B38">
      <w:pPr>
        <w:shd w:val="clear"/>
        <w:snapToGrid w:val="0"/>
        <w:spacing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lang w:val="en-US" w:eastAsia="zh-CN"/>
        </w:rPr>
        <w:t>4</w:t>
      </w:r>
      <w:r>
        <w:rPr>
          <w:rFonts w:hint="eastAsia" w:ascii="宋体" w:hAnsi="宋体" w:eastAsia="宋体" w:cs="宋体"/>
          <w:b/>
          <w:color w:val="auto"/>
          <w:sz w:val="21"/>
          <w:szCs w:val="21"/>
          <w:highlight w:val="none"/>
          <w:shd w:val="clear" w:color="auto" w:fill="auto"/>
          <w:lang w:val="en-US" w:eastAsia="zh-CN"/>
        </w:rPr>
        <w:t>.</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本项目为非政府采购项目，如中标通知书发出后，中标人放弃中标项目的，参照《</w:t>
      </w:r>
      <w:r>
        <w:rPr>
          <w:rFonts w:hint="eastAsia" w:ascii="宋体" w:hAnsi="宋体" w:cs="宋体"/>
          <w:b/>
          <w:color w:val="auto"/>
          <w:sz w:val="21"/>
          <w:szCs w:val="21"/>
          <w:highlight w:val="none"/>
          <w:shd w:val="clear" w:color="auto" w:fill="auto"/>
          <w:lang w:eastAsia="zh-CN"/>
        </w:rPr>
        <w:t>中华人民共和国政府采购法</w:t>
      </w:r>
      <w:r>
        <w:rPr>
          <w:rFonts w:hint="eastAsia" w:ascii="宋体" w:hAnsi="宋体" w:eastAsia="宋体" w:cs="宋体"/>
          <w:b/>
          <w:color w:val="auto"/>
          <w:sz w:val="21"/>
          <w:szCs w:val="21"/>
          <w:highlight w:val="none"/>
          <w:shd w:val="clear" w:color="auto" w:fill="auto"/>
        </w:rPr>
        <w:t>》第四十六条之规定，应当依法承担法律责任。</w:t>
      </w:r>
    </w:p>
    <w:p w14:paraId="32CF416C">
      <w:pPr>
        <w:shd w:val="clear"/>
        <w:snapToGrid w:val="0"/>
        <w:spacing w:line="42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3B61B034">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b/>
          <w:bCs/>
          <w:color w:val="auto"/>
          <w:sz w:val="21"/>
          <w:szCs w:val="21"/>
          <w:highlight w:val="none"/>
          <w:u w:val="single"/>
          <w:shd w:val="clear" w:color="auto" w:fill="auto"/>
        </w:rPr>
        <w:t>为营造更优质的营商环境，</w:t>
      </w:r>
      <w:bookmarkStart w:id="41" w:name="_Hlk59708763"/>
      <w:r>
        <w:rPr>
          <w:rFonts w:hint="eastAsia" w:ascii="宋体" w:hAnsi="宋体" w:eastAsia="宋体" w:cs="宋体"/>
          <w:b/>
          <w:bCs/>
          <w:color w:val="auto"/>
          <w:sz w:val="21"/>
          <w:szCs w:val="21"/>
          <w:highlight w:val="none"/>
          <w:u w:val="single"/>
          <w:shd w:val="clear" w:color="auto" w:fill="auto"/>
        </w:rPr>
        <w:t>中标人可选择代理机构以邮寄方式向其寄达《中标通知书》（邮寄地址、收件人等信息请在“投标函”中详细写明，邮费可到付）。</w:t>
      </w:r>
      <w:bookmarkEnd w:id="41"/>
      <w:bookmarkStart w:id="42" w:name="_Hlk59708451"/>
      <w:r>
        <w:rPr>
          <w:rFonts w:hint="eastAsia" w:ascii="宋体" w:hAnsi="宋体" w:eastAsia="宋体" w:cs="宋体"/>
          <w:b/>
          <w:bCs/>
          <w:color w:val="auto"/>
          <w:sz w:val="21"/>
          <w:szCs w:val="21"/>
          <w:highlight w:val="none"/>
          <w:u w:val="single"/>
          <w:shd w:val="clear" w:color="auto" w:fill="auto"/>
        </w:rPr>
        <w:t>同时中标人应在中标后</w:t>
      </w:r>
      <w:bookmarkStart w:id="43" w:name="_Hlk59521069"/>
      <w:r>
        <w:rPr>
          <w:rFonts w:hint="eastAsia" w:ascii="宋体" w:hAnsi="宋体" w:eastAsia="宋体" w:cs="宋体"/>
          <w:b/>
          <w:bCs/>
          <w:color w:val="auto"/>
          <w:sz w:val="21"/>
          <w:szCs w:val="21"/>
          <w:highlight w:val="none"/>
          <w:u w:val="single"/>
          <w:shd w:val="clear" w:color="auto" w:fill="auto"/>
        </w:rPr>
        <w:t>以邮寄</w:t>
      </w:r>
      <w:bookmarkEnd w:id="43"/>
      <w:r>
        <w:rPr>
          <w:rFonts w:hint="eastAsia" w:ascii="宋体" w:hAnsi="宋体" w:eastAsia="宋体" w:cs="宋体"/>
          <w:b/>
          <w:bCs/>
          <w:color w:val="auto"/>
          <w:sz w:val="21"/>
          <w:szCs w:val="21"/>
          <w:highlight w:val="none"/>
          <w:u w:val="single"/>
          <w:shd w:val="clear" w:color="auto" w:fill="auto"/>
        </w:rPr>
        <w:t>或其他方式向代理机构提供</w:t>
      </w:r>
      <w:r>
        <w:rPr>
          <w:rFonts w:hint="eastAsia" w:ascii="宋体" w:hAnsi="宋体" w:cs="宋体"/>
          <w:b/>
          <w:bCs/>
          <w:color w:val="auto"/>
          <w:sz w:val="21"/>
          <w:szCs w:val="21"/>
          <w:highlight w:val="none"/>
          <w:u w:val="single"/>
          <w:shd w:val="clear" w:color="auto" w:fill="auto"/>
          <w:lang w:val="en-US" w:eastAsia="zh-CN"/>
        </w:rPr>
        <w:t>5</w:t>
      </w:r>
      <w:r>
        <w:rPr>
          <w:rFonts w:hint="eastAsia" w:ascii="宋体" w:hAnsi="宋体" w:eastAsia="宋体" w:cs="宋体"/>
          <w:b/>
          <w:bCs/>
          <w:color w:val="auto"/>
          <w:sz w:val="21"/>
          <w:szCs w:val="21"/>
          <w:highlight w:val="none"/>
          <w:u w:val="single"/>
          <w:shd w:val="clear" w:color="auto" w:fill="auto"/>
        </w:rPr>
        <w:t>套与电子版投标文件相同的胶装版本投标文件。</w:t>
      </w:r>
      <w:bookmarkEnd w:id="40"/>
      <w:bookmarkEnd w:id="42"/>
    </w:p>
    <w:p w14:paraId="260B08F5">
      <w:pPr>
        <w:shd w:val="clear"/>
        <w:spacing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七、合同授予</w:t>
      </w:r>
    </w:p>
    <w:p w14:paraId="720B4604">
      <w:pPr>
        <w:shd w:val="clear"/>
        <w:snapToGrid w:val="0"/>
        <w:spacing w:line="420" w:lineRule="exact"/>
        <w:ind w:firstLine="413"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（一）签订合同</w:t>
      </w:r>
    </w:p>
    <w:p w14:paraId="63DD8E47">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1.招标人与中标</w:t>
      </w:r>
      <w:r>
        <w:rPr>
          <w:rFonts w:hint="eastAsia" w:ascii="宋体" w:hAnsi="宋体" w:eastAsia="宋体" w:cs="宋体"/>
          <w:b/>
          <w:color w:val="auto"/>
          <w:sz w:val="21"/>
          <w:szCs w:val="21"/>
          <w:highlight w:val="none"/>
          <w:shd w:val="clear" w:color="auto" w:fill="auto"/>
        </w:rPr>
        <w:t>人应当在《中标通知书》发出之日起30日内签订采购合同，</w:t>
      </w:r>
      <w:r>
        <w:rPr>
          <w:rFonts w:hint="eastAsia" w:ascii="宋体" w:hAnsi="宋体" w:eastAsia="宋体" w:cs="宋体"/>
          <w:color w:val="auto"/>
          <w:sz w:val="21"/>
          <w:szCs w:val="21"/>
          <w:highlight w:val="none"/>
          <w:shd w:val="clear" w:color="auto" w:fill="auto"/>
        </w:rPr>
        <w:t>并且在同一时间送至代理机构见证盖章，招标人对合同内容进行审查，如发现与采购结果和投标承诺内容不一致的，予以纠正。</w:t>
      </w:r>
      <w:r>
        <w:rPr>
          <w:rFonts w:hint="eastAsia" w:ascii="宋体" w:hAnsi="宋体" w:eastAsia="宋体" w:cs="宋体"/>
          <w:b/>
          <w:bCs/>
          <w:color w:val="auto"/>
          <w:sz w:val="21"/>
          <w:szCs w:val="21"/>
          <w:highlight w:val="none"/>
          <w:u w:val="single"/>
          <w:shd w:val="clear" w:color="auto" w:fill="auto"/>
        </w:rPr>
        <w:t>为营造更优质的营商环境，</w:t>
      </w:r>
      <w:bookmarkStart w:id="44" w:name="_Hlk59627623"/>
      <w:r>
        <w:rPr>
          <w:rFonts w:hint="eastAsia" w:ascii="宋体" w:hAnsi="宋体" w:eastAsia="宋体" w:cs="宋体"/>
          <w:b/>
          <w:bCs/>
          <w:color w:val="auto"/>
          <w:sz w:val="21"/>
          <w:szCs w:val="21"/>
          <w:highlight w:val="none"/>
          <w:u w:val="single"/>
          <w:shd w:val="clear" w:color="auto" w:fill="auto"/>
        </w:rPr>
        <w:t>中标人可选择代理机构以邮寄方式向其寄达</w:t>
      </w:r>
      <w:bookmarkStart w:id="45" w:name="_Hlk59708805"/>
      <w:r>
        <w:rPr>
          <w:rFonts w:hint="eastAsia" w:ascii="宋体" w:hAnsi="宋体" w:eastAsia="宋体" w:cs="宋体"/>
          <w:b/>
          <w:bCs/>
          <w:color w:val="auto"/>
          <w:sz w:val="21"/>
          <w:szCs w:val="21"/>
          <w:highlight w:val="none"/>
          <w:u w:val="single"/>
          <w:shd w:val="clear" w:color="auto" w:fill="auto"/>
        </w:rPr>
        <w:t>《采购合同》</w:t>
      </w:r>
      <w:bookmarkEnd w:id="45"/>
      <w:r>
        <w:rPr>
          <w:rFonts w:hint="eastAsia" w:ascii="宋体" w:hAnsi="宋体" w:eastAsia="宋体" w:cs="宋体"/>
          <w:b/>
          <w:bCs/>
          <w:color w:val="auto"/>
          <w:sz w:val="21"/>
          <w:szCs w:val="21"/>
          <w:highlight w:val="none"/>
          <w:u w:val="single"/>
          <w:shd w:val="clear" w:color="auto" w:fill="auto"/>
        </w:rPr>
        <w:t>。</w:t>
      </w:r>
    </w:p>
    <w:bookmarkEnd w:id="44"/>
    <w:p w14:paraId="423F2A97">
      <w:pPr>
        <w:shd w:val="clear"/>
        <w:spacing w:line="420" w:lineRule="exact"/>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1"/>
          <w:szCs w:val="21"/>
          <w:highlight w:val="none"/>
          <w:shd w:val="clear" w:color="auto" w:fill="auto"/>
        </w:rPr>
        <w:t>以重新开展采购活动。拒绝签订采购合同的成交人不得参加对该项目重新开展的采购活动。</w:t>
      </w:r>
    </w:p>
    <w:p w14:paraId="56EF4A48">
      <w:pPr>
        <w:shd w:val="clear"/>
        <w:spacing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（二）履约保证金</w:t>
      </w:r>
    </w:p>
    <w:p w14:paraId="23770375">
      <w:pPr>
        <w:shd w:val="clear"/>
        <w:spacing w:line="420" w:lineRule="exact"/>
        <w:ind w:left="479" w:leftChars="228" w:firstLine="0" w:firstLineChars="0"/>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1</w:t>
      </w: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签订合同后，如中标人不按双方合同约定履约，则其履约保证金将予以扣罚，履约保证金不足以赔偿损失的，按实际损失赔偿。</w:t>
      </w:r>
      <w:bookmarkStart w:id="46" w:name="_Toc466534750"/>
    </w:p>
    <w:p w14:paraId="070DE02C">
      <w:pPr>
        <w:pStyle w:val="2"/>
        <w:shd w:val="clear"/>
        <w:rPr>
          <w:rFonts w:hint="eastAsia" w:ascii="宋体" w:hAnsi="宋体" w:eastAsia="宋体" w:cs="宋体"/>
          <w:color w:val="auto"/>
          <w:highlight w:val="none"/>
          <w:lang w:eastAsia="zh-CN"/>
        </w:rPr>
      </w:pPr>
    </w:p>
    <w:p w14:paraId="3A716063">
      <w:pPr>
        <w:shd w:val="clear"/>
        <w:spacing w:before="120" w:beforeLines="50" w:after="120" w:afterLines="50" w:line="420" w:lineRule="exact"/>
        <w:jc w:val="center"/>
        <w:outlineLvl w:val="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br w:type="page"/>
      </w:r>
    </w:p>
    <w:p w14:paraId="797E2C9B">
      <w:pPr>
        <w:shd w:val="clear"/>
        <w:spacing w:before="120" w:beforeLines="50" w:after="120" w:afterLines="50" w:line="400" w:lineRule="exact"/>
        <w:jc w:val="center"/>
        <w:outlineLvl w:val="0"/>
        <w:rPr>
          <w:rFonts w:hint="eastAsia" w:ascii="宋体" w:hAnsi="宋体" w:eastAsia="宋体" w:cs="宋体"/>
          <w:b/>
          <w:color w:val="auto"/>
          <w:sz w:val="30"/>
          <w:szCs w:val="30"/>
          <w:highlight w:val="none"/>
          <w:shd w:val="clear" w:color="auto" w:fill="auto"/>
        </w:rPr>
      </w:pPr>
      <w:bookmarkStart w:id="47" w:name="_Toc10393"/>
      <w:bookmarkStart w:id="48" w:name="_Toc25225"/>
      <w:r>
        <w:rPr>
          <w:rFonts w:hint="eastAsia" w:ascii="宋体" w:hAnsi="宋体" w:eastAsia="宋体" w:cs="宋体"/>
          <w:b/>
          <w:color w:val="auto"/>
          <w:sz w:val="30"/>
          <w:szCs w:val="30"/>
          <w:highlight w:val="none"/>
          <w:shd w:val="clear" w:color="auto" w:fill="auto"/>
        </w:rPr>
        <w:t>第四章</w:t>
      </w: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rPr>
        <w:t>评标办法及评分标准</w:t>
      </w:r>
      <w:bookmarkEnd w:id="46"/>
      <w:bookmarkEnd w:id="47"/>
      <w:bookmarkEnd w:id="48"/>
    </w:p>
    <w:p w14:paraId="217BC6D5">
      <w:pPr>
        <w:shd w:val="clear"/>
        <w:spacing w:before="120" w:beforeLines="50" w:after="120" w:afterLines="50" w:line="400" w:lineRule="exact"/>
        <w:ind w:firstLine="420"/>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为公正、公平、科学地选择中标人，结合本项目的实际，制定本办法</w:t>
      </w:r>
      <w:r>
        <w:rPr>
          <w:rFonts w:hint="eastAsia" w:ascii="宋体" w:hAnsi="宋体" w:cs="宋体"/>
          <w:color w:val="auto"/>
          <w:sz w:val="21"/>
          <w:szCs w:val="21"/>
          <w:highlight w:val="none"/>
          <w:shd w:val="clear" w:color="auto" w:fill="auto"/>
          <w:lang w:eastAsia="zh-CN"/>
        </w:rPr>
        <w:t>。</w:t>
      </w:r>
    </w:p>
    <w:p w14:paraId="473CA42F">
      <w:pPr>
        <w:shd w:val="clear"/>
        <w:spacing w:before="120" w:beforeLines="50" w:after="120" w:afterLines="50" w:line="400" w:lineRule="exact"/>
        <w:ind w:firstLine="420"/>
        <w:rPr>
          <w:rFonts w:hint="eastAsia" w:ascii="宋体" w:hAnsi="宋体" w:eastAsia="宋体" w:cs="宋体"/>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本办法适用于本项目的</w:t>
      </w:r>
      <w:r>
        <w:rPr>
          <w:rFonts w:hint="eastAsia" w:ascii="宋体" w:hAnsi="宋体" w:eastAsia="宋体" w:cs="宋体"/>
          <w:bCs/>
          <w:color w:val="auto"/>
          <w:sz w:val="21"/>
          <w:szCs w:val="21"/>
          <w:highlight w:val="none"/>
          <w:shd w:val="clear" w:color="auto" w:fill="auto"/>
        </w:rPr>
        <w:t>评标。</w:t>
      </w:r>
    </w:p>
    <w:p w14:paraId="0D4A65A4">
      <w:pPr>
        <w:shd w:val="clear"/>
        <w:spacing w:before="120" w:beforeLines="50" w:after="120" w:afterLines="50" w:line="400" w:lineRule="exact"/>
        <w:ind w:firstLine="411" w:firstLineChars="196"/>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一、总则</w:t>
      </w:r>
    </w:p>
    <w:p w14:paraId="4D10999D">
      <w:pPr>
        <w:shd w:val="clear"/>
        <w:spacing w:before="120" w:beforeLines="50" w:after="120" w:afterLines="50" w:line="400" w:lineRule="exact"/>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本次评标采用综合评分法，总分为100分，其中商务技术分</w:t>
      </w:r>
      <w:r>
        <w:rPr>
          <w:rFonts w:hint="eastAsia" w:ascii="宋体" w:hAnsi="宋体" w:cs="宋体"/>
          <w:b w:val="0"/>
          <w:bCs/>
          <w:color w:val="auto"/>
          <w:sz w:val="21"/>
          <w:szCs w:val="21"/>
          <w:highlight w:val="none"/>
          <w:lang w:val="en-US" w:eastAsia="zh-CN"/>
        </w:rPr>
        <w:t>70</w:t>
      </w:r>
      <w:r>
        <w:rPr>
          <w:rFonts w:hint="eastAsia" w:ascii="宋体" w:hAnsi="宋体" w:eastAsia="宋体" w:cs="宋体"/>
          <w:b w:val="0"/>
          <w:bCs/>
          <w:color w:val="auto"/>
          <w:sz w:val="21"/>
          <w:szCs w:val="21"/>
          <w:highlight w:val="none"/>
        </w:rPr>
        <w:t>分、价格分</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rPr>
        <w:t>0</w:t>
      </w:r>
      <w:r>
        <w:rPr>
          <w:rFonts w:hint="eastAsia" w:ascii="宋体" w:hAnsi="宋体" w:eastAsia="宋体" w:cs="宋体"/>
          <w:b w:val="0"/>
          <w:bCs/>
          <w:color w:val="auto"/>
          <w:sz w:val="21"/>
          <w:szCs w:val="21"/>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w:t>
      </w:r>
      <w:r>
        <w:rPr>
          <w:rFonts w:hint="eastAsia" w:ascii="宋体"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排名第二的投标人为候补中标候选人。评分过程中采用四舍五入法，并保留小数2位。</w:t>
      </w:r>
    </w:p>
    <w:p w14:paraId="2317DE73">
      <w:pPr>
        <w:shd w:val="clear"/>
        <w:spacing w:before="120" w:beforeLines="50" w:after="120" w:afterLines="50" w:line="400" w:lineRule="exact"/>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投标人评标综合得分=商务技术分+价格分</w:t>
      </w:r>
    </w:p>
    <w:p w14:paraId="4C5D6A11">
      <w:pPr>
        <w:numPr>
          <w:ilvl w:val="0"/>
          <w:numId w:val="10"/>
        </w:numPr>
        <w:shd w:val="clear"/>
        <w:spacing w:before="120" w:beforeLines="50" w:after="120" w:afterLines="50" w:line="400" w:lineRule="exact"/>
        <w:ind w:left="0" w:leftChars="0"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评标内容及标准</w:t>
      </w:r>
    </w:p>
    <w:p w14:paraId="13870604">
      <w:pPr>
        <w:pStyle w:val="21"/>
        <w:shd w:val="clear"/>
        <w:spacing w:before="120" w:beforeLines="50" w:after="120" w:afterLines="50" w:line="400" w:lineRule="exact"/>
        <w:ind w:left="0" w:leftChars="0" w:firstLine="0" w:firstLineChars="0"/>
        <w:rPr>
          <w:rFonts w:hAnsi="宋体"/>
          <w:b/>
          <w:bCs/>
          <w:color w:val="auto"/>
          <w:sz w:val="21"/>
          <w:szCs w:val="21"/>
          <w:highlight w:val="none"/>
        </w:rPr>
      </w:pPr>
      <w:r>
        <w:rPr>
          <w:rFonts w:hint="eastAsia" w:hAnsi="宋体"/>
          <w:b/>
          <w:color w:val="auto"/>
          <w:sz w:val="21"/>
          <w:szCs w:val="21"/>
          <w:highlight w:val="none"/>
        </w:rPr>
        <w:t>（一）</w:t>
      </w:r>
      <w:r>
        <w:rPr>
          <w:rFonts w:hint="eastAsia" w:hAnsi="宋体"/>
          <w:b/>
          <w:bCs/>
          <w:color w:val="auto"/>
          <w:sz w:val="21"/>
          <w:szCs w:val="21"/>
          <w:highlight w:val="none"/>
        </w:rPr>
        <w:t>价格分（</w:t>
      </w:r>
      <w:r>
        <w:rPr>
          <w:rFonts w:hint="eastAsia" w:hAnsi="宋体"/>
          <w:b/>
          <w:bCs/>
          <w:color w:val="auto"/>
          <w:sz w:val="21"/>
          <w:szCs w:val="21"/>
          <w:highlight w:val="none"/>
          <w:lang w:val="en-US" w:eastAsia="zh-CN"/>
        </w:rPr>
        <w:t>30</w:t>
      </w:r>
      <w:r>
        <w:rPr>
          <w:rFonts w:hint="eastAsia" w:hAnsi="宋体"/>
          <w:b/>
          <w:color w:val="auto"/>
          <w:spacing w:val="0"/>
          <w:sz w:val="21"/>
          <w:szCs w:val="21"/>
          <w:highlight w:val="none"/>
        </w:rPr>
        <w:t>分</w:t>
      </w:r>
      <w:r>
        <w:rPr>
          <w:rFonts w:hint="eastAsia" w:hAnsi="宋体"/>
          <w:b/>
          <w:bCs/>
          <w:color w:val="auto"/>
          <w:sz w:val="21"/>
          <w:szCs w:val="21"/>
          <w:highlight w:val="none"/>
        </w:rPr>
        <w:t>）</w:t>
      </w:r>
    </w:p>
    <w:p w14:paraId="13E37544">
      <w:pPr>
        <w:pStyle w:val="21"/>
        <w:shd w:val="clear"/>
        <w:spacing w:before="120" w:beforeLines="50" w:after="120" w:afterLines="50" w:line="400" w:lineRule="exact"/>
        <w:ind w:firstLine="692" w:firstLineChars="343"/>
        <w:rPr>
          <w:rFonts w:hAnsi="宋体"/>
          <w:bCs/>
          <w:color w:val="auto"/>
          <w:sz w:val="21"/>
          <w:szCs w:val="21"/>
          <w:highlight w:val="none"/>
        </w:rPr>
      </w:pPr>
      <w:r>
        <w:rPr>
          <w:rFonts w:hint="eastAsia" w:hAnsi="宋体"/>
          <w:bCs/>
          <w:color w:val="auto"/>
          <w:sz w:val="21"/>
          <w:szCs w:val="21"/>
          <w:highlight w:val="none"/>
        </w:rPr>
        <w:t>价格分采用低价优先法计算，即满足招标文件要求且投标价格最低的投标报价为评标基准价，其他投标人的价格分按照下列公式计算：</w:t>
      </w:r>
    </w:p>
    <w:p w14:paraId="37CF9352">
      <w:pPr>
        <w:shd w:val="clear"/>
        <w:spacing w:before="120" w:beforeLines="50" w:after="120" w:afterLines="50" w:line="400" w:lineRule="exact"/>
        <w:ind w:firstLine="630" w:firstLineChars="300"/>
        <w:rPr>
          <w:rFonts w:hint="eastAsia"/>
          <w:color w:val="auto"/>
          <w:sz w:val="21"/>
          <w:szCs w:val="21"/>
          <w:highlight w:val="none"/>
        </w:rPr>
      </w:pPr>
      <w:r>
        <w:rPr>
          <w:rFonts w:hint="eastAsia" w:ascii="宋体" w:hAnsi="宋体"/>
          <w:color w:val="auto"/>
          <w:sz w:val="21"/>
          <w:szCs w:val="21"/>
          <w:highlight w:val="none"/>
        </w:rPr>
        <w:t>价格分=（评标基准价/投标报价）×</w:t>
      </w:r>
      <w:r>
        <w:rPr>
          <w:rFonts w:hint="eastAsia" w:ascii="宋体" w:hAnsi="宋体"/>
          <w:color w:val="auto"/>
          <w:sz w:val="21"/>
          <w:szCs w:val="21"/>
          <w:highlight w:val="none"/>
          <w:lang w:val="en-US" w:eastAsia="zh-CN"/>
        </w:rPr>
        <w:t>30</w:t>
      </w:r>
      <w:r>
        <w:rPr>
          <w:rFonts w:hint="eastAsia" w:ascii="宋体" w:hAnsi="宋体"/>
          <w:color w:val="auto"/>
          <w:sz w:val="21"/>
          <w:szCs w:val="21"/>
          <w:highlight w:val="none"/>
        </w:rPr>
        <w:t>%×100</w:t>
      </w:r>
    </w:p>
    <w:p w14:paraId="499AE4BA">
      <w:pPr>
        <w:pStyle w:val="21"/>
        <w:shd w:val="clear"/>
        <w:spacing w:before="120" w:beforeLines="50" w:after="120" w:afterLines="50" w:line="400" w:lineRule="exact"/>
        <w:ind w:left="0" w:leftChars="0" w:firstLine="0" w:firstLineChars="0"/>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w:t>
      </w:r>
      <w:r>
        <w:rPr>
          <w:rFonts w:hint="eastAsia" w:ascii="宋体" w:hAnsi="宋体" w:eastAsia="宋体" w:cs="Times New Roman"/>
          <w:b/>
          <w:bCs/>
          <w:color w:val="auto"/>
          <w:sz w:val="21"/>
          <w:szCs w:val="21"/>
          <w:highlight w:val="none"/>
          <w:lang w:val="en-US" w:eastAsia="zh-CN"/>
        </w:rPr>
        <w:t>二</w:t>
      </w:r>
      <w:r>
        <w:rPr>
          <w:rFonts w:hint="eastAsia" w:ascii="宋体" w:hAnsi="宋体" w:eastAsia="宋体" w:cs="Times New Roman"/>
          <w:b/>
          <w:bCs/>
          <w:color w:val="auto"/>
          <w:sz w:val="21"/>
          <w:szCs w:val="21"/>
          <w:highlight w:val="none"/>
          <w:lang w:eastAsia="zh-CN"/>
        </w:rPr>
        <w:t>）</w:t>
      </w:r>
      <w:r>
        <w:rPr>
          <w:rFonts w:hint="eastAsia" w:ascii="宋体" w:hAnsi="宋体" w:eastAsia="宋体" w:cs="Times New Roman"/>
          <w:b/>
          <w:bCs/>
          <w:color w:val="auto"/>
          <w:sz w:val="21"/>
          <w:szCs w:val="21"/>
          <w:highlight w:val="none"/>
        </w:rPr>
        <w:t>商务技术分（</w:t>
      </w:r>
      <w:r>
        <w:rPr>
          <w:rFonts w:hint="eastAsia" w:hAnsi="宋体" w:cs="Times New Roman"/>
          <w:b/>
          <w:bCs/>
          <w:color w:val="auto"/>
          <w:sz w:val="21"/>
          <w:szCs w:val="21"/>
          <w:highlight w:val="none"/>
          <w:lang w:val="en-US" w:eastAsia="zh-CN"/>
        </w:rPr>
        <w:t>7</w:t>
      </w:r>
      <w:r>
        <w:rPr>
          <w:rFonts w:hint="eastAsia" w:ascii="宋体" w:hAnsi="宋体" w:eastAsia="宋体" w:cs="Times New Roman"/>
          <w:b/>
          <w:bCs/>
          <w:color w:val="auto"/>
          <w:sz w:val="21"/>
          <w:szCs w:val="21"/>
          <w:highlight w:val="none"/>
          <w:lang w:val="en-US" w:eastAsia="zh-CN"/>
        </w:rPr>
        <w:t>0</w:t>
      </w:r>
      <w:r>
        <w:rPr>
          <w:rFonts w:hint="eastAsia" w:ascii="宋体" w:hAnsi="宋体" w:eastAsia="宋体" w:cs="Times New Roman"/>
          <w:b/>
          <w:bCs/>
          <w:color w:val="auto"/>
          <w:sz w:val="21"/>
          <w:szCs w:val="21"/>
          <w:highlight w:val="none"/>
        </w:rPr>
        <w:t>分）</w:t>
      </w:r>
    </w:p>
    <w:tbl>
      <w:tblPr>
        <w:tblStyle w:val="53"/>
        <w:tblW w:w="9187" w:type="dxa"/>
        <w:tblInd w:w="-176" w:type="dxa"/>
        <w:tblLayout w:type="fixed"/>
        <w:tblCellMar>
          <w:top w:w="0" w:type="dxa"/>
          <w:left w:w="108" w:type="dxa"/>
          <w:bottom w:w="0" w:type="dxa"/>
          <w:right w:w="108" w:type="dxa"/>
        </w:tblCellMar>
      </w:tblPr>
      <w:tblGrid>
        <w:gridCol w:w="707"/>
        <w:gridCol w:w="1215"/>
        <w:gridCol w:w="6563"/>
        <w:gridCol w:w="702"/>
      </w:tblGrid>
      <w:tr w14:paraId="030B1EB7">
        <w:tblPrEx>
          <w:tblCellMar>
            <w:top w:w="0" w:type="dxa"/>
            <w:left w:w="108" w:type="dxa"/>
            <w:bottom w:w="0" w:type="dxa"/>
            <w:right w:w="108" w:type="dxa"/>
          </w:tblCellMar>
        </w:tblPrEx>
        <w:trPr>
          <w:cantSplit/>
          <w:trHeight w:val="624" w:hRule="atLeast"/>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60A5C9E8">
            <w:pPr>
              <w:widowControl/>
              <w:jc w:val="center"/>
              <w:textAlignment w:val="center"/>
              <w:rPr>
                <w:rFonts w:hint="eastAsia" w:ascii="宋体" w:hAnsi="宋体" w:cs="宋体"/>
                <w:b/>
                <w:bCs/>
                <w:sz w:val="21"/>
                <w:szCs w:val="21"/>
                <w:highlight w:val="none"/>
              </w:rPr>
            </w:pPr>
            <w:r>
              <w:rPr>
                <w:rFonts w:hint="eastAsia" w:ascii="宋体" w:hAnsi="宋体" w:cs="宋体"/>
                <w:b/>
                <w:bCs/>
                <w:kern w:val="0"/>
                <w:sz w:val="21"/>
                <w:szCs w:val="21"/>
                <w:highlight w:val="none"/>
                <w:lang w:bidi="ar"/>
              </w:rPr>
              <w:t>序号</w:t>
            </w:r>
          </w:p>
        </w:tc>
        <w:tc>
          <w:tcPr>
            <w:tcW w:w="1215" w:type="dxa"/>
            <w:tcBorders>
              <w:top w:val="single" w:color="000000" w:sz="4" w:space="0"/>
              <w:left w:val="single" w:color="000000" w:sz="4" w:space="0"/>
              <w:bottom w:val="single" w:color="auto" w:sz="4" w:space="0"/>
              <w:right w:val="single" w:color="000000" w:sz="4" w:space="0"/>
            </w:tcBorders>
            <w:noWrap w:val="0"/>
            <w:vAlign w:val="center"/>
          </w:tcPr>
          <w:p w14:paraId="4BCDCB87">
            <w:pPr>
              <w:widowControl/>
              <w:textAlignment w:val="center"/>
              <w:rPr>
                <w:rFonts w:hint="eastAsia" w:ascii="宋体" w:hAnsi="宋体" w:cs="宋体"/>
                <w:b/>
                <w:bCs/>
                <w:sz w:val="21"/>
                <w:szCs w:val="21"/>
                <w:highlight w:val="none"/>
              </w:rPr>
            </w:pPr>
            <w:r>
              <w:rPr>
                <w:rFonts w:hint="eastAsia" w:ascii="宋体" w:hAnsi="宋体" w:cs="宋体"/>
                <w:b/>
                <w:bCs/>
                <w:kern w:val="0"/>
                <w:sz w:val="21"/>
                <w:szCs w:val="21"/>
                <w:highlight w:val="none"/>
                <w:lang w:bidi="ar"/>
              </w:rPr>
              <w:t>评分内容</w:t>
            </w:r>
          </w:p>
        </w:tc>
        <w:tc>
          <w:tcPr>
            <w:tcW w:w="6563" w:type="dxa"/>
            <w:tcBorders>
              <w:top w:val="single" w:color="000000" w:sz="4" w:space="0"/>
              <w:left w:val="single" w:color="000000" w:sz="4" w:space="0"/>
              <w:bottom w:val="single" w:color="auto" w:sz="4" w:space="0"/>
              <w:right w:val="single" w:color="000000" w:sz="4" w:space="0"/>
            </w:tcBorders>
            <w:noWrap w:val="0"/>
            <w:vAlign w:val="center"/>
          </w:tcPr>
          <w:p w14:paraId="775329FB">
            <w:pPr>
              <w:widowControl/>
              <w:textAlignment w:val="center"/>
              <w:rPr>
                <w:rFonts w:hint="eastAsia" w:ascii="宋体" w:hAnsi="宋体" w:cs="宋体"/>
                <w:b/>
                <w:bCs/>
                <w:sz w:val="21"/>
                <w:szCs w:val="21"/>
                <w:highlight w:val="none"/>
              </w:rPr>
            </w:pPr>
            <w:r>
              <w:rPr>
                <w:rFonts w:hint="eastAsia" w:ascii="宋体" w:hAnsi="宋体" w:cs="宋体"/>
                <w:b/>
                <w:bCs/>
                <w:kern w:val="0"/>
                <w:sz w:val="21"/>
                <w:szCs w:val="21"/>
                <w:highlight w:val="none"/>
                <w:lang w:bidi="ar"/>
              </w:rPr>
              <w:t>评分细则</w:t>
            </w:r>
          </w:p>
        </w:tc>
        <w:tc>
          <w:tcPr>
            <w:tcW w:w="702" w:type="dxa"/>
            <w:tcBorders>
              <w:top w:val="single" w:color="000000" w:sz="4" w:space="0"/>
              <w:left w:val="single" w:color="000000" w:sz="4" w:space="0"/>
              <w:bottom w:val="single" w:color="auto" w:sz="4" w:space="0"/>
              <w:right w:val="single" w:color="000000" w:sz="4" w:space="0"/>
            </w:tcBorders>
            <w:noWrap w:val="0"/>
            <w:vAlign w:val="center"/>
          </w:tcPr>
          <w:p w14:paraId="46240514">
            <w:pPr>
              <w:widowControl/>
              <w:jc w:val="center"/>
              <w:textAlignment w:val="center"/>
              <w:rPr>
                <w:rFonts w:hint="eastAsia" w:ascii="宋体" w:hAnsi="宋体" w:cs="宋体"/>
                <w:b/>
                <w:bCs/>
                <w:sz w:val="21"/>
                <w:szCs w:val="21"/>
                <w:highlight w:val="none"/>
              </w:rPr>
            </w:pPr>
            <w:r>
              <w:rPr>
                <w:rFonts w:hint="eastAsia" w:ascii="宋体" w:hAnsi="宋体" w:cs="宋体"/>
                <w:b/>
                <w:bCs/>
                <w:kern w:val="0"/>
                <w:sz w:val="21"/>
                <w:szCs w:val="21"/>
                <w:highlight w:val="none"/>
                <w:lang w:bidi="ar"/>
              </w:rPr>
              <w:t>分值</w:t>
            </w:r>
          </w:p>
        </w:tc>
      </w:tr>
      <w:tr w14:paraId="1CE765C5">
        <w:tblPrEx>
          <w:tblCellMar>
            <w:top w:w="0" w:type="dxa"/>
            <w:left w:w="108" w:type="dxa"/>
            <w:bottom w:w="0" w:type="dxa"/>
            <w:right w:w="108" w:type="dxa"/>
          </w:tblCellMar>
        </w:tblPrEx>
        <w:trPr>
          <w:cantSplit/>
          <w:trHeight w:val="2444"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169CF661">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3CEBB59B">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技术资信情况</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02947DDA">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投标人具有：</w:t>
            </w:r>
            <w:r>
              <w:rPr>
                <w:rFonts w:hint="eastAsia" w:ascii="宋体" w:hAnsi="宋体" w:cs="宋体"/>
                <w:kern w:val="0"/>
                <w:sz w:val="21"/>
                <w:szCs w:val="21"/>
                <w:highlight w:val="none"/>
                <w:lang w:bidi="ar"/>
              </w:rPr>
              <w:br w:type="textWrapping"/>
            </w:r>
            <w:r>
              <w:rPr>
                <w:rFonts w:hint="eastAsia" w:ascii="宋体" w:hAnsi="宋体" w:cs="宋体"/>
                <w:kern w:val="0"/>
                <w:sz w:val="21"/>
                <w:szCs w:val="21"/>
                <w:highlight w:val="none"/>
                <w:lang w:bidi="ar"/>
              </w:rPr>
              <w:t>投标人具备ISO9001质量管理体系认证证书、ISO14001环境管理体系认证证书、ISO45001职业健康安全管理体系认证证书的、</w:t>
            </w:r>
            <w:r>
              <w:rPr>
                <w:rFonts w:hint="eastAsia" w:ascii="宋体" w:hAnsi="宋体" w:cs="宋体"/>
                <w:kern w:val="0"/>
                <w:sz w:val="21"/>
                <w:szCs w:val="21"/>
                <w:highlight w:val="none"/>
                <w:lang w:val="en-US" w:eastAsia="zh-CN" w:bidi="ar"/>
              </w:rPr>
              <w:t>ITSS信息技术服务三级及以上的</w:t>
            </w:r>
            <w:r>
              <w:rPr>
                <w:rFonts w:hint="eastAsia" w:ascii="宋体" w:hAnsi="宋体" w:cs="宋体"/>
                <w:kern w:val="0"/>
                <w:sz w:val="21"/>
                <w:szCs w:val="21"/>
                <w:highlight w:val="none"/>
                <w:lang w:bidi="ar"/>
              </w:rPr>
              <w:t>、ISO</w:t>
            </w:r>
            <w:r>
              <w:rPr>
                <w:rFonts w:hint="eastAsia" w:ascii="宋体" w:hAnsi="宋体" w:cs="宋体"/>
                <w:kern w:val="0"/>
                <w:sz w:val="21"/>
                <w:szCs w:val="21"/>
                <w:highlight w:val="none"/>
                <w:lang w:val="en-US" w:eastAsia="zh-CN" w:bidi="ar"/>
              </w:rPr>
              <w:t>27001信息安全管理体系认证证书，</w:t>
            </w:r>
            <w:r>
              <w:rPr>
                <w:rFonts w:hint="eastAsia" w:ascii="宋体" w:hAnsi="宋体" w:cs="宋体"/>
                <w:kern w:val="0"/>
                <w:sz w:val="21"/>
                <w:szCs w:val="21"/>
                <w:highlight w:val="none"/>
                <w:lang w:bidi="ar"/>
              </w:rPr>
              <w:t>每个得</w:t>
            </w:r>
            <w:r>
              <w:rPr>
                <w:rFonts w:hint="eastAsia" w:ascii="宋体" w:hAnsi="宋体" w:cs="宋体"/>
                <w:kern w:val="0"/>
                <w:sz w:val="21"/>
                <w:szCs w:val="21"/>
                <w:highlight w:val="none"/>
                <w:lang w:val="en-US" w:eastAsia="zh-CN" w:bidi="ar"/>
              </w:rPr>
              <w:t>1</w:t>
            </w:r>
            <w:r>
              <w:rPr>
                <w:rFonts w:hint="eastAsia" w:ascii="宋体" w:hAnsi="宋体" w:cs="宋体"/>
                <w:kern w:val="0"/>
                <w:sz w:val="21"/>
                <w:szCs w:val="21"/>
                <w:highlight w:val="none"/>
                <w:lang w:bidi="ar"/>
              </w:rPr>
              <w:t>分，本项最高得</w:t>
            </w:r>
            <w:r>
              <w:rPr>
                <w:rFonts w:hint="eastAsia" w:ascii="宋体" w:hAnsi="宋体" w:cs="宋体"/>
                <w:kern w:val="0"/>
                <w:sz w:val="21"/>
                <w:szCs w:val="21"/>
                <w:highlight w:val="none"/>
                <w:lang w:val="en-US" w:eastAsia="zh-CN" w:bidi="ar"/>
              </w:rPr>
              <w:t>5</w:t>
            </w:r>
            <w:r>
              <w:rPr>
                <w:rFonts w:hint="eastAsia" w:ascii="宋体" w:hAnsi="宋体" w:cs="宋体"/>
                <w:kern w:val="0"/>
                <w:sz w:val="21"/>
                <w:szCs w:val="21"/>
                <w:highlight w:val="none"/>
                <w:lang w:bidi="ar"/>
              </w:rPr>
              <w:t>分。</w:t>
            </w:r>
          </w:p>
          <w:p w14:paraId="1DC002CE">
            <w:pPr>
              <w:widowControl/>
              <w:textAlignment w:val="center"/>
              <w:rPr>
                <w:rFonts w:hint="eastAsia" w:ascii="宋体" w:hAnsi="宋体" w:cs="宋体"/>
                <w:b/>
                <w:bCs/>
                <w:kern w:val="0"/>
                <w:sz w:val="21"/>
                <w:szCs w:val="21"/>
                <w:highlight w:val="none"/>
                <w:lang w:bidi="ar"/>
              </w:rPr>
            </w:pPr>
            <w:r>
              <w:rPr>
                <w:rFonts w:hint="eastAsia" w:ascii="宋体" w:hAnsi="宋体" w:cs="宋体"/>
                <w:b/>
                <w:bCs/>
                <w:kern w:val="0"/>
                <w:sz w:val="21"/>
                <w:szCs w:val="21"/>
                <w:highlight w:val="none"/>
                <w:lang w:bidi="ar"/>
              </w:rPr>
              <w:t>备注：</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1、上述所有证书必须真实、合规，在有效期内。</w:t>
            </w:r>
          </w:p>
          <w:p w14:paraId="0CDA1786">
            <w:pPr>
              <w:widowControl/>
              <w:textAlignment w:val="center"/>
              <w:rPr>
                <w:rFonts w:hint="eastAsia" w:ascii="宋体" w:hAnsi="宋体" w:cs="宋体"/>
                <w:sz w:val="21"/>
                <w:szCs w:val="21"/>
                <w:highlight w:val="none"/>
              </w:rPr>
            </w:pPr>
            <w:r>
              <w:rPr>
                <w:rFonts w:hint="eastAsia" w:ascii="宋体" w:hAnsi="宋体" w:cs="宋体"/>
                <w:b/>
                <w:bCs/>
                <w:kern w:val="0"/>
                <w:sz w:val="21"/>
                <w:szCs w:val="21"/>
                <w:highlight w:val="none"/>
                <w:lang w:bidi="ar"/>
              </w:rPr>
              <w:t>2、投标文件中须提供清晰可辨的证书彩色扫描件，同时体系认证证书须提供全国认证认可信息公共服务平台证书查询截图，否则不得分。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13331EC0">
            <w:pPr>
              <w:widowControl/>
              <w:jc w:val="center"/>
              <w:textAlignment w:val="center"/>
              <w:rPr>
                <w:rFonts w:hint="eastAsia" w:ascii="宋体" w:hAnsi="宋体" w:eastAsia="宋体" w:cs="宋体"/>
                <w:sz w:val="21"/>
                <w:szCs w:val="21"/>
                <w:highlight w:val="none"/>
                <w:lang w:val="en-US" w:eastAsia="zh-CN"/>
              </w:rPr>
            </w:pPr>
            <w:r>
              <w:rPr>
                <w:rFonts w:hint="eastAsia" w:ascii="宋体" w:hAnsi="宋体" w:cs="宋体"/>
                <w:kern w:val="0"/>
                <w:sz w:val="21"/>
                <w:szCs w:val="21"/>
                <w:highlight w:val="none"/>
                <w:lang w:val="en-US" w:eastAsia="zh-CN" w:bidi="ar"/>
              </w:rPr>
              <w:t>5</w:t>
            </w:r>
          </w:p>
        </w:tc>
      </w:tr>
      <w:tr w14:paraId="7A2D2E29">
        <w:tblPrEx>
          <w:tblCellMar>
            <w:top w:w="0" w:type="dxa"/>
            <w:left w:w="108" w:type="dxa"/>
            <w:bottom w:w="0" w:type="dxa"/>
            <w:right w:w="108" w:type="dxa"/>
          </w:tblCellMar>
        </w:tblPrEx>
        <w:trPr>
          <w:cantSplit/>
          <w:trHeight w:val="466"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695AA364">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2</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70BAF782">
            <w:pPr>
              <w:widowControl/>
              <w:jc w:val="center"/>
              <w:textAlignment w:val="center"/>
              <w:rPr>
                <w:rFonts w:hint="eastAsia" w:ascii="宋体" w:hAnsi="宋体" w:cs="宋体"/>
                <w:kern w:val="0"/>
                <w:sz w:val="21"/>
                <w:szCs w:val="21"/>
                <w:highlight w:val="none"/>
                <w:lang w:bidi="ar"/>
              </w:rPr>
            </w:pPr>
            <w:r>
              <w:rPr>
                <w:rFonts w:hint="eastAsia" w:ascii="宋体" w:hAnsi="宋体" w:cs="宋体"/>
                <w:szCs w:val="21"/>
                <w:highlight w:val="none"/>
              </w:rPr>
              <w:t>综合实力</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5D321DCB">
            <w:pPr>
              <w:widowControl/>
              <w:textAlignment w:val="center"/>
              <w:rPr>
                <w:rFonts w:hint="eastAsia" w:ascii="宋体" w:hAnsi="宋体" w:cs="宋体"/>
                <w:b/>
                <w:bCs/>
                <w:kern w:val="0"/>
                <w:sz w:val="21"/>
                <w:szCs w:val="21"/>
                <w:highlight w:val="none"/>
                <w:lang w:bidi="ar"/>
              </w:rPr>
            </w:pPr>
            <w:r>
              <w:rPr>
                <w:rFonts w:hint="eastAsia" w:ascii="宋体" w:hAnsi="宋体" w:cs="宋体"/>
                <w:snapToGrid w:val="0"/>
                <w:kern w:val="0"/>
                <w:szCs w:val="21"/>
                <w:highlight w:val="none"/>
              </w:rPr>
              <w:t>根据投标人经营状况、履约能力和信誉评价等综合评分（0-</w:t>
            </w:r>
            <w:r>
              <w:rPr>
                <w:rFonts w:hint="eastAsia" w:ascii="宋体" w:hAnsi="宋体" w:cs="宋体"/>
                <w:snapToGrid w:val="0"/>
                <w:kern w:val="0"/>
                <w:szCs w:val="21"/>
                <w:highlight w:val="none"/>
                <w:lang w:val="en-US" w:eastAsia="zh-CN"/>
              </w:rPr>
              <w:t>2</w:t>
            </w:r>
            <w:r>
              <w:rPr>
                <w:rFonts w:hint="eastAsia" w:ascii="宋体" w:hAnsi="宋体" w:cs="宋体"/>
                <w:snapToGrid w:val="0"/>
                <w:kern w:val="0"/>
                <w:szCs w:val="21"/>
                <w:highlight w:val="none"/>
              </w:rPr>
              <w:t>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412D7D31">
            <w:pPr>
              <w:widowControl/>
              <w:jc w:val="center"/>
              <w:textAlignment w:val="center"/>
              <w:rPr>
                <w:rFonts w:hint="eastAsia" w:ascii="宋体" w:hAnsi="宋体" w:eastAsia="宋体" w:cs="宋体"/>
                <w:kern w:val="0"/>
                <w:sz w:val="21"/>
                <w:szCs w:val="21"/>
                <w:highlight w:val="none"/>
                <w:lang w:eastAsia="zh-CN" w:bidi="ar"/>
              </w:rPr>
            </w:pPr>
            <w:r>
              <w:rPr>
                <w:rFonts w:hint="eastAsia" w:ascii="宋体" w:hAnsi="宋体" w:cs="宋体"/>
                <w:kern w:val="0"/>
                <w:sz w:val="21"/>
                <w:szCs w:val="21"/>
                <w:highlight w:val="none"/>
                <w:lang w:val="en-US" w:eastAsia="zh-CN" w:bidi="ar"/>
              </w:rPr>
              <w:t>2</w:t>
            </w:r>
          </w:p>
        </w:tc>
      </w:tr>
      <w:tr w14:paraId="41F52910">
        <w:tblPrEx>
          <w:tblCellMar>
            <w:top w:w="0" w:type="dxa"/>
            <w:left w:w="108" w:type="dxa"/>
            <w:bottom w:w="0" w:type="dxa"/>
            <w:right w:w="108" w:type="dxa"/>
          </w:tblCellMar>
        </w:tblPrEx>
        <w:trPr>
          <w:cantSplit/>
          <w:trHeight w:val="689"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0AD4BEA3">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3</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325A4B60">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项目团队情况</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21BD3855">
            <w:pPr>
              <w:widowControl/>
              <w:jc w:val="left"/>
              <w:textAlignment w:val="center"/>
              <w:rPr>
                <w:rFonts w:hint="eastAsia" w:ascii="宋体" w:hAnsi="宋体" w:eastAsia="宋体" w:cs="宋体"/>
                <w:kern w:val="0"/>
                <w:sz w:val="21"/>
                <w:szCs w:val="21"/>
                <w:highlight w:val="none"/>
                <w:lang w:bidi="ar"/>
              </w:rPr>
            </w:pPr>
            <w:r>
              <w:rPr>
                <w:rFonts w:hint="eastAsia" w:ascii="宋体" w:hAnsi="宋体" w:cs="宋体"/>
                <w:kern w:val="0"/>
                <w:sz w:val="21"/>
                <w:szCs w:val="21"/>
                <w:highlight w:val="none"/>
                <w:lang w:val="en-US" w:eastAsia="zh-CN" w:bidi="ar"/>
              </w:rPr>
              <w:t>1.</w:t>
            </w:r>
            <w:r>
              <w:rPr>
                <w:rFonts w:hint="eastAsia" w:ascii="宋体" w:hAnsi="宋体" w:cs="宋体"/>
                <w:kern w:val="0"/>
                <w:sz w:val="21"/>
                <w:szCs w:val="21"/>
                <w:highlight w:val="none"/>
                <w:lang w:bidi="ar"/>
              </w:rPr>
              <w:t>拟派项目负责人</w:t>
            </w:r>
            <w:r>
              <w:rPr>
                <w:rFonts w:hint="eastAsia" w:ascii="宋体" w:hAnsi="宋体" w:cs="宋体"/>
                <w:kern w:val="0"/>
                <w:sz w:val="21"/>
                <w:szCs w:val="21"/>
                <w:highlight w:val="none"/>
                <w:lang w:val="en-US" w:eastAsia="zh-CN" w:bidi="ar"/>
              </w:rPr>
              <w:t>具有</w:t>
            </w:r>
            <w:r>
              <w:rPr>
                <w:rFonts w:hint="eastAsia" w:ascii="宋体" w:hAnsi="宋体" w:cs="宋体"/>
                <w:kern w:val="0"/>
                <w:sz w:val="21"/>
                <w:szCs w:val="21"/>
                <w:highlight w:val="none"/>
                <w:lang w:bidi="ar"/>
              </w:rPr>
              <w:t>信息系统项目管理师</w:t>
            </w:r>
            <w:r>
              <w:rPr>
                <w:rFonts w:hint="eastAsia" w:ascii="宋体" w:hAnsi="宋体" w:cs="宋体"/>
                <w:kern w:val="0"/>
                <w:sz w:val="21"/>
                <w:szCs w:val="21"/>
                <w:highlight w:val="none"/>
                <w:lang w:val="en-US" w:eastAsia="zh-CN" w:bidi="ar"/>
              </w:rPr>
              <w:t>的得2分，</w:t>
            </w:r>
            <w:r>
              <w:rPr>
                <w:rFonts w:hint="eastAsia" w:ascii="宋体" w:hAnsi="宋体" w:cs="宋体"/>
                <w:kern w:val="0"/>
                <w:sz w:val="21"/>
                <w:szCs w:val="21"/>
                <w:highlight w:val="none"/>
                <w:lang w:bidi="ar"/>
              </w:rPr>
              <w:t>具有</w:t>
            </w:r>
            <w:r>
              <w:rPr>
                <w:rFonts w:hint="eastAsia" w:ascii="宋体" w:hAnsi="宋体" w:cs="宋体"/>
                <w:kern w:val="0"/>
                <w:sz w:val="21"/>
                <w:szCs w:val="21"/>
                <w:highlight w:val="none"/>
                <w:lang w:val="en-US" w:eastAsia="zh-CN" w:bidi="ar"/>
              </w:rPr>
              <w:t>相关专业</w:t>
            </w:r>
            <w:r>
              <w:rPr>
                <w:rFonts w:hint="eastAsia" w:ascii="宋体" w:hAnsi="宋体" w:cs="宋体"/>
                <w:kern w:val="0"/>
                <w:sz w:val="21"/>
                <w:szCs w:val="21"/>
                <w:highlight w:val="none"/>
                <w:lang w:bidi="ar"/>
              </w:rPr>
              <w:t>高级工程师职称</w:t>
            </w:r>
            <w:r>
              <w:rPr>
                <w:rFonts w:hint="eastAsia" w:ascii="宋体" w:hAnsi="宋体" w:cs="宋体"/>
                <w:kern w:val="0"/>
                <w:sz w:val="21"/>
                <w:szCs w:val="21"/>
                <w:highlight w:val="none"/>
                <w:lang w:val="en-US" w:eastAsia="zh-CN" w:bidi="ar"/>
              </w:rPr>
              <w:t>的得2分，</w:t>
            </w:r>
            <w:r>
              <w:rPr>
                <w:rFonts w:hint="eastAsia" w:ascii="宋体" w:hAnsi="宋体" w:eastAsia="宋体" w:cs="宋体"/>
                <w:kern w:val="0"/>
                <w:sz w:val="21"/>
                <w:szCs w:val="21"/>
                <w:highlight w:val="none"/>
                <w:lang w:val="en-US" w:eastAsia="zh-CN" w:bidi="ar"/>
              </w:rPr>
              <w:t>最高得4分</w:t>
            </w:r>
            <w:r>
              <w:rPr>
                <w:rFonts w:hint="eastAsia" w:ascii="宋体" w:hAnsi="宋体" w:eastAsia="宋体" w:cs="宋体"/>
                <w:kern w:val="0"/>
                <w:sz w:val="21"/>
                <w:szCs w:val="21"/>
                <w:highlight w:val="none"/>
                <w:lang w:bidi="ar"/>
              </w:rPr>
              <w:t>。</w:t>
            </w:r>
          </w:p>
          <w:p w14:paraId="7E86B606">
            <w:pPr>
              <w:widowControl/>
              <w:jc w:val="left"/>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val="en-US" w:eastAsia="zh-CN" w:bidi="ar"/>
              </w:rPr>
              <w:t>2.</w:t>
            </w:r>
            <w:r>
              <w:rPr>
                <w:rFonts w:hint="eastAsia" w:ascii="宋体" w:hAnsi="宋体" w:eastAsia="宋体" w:cs="宋体"/>
                <w:kern w:val="0"/>
                <w:sz w:val="21"/>
                <w:szCs w:val="21"/>
                <w:highlight w:val="none"/>
                <w:lang w:bidi="ar"/>
              </w:rPr>
              <w:t>拟派技术负责人具有</w:t>
            </w:r>
            <w:r>
              <w:rPr>
                <w:rFonts w:hint="eastAsia" w:ascii="宋体" w:hAnsi="宋体" w:eastAsia="宋体" w:cs="宋体"/>
                <w:kern w:val="0"/>
                <w:sz w:val="21"/>
                <w:szCs w:val="21"/>
                <w:highlight w:val="none"/>
                <w:lang w:val="en-US" w:eastAsia="zh-CN" w:bidi="ar"/>
              </w:rPr>
              <w:t>相关专业中级及以上职称的得1分，最高得1分</w:t>
            </w:r>
            <w:r>
              <w:rPr>
                <w:rFonts w:hint="eastAsia" w:ascii="宋体" w:hAnsi="宋体" w:eastAsia="宋体" w:cs="宋体"/>
                <w:kern w:val="0"/>
                <w:sz w:val="21"/>
                <w:szCs w:val="21"/>
                <w:highlight w:val="none"/>
                <w:lang w:eastAsia="zh-CN" w:bidi="ar"/>
              </w:rPr>
              <w:t>。</w:t>
            </w:r>
            <w:r>
              <w:rPr>
                <w:rFonts w:hint="eastAsia" w:ascii="宋体" w:hAnsi="宋体" w:eastAsia="宋体" w:cs="宋体"/>
                <w:kern w:val="0"/>
                <w:sz w:val="21"/>
                <w:szCs w:val="21"/>
                <w:highlight w:val="none"/>
                <w:lang w:val="en-US" w:eastAsia="zh-CN" w:bidi="ar"/>
              </w:rPr>
              <w:t>具有</w:t>
            </w:r>
            <w:r>
              <w:rPr>
                <w:rFonts w:hint="eastAsia" w:ascii="宋体" w:hAnsi="宋体" w:eastAsia="宋体" w:cs="宋体"/>
                <w:kern w:val="0"/>
                <w:sz w:val="21"/>
                <w:szCs w:val="21"/>
                <w:highlight w:val="none"/>
                <w:lang w:bidi="ar"/>
              </w:rPr>
              <w:t>一级建造师（机电工程）</w:t>
            </w:r>
            <w:r>
              <w:rPr>
                <w:rFonts w:hint="eastAsia" w:ascii="宋体" w:hAnsi="宋体" w:eastAsia="宋体" w:cs="宋体"/>
                <w:kern w:val="0"/>
                <w:sz w:val="21"/>
                <w:szCs w:val="21"/>
                <w:highlight w:val="none"/>
                <w:lang w:val="en-US" w:eastAsia="zh-CN" w:bidi="ar"/>
              </w:rPr>
              <w:t>的得2分</w:t>
            </w:r>
            <w:r>
              <w:rPr>
                <w:rFonts w:hint="eastAsia" w:ascii="宋体" w:hAnsi="宋体" w:eastAsia="宋体" w:cs="宋体"/>
                <w:kern w:val="0"/>
                <w:sz w:val="21"/>
                <w:szCs w:val="21"/>
                <w:highlight w:val="none"/>
                <w:lang w:bidi="ar"/>
              </w:rPr>
              <w:t>，</w:t>
            </w:r>
            <w:r>
              <w:rPr>
                <w:rFonts w:hint="eastAsia" w:ascii="宋体" w:hAnsi="宋体" w:eastAsia="宋体" w:cs="宋体"/>
                <w:kern w:val="0"/>
                <w:sz w:val="21"/>
                <w:szCs w:val="21"/>
                <w:highlight w:val="none"/>
                <w:lang w:val="en-US" w:eastAsia="zh-CN" w:bidi="ar"/>
              </w:rPr>
              <w:t>具有二</w:t>
            </w:r>
            <w:r>
              <w:rPr>
                <w:rFonts w:hint="eastAsia" w:ascii="宋体" w:hAnsi="宋体" w:eastAsia="宋体" w:cs="宋体"/>
                <w:kern w:val="0"/>
                <w:sz w:val="21"/>
                <w:szCs w:val="21"/>
                <w:highlight w:val="none"/>
                <w:lang w:bidi="ar"/>
              </w:rPr>
              <w:t>级建造师（机电工程）</w:t>
            </w:r>
            <w:r>
              <w:rPr>
                <w:rFonts w:hint="eastAsia" w:ascii="宋体" w:hAnsi="宋体" w:eastAsia="宋体" w:cs="宋体"/>
                <w:kern w:val="0"/>
                <w:sz w:val="21"/>
                <w:szCs w:val="21"/>
                <w:highlight w:val="none"/>
                <w:lang w:val="en-US" w:eastAsia="zh-CN" w:bidi="ar"/>
              </w:rPr>
              <w:t>的得1分</w:t>
            </w:r>
            <w:r>
              <w:rPr>
                <w:rFonts w:hint="eastAsia" w:ascii="宋体" w:hAnsi="宋体" w:eastAsia="宋体" w:cs="宋体"/>
                <w:kern w:val="0"/>
                <w:sz w:val="21"/>
                <w:szCs w:val="21"/>
                <w:highlight w:val="none"/>
                <w:lang w:bidi="ar"/>
              </w:rPr>
              <w:t>，</w:t>
            </w:r>
            <w:r>
              <w:rPr>
                <w:rFonts w:hint="eastAsia" w:ascii="宋体" w:hAnsi="宋体" w:eastAsia="宋体" w:cs="宋体"/>
                <w:kern w:val="0"/>
                <w:sz w:val="21"/>
                <w:szCs w:val="21"/>
                <w:highlight w:val="none"/>
                <w:lang w:val="en-US" w:eastAsia="zh-CN" w:bidi="ar"/>
              </w:rPr>
              <w:t>最高得2分</w:t>
            </w:r>
            <w:r>
              <w:rPr>
                <w:rFonts w:hint="eastAsia" w:ascii="宋体" w:hAnsi="宋体" w:eastAsia="宋体" w:cs="宋体"/>
                <w:kern w:val="0"/>
                <w:sz w:val="21"/>
                <w:szCs w:val="21"/>
                <w:highlight w:val="none"/>
                <w:lang w:bidi="ar"/>
              </w:rPr>
              <w:t>。</w:t>
            </w:r>
          </w:p>
          <w:p w14:paraId="708F059E">
            <w:pPr>
              <w:widowControl/>
              <w:jc w:val="left"/>
              <w:textAlignment w:val="center"/>
              <w:rPr>
                <w:rFonts w:hint="eastAsia" w:ascii="宋体" w:hAnsi="宋体" w:cs="宋体"/>
                <w:sz w:val="21"/>
                <w:szCs w:val="21"/>
                <w:highlight w:val="none"/>
              </w:rPr>
            </w:pPr>
            <w:r>
              <w:rPr>
                <w:rFonts w:hint="eastAsia" w:ascii="宋体" w:hAnsi="宋体" w:cs="宋体"/>
                <w:kern w:val="0"/>
                <w:sz w:val="21"/>
                <w:szCs w:val="21"/>
                <w:highlight w:val="none"/>
                <w:lang w:val="en-US" w:eastAsia="zh-CN" w:bidi="ar"/>
              </w:rPr>
              <w:t>3.</w:t>
            </w:r>
            <w:r>
              <w:rPr>
                <w:rFonts w:hint="eastAsia" w:ascii="宋体" w:hAnsi="宋体" w:cs="宋体"/>
                <w:kern w:val="0"/>
                <w:sz w:val="21"/>
                <w:szCs w:val="21"/>
                <w:highlight w:val="none"/>
                <w:lang w:bidi="ar"/>
              </w:rPr>
              <w:t>项目实施团队成员（不含项目负责人</w:t>
            </w:r>
            <w:r>
              <w:rPr>
                <w:rFonts w:hint="eastAsia" w:ascii="宋体" w:hAnsi="宋体" w:cs="宋体"/>
                <w:kern w:val="0"/>
                <w:sz w:val="21"/>
                <w:szCs w:val="21"/>
                <w:highlight w:val="none"/>
                <w:lang w:eastAsia="zh-CN" w:bidi="ar"/>
              </w:rPr>
              <w:t>、</w:t>
            </w:r>
            <w:r>
              <w:rPr>
                <w:rFonts w:hint="eastAsia" w:ascii="宋体" w:hAnsi="宋体" w:cs="宋体"/>
                <w:kern w:val="0"/>
                <w:sz w:val="21"/>
                <w:szCs w:val="21"/>
                <w:highlight w:val="none"/>
                <w:lang w:bidi="ar"/>
              </w:rPr>
              <w:t>技术负责人）具有信息系统项目管理类、软件设计类、大数据类、网络工程类、信息安全类、互联网技术类</w:t>
            </w:r>
            <w:r>
              <w:rPr>
                <w:rFonts w:hint="eastAsia" w:ascii="宋体" w:hAnsi="宋体" w:cs="宋体"/>
                <w:kern w:val="0"/>
                <w:sz w:val="21"/>
                <w:szCs w:val="21"/>
                <w:highlight w:val="none"/>
                <w:lang w:val="en-US" w:eastAsia="zh-CN" w:bidi="ar"/>
              </w:rPr>
              <w:t>证书的</w:t>
            </w:r>
            <w:r>
              <w:rPr>
                <w:rFonts w:hint="eastAsia" w:ascii="宋体" w:hAnsi="宋体" w:cs="宋体"/>
                <w:kern w:val="0"/>
                <w:sz w:val="21"/>
                <w:szCs w:val="21"/>
                <w:highlight w:val="none"/>
                <w:lang w:bidi="ar"/>
              </w:rPr>
              <w:t>，每覆盖一类得0.5分，最高得</w:t>
            </w:r>
            <w:r>
              <w:rPr>
                <w:rFonts w:hint="eastAsia" w:ascii="宋体" w:hAnsi="宋体" w:cs="宋体"/>
                <w:kern w:val="0"/>
                <w:sz w:val="21"/>
                <w:szCs w:val="21"/>
                <w:highlight w:val="none"/>
                <w:lang w:val="en-US" w:eastAsia="zh-CN" w:bidi="ar"/>
              </w:rPr>
              <w:t>3</w:t>
            </w:r>
            <w:r>
              <w:rPr>
                <w:rFonts w:hint="eastAsia" w:ascii="宋体" w:hAnsi="宋体" w:cs="宋体"/>
                <w:kern w:val="0"/>
                <w:sz w:val="21"/>
                <w:szCs w:val="21"/>
                <w:highlight w:val="none"/>
                <w:lang w:bidi="ar"/>
              </w:rPr>
              <w:t>分。</w:t>
            </w:r>
          </w:p>
          <w:p w14:paraId="13E659E8">
            <w:pPr>
              <w:widowControl/>
              <w:jc w:val="left"/>
              <w:textAlignment w:val="center"/>
              <w:rPr>
                <w:rFonts w:hint="eastAsia" w:ascii="宋体" w:hAnsi="宋体" w:cs="宋体"/>
                <w:b/>
                <w:bCs/>
                <w:sz w:val="21"/>
                <w:szCs w:val="21"/>
                <w:highlight w:val="none"/>
              </w:rPr>
            </w:pPr>
            <w:r>
              <w:rPr>
                <w:rFonts w:hint="eastAsia" w:ascii="宋体" w:hAnsi="宋体" w:cs="宋体"/>
                <w:b/>
                <w:bCs/>
                <w:kern w:val="0"/>
                <w:sz w:val="21"/>
                <w:szCs w:val="21"/>
                <w:highlight w:val="none"/>
                <w:lang w:bidi="ar"/>
              </w:rPr>
              <w:t>备注：</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1、投标文件中须提供清晰可辨的证书扫描件，所有证书必须真实、合规，在有效期内。</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2、如投标人提供的证书扫描件因模糊不清或一些影响评分的重要内容缺失或不够明确而造成评标委员会在评审时做出对投标人不利的评审由投标人自行承担。</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3、证书类别是否符合上述评分标准中类别，由评标委员会根据证书内容判定后给分。</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4、同时上述人员还需提供下面任一网站的证书查询截图：中国人事考试网站、工业和信息化部教育与考试中心网站、中国信息安全评测中心网站、中国通信工业协会网站、全国专业技术人员职业资格证书查询验证系统、国家职业资格证书全国查询系统、全国人力资源和社会保障政务服务平台（全国职称信息查询）、中国计算机技术职业资格网。如无法提供上述网站证书查询截图的，需提供该发证单位有权颁发上述证书的相关文件资料或上述人员报名、考试、评审上述证书的相关资料，供评标委员会在评审时判断证书的合规性，如未提供上述任何资料造成评标委员会在评审时做出对投标人不利的评审由投标人自行承担。</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5、提供由投标人为上述人员缴纳</w:t>
            </w:r>
            <w:r>
              <w:rPr>
                <w:rFonts w:hint="eastAsia" w:ascii="宋体" w:hAnsi="宋体" w:cs="宋体"/>
                <w:b/>
                <w:bCs/>
                <w:kern w:val="0"/>
                <w:sz w:val="21"/>
                <w:szCs w:val="21"/>
                <w:highlight w:val="none"/>
                <w:lang w:val="en-US" w:eastAsia="zh-CN" w:bidi="ar"/>
              </w:rPr>
              <w:t>2026年1.2.3.4.5.</w:t>
            </w:r>
            <w:r>
              <w:rPr>
                <w:rFonts w:hint="eastAsia" w:ascii="宋体" w:hAnsi="宋体" w:cs="宋体"/>
                <w:b/>
                <w:bCs/>
                <w:kern w:val="0"/>
                <w:sz w:val="21"/>
                <w:szCs w:val="21"/>
                <w:highlight w:val="none"/>
                <w:lang w:bidi="ar"/>
              </w:rPr>
              <w:t>月社保缴纳证明材料（如为社会保险机构盖章的网上打印件亦可），未按上述规定提供资料的不得分。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4799BFD3">
            <w:pPr>
              <w:widowControl/>
              <w:jc w:val="center"/>
              <w:textAlignment w:val="center"/>
              <w:rPr>
                <w:rFonts w:hint="default" w:ascii="宋体" w:hAnsi="宋体" w:eastAsia="宋体" w:cs="宋体"/>
                <w:sz w:val="21"/>
                <w:szCs w:val="21"/>
                <w:highlight w:val="none"/>
                <w:lang w:val="en-US" w:eastAsia="zh-CN"/>
              </w:rPr>
            </w:pPr>
            <w:r>
              <w:rPr>
                <w:rFonts w:hint="eastAsia" w:ascii="宋体" w:hAnsi="宋体" w:cs="宋体"/>
                <w:kern w:val="0"/>
                <w:sz w:val="21"/>
                <w:szCs w:val="21"/>
                <w:highlight w:val="none"/>
                <w:lang w:val="en-US" w:eastAsia="zh-CN" w:bidi="ar"/>
              </w:rPr>
              <w:t>10</w:t>
            </w:r>
          </w:p>
        </w:tc>
      </w:tr>
      <w:tr w14:paraId="762AA258">
        <w:tblPrEx>
          <w:tblCellMar>
            <w:top w:w="0" w:type="dxa"/>
            <w:left w:w="108" w:type="dxa"/>
            <w:bottom w:w="0" w:type="dxa"/>
            <w:right w:w="108" w:type="dxa"/>
          </w:tblCellMar>
        </w:tblPrEx>
        <w:trPr>
          <w:cantSplit/>
          <w:trHeight w:val="3190"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1DC66AE0">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4</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A9FCD85">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业绩</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13F500C5">
            <w:pPr>
              <w:widowControl/>
              <w:jc w:val="left"/>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投标人具有202</w:t>
            </w:r>
            <w:r>
              <w:rPr>
                <w:rFonts w:hint="eastAsia" w:ascii="宋体" w:hAnsi="宋体" w:cs="宋体"/>
                <w:kern w:val="0"/>
                <w:sz w:val="21"/>
                <w:szCs w:val="21"/>
                <w:highlight w:val="none"/>
                <w:lang w:val="en-US" w:eastAsia="zh-CN" w:bidi="ar"/>
              </w:rPr>
              <w:t>3</w:t>
            </w:r>
            <w:r>
              <w:rPr>
                <w:rFonts w:hint="eastAsia" w:ascii="宋体" w:hAnsi="宋体" w:cs="宋体"/>
                <w:kern w:val="0"/>
                <w:sz w:val="21"/>
                <w:szCs w:val="21"/>
                <w:highlight w:val="none"/>
                <w:lang w:bidi="ar"/>
              </w:rPr>
              <w:t>年1月1日以来(以合同签订时间为准)</w:t>
            </w:r>
            <w:r>
              <w:rPr>
                <w:rFonts w:hint="eastAsia" w:ascii="宋体" w:hAnsi="宋体" w:cs="宋体"/>
                <w:kern w:val="0"/>
                <w:sz w:val="21"/>
                <w:szCs w:val="21"/>
                <w:highlight w:val="none"/>
                <w:lang w:eastAsia="zh-CN" w:bidi="ar"/>
              </w:rPr>
              <w:t>承接过</w:t>
            </w:r>
            <w:r>
              <w:rPr>
                <w:rFonts w:hint="eastAsia" w:ascii="宋体" w:hAnsi="宋体" w:cs="宋体"/>
                <w:kern w:val="0"/>
                <w:sz w:val="21"/>
                <w:szCs w:val="21"/>
                <w:highlight w:val="none"/>
                <w:lang w:bidi="ar"/>
              </w:rPr>
              <w:t>类似项目的业绩，每个得1分，最高得</w:t>
            </w:r>
            <w:r>
              <w:rPr>
                <w:rFonts w:hint="eastAsia" w:ascii="宋体" w:hAnsi="宋体" w:cs="宋体"/>
                <w:kern w:val="0"/>
                <w:sz w:val="21"/>
                <w:szCs w:val="21"/>
                <w:highlight w:val="none"/>
                <w:lang w:val="en-US" w:eastAsia="zh-CN" w:bidi="ar"/>
              </w:rPr>
              <w:t>2</w:t>
            </w:r>
            <w:r>
              <w:rPr>
                <w:rFonts w:hint="eastAsia" w:ascii="宋体" w:hAnsi="宋体" w:cs="宋体"/>
                <w:kern w:val="0"/>
                <w:sz w:val="21"/>
                <w:szCs w:val="21"/>
                <w:highlight w:val="none"/>
                <w:lang w:bidi="ar"/>
              </w:rPr>
              <w:t>分。</w:t>
            </w:r>
            <w:r>
              <w:rPr>
                <w:rFonts w:hint="eastAsia" w:ascii="宋体" w:hAnsi="宋体" w:cs="宋体"/>
                <w:kern w:val="0"/>
                <w:sz w:val="21"/>
                <w:szCs w:val="21"/>
                <w:highlight w:val="none"/>
                <w:lang w:bidi="ar"/>
              </w:rPr>
              <w:br w:type="textWrapping"/>
            </w:r>
            <w:r>
              <w:rPr>
                <w:rFonts w:hint="eastAsia" w:ascii="宋体" w:hAnsi="宋体" w:cs="宋体"/>
                <w:b/>
                <w:bCs/>
                <w:kern w:val="0"/>
                <w:sz w:val="21"/>
                <w:szCs w:val="21"/>
                <w:highlight w:val="none"/>
                <w:lang w:bidi="ar"/>
              </w:rPr>
              <w:t>备注：</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1、合同业绩须为本次投标人的业绩，投标人的独立法人子公司、参股公司的业绩均不予认可。</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2、投标文件中须提供清晰可辨的合同扫描件及每个合同业绩1张发票扫描件，未提供齐全上述资料不得分，评标过程中如须核实发票网上信息的，投标人需提供配合</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3、如投标人提供的扫描件因模糊不清或一些影响评分的重要内容缺失或不够明确而造成评标委员会在评审时做出对投标人不利的评审由投标人自行承担。</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7847B760">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2</w:t>
            </w:r>
          </w:p>
        </w:tc>
      </w:tr>
      <w:tr w14:paraId="43D5DC1B">
        <w:tblPrEx>
          <w:tblCellMar>
            <w:top w:w="0" w:type="dxa"/>
            <w:left w:w="108" w:type="dxa"/>
            <w:bottom w:w="0" w:type="dxa"/>
            <w:right w:w="108" w:type="dxa"/>
          </w:tblCellMar>
        </w:tblPrEx>
        <w:trPr>
          <w:cantSplit/>
          <w:trHeight w:val="1264"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4A37FEF5">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5</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04A86586">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技术参数符合情况</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747A09A5">
            <w:pPr>
              <w:widowControl/>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符合招标文件明确指标参数（具体要求）的得25分。对标注“★”的指标参数属负偏离或缺漏项的每项扣1分，扣完为止。</w:t>
            </w:r>
            <w:r>
              <w:rPr>
                <w:rFonts w:hint="eastAsia" w:ascii="宋体" w:hAnsi="宋体" w:cs="宋体"/>
                <w:kern w:val="0"/>
                <w:sz w:val="21"/>
                <w:szCs w:val="21"/>
                <w:highlight w:val="none"/>
                <w:lang w:bidi="ar"/>
              </w:rPr>
              <w:br w:type="textWrapping"/>
            </w:r>
            <w:r>
              <w:rPr>
                <w:rFonts w:hint="eastAsia" w:ascii="宋体" w:hAnsi="宋体" w:cs="宋体"/>
                <w:b/>
                <w:bCs/>
                <w:kern w:val="0"/>
                <w:sz w:val="21"/>
                <w:szCs w:val="21"/>
                <w:highlight w:val="none"/>
                <w:lang w:bidi="ar"/>
              </w:rPr>
              <w:t>备注：招标文件要求投标时提供证明材料的，必须提供相关材料，否则，该条技术参数在评审中将认定为负偏离。</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27ED8995">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25</w:t>
            </w:r>
          </w:p>
        </w:tc>
      </w:tr>
      <w:tr w14:paraId="485551A3">
        <w:tblPrEx>
          <w:tblCellMar>
            <w:top w:w="0" w:type="dxa"/>
            <w:left w:w="108" w:type="dxa"/>
            <w:bottom w:w="0" w:type="dxa"/>
            <w:right w:w="108" w:type="dxa"/>
          </w:tblCellMar>
        </w:tblPrEx>
        <w:trPr>
          <w:cantSplit/>
          <w:trHeight w:val="599"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64BC22A2">
            <w:pPr>
              <w:widowControl/>
              <w:jc w:val="center"/>
              <w:textAlignment w:val="center"/>
              <w:rPr>
                <w:rFonts w:hint="eastAsia" w:ascii="宋体" w:hAnsi="宋体" w:eastAsia="宋体" w:cs="宋体"/>
                <w:kern w:val="0"/>
                <w:sz w:val="21"/>
                <w:szCs w:val="21"/>
                <w:highlight w:val="none"/>
                <w:lang w:eastAsia="zh-CN" w:bidi="ar"/>
              </w:rPr>
            </w:pPr>
            <w:r>
              <w:rPr>
                <w:rFonts w:hint="eastAsia" w:ascii="宋体" w:hAnsi="宋体" w:cs="宋体"/>
                <w:kern w:val="0"/>
                <w:sz w:val="21"/>
                <w:szCs w:val="21"/>
                <w:highlight w:val="none"/>
                <w:lang w:val="en-US" w:eastAsia="zh-CN" w:bidi="ar"/>
              </w:rPr>
              <w:t>6</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7D1CF13D">
            <w:pPr>
              <w:widowControl/>
              <w:jc w:val="center"/>
              <w:textAlignment w:val="center"/>
              <w:rPr>
                <w:rFonts w:ascii="宋体" w:hAnsi="宋体" w:cs="宋体"/>
                <w:kern w:val="0"/>
                <w:sz w:val="21"/>
                <w:szCs w:val="21"/>
                <w:highlight w:val="none"/>
                <w:lang w:bidi="ar"/>
              </w:rPr>
            </w:pPr>
            <w:r>
              <w:rPr>
                <w:rFonts w:hint="eastAsia" w:ascii="宋体" w:hAnsi="宋体" w:cs="宋体"/>
                <w:kern w:val="0"/>
                <w:sz w:val="21"/>
                <w:szCs w:val="21"/>
                <w:highlight w:val="none"/>
                <w:lang w:bidi="ar"/>
              </w:rPr>
              <w:t>品牌响应度</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5572FB4B">
            <w:pPr>
              <w:widowControl/>
              <w:textAlignment w:val="center"/>
              <w:rPr>
                <w:rFonts w:ascii="宋体" w:hAnsi="宋体" w:cs="宋体"/>
                <w:kern w:val="0"/>
                <w:sz w:val="21"/>
                <w:szCs w:val="21"/>
                <w:highlight w:val="none"/>
                <w:lang w:bidi="ar"/>
              </w:rPr>
            </w:pPr>
            <w:r>
              <w:rPr>
                <w:rFonts w:hint="eastAsia" w:ascii="宋体" w:hAnsi="宋体" w:cs="宋体"/>
                <w:kern w:val="0"/>
                <w:sz w:val="21"/>
                <w:szCs w:val="21"/>
                <w:highlight w:val="none"/>
                <w:lang w:bidi="ar"/>
              </w:rPr>
              <w:t>根据投标人所投产品的品牌响应进行打分（0-</w:t>
            </w:r>
            <w:r>
              <w:rPr>
                <w:rFonts w:hint="eastAsia" w:ascii="宋体" w:hAnsi="宋体" w:cs="宋体"/>
                <w:kern w:val="0"/>
                <w:sz w:val="21"/>
                <w:szCs w:val="21"/>
                <w:highlight w:val="none"/>
                <w:lang w:val="en-US" w:eastAsia="zh-CN" w:bidi="ar"/>
              </w:rPr>
              <w:t>2</w:t>
            </w:r>
            <w:r>
              <w:rPr>
                <w:rFonts w:hint="eastAsia" w:ascii="宋体" w:hAnsi="宋体" w:cs="宋体"/>
                <w:kern w:val="0"/>
                <w:sz w:val="21"/>
                <w:szCs w:val="21"/>
                <w:highlight w:val="none"/>
                <w:lang w:bidi="ar"/>
              </w:rPr>
              <w:t>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40A34790">
            <w:pPr>
              <w:widowControl/>
              <w:jc w:val="center"/>
              <w:textAlignment w:val="center"/>
              <w:rPr>
                <w:rFonts w:hint="eastAsia" w:ascii="宋体" w:hAnsi="宋体" w:eastAsia="宋体" w:cs="宋体"/>
                <w:kern w:val="0"/>
                <w:sz w:val="21"/>
                <w:szCs w:val="21"/>
                <w:highlight w:val="none"/>
                <w:lang w:eastAsia="zh-CN" w:bidi="ar"/>
              </w:rPr>
            </w:pPr>
            <w:r>
              <w:rPr>
                <w:rFonts w:hint="eastAsia" w:ascii="宋体" w:hAnsi="宋体" w:cs="宋体"/>
                <w:kern w:val="0"/>
                <w:sz w:val="21"/>
                <w:szCs w:val="21"/>
                <w:highlight w:val="none"/>
                <w:lang w:val="en-US" w:eastAsia="zh-CN" w:bidi="ar"/>
              </w:rPr>
              <w:t>2</w:t>
            </w:r>
          </w:p>
        </w:tc>
      </w:tr>
      <w:tr w14:paraId="0AEFEE5A">
        <w:tblPrEx>
          <w:tblCellMar>
            <w:top w:w="0" w:type="dxa"/>
            <w:left w:w="108" w:type="dxa"/>
            <w:bottom w:w="0" w:type="dxa"/>
            <w:right w:w="108" w:type="dxa"/>
          </w:tblCellMar>
        </w:tblPrEx>
        <w:trPr>
          <w:cantSplit/>
          <w:trHeight w:val="936"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55F645D8">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7</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FB4240C">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技术方案</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17FB1CC5">
            <w:pPr>
              <w:widowControl/>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根据投标人对本项目的背景、现状、需求和项目理解等内容，对方案的针对性、可行性、可靠性、完整性、合理性、可扩展性等进行综合评价打分。（0-</w:t>
            </w:r>
            <w:r>
              <w:rPr>
                <w:rFonts w:hint="eastAsia" w:ascii="宋体" w:hAnsi="宋体" w:cs="宋体"/>
                <w:kern w:val="0"/>
                <w:sz w:val="21"/>
                <w:szCs w:val="21"/>
                <w:highlight w:val="none"/>
                <w:lang w:val="en-US" w:eastAsia="zh-CN" w:bidi="ar"/>
              </w:rPr>
              <w:t>5</w:t>
            </w:r>
            <w:r>
              <w:rPr>
                <w:rFonts w:hint="eastAsia" w:ascii="宋体" w:hAnsi="宋体" w:cs="宋体"/>
                <w:kern w:val="0"/>
                <w:sz w:val="21"/>
                <w:szCs w:val="21"/>
                <w:highlight w:val="none"/>
                <w:lang w:bidi="ar"/>
              </w:rPr>
              <w:t>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11B914DD">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4</w:t>
            </w:r>
          </w:p>
        </w:tc>
      </w:tr>
      <w:tr w14:paraId="79E8FA5A">
        <w:tblPrEx>
          <w:tblCellMar>
            <w:top w:w="0" w:type="dxa"/>
            <w:left w:w="108" w:type="dxa"/>
            <w:bottom w:w="0" w:type="dxa"/>
            <w:right w:w="108" w:type="dxa"/>
          </w:tblCellMar>
        </w:tblPrEx>
        <w:trPr>
          <w:cantSplit/>
          <w:trHeight w:val="936"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5F95D18B">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8</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79DEC84B">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项目实施方案</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37F2A2AE">
            <w:pPr>
              <w:widowControl/>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根据投标人的组织实施方案（至少需包含项目前期准备情况与实施措施、工期保障措施、进度保证措施等）进行评分（0-</w:t>
            </w:r>
            <w:r>
              <w:rPr>
                <w:rFonts w:hint="eastAsia" w:ascii="宋体" w:hAnsi="宋体" w:cs="宋体"/>
                <w:kern w:val="0"/>
                <w:sz w:val="21"/>
                <w:szCs w:val="21"/>
                <w:highlight w:val="none"/>
                <w:lang w:val="en-US" w:eastAsia="zh-CN" w:bidi="ar"/>
              </w:rPr>
              <w:t>5</w:t>
            </w:r>
            <w:r>
              <w:rPr>
                <w:rFonts w:hint="eastAsia" w:ascii="宋体" w:hAnsi="宋体" w:cs="宋体"/>
                <w:kern w:val="0"/>
                <w:sz w:val="21"/>
                <w:szCs w:val="21"/>
                <w:highlight w:val="none"/>
                <w:lang w:bidi="ar"/>
              </w:rPr>
              <w:t>分）：方案是否完整合理，是否具有逻辑性、可操作性。</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687464A3">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5</w:t>
            </w:r>
          </w:p>
        </w:tc>
      </w:tr>
      <w:tr w14:paraId="1BC541AA">
        <w:tblPrEx>
          <w:tblCellMar>
            <w:top w:w="0" w:type="dxa"/>
            <w:left w:w="108" w:type="dxa"/>
            <w:bottom w:w="0" w:type="dxa"/>
            <w:right w:w="108" w:type="dxa"/>
          </w:tblCellMar>
        </w:tblPrEx>
        <w:trPr>
          <w:cantSplit/>
          <w:trHeight w:val="624"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1F6ACABE">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9</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51E435DD">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质量保证措施</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34ECACD6">
            <w:pPr>
              <w:widowControl/>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由评标委员会根据投标人提供的质量保证措施方案合理性和可操作性进行综合打分。（0-2分）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58A59533">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2</w:t>
            </w:r>
          </w:p>
        </w:tc>
      </w:tr>
      <w:tr w14:paraId="6CB10AE7">
        <w:tblPrEx>
          <w:tblCellMar>
            <w:top w:w="0" w:type="dxa"/>
            <w:left w:w="108" w:type="dxa"/>
            <w:bottom w:w="0" w:type="dxa"/>
            <w:right w:w="108" w:type="dxa"/>
          </w:tblCellMar>
        </w:tblPrEx>
        <w:trPr>
          <w:cantSplit/>
          <w:trHeight w:val="624"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6DE3B1DF">
            <w:pPr>
              <w:widowControl/>
              <w:jc w:val="center"/>
              <w:textAlignment w:val="center"/>
              <w:rPr>
                <w:rFonts w:hint="default" w:ascii="宋体" w:hAnsi="宋体" w:eastAsia="宋体" w:cs="宋体"/>
                <w:sz w:val="21"/>
                <w:szCs w:val="21"/>
                <w:highlight w:val="none"/>
                <w:lang w:val="en-US" w:eastAsia="zh-CN"/>
              </w:rPr>
            </w:pPr>
            <w:r>
              <w:rPr>
                <w:rFonts w:hint="eastAsia" w:ascii="宋体" w:hAnsi="宋体" w:cs="宋体"/>
                <w:kern w:val="0"/>
                <w:sz w:val="21"/>
                <w:szCs w:val="21"/>
                <w:highlight w:val="none"/>
                <w:lang w:val="en-US" w:eastAsia="zh-CN" w:bidi="ar"/>
              </w:rPr>
              <w:t>10</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263FC972">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售后服务</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34C7DB62">
            <w:pPr>
              <w:widowControl/>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根据售后服务内容，售后服务网点详细介绍，培训方案，故障响应时间，修复时间，应急反应措施，服务质量保证措施等内容进行评分。（0-3分）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22D25C9D">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3</w:t>
            </w:r>
          </w:p>
        </w:tc>
      </w:tr>
      <w:tr w14:paraId="76DBD4DB">
        <w:tblPrEx>
          <w:tblCellMar>
            <w:top w:w="0" w:type="dxa"/>
            <w:left w:w="108" w:type="dxa"/>
            <w:bottom w:w="0" w:type="dxa"/>
            <w:right w:w="108" w:type="dxa"/>
          </w:tblCellMar>
        </w:tblPrEx>
        <w:trPr>
          <w:cantSplit/>
          <w:trHeight w:val="624"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295F9D5A">
            <w:pPr>
              <w:widowControl/>
              <w:jc w:val="center"/>
              <w:textAlignment w:val="center"/>
              <w:rPr>
                <w:rFonts w:hint="eastAsia" w:ascii="宋体" w:hAnsi="宋体" w:eastAsia="宋体" w:cs="宋体"/>
                <w:kern w:val="0"/>
                <w:sz w:val="21"/>
                <w:szCs w:val="21"/>
                <w:highlight w:val="none"/>
                <w:lang w:eastAsia="zh-CN" w:bidi="ar"/>
              </w:rPr>
            </w:pPr>
            <w:r>
              <w:rPr>
                <w:rFonts w:ascii="宋体" w:hAnsi="宋体" w:cs="宋体"/>
                <w:kern w:val="0"/>
                <w:sz w:val="21"/>
                <w:szCs w:val="21"/>
                <w:highlight w:val="none"/>
                <w:lang w:bidi="ar"/>
              </w:rPr>
              <w:t>1</w:t>
            </w:r>
            <w:r>
              <w:rPr>
                <w:rFonts w:hint="eastAsia" w:ascii="宋体" w:hAnsi="宋体" w:cs="宋体"/>
                <w:kern w:val="0"/>
                <w:sz w:val="21"/>
                <w:szCs w:val="21"/>
                <w:highlight w:val="none"/>
                <w:lang w:val="en-US" w:eastAsia="zh-CN" w:bidi="ar"/>
              </w:rPr>
              <w:t>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13BE016">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Cs w:val="21"/>
                <w:highlight w:val="none"/>
                <w:lang w:bidi="ar"/>
              </w:rPr>
              <w:t>演示</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76041C98">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提供能体现本项目业务和功能特点的软件演示视频，对应评分序号清晰、逐步演示各项要求，解说时明确的指出目前演示第几项功能。演示时间不超过15分钟。</w:t>
            </w:r>
          </w:p>
          <w:p w14:paraId="60375B1A">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仅接受使用工业级完整的C/S(客户端/服务器)架构体系的软件，并符合与总部Movicon系统的兼容性要求。单一使用HTML5的B/S（浏览器/服务器）架构或单机架构均不能满足可靠性、兼容性要求，本大项不得分。</w:t>
            </w:r>
          </w:p>
          <w:p w14:paraId="34858DEE">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1、本园区智慧运营管控平台以工业级SCADA平台软件为基础开发，配置专用的时序数据库软件。</w:t>
            </w:r>
          </w:p>
          <w:p w14:paraId="6A0E3CAA">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2、软件需原生支持跨平台部署，包括Windows 11，Linux等。演示时两个平台需同步联动运行。</w:t>
            </w:r>
          </w:p>
          <w:p w14:paraId="7B1CC813">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3、软件需原生支持动态三维可视化功能，即软件自带功能支持3D图形导入（标准XML格式三维文件），可从360度查看设备信息，可放大局部查看细节且画面无损，并原生支持三维图符动画链接功能，即可将Tag标签点与三维图符组件关联，展示设备具体状态，如颜色变化，数值变化，图形动作变化等，标准化配置，无需额外代码。</w:t>
            </w:r>
          </w:p>
          <w:p w14:paraId="7B270625">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4、软件需支持AR（增强现实），可通过智能穿戴设备，如HoloLens眼镜，实时查看智慧管控平台的画面、数据，并进行操作控制。可通过AR呼叫故障分析系统，实时圈注故障点，并可通过AR调取图纸、维护说明书等。</w:t>
            </w:r>
          </w:p>
          <w:p w14:paraId="6E5D65F4">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5、软件需支持GEO（地理信息）系统，可在离线地图、实时地图上（如Bing地图等）找到楼宇具体位置（实时经纬度坐标），地图上显示关键的实时运行数据等。</w:t>
            </w:r>
          </w:p>
          <w:p w14:paraId="73181E46">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6、软件需原生自带模块化报表管理系统，不用代码即可生成用户指定的报表。</w:t>
            </w:r>
          </w:p>
          <w:p w14:paraId="11F25295">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软件需原生支持报警消息推送（邮件、短信），报警状态分析功能，即无需借助第三方软件。</w:t>
            </w:r>
          </w:p>
          <w:p w14:paraId="2CC83010">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7、演示与总部软件的兼容性：具有统一的权限管理功能，在GEO系统中可任意跳转总部与园区的实时监控画面，AR系统可随时向总部发起远程专家协助，报警可推送到总部管理界面，报表可分层级并保持统一格式。</w:t>
            </w:r>
          </w:p>
          <w:p w14:paraId="181C5A33">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提供由评标委员会进行打分（0-10分）</w:t>
            </w:r>
          </w:p>
          <w:p w14:paraId="2C8A34DF">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注：需提供储存视频的U盘，未提供或U盘无法读取的不得分。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19AC6465">
            <w:pPr>
              <w:widowControl/>
              <w:jc w:val="center"/>
              <w:textAlignment w:val="center"/>
              <w:rPr>
                <w:rFonts w:hint="eastAsia" w:ascii="宋体" w:hAnsi="宋体" w:cs="宋体"/>
                <w:kern w:val="0"/>
                <w:sz w:val="21"/>
                <w:szCs w:val="21"/>
                <w:highlight w:val="none"/>
                <w:lang w:bidi="ar"/>
              </w:rPr>
            </w:pPr>
            <w:r>
              <w:rPr>
                <w:rFonts w:ascii="宋体" w:hAnsi="宋体" w:cs="宋体"/>
                <w:kern w:val="0"/>
                <w:sz w:val="21"/>
                <w:szCs w:val="21"/>
                <w:highlight w:val="none"/>
                <w:lang w:bidi="ar"/>
              </w:rPr>
              <w:t>10</w:t>
            </w:r>
          </w:p>
        </w:tc>
      </w:tr>
    </w:tbl>
    <w:p w14:paraId="7BE5F5E5">
      <w:pPr>
        <w:shd w:val="clear"/>
        <w:spacing w:line="40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提示：</w:t>
      </w:r>
    </w:p>
    <w:p w14:paraId="44F347C3">
      <w:pPr>
        <w:shd w:val="clear"/>
        <w:spacing w:line="400" w:lineRule="exact"/>
        <w:rPr>
          <w:rFonts w:hint="eastAsia" w:ascii="宋体" w:hAnsi="宋体" w:eastAsia="宋体" w:cs="宋体"/>
          <w:b/>
          <w:bCs/>
          <w:color w:val="auto"/>
          <w:sz w:val="21"/>
          <w:szCs w:val="21"/>
          <w:highlight w:val="none"/>
          <w:u w:val="single"/>
          <w:shd w:val="clear" w:color="auto" w:fill="auto"/>
        </w:rPr>
      </w:pPr>
      <w:r>
        <w:rPr>
          <w:rFonts w:hint="eastAsia" w:ascii="宋体" w:hAnsi="宋体" w:cs="宋体"/>
          <w:b/>
          <w:bCs/>
          <w:color w:val="auto"/>
          <w:sz w:val="21"/>
          <w:szCs w:val="21"/>
          <w:highlight w:val="none"/>
          <w:u w:val="single"/>
          <w:shd w:val="clear" w:color="auto" w:fill="auto"/>
          <w:lang w:eastAsia="zh-CN"/>
        </w:rPr>
        <w:t>1.</w:t>
      </w:r>
      <w:r>
        <w:rPr>
          <w:rFonts w:hint="eastAsia" w:ascii="宋体" w:hAnsi="宋体" w:eastAsia="宋体" w:cs="宋体"/>
          <w:b/>
          <w:bCs/>
          <w:color w:val="auto"/>
          <w:sz w:val="21"/>
          <w:szCs w:val="21"/>
          <w:highlight w:val="none"/>
          <w:u w:val="single"/>
          <w:shd w:val="clear" w:color="auto" w:fill="auto"/>
        </w:rPr>
        <w:t>投标人提交的所有投标文件、资料（包括所有证书、合同、报告等）都是准确、真实、合规的，如提供虚假资料，投标人需承担一切后果。</w:t>
      </w:r>
    </w:p>
    <w:p w14:paraId="3DC52267">
      <w:pPr>
        <w:shd w:val="clear"/>
        <w:spacing w:line="400" w:lineRule="exact"/>
        <w:rPr>
          <w:rFonts w:hint="eastAsia" w:ascii="宋体" w:hAnsi="宋体" w:eastAsia="宋体" w:cs="宋体"/>
          <w:color w:val="auto"/>
          <w:sz w:val="21"/>
          <w:szCs w:val="21"/>
          <w:highlight w:val="none"/>
          <w:shd w:val="clear" w:color="auto" w:fill="auto"/>
          <w:lang w:val="zh-CN"/>
        </w:rPr>
      </w:pPr>
      <w:r>
        <w:rPr>
          <w:rFonts w:hint="eastAsia" w:ascii="宋体" w:hAnsi="宋体" w:cs="宋体"/>
          <w:b/>
          <w:bCs/>
          <w:color w:val="auto"/>
          <w:sz w:val="21"/>
          <w:szCs w:val="21"/>
          <w:highlight w:val="none"/>
          <w:u w:val="single"/>
          <w:shd w:val="clear" w:color="auto" w:fill="auto"/>
          <w:lang w:val="en-US" w:eastAsia="zh-CN"/>
        </w:rPr>
        <w:t>2.</w:t>
      </w:r>
      <w:r>
        <w:rPr>
          <w:rFonts w:hint="eastAsia" w:ascii="宋体" w:hAnsi="宋体" w:eastAsia="宋体" w:cs="宋体"/>
          <w:b/>
          <w:bCs/>
          <w:color w:val="auto"/>
          <w:sz w:val="21"/>
          <w:szCs w:val="21"/>
          <w:highlight w:val="none"/>
          <w:u w:val="single"/>
          <w:shd w:val="clear" w:color="auto" w:fill="auto"/>
        </w:rPr>
        <w:t>各投标人请将本采购项目评分索引表放在商务技术文件目录的前页，投标人自评分值（客观分部分）请投标人将应得分值准确自评（请勿不填写也请勿错误填写），以方便评委进行更加优质、高效的评审。</w:t>
      </w:r>
    </w:p>
    <w:p w14:paraId="3FC25B28">
      <w:pPr>
        <w:shd w:val="clear"/>
        <w:spacing w:before="120" w:beforeLines="50" w:after="120" w:afterLines="50" w:line="400" w:lineRule="exact"/>
        <w:ind w:right="480" w:firstLine="316" w:firstLineChars="15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（三）商务技术分的计算方式</w:t>
      </w:r>
    </w:p>
    <w:p w14:paraId="485AEEF9">
      <w:pPr>
        <w:shd w:val="clear"/>
        <w:spacing w:line="36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商务技术分按照评标委员会成员的独立评分结果汇总后，取全部评标委员会成员评分值的算术平均分，计算公式为：</w:t>
      </w:r>
    </w:p>
    <w:p w14:paraId="5270E478">
      <w:pPr>
        <w:shd w:val="clear"/>
        <w:spacing w:line="360" w:lineRule="exact"/>
        <w:ind w:firstLine="495"/>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商务技术分=（评标委员会所有成员评分合计数）/（评标委员会组成人员数）</w:t>
      </w:r>
    </w:p>
    <w:p w14:paraId="5C3066FD">
      <w:pPr>
        <w:pStyle w:val="21"/>
        <w:shd w:val="clear"/>
        <w:spacing w:before="120" w:beforeLines="50" w:after="120" w:afterLines="50" w:line="360" w:lineRule="auto"/>
        <w:ind w:firstLine="406"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三、投标人义务</w:t>
      </w:r>
    </w:p>
    <w:p w14:paraId="0D7EF125">
      <w:pPr>
        <w:pStyle w:val="21"/>
        <w:shd w:val="clear"/>
        <w:spacing w:before="120" w:beforeLines="50" w:after="120" w:afterLines="50" w:line="360" w:lineRule="auto"/>
        <w:ind w:firstLine="404" w:firstLineChars="200"/>
        <w:rPr>
          <w:rFonts w:hint="eastAsia" w:ascii="宋体" w:hAnsi="宋体" w:eastAsia="宋体" w:cs="宋体"/>
          <w:b/>
          <w:color w:val="auto"/>
          <w:sz w:val="21"/>
          <w:szCs w:val="21"/>
          <w:highlight w:val="none"/>
          <w:shd w:val="clear" w:color="auto" w:fill="auto"/>
          <w:lang w:val="zh-CN"/>
        </w:rPr>
      </w:pPr>
      <w:r>
        <w:rPr>
          <w:rFonts w:hint="eastAsia" w:ascii="宋体" w:hAnsi="宋体" w:eastAsia="宋体" w:cs="宋体"/>
          <w:bCs/>
          <w:color w:val="auto"/>
          <w:sz w:val="21"/>
          <w:szCs w:val="21"/>
          <w:highlight w:val="none"/>
          <w:shd w:val="clear" w:color="auto" w:fill="auto"/>
        </w:rPr>
        <w:t>评标期间，投标人应随时随地答复评标委员会的询标，解答包括有关的商务、技术问题等。</w:t>
      </w:r>
    </w:p>
    <w:p w14:paraId="7FD0490F">
      <w:pPr>
        <w:shd w:val="clear"/>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br w:type="page"/>
      </w:r>
      <w:r>
        <w:rPr>
          <w:rFonts w:hint="eastAsia" w:ascii="宋体" w:hAnsi="宋体" w:eastAsia="宋体" w:cs="宋体"/>
          <w:b/>
          <w:color w:val="auto"/>
          <w:sz w:val="21"/>
          <w:szCs w:val="21"/>
          <w:highlight w:val="none"/>
          <w:shd w:val="clear" w:color="auto" w:fill="auto"/>
        </w:rPr>
        <w:t>采购项目评分索引表</w:t>
      </w:r>
    </w:p>
    <w:p w14:paraId="6676B799">
      <w:pPr>
        <w:shd w:val="clea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shd w:val="clear" w:color="auto" w:fill="auto"/>
        </w:rPr>
        <w:t>项目名称：</w:t>
      </w:r>
      <w:r>
        <w:rPr>
          <w:rFonts w:hint="eastAsia" w:ascii="宋体" w:hAnsi="宋体" w:eastAsia="宋体" w:cs="宋体"/>
          <w:b/>
          <w:color w:val="auto"/>
          <w:sz w:val="21"/>
          <w:szCs w:val="21"/>
          <w:highlight w:val="none"/>
          <w:shd w:val="clear" w:color="auto" w:fill="auto"/>
          <w:lang w:val="en-US" w:eastAsia="zh-CN"/>
        </w:rPr>
        <w:t xml:space="preserve">                                        </w:t>
      </w:r>
      <w:r>
        <w:rPr>
          <w:rFonts w:hint="eastAsia" w:ascii="宋体" w:hAnsi="宋体" w:eastAsia="宋体" w:cs="宋体"/>
          <w:b/>
          <w:color w:val="auto"/>
          <w:sz w:val="21"/>
          <w:szCs w:val="21"/>
          <w:highlight w:val="none"/>
        </w:rPr>
        <w:t>投标人名称：</w:t>
      </w:r>
    </w:p>
    <w:p w14:paraId="0D60453B">
      <w:pPr>
        <w:shd w:val="clea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p>
    <w:tbl>
      <w:tblPr>
        <w:tblStyle w:val="53"/>
        <w:tblW w:w="93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3831"/>
        <w:gridCol w:w="1200"/>
        <w:gridCol w:w="2103"/>
        <w:gridCol w:w="1651"/>
      </w:tblGrid>
      <w:tr w14:paraId="3C2BA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4365" w:type="dxa"/>
            <w:gridSpan w:val="2"/>
            <w:noWrap w:val="0"/>
            <w:vAlign w:val="center"/>
          </w:tcPr>
          <w:p w14:paraId="26417EA1">
            <w:pPr>
              <w:shd w:val="clear"/>
              <w:jc w:val="center"/>
              <w:rPr>
                <w:rFonts w:hint="eastAsia" w:ascii="宋体" w:cs="宋体"/>
                <w:color w:val="auto"/>
                <w:sz w:val="21"/>
                <w:szCs w:val="21"/>
                <w:highlight w:val="none"/>
                <w:lang w:val="en-US" w:eastAsia="zh-CN"/>
              </w:rPr>
            </w:pPr>
            <w:r>
              <w:rPr>
                <w:rFonts w:hint="eastAsia" w:ascii="宋体" w:cs="宋体"/>
                <w:color w:val="auto"/>
                <w:sz w:val="21"/>
                <w:szCs w:val="21"/>
                <w:highlight w:val="none"/>
                <w:lang w:val="en-US" w:eastAsia="zh-CN"/>
              </w:rPr>
              <w:t>评标内容</w:t>
            </w:r>
          </w:p>
        </w:tc>
        <w:tc>
          <w:tcPr>
            <w:tcW w:w="1200" w:type="dxa"/>
            <w:noWrap w:val="0"/>
            <w:vAlign w:val="center"/>
          </w:tcPr>
          <w:p w14:paraId="396911B0">
            <w:pPr>
              <w:shd w:val="clear"/>
              <w:jc w:val="center"/>
              <w:rPr>
                <w:rFonts w:hint="eastAsia" w:ascii="宋体" w:cs="宋体"/>
                <w:color w:val="auto"/>
                <w:sz w:val="21"/>
                <w:szCs w:val="21"/>
                <w:highlight w:val="none"/>
                <w:lang w:val="en-US" w:eastAsia="zh-CN"/>
              </w:rPr>
            </w:pPr>
            <w:r>
              <w:rPr>
                <w:rFonts w:hint="eastAsia" w:ascii="宋体" w:cs="宋体"/>
                <w:color w:val="auto"/>
                <w:sz w:val="21"/>
                <w:szCs w:val="21"/>
                <w:highlight w:val="none"/>
                <w:lang w:val="en-US" w:eastAsia="zh-CN"/>
              </w:rPr>
              <w:t>分值</w:t>
            </w:r>
          </w:p>
        </w:tc>
        <w:tc>
          <w:tcPr>
            <w:tcW w:w="2103" w:type="dxa"/>
            <w:noWrap w:val="0"/>
            <w:vAlign w:val="center"/>
          </w:tcPr>
          <w:p w14:paraId="779E6100">
            <w:pPr>
              <w:shd w:val="clear"/>
              <w:jc w:val="center"/>
              <w:rPr>
                <w:rFonts w:hint="eastAsia" w:ascii="宋体" w:cs="宋体"/>
                <w:color w:val="auto"/>
                <w:sz w:val="21"/>
                <w:szCs w:val="21"/>
                <w:highlight w:val="none"/>
                <w:lang w:val="en-US" w:eastAsia="zh-CN"/>
              </w:rPr>
            </w:pPr>
            <w:r>
              <w:rPr>
                <w:rFonts w:hint="eastAsia" w:ascii="宋体" w:cs="宋体"/>
                <w:color w:val="auto"/>
                <w:sz w:val="21"/>
                <w:szCs w:val="21"/>
                <w:highlight w:val="none"/>
                <w:lang w:val="en-US" w:eastAsia="zh-CN"/>
              </w:rPr>
              <w:t>供应商</w:t>
            </w:r>
          </w:p>
          <w:p w14:paraId="30506270">
            <w:pPr>
              <w:shd w:val="clear"/>
              <w:jc w:val="center"/>
              <w:rPr>
                <w:rFonts w:hint="eastAsia" w:ascii="宋体" w:cs="宋体"/>
                <w:color w:val="auto"/>
                <w:sz w:val="21"/>
                <w:szCs w:val="21"/>
                <w:highlight w:val="none"/>
                <w:lang w:val="en-US" w:eastAsia="zh-CN"/>
              </w:rPr>
            </w:pPr>
            <w:r>
              <w:rPr>
                <w:rFonts w:hint="eastAsia" w:ascii="宋体" w:cs="宋体"/>
                <w:color w:val="auto"/>
                <w:sz w:val="21"/>
                <w:szCs w:val="21"/>
                <w:highlight w:val="none"/>
                <w:lang w:val="en-US" w:eastAsia="zh-CN"/>
              </w:rPr>
              <w:t>投标文件响应页码</w:t>
            </w:r>
          </w:p>
        </w:tc>
        <w:tc>
          <w:tcPr>
            <w:tcW w:w="1651" w:type="dxa"/>
            <w:noWrap w:val="0"/>
            <w:vAlign w:val="center"/>
          </w:tcPr>
          <w:p w14:paraId="5E33D754">
            <w:pPr>
              <w:shd w:val="clear"/>
              <w:jc w:val="center"/>
              <w:rPr>
                <w:rFonts w:hint="eastAsia" w:ascii="宋体" w:cs="宋体"/>
                <w:color w:val="auto"/>
                <w:sz w:val="21"/>
                <w:szCs w:val="21"/>
                <w:highlight w:val="none"/>
                <w:lang w:val="en-US" w:eastAsia="zh-CN"/>
              </w:rPr>
            </w:pPr>
            <w:r>
              <w:rPr>
                <w:rFonts w:hint="eastAsia" w:ascii="宋体" w:cs="宋体"/>
                <w:color w:val="auto"/>
                <w:sz w:val="21"/>
                <w:szCs w:val="21"/>
                <w:highlight w:val="none"/>
                <w:lang w:val="en-US" w:eastAsia="zh-CN"/>
              </w:rPr>
              <w:t>需要说明内容</w:t>
            </w:r>
          </w:p>
        </w:tc>
      </w:tr>
      <w:tr w14:paraId="346B4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34" w:type="dxa"/>
            <w:noWrap w:val="0"/>
            <w:vAlign w:val="center"/>
          </w:tcPr>
          <w:p w14:paraId="4CD0C5D9">
            <w:pPr>
              <w:pStyle w:val="407"/>
              <w:shd w:val="clear"/>
              <w:ind w:firstLine="0" w:firstLineChars="0"/>
              <w:jc w:val="center"/>
              <w:rPr>
                <w:rFonts w:hint="eastAsia" w:ascii="宋体" w:hAnsi="宋体" w:eastAsia="宋体" w:cs="宋体"/>
                <w:bCs/>
                <w:color w:val="auto"/>
                <w:sz w:val="21"/>
                <w:szCs w:val="21"/>
                <w:highlight w:val="none"/>
              </w:rPr>
            </w:pPr>
            <w:r>
              <w:rPr>
                <w:rFonts w:hint="eastAsia" w:ascii="宋体" w:cs="宋体"/>
                <w:color w:val="auto"/>
                <w:sz w:val="21"/>
                <w:szCs w:val="21"/>
                <w:highlight w:val="none"/>
              </w:rPr>
              <w:t>1</w:t>
            </w:r>
          </w:p>
        </w:tc>
        <w:tc>
          <w:tcPr>
            <w:tcW w:w="3831" w:type="dxa"/>
            <w:noWrap w:val="0"/>
            <w:vAlign w:val="center"/>
          </w:tcPr>
          <w:p w14:paraId="7A4CE1CB">
            <w:pPr>
              <w:widowControl/>
              <w:jc w:val="center"/>
              <w:textAlignment w:val="center"/>
              <w:rPr>
                <w:rFonts w:hint="eastAsia" w:ascii="宋体" w:hAnsi="宋体" w:eastAsia="宋体" w:cs="Times New Roman"/>
                <w:color w:val="auto"/>
                <w:sz w:val="21"/>
                <w:szCs w:val="21"/>
                <w:highlight w:val="none"/>
                <w:lang w:val="en-US" w:eastAsia="zh-CN"/>
              </w:rPr>
            </w:pPr>
            <w:r>
              <w:rPr>
                <w:rFonts w:hint="eastAsia" w:ascii="宋体" w:hAnsi="宋体" w:cs="宋体"/>
                <w:kern w:val="0"/>
                <w:sz w:val="21"/>
                <w:szCs w:val="21"/>
                <w:highlight w:val="none"/>
                <w:lang w:bidi="ar"/>
              </w:rPr>
              <w:t>技术资信情况</w:t>
            </w:r>
          </w:p>
        </w:tc>
        <w:tc>
          <w:tcPr>
            <w:tcW w:w="1200" w:type="dxa"/>
            <w:noWrap w:val="0"/>
            <w:vAlign w:val="center"/>
          </w:tcPr>
          <w:p w14:paraId="08D14191">
            <w:pPr>
              <w:widowControl/>
              <w:jc w:val="center"/>
              <w:textAlignment w:val="center"/>
              <w:rPr>
                <w:rFonts w:hint="eastAsia" w:ascii="宋体" w:hAnsi="宋体" w:eastAsia="宋体" w:cs="Times New Roman"/>
                <w:color w:val="auto"/>
                <w:kern w:val="2"/>
                <w:sz w:val="21"/>
                <w:szCs w:val="21"/>
                <w:highlight w:val="none"/>
                <w:lang w:val="en-US" w:eastAsia="zh-CN"/>
              </w:rPr>
            </w:pPr>
            <w:r>
              <w:rPr>
                <w:rFonts w:hint="eastAsia" w:ascii="宋体" w:hAnsi="宋体" w:cs="宋体"/>
                <w:kern w:val="0"/>
                <w:sz w:val="21"/>
                <w:szCs w:val="21"/>
                <w:highlight w:val="none"/>
                <w:lang w:val="en-US" w:eastAsia="zh-CN" w:bidi="ar"/>
              </w:rPr>
              <w:t>5分</w:t>
            </w:r>
          </w:p>
        </w:tc>
        <w:tc>
          <w:tcPr>
            <w:tcW w:w="2103" w:type="dxa"/>
            <w:noWrap w:val="0"/>
            <w:vAlign w:val="center"/>
          </w:tcPr>
          <w:p w14:paraId="57ED878E">
            <w:pPr>
              <w:shd w:val="clear"/>
              <w:jc w:val="center"/>
              <w:rPr>
                <w:rFonts w:hint="eastAsia" w:ascii="宋体" w:hAnsi="宋体" w:eastAsia="宋体" w:cs="宋体"/>
                <w:bCs/>
                <w:color w:val="auto"/>
                <w:sz w:val="21"/>
                <w:szCs w:val="21"/>
                <w:highlight w:val="none"/>
              </w:rPr>
            </w:pPr>
          </w:p>
        </w:tc>
        <w:tc>
          <w:tcPr>
            <w:tcW w:w="1651" w:type="dxa"/>
            <w:noWrap w:val="0"/>
            <w:vAlign w:val="top"/>
          </w:tcPr>
          <w:p w14:paraId="68C38FD4">
            <w:pPr>
              <w:shd w:val="clear"/>
              <w:jc w:val="center"/>
              <w:rPr>
                <w:rFonts w:hint="eastAsia" w:ascii="宋体" w:hAnsi="宋体" w:eastAsia="宋体" w:cs="宋体"/>
                <w:bCs/>
                <w:color w:val="auto"/>
                <w:sz w:val="21"/>
                <w:szCs w:val="21"/>
                <w:highlight w:val="none"/>
              </w:rPr>
            </w:pPr>
          </w:p>
        </w:tc>
      </w:tr>
      <w:tr w14:paraId="129A4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534" w:type="dxa"/>
            <w:noWrap w:val="0"/>
            <w:vAlign w:val="center"/>
          </w:tcPr>
          <w:p w14:paraId="0BC401A5">
            <w:pPr>
              <w:pStyle w:val="407"/>
              <w:shd w:val="clear"/>
              <w:ind w:firstLine="0" w:firstLineChars="0"/>
              <w:jc w:val="center"/>
              <w:rPr>
                <w:rFonts w:hint="eastAsia" w:ascii="宋体" w:hAnsi="宋体" w:eastAsia="宋体" w:cs="宋体"/>
                <w:bCs/>
                <w:color w:val="auto"/>
                <w:sz w:val="21"/>
                <w:szCs w:val="21"/>
                <w:highlight w:val="none"/>
              </w:rPr>
            </w:pPr>
            <w:r>
              <w:rPr>
                <w:rFonts w:hint="eastAsia" w:ascii="宋体" w:cs="宋体"/>
                <w:color w:val="auto"/>
                <w:sz w:val="21"/>
                <w:szCs w:val="21"/>
                <w:highlight w:val="none"/>
              </w:rPr>
              <w:t>2</w:t>
            </w:r>
          </w:p>
        </w:tc>
        <w:tc>
          <w:tcPr>
            <w:tcW w:w="3831" w:type="dxa"/>
            <w:noWrap w:val="0"/>
            <w:vAlign w:val="center"/>
          </w:tcPr>
          <w:p w14:paraId="63B31024">
            <w:pPr>
              <w:widowControl/>
              <w:jc w:val="center"/>
              <w:textAlignment w:val="center"/>
              <w:rPr>
                <w:rFonts w:hint="eastAsia" w:ascii="宋体" w:hAnsi="宋体" w:eastAsia="宋体" w:cs="Times New Roman"/>
                <w:color w:val="auto"/>
                <w:sz w:val="21"/>
                <w:szCs w:val="21"/>
                <w:highlight w:val="none"/>
                <w:lang w:val="en-US"/>
              </w:rPr>
            </w:pPr>
            <w:r>
              <w:rPr>
                <w:rFonts w:hint="eastAsia" w:ascii="宋体" w:hAnsi="宋体" w:cs="宋体"/>
                <w:szCs w:val="21"/>
                <w:highlight w:val="none"/>
              </w:rPr>
              <w:t>综合实力</w:t>
            </w:r>
          </w:p>
        </w:tc>
        <w:tc>
          <w:tcPr>
            <w:tcW w:w="1200" w:type="dxa"/>
            <w:noWrap w:val="0"/>
            <w:vAlign w:val="center"/>
          </w:tcPr>
          <w:p w14:paraId="071AEBB2">
            <w:pPr>
              <w:widowControl/>
              <w:jc w:val="center"/>
              <w:textAlignment w:val="center"/>
              <w:rPr>
                <w:rFonts w:hint="eastAsia" w:ascii="宋体" w:hAnsi="宋体" w:eastAsia="宋体" w:cs="Times New Roman"/>
                <w:color w:val="auto"/>
                <w:kern w:val="2"/>
                <w:sz w:val="21"/>
                <w:szCs w:val="21"/>
                <w:highlight w:val="none"/>
                <w:lang w:val="en-US" w:eastAsia="zh-CN"/>
              </w:rPr>
            </w:pPr>
            <w:r>
              <w:rPr>
                <w:rFonts w:hint="eastAsia" w:ascii="宋体" w:hAnsi="宋体" w:cs="宋体"/>
                <w:kern w:val="0"/>
                <w:sz w:val="21"/>
                <w:szCs w:val="21"/>
                <w:highlight w:val="none"/>
                <w:lang w:val="en-US" w:eastAsia="zh-CN" w:bidi="ar"/>
              </w:rPr>
              <w:t>2分</w:t>
            </w:r>
          </w:p>
        </w:tc>
        <w:tc>
          <w:tcPr>
            <w:tcW w:w="2103" w:type="dxa"/>
            <w:noWrap w:val="0"/>
            <w:vAlign w:val="center"/>
          </w:tcPr>
          <w:p w14:paraId="58650D2F">
            <w:pPr>
              <w:shd w:val="clear"/>
              <w:jc w:val="center"/>
              <w:rPr>
                <w:rFonts w:hint="eastAsia" w:ascii="宋体" w:hAnsi="宋体" w:eastAsia="宋体" w:cs="宋体"/>
                <w:bCs/>
                <w:color w:val="auto"/>
                <w:sz w:val="21"/>
                <w:szCs w:val="21"/>
                <w:highlight w:val="none"/>
              </w:rPr>
            </w:pPr>
          </w:p>
        </w:tc>
        <w:tc>
          <w:tcPr>
            <w:tcW w:w="1651" w:type="dxa"/>
            <w:noWrap w:val="0"/>
            <w:vAlign w:val="top"/>
          </w:tcPr>
          <w:p w14:paraId="6C135ECF">
            <w:pPr>
              <w:shd w:val="clear"/>
              <w:jc w:val="center"/>
              <w:rPr>
                <w:rFonts w:hint="eastAsia" w:ascii="宋体" w:hAnsi="宋体" w:eastAsia="宋体" w:cs="宋体"/>
                <w:bCs/>
                <w:color w:val="auto"/>
                <w:sz w:val="21"/>
                <w:szCs w:val="21"/>
                <w:highlight w:val="none"/>
              </w:rPr>
            </w:pPr>
          </w:p>
        </w:tc>
      </w:tr>
      <w:tr w14:paraId="5F3F1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534" w:type="dxa"/>
            <w:noWrap w:val="0"/>
            <w:vAlign w:val="center"/>
          </w:tcPr>
          <w:p w14:paraId="4EE350AE">
            <w:pPr>
              <w:pStyle w:val="407"/>
              <w:shd w:val="clear"/>
              <w:ind w:firstLine="0" w:firstLineChars="0"/>
              <w:jc w:val="center"/>
              <w:rPr>
                <w:rFonts w:hint="eastAsia" w:ascii="宋体" w:hAnsi="宋体" w:eastAsia="宋体" w:cs="宋体"/>
                <w:bCs/>
                <w:color w:val="auto"/>
                <w:sz w:val="21"/>
                <w:szCs w:val="21"/>
                <w:highlight w:val="none"/>
              </w:rPr>
            </w:pPr>
            <w:r>
              <w:rPr>
                <w:rFonts w:hint="eastAsia" w:ascii="宋体" w:cs="宋体"/>
                <w:color w:val="auto"/>
                <w:sz w:val="21"/>
                <w:szCs w:val="21"/>
                <w:highlight w:val="none"/>
              </w:rPr>
              <w:t>3</w:t>
            </w:r>
          </w:p>
        </w:tc>
        <w:tc>
          <w:tcPr>
            <w:tcW w:w="3831" w:type="dxa"/>
            <w:noWrap w:val="0"/>
            <w:vAlign w:val="center"/>
          </w:tcPr>
          <w:p w14:paraId="5B022937">
            <w:pPr>
              <w:widowControl/>
              <w:jc w:val="center"/>
              <w:textAlignment w:val="center"/>
              <w:rPr>
                <w:rFonts w:hint="eastAsia" w:ascii="宋体" w:hAnsi="宋体" w:eastAsia="宋体" w:cs="Times New Roman"/>
                <w:color w:val="auto"/>
                <w:sz w:val="21"/>
                <w:szCs w:val="21"/>
                <w:highlight w:val="none"/>
                <w:lang w:val="en-US" w:eastAsia="zh-CN"/>
              </w:rPr>
            </w:pPr>
            <w:r>
              <w:rPr>
                <w:rFonts w:hint="eastAsia" w:ascii="宋体" w:hAnsi="宋体" w:cs="宋体"/>
                <w:kern w:val="0"/>
                <w:sz w:val="21"/>
                <w:szCs w:val="21"/>
                <w:highlight w:val="none"/>
                <w:lang w:bidi="ar"/>
              </w:rPr>
              <w:t>项目团队情况</w:t>
            </w:r>
          </w:p>
        </w:tc>
        <w:tc>
          <w:tcPr>
            <w:tcW w:w="1200" w:type="dxa"/>
            <w:noWrap w:val="0"/>
            <w:vAlign w:val="center"/>
          </w:tcPr>
          <w:p w14:paraId="4CE4E647">
            <w:pPr>
              <w:widowControl/>
              <w:jc w:val="center"/>
              <w:textAlignment w:val="center"/>
              <w:rPr>
                <w:rFonts w:hint="eastAsia" w:ascii="宋体" w:hAnsi="宋体" w:eastAsia="宋体" w:cs="Times New Roman"/>
                <w:color w:val="auto"/>
                <w:kern w:val="2"/>
                <w:sz w:val="21"/>
                <w:szCs w:val="21"/>
                <w:highlight w:val="none"/>
                <w:lang w:val="en-US" w:eastAsia="zh-CN"/>
              </w:rPr>
            </w:pPr>
            <w:r>
              <w:rPr>
                <w:rFonts w:hint="eastAsia" w:ascii="宋体" w:hAnsi="宋体" w:cs="宋体"/>
                <w:kern w:val="0"/>
                <w:sz w:val="21"/>
                <w:szCs w:val="21"/>
                <w:highlight w:val="none"/>
                <w:lang w:val="en-US" w:eastAsia="zh-CN" w:bidi="ar"/>
              </w:rPr>
              <w:t>10分</w:t>
            </w:r>
          </w:p>
        </w:tc>
        <w:tc>
          <w:tcPr>
            <w:tcW w:w="2103" w:type="dxa"/>
            <w:noWrap w:val="0"/>
            <w:vAlign w:val="center"/>
          </w:tcPr>
          <w:p w14:paraId="3F6F67D3">
            <w:pPr>
              <w:shd w:val="clear"/>
              <w:jc w:val="center"/>
              <w:rPr>
                <w:rFonts w:hint="eastAsia" w:ascii="宋体" w:hAnsi="宋体" w:eastAsia="宋体" w:cs="宋体"/>
                <w:bCs/>
                <w:color w:val="auto"/>
                <w:sz w:val="21"/>
                <w:szCs w:val="21"/>
                <w:highlight w:val="none"/>
              </w:rPr>
            </w:pPr>
          </w:p>
        </w:tc>
        <w:tc>
          <w:tcPr>
            <w:tcW w:w="1651" w:type="dxa"/>
            <w:noWrap w:val="0"/>
            <w:vAlign w:val="top"/>
          </w:tcPr>
          <w:p w14:paraId="30C6F6B0">
            <w:pPr>
              <w:shd w:val="clear"/>
              <w:jc w:val="center"/>
              <w:rPr>
                <w:rFonts w:hint="eastAsia" w:ascii="宋体" w:hAnsi="宋体" w:eastAsia="宋体" w:cs="宋体"/>
                <w:bCs/>
                <w:color w:val="auto"/>
                <w:sz w:val="21"/>
                <w:szCs w:val="21"/>
                <w:highlight w:val="none"/>
              </w:rPr>
            </w:pPr>
          </w:p>
        </w:tc>
      </w:tr>
      <w:tr w14:paraId="168D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534" w:type="dxa"/>
            <w:noWrap w:val="0"/>
            <w:vAlign w:val="center"/>
          </w:tcPr>
          <w:p w14:paraId="68ACEB45">
            <w:pPr>
              <w:pStyle w:val="407"/>
              <w:shd w:val="clear"/>
              <w:ind w:firstLine="0" w:firstLineChars="0"/>
              <w:jc w:val="center"/>
              <w:rPr>
                <w:rFonts w:hint="default" w:ascii="宋体" w:cs="宋体"/>
                <w:color w:val="auto"/>
                <w:sz w:val="21"/>
                <w:szCs w:val="21"/>
                <w:highlight w:val="none"/>
                <w:lang w:val="en-US" w:eastAsia="zh-CN"/>
              </w:rPr>
            </w:pPr>
            <w:r>
              <w:rPr>
                <w:rFonts w:hint="eastAsia" w:ascii="宋体" w:cs="宋体"/>
                <w:color w:val="auto"/>
                <w:sz w:val="21"/>
                <w:szCs w:val="21"/>
                <w:highlight w:val="none"/>
                <w:lang w:val="en-US" w:eastAsia="zh-CN"/>
              </w:rPr>
              <w:t>4</w:t>
            </w:r>
          </w:p>
        </w:tc>
        <w:tc>
          <w:tcPr>
            <w:tcW w:w="3831" w:type="dxa"/>
            <w:noWrap w:val="0"/>
            <w:vAlign w:val="center"/>
          </w:tcPr>
          <w:p w14:paraId="54FB9588">
            <w:pPr>
              <w:widowControl/>
              <w:jc w:val="center"/>
              <w:textAlignment w:val="center"/>
              <w:rPr>
                <w:rFonts w:hint="eastAsia" w:ascii="宋体" w:hAnsi="宋体" w:cs="宋体"/>
                <w:color w:val="auto"/>
                <w:kern w:val="3"/>
                <w:sz w:val="21"/>
                <w:szCs w:val="21"/>
                <w:highlight w:val="none"/>
                <w:lang w:val="en-US" w:eastAsia="zh-CN"/>
              </w:rPr>
            </w:pPr>
            <w:r>
              <w:rPr>
                <w:rFonts w:hint="eastAsia" w:ascii="宋体" w:hAnsi="宋体" w:cs="宋体"/>
                <w:kern w:val="0"/>
                <w:sz w:val="21"/>
                <w:szCs w:val="21"/>
                <w:highlight w:val="none"/>
                <w:lang w:bidi="ar"/>
              </w:rPr>
              <w:t>业绩</w:t>
            </w:r>
          </w:p>
        </w:tc>
        <w:tc>
          <w:tcPr>
            <w:tcW w:w="1200" w:type="dxa"/>
            <w:noWrap w:val="0"/>
            <w:vAlign w:val="center"/>
          </w:tcPr>
          <w:p w14:paraId="6CDD68D6">
            <w:pPr>
              <w:widowControl/>
              <w:jc w:val="center"/>
              <w:textAlignment w:val="center"/>
              <w:rPr>
                <w:rFonts w:hint="eastAsia" w:ascii="宋体" w:hAnsi="宋体" w:cs="宋体"/>
                <w:color w:val="auto"/>
                <w:kern w:val="3"/>
                <w:sz w:val="21"/>
                <w:szCs w:val="21"/>
                <w:highlight w:val="none"/>
                <w:lang w:val="en-US" w:eastAsia="zh-CN"/>
              </w:rPr>
            </w:pPr>
            <w:r>
              <w:rPr>
                <w:rFonts w:hint="eastAsia" w:ascii="宋体" w:hAnsi="宋体" w:cs="宋体"/>
                <w:kern w:val="0"/>
                <w:sz w:val="21"/>
                <w:szCs w:val="21"/>
                <w:highlight w:val="none"/>
                <w:lang w:val="en-US" w:eastAsia="zh-CN" w:bidi="ar"/>
              </w:rPr>
              <w:t>2分</w:t>
            </w:r>
          </w:p>
        </w:tc>
        <w:tc>
          <w:tcPr>
            <w:tcW w:w="2103" w:type="dxa"/>
            <w:noWrap w:val="0"/>
            <w:vAlign w:val="center"/>
          </w:tcPr>
          <w:p w14:paraId="2F5D5C6F">
            <w:pPr>
              <w:shd w:val="clear"/>
              <w:jc w:val="center"/>
              <w:rPr>
                <w:rFonts w:hint="eastAsia" w:ascii="宋体" w:hAnsi="宋体" w:eastAsia="宋体" w:cs="宋体"/>
                <w:bCs/>
                <w:color w:val="auto"/>
                <w:sz w:val="21"/>
                <w:szCs w:val="21"/>
                <w:highlight w:val="none"/>
              </w:rPr>
            </w:pPr>
          </w:p>
        </w:tc>
        <w:tc>
          <w:tcPr>
            <w:tcW w:w="1651" w:type="dxa"/>
            <w:noWrap w:val="0"/>
            <w:vAlign w:val="top"/>
          </w:tcPr>
          <w:p w14:paraId="3A2B556D">
            <w:pPr>
              <w:shd w:val="clear"/>
              <w:jc w:val="center"/>
              <w:rPr>
                <w:rFonts w:hint="eastAsia" w:ascii="宋体" w:hAnsi="宋体" w:eastAsia="宋体" w:cs="宋体"/>
                <w:bCs/>
                <w:color w:val="auto"/>
                <w:sz w:val="21"/>
                <w:szCs w:val="21"/>
                <w:highlight w:val="none"/>
              </w:rPr>
            </w:pPr>
          </w:p>
        </w:tc>
      </w:tr>
      <w:tr w14:paraId="74542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534" w:type="dxa"/>
            <w:noWrap w:val="0"/>
            <w:vAlign w:val="center"/>
          </w:tcPr>
          <w:p w14:paraId="2CC50F81">
            <w:pPr>
              <w:pStyle w:val="407"/>
              <w:shd w:val="clear"/>
              <w:ind w:firstLine="0" w:firstLineChars="0"/>
              <w:jc w:val="center"/>
              <w:rPr>
                <w:rFonts w:hint="eastAsia" w:ascii="宋体" w:hAnsi="宋体" w:eastAsia="宋体" w:cs="宋体"/>
                <w:bCs/>
                <w:color w:val="auto"/>
                <w:sz w:val="21"/>
                <w:szCs w:val="21"/>
                <w:highlight w:val="none"/>
              </w:rPr>
            </w:pPr>
            <w:r>
              <w:rPr>
                <w:rFonts w:hint="eastAsia" w:ascii="宋体" w:cs="宋体"/>
                <w:color w:val="auto"/>
                <w:sz w:val="21"/>
                <w:szCs w:val="21"/>
                <w:highlight w:val="none"/>
                <w:lang w:val="en-US" w:eastAsia="zh-CN"/>
              </w:rPr>
              <w:t>4</w:t>
            </w:r>
          </w:p>
        </w:tc>
        <w:tc>
          <w:tcPr>
            <w:tcW w:w="3831" w:type="dxa"/>
            <w:noWrap w:val="0"/>
            <w:vAlign w:val="center"/>
          </w:tcPr>
          <w:p w14:paraId="049EAA44">
            <w:pPr>
              <w:widowControl/>
              <w:jc w:val="center"/>
              <w:textAlignment w:val="center"/>
              <w:rPr>
                <w:rFonts w:hint="default" w:ascii="宋体" w:hAnsi="宋体" w:eastAsia="宋体" w:cs="Times New Roman"/>
                <w:color w:val="auto"/>
                <w:sz w:val="21"/>
                <w:szCs w:val="21"/>
                <w:highlight w:val="none"/>
                <w:lang w:val="en-US" w:eastAsia="zh-CN"/>
              </w:rPr>
            </w:pPr>
            <w:r>
              <w:rPr>
                <w:rFonts w:hint="eastAsia" w:ascii="宋体" w:hAnsi="宋体" w:cs="宋体"/>
                <w:kern w:val="0"/>
                <w:sz w:val="21"/>
                <w:szCs w:val="21"/>
                <w:highlight w:val="none"/>
                <w:lang w:bidi="ar"/>
              </w:rPr>
              <w:t>技术参数符合情况</w:t>
            </w:r>
          </w:p>
        </w:tc>
        <w:tc>
          <w:tcPr>
            <w:tcW w:w="1200" w:type="dxa"/>
            <w:noWrap w:val="0"/>
            <w:vAlign w:val="center"/>
          </w:tcPr>
          <w:p w14:paraId="667252C3">
            <w:pPr>
              <w:widowControl/>
              <w:jc w:val="center"/>
              <w:textAlignment w:val="center"/>
              <w:rPr>
                <w:rFonts w:hint="eastAsia" w:ascii="宋体" w:hAnsi="宋体" w:eastAsia="宋体" w:cs="Times New Roman"/>
                <w:color w:val="auto"/>
                <w:kern w:val="2"/>
                <w:sz w:val="21"/>
                <w:szCs w:val="21"/>
                <w:highlight w:val="none"/>
                <w:lang w:val="en-US" w:eastAsia="zh-CN"/>
              </w:rPr>
            </w:pPr>
            <w:r>
              <w:rPr>
                <w:rFonts w:hint="eastAsia" w:ascii="宋体" w:hAnsi="宋体" w:cs="宋体"/>
                <w:kern w:val="0"/>
                <w:sz w:val="21"/>
                <w:szCs w:val="21"/>
                <w:highlight w:val="none"/>
                <w:lang w:bidi="ar"/>
              </w:rPr>
              <w:t>25</w:t>
            </w:r>
            <w:r>
              <w:rPr>
                <w:rFonts w:hint="eastAsia" w:ascii="宋体" w:hAnsi="宋体" w:cs="宋体"/>
                <w:kern w:val="0"/>
                <w:sz w:val="21"/>
                <w:szCs w:val="21"/>
                <w:highlight w:val="none"/>
                <w:lang w:val="en-US" w:eastAsia="zh-CN" w:bidi="ar"/>
              </w:rPr>
              <w:t>分</w:t>
            </w:r>
          </w:p>
        </w:tc>
        <w:tc>
          <w:tcPr>
            <w:tcW w:w="2103" w:type="dxa"/>
            <w:noWrap w:val="0"/>
            <w:vAlign w:val="center"/>
          </w:tcPr>
          <w:p w14:paraId="6ED95356">
            <w:pPr>
              <w:shd w:val="clear"/>
              <w:jc w:val="center"/>
              <w:rPr>
                <w:rFonts w:hint="eastAsia" w:ascii="宋体" w:hAnsi="宋体" w:eastAsia="宋体" w:cs="宋体"/>
                <w:bCs/>
                <w:color w:val="auto"/>
                <w:sz w:val="21"/>
                <w:szCs w:val="21"/>
                <w:highlight w:val="none"/>
              </w:rPr>
            </w:pPr>
          </w:p>
        </w:tc>
        <w:tc>
          <w:tcPr>
            <w:tcW w:w="1651" w:type="dxa"/>
            <w:noWrap w:val="0"/>
            <w:vAlign w:val="top"/>
          </w:tcPr>
          <w:p w14:paraId="32B3CD05">
            <w:pPr>
              <w:shd w:val="clear"/>
              <w:jc w:val="center"/>
              <w:rPr>
                <w:rFonts w:hint="eastAsia" w:ascii="宋体" w:hAnsi="宋体" w:eastAsia="宋体" w:cs="宋体"/>
                <w:bCs/>
                <w:color w:val="auto"/>
                <w:sz w:val="21"/>
                <w:szCs w:val="21"/>
                <w:highlight w:val="none"/>
              </w:rPr>
            </w:pPr>
          </w:p>
        </w:tc>
      </w:tr>
      <w:tr w14:paraId="737AC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534" w:type="dxa"/>
            <w:noWrap w:val="0"/>
            <w:vAlign w:val="center"/>
          </w:tcPr>
          <w:p w14:paraId="5DEF4B39">
            <w:pPr>
              <w:pStyle w:val="407"/>
              <w:shd w:val="clear"/>
              <w:ind w:firstLine="0" w:firstLineChars="0"/>
              <w:jc w:val="center"/>
              <w:rPr>
                <w:rFonts w:hint="eastAsia" w:ascii="宋体" w:hAnsi="宋体" w:eastAsia="宋体" w:cs="宋体"/>
                <w:bCs/>
                <w:color w:val="auto"/>
                <w:sz w:val="21"/>
                <w:szCs w:val="21"/>
                <w:highlight w:val="none"/>
              </w:rPr>
            </w:pPr>
            <w:r>
              <w:rPr>
                <w:rFonts w:hint="eastAsia" w:ascii="宋体" w:cs="宋体"/>
                <w:color w:val="auto"/>
                <w:sz w:val="21"/>
                <w:szCs w:val="21"/>
                <w:highlight w:val="none"/>
                <w:lang w:val="en-US" w:eastAsia="zh-CN"/>
              </w:rPr>
              <w:t>5</w:t>
            </w:r>
          </w:p>
        </w:tc>
        <w:tc>
          <w:tcPr>
            <w:tcW w:w="3831" w:type="dxa"/>
            <w:noWrap w:val="0"/>
            <w:vAlign w:val="center"/>
          </w:tcPr>
          <w:p w14:paraId="2F9FC5D2">
            <w:pPr>
              <w:widowControl/>
              <w:jc w:val="center"/>
              <w:textAlignment w:val="center"/>
              <w:rPr>
                <w:rFonts w:hint="eastAsia" w:ascii="宋体" w:hAnsi="宋体" w:eastAsia="宋体" w:cs="Times New Roman"/>
                <w:color w:val="auto"/>
                <w:sz w:val="21"/>
                <w:szCs w:val="21"/>
                <w:highlight w:val="none"/>
                <w:lang w:val="en-US"/>
              </w:rPr>
            </w:pPr>
            <w:r>
              <w:rPr>
                <w:rFonts w:hint="eastAsia" w:ascii="宋体" w:hAnsi="宋体" w:cs="宋体"/>
                <w:kern w:val="0"/>
                <w:sz w:val="21"/>
                <w:szCs w:val="21"/>
                <w:highlight w:val="none"/>
                <w:lang w:bidi="ar"/>
              </w:rPr>
              <w:t>品牌响应度</w:t>
            </w:r>
          </w:p>
        </w:tc>
        <w:tc>
          <w:tcPr>
            <w:tcW w:w="1200" w:type="dxa"/>
            <w:noWrap w:val="0"/>
            <w:vAlign w:val="center"/>
          </w:tcPr>
          <w:p w14:paraId="34AF68CC">
            <w:pPr>
              <w:widowControl/>
              <w:jc w:val="center"/>
              <w:textAlignment w:val="center"/>
              <w:rPr>
                <w:rFonts w:hint="eastAsia" w:ascii="宋体" w:hAnsi="宋体" w:eastAsia="宋体" w:cs="Times New Roman"/>
                <w:color w:val="auto"/>
                <w:kern w:val="2"/>
                <w:sz w:val="21"/>
                <w:szCs w:val="21"/>
                <w:highlight w:val="none"/>
                <w:lang w:val="en-US" w:eastAsia="zh-CN"/>
              </w:rPr>
            </w:pPr>
            <w:r>
              <w:rPr>
                <w:rFonts w:hint="eastAsia" w:ascii="宋体" w:hAnsi="宋体" w:cs="宋体"/>
                <w:kern w:val="0"/>
                <w:sz w:val="21"/>
                <w:szCs w:val="21"/>
                <w:highlight w:val="none"/>
                <w:lang w:val="en-US" w:eastAsia="zh-CN" w:bidi="ar"/>
              </w:rPr>
              <w:t>2分</w:t>
            </w:r>
          </w:p>
        </w:tc>
        <w:tc>
          <w:tcPr>
            <w:tcW w:w="2103" w:type="dxa"/>
            <w:noWrap w:val="0"/>
            <w:vAlign w:val="center"/>
          </w:tcPr>
          <w:p w14:paraId="39D983BE">
            <w:pPr>
              <w:shd w:val="clear"/>
              <w:jc w:val="center"/>
              <w:rPr>
                <w:rFonts w:hint="eastAsia" w:ascii="宋体" w:hAnsi="宋体" w:eastAsia="宋体" w:cs="宋体"/>
                <w:bCs/>
                <w:color w:val="auto"/>
                <w:sz w:val="21"/>
                <w:szCs w:val="21"/>
                <w:highlight w:val="none"/>
              </w:rPr>
            </w:pPr>
          </w:p>
        </w:tc>
        <w:tc>
          <w:tcPr>
            <w:tcW w:w="1651" w:type="dxa"/>
            <w:noWrap w:val="0"/>
            <w:vAlign w:val="top"/>
          </w:tcPr>
          <w:p w14:paraId="1F0145DF">
            <w:pPr>
              <w:shd w:val="clear"/>
              <w:jc w:val="center"/>
              <w:rPr>
                <w:rFonts w:hint="eastAsia" w:ascii="宋体" w:hAnsi="宋体" w:eastAsia="宋体" w:cs="宋体"/>
                <w:bCs/>
                <w:color w:val="auto"/>
                <w:sz w:val="21"/>
                <w:szCs w:val="21"/>
                <w:highlight w:val="none"/>
              </w:rPr>
            </w:pPr>
          </w:p>
        </w:tc>
      </w:tr>
      <w:tr w14:paraId="1F4DA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534" w:type="dxa"/>
            <w:noWrap w:val="0"/>
            <w:vAlign w:val="center"/>
          </w:tcPr>
          <w:p w14:paraId="1DE70B36">
            <w:pPr>
              <w:pStyle w:val="407"/>
              <w:shd w:val="clear"/>
              <w:ind w:firstLine="0" w:firstLineChars="0"/>
              <w:jc w:val="center"/>
              <w:rPr>
                <w:rFonts w:hint="eastAsia" w:ascii="宋体" w:hAnsi="宋体" w:eastAsia="宋体" w:cs="宋体"/>
                <w:bCs/>
                <w:color w:val="auto"/>
                <w:sz w:val="21"/>
                <w:szCs w:val="21"/>
                <w:highlight w:val="none"/>
              </w:rPr>
            </w:pPr>
            <w:r>
              <w:rPr>
                <w:rFonts w:hint="eastAsia" w:ascii="宋体" w:cs="宋体"/>
                <w:color w:val="auto"/>
                <w:sz w:val="21"/>
                <w:szCs w:val="21"/>
                <w:highlight w:val="none"/>
                <w:lang w:val="en-US" w:eastAsia="zh-CN"/>
              </w:rPr>
              <w:t>6</w:t>
            </w:r>
          </w:p>
        </w:tc>
        <w:tc>
          <w:tcPr>
            <w:tcW w:w="3831" w:type="dxa"/>
            <w:noWrap w:val="0"/>
            <w:vAlign w:val="center"/>
          </w:tcPr>
          <w:p w14:paraId="42908A9C">
            <w:pPr>
              <w:widowControl/>
              <w:jc w:val="center"/>
              <w:textAlignment w:val="center"/>
              <w:rPr>
                <w:rFonts w:hint="eastAsia" w:ascii="宋体" w:hAnsi="宋体" w:eastAsia="宋体" w:cs="Times New Roman"/>
                <w:color w:val="auto"/>
                <w:sz w:val="21"/>
                <w:szCs w:val="21"/>
                <w:highlight w:val="none"/>
                <w:lang w:val="en-US"/>
              </w:rPr>
            </w:pPr>
            <w:r>
              <w:rPr>
                <w:rFonts w:hint="eastAsia" w:ascii="宋体" w:hAnsi="宋体" w:cs="宋体"/>
                <w:kern w:val="0"/>
                <w:sz w:val="21"/>
                <w:szCs w:val="21"/>
                <w:highlight w:val="none"/>
                <w:lang w:bidi="ar"/>
              </w:rPr>
              <w:t>技术方案</w:t>
            </w:r>
          </w:p>
        </w:tc>
        <w:tc>
          <w:tcPr>
            <w:tcW w:w="1200" w:type="dxa"/>
            <w:noWrap w:val="0"/>
            <w:vAlign w:val="center"/>
          </w:tcPr>
          <w:p w14:paraId="1986E8D7">
            <w:pPr>
              <w:widowControl/>
              <w:jc w:val="center"/>
              <w:textAlignment w:val="center"/>
              <w:rPr>
                <w:rFonts w:hint="eastAsia" w:ascii="宋体" w:hAnsi="宋体" w:eastAsia="宋体" w:cs="Times New Roman"/>
                <w:color w:val="auto"/>
                <w:kern w:val="2"/>
                <w:sz w:val="21"/>
                <w:szCs w:val="21"/>
                <w:highlight w:val="none"/>
                <w:lang w:val="en-US" w:eastAsia="zh-CN"/>
              </w:rPr>
            </w:pPr>
            <w:r>
              <w:rPr>
                <w:rFonts w:hint="eastAsia" w:ascii="宋体" w:hAnsi="宋体" w:cs="宋体"/>
                <w:kern w:val="0"/>
                <w:sz w:val="21"/>
                <w:szCs w:val="21"/>
                <w:highlight w:val="none"/>
                <w:lang w:val="en-US" w:eastAsia="zh-CN" w:bidi="ar"/>
              </w:rPr>
              <w:t>4分</w:t>
            </w:r>
          </w:p>
        </w:tc>
        <w:tc>
          <w:tcPr>
            <w:tcW w:w="2103" w:type="dxa"/>
            <w:noWrap w:val="0"/>
            <w:vAlign w:val="center"/>
          </w:tcPr>
          <w:p w14:paraId="54C075A4">
            <w:pPr>
              <w:shd w:val="clear"/>
              <w:jc w:val="center"/>
              <w:rPr>
                <w:rFonts w:hint="eastAsia" w:ascii="宋体" w:hAnsi="宋体" w:eastAsia="宋体" w:cs="宋体"/>
                <w:bCs/>
                <w:color w:val="auto"/>
                <w:sz w:val="21"/>
                <w:szCs w:val="21"/>
                <w:highlight w:val="none"/>
              </w:rPr>
            </w:pPr>
          </w:p>
        </w:tc>
        <w:tc>
          <w:tcPr>
            <w:tcW w:w="1651" w:type="dxa"/>
            <w:noWrap w:val="0"/>
            <w:vAlign w:val="top"/>
          </w:tcPr>
          <w:p w14:paraId="2B02E995">
            <w:pPr>
              <w:shd w:val="clear"/>
              <w:jc w:val="center"/>
              <w:rPr>
                <w:rFonts w:hint="eastAsia" w:ascii="宋体" w:hAnsi="宋体" w:eastAsia="宋体" w:cs="宋体"/>
                <w:bCs/>
                <w:color w:val="auto"/>
                <w:sz w:val="21"/>
                <w:szCs w:val="21"/>
                <w:highlight w:val="none"/>
              </w:rPr>
            </w:pPr>
          </w:p>
        </w:tc>
      </w:tr>
      <w:tr w14:paraId="6871B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534" w:type="dxa"/>
            <w:noWrap w:val="0"/>
            <w:vAlign w:val="center"/>
          </w:tcPr>
          <w:p w14:paraId="5DD3CAB5">
            <w:pPr>
              <w:pStyle w:val="407"/>
              <w:shd w:val="clear"/>
              <w:ind w:firstLine="0" w:firstLineChars="0"/>
              <w:jc w:val="center"/>
              <w:rPr>
                <w:rFonts w:hint="eastAsia" w:ascii="宋体" w:hAnsi="宋体" w:eastAsia="宋体" w:cs="宋体"/>
                <w:bCs/>
                <w:color w:val="auto"/>
                <w:sz w:val="21"/>
                <w:szCs w:val="21"/>
                <w:highlight w:val="none"/>
              </w:rPr>
            </w:pPr>
            <w:r>
              <w:rPr>
                <w:rFonts w:hint="eastAsia" w:ascii="宋体" w:cs="宋体"/>
                <w:color w:val="auto"/>
                <w:sz w:val="21"/>
                <w:szCs w:val="21"/>
                <w:highlight w:val="none"/>
                <w:lang w:val="en-US" w:eastAsia="zh-CN"/>
              </w:rPr>
              <w:t>7</w:t>
            </w:r>
          </w:p>
        </w:tc>
        <w:tc>
          <w:tcPr>
            <w:tcW w:w="3831" w:type="dxa"/>
            <w:noWrap w:val="0"/>
            <w:vAlign w:val="center"/>
          </w:tcPr>
          <w:p w14:paraId="5F18E4CE">
            <w:pPr>
              <w:widowControl/>
              <w:jc w:val="center"/>
              <w:textAlignment w:val="center"/>
              <w:rPr>
                <w:rFonts w:hint="eastAsia" w:ascii="宋体" w:hAnsi="宋体" w:eastAsia="宋体" w:cs="Times New Roman"/>
                <w:color w:val="auto"/>
                <w:sz w:val="21"/>
                <w:szCs w:val="21"/>
                <w:highlight w:val="none"/>
                <w:lang w:val="en-US"/>
              </w:rPr>
            </w:pPr>
            <w:r>
              <w:rPr>
                <w:rFonts w:hint="eastAsia" w:ascii="宋体" w:hAnsi="宋体" w:cs="宋体"/>
                <w:kern w:val="0"/>
                <w:sz w:val="21"/>
                <w:szCs w:val="21"/>
                <w:highlight w:val="none"/>
                <w:lang w:bidi="ar"/>
              </w:rPr>
              <w:t>项目团队情况</w:t>
            </w:r>
          </w:p>
        </w:tc>
        <w:tc>
          <w:tcPr>
            <w:tcW w:w="1200" w:type="dxa"/>
            <w:noWrap w:val="0"/>
            <w:vAlign w:val="center"/>
          </w:tcPr>
          <w:p w14:paraId="7311F0BD">
            <w:pPr>
              <w:widowControl/>
              <w:jc w:val="center"/>
              <w:textAlignment w:val="center"/>
              <w:rPr>
                <w:rFonts w:hint="eastAsia" w:ascii="宋体" w:hAnsi="宋体" w:eastAsia="宋体" w:cs="Times New Roman"/>
                <w:color w:val="auto"/>
                <w:kern w:val="2"/>
                <w:sz w:val="21"/>
                <w:szCs w:val="21"/>
                <w:highlight w:val="none"/>
                <w:lang w:val="en-US" w:eastAsia="zh-CN"/>
              </w:rPr>
            </w:pPr>
            <w:r>
              <w:rPr>
                <w:rFonts w:hint="eastAsia" w:ascii="宋体" w:hAnsi="宋体" w:cs="宋体"/>
                <w:kern w:val="0"/>
                <w:sz w:val="21"/>
                <w:szCs w:val="21"/>
                <w:highlight w:val="none"/>
                <w:lang w:val="en-US" w:eastAsia="zh-CN" w:bidi="ar"/>
              </w:rPr>
              <w:t>10分</w:t>
            </w:r>
          </w:p>
        </w:tc>
        <w:tc>
          <w:tcPr>
            <w:tcW w:w="2103" w:type="dxa"/>
            <w:noWrap w:val="0"/>
            <w:vAlign w:val="center"/>
          </w:tcPr>
          <w:p w14:paraId="59F6E734">
            <w:pPr>
              <w:shd w:val="clear"/>
              <w:jc w:val="center"/>
              <w:rPr>
                <w:rFonts w:hint="eastAsia" w:ascii="宋体" w:hAnsi="宋体" w:eastAsia="宋体" w:cs="宋体"/>
                <w:bCs/>
                <w:color w:val="auto"/>
                <w:sz w:val="21"/>
                <w:szCs w:val="21"/>
                <w:highlight w:val="none"/>
              </w:rPr>
            </w:pPr>
          </w:p>
        </w:tc>
        <w:tc>
          <w:tcPr>
            <w:tcW w:w="1651" w:type="dxa"/>
            <w:noWrap w:val="0"/>
            <w:vAlign w:val="top"/>
          </w:tcPr>
          <w:p w14:paraId="1D20E875">
            <w:pPr>
              <w:shd w:val="clear"/>
              <w:jc w:val="center"/>
              <w:rPr>
                <w:rFonts w:hint="eastAsia" w:ascii="宋体" w:hAnsi="宋体" w:eastAsia="宋体" w:cs="宋体"/>
                <w:bCs/>
                <w:color w:val="auto"/>
                <w:sz w:val="21"/>
                <w:szCs w:val="21"/>
                <w:highlight w:val="none"/>
              </w:rPr>
            </w:pPr>
          </w:p>
        </w:tc>
      </w:tr>
      <w:tr w14:paraId="3C250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534" w:type="dxa"/>
            <w:noWrap w:val="0"/>
            <w:vAlign w:val="center"/>
          </w:tcPr>
          <w:p w14:paraId="057E6BBB">
            <w:pPr>
              <w:pStyle w:val="407"/>
              <w:shd w:val="clear"/>
              <w:ind w:firstLine="0" w:firstLineChars="0"/>
              <w:jc w:val="center"/>
              <w:rPr>
                <w:rFonts w:hint="default" w:ascii="宋体" w:cs="宋体"/>
                <w:color w:val="auto"/>
                <w:sz w:val="21"/>
                <w:szCs w:val="21"/>
                <w:highlight w:val="none"/>
                <w:lang w:val="en-US" w:eastAsia="zh-CN"/>
              </w:rPr>
            </w:pPr>
            <w:r>
              <w:rPr>
                <w:rFonts w:hint="eastAsia" w:ascii="宋体" w:cs="宋体"/>
                <w:color w:val="auto"/>
                <w:sz w:val="21"/>
                <w:szCs w:val="21"/>
                <w:highlight w:val="none"/>
                <w:lang w:val="en-US" w:eastAsia="zh-CN"/>
              </w:rPr>
              <w:t>8</w:t>
            </w:r>
          </w:p>
        </w:tc>
        <w:tc>
          <w:tcPr>
            <w:tcW w:w="3831" w:type="dxa"/>
            <w:noWrap w:val="0"/>
            <w:vAlign w:val="center"/>
          </w:tcPr>
          <w:p w14:paraId="34A62644">
            <w:pPr>
              <w:widowControl/>
              <w:jc w:val="center"/>
              <w:textAlignment w:val="center"/>
              <w:rPr>
                <w:rFonts w:hint="eastAsia" w:ascii="宋体" w:hAnsi="宋体"/>
                <w:color w:val="auto"/>
                <w:sz w:val="21"/>
                <w:szCs w:val="21"/>
                <w:highlight w:val="none"/>
              </w:rPr>
            </w:pPr>
            <w:r>
              <w:rPr>
                <w:rFonts w:hint="eastAsia" w:ascii="宋体" w:hAnsi="宋体" w:cs="宋体"/>
                <w:kern w:val="0"/>
                <w:sz w:val="21"/>
                <w:szCs w:val="21"/>
                <w:highlight w:val="none"/>
                <w:lang w:bidi="ar"/>
              </w:rPr>
              <w:t>项目实施方案</w:t>
            </w:r>
          </w:p>
        </w:tc>
        <w:tc>
          <w:tcPr>
            <w:tcW w:w="1200" w:type="dxa"/>
            <w:noWrap w:val="0"/>
            <w:vAlign w:val="center"/>
          </w:tcPr>
          <w:p w14:paraId="39A46F54">
            <w:pPr>
              <w:shd w:val="clear"/>
              <w:jc w:val="center"/>
              <w:rPr>
                <w:rFonts w:hint="eastAsia" w:ascii="宋体" w:hAnsi="宋体" w:eastAsia="宋体" w:cs="Times New Roman"/>
                <w:color w:val="auto"/>
                <w:kern w:val="2"/>
                <w:sz w:val="21"/>
                <w:szCs w:val="21"/>
                <w:highlight w:val="none"/>
                <w:lang w:val="en-US" w:eastAsia="zh-CN"/>
              </w:rPr>
            </w:pPr>
            <w:r>
              <w:rPr>
                <w:rFonts w:hint="eastAsia" w:ascii="宋体" w:hAnsi="宋体" w:cs="Times New Roman"/>
                <w:color w:val="auto"/>
                <w:kern w:val="2"/>
                <w:sz w:val="21"/>
                <w:szCs w:val="21"/>
                <w:highlight w:val="none"/>
                <w:lang w:val="en-US" w:eastAsia="zh-CN"/>
              </w:rPr>
              <w:t>5分</w:t>
            </w:r>
          </w:p>
        </w:tc>
        <w:tc>
          <w:tcPr>
            <w:tcW w:w="2103" w:type="dxa"/>
            <w:noWrap w:val="0"/>
            <w:vAlign w:val="center"/>
          </w:tcPr>
          <w:p w14:paraId="6876BC4F">
            <w:pPr>
              <w:shd w:val="clear"/>
              <w:jc w:val="center"/>
              <w:rPr>
                <w:rFonts w:hint="eastAsia" w:ascii="宋体" w:hAnsi="宋体" w:eastAsia="宋体" w:cs="宋体"/>
                <w:bCs/>
                <w:color w:val="auto"/>
                <w:sz w:val="21"/>
                <w:szCs w:val="21"/>
                <w:highlight w:val="none"/>
              </w:rPr>
            </w:pPr>
          </w:p>
        </w:tc>
        <w:tc>
          <w:tcPr>
            <w:tcW w:w="1651" w:type="dxa"/>
            <w:noWrap w:val="0"/>
            <w:vAlign w:val="top"/>
          </w:tcPr>
          <w:p w14:paraId="1484C045">
            <w:pPr>
              <w:shd w:val="clear"/>
              <w:jc w:val="center"/>
              <w:rPr>
                <w:rFonts w:hint="eastAsia" w:ascii="宋体" w:hAnsi="宋体" w:eastAsia="宋体" w:cs="宋体"/>
                <w:bCs/>
                <w:color w:val="auto"/>
                <w:sz w:val="21"/>
                <w:szCs w:val="21"/>
                <w:highlight w:val="none"/>
              </w:rPr>
            </w:pPr>
          </w:p>
        </w:tc>
      </w:tr>
      <w:tr w14:paraId="7DACA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534" w:type="dxa"/>
            <w:noWrap w:val="0"/>
            <w:vAlign w:val="center"/>
          </w:tcPr>
          <w:p w14:paraId="36F5790B">
            <w:pPr>
              <w:pStyle w:val="407"/>
              <w:shd w:val="clear"/>
              <w:ind w:firstLine="0" w:firstLineChars="0"/>
              <w:jc w:val="center"/>
              <w:rPr>
                <w:rFonts w:hint="default" w:ascii="宋体" w:cs="宋体"/>
                <w:color w:val="auto"/>
                <w:sz w:val="21"/>
                <w:szCs w:val="21"/>
                <w:highlight w:val="none"/>
                <w:lang w:val="en-US" w:eastAsia="zh-CN"/>
              </w:rPr>
            </w:pPr>
            <w:r>
              <w:rPr>
                <w:rFonts w:hint="eastAsia" w:ascii="宋体" w:cs="宋体"/>
                <w:color w:val="auto"/>
                <w:sz w:val="21"/>
                <w:szCs w:val="21"/>
                <w:highlight w:val="none"/>
                <w:lang w:val="en-US" w:eastAsia="zh-CN"/>
              </w:rPr>
              <w:t>9</w:t>
            </w:r>
          </w:p>
        </w:tc>
        <w:tc>
          <w:tcPr>
            <w:tcW w:w="3831" w:type="dxa"/>
            <w:noWrap w:val="0"/>
            <w:vAlign w:val="center"/>
          </w:tcPr>
          <w:p w14:paraId="79891589">
            <w:pPr>
              <w:widowControl/>
              <w:jc w:val="center"/>
              <w:textAlignment w:val="center"/>
              <w:rPr>
                <w:rFonts w:hint="eastAsia" w:ascii="宋体" w:hAnsi="宋体" w:cs="Times New Roman"/>
                <w:color w:val="auto"/>
                <w:kern w:val="2"/>
                <w:sz w:val="21"/>
                <w:szCs w:val="21"/>
                <w:highlight w:val="none"/>
              </w:rPr>
            </w:pPr>
            <w:r>
              <w:rPr>
                <w:rFonts w:hint="eastAsia" w:ascii="宋体" w:hAnsi="宋体" w:cs="宋体"/>
                <w:kern w:val="0"/>
                <w:sz w:val="21"/>
                <w:szCs w:val="21"/>
                <w:highlight w:val="none"/>
                <w:lang w:bidi="ar"/>
              </w:rPr>
              <w:t>质量保证措施</w:t>
            </w:r>
          </w:p>
        </w:tc>
        <w:tc>
          <w:tcPr>
            <w:tcW w:w="1200" w:type="dxa"/>
            <w:noWrap w:val="0"/>
            <w:vAlign w:val="center"/>
          </w:tcPr>
          <w:p w14:paraId="21F5BF52">
            <w:pPr>
              <w:shd w:val="clear"/>
              <w:jc w:val="center"/>
              <w:rPr>
                <w:rFonts w:hint="eastAsia" w:ascii="宋体" w:hAnsi="宋体" w:cs="Times New Roman"/>
                <w:color w:val="auto"/>
                <w:kern w:val="2"/>
                <w:sz w:val="21"/>
                <w:szCs w:val="21"/>
                <w:highlight w:val="none"/>
                <w:lang w:val="en-US" w:eastAsia="zh-CN"/>
              </w:rPr>
            </w:pPr>
            <w:r>
              <w:rPr>
                <w:rFonts w:hint="eastAsia" w:ascii="宋体" w:hAnsi="宋体" w:cs="Times New Roman"/>
                <w:color w:val="auto"/>
                <w:kern w:val="2"/>
                <w:sz w:val="21"/>
                <w:szCs w:val="21"/>
                <w:highlight w:val="none"/>
                <w:lang w:val="en-US" w:eastAsia="zh-CN"/>
              </w:rPr>
              <w:t>2分</w:t>
            </w:r>
          </w:p>
        </w:tc>
        <w:tc>
          <w:tcPr>
            <w:tcW w:w="2103" w:type="dxa"/>
            <w:noWrap w:val="0"/>
            <w:vAlign w:val="center"/>
          </w:tcPr>
          <w:p w14:paraId="0E8B405F">
            <w:pPr>
              <w:shd w:val="clear"/>
              <w:jc w:val="center"/>
              <w:rPr>
                <w:rFonts w:hint="eastAsia" w:ascii="宋体" w:hAnsi="宋体" w:eastAsia="宋体" w:cs="宋体"/>
                <w:bCs/>
                <w:color w:val="auto"/>
                <w:sz w:val="21"/>
                <w:szCs w:val="21"/>
                <w:highlight w:val="none"/>
              </w:rPr>
            </w:pPr>
          </w:p>
        </w:tc>
        <w:tc>
          <w:tcPr>
            <w:tcW w:w="1651" w:type="dxa"/>
            <w:noWrap w:val="0"/>
            <w:vAlign w:val="top"/>
          </w:tcPr>
          <w:p w14:paraId="300517A4">
            <w:pPr>
              <w:shd w:val="clear"/>
              <w:jc w:val="center"/>
              <w:rPr>
                <w:rFonts w:hint="eastAsia" w:ascii="宋体" w:hAnsi="宋体" w:eastAsia="宋体" w:cs="宋体"/>
                <w:bCs/>
                <w:color w:val="auto"/>
                <w:sz w:val="21"/>
                <w:szCs w:val="21"/>
                <w:highlight w:val="none"/>
              </w:rPr>
            </w:pPr>
          </w:p>
        </w:tc>
      </w:tr>
      <w:tr w14:paraId="10FB1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534" w:type="dxa"/>
            <w:noWrap w:val="0"/>
            <w:vAlign w:val="center"/>
          </w:tcPr>
          <w:p w14:paraId="00943E53">
            <w:pPr>
              <w:pStyle w:val="407"/>
              <w:shd w:val="clear"/>
              <w:ind w:firstLine="0" w:firstLineChars="0"/>
              <w:jc w:val="center"/>
              <w:rPr>
                <w:rFonts w:hint="default" w:ascii="宋体" w:cs="宋体"/>
                <w:color w:val="auto"/>
                <w:sz w:val="21"/>
                <w:szCs w:val="21"/>
                <w:highlight w:val="none"/>
                <w:lang w:val="en-US" w:eastAsia="zh-CN"/>
              </w:rPr>
            </w:pPr>
            <w:r>
              <w:rPr>
                <w:rFonts w:hint="eastAsia" w:ascii="宋体" w:cs="宋体"/>
                <w:color w:val="auto"/>
                <w:sz w:val="21"/>
                <w:szCs w:val="21"/>
                <w:highlight w:val="none"/>
                <w:lang w:val="en-US" w:eastAsia="zh-CN"/>
              </w:rPr>
              <w:t>10</w:t>
            </w:r>
          </w:p>
        </w:tc>
        <w:tc>
          <w:tcPr>
            <w:tcW w:w="3831" w:type="dxa"/>
            <w:noWrap w:val="0"/>
            <w:vAlign w:val="center"/>
          </w:tcPr>
          <w:p w14:paraId="5C7D7D67">
            <w:pPr>
              <w:widowControl/>
              <w:jc w:val="center"/>
              <w:textAlignment w:val="center"/>
              <w:rPr>
                <w:rFonts w:hint="eastAsia" w:ascii="宋体" w:hAnsi="宋体" w:cs="Times New Roman"/>
                <w:b w:val="0"/>
                <w:bCs w:val="0"/>
                <w:color w:val="auto"/>
                <w:kern w:val="2"/>
                <w:sz w:val="21"/>
                <w:szCs w:val="21"/>
                <w:highlight w:val="none"/>
              </w:rPr>
            </w:pPr>
            <w:r>
              <w:rPr>
                <w:rFonts w:hint="eastAsia" w:ascii="宋体" w:hAnsi="宋体" w:cs="宋体"/>
                <w:kern w:val="0"/>
                <w:sz w:val="21"/>
                <w:szCs w:val="21"/>
                <w:highlight w:val="none"/>
                <w:lang w:bidi="ar"/>
              </w:rPr>
              <w:t>售后服务</w:t>
            </w:r>
          </w:p>
        </w:tc>
        <w:tc>
          <w:tcPr>
            <w:tcW w:w="1200" w:type="dxa"/>
            <w:noWrap w:val="0"/>
            <w:vAlign w:val="center"/>
          </w:tcPr>
          <w:p w14:paraId="6D6FA371">
            <w:pPr>
              <w:shd w:val="clear"/>
              <w:jc w:val="center"/>
              <w:rPr>
                <w:rFonts w:hint="default" w:ascii="宋体" w:hAnsi="宋体" w:cs="Times New Roman"/>
                <w:color w:val="auto"/>
                <w:kern w:val="2"/>
                <w:sz w:val="21"/>
                <w:szCs w:val="21"/>
                <w:highlight w:val="none"/>
                <w:lang w:val="en-US" w:eastAsia="zh-CN"/>
              </w:rPr>
            </w:pPr>
            <w:r>
              <w:rPr>
                <w:rFonts w:hint="eastAsia" w:ascii="宋体" w:hAnsi="宋体" w:cs="Times New Roman"/>
                <w:color w:val="auto"/>
                <w:kern w:val="2"/>
                <w:sz w:val="21"/>
                <w:szCs w:val="21"/>
                <w:highlight w:val="none"/>
                <w:lang w:val="en-US" w:eastAsia="zh-CN"/>
              </w:rPr>
              <w:t>3分</w:t>
            </w:r>
          </w:p>
        </w:tc>
        <w:tc>
          <w:tcPr>
            <w:tcW w:w="2103" w:type="dxa"/>
            <w:noWrap w:val="0"/>
            <w:vAlign w:val="center"/>
          </w:tcPr>
          <w:p w14:paraId="177E3E89">
            <w:pPr>
              <w:shd w:val="clear"/>
              <w:jc w:val="center"/>
              <w:rPr>
                <w:rFonts w:hint="eastAsia" w:ascii="宋体" w:hAnsi="宋体" w:eastAsia="宋体" w:cs="宋体"/>
                <w:bCs/>
                <w:color w:val="auto"/>
                <w:sz w:val="21"/>
                <w:szCs w:val="21"/>
                <w:highlight w:val="none"/>
              </w:rPr>
            </w:pPr>
          </w:p>
        </w:tc>
        <w:tc>
          <w:tcPr>
            <w:tcW w:w="1651" w:type="dxa"/>
            <w:noWrap w:val="0"/>
            <w:vAlign w:val="top"/>
          </w:tcPr>
          <w:p w14:paraId="676B4565">
            <w:pPr>
              <w:shd w:val="clear"/>
              <w:jc w:val="center"/>
              <w:rPr>
                <w:rFonts w:hint="eastAsia" w:ascii="宋体" w:hAnsi="宋体" w:eastAsia="宋体" w:cs="宋体"/>
                <w:bCs/>
                <w:color w:val="auto"/>
                <w:sz w:val="21"/>
                <w:szCs w:val="21"/>
                <w:highlight w:val="none"/>
              </w:rPr>
            </w:pPr>
          </w:p>
        </w:tc>
      </w:tr>
      <w:tr w14:paraId="2F709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534" w:type="dxa"/>
            <w:noWrap w:val="0"/>
            <w:vAlign w:val="center"/>
          </w:tcPr>
          <w:p w14:paraId="461F3EC4">
            <w:pPr>
              <w:pStyle w:val="407"/>
              <w:shd w:val="clear"/>
              <w:ind w:firstLine="0" w:firstLineChars="0"/>
              <w:jc w:val="center"/>
              <w:rPr>
                <w:rFonts w:hint="default" w:ascii="宋体" w:cs="宋体"/>
                <w:color w:val="auto"/>
                <w:sz w:val="21"/>
                <w:szCs w:val="21"/>
                <w:highlight w:val="none"/>
                <w:lang w:val="en-US" w:eastAsia="zh-CN"/>
              </w:rPr>
            </w:pPr>
            <w:r>
              <w:rPr>
                <w:rFonts w:hint="eastAsia" w:ascii="宋体" w:cs="宋体"/>
                <w:color w:val="auto"/>
                <w:sz w:val="21"/>
                <w:szCs w:val="21"/>
                <w:highlight w:val="none"/>
                <w:lang w:val="en-US" w:eastAsia="zh-CN"/>
              </w:rPr>
              <w:t>11</w:t>
            </w:r>
          </w:p>
        </w:tc>
        <w:tc>
          <w:tcPr>
            <w:tcW w:w="3831" w:type="dxa"/>
            <w:noWrap w:val="0"/>
            <w:vAlign w:val="center"/>
          </w:tcPr>
          <w:p w14:paraId="75775D23">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Cs w:val="21"/>
                <w:highlight w:val="none"/>
                <w:lang w:bidi="ar"/>
              </w:rPr>
              <w:t>演示</w:t>
            </w:r>
          </w:p>
        </w:tc>
        <w:tc>
          <w:tcPr>
            <w:tcW w:w="1200" w:type="dxa"/>
            <w:noWrap w:val="0"/>
            <w:vAlign w:val="center"/>
          </w:tcPr>
          <w:p w14:paraId="6E1CA323">
            <w:pPr>
              <w:shd w:val="clear"/>
              <w:jc w:val="center"/>
              <w:rPr>
                <w:rFonts w:hint="default" w:ascii="宋体" w:hAnsi="宋体" w:cs="Times New Roman"/>
                <w:color w:val="auto"/>
                <w:kern w:val="2"/>
                <w:sz w:val="21"/>
                <w:szCs w:val="21"/>
                <w:highlight w:val="none"/>
                <w:lang w:val="en-US" w:eastAsia="zh-CN"/>
              </w:rPr>
            </w:pPr>
            <w:r>
              <w:rPr>
                <w:rFonts w:hint="eastAsia" w:ascii="宋体" w:hAnsi="宋体" w:cs="Times New Roman"/>
                <w:color w:val="auto"/>
                <w:kern w:val="2"/>
                <w:sz w:val="21"/>
                <w:szCs w:val="21"/>
                <w:highlight w:val="none"/>
                <w:lang w:val="en-US" w:eastAsia="zh-CN"/>
              </w:rPr>
              <w:t>10分</w:t>
            </w:r>
          </w:p>
        </w:tc>
        <w:tc>
          <w:tcPr>
            <w:tcW w:w="2103" w:type="dxa"/>
            <w:noWrap w:val="0"/>
            <w:vAlign w:val="center"/>
          </w:tcPr>
          <w:p w14:paraId="3C696C13">
            <w:pPr>
              <w:shd w:val="clear"/>
              <w:jc w:val="center"/>
              <w:rPr>
                <w:rFonts w:hint="eastAsia" w:ascii="宋体" w:hAnsi="宋体" w:eastAsia="宋体" w:cs="宋体"/>
                <w:bCs/>
                <w:color w:val="auto"/>
                <w:sz w:val="21"/>
                <w:szCs w:val="21"/>
                <w:highlight w:val="none"/>
              </w:rPr>
            </w:pPr>
          </w:p>
        </w:tc>
        <w:tc>
          <w:tcPr>
            <w:tcW w:w="1651" w:type="dxa"/>
            <w:noWrap w:val="0"/>
            <w:vAlign w:val="top"/>
          </w:tcPr>
          <w:p w14:paraId="56C89BDC">
            <w:pPr>
              <w:shd w:val="clear"/>
              <w:jc w:val="center"/>
              <w:rPr>
                <w:rFonts w:hint="eastAsia" w:ascii="宋体" w:hAnsi="宋体" w:eastAsia="宋体" w:cs="宋体"/>
                <w:bCs/>
                <w:color w:val="auto"/>
                <w:sz w:val="21"/>
                <w:szCs w:val="21"/>
                <w:highlight w:val="none"/>
              </w:rPr>
            </w:pPr>
          </w:p>
        </w:tc>
      </w:tr>
      <w:tr w14:paraId="4713B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4365" w:type="dxa"/>
            <w:gridSpan w:val="2"/>
            <w:noWrap w:val="0"/>
            <w:vAlign w:val="center"/>
          </w:tcPr>
          <w:p w14:paraId="370056DA">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1200" w:type="dxa"/>
            <w:noWrap w:val="0"/>
            <w:vAlign w:val="center"/>
          </w:tcPr>
          <w:p w14:paraId="3DE22D71">
            <w:pPr>
              <w:shd w:val="clea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70</w:t>
            </w:r>
          </w:p>
        </w:tc>
        <w:tc>
          <w:tcPr>
            <w:tcW w:w="2103" w:type="dxa"/>
            <w:noWrap w:val="0"/>
            <w:vAlign w:val="center"/>
          </w:tcPr>
          <w:p w14:paraId="4AEDC60D">
            <w:pPr>
              <w:shd w:val="clear"/>
              <w:snapToGrid w:val="0"/>
              <w:rPr>
                <w:rFonts w:hint="eastAsia" w:ascii="宋体" w:hAnsi="宋体" w:eastAsia="宋体" w:cs="宋体"/>
                <w:bCs/>
                <w:color w:val="auto"/>
                <w:sz w:val="21"/>
                <w:szCs w:val="21"/>
                <w:highlight w:val="none"/>
                <w:lang w:val="zh-CN"/>
              </w:rPr>
            </w:pPr>
          </w:p>
        </w:tc>
        <w:tc>
          <w:tcPr>
            <w:tcW w:w="1651" w:type="dxa"/>
            <w:noWrap w:val="0"/>
            <w:vAlign w:val="top"/>
          </w:tcPr>
          <w:p w14:paraId="19033041">
            <w:pPr>
              <w:shd w:val="clear"/>
              <w:snapToGrid w:val="0"/>
              <w:rPr>
                <w:rFonts w:hint="eastAsia" w:ascii="宋体" w:hAnsi="宋体" w:eastAsia="宋体" w:cs="宋体"/>
                <w:bCs/>
                <w:color w:val="auto"/>
                <w:sz w:val="21"/>
                <w:szCs w:val="21"/>
                <w:highlight w:val="none"/>
                <w:lang w:val="zh-CN"/>
              </w:rPr>
            </w:pPr>
          </w:p>
        </w:tc>
      </w:tr>
    </w:tbl>
    <w:p w14:paraId="4B4101C3">
      <w:pPr>
        <w:shd w:val="clear"/>
        <w:rPr>
          <w:rFonts w:hint="eastAsia" w:ascii="宋体" w:hAnsi="宋体" w:eastAsia="宋体" w:cs="宋体"/>
          <w:b/>
          <w:color w:val="auto"/>
          <w:sz w:val="21"/>
          <w:szCs w:val="21"/>
          <w:highlight w:val="none"/>
          <w:shd w:val="clear" w:color="auto" w:fill="auto"/>
        </w:rPr>
      </w:pPr>
    </w:p>
    <w:p w14:paraId="717DA237">
      <w:pPr>
        <w:shd w:val="clear"/>
        <w:jc w:val="left"/>
        <w:rPr>
          <w:rFonts w:hint="eastAsia" w:ascii="宋体" w:hAnsi="宋体" w:eastAsia="宋体" w:cs="宋体"/>
          <w:color w:val="auto"/>
          <w:sz w:val="21"/>
          <w:szCs w:val="21"/>
          <w:highlight w:val="none"/>
          <w:lang w:eastAsia="zh-CN"/>
        </w:rPr>
      </w:pPr>
      <w:r>
        <w:rPr>
          <w:rFonts w:hint="eastAsia" w:ascii="宋体" w:hAnsi="宋体" w:eastAsia="宋体" w:cs="宋体"/>
          <w:b/>
          <w:color w:val="auto"/>
          <w:spacing w:val="-4"/>
          <w:sz w:val="21"/>
          <w:szCs w:val="21"/>
          <w:highlight w:val="none"/>
          <w:shd w:val="clear" w:color="auto" w:fill="auto"/>
        </w:rPr>
        <w:t>重要提示：本采购项目评分索引表放在商务技术文件目录的前页，</w:t>
      </w:r>
      <w:r>
        <w:rPr>
          <w:rFonts w:hint="eastAsia" w:ascii="宋体" w:hAnsi="宋体" w:eastAsia="宋体" w:cs="宋体"/>
          <w:b/>
          <w:color w:val="auto"/>
          <w:spacing w:val="-4"/>
          <w:sz w:val="21"/>
          <w:szCs w:val="21"/>
          <w:highlight w:val="none"/>
          <w:u w:val="single"/>
          <w:shd w:val="clear" w:color="auto" w:fill="auto"/>
        </w:rPr>
        <w:t>“投标人应标情况栏目” （客观分部分）请投标人务必逐项详细进行填写（请勿不填写），投标人自评分值（客观分部分）请投标人将应得分值准确自评（请勿不填写也请勿错误填写），以方便评委进行更加优质、高效</w:t>
      </w:r>
      <w:r>
        <w:rPr>
          <w:rFonts w:hint="eastAsia" w:ascii="宋体" w:hAnsi="宋体" w:cs="宋体"/>
          <w:b/>
          <w:color w:val="auto"/>
          <w:spacing w:val="-4"/>
          <w:sz w:val="21"/>
          <w:szCs w:val="21"/>
          <w:highlight w:val="none"/>
          <w:u w:val="single"/>
          <w:shd w:val="clear" w:color="auto" w:fill="auto"/>
          <w:lang w:eastAsia="zh-CN"/>
        </w:rPr>
        <w:t>地</w:t>
      </w:r>
      <w:r>
        <w:rPr>
          <w:rFonts w:hint="eastAsia" w:ascii="宋体" w:hAnsi="宋体" w:eastAsia="宋体" w:cs="宋体"/>
          <w:b/>
          <w:color w:val="auto"/>
          <w:spacing w:val="-4"/>
          <w:sz w:val="21"/>
          <w:szCs w:val="21"/>
          <w:highlight w:val="none"/>
          <w:u w:val="single"/>
          <w:shd w:val="clear" w:color="auto" w:fill="auto"/>
        </w:rPr>
        <w:t>评审</w:t>
      </w:r>
      <w:r>
        <w:rPr>
          <w:rFonts w:hint="eastAsia" w:ascii="宋体" w:hAnsi="宋体" w:eastAsia="宋体" w:cs="宋体"/>
          <w:b/>
          <w:color w:val="auto"/>
          <w:spacing w:val="-4"/>
          <w:sz w:val="21"/>
          <w:szCs w:val="21"/>
          <w:highlight w:val="none"/>
          <w:u w:val="single"/>
          <w:shd w:val="clear" w:color="auto" w:fill="auto"/>
          <w:lang w:eastAsia="zh-CN"/>
        </w:rPr>
        <w:t>。</w:t>
      </w:r>
    </w:p>
    <w:p w14:paraId="74C0421A">
      <w:pPr>
        <w:shd w:val="clear"/>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br w:type="page"/>
      </w:r>
    </w:p>
    <w:p w14:paraId="01CA2C0D">
      <w:pPr>
        <w:numPr>
          <w:ilvl w:val="0"/>
          <w:numId w:val="11"/>
        </w:numPr>
        <w:shd w:val="clear"/>
        <w:adjustRightInd w:val="0"/>
        <w:spacing w:line="240" w:lineRule="atLeast"/>
        <w:jc w:val="center"/>
        <w:outlineLvl w:val="0"/>
        <w:rPr>
          <w:rFonts w:hint="eastAsia" w:ascii="宋体" w:hAnsi="宋体" w:eastAsia="宋体" w:cs="宋体"/>
          <w:b/>
          <w:color w:val="auto"/>
          <w:sz w:val="21"/>
          <w:szCs w:val="21"/>
          <w:highlight w:val="none"/>
          <w:shd w:val="clear" w:color="auto" w:fill="auto"/>
        </w:rPr>
      </w:pPr>
      <w:bookmarkStart w:id="49" w:name="_Toc12005"/>
      <w:r>
        <w:rPr>
          <w:rFonts w:hint="eastAsia" w:ascii="宋体" w:hAnsi="宋体" w:eastAsia="宋体" w:cs="宋体"/>
          <w:b/>
          <w:color w:val="auto"/>
          <w:sz w:val="21"/>
          <w:szCs w:val="21"/>
          <w:highlight w:val="none"/>
          <w:shd w:val="clear" w:color="auto" w:fill="auto"/>
        </w:rPr>
        <w:t xml:space="preserve"> 合同主要条款</w:t>
      </w:r>
      <w:bookmarkEnd w:id="49"/>
    </w:p>
    <w:p w14:paraId="325C8DC0">
      <w:pPr>
        <w:pStyle w:val="31"/>
        <w:snapToGrid w:val="0"/>
        <w:spacing w:beforeLines="0" w:afterLines="0" w:line="480" w:lineRule="exact"/>
        <w:rPr>
          <w:rFonts w:hint="eastAsia" w:hAnsi="宋体"/>
          <w:color w:val="000000"/>
          <w:sz w:val="21"/>
          <w:szCs w:val="21"/>
        </w:rPr>
      </w:pPr>
      <w:bookmarkStart w:id="50" w:name="_Hlk53062102"/>
      <w:bookmarkStart w:id="51" w:name="_Toc60218368"/>
      <w:bookmarkStart w:id="52" w:name="_Toc466534751"/>
    </w:p>
    <w:bookmarkEnd w:id="50"/>
    <w:p w14:paraId="70FE4AD5">
      <w:pPr>
        <w:adjustRightInd w:val="0"/>
        <w:spacing w:line="240" w:lineRule="atLeast"/>
        <w:jc w:val="center"/>
        <w:rPr>
          <w:rFonts w:hAnsi="宋体"/>
          <w:color w:val="auto"/>
          <w:sz w:val="21"/>
          <w:szCs w:val="21"/>
          <w:highlight w:val="none"/>
          <w:shd w:val="pct10" w:color="auto" w:fill="FFFFFF"/>
        </w:rPr>
      </w:pPr>
      <w:r>
        <w:rPr>
          <w:rFonts w:hint="eastAsia" w:hAnsi="宋体"/>
          <w:color w:val="auto"/>
          <w:sz w:val="21"/>
          <w:szCs w:val="21"/>
          <w:highlight w:val="none"/>
          <w:shd w:val="pct10" w:color="auto" w:fill="FFFFFF"/>
        </w:rPr>
        <w:t>（此稿为合同样本，最终定稿待双方协商后商定）</w:t>
      </w:r>
    </w:p>
    <w:p w14:paraId="534533FF">
      <w:pPr>
        <w:spacing w:line="480" w:lineRule="exact"/>
        <w:jc w:val="center"/>
        <w:rPr>
          <w:rFonts w:hAnsi="宋体"/>
          <w:b/>
          <w:color w:val="auto"/>
          <w:sz w:val="21"/>
          <w:szCs w:val="21"/>
          <w:highlight w:val="none"/>
        </w:rPr>
      </w:pPr>
    </w:p>
    <w:p w14:paraId="4D1A678B">
      <w:pPr>
        <w:pStyle w:val="31"/>
        <w:spacing w:before="120" w:after="120" w:line="380" w:lineRule="exact"/>
        <w:rPr>
          <w:rFonts w:hint="eastAsia"/>
          <w:sz w:val="21"/>
          <w:szCs w:val="21"/>
          <w:highlight w:val="none"/>
        </w:rPr>
      </w:pPr>
      <w:bookmarkStart w:id="53" w:name="_Toc351203652"/>
      <w:r>
        <w:rPr>
          <w:rFonts w:hint="eastAsia"/>
          <w:sz w:val="21"/>
          <w:szCs w:val="21"/>
          <w:highlight w:val="none"/>
        </w:rPr>
        <w:t>项目名称：</w:t>
      </w:r>
      <w:r>
        <w:rPr>
          <w:rFonts w:hint="eastAsia"/>
          <w:sz w:val="21"/>
          <w:szCs w:val="21"/>
          <w:highlight w:val="none"/>
          <w:lang w:eastAsia="zh-CN"/>
        </w:rPr>
        <w:t>江南高端医疗器械产业园智能化采购</w:t>
      </w:r>
      <w:r>
        <w:rPr>
          <w:rFonts w:hint="eastAsia"/>
          <w:sz w:val="21"/>
          <w:szCs w:val="21"/>
          <w:highlight w:val="none"/>
        </w:rPr>
        <w:t xml:space="preserve">                                </w:t>
      </w:r>
    </w:p>
    <w:p w14:paraId="52E48C14">
      <w:pPr>
        <w:pStyle w:val="31"/>
        <w:spacing w:before="120" w:after="120" w:line="380" w:lineRule="exact"/>
        <w:rPr>
          <w:rFonts w:hint="eastAsia"/>
          <w:sz w:val="21"/>
          <w:szCs w:val="21"/>
          <w:highlight w:val="none"/>
        </w:rPr>
      </w:pPr>
      <w:r>
        <w:rPr>
          <w:rFonts w:hint="eastAsia"/>
          <w:sz w:val="21"/>
          <w:szCs w:val="21"/>
          <w:highlight w:val="none"/>
        </w:rPr>
        <w:t>甲方（招标人）：</w:t>
      </w:r>
    </w:p>
    <w:p w14:paraId="5FFBAC48">
      <w:pPr>
        <w:pStyle w:val="31"/>
        <w:spacing w:before="120" w:after="120" w:line="380" w:lineRule="exact"/>
        <w:rPr>
          <w:rFonts w:hint="eastAsia"/>
          <w:sz w:val="21"/>
          <w:szCs w:val="21"/>
          <w:highlight w:val="none"/>
        </w:rPr>
      </w:pPr>
      <w:r>
        <w:rPr>
          <w:rFonts w:hint="eastAsia"/>
          <w:sz w:val="21"/>
          <w:szCs w:val="21"/>
          <w:highlight w:val="none"/>
        </w:rPr>
        <w:t>乙方（中标人）：</w:t>
      </w:r>
    </w:p>
    <w:p w14:paraId="520C32DE">
      <w:pPr>
        <w:pStyle w:val="31"/>
        <w:spacing w:before="120" w:after="120" w:line="380" w:lineRule="exact"/>
        <w:rPr>
          <w:rFonts w:hint="eastAsia"/>
          <w:sz w:val="21"/>
          <w:szCs w:val="21"/>
          <w:highlight w:val="none"/>
        </w:rPr>
      </w:pPr>
      <w:r>
        <w:rPr>
          <w:rFonts w:hint="eastAsia"/>
          <w:sz w:val="21"/>
          <w:szCs w:val="21"/>
          <w:highlight w:val="none"/>
        </w:rPr>
        <w:t>见证方：</w:t>
      </w:r>
    </w:p>
    <w:p w14:paraId="5902B9E4">
      <w:pPr>
        <w:pStyle w:val="31"/>
        <w:spacing w:before="120" w:after="120" w:line="380" w:lineRule="exact"/>
        <w:ind w:firstLine="420" w:firstLineChars="200"/>
        <w:rPr>
          <w:b/>
          <w:sz w:val="21"/>
          <w:szCs w:val="21"/>
          <w:highlight w:val="none"/>
        </w:rPr>
      </w:pPr>
      <w:r>
        <w:rPr>
          <w:rFonts w:hint="eastAsia"/>
          <w:sz w:val="21"/>
          <w:szCs w:val="21"/>
          <w:highlight w:val="none"/>
        </w:rPr>
        <w:t>甲、乙双方根据《中华人民共和国民法典》和</w:t>
      </w:r>
      <w:r>
        <w:rPr>
          <w:rFonts w:hint="eastAsia"/>
          <w:sz w:val="21"/>
          <w:szCs w:val="21"/>
          <w:highlight w:val="none"/>
          <w:u w:val="single"/>
          <w:lang w:eastAsia="zh-CN"/>
        </w:rPr>
        <w:t>江南高端医疗器械产业园智能化采购</w:t>
      </w:r>
      <w:r>
        <w:rPr>
          <w:rFonts w:hint="eastAsia"/>
          <w:sz w:val="21"/>
          <w:szCs w:val="21"/>
          <w:highlight w:val="none"/>
        </w:rPr>
        <w:t>的招标文件相关规定，双方达成一致签署本合同。</w:t>
      </w:r>
    </w:p>
    <w:p w14:paraId="2F280A98">
      <w:pPr>
        <w:pStyle w:val="31"/>
        <w:spacing w:before="120" w:after="120" w:line="380" w:lineRule="exact"/>
        <w:ind w:firstLine="422" w:firstLineChars="200"/>
        <w:outlineLvl w:val="0"/>
        <w:rPr>
          <w:b/>
          <w:sz w:val="21"/>
          <w:szCs w:val="21"/>
          <w:highlight w:val="none"/>
        </w:rPr>
      </w:pPr>
      <w:bookmarkStart w:id="54" w:name="_Toc18736"/>
      <w:bookmarkStart w:id="55" w:name="_Toc4179"/>
      <w:r>
        <w:rPr>
          <w:rFonts w:hint="eastAsia"/>
          <w:b/>
          <w:sz w:val="21"/>
          <w:szCs w:val="21"/>
          <w:highlight w:val="none"/>
        </w:rPr>
        <w:t>一、货物内容</w:t>
      </w:r>
      <w:bookmarkEnd w:id="54"/>
      <w:bookmarkEnd w:id="55"/>
    </w:p>
    <w:p w14:paraId="380FA232">
      <w:pPr>
        <w:pStyle w:val="31"/>
        <w:spacing w:before="120" w:after="120" w:line="380" w:lineRule="exact"/>
        <w:ind w:firstLine="420" w:firstLineChars="200"/>
        <w:rPr>
          <w:rFonts w:hint="eastAsia" w:ascii="宋体" w:eastAsia="宋体"/>
          <w:sz w:val="21"/>
          <w:szCs w:val="21"/>
          <w:highlight w:val="none"/>
        </w:rPr>
      </w:pPr>
      <w:r>
        <w:rPr>
          <w:rFonts w:hint="eastAsia" w:ascii="宋体" w:hAnsi="Courier New" w:eastAsia="宋体" w:cs="Times New Roman"/>
          <w:i w:val="0"/>
          <w:iCs w:val="0"/>
          <w:sz w:val="21"/>
          <w:szCs w:val="21"/>
          <w:highlight w:val="none"/>
          <w:u w:val="none"/>
        </w:rPr>
        <w:t>1、（详见附件1：货物清单）</w:t>
      </w:r>
    </w:p>
    <w:p w14:paraId="3C8BC10A">
      <w:pPr>
        <w:pStyle w:val="31"/>
        <w:spacing w:before="120" w:after="120" w:line="380" w:lineRule="exact"/>
        <w:ind w:firstLine="422" w:firstLineChars="200"/>
        <w:outlineLvl w:val="0"/>
        <w:rPr>
          <w:b/>
          <w:sz w:val="21"/>
          <w:szCs w:val="21"/>
          <w:highlight w:val="none"/>
        </w:rPr>
      </w:pPr>
      <w:bookmarkStart w:id="56" w:name="_Toc21883"/>
      <w:bookmarkStart w:id="57" w:name="_Toc6427"/>
      <w:r>
        <w:rPr>
          <w:rFonts w:hint="eastAsia"/>
          <w:b/>
          <w:sz w:val="21"/>
          <w:szCs w:val="21"/>
          <w:highlight w:val="none"/>
        </w:rPr>
        <w:t>二、合同金额</w:t>
      </w:r>
      <w:bookmarkEnd w:id="56"/>
      <w:bookmarkEnd w:id="57"/>
    </w:p>
    <w:p w14:paraId="1D3984C0">
      <w:pPr>
        <w:adjustRightInd w:val="0"/>
        <w:snapToGrid w:val="0"/>
        <w:spacing w:line="440" w:lineRule="exact"/>
        <w:ind w:firstLine="420" w:firstLineChars="200"/>
        <w:rPr>
          <w:rFonts w:hint="eastAsia" w:ascii="宋体" w:hAnsi="宋体" w:cs="宋体"/>
          <w:sz w:val="21"/>
          <w:szCs w:val="21"/>
          <w:highlight w:val="none"/>
        </w:rPr>
      </w:pPr>
      <w:r>
        <w:rPr>
          <w:rFonts w:hint="eastAsia"/>
          <w:sz w:val="21"/>
          <w:szCs w:val="21"/>
          <w:highlight w:val="none"/>
        </w:rPr>
        <w:t>本合同含税金额为（大写）：_____________________元（￥</w:t>
      </w:r>
      <w:r>
        <w:rPr>
          <w:rFonts w:hint="eastAsia"/>
          <w:sz w:val="21"/>
          <w:szCs w:val="21"/>
          <w:highlight w:val="none"/>
          <w:u w:val="single"/>
        </w:rPr>
        <w:t xml:space="preserve">        </w:t>
      </w:r>
      <w:r>
        <w:rPr>
          <w:rFonts w:hint="eastAsia"/>
          <w:sz w:val="21"/>
          <w:szCs w:val="21"/>
          <w:highlight w:val="none"/>
        </w:rPr>
        <w:t>元）人民币。</w:t>
      </w:r>
      <w:r>
        <w:rPr>
          <w:rFonts w:hint="eastAsia"/>
          <w:sz w:val="21"/>
          <w:szCs w:val="21"/>
          <w:highlight w:val="none"/>
        </w:rPr>
        <w:br w:type="textWrapping"/>
      </w:r>
      <w:r>
        <w:rPr>
          <w:rFonts w:hint="eastAsia"/>
          <w:sz w:val="21"/>
          <w:szCs w:val="21"/>
          <w:highlight w:val="none"/>
          <w:lang w:val="en-US" w:eastAsia="zh-CN"/>
        </w:rPr>
        <w:t xml:space="preserve">    </w:t>
      </w:r>
      <w:r>
        <w:rPr>
          <w:rFonts w:hint="eastAsia"/>
          <w:sz w:val="21"/>
          <w:szCs w:val="21"/>
          <w:highlight w:val="none"/>
          <w:lang w:eastAsia="zh-CN"/>
        </w:rPr>
        <w:t>本合同为固定</w:t>
      </w:r>
      <w:r>
        <w:rPr>
          <w:rFonts w:hint="eastAsia"/>
          <w:sz w:val="21"/>
          <w:szCs w:val="21"/>
          <w:highlight w:val="none"/>
          <w:lang w:val="en-US" w:eastAsia="zh-CN"/>
        </w:rPr>
        <w:t>含税</w:t>
      </w:r>
      <w:r>
        <w:rPr>
          <w:rFonts w:hint="eastAsia"/>
          <w:sz w:val="21"/>
          <w:szCs w:val="21"/>
          <w:highlight w:val="none"/>
          <w:lang w:eastAsia="zh-CN"/>
        </w:rPr>
        <w:t>单价形式，</w:t>
      </w:r>
      <w:r>
        <w:rPr>
          <w:rFonts w:hint="eastAsia"/>
          <w:sz w:val="21"/>
          <w:szCs w:val="21"/>
          <w:highlight w:val="none"/>
        </w:rPr>
        <w:t>最终结算金额按实际使用量乘以成交单价进行计算。</w:t>
      </w:r>
    </w:p>
    <w:p w14:paraId="3F4D0E37">
      <w:pPr>
        <w:pStyle w:val="31"/>
        <w:spacing w:before="120" w:after="120" w:line="380" w:lineRule="exact"/>
        <w:ind w:firstLine="422" w:firstLineChars="200"/>
        <w:outlineLvl w:val="0"/>
        <w:rPr>
          <w:b/>
          <w:sz w:val="21"/>
          <w:szCs w:val="21"/>
          <w:highlight w:val="none"/>
        </w:rPr>
      </w:pPr>
      <w:bookmarkStart w:id="58" w:name="_Toc27258"/>
      <w:bookmarkStart w:id="59" w:name="_Toc193"/>
      <w:r>
        <w:rPr>
          <w:rFonts w:hint="eastAsia"/>
          <w:b/>
          <w:sz w:val="21"/>
          <w:szCs w:val="21"/>
          <w:highlight w:val="none"/>
        </w:rPr>
        <w:t>三、技术资料</w:t>
      </w:r>
      <w:bookmarkEnd w:id="58"/>
      <w:bookmarkEnd w:id="59"/>
    </w:p>
    <w:p w14:paraId="795E4FC9">
      <w:pPr>
        <w:pStyle w:val="31"/>
        <w:spacing w:before="120" w:after="120" w:line="380" w:lineRule="exact"/>
        <w:ind w:firstLine="420" w:firstLineChars="200"/>
        <w:rPr>
          <w:sz w:val="21"/>
          <w:szCs w:val="21"/>
          <w:highlight w:val="none"/>
        </w:rPr>
      </w:pPr>
      <w:r>
        <w:rPr>
          <w:rFonts w:hint="eastAsia"/>
          <w:sz w:val="21"/>
          <w:szCs w:val="21"/>
          <w:highlight w:val="none"/>
        </w:rPr>
        <w:t>1.乙方应按</w:t>
      </w:r>
      <w:r>
        <w:rPr>
          <w:rFonts w:hint="eastAsia"/>
          <w:sz w:val="21"/>
          <w:szCs w:val="21"/>
          <w:highlight w:val="none"/>
          <w:lang w:val="en-US" w:eastAsia="zh-CN"/>
        </w:rPr>
        <w:t>合同约定</w:t>
      </w:r>
      <w:r>
        <w:rPr>
          <w:rFonts w:hint="eastAsia"/>
          <w:sz w:val="21"/>
          <w:szCs w:val="21"/>
          <w:highlight w:val="none"/>
        </w:rPr>
        <w:t>的时间向甲方提供使用货物的有关技术资料。</w:t>
      </w:r>
    </w:p>
    <w:p w14:paraId="48688732">
      <w:pPr>
        <w:pStyle w:val="31"/>
        <w:spacing w:before="120" w:after="120" w:line="380" w:lineRule="exact"/>
        <w:ind w:firstLine="420" w:firstLineChars="200"/>
        <w:rPr>
          <w:sz w:val="21"/>
          <w:szCs w:val="21"/>
          <w:highlight w:val="none"/>
        </w:rPr>
      </w:pPr>
      <w:r>
        <w:rPr>
          <w:rFonts w:hint="eastAsia"/>
          <w:sz w:val="21"/>
          <w:szCs w:val="21"/>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EC146E2">
      <w:pPr>
        <w:pStyle w:val="31"/>
        <w:spacing w:before="120" w:after="120" w:line="380" w:lineRule="exact"/>
        <w:ind w:firstLine="422" w:firstLineChars="200"/>
        <w:outlineLvl w:val="0"/>
        <w:rPr>
          <w:b/>
          <w:sz w:val="21"/>
          <w:szCs w:val="21"/>
          <w:highlight w:val="none"/>
        </w:rPr>
      </w:pPr>
      <w:bookmarkStart w:id="60" w:name="_Toc27457"/>
      <w:bookmarkStart w:id="61" w:name="_Toc16778"/>
      <w:r>
        <w:rPr>
          <w:rFonts w:hint="eastAsia"/>
          <w:b/>
          <w:sz w:val="21"/>
          <w:szCs w:val="21"/>
          <w:highlight w:val="none"/>
        </w:rPr>
        <w:t>四、知识产权</w:t>
      </w:r>
      <w:bookmarkEnd w:id="60"/>
      <w:bookmarkEnd w:id="61"/>
    </w:p>
    <w:p w14:paraId="2D10E75A">
      <w:pPr>
        <w:pStyle w:val="31"/>
        <w:spacing w:before="120" w:after="120" w:line="380" w:lineRule="exact"/>
        <w:ind w:firstLine="420" w:firstLineChars="200"/>
        <w:rPr>
          <w:bCs/>
          <w:sz w:val="21"/>
          <w:szCs w:val="21"/>
          <w:highlight w:val="none"/>
        </w:rPr>
      </w:pPr>
      <w:r>
        <w:rPr>
          <w:rFonts w:hint="eastAsia"/>
          <w:sz w:val="21"/>
          <w:szCs w:val="21"/>
          <w:highlight w:val="none"/>
        </w:rPr>
        <w:t>乙方应保证所提供的货物或其任何一部分均不会侵犯任何第三方的知识产权</w:t>
      </w:r>
      <w:r>
        <w:rPr>
          <w:rFonts w:hint="eastAsia"/>
          <w:bCs/>
          <w:sz w:val="21"/>
          <w:szCs w:val="21"/>
          <w:highlight w:val="none"/>
        </w:rPr>
        <w:t>。</w:t>
      </w:r>
      <w:r>
        <w:rPr>
          <w:rFonts w:hint="eastAsia"/>
          <w:bCs/>
          <w:sz w:val="21"/>
          <w:szCs w:val="21"/>
          <w:highlight w:val="none"/>
          <w:lang w:val="en-US" w:eastAsia="zh-CN"/>
        </w:rPr>
        <w:t>若因乙方货物知识产权问题导致甲方被第三方索赔，乙方需赔偿甲方因此遭受的全部损失。</w:t>
      </w:r>
    </w:p>
    <w:p w14:paraId="2A2A31EE">
      <w:pPr>
        <w:pStyle w:val="31"/>
        <w:spacing w:before="120" w:after="120" w:line="380" w:lineRule="exact"/>
        <w:ind w:firstLine="422" w:firstLineChars="200"/>
        <w:outlineLvl w:val="0"/>
        <w:rPr>
          <w:sz w:val="21"/>
          <w:szCs w:val="21"/>
          <w:highlight w:val="none"/>
          <w:u w:val="single"/>
        </w:rPr>
      </w:pPr>
      <w:bookmarkStart w:id="62" w:name="_Toc8724"/>
      <w:bookmarkStart w:id="63" w:name="_Toc24108"/>
      <w:r>
        <w:rPr>
          <w:rFonts w:hint="eastAsia"/>
          <w:b/>
          <w:sz w:val="21"/>
          <w:szCs w:val="21"/>
          <w:highlight w:val="none"/>
        </w:rPr>
        <w:t>五、产权担保</w:t>
      </w:r>
      <w:bookmarkEnd w:id="62"/>
      <w:bookmarkEnd w:id="63"/>
    </w:p>
    <w:p w14:paraId="77EEEF63">
      <w:pPr>
        <w:pStyle w:val="31"/>
        <w:spacing w:before="120" w:after="120" w:line="380" w:lineRule="exact"/>
        <w:ind w:firstLine="420" w:firstLineChars="200"/>
        <w:rPr>
          <w:sz w:val="21"/>
          <w:szCs w:val="21"/>
          <w:highlight w:val="none"/>
          <w:u w:val="single"/>
        </w:rPr>
      </w:pPr>
      <w:r>
        <w:rPr>
          <w:rFonts w:hint="eastAsia"/>
          <w:sz w:val="21"/>
          <w:szCs w:val="21"/>
          <w:highlight w:val="none"/>
        </w:rPr>
        <w:t>乙方保证所交付的货物的所有权完全属于乙方且无任何抵押、查封等产权瑕疵。</w:t>
      </w:r>
      <w:r>
        <w:rPr>
          <w:rFonts w:hint="eastAsia"/>
          <w:sz w:val="21"/>
          <w:szCs w:val="21"/>
          <w:highlight w:val="none"/>
          <w:lang w:val="en-US" w:eastAsia="zh-CN"/>
        </w:rPr>
        <w:t>若货物存在抵押、查封等产权问题，乙方应立即采取措施消除瑕疵，并按照合同签约总金额的30%向甲方支付违约金。若因此导致甲方无法正常使用货物或遭受其他损失，乙方需全额赔偿。</w:t>
      </w:r>
    </w:p>
    <w:p w14:paraId="1AE8D9CB">
      <w:pPr>
        <w:pStyle w:val="31"/>
        <w:spacing w:before="120" w:after="120" w:line="380" w:lineRule="exact"/>
        <w:ind w:firstLine="422" w:firstLineChars="200"/>
        <w:outlineLvl w:val="0"/>
        <w:rPr>
          <w:b/>
          <w:sz w:val="21"/>
          <w:szCs w:val="21"/>
          <w:highlight w:val="none"/>
        </w:rPr>
      </w:pPr>
      <w:bookmarkStart w:id="64" w:name="_Toc10457"/>
      <w:bookmarkStart w:id="65" w:name="_Toc22721"/>
      <w:r>
        <w:rPr>
          <w:rFonts w:hint="eastAsia"/>
          <w:b/>
          <w:sz w:val="21"/>
          <w:szCs w:val="21"/>
          <w:highlight w:val="none"/>
        </w:rPr>
        <w:t>六、履约保证金</w:t>
      </w:r>
      <w:bookmarkEnd w:id="64"/>
      <w:bookmarkEnd w:id="65"/>
    </w:p>
    <w:p w14:paraId="5627CF37">
      <w:pPr>
        <w:pStyle w:val="31"/>
        <w:spacing w:before="120" w:after="120" w:line="380" w:lineRule="exact"/>
        <w:ind w:firstLine="420" w:firstLineChars="200"/>
        <w:rPr>
          <w:rFonts w:hint="eastAsia" w:ascii="Times New Roman" w:hAnsi="Times New Roman" w:eastAsia="宋体"/>
          <w:sz w:val="21"/>
          <w:szCs w:val="21"/>
          <w:highlight w:val="none"/>
          <w:lang w:eastAsia="zh-CN"/>
        </w:rPr>
      </w:pPr>
      <w:r>
        <w:rPr>
          <w:rFonts w:hint="eastAsia" w:ascii="Times New Roman" w:hAnsi="Times New Roman"/>
          <w:sz w:val="21"/>
          <w:szCs w:val="21"/>
          <w:highlight w:val="none"/>
          <w:lang w:val="en-US" w:eastAsia="zh-CN"/>
        </w:rPr>
        <w:t>乙方在合同签订前缴纳</w:t>
      </w:r>
      <w:r>
        <w:rPr>
          <w:rFonts w:hint="eastAsia" w:ascii="Times New Roman" w:hAnsi="Times New Roman"/>
          <w:sz w:val="21"/>
          <w:szCs w:val="21"/>
          <w:highlight w:val="none"/>
          <w:u w:val="single"/>
          <w:lang w:val="en-US" w:eastAsia="zh-CN"/>
        </w:rPr>
        <w:t xml:space="preserve">      </w:t>
      </w:r>
      <w:r>
        <w:rPr>
          <w:rFonts w:hint="eastAsia" w:ascii="Times New Roman" w:hAnsi="Times New Roman"/>
          <w:sz w:val="21"/>
          <w:szCs w:val="21"/>
          <w:highlight w:val="none"/>
          <w:lang w:val="en-US" w:eastAsia="zh-CN"/>
        </w:rPr>
        <w:t>元作为本合同的履约保证金，项目验收合格后无息退还</w:t>
      </w:r>
      <w:r>
        <w:rPr>
          <w:rFonts w:hint="eastAsia"/>
          <w:sz w:val="21"/>
          <w:szCs w:val="21"/>
          <w:highlight w:val="none"/>
          <w:lang w:eastAsia="zh-CN"/>
        </w:rPr>
        <w:t>。</w:t>
      </w:r>
    </w:p>
    <w:p w14:paraId="44E7529E">
      <w:pPr>
        <w:pStyle w:val="31"/>
        <w:spacing w:before="120" w:after="120" w:line="380" w:lineRule="exact"/>
        <w:ind w:firstLine="420" w:firstLineChars="200"/>
        <w:rPr>
          <w:sz w:val="21"/>
          <w:szCs w:val="21"/>
          <w:highlight w:val="none"/>
        </w:rPr>
      </w:pPr>
      <w:r>
        <w:rPr>
          <w:rFonts w:hint="eastAsia" w:ascii="Times New Roman" w:hAnsi="Times New Roman"/>
          <w:sz w:val="21"/>
          <w:szCs w:val="21"/>
          <w:highlight w:val="none"/>
          <w:lang w:val="en-US" w:eastAsia="zh-CN"/>
        </w:rPr>
        <w:t>履约担保</w:t>
      </w:r>
      <w:r>
        <w:rPr>
          <w:rFonts w:ascii="Times New Roman" w:hAnsi="Times New Roman"/>
          <w:sz w:val="21"/>
          <w:szCs w:val="21"/>
          <w:highlight w:val="none"/>
        </w:rPr>
        <w:t>形式：采用保函（银行保函、保险机构保证保险保单和融资担保公司保函 ）或现金形式。</w:t>
      </w:r>
    </w:p>
    <w:p w14:paraId="0BE2EF86">
      <w:pPr>
        <w:pStyle w:val="31"/>
        <w:spacing w:before="120" w:after="120" w:line="380" w:lineRule="exact"/>
        <w:ind w:firstLine="422" w:firstLineChars="200"/>
        <w:outlineLvl w:val="0"/>
        <w:rPr>
          <w:b/>
          <w:sz w:val="21"/>
          <w:szCs w:val="21"/>
          <w:highlight w:val="none"/>
        </w:rPr>
      </w:pPr>
      <w:bookmarkStart w:id="66" w:name="_Toc28483"/>
      <w:bookmarkStart w:id="67" w:name="_Toc20158"/>
      <w:r>
        <w:rPr>
          <w:rFonts w:hint="eastAsia"/>
          <w:b/>
          <w:sz w:val="21"/>
          <w:szCs w:val="21"/>
          <w:highlight w:val="none"/>
        </w:rPr>
        <w:t>七、转包或分包</w:t>
      </w:r>
      <w:bookmarkEnd w:id="66"/>
      <w:bookmarkEnd w:id="67"/>
    </w:p>
    <w:p w14:paraId="6F4AFBFC">
      <w:pPr>
        <w:pStyle w:val="31"/>
        <w:spacing w:before="120" w:after="120" w:line="380" w:lineRule="exact"/>
        <w:ind w:firstLine="420" w:firstLineChars="200"/>
        <w:rPr>
          <w:rFonts w:hint="eastAsia"/>
          <w:sz w:val="21"/>
          <w:szCs w:val="21"/>
          <w:highlight w:val="none"/>
        </w:rPr>
      </w:pPr>
      <w:r>
        <w:rPr>
          <w:rFonts w:hint="eastAsia"/>
          <w:sz w:val="21"/>
          <w:szCs w:val="21"/>
          <w:highlight w:val="none"/>
        </w:rPr>
        <w:t>1.本合同范围的货物，应由乙方直接供应，不得转让他人供应；</w:t>
      </w:r>
    </w:p>
    <w:p w14:paraId="4D6A98AE">
      <w:pPr>
        <w:pStyle w:val="31"/>
        <w:spacing w:before="120" w:after="120" w:line="380" w:lineRule="exact"/>
        <w:ind w:firstLine="420" w:firstLineChars="200"/>
        <w:rPr>
          <w:rFonts w:hint="eastAsia"/>
          <w:sz w:val="21"/>
          <w:szCs w:val="21"/>
          <w:highlight w:val="none"/>
        </w:rPr>
      </w:pPr>
      <w:r>
        <w:rPr>
          <w:rFonts w:hint="eastAsia"/>
          <w:sz w:val="21"/>
          <w:szCs w:val="21"/>
          <w:highlight w:val="none"/>
        </w:rPr>
        <w:t>2.除非得到甲方的书面同意，乙方不得将本合同范围的货物全部或部分分包给他人供应；</w:t>
      </w:r>
    </w:p>
    <w:p w14:paraId="236543AE">
      <w:pPr>
        <w:pStyle w:val="31"/>
        <w:spacing w:before="120" w:after="120" w:line="380" w:lineRule="exact"/>
        <w:ind w:firstLine="420" w:firstLineChars="200"/>
        <w:rPr>
          <w:rFonts w:hint="eastAsia"/>
          <w:sz w:val="21"/>
          <w:szCs w:val="21"/>
          <w:highlight w:val="none"/>
        </w:rPr>
      </w:pPr>
      <w:r>
        <w:rPr>
          <w:rFonts w:hint="eastAsia"/>
          <w:sz w:val="21"/>
          <w:szCs w:val="21"/>
          <w:highlight w:val="none"/>
        </w:rPr>
        <w:t>3.如有转让和未经甲方同意的分包行为，甲方有权解除合同，没收履约保证金并追究乙方的违约责任。</w:t>
      </w:r>
    </w:p>
    <w:p w14:paraId="76E834E8">
      <w:pPr>
        <w:pStyle w:val="31"/>
        <w:spacing w:before="120" w:after="120" w:line="380" w:lineRule="exact"/>
        <w:ind w:firstLine="422" w:firstLineChars="200"/>
        <w:outlineLvl w:val="0"/>
        <w:rPr>
          <w:sz w:val="21"/>
          <w:szCs w:val="21"/>
          <w:highlight w:val="none"/>
        </w:rPr>
      </w:pPr>
      <w:bookmarkStart w:id="68" w:name="_Toc15008"/>
      <w:bookmarkStart w:id="69" w:name="_Toc29162"/>
      <w:r>
        <w:rPr>
          <w:rFonts w:hint="eastAsia"/>
          <w:b/>
          <w:sz w:val="21"/>
          <w:szCs w:val="21"/>
          <w:highlight w:val="none"/>
        </w:rPr>
        <w:t>八、保修期</w:t>
      </w:r>
      <w:bookmarkEnd w:id="68"/>
      <w:bookmarkEnd w:id="69"/>
    </w:p>
    <w:p w14:paraId="34552E61">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 xml:space="preserve"> </w:t>
      </w:r>
      <w:r>
        <w:rPr>
          <w:rFonts w:hint="eastAsia"/>
          <w:bCs/>
          <w:sz w:val="21"/>
          <w:szCs w:val="21"/>
          <w:highlight w:val="none"/>
          <w:lang w:val="en-US" w:eastAsia="zh-CN"/>
        </w:rPr>
        <w:t>保修期</w:t>
      </w:r>
      <w:r>
        <w:rPr>
          <w:rFonts w:hint="eastAsia"/>
          <w:bCs/>
          <w:sz w:val="21"/>
          <w:szCs w:val="21"/>
          <w:highlight w:val="none"/>
          <w:u w:val="single"/>
        </w:rPr>
        <w:t xml:space="preserve">      </w:t>
      </w:r>
      <w:r>
        <w:rPr>
          <w:rFonts w:hint="eastAsia"/>
          <w:bCs/>
          <w:sz w:val="21"/>
          <w:szCs w:val="21"/>
          <w:highlight w:val="none"/>
        </w:rPr>
        <w:t>年。（自交货验收合格之日起计）。</w:t>
      </w:r>
    </w:p>
    <w:p w14:paraId="13436025">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（1）保修期内，如因修理货物、更换部件或不可抗力，而非人为因素出现故障而造成短期停用时，每停用 1 日，则保修期相应顺延。超过保修期的机器设备，终生维修，维修时只收部件成本费。</w:t>
      </w:r>
    </w:p>
    <w:p w14:paraId="1AFF1D6D">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（2）保修期内，任何由于货物自身的质量问题造成的损坏及故障，</w:t>
      </w:r>
      <w:r>
        <w:rPr>
          <w:rFonts w:hint="eastAsia"/>
          <w:bCs/>
          <w:sz w:val="21"/>
          <w:szCs w:val="21"/>
          <w:highlight w:val="none"/>
          <w:lang w:eastAsia="zh-CN"/>
        </w:rPr>
        <w:t>甲方</w:t>
      </w:r>
      <w:r>
        <w:rPr>
          <w:rFonts w:hint="eastAsia"/>
          <w:bCs/>
          <w:sz w:val="21"/>
          <w:szCs w:val="21"/>
          <w:highlight w:val="none"/>
        </w:rPr>
        <w:t>无须自行付费，</w:t>
      </w:r>
      <w:r>
        <w:rPr>
          <w:rFonts w:hint="eastAsia"/>
          <w:bCs/>
          <w:sz w:val="21"/>
          <w:szCs w:val="21"/>
          <w:highlight w:val="none"/>
          <w:lang w:eastAsia="zh-CN"/>
        </w:rPr>
        <w:t>乙方</w:t>
      </w:r>
      <w:r>
        <w:rPr>
          <w:rFonts w:hint="eastAsia"/>
          <w:bCs/>
          <w:sz w:val="21"/>
          <w:szCs w:val="21"/>
          <w:highlight w:val="none"/>
        </w:rPr>
        <w:t>负责修理和替换（包括但不限于零部件采购、更换、安装、人工、运输、调试等所有相关费用）。</w:t>
      </w:r>
    </w:p>
    <w:p w14:paraId="62ED61C0">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（3）保修期内，须指定一名技术工程师专门负责本项目的售后服务工作；如有更换，须</w:t>
      </w:r>
      <w:r>
        <w:rPr>
          <w:rFonts w:hint="eastAsia"/>
          <w:bCs/>
          <w:sz w:val="21"/>
          <w:szCs w:val="21"/>
          <w:highlight w:val="none"/>
          <w:lang w:eastAsia="zh-CN"/>
        </w:rPr>
        <w:t>甲方</w:t>
      </w:r>
      <w:r>
        <w:rPr>
          <w:rFonts w:hint="eastAsia"/>
          <w:bCs/>
          <w:sz w:val="21"/>
          <w:szCs w:val="21"/>
          <w:highlight w:val="none"/>
        </w:rPr>
        <w:t>同意。</w:t>
      </w:r>
    </w:p>
    <w:p w14:paraId="10DFCA1E">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（4）</w:t>
      </w:r>
      <w:r>
        <w:rPr>
          <w:rFonts w:hint="eastAsia"/>
          <w:bCs/>
          <w:sz w:val="21"/>
          <w:szCs w:val="21"/>
          <w:highlight w:val="none"/>
          <w:lang w:eastAsia="zh-CN"/>
        </w:rPr>
        <w:t>乙方</w:t>
      </w:r>
      <w:r>
        <w:rPr>
          <w:rFonts w:hint="eastAsia"/>
          <w:bCs/>
          <w:sz w:val="21"/>
          <w:szCs w:val="21"/>
          <w:highlight w:val="none"/>
        </w:rPr>
        <w:t>在保修期内安装（更换）的任何零配件，必须是货物制造商原产的或是经</w:t>
      </w:r>
      <w:r>
        <w:rPr>
          <w:rFonts w:hint="eastAsia"/>
          <w:bCs/>
          <w:sz w:val="21"/>
          <w:szCs w:val="21"/>
          <w:highlight w:val="none"/>
          <w:lang w:eastAsia="zh-CN"/>
        </w:rPr>
        <w:t>甲方</w:t>
      </w:r>
      <w:r>
        <w:rPr>
          <w:rFonts w:hint="eastAsia"/>
          <w:bCs/>
          <w:sz w:val="21"/>
          <w:szCs w:val="21"/>
          <w:highlight w:val="none"/>
        </w:rPr>
        <w:t>认可的。</w:t>
      </w:r>
    </w:p>
    <w:p w14:paraId="48442ECF">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（5）所有的替代零配件必须是新的未使用和未经修复的,除非最终用户提供书面许可，否则不可使用此范围外的其他（非新的）配件。</w:t>
      </w:r>
    </w:p>
    <w:p w14:paraId="71B3F7E9">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（6）保修期届满前，须由</w:t>
      </w:r>
      <w:r>
        <w:rPr>
          <w:rFonts w:hint="eastAsia"/>
          <w:bCs/>
          <w:sz w:val="21"/>
          <w:szCs w:val="21"/>
          <w:highlight w:val="none"/>
          <w:lang w:eastAsia="zh-CN"/>
        </w:rPr>
        <w:t>乙方</w:t>
      </w:r>
      <w:r>
        <w:rPr>
          <w:rFonts w:hint="eastAsia"/>
          <w:bCs/>
          <w:sz w:val="21"/>
          <w:szCs w:val="21"/>
          <w:highlight w:val="none"/>
        </w:rPr>
        <w:t>和</w:t>
      </w:r>
      <w:r>
        <w:rPr>
          <w:rFonts w:hint="eastAsia"/>
          <w:bCs/>
          <w:sz w:val="21"/>
          <w:szCs w:val="21"/>
          <w:highlight w:val="none"/>
          <w:lang w:eastAsia="zh-CN"/>
        </w:rPr>
        <w:t>甲方</w:t>
      </w:r>
      <w:r>
        <w:rPr>
          <w:rFonts w:hint="eastAsia"/>
          <w:bCs/>
          <w:sz w:val="21"/>
          <w:szCs w:val="21"/>
          <w:highlight w:val="none"/>
        </w:rPr>
        <w:t>进行一次全面检查，检查中发现的任何缺陷，由</w:t>
      </w:r>
      <w:r>
        <w:rPr>
          <w:rFonts w:hint="eastAsia"/>
          <w:bCs/>
          <w:sz w:val="21"/>
          <w:szCs w:val="21"/>
          <w:highlight w:val="none"/>
          <w:lang w:eastAsia="zh-CN"/>
        </w:rPr>
        <w:t>乙方</w:t>
      </w:r>
      <w:r>
        <w:rPr>
          <w:rFonts w:hint="eastAsia"/>
          <w:bCs/>
          <w:sz w:val="21"/>
          <w:szCs w:val="21"/>
          <w:highlight w:val="none"/>
        </w:rPr>
        <w:t>在</w:t>
      </w:r>
      <w:r>
        <w:rPr>
          <w:rFonts w:hint="eastAsia"/>
          <w:bCs/>
          <w:sz w:val="21"/>
          <w:szCs w:val="21"/>
          <w:highlight w:val="none"/>
          <w:lang w:val="en-US" w:eastAsia="zh-CN"/>
        </w:rPr>
        <w:t>3</w:t>
      </w:r>
      <w:r>
        <w:rPr>
          <w:rFonts w:hint="eastAsia"/>
          <w:bCs/>
          <w:sz w:val="21"/>
          <w:szCs w:val="21"/>
          <w:highlight w:val="none"/>
        </w:rPr>
        <w:t>个工作日内完成修理；在修理完成之后，</w:t>
      </w:r>
      <w:r>
        <w:rPr>
          <w:rFonts w:hint="eastAsia"/>
          <w:bCs/>
          <w:sz w:val="21"/>
          <w:szCs w:val="21"/>
          <w:highlight w:val="none"/>
          <w:lang w:eastAsia="zh-CN"/>
        </w:rPr>
        <w:t>乙方</w:t>
      </w:r>
      <w:r>
        <w:rPr>
          <w:rFonts w:hint="eastAsia"/>
          <w:bCs/>
          <w:sz w:val="21"/>
          <w:szCs w:val="21"/>
          <w:highlight w:val="none"/>
        </w:rPr>
        <w:t>应向</w:t>
      </w:r>
      <w:r>
        <w:rPr>
          <w:rFonts w:hint="eastAsia"/>
          <w:bCs/>
          <w:sz w:val="21"/>
          <w:szCs w:val="21"/>
          <w:highlight w:val="none"/>
          <w:lang w:eastAsia="zh-CN"/>
        </w:rPr>
        <w:t>甲方</w:t>
      </w:r>
      <w:r>
        <w:rPr>
          <w:rFonts w:hint="eastAsia"/>
          <w:bCs/>
          <w:sz w:val="21"/>
          <w:szCs w:val="21"/>
          <w:highlight w:val="none"/>
        </w:rPr>
        <w:t>出具《故障说明报告》，详细说明缺陷原因、修理内容、完成修理及恢复正常的日期时间、恢复情况等，报告一式两份。</w:t>
      </w:r>
    </w:p>
    <w:p w14:paraId="1C8E292A">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（7）</w:t>
      </w:r>
      <w:r>
        <w:rPr>
          <w:rFonts w:hint="eastAsia"/>
          <w:bCs/>
          <w:sz w:val="21"/>
          <w:szCs w:val="21"/>
          <w:highlight w:val="none"/>
          <w:lang w:eastAsia="zh-CN"/>
        </w:rPr>
        <w:t>乙方</w:t>
      </w:r>
      <w:r>
        <w:rPr>
          <w:rFonts w:hint="eastAsia"/>
          <w:bCs/>
          <w:sz w:val="21"/>
          <w:szCs w:val="21"/>
          <w:highlight w:val="none"/>
        </w:rPr>
        <w:t>或制造商承诺的保修期不符的，以最高标准为准。</w:t>
      </w:r>
    </w:p>
    <w:p w14:paraId="7DAF9767">
      <w:pPr>
        <w:pStyle w:val="31"/>
        <w:spacing w:before="120" w:after="120" w:line="380" w:lineRule="exact"/>
        <w:ind w:firstLine="422" w:firstLineChars="200"/>
        <w:outlineLvl w:val="0"/>
        <w:rPr>
          <w:rFonts w:hint="eastAsia"/>
          <w:b/>
          <w:sz w:val="21"/>
          <w:szCs w:val="21"/>
          <w:highlight w:val="none"/>
        </w:rPr>
      </w:pPr>
      <w:bookmarkStart w:id="70" w:name="_Toc31161"/>
      <w:bookmarkStart w:id="71" w:name="_Toc19619"/>
      <w:r>
        <w:rPr>
          <w:rFonts w:hint="eastAsia"/>
          <w:b/>
          <w:sz w:val="21"/>
          <w:szCs w:val="21"/>
          <w:highlight w:val="none"/>
        </w:rPr>
        <w:t>九、组成合同的文件</w:t>
      </w:r>
      <w:bookmarkEnd w:id="70"/>
      <w:bookmarkEnd w:id="71"/>
    </w:p>
    <w:p w14:paraId="61F76062">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1、本合同协议书</w:t>
      </w:r>
    </w:p>
    <w:p w14:paraId="0DCB6982">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2、成交通知书</w:t>
      </w:r>
    </w:p>
    <w:p w14:paraId="39414C15">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3、招标文件</w:t>
      </w:r>
    </w:p>
    <w:p w14:paraId="497B9C1D">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4、投标书及其附件</w:t>
      </w:r>
    </w:p>
    <w:p w14:paraId="2075BB41">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5、本合同附录（如有）</w:t>
      </w:r>
    </w:p>
    <w:p w14:paraId="10CD0C9C">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6、标准、规范及有关技术文件</w:t>
      </w:r>
    </w:p>
    <w:p w14:paraId="44FE32C9">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7、报价单或预算书</w:t>
      </w:r>
    </w:p>
    <w:p w14:paraId="2F43C56A">
      <w:pPr>
        <w:pStyle w:val="31"/>
        <w:spacing w:before="120" w:after="120" w:line="380" w:lineRule="exact"/>
        <w:ind w:firstLine="420" w:firstLineChars="200"/>
        <w:rPr>
          <w:sz w:val="21"/>
          <w:szCs w:val="21"/>
          <w:highlight w:val="none"/>
        </w:rPr>
      </w:pPr>
      <w:r>
        <w:rPr>
          <w:rFonts w:hint="eastAsia"/>
          <w:sz w:val="21"/>
          <w:szCs w:val="21"/>
          <w:highlight w:val="none"/>
        </w:rPr>
        <w:t>双方有关事项的洽商、变更等书面协议或文件视为本合同的组成部分。</w:t>
      </w:r>
    </w:p>
    <w:p w14:paraId="10F2399D">
      <w:pPr>
        <w:pStyle w:val="31"/>
        <w:spacing w:before="120" w:after="120" w:line="380" w:lineRule="exact"/>
        <w:ind w:firstLine="422" w:firstLineChars="200"/>
        <w:outlineLvl w:val="0"/>
        <w:rPr>
          <w:b/>
          <w:sz w:val="21"/>
          <w:szCs w:val="21"/>
          <w:highlight w:val="none"/>
        </w:rPr>
      </w:pPr>
      <w:bookmarkStart w:id="72" w:name="_Toc8673"/>
      <w:bookmarkStart w:id="73" w:name="_Toc13535"/>
      <w:r>
        <w:rPr>
          <w:rFonts w:hint="eastAsia"/>
          <w:b/>
          <w:sz w:val="21"/>
          <w:szCs w:val="21"/>
          <w:highlight w:val="none"/>
        </w:rPr>
        <w:t>十、交货期、交货方式及交货地点</w:t>
      </w:r>
      <w:bookmarkEnd w:id="72"/>
      <w:bookmarkEnd w:id="73"/>
    </w:p>
    <w:p w14:paraId="644F2832">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1. 交货期：</w:t>
      </w:r>
    </w:p>
    <w:p w14:paraId="02A6D3CB">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2. 交货方式：</w:t>
      </w:r>
    </w:p>
    <w:p w14:paraId="3657C369">
      <w:pPr>
        <w:pStyle w:val="31"/>
        <w:spacing w:before="120" w:after="120" w:line="380" w:lineRule="exact"/>
        <w:ind w:firstLine="420" w:firstLineChars="200"/>
        <w:rPr>
          <w:rFonts w:hint="eastAsia"/>
          <w:b/>
          <w:sz w:val="21"/>
          <w:szCs w:val="21"/>
          <w:highlight w:val="none"/>
        </w:rPr>
      </w:pPr>
      <w:r>
        <w:rPr>
          <w:rFonts w:hint="eastAsia"/>
          <w:bCs/>
          <w:sz w:val="21"/>
          <w:szCs w:val="21"/>
          <w:highlight w:val="none"/>
        </w:rPr>
        <w:t>3. 交货地点：</w:t>
      </w:r>
    </w:p>
    <w:p w14:paraId="54780A89">
      <w:pPr>
        <w:pStyle w:val="31"/>
        <w:spacing w:before="120" w:after="120" w:line="380" w:lineRule="exact"/>
        <w:ind w:firstLine="422" w:firstLineChars="200"/>
        <w:outlineLvl w:val="0"/>
        <w:rPr>
          <w:b/>
          <w:sz w:val="21"/>
          <w:szCs w:val="21"/>
          <w:highlight w:val="none"/>
        </w:rPr>
      </w:pPr>
      <w:bookmarkStart w:id="74" w:name="_Toc29091"/>
      <w:bookmarkStart w:id="75" w:name="_Toc28678"/>
      <w:r>
        <w:rPr>
          <w:rFonts w:hint="eastAsia"/>
          <w:b/>
          <w:sz w:val="21"/>
          <w:szCs w:val="21"/>
          <w:highlight w:val="none"/>
        </w:rPr>
        <w:t>十一、货款支付</w:t>
      </w:r>
      <w:bookmarkEnd w:id="74"/>
      <w:bookmarkEnd w:id="75"/>
    </w:p>
    <w:p w14:paraId="543BB52E">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1.付款方式：合同签订后支付合同金额的30%为备料款(备料款不扣回，抵作设备款)，智能化系统安装完毕后付至合同金额的70%，调试结束验收合格后付至合同金额的85%，经审定后支付至审价金额的97%，剩余结算价的3%作为质保金，质保金须采用保函形式，保函有效期与保修期时间一致，提交保函后付清全部价款。付款</w:t>
      </w:r>
      <w:r>
        <w:rPr>
          <w:rFonts w:hint="eastAsia"/>
          <w:bCs/>
          <w:sz w:val="21"/>
          <w:szCs w:val="21"/>
          <w:highlight w:val="none"/>
          <w:lang w:eastAsia="zh-CN"/>
        </w:rPr>
        <w:t>前</w:t>
      </w:r>
      <w:r>
        <w:rPr>
          <w:rFonts w:hint="eastAsia"/>
          <w:bCs/>
          <w:sz w:val="21"/>
          <w:szCs w:val="21"/>
          <w:highlight w:val="none"/>
        </w:rPr>
        <w:t>应及时提供增值税专用发票，随付款进度及时提供。</w:t>
      </w:r>
    </w:p>
    <w:p w14:paraId="6D3622F5">
      <w:pPr>
        <w:pStyle w:val="31"/>
        <w:spacing w:before="120" w:after="120" w:line="380" w:lineRule="exact"/>
        <w:ind w:firstLine="420" w:firstLineChars="200"/>
        <w:rPr>
          <w:rFonts w:hint="eastAsia"/>
          <w:sz w:val="21"/>
          <w:szCs w:val="21"/>
          <w:highlight w:val="none"/>
        </w:rPr>
      </w:pPr>
      <w:r>
        <w:rPr>
          <w:rFonts w:hint="eastAsia"/>
          <w:bCs/>
          <w:sz w:val="21"/>
          <w:szCs w:val="21"/>
          <w:highlight w:val="none"/>
        </w:rPr>
        <w:t>2</w:t>
      </w:r>
      <w:r>
        <w:rPr>
          <w:rFonts w:hint="eastAsia"/>
          <w:b/>
          <w:bCs/>
          <w:sz w:val="21"/>
          <w:szCs w:val="21"/>
          <w:highlight w:val="none"/>
        </w:rPr>
        <w:t>.</w:t>
      </w:r>
      <w:r>
        <w:rPr>
          <w:rFonts w:hint="eastAsia"/>
          <w:b/>
          <w:sz w:val="21"/>
          <w:szCs w:val="21"/>
          <w:highlight w:val="none"/>
        </w:rPr>
        <w:t>当采购数量与实际使用数量不一致时，乙方应根据实际使用量供货，合同的最终结算金额按实际使用量乘以成交单价进行计算。</w:t>
      </w:r>
    </w:p>
    <w:p w14:paraId="5EE4E8A8">
      <w:pPr>
        <w:pStyle w:val="31"/>
        <w:spacing w:before="120" w:after="120" w:line="380" w:lineRule="exact"/>
        <w:ind w:firstLine="420" w:firstLineChars="200"/>
        <w:rPr>
          <w:rFonts w:hint="eastAsia" w:hAnsi="宋体" w:cs="宋体"/>
          <w:sz w:val="21"/>
          <w:szCs w:val="21"/>
          <w:highlight w:val="none"/>
        </w:rPr>
      </w:pPr>
      <w:r>
        <w:rPr>
          <w:rFonts w:hint="eastAsia" w:hAnsi="宋体" w:cs="宋体"/>
          <w:sz w:val="21"/>
          <w:szCs w:val="21"/>
          <w:highlight w:val="none"/>
        </w:rPr>
        <w:t>3.本合同下的所有款项，乙方应向甲方提供有效的税务发票和进度款申请表，否则甲方有权不予付款</w:t>
      </w:r>
      <w:r>
        <w:rPr>
          <w:rFonts w:hint="eastAsia" w:hAnsi="宋体" w:cs="宋体"/>
          <w:sz w:val="21"/>
          <w:szCs w:val="21"/>
          <w:highlight w:val="none"/>
          <w:lang w:eastAsia="zh-CN"/>
        </w:rPr>
        <w:t>，</w:t>
      </w:r>
      <w:r>
        <w:rPr>
          <w:rFonts w:hint="eastAsia" w:hAnsi="宋体" w:cs="宋体"/>
          <w:sz w:val="21"/>
          <w:szCs w:val="21"/>
          <w:highlight w:val="none"/>
          <w:lang w:val="en-US" w:eastAsia="zh-CN"/>
        </w:rPr>
        <w:t>且不承担违约责任</w:t>
      </w:r>
      <w:r>
        <w:rPr>
          <w:rFonts w:hint="eastAsia" w:hAnsi="宋体" w:cs="宋体"/>
          <w:sz w:val="21"/>
          <w:szCs w:val="21"/>
          <w:highlight w:val="none"/>
        </w:rPr>
        <w:t>。</w:t>
      </w:r>
    </w:p>
    <w:p w14:paraId="3705D86E">
      <w:pPr>
        <w:pStyle w:val="31"/>
        <w:spacing w:before="120" w:after="120" w:line="380" w:lineRule="exact"/>
        <w:ind w:firstLine="420" w:firstLineChars="200"/>
        <w:rPr>
          <w:rFonts w:hint="eastAsia" w:hAnsi="宋体" w:cs="宋体"/>
          <w:sz w:val="21"/>
          <w:szCs w:val="21"/>
          <w:highlight w:val="none"/>
        </w:rPr>
      </w:pPr>
      <w:r>
        <w:rPr>
          <w:rFonts w:hint="eastAsia" w:hAnsi="宋体" w:cs="宋体"/>
          <w:sz w:val="21"/>
          <w:szCs w:val="21"/>
          <w:highlight w:val="none"/>
        </w:rPr>
        <w:t>4.若在甲方付款前发生乙方应付甲方的款项（包括但不限于违约金、应由乙方承担的损失赔偿金），甲方有权直接扣除相应款项后支付。</w:t>
      </w:r>
    </w:p>
    <w:p w14:paraId="63EDD00F">
      <w:pPr>
        <w:snapToGrid w:val="0"/>
        <w:spacing w:before="120" w:beforeLines="50" w:after="120" w:afterLines="50" w:line="380" w:lineRule="exact"/>
        <w:ind w:firstLine="422" w:firstLineChars="200"/>
        <w:outlineLvl w:val="0"/>
        <w:rPr>
          <w:rFonts w:ascii="宋体" w:hAnsi="宋体"/>
          <w:b/>
          <w:sz w:val="21"/>
          <w:szCs w:val="21"/>
          <w:highlight w:val="none"/>
        </w:rPr>
      </w:pPr>
      <w:bookmarkStart w:id="76" w:name="_Toc32479"/>
      <w:bookmarkStart w:id="77" w:name="_Toc3312"/>
      <w:r>
        <w:rPr>
          <w:rFonts w:hint="eastAsia" w:ascii="宋体" w:hAnsi="宋体"/>
          <w:b/>
          <w:sz w:val="21"/>
          <w:szCs w:val="21"/>
          <w:highlight w:val="none"/>
        </w:rPr>
        <w:t>十二、税费</w:t>
      </w:r>
      <w:bookmarkEnd w:id="76"/>
      <w:bookmarkEnd w:id="77"/>
    </w:p>
    <w:p w14:paraId="6DBB8072">
      <w:pPr>
        <w:pStyle w:val="31"/>
        <w:spacing w:before="120" w:after="120" w:line="380" w:lineRule="exact"/>
        <w:ind w:firstLine="420" w:firstLineChars="200"/>
        <w:rPr>
          <w:rFonts w:hint="eastAsia" w:hAnsi="宋体" w:cs="宋体"/>
          <w:sz w:val="21"/>
          <w:szCs w:val="21"/>
          <w:highlight w:val="none"/>
        </w:rPr>
      </w:pPr>
      <w:r>
        <w:rPr>
          <w:rFonts w:hint="eastAsia" w:hAnsi="宋体" w:cs="宋体"/>
          <w:sz w:val="21"/>
          <w:szCs w:val="21"/>
          <w:highlight w:val="none"/>
        </w:rPr>
        <w:t>本合同执行中相关的一切税费均由乙方负担。</w:t>
      </w:r>
    </w:p>
    <w:p w14:paraId="0A30B325">
      <w:pPr>
        <w:pStyle w:val="31"/>
        <w:spacing w:before="120" w:after="120" w:line="380" w:lineRule="exact"/>
        <w:ind w:firstLine="422" w:firstLineChars="200"/>
        <w:outlineLvl w:val="0"/>
        <w:rPr>
          <w:b/>
          <w:sz w:val="21"/>
          <w:szCs w:val="21"/>
          <w:highlight w:val="none"/>
        </w:rPr>
      </w:pPr>
      <w:bookmarkStart w:id="78" w:name="_Toc20119"/>
      <w:bookmarkStart w:id="79" w:name="_Toc24753"/>
      <w:bookmarkStart w:id="80" w:name="_Toc24773"/>
      <w:r>
        <w:rPr>
          <w:rFonts w:hint="eastAsia"/>
          <w:b/>
          <w:sz w:val="21"/>
          <w:szCs w:val="21"/>
          <w:highlight w:val="none"/>
        </w:rPr>
        <w:t>十三、货物包装、发运及运输</w:t>
      </w:r>
      <w:bookmarkEnd w:id="78"/>
      <w:bookmarkEnd w:id="79"/>
    </w:p>
    <w:p w14:paraId="3582397E">
      <w:pPr>
        <w:pStyle w:val="31"/>
        <w:spacing w:before="120" w:after="120" w:line="380" w:lineRule="exact"/>
        <w:ind w:firstLine="420" w:firstLineChars="200"/>
        <w:rPr>
          <w:rFonts w:hint="eastAsia"/>
          <w:sz w:val="21"/>
          <w:szCs w:val="21"/>
          <w:highlight w:val="none"/>
        </w:rPr>
      </w:pPr>
      <w:r>
        <w:rPr>
          <w:rFonts w:hint="eastAsia"/>
          <w:sz w:val="21"/>
          <w:szCs w:val="21"/>
          <w:highlight w:val="none"/>
        </w:rPr>
        <w:t>1.乙方应在货物发运前对其进行满足运输距离、防潮、防震、防锈和防破损装卸等要求包装，以保证货物安全运达甲方指定地点。</w:t>
      </w:r>
    </w:p>
    <w:p w14:paraId="36E57CF8">
      <w:pPr>
        <w:pStyle w:val="31"/>
        <w:spacing w:before="120" w:after="120" w:line="380" w:lineRule="exact"/>
        <w:ind w:firstLine="420" w:firstLineChars="200"/>
        <w:rPr>
          <w:rFonts w:hint="eastAsia"/>
          <w:sz w:val="21"/>
          <w:szCs w:val="21"/>
          <w:highlight w:val="none"/>
        </w:rPr>
      </w:pPr>
      <w:r>
        <w:rPr>
          <w:rFonts w:hint="eastAsia"/>
          <w:sz w:val="21"/>
          <w:szCs w:val="21"/>
          <w:highlight w:val="none"/>
        </w:rPr>
        <w:t>2.使用说明书、质量检验证明书、随配附件和工具以及清单一并附于货物内。</w:t>
      </w:r>
    </w:p>
    <w:p w14:paraId="6873350D">
      <w:pPr>
        <w:pStyle w:val="31"/>
        <w:spacing w:before="120" w:after="120" w:line="380" w:lineRule="exact"/>
        <w:ind w:firstLine="420" w:firstLineChars="200"/>
        <w:rPr>
          <w:rFonts w:hint="eastAsia"/>
          <w:sz w:val="21"/>
          <w:szCs w:val="21"/>
          <w:highlight w:val="none"/>
        </w:rPr>
      </w:pPr>
      <w:r>
        <w:rPr>
          <w:rFonts w:hint="eastAsia"/>
          <w:sz w:val="21"/>
          <w:szCs w:val="21"/>
          <w:highlight w:val="none"/>
        </w:rPr>
        <w:t>3.乙方在货物发运手续办理完毕后24小时内或货到甲方48小时前通知甲方，以准备接货。</w:t>
      </w:r>
    </w:p>
    <w:p w14:paraId="0AA1EB00">
      <w:pPr>
        <w:pStyle w:val="31"/>
        <w:spacing w:before="120" w:after="120" w:line="380" w:lineRule="exact"/>
        <w:ind w:firstLine="420" w:firstLineChars="200"/>
        <w:rPr>
          <w:rFonts w:hint="eastAsia"/>
          <w:sz w:val="21"/>
          <w:szCs w:val="21"/>
          <w:highlight w:val="none"/>
        </w:rPr>
      </w:pPr>
      <w:r>
        <w:rPr>
          <w:rFonts w:hint="eastAsia"/>
          <w:sz w:val="21"/>
          <w:szCs w:val="21"/>
          <w:highlight w:val="none"/>
        </w:rPr>
        <w:t>4.货物在交付甲方前发生的风险均由乙方负责。</w:t>
      </w:r>
    </w:p>
    <w:p w14:paraId="3DD60BA0">
      <w:pPr>
        <w:pStyle w:val="31"/>
        <w:spacing w:before="120" w:after="120" w:line="380" w:lineRule="exact"/>
        <w:ind w:firstLine="420" w:firstLineChars="200"/>
        <w:outlineLvl w:val="0"/>
        <w:rPr>
          <w:rFonts w:hint="eastAsia"/>
          <w:sz w:val="21"/>
          <w:szCs w:val="21"/>
          <w:highlight w:val="none"/>
        </w:rPr>
      </w:pPr>
      <w:bookmarkStart w:id="81" w:name="_Toc29985"/>
      <w:r>
        <w:rPr>
          <w:rFonts w:hint="eastAsia"/>
          <w:sz w:val="21"/>
          <w:szCs w:val="21"/>
          <w:highlight w:val="none"/>
        </w:rPr>
        <w:t>5.货物在规定的交付期限内由乙方送达甲方指定的地点，乙方同时需通知甲方货物已送达，</w:t>
      </w:r>
      <w:r>
        <w:rPr>
          <w:rFonts w:hint="eastAsia"/>
          <w:sz w:val="21"/>
          <w:szCs w:val="21"/>
          <w:highlight w:val="none"/>
          <w:lang w:val="en-US" w:eastAsia="zh-CN"/>
        </w:rPr>
        <w:t>智能化系统安装调试完成并验收合格</w:t>
      </w:r>
      <w:r>
        <w:rPr>
          <w:rFonts w:hint="eastAsia"/>
          <w:sz w:val="21"/>
          <w:szCs w:val="21"/>
          <w:highlight w:val="none"/>
        </w:rPr>
        <w:t>后视为交付。</w:t>
      </w:r>
      <w:bookmarkEnd w:id="81"/>
    </w:p>
    <w:p w14:paraId="2CEEC325">
      <w:pPr>
        <w:pStyle w:val="31"/>
        <w:spacing w:before="120" w:after="120" w:line="380" w:lineRule="exact"/>
        <w:ind w:firstLine="422" w:firstLineChars="200"/>
        <w:outlineLvl w:val="0"/>
        <w:rPr>
          <w:b/>
          <w:sz w:val="21"/>
          <w:szCs w:val="21"/>
          <w:highlight w:val="none"/>
        </w:rPr>
      </w:pPr>
      <w:bookmarkStart w:id="82" w:name="_Toc24818"/>
      <w:bookmarkStart w:id="83" w:name="_Toc25012"/>
      <w:r>
        <w:rPr>
          <w:rFonts w:hint="eastAsia"/>
          <w:b/>
          <w:sz w:val="21"/>
          <w:szCs w:val="21"/>
          <w:highlight w:val="none"/>
        </w:rPr>
        <w:t>十四、验收</w:t>
      </w:r>
      <w:bookmarkEnd w:id="82"/>
      <w:bookmarkEnd w:id="83"/>
    </w:p>
    <w:p w14:paraId="5C68B7E7">
      <w:pPr>
        <w:pStyle w:val="31"/>
        <w:spacing w:before="120" w:after="120"/>
        <w:ind w:firstLine="420" w:firstLineChars="200"/>
        <w:rPr>
          <w:rFonts w:hint="eastAsia"/>
          <w:sz w:val="21"/>
          <w:szCs w:val="21"/>
          <w:highlight w:val="none"/>
        </w:rPr>
      </w:pPr>
      <w:r>
        <w:rPr>
          <w:rFonts w:hint="eastAsia"/>
          <w:sz w:val="21"/>
          <w:szCs w:val="21"/>
          <w:highlight w:val="none"/>
        </w:rPr>
        <w:t>1.甲方对乙方提交的货物依据招标文件上的技术规格要求及投标文件应标内容和国家有关质量标准进行现场初步验收，外观、说明书符合招标文件技术要求及投标文件应标内容的，给予签收，初步验收不合格的不予签收。货到后，甲方需在五个工作日内</w:t>
      </w:r>
      <w:r>
        <w:rPr>
          <w:rFonts w:hint="eastAsia"/>
          <w:sz w:val="21"/>
          <w:szCs w:val="21"/>
          <w:highlight w:val="none"/>
          <w:lang w:val="en-US" w:eastAsia="zh-CN"/>
        </w:rPr>
        <w:t>初步</w:t>
      </w:r>
      <w:r>
        <w:rPr>
          <w:rFonts w:hint="eastAsia"/>
          <w:sz w:val="21"/>
          <w:szCs w:val="21"/>
          <w:highlight w:val="none"/>
        </w:rPr>
        <w:t>验收。</w:t>
      </w:r>
    </w:p>
    <w:p w14:paraId="66053CE7">
      <w:pPr>
        <w:pStyle w:val="31"/>
        <w:spacing w:before="120" w:after="120"/>
        <w:ind w:firstLine="420" w:firstLineChars="200"/>
        <w:rPr>
          <w:rFonts w:hint="eastAsia"/>
          <w:sz w:val="21"/>
          <w:szCs w:val="21"/>
          <w:highlight w:val="none"/>
        </w:rPr>
      </w:pPr>
      <w:r>
        <w:rPr>
          <w:rFonts w:hint="eastAsia"/>
          <w:sz w:val="21"/>
          <w:szCs w:val="21"/>
          <w:highlight w:val="none"/>
        </w:rPr>
        <w:t>2、验收标准依次参照合同、投标文件、招标文件，三者有不一致的</w:t>
      </w:r>
      <w:r>
        <w:rPr>
          <w:rFonts w:hint="eastAsia" w:ascii="宋体" w:eastAsia="宋体" w:cs="Times New Roman"/>
          <w:sz w:val="21"/>
          <w:szCs w:val="21"/>
          <w:highlight w:val="none"/>
        </w:rPr>
        <w:t>，</w:t>
      </w:r>
      <w:r>
        <w:rPr>
          <w:rFonts w:hint="eastAsia"/>
          <w:sz w:val="21"/>
          <w:szCs w:val="21"/>
          <w:highlight w:val="none"/>
          <w:lang w:val="en-US" w:eastAsia="zh-CN"/>
        </w:rPr>
        <w:t>按高标准执行</w:t>
      </w:r>
      <w:r>
        <w:rPr>
          <w:rFonts w:hint="eastAsia" w:ascii="宋体" w:eastAsia="宋体" w:cs="Times New Roman"/>
          <w:sz w:val="21"/>
          <w:szCs w:val="21"/>
          <w:highlight w:val="none"/>
        </w:rPr>
        <w:t>。</w:t>
      </w:r>
    </w:p>
    <w:p w14:paraId="7BA27CEF">
      <w:pPr>
        <w:pStyle w:val="31"/>
        <w:spacing w:before="120" w:after="120"/>
        <w:ind w:firstLine="420" w:firstLineChars="200"/>
        <w:rPr>
          <w:rFonts w:hint="eastAsia"/>
          <w:sz w:val="21"/>
          <w:szCs w:val="21"/>
          <w:highlight w:val="none"/>
        </w:rPr>
      </w:pPr>
      <w:r>
        <w:rPr>
          <w:rFonts w:hint="eastAsia"/>
          <w:sz w:val="21"/>
          <w:szCs w:val="21"/>
          <w:highlight w:val="none"/>
        </w:rPr>
        <w:t>3、每批次验收有不合格的，当场退回整改，整改时间不超过三天，整改后仍不合格的，除当前批次货物全部退回外，甲方有权终止合同。</w:t>
      </w:r>
    </w:p>
    <w:p w14:paraId="0FA5696E">
      <w:pPr>
        <w:pStyle w:val="31"/>
        <w:spacing w:before="120" w:after="120"/>
        <w:ind w:firstLine="420" w:firstLineChars="200"/>
        <w:rPr>
          <w:rFonts w:hint="eastAsia"/>
          <w:sz w:val="21"/>
          <w:szCs w:val="21"/>
          <w:highlight w:val="none"/>
        </w:rPr>
      </w:pPr>
      <w:r>
        <w:rPr>
          <w:rFonts w:hint="eastAsia"/>
          <w:sz w:val="21"/>
          <w:szCs w:val="21"/>
          <w:highlight w:val="none"/>
        </w:rPr>
        <w:t>4.乙方交货前应对产品作出全面检查和对验收文件进行整理，并列出清单，作为甲方收货验收和使用的技术条件依据，检验的结果应随货物交甲方。</w:t>
      </w:r>
    </w:p>
    <w:p w14:paraId="7165E03B">
      <w:pPr>
        <w:pStyle w:val="31"/>
        <w:spacing w:before="120" w:after="120"/>
        <w:ind w:firstLine="420" w:firstLineChars="200"/>
        <w:rPr>
          <w:rFonts w:hint="eastAsia"/>
          <w:sz w:val="21"/>
          <w:szCs w:val="21"/>
          <w:highlight w:val="none"/>
        </w:rPr>
      </w:pPr>
      <w:r>
        <w:rPr>
          <w:rFonts w:hint="eastAsia"/>
          <w:sz w:val="21"/>
          <w:szCs w:val="21"/>
          <w:highlight w:val="none"/>
        </w:rPr>
        <w:t>5.甲方对乙方提供的货物在使用前进行调试时，乙方需负责安装并培训甲方的使用操作人员，并协助甲方一起调试，直到符合技术要求，甲方才做最终验收。</w:t>
      </w:r>
    </w:p>
    <w:p w14:paraId="6DD07640">
      <w:pPr>
        <w:pStyle w:val="31"/>
        <w:spacing w:before="120" w:after="120"/>
        <w:ind w:firstLine="420" w:firstLineChars="200"/>
        <w:rPr>
          <w:rFonts w:hint="eastAsia"/>
          <w:sz w:val="21"/>
          <w:szCs w:val="21"/>
          <w:highlight w:val="none"/>
        </w:rPr>
      </w:pPr>
      <w:r>
        <w:rPr>
          <w:rFonts w:hint="eastAsia"/>
          <w:sz w:val="21"/>
          <w:szCs w:val="21"/>
          <w:highlight w:val="none"/>
        </w:rPr>
        <w:t>6.货物到场后甲方有权对产品进行送检，如检测合格的，检测费用由甲方承担，如检测不合格的，检测费用由乙方承担。</w:t>
      </w:r>
    </w:p>
    <w:p w14:paraId="28CF6E8C">
      <w:pPr>
        <w:pStyle w:val="31"/>
        <w:spacing w:before="120" w:after="120"/>
        <w:ind w:firstLine="420" w:firstLineChars="200"/>
        <w:rPr>
          <w:rFonts w:hint="eastAsia"/>
          <w:sz w:val="21"/>
          <w:szCs w:val="21"/>
          <w:highlight w:val="none"/>
        </w:rPr>
      </w:pPr>
      <w:r>
        <w:rPr>
          <w:rFonts w:hint="eastAsia"/>
          <w:sz w:val="21"/>
          <w:szCs w:val="21"/>
          <w:highlight w:val="none"/>
        </w:rPr>
        <w:t>7.验收时乙方必须在现场，验收完毕后作出验收结果报告。</w:t>
      </w:r>
    </w:p>
    <w:p w14:paraId="71355F8F">
      <w:pPr>
        <w:pStyle w:val="31"/>
        <w:spacing w:before="120" w:after="120" w:line="380" w:lineRule="exact"/>
        <w:ind w:firstLine="420" w:firstLineChars="200"/>
        <w:outlineLvl w:val="0"/>
        <w:rPr>
          <w:rFonts w:hint="eastAsia"/>
          <w:sz w:val="21"/>
          <w:szCs w:val="21"/>
          <w:highlight w:val="none"/>
        </w:rPr>
      </w:pPr>
      <w:bookmarkStart w:id="84" w:name="_Toc22878"/>
      <w:r>
        <w:rPr>
          <w:rFonts w:hint="eastAsia"/>
          <w:sz w:val="21"/>
          <w:szCs w:val="21"/>
          <w:highlight w:val="none"/>
        </w:rPr>
        <w:t>8.乙方应尽到全面的安全保障义务，选派有资质的人员进行安装、调试、维修、保养等作业。乙方提供服务过程中发生的一切安全责任事故（包括但不限于工伤、侵害他方权益），由乙方承担相应的责任。</w:t>
      </w:r>
      <w:bookmarkEnd w:id="84"/>
    </w:p>
    <w:p w14:paraId="5A5E79F9">
      <w:pPr>
        <w:pStyle w:val="31"/>
        <w:spacing w:before="120" w:after="120" w:line="380" w:lineRule="exact"/>
        <w:ind w:firstLine="422" w:firstLineChars="200"/>
        <w:outlineLvl w:val="0"/>
        <w:rPr>
          <w:rFonts w:hint="eastAsia"/>
          <w:b/>
          <w:sz w:val="21"/>
          <w:szCs w:val="21"/>
          <w:highlight w:val="none"/>
          <w:lang w:eastAsia="zh-CN"/>
        </w:rPr>
      </w:pPr>
      <w:bookmarkStart w:id="85" w:name="_Toc28147"/>
      <w:r>
        <w:rPr>
          <w:rFonts w:hint="eastAsia"/>
          <w:b/>
          <w:sz w:val="21"/>
          <w:szCs w:val="21"/>
          <w:highlight w:val="none"/>
        </w:rPr>
        <w:t>十五、</w:t>
      </w:r>
      <w:r>
        <w:rPr>
          <w:rFonts w:hint="eastAsia"/>
          <w:b/>
          <w:sz w:val="21"/>
          <w:szCs w:val="21"/>
          <w:highlight w:val="none"/>
          <w:lang w:eastAsia="zh-CN"/>
        </w:rPr>
        <w:t>安装、调试</w:t>
      </w:r>
      <w:bookmarkEnd w:id="85"/>
    </w:p>
    <w:p w14:paraId="3D19969C">
      <w:pPr>
        <w:pStyle w:val="31"/>
        <w:spacing w:before="120" w:after="120" w:line="380" w:lineRule="exact"/>
        <w:ind w:firstLine="420" w:firstLineChars="200"/>
        <w:outlineLvl w:val="0"/>
        <w:rPr>
          <w:rFonts w:hint="eastAsia"/>
          <w:b w:val="0"/>
          <w:bCs/>
          <w:sz w:val="21"/>
          <w:szCs w:val="21"/>
          <w:highlight w:val="none"/>
          <w:lang w:eastAsia="zh-CN"/>
        </w:rPr>
      </w:pPr>
      <w:bookmarkStart w:id="86" w:name="_Toc25182"/>
      <w:r>
        <w:rPr>
          <w:rFonts w:hint="eastAsia"/>
          <w:b w:val="0"/>
          <w:bCs/>
          <w:sz w:val="21"/>
          <w:szCs w:val="21"/>
          <w:highlight w:val="none"/>
          <w:lang w:val="en-US" w:eastAsia="zh-CN"/>
        </w:rPr>
        <w:t>1.</w:t>
      </w:r>
      <w:r>
        <w:rPr>
          <w:rFonts w:hint="eastAsia"/>
          <w:b w:val="0"/>
          <w:bCs/>
          <w:sz w:val="21"/>
          <w:szCs w:val="21"/>
          <w:highlight w:val="none"/>
          <w:lang w:eastAsia="zh-CN"/>
        </w:rPr>
        <w:t>乙方应派经甲方认可的有经验和能力、具有相应资质的技术人员，负责系统设备安装工作，在设备安装期间应充分了解设备安装进度要求，解决安装中出现的技术问题。</w:t>
      </w:r>
      <w:bookmarkEnd w:id="86"/>
    </w:p>
    <w:p w14:paraId="26B6E18B">
      <w:pPr>
        <w:pStyle w:val="31"/>
        <w:spacing w:before="120" w:after="120" w:line="380" w:lineRule="exact"/>
        <w:ind w:firstLine="420" w:firstLineChars="200"/>
        <w:outlineLvl w:val="0"/>
        <w:rPr>
          <w:rFonts w:hint="eastAsia"/>
          <w:b w:val="0"/>
          <w:bCs/>
          <w:sz w:val="21"/>
          <w:szCs w:val="21"/>
          <w:highlight w:val="none"/>
          <w:lang w:eastAsia="zh-CN"/>
        </w:rPr>
      </w:pPr>
      <w:bookmarkStart w:id="87" w:name="_Toc11149"/>
      <w:r>
        <w:rPr>
          <w:rFonts w:hint="eastAsia"/>
          <w:b w:val="0"/>
          <w:bCs/>
          <w:sz w:val="21"/>
          <w:szCs w:val="21"/>
          <w:highlight w:val="none"/>
          <w:lang w:val="en-US" w:eastAsia="zh-CN"/>
        </w:rPr>
        <w:t>2.</w:t>
      </w:r>
      <w:r>
        <w:rPr>
          <w:rFonts w:hint="eastAsia"/>
          <w:b w:val="0"/>
          <w:bCs/>
          <w:sz w:val="21"/>
          <w:szCs w:val="21"/>
          <w:highlight w:val="none"/>
          <w:lang w:eastAsia="zh-CN"/>
        </w:rPr>
        <w:t>中标人负责设备的安装、调试。</w:t>
      </w:r>
      <w:bookmarkEnd w:id="87"/>
    </w:p>
    <w:p w14:paraId="3DEDA97F">
      <w:pPr>
        <w:pStyle w:val="31"/>
        <w:spacing w:before="120" w:after="120" w:line="380" w:lineRule="exact"/>
        <w:ind w:firstLine="420" w:firstLineChars="200"/>
        <w:outlineLvl w:val="0"/>
        <w:rPr>
          <w:rFonts w:hint="eastAsia"/>
          <w:b w:val="0"/>
          <w:bCs/>
          <w:sz w:val="21"/>
          <w:szCs w:val="21"/>
          <w:highlight w:val="none"/>
          <w:lang w:eastAsia="zh-CN"/>
        </w:rPr>
      </w:pPr>
      <w:bookmarkStart w:id="88" w:name="_Toc26076"/>
      <w:r>
        <w:rPr>
          <w:rFonts w:hint="eastAsia"/>
          <w:b w:val="0"/>
          <w:bCs/>
          <w:sz w:val="21"/>
          <w:szCs w:val="21"/>
          <w:highlight w:val="none"/>
          <w:lang w:val="en-US" w:eastAsia="zh-CN"/>
        </w:rPr>
        <w:t>3.</w:t>
      </w:r>
      <w:r>
        <w:rPr>
          <w:rFonts w:hint="eastAsia"/>
          <w:b w:val="0"/>
          <w:bCs/>
          <w:sz w:val="21"/>
          <w:szCs w:val="21"/>
          <w:highlight w:val="none"/>
          <w:lang w:eastAsia="zh-CN"/>
        </w:rPr>
        <w:t>调试所需专用工具设施物料由乙方自备、自费运到现场，完工后自费搬走。</w:t>
      </w:r>
      <w:bookmarkEnd w:id="88"/>
    </w:p>
    <w:p w14:paraId="41F77148">
      <w:pPr>
        <w:pStyle w:val="31"/>
        <w:spacing w:before="120" w:after="120" w:line="380" w:lineRule="exact"/>
        <w:ind w:firstLine="420" w:firstLineChars="200"/>
        <w:outlineLvl w:val="0"/>
        <w:rPr>
          <w:rFonts w:hint="eastAsia"/>
          <w:b w:val="0"/>
          <w:bCs/>
          <w:sz w:val="21"/>
          <w:szCs w:val="21"/>
          <w:highlight w:val="none"/>
          <w:lang w:eastAsia="zh-CN"/>
        </w:rPr>
      </w:pPr>
      <w:bookmarkStart w:id="89" w:name="_Toc6596"/>
      <w:r>
        <w:rPr>
          <w:rFonts w:hint="eastAsia"/>
          <w:b w:val="0"/>
          <w:bCs/>
          <w:sz w:val="21"/>
          <w:szCs w:val="21"/>
          <w:highlight w:val="none"/>
          <w:lang w:val="en-US" w:eastAsia="zh-CN"/>
        </w:rPr>
        <w:t>4.</w:t>
      </w:r>
      <w:r>
        <w:rPr>
          <w:rFonts w:hint="eastAsia"/>
          <w:b w:val="0"/>
          <w:bCs/>
          <w:sz w:val="21"/>
          <w:szCs w:val="21"/>
          <w:highlight w:val="none"/>
          <w:lang w:eastAsia="zh-CN"/>
        </w:rPr>
        <w:t>安装完成后，进行调试、验收按国家有关规范标准进行。</w:t>
      </w:r>
      <w:bookmarkEnd w:id="89"/>
    </w:p>
    <w:p w14:paraId="2BD85183">
      <w:pPr>
        <w:pStyle w:val="31"/>
        <w:spacing w:before="120" w:after="120" w:line="380" w:lineRule="exact"/>
        <w:ind w:firstLine="420" w:firstLineChars="200"/>
        <w:outlineLvl w:val="0"/>
        <w:rPr>
          <w:rFonts w:hint="eastAsia"/>
          <w:b w:val="0"/>
          <w:bCs/>
          <w:sz w:val="21"/>
          <w:szCs w:val="21"/>
          <w:highlight w:val="none"/>
          <w:lang w:eastAsia="zh-CN"/>
        </w:rPr>
      </w:pPr>
      <w:bookmarkStart w:id="90" w:name="_Toc10302"/>
      <w:r>
        <w:rPr>
          <w:rFonts w:hint="eastAsia"/>
          <w:b w:val="0"/>
          <w:bCs/>
          <w:sz w:val="21"/>
          <w:szCs w:val="21"/>
          <w:highlight w:val="none"/>
          <w:lang w:val="en-US" w:eastAsia="zh-CN"/>
        </w:rPr>
        <w:t>5.</w:t>
      </w:r>
      <w:r>
        <w:rPr>
          <w:rFonts w:hint="eastAsia"/>
          <w:b w:val="0"/>
          <w:bCs/>
          <w:sz w:val="21"/>
          <w:szCs w:val="21"/>
          <w:highlight w:val="none"/>
          <w:lang w:eastAsia="zh-CN"/>
        </w:rPr>
        <w:t>在实际实施前必须先经甲方同意方可进行。调试的原始记录须经各方签字后作为验收的文件之一。</w:t>
      </w:r>
      <w:bookmarkEnd w:id="90"/>
    </w:p>
    <w:p w14:paraId="760CB8E2">
      <w:pPr>
        <w:pStyle w:val="31"/>
        <w:spacing w:before="120" w:after="120" w:line="380" w:lineRule="exact"/>
        <w:ind w:firstLine="420" w:firstLineChars="200"/>
        <w:outlineLvl w:val="0"/>
        <w:rPr>
          <w:rFonts w:hint="eastAsia"/>
          <w:b w:val="0"/>
          <w:bCs/>
          <w:sz w:val="21"/>
          <w:szCs w:val="21"/>
          <w:highlight w:val="none"/>
          <w:lang w:val="en-US" w:eastAsia="zh-CN"/>
        </w:rPr>
      </w:pPr>
      <w:bookmarkStart w:id="91" w:name="_Toc17966"/>
      <w:r>
        <w:rPr>
          <w:rFonts w:hint="eastAsia"/>
          <w:b w:val="0"/>
          <w:bCs/>
          <w:sz w:val="21"/>
          <w:szCs w:val="21"/>
          <w:highlight w:val="none"/>
          <w:lang w:val="en-US" w:eastAsia="zh-CN"/>
        </w:rPr>
        <w:t>6.</w:t>
      </w:r>
      <w:r>
        <w:rPr>
          <w:rFonts w:hint="eastAsia"/>
          <w:b w:val="0"/>
          <w:bCs/>
          <w:sz w:val="21"/>
          <w:szCs w:val="21"/>
          <w:highlight w:val="none"/>
          <w:lang w:eastAsia="zh-CN"/>
        </w:rPr>
        <w:t>所有的设备应按照国家</w:t>
      </w:r>
      <w:r>
        <w:rPr>
          <w:rFonts w:hint="eastAsia"/>
          <w:b w:val="0"/>
          <w:bCs/>
          <w:sz w:val="21"/>
          <w:szCs w:val="21"/>
          <w:highlight w:val="none"/>
          <w:lang w:val="en-US" w:eastAsia="zh-CN"/>
        </w:rPr>
        <w:t>相</w:t>
      </w:r>
      <w:r>
        <w:rPr>
          <w:rFonts w:hint="eastAsia"/>
          <w:b w:val="0"/>
          <w:bCs/>
          <w:sz w:val="21"/>
          <w:szCs w:val="21"/>
          <w:highlight w:val="none"/>
          <w:lang w:eastAsia="zh-CN"/>
        </w:rPr>
        <w:t>关技术标准，在</w:t>
      </w:r>
      <w:r>
        <w:rPr>
          <w:rFonts w:hint="eastAsia"/>
          <w:b w:val="0"/>
          <w:bCs/>
          <w:sz w:val="21"/>
          <w:szCs w:val="21"/>
          <w:highlight w:val="none"/>
          <w:lang w:val="en-US" w:eastAsia="zh-CN"/>
        </w:rPr>
        <w:t>出厂前完成检验及试验，保证其运行、安全性能合格，材料与结构的电气、机械性能完整可靠。</w:t>
      </w:r>
    </w:p>
    <w:bookmarkEnd w:id="91"/>
    <w:p w14:paraId="1A90B40E">
      <w:pPr>
        <w:pStyle w:val="31"/>
        <w:spacing w:before="120" w:after="120" w:line="380" w:lineRule="exact"/>
        <w:ind w:firstLine="420" w:firstLineChars="200"/>
        <w:outlineLvl w:val="0"/>
        <w:rPr>
          <w:rFonts w:hint="eastAsia"/>
          <w:b w:val="0"/>
          <w:bCs/>
          <w:sz w:val="21"/>
          <w:szCs w:val="21"/>
          <w:highlight w:val="none"/>
          <w:lang w:eastAsia="zh-CN"/>
        </w:rPr>
      </w:pPr>
      <w:bookmarkStart w:id="92" w:name="_Toc30839"/>
      <w:r>
        <w:rPr>
          <w:rFonts w:hint="eastAsia"/>
          <w:b w:val="0"/>
          <w:bCs/>
          <w:sz w:val="21"/>
          <w:szCs w:val="21"/>
          <w:highlight w:val="none"/>
          <w:lang w:val="en-US" w:eastAsia="zh-CN"/>
        </w:rPr>
        <w:t>7.</w:t>
      </w:r>
      <w:r>
        <w:rPr>
          <w:rFonts w:hint="eastAsia"/>
          <w:b w:val="0"/>
          <w:bCs/>
          <w:sz w:val="21"/>
          <w:szCs w:val="21"/>
          <w:highlight w:val="none"/>
          <w:lang w:eastAsia="zh-CN"/>
        </w:rPr>
        <w:t>所有设备确保安装安全到位、牢固耐用。合同价中包括安全施工措施、工伤保险等费用。在运输及安装施工过程中，由于乙方原因在施工场地内及其毗邻地带造成的第三者人员伤亡和财产损失及在施工过程中如发生安全事故，乙方应全责承担由于自身安全措施不到位或不力造成事故的责任和因此发生的一切费用，甲方不承担事故任何责任。</w:t>
      </w:r>
      <w:bookmarkEnd w:id="92"/>
    </w:p>
    <w:p w14:paraId="570FEE4A">
      <w:pPr>
        <w:pStyle w:val="31"/>
        <w:spacing w:before="120" w:after="120" w:line="380" w:lineRule="exact"/>
        <w:ind w:firstLine="420" w:firstLineChars="200"/>
        <w:outlineLvl w:val="0"/>
        <w:rPr>
          <w:rFonts w:hint="eastAsia"/>
          <w:b/>
          <w:sz w:val="21"/>
          <w:szCs w:val="21"/>
          <w:highlight w:val="none"/>
          <w:lang w:eastAsia="zh-CN"/>
        </w:rPr>
      </w:pPr>
      <w:bookmarkStart w:id="93" w:name="_Toc17595"/>
      <w:r>
        <w:rPr>
          <w:rFonts w:hint="eastAsia"/>
          <w:b w:val="0"/>
          <w:bCs/>
          <w:sz w:val="21"/>
          <w:szCs w:val="21"/>
          <w:highlight w:val="none"/>
          <w:lang w:val="en-US" w:eastAsia="zh-CN"/>
        </w:rPr>
        <w:t>8.</w:t>
      </w:r>
      <w:r>
        <w:rPr>
          <w:rFonts w:hint="eastAsia"/>
          <w:b w:val="0"/>
          <w:bCs/>
          <w:sz w:val="21"/>
          <w:szCs w:val="21"/>
          <w:highlight w:val="none"/>
          <w:lang w:eastAsia="zh-CN"/>
        </w:rPr>
        <w:t>本项目安装过程可能涉及一些原设备拆除调整以及对项目实施地点原有设施设备的保护。同时，所有设施设备安装后产生的垃圾由乙方统一清运并负责安装场地的保洁复原等工作，以上要求均包含在项目合同价中。</w:t>
      </w:r>
      <w:bookmarkEnd w:id="93"/>
    </w:p>
    <w:p w14:paraId="5C71874C">
      <w:pPr>
        <w:pStyle w:val="31"/>
        <w:spacing w:before="120" w:after="120" w:line="380" w:lineRule="exact"/>
        <w:ind w:firstLine="422" w:firstLineChars="200"/>
        <w:outlineLvl w:val="0"/>
        <w:rPr>
          <w:sz w:val="21"/>
          <w:szCs w:val="21"/>
          <w:highlight w:val="none"/>
        </w:rPr>
      </w:pPr>
      <w:bookmarkStart w:id="94" w:name="_Toc24644"/>
      <w:r>
        <w:rPr>
          <w:rFonts w:hint="eastAsia"/>
          <w:b/>
          <w:sz w:val="21"/>
          <w:szCs w:val="21"/>
          <w:highlight w:val="none"/>
        </w:rPr>
        <w:t>十</w:t>
      </w:r>
      <w:r>
        <w:rPr>
          <w:rFonts w:hint="eastAsia"/>
          <w:b/>
          <w:sz w:val="21"/>
          <w:szCs w:val="21"/>
          <w:highlight w:val="none"/>
          <w:lang w:eastAsia="zh-CN"/>
        </w:rPr>
        <w:t>六</w:t>
      </w:r>
      <w:r>
        <w:rPr>
          <w:rFonts w:hint="eastAsia"/>
          <w:b/>
          <w:sz w:val="21"/>
          <w:szCs w:val="21"/>
          <w:highlight w:val="none"/>
        </w:rPr>
        <w:t>、质量保证及售后服务</w:t>
      </w:r>
      <w:bookmarkEnd w:id="80"/>
      <w:bookmarkEnd w:id="94"/>
    </w:p>
    <w:p w14:paraId="215519AF">
      <w:pPr>
        <w:pStyle w:val="31"/>
        <w:spacing w:before="120" w:after="120" w:line="380" w:lineRule="exact"/>
        <w:ind w:firstLine="420" w:firstLineChars="200"/>
        <w:rPr>
          <w:sz w:val="21"/>
          <w:szCs w:val="21"/>
          <w:highlight w:val="none"/>
        </w:rPr>
      </w:pPr>
      <w:r>
        <w:rPr>
          <w:rFonts w:hint="eastAsia"/>
          <w:sz w:val="21"/>
          <w:szCs w:val="21"/>
          <w:highlight w:val="none"/>
        </w:rPr>
        <w:t>1. 乙方应按招标文件规定的货物性能、技术要求、质量标准向甲方提供未经使用的全新产品。</w:t>
      </w:r>
    </w:p>
    <w:p w14:paraId="44E76690">
      <w:pPr>
        <w:pStyle w:val="31"/>
        <w:spacing w:before="120" w:after="120" w:line="380" w:lineRule="exact"/>
        <w:ind w:firstLine="420" w:firstLineChars="200"/>
        <w:rPr>
          <w:sz w:val="21"/>
          <w:szCs w:val="21"/>
          <w:highlight w:val="none"/>
        </w:rPr>
      </w:pPr>
      <w:r>
        <w:rPr>
          <w:rFonts w:hint="eastAsia"/>
          <w:sz w:val="21"/>
          <w:szCs w:val="21"/>
          <w:highlight w:val="none"/>
        </w:rPr>
        <w:t>2.乙方提供的货物在保修期内因货物本身的质量问题发生故障，乙方应负责免费更换。</w:t>
      </w:r>
    </w:p>
    <w:p w14:paraId="20AFA724">
      <w:pPr>
        <w:pStyle w:val="31"/>
        <w:spacing w:before="120" w:after="120" w:line="380" w:lineRule="exact"/>
        <w:ind w:firstLine="420" w:firstLineChars="200"/>
        <w:rPr>
          <w:sz w:val="21"/>
          <w:szCs w:val="21"/>
          <w:highlight w:val="none"/>
        </w:rPr>
      </w:pPr>
      <w:r>
        <w:rPr>
          <w:rFonts w:hint="eastAsia"/>
          <w:sz w:val="21"/>
          <w:szCs w:val="21"/>
          <w:highlight w:val="none"/>
        </w:rPr>
        <w:t>对达不到技术要求者，根据实际情况，经双方协商，可按以下办法处理：</w:t>
      </w:r>
    </w:p>
    <w:p w14:paraId="70D673A5">
      <w:pPr>
        <w:pStyle w:val="31"/>
        <w:spacing w:before="120" w:after="120" w:line="380" w:lineRule="exact"/>
        <w:ind w:firstLine="420" w:firstLineChars="200"/>
        <w:rPr>
          <w:sz w:val="21"/>
          <w:szCs w:val="21"/>
          <w:highlight w:val="none"/>
        </w:rPr>
      </w:pPr>
      <w:r>
        <w:rPr>
          <w:rFonts w:hint="eastAsia"/>
          <w:sz w:val="21"/>
          <w:szCs w:val="21"/>
          <w:highlight w:val="none"/>
        </w:rPr>
        <w:t>⑴更换：由乙方承担所发生的全部费用。</w:t>
      </w:r>
    </w:p>
    <w:p w14:paraId="74EE34BF">
      <w:pPr>
        <w:pStyle w:val="31"/>
        <w:spacing w:before="120" w:after="120" w:line="380" w:lineRule="exact"/>
        <w:ind w:firstLine="420" w:firstLineChars="200"/>
        <w:rPr>
          <w:sz w:val="21"/>
          <w:szCs w:val="21"/>
          <w:highlight w:val="none"/>
        </w:rPr>
      </w:pPr>
      <w:r>
        <w:rPr>
          <w:rFonts w:hint="eastAsia"/>
          <w:sz w:val="21"/>
          <w:szCs w:val="21"/>
          <w:highlight w:val="none"/>
        </w:rPr>
        <w:t>⑵贬值处理：由甲乙双方合议定价。</w:t>
      </w:r>
    </w:p>
    <w:p w14:paraId="62897DBC">
      <w:pPr>
        <w:pStyle w:val="31"/>
        <w:spacing w:before="120" w:after="120" w:line="380" w:lineRule="exact"/>
        <w:ind w:firstLine="420" w:firstLineChars="200"/>
        <w:rPr>
          <w:rFonts w:hint="eastAsia" w:hAnsi="宋体" w:cs="宋体"/>
          <w:sz w:val="21"/>
          <w:szCs w:val="21"/>
          <w:highlight w:val="none"/>
        </w:rPr>
      </w:pPr>
      <w:r>
        <w:rPr>
          <w:rFonts w:hint="eastAsia" w:hAnsi="宋体" w:cs="宋体"/>
          <w:sz w:val="21"/>
          <w:szCs w:val="21"/>
          <w:highlight w:val="none"/>
        </w:rPr>
        <w:t>⑶退货处理：乙方应退还甲方支付的合同款，同时应承担该货物的直接费用（运输、保险、检验、货款利息及银行手续费等）。</w:t>
      </w:r>
    </w:p>
    <w:p w14:paraId="0B67F332">
      <w:pPr>
        <w:pStyle w:val="33"/>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双方协商不成的，由甲方决定采取上述何种办法处理。</w:t>
      </w:r>
    </w:p>
    <w:p w14:paraId="6A200742">
      <w:pPr>
        <w:pStyle w:val="31"/>
        <w:spacing w:before="120" w:after="120" w:line="380" w:lineRule="exact"/>
        <w:ind w:firstLine="420" w:firstLineChars="200"/>
        <w:rPr>
          <w:sz w:val="21"/>
          <w:szCs w:val="21"/>
          <w:highlight w:val="none"/>
        </w:rPr>
      </w:pPr>
      <w:r>
        <w:rPr>
          <w:rFonts w:hint="eastAsia"/>
          <w:sz w:val="21"/>
          <w:szCs w:val="21"/>
          <w:highlight w:val="none"/>
        </w:rPr>
        <w:t>3.</w:t>
      </w:r>
      <w:r>
        <w:rPr>
          <w:rFonts w:hint="eastAsia" w:hAnsi="宋体"/>
          <w:sz w:val="21"/>
          <w:szCs w:val="21"/>
          <w:highlight w:val="none"/>
        </w:rPr>
        <w:t>当发生故障时，乙方在接到甲方通知后，临海及附近地区2小时内，外地4小时内派人赴现场处理设备质量问题。24小时内不能修复的，则无偿提供备机或备用零件供甲方使用。</w:t>
      </w:r>
    </w:p>
    <w:p w14:paraId="65BE9685">
      <w:pPr>
        <w:pStyle w:val="31"/>
        <w:spacing w:before="120" w:after="120" w:line="380" w:lineRule="exact"/>
        <w:ind w:firstLine="420" w:firstLineChars="200"/>
        <w:rPr>
          <w:sz w:val="21"/>
          <w:szCs w:val="21"/>
          <w:highlight w:val="none"/>
        </w:rPr>
      </w:pPr>
      <w:r>
        <w:rPr>
          <w:rFonts w:hint="eastAsia"/>
          <w:sz w:val="21"/>
          <w:szCs w:val="21"/>
          <w:highlight w:val="none"/>
        </w:rPr>
        <w:t>4.在保修期内，乙方应对货物出现的质量及安全问题负责处理解决并承担一切费用。</w:t>
      </w:r>
    </w:p>
    <w:p w14:paraId="56C18790">
      <w:pPr>
        <w:pStyle w:val="31"/>
        <w:spacing w:before="120" w:after="120" w:line="380" w:lineRule="exact"/>
        <w:ind w:firstLine="422" w:firstLineChars="200"/>
        <w:outlineLvl w:val="0"/>
        <w:rPr>
          <w:b/>
          <w:sz w:val="21"/>
          <w:szCs w:val="21"/>
          <w:highlight w:val="none"/>
        </w:rPr>
      </w:pPr>
      <w:bookmarkStart w:id="95" w:name="_Toc8282"/>
      <w:bookmarkStart w:id="96" w:name="_Toc20381"/>
      <w:r>
        <w:rPr>
          <w:rFonts w:hint="eastAsia"/>
          <w:b/>
          <w:sz w:val="21"/>
          <w:szCs w:val="21"/>
          <w:highlight w:val="none"/>
        </w:rPr>
        <w:t>十</w:t>
      </w:r>
      <w:r>
        <w:rPr>
          <w:rFonts w:hint="eastAsia"/>
          <w:b/>
          <w:sz w:val="21"/>
          <w:szCs w:val="21"/>
          <w:highlight w:val="none"/>
          <w:lang w:eastAsia="zh-CN"/>
        </w:rPr>
        <w:t>七</w:t>
      </w:r>
      <w:r>
        <w:rPr>
          <w:rFonts w:hint="eastAsia"/>
          <w:b/>
          <w:sz w:val="21"/>
          <w:szCs w:val="21"/>
          <w:highlight w:val="none"/>
        </w:rPr>
        <w:t>、违约责任</w:t>
      </w:r>
      <w:bookmarkEnd w:id="95"/>
      <w:bookmarkEnd w:id="96"/>
    </w:p>
    <w:p w14:paraId="08A262A7">
      <w:pPr>
        <w:spacing w:line="380" w:lineRule="exact"/>
        <w:ind w:firstLine="420" w:firstLineChars="200"/>
        <w:rPr>
          <w:rFonts w:hint="eastAsia" w:ascii="宋体" w:hAnsi="Courier New"/>
          <w:kern w:val="0"/>
          <w:sz w:val="21"/>
          <w:szCs w:val="21"/>
          <w:highlight w:val="none"/>
        </w:rPr>
      </w:pPr>
      <w:r>
        <w:rPr>
          <w:rFonts w:hint="eastAsia" w:ascii="宋体" w:hAnsi="Courier New"/>
          <w:kern w:val="0"/>
          <w:sz w:val="21"/>
          <w:szCs w:val="21"/>
          <w:highlight w:val="none"/>
        </w:rPr>
        <w:t>1.甲方无正当理由拒收货物的，甲方向乙方偿付拒收货款总值的百分之五违约金。</w:t>
      </w:r>
    </w:p>
    <w:p w14:paraId="7D979C8C">
      <w:pPr>
        <w:spacing w:line="380" w:lineRule="exact"/>
        <w:ind w:firstLine="420" w:firstLineChars="200"/>
        <w:rPr>
          <w:rFonts w:hint="eastAsia" w:ascii="宋体" w:hAnsi="Courier New"/>
          <w:kern w:val="0"/>
          <w:sz w:val="21"/>
          <w:szCs w:val="21"/>
          <w:highlight w:val="none"/>
        </w:rPr>
      </w:pPr>
      <w:r>
        <w:rPr>
          <w:rFonts w:hint="eastAsia" w:ascii="宋体" w:hAnsi="Courier New"/>
          <w:kern w:val="0"/>
          <w:sz w:val="21"/>
          <w:szCs w:val="21"/>
          <w:highlight w:val="none"/>
        </w:rPr>
        <w:t>2.甲方无故逾期验收和办理货款支付手续的,甲方应按逾期付款</w:t>
      </w:r>
      <w:r>
        <w:rPr>
          <w:rFonts w:hint="eastAsia" w:ascii="宋体" w:hAnsi="Courier New"/>
          <w:kern w:val="0"/>
          <w:sz w:val="21"/>
          <w:szCs w:val="21"/>
          <w:highlight w:val="none"/>
          <w:lang w:val="en-US" w:eastAsia="zh-CN"/>
        </w:rPr>
        <w:t>金</w:t>
      </w:r>
      <w:r>
        <w:rPr>
          <w:rFonts w:hint="eastAsia" w:ascii="宋体" w:hAnsi="Courier New"/>
          <w:kern w:val="0"/>
          <w:sz w:val="21"/>
          <w:szCs w:val="21"/>
          <w:highlight w:val="none"/>
        </w:rPr>
        <w:t>额按同期全国银行间同业拆借中心公布的一年期贷款市场报价利率</w:t>
      </w:r>
      <w:r>
        <w:rPr>
          <w:rFonts w:hint="eastAsia" w:ascii="宋体" w:hAnsi="Courier New"/>
          <w:kern w:val="0"/>
          <w:sz w:val="21"/>
          <w:szCs w:val="21"/>
          <w:highlight w:val="none"/>
          <w:lang w:val="en-US" w:eastAsia="zh-CN"/>
        </w:rPr>
        <w:t>标准</w:t>
      </w:r>
      <w:r>
        <w:rPr>
          <w:rFonts w:hint="eastAsia" w:ascii="宋体" w:hAnsi="Courier New"/>
          <w:kern w:val="0"/>
          <w:sz w:val="21"/>
          <w:szCs w:val="21"/>
          <w:highlight w:val="none"/>
        </w:rPr>
        <w:t>向乙方支付违约金。</w:t>
      </w:r>
    </w:p>
    <w:p w14:paraId="6BFA50E6">
      <w:pPr>
        <w:spacing w:line="380" w:lineRule="exact"/>
        <w:ind w:firstLine="420" w:firstLineChars="200"/>
        <w:rPr>
          <w:rFonts w:hint="eastAsia" w:ascii="宋体" w:hAnsi="Courier New"/>
          <w:kern w:val="0"/>
          <w:sz w:val="21"/>
          <w:szCs w:val="21"/>
          <w:highlight w:val="none"/>
        </w:rPr>
      </w:pPr>
      <w:r>
        <w:rPr>
          <w:rFonts w:hint="eastAsia" w:ascii="宋体" w:hAnsi="Courier New"/>
          <w:kern w:val="0"/>
          <w:sz w:val="21"/>
          <w:szCs w:val="21"/>
          <w:highlight w:val="none"/>
        </w:rPr>
        <w:t>3.乙方逾期交付货物的，乙方应按逾期交货</w:t>
      </w:r>
      <w:r>
        <w:rPr>
          <w:rFonts w:hint="eastAsia" w:ascii="宋体" w:hAnsi="Courier New"/>
          <w:kern w:val="0"/>
          <w:sz w:val="21"/>
          <w:szCs w:val="21"/>
          <w:highlight w:val="none"/>
          <w:lang w:val="en-US" w:eastAsia="zh-CN"/>
        </w:rPr>
        <w:t>对应金额</w:t>
      </w:r>
      <w:r>
        <w:rPr>
          <w:rFonts w:hint="eastAsia" w:ascii="宋体" w:hAnsi="Courier New"/>
          <w:kern w:val="0"/>
          <w:sz w:val="21"/>
          <w:szCs w:val="21"/>
          <w:highlight w:val="none"/>
        </w:rPr>
        <w:t>每日1%向甲方支付违约金，由甲方从待付货款中扣除。逾期超过约定日期10个工作日不能交货的，甲方可解除本合同。乙方逾期完成安装调试的，乙方应按合同总额每日1%向甲方支付违约金。逾期超过约定日期10个工作日不能</w:t>
      </w:r>
      <w:r>
        <w:rPr>
          <w:rFonts w:hint="eastAsia" w:ascii="宋体" w:hAnsi="Courier New"/>
          <w:kern w:val="0"/>
          <w:sz w:val="21"/>
          <w:szCs w:val="21"/>
          <w:highlight w:val="none"/>
          <w:lang w:val="en-US" w:eastAsia="zh-CN"/>
        </w:rPr>
        <w:t>完成安装调试</w:t>
      </w:r>
      <w:r>
        <w:rPr>
          <w:rFonts w:hint="eastAsia" w:ascii="宋体" w:hAnsi="Courier New"/>
          <w:kern w:val="0"/>
          <w:sz w:val="21"/>
          <w:szCs w:val="21"/>
          <w:highlight w:val="none"/>
        </w:rPr>
        <w:t>的，甲方可解除本合同。乙方因逾期交货</w:t>
      </w:r>
      <w:r>
        <w:rPr>
          <w:rFonts w:hint="eastAsia" w:ascii="宋体" w:hAnsi="Courier New"/>
          <w:kern w:val="0"/>
          <w:sz w:val="21"/>
          <w:szCs w:val="21"/>
          <w:highlight w:val="none"/>
          <w:lang w:eastAsia="zh-CN"/>
        </w:rPr>
        <w:t>、</w:t>
      </w:r>
      <w:r>
        <w:rPr>
          <w:rFonts w:hint="eastAsia" w:ascii="宋体" w:hAnsi="Courier New"/>
          <w:kern w:val="0"/>
          <w:sz w:val="21"/>
          <w:szCs w:val="21"/>
          <w:highlight w:val="none"/>
          <w:lang w:val="en-US" w:eastAsia="zh-CN"/>
        </w:rPr>
        <w:t>逾期完成安装调试</w:t>
      </w:r>
      <w:r>
        <w:rPr>
          <w:rFonts w:hint="eastAsia" w:ascii="宋体" w:hAnsi="Courier New"/>
          <w:kern w:val="0"/>
          <w:sz w:val="21"/>
          <w:szCs w:val="21"/>
          <w:highlight w:val="none"/>
        </w:rPr>
        <w:t>或因其他违约行为导致甲方解除合同的，履约保证金不予退回</w:t>
      </w:r>
      <w:r>
        <w:rPr>
          <w:rFonts w:hint="eastAsia" w:ascii="宋体" w:hAnsi="Courier New"/>
          <w:kern w:val="0"/>
          <w:sz w:val="21"/>
          <w:szCs w:val="21"/>
          <w:highlight w:val="none"/>
          <w:lang w:eastAsia="zh-CN"/>
        </w:rPr>
        <w:t>，</w:t>
      </w:r>
      <w:r>
        <w:rPr>
          <w:rFonts w:hint="eastAsia" w:ascii="宋体" w:hAnsi="Courier New"/>
          <w:kern w:val="0"/>
          <w:sz w:val="21"/>
          <w:szCs w:val="21"/>
          <w:highlight w:val="none"/>
          <w:lang w:val="en-US" w:eastAsia="zh-CN"/>
        </w:rPr>
        <w:t>同时甲方有权要求乙方退还已收取的合同款、承担合同签约总价10%的违约金，如对甲方造成的损失超过</w:t>
      </w:r>
      <w:r>
        <w:rPr>
          <w:rFonts w:hint="eastAsia" w:ascii="宋体" w:hAnsi="Courier New"/>
          <w:kern w:val="0"/>
          <w:sz w:val="21"/>
          <w:szCs w:val="21"/>
          <w:highlight w:val="none"/>
        </w:rPr>
        <w:t>履约保证金</w:t>
      </w:r>
      <w:r>
        <w:rPr>
          <w:rFonts w:hint="eastAsia" w:ascii="宋体" w:hAnsi="Courier New"/>
          <w:kern w:val="0"/>
          <w:sz w:val="21"/>
          <w:szCs w:val="21"/>
          <w:highlight w:val="none"/>
          <w:lang w:val="en-US" w:eastAsia="zh-CN"/>
        </w:rPr>
        <w:t>和违约金的，乙方应承担继续赔偿的责任</w:t>
      </w:r>
      <w:r>
        <w:rPr>
          <w:rFonts w:hint="eastAsia" w:ascii="宋体" w:hAnsi="Courier New"/>
          <w:kern w:val="0"/>
          <w:sz w:val="21"/>
          <w:szCs w:val="21"/>
          <w:highlight w:val="none"/>
        </w:rPr>
        <w:t xml:space="preserve">。 </w:t>
      </w:r>
    </w:p>
    <w:p w14:paraId="27D8D6A1">
      <w:pPr>
        <w:spacing w:line="380" w:lineRule="exact"/>
        <w:ind w:firstLine="420" w:firstLineChars="200"/>
        <w:rPr>
          <w:rFonts w:hint="eastAsia" w:ascii="宋体" w:hAnsi="Courier New"/>
          <w:kern w:val="0"/>
          <w:sz w:val="21"/>
          <w:szCs w:val="21"/>
          <w:highlight w:val="none"/>
        </w:rPr>
      </w:pPr>
      <w:r>
        <w:rPr>
          <w:rFonts w:hint="eastAsia" w:ascii="宋体" w:hAnsi="Courier New"/>
          <w:kern w:val="0"/>
          <w:sz w:val="21"/>
          <w:szCs w:val="21"/>
          <w:highlight w:val="none"/>
        </w:rPr>
        <w:t>4.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Courier New"/>
          <w:kern w:val="0"/>
          <w:sz w:val="21"/>
          <w:szCs w:val="21"/>
          <w:highlight w:val="none"/>
          <w:lang w:eastAsia="zh-CN"/>
        </w:rPr>
        <w:t>，</w:t>
      </w:r>
      <w:r>
        <w:rPr>
          <w:rFonts w:hint="eastAsia" w:ascii="宋体" w:hAnsi="Courier New"/>
          <w:kern w:val="0"/>
          <w:sz w:val="21"/>
          <w:szCs w:val="21"/>
          <w:highlight w:val="none"/>
          <w:lang w:val="en-US" w:eastAsia="zh-CN"/>
        </w:rPr>
        <w:t>并有权要求乙方按本条第3款约定承担违约责任</w:t>
      </w:r>
      <w:r>
        <w:rPr>
          <w:rFonts w:hint="eastAsia" w:ascii="宋体" w:hAnsi="Courier New"/>
          <w:kern w:val="0"/>
          <w:sz w:val="21"/>
          <w:szCs w:val="21"/>
          <w:highlight w:val="none"/>
        </w:rPr>
        <w:t>。</w:t>
      </w:r>
    </w:p>
    <w:p w14:paraId="0A515806">
      <w:pPr>
        <w:spacing w:line="380" w:lineRule="exact"/>
        <w:ind w:firstLine="420" w:firstLineChars="200"/>
        <w:rPr>
          <w:rFonts w:ascii="宋体" w:hAnsi="宋体"/>
          <w:sz w:val="21"/>
          <w:szCs w:val="21"/>
          <w:highlight w:val="none"/>
        </w:rPr>
      </w:pPr>
      <w:r>
        <w:rPr>
          <w:rFonts w:hint="eastAsia" w:ascii="宋体" w:hAnsi="Courier New"/>
          <w:kern w:val="0"/>
          <w:sz w:val="21"/>
          <w:szCs w:val="21"/>
          <w:highlight w:val="none"/>
        </w:rPr>
        <w:t>5.甲方使用过程中发生质量问题，乙方未在约定时间内到场维修的，乙方应支付甲方违约金</w:t>
      </w:r>
      <w:r>
        <w:rPr>
          <w:rFonts w:hint="eastAsia" w:ascii="宋体" w:hAnsi="Courier New"/>
          <w:kern w:val="0"/>
          <w:sz w:val="21"/>
          <w:szCs w:val="21"/>
          <w:highlight w:val="none"/>
          <w:lang w:val="en-US" w:eastAsia="zh-CN"/>
        </w:rPr>
        <w:t>2000</w:t>
      </w:r>
      <w:r>
        <w:rPr>
          <w:rFonts w:hint="eastAsia" w:ascii="宋体" w:hAnsi="Courier New"/>
          <w:kern w:val="0"/>
          <w:sz w:val="21"/>
          <w:szCs w:val="21"/>
          <w:highlight w:val="none"/>
        </w:rPr>
        <w:t>元/次，且甲方有权自行维修，相应维修费用由乙方承担，维修更换过程中的一切费用由乙方承担，造成的损失全部由乙方承担。</w:t>
      </w:r>
    </w:p>
    <w:p w14:paraId="6D3461D4">
      <w:pPr>
        <w:pStyle w:val="31"/>
        <w:spacing w:before="120" w:after="120" w:line="380" w:lineRule="exact"/>
        <w:ind w:firstLine="422" w:firstLineChars="200"/>
        <w:outlineLvl w:val="0"/>
        <w:rPr>
          <w:b/>
          <w:sz w:val="21"/>
          <w:szCs w:val="21"/>
          <w:highlight w:val="none"/>
        </w:rPr>
      </w:pPr>
      <w:bookmarkStart w:id="97" w:name="_Toc13029"/>
      <w:bookmarkStart w:id="98" w:name="_Toc10677"/>
      <w:r>
        <w:rPr>
          <w:rFonts w:hint="eastAsia"/>
          <w:b/>
          <w:sz w:val="21"/>
          <w:szCs w:val="21"/>
          <w:highlight w:val="none"/>
        </w:rPr>
        <w:t>十</w:t>
      </w:r>
      <w:r>
        <w:rPr>
          <w:rFonts w:hint="eastAsia"/>
          <w:b/>
          <w:sz w:val="21"/>
          <w:szCs w:val="21"/>
          <w:highlight w:val="none"/>
          <w:lang w:eastAsia="zh-CN"/>
        </w:rPr>
        <w:t>八</w:t>
      </w:r>
      <w:r>
        <w:rPr>
          <w:rFonts w:hint="eastAsia"/>
          <w:b/>
          <w:sz w:val="21"/>
          <w:szCs w:val="21"/>
          <w:highlight w:val="none"/>
        </w:rPr>
        <w:t>、不可抗力事件处理</w:t>
      </w:r>
      <w:bookmarkEnd w:id="97"/>
      <w:bookmarkEnd w:id="98"/>
    </w:p>
    <w:p w14:paraId="36E917D7">
      <w:pPr>
        <w:pStyle w:val="31"/>
        <w:spacing w:before="120" w:after="120" w:line="380" w:lineRule="exact"/>
        <w:ind w:firstLine="420" w:firstLineChars="200"/>
        <w:rPr>
          <w:sz w:val="21"/>
          <w:szCs w:val="21"/>
          <w:highlight w:val="none"/>
        </w:rPr>
      </w:pPr>
      <w:r>
        <w:rPr>
          <w:rFonts w:hint="eastAsia"/>
          <w:sz w:val="21"/>
          <w:szCs w:val="21"/>
          <w:highlight w:val="none"/>
        </w:rPr>
        <w:t>1.在合同有效期内，任何一方因不可抗力事件导致不能履行合同，则合同履行期可延长，其延长期与不可抗力影响期相同。</w:t>
      </w:r>
    </w:p>
    <w:p w14:paraId="22A4B10A">
      <w:pPr>
        <w:pStyle w:val="31"/>
        <w:spacing w:before="120" w:after="120" w:line="380" w:lineRule="exact"/>
        <w:ind w:firstLine="420" w:firstLineChars="200"/>
        <w:rPr>
          <w:sz w:val="21"/>
          <w:szCs w:val="21"/>
          <w:highlight w:val="none"/>
        </w:rPr>
      </w:pPr>
      <w:r>
        <w:rPr>
          <w:rFonts w:hint="eastAsia"/>
          <w:sz w:val="21"/>
          <w:szCs w:val="21"/>
          <w:highlight w:val="none"/>
        </w:rPr>
        <w:t>2.不可抗力事件发生后，应立即通知对方，并寄送有关权威机构出具的证明。</w:t>
      </w:r>
    </w:p>
    <w:p w14:paraId="5BCF62CF">
      <w:pPr>
        <w:pStyle w:val="31"/>
        <w:spacing w:before="120" w:after="120" w:line="380" w:lineRule="exact"/>
        <w:ind w:firstLine="420" w:firstLineChars="200"/>
        <w:rPr>
          <w:sz w:val="21"/>
          <w:szCs w:val="21"/>
          <w:highlight w:val="none"/>
        </w:rPr>
      </w:pPr>
      <w:r>
        <w:rPr>
          <w:rFonts w:hint="eastAsia"/>
          <w:sz w:val="21"/>
          <w:szCs w:val="21"/>
          <w:highlight w:val="none"/>
        </w:rPr>
        <w:t>3.不可抗力事件延续120天以上，双方应通过友好协商，确定是否继续履行合同。</w:t>
      </w:r>
    </w:p>
    <w:p w14:paraId="20FA4BBC">
      <w:pPr>
        <w:pStyle w:val="31"/>
        <w:spacing w:before="120" w:after="120" w:line="380" w:lineRule="exact"/>
        <w:ind w:firstLine="422" w:firstLineChars="200"/>
        <w:outlineLvl w:val="0"/>
        <w:rPr>
          <w:b/>
          <w:sz w:val="21"/>
          <w:szCs w:val="21"/>
          <w:highlight w:val="none"/>
        </w:rPr>
      </w:pPr>
      <w:bookmarkStart w:id="99" w:name="_Toc13771"/>
      <w:bookmarkStart w:id="100" w:name="_Toc20353"/>
      <w:r>
        <w:rPr>
          <w:rFonts w:hint="eastAsia"/>
          <w:b/>
          <w:sz w:val="21"/>
          <w:szCs w:val="21"/>
          <w:highlight w:val="none"/>
        </w:rPr>
        <w:t>十</w:t>
      </w:r>
      <w:r>
        <w:rPr>
          <w:rFonts w:hint="eastAsia"/>
          <w:b/>
          <w:sz w:val="21"/>
          <w:szCs w:val="21"/>
          <w:highlight w:val="none"/>
          <w:lang w:eastAsia="zh-CN"/>
        </w:rPr>
        <w:t>九</w:t>
      </w:r>
      <w:r>
        <w:rPr>
          <w:rFonts w:hint="eastAsia"/>
          <w:b/>
          <w:sz w:val="21"/>
          <w:szCs w:val="21"/>
          <w:highlight w:val="none"/>
        </w:rPr>
        <w:t>、诉讼</w:t>
      </w:r>
      <w:bookmarkEnd w:id="99"/>
      <w:bookmarkEnd w:id="100"/>
    </w:p>
    <w:p w14:paraId="2F20AF20">
      <w:pPr>
        <w:pStyle w:val="31"/>
        <w:spacing w:before="120" w:after="120" w:line="380" w:lineRule="exact"/>
        <w:ind w:firstLine="420" w:firstLineChars="200"/>
        <w:rPr>
          <w:sz w:val="21"/>
          <w:szCs w:val="21"/>
          <w:highlight w:val="none"/>
        </w:rPr>
      </w:pPr>
      <w:r>
        <w:rPr>
          <w:rFonts w:hint="eastAsia"/>
          <w:sz w:val="21"/>
          <w:szCs w:val="21"/>
          <w:highlight w:val="none"/>
        </w:rPr>
        <w:t>双方在执行合同中所发生的一切争议，应通过协商解决。如协商不成，可向甲方所在地人民法院起诉。</w:t>
      </w:r>
    </w:p>
    <w:p w14:paraId="704F9D73">
      <w:pPr>
        <w:pStyle w:val="31"/>
        <w:spacing w:before="120" w:after="120" w:line="380" w:lineRule="exact"/>
        <w:ind w:firstLine="422" w:firstLineChars="200"/>
        <w:outlineLvl w:val="0"/>
        <w:rPr>
          <w:b/>
          <w:sz w:val="21"/>
          <w:szCs w:val="21"/>
          <w:highlight w:val="none"/>
        </w:rPr>
      </w:pPr>
      <w:bookmarkStart w:id="101" w:name="_Toc22273"/>
      <w:bookmarkStart w:id="102" w:name="_Toc29315"/>
      <w:r>
        <w:rPr>
          <w:rFonts w:hint="eastAsia"/>
          <w:b/>
          <w:sz w:val="21"/>
          <w:szCs w:val="21"/>
          <w:highlight w:val="none"/>
          <w:lang w:eastAsia="zh-CN"/>
        </w:rPr>
        <w:t>二十</w:t>
      </w:r>
      <w:r>
        <w:rPr>
          <w:rFonts w:hint="eastAsia"/>
          <w:b/>
          <w:sz w:val="21"/>
          <w:szCs w:val="21"/>
          <w:highlight w:val="none"/>
        </w:rPr>
        <w:t>、合同生效及其它</w:t>
      </w:r>
      <w:bookmarkEnd w:id="101"/>
      <w:bookmarkEnd w:id="102"/>
    </w:p>
    <w:p w14:paraId="31C6F719">
      <w:pPr>
        <w:pStyle w:val="31"/>
        <w:spacing w:before="120" w:after="120" w:line="380" w:lineRule="exact"/>
        <w:ind w:firstLine="420" w:firstLineChars="200"/>
        <w:rPr>
          <w:sz w:val="21"/>
          <w:szCs w:val="21"/>
          <w:highlight w:val="none"/>
        </w:rPr>
      </w:pPr>
      <w:r>
        <w:rPr>
          <w:rFonts w:hint="eastAsia"/>
          <w:sz w:val="21"/>
          <w:szCs w:val="21"/>
          <w:highlight w:val="none"/>
        </w:rPr>
        <w:t>1.合同经双方法定代表人或授权代表签字并加盖单位公章后生效。</w:t>
      </w:r>
    </w:p>
    <w:p w14:paraId="5EF8AA95">
      <w:pPr>
        <w:pStyle w:val="31"/>
        <w:spacing w:before="120" w:after="120" w:line="380" w:lineRule="exact"/>
        <w:ind w:firstLine="420" w:firstLineChars="200"/>
        <w:rPr>
          <w:sz w:val="21"/>
          <w:szCs w:val="21"/>
          <w:highlight w:val="none"/>
        </w:rPr>
      </w:pPr>
      <w:r>
        <w:rPr>
          <w:rFonts w:hint="eastAsia"/>
          <w:sz w:val="21"/>
          <w:szCs w:val="21"/>
          <w:highlight w:val="none"/>
        </w:rPr>
        <w:t>2.</w:t>
      </w:r>
      <w:r>
        <w:rPr>
          <w:rFonts w:hint="eastAsia" w:hAnsi="宋体" w:cs="宋体"/>
          <w:sz w:val="21"/>
          <w:szCs w:val="21"/>
          <w:highlight w:val="none"/>
        </w:rPr>
        <w:t>合同执行中涉及采购资金和采购内容修改或补充的，须签书面补充协议，方可作为主合同不可分割的一部分</w:t>
      </w:r>
      <w:r>
        <w:rPr>
          <w:rFonts w:hint="eastAsia"/>
          <w:sz w:val="21"/>
          <w:szCs w:val="21"/>
          <w:highlight w:val="none"/>
        </w:rPr>
        <w:t>。</w:t>
      </w:r>
    </w:p>
    <w:p w14:paraId="47D89320">
      <w:pPr>
        <w:pStyle w:val="31"/>
        <w:spacing w:before="120" w:after="120" w:line="380" w:lineRule="exact"/>
        <w:ind w:firstLine="420" w:firstLineChars="200"/>
        <w:rPr>
          <w:sz w:val="21"/>
          <w:szCs w:val="21"/>
          <w:highlight w:val="none"/>
        </w:rPr>
      </w:pPr>
      <w:r>
        <w:rPr>
          <w:rFonts w:hint="eastAsia"/>
          <w:sz w:val="21"/>
          <w:szCs w:val="21"/>
          <w:highlight w:val="none"/>
        </w:rPr>
        <w:t>3.本合同未尽事宜，遵照《民法典》有关条文执行。</w:t>
      </w:r>
    </w:p>
    <w:p w14:paraId="68E43EEE">
      <w:pPr>
        <w:pStyle w:val="31"/>
        <w:spacing w:before="120" w:after="120" w:line="380" w:lineRule="exact"/>
        <w:ind w:firstLine="420" w:firstLineChars="200"/>
        <w:rPr>
          <w:sz w:val="21"/>
          <w:szCs w:val="21"/>
          <w:highlight w:val="none"/>
        </w:rPr>
      </w:pPr>
      <w:r>
        <w:rPr>
          <w:rFonts w:hint="eastAsia"/>
          <w:sz w:val="21"/>
          <w:szCs w:val="21"/>
          <w:highlight w:val="none"/>
        </w:rPr>
        <w:t>4. 本合同正本一式捌份,双方各执叁份，代理机构贰份。</w:t>
      </w:r>
    </w:p>
    <w:p w14:paraId="369C0910">
      <w:pPr>
        <w:pStyle w:val="412"/>
        <w:spacing w:line="400" w:lineRule="exact"/>
        <w:ind w:firstLine="420" w:firstLineChars="200"/>
        <w:rPr>
          <w:rFonts w:ascii="Times New Roman" w:hAnsi="Times New Roman"/>
          <w:sz w:val="21"/>
          <w:szCs w:val="21"/>
          <w:highlight w:val="none"/>
        </w:rPr>
      </w:pPr>
      <w:r>
        <w:rPr>
          <w:rFonts w:hint="eastAsia"/>
          <w:sz w:val="21"/>
          <w:szCs w:val="21"/>
          <w:highlight w:val="none"/>
        </w:rPr>
        <w:t xml:space="preserve">  </w:t>
      </w:r>
    </w:p>
    <w:p w14:paraId="27F62BD7">
      <w:pPr>
        <w:pStyle w:val="412"/>
        <w:spacing w:line="440" w:lineRule="exact"/>
        <w:ind w:left="2640" w:hanging="2310" w:hangingChars="1100"/>
        <w:rPr>
          <w:rFonts w:ascii="Times New Roman" w:hAnsi="Times New Roman"/>
          <w:sz w:val="21"/>
          <w:szCs w:val="21"/>
          <w:highlight w:val="none"/>
        </w:rPr>
      </w:pPr>
    </w:p>
    <w:tbl>
      <w:tblPr>
        <w:tblStyle w:val="53"/>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50"/>
        <w:gridCol w:w="4650"/>
      </w:tblGrid>
      <w:tr w14:paraId="781AD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9" w:hRule="atLeast"/>
        </w:trPr>
        <w:tc>
          <w:tcPr>
            <w:tcW w:w="4650" w:type="dxa"/>
            <w:tcBorders>
              <w:top w:val="nil"/>
              <w:left w:val="nil"/>
              <w:bottom w:val="nil"/>
              <w:right w:val="nil"/>
            </w:tcBorders>
            <w:noWrap w:val="0"/>
            <w:vAlign w:val="top"/>
          </w:tcPr>
          <w:p w14:paraId="25EE9DA6">
            <w:pPr>
              <w:pStyle w:val="412"/>
              <w:spacing w:line="360" w:lineRule="auto"/>
              <w:rPr>
                <w:rFonts w:hint="eastAsia" w:ascii="Times New Roman" w:hAnsi="Times New Roman"/>
                <w:sz w:val="21"/>
                <w:szCs w:val="21"/>
                <w:highlight w:val="none"/>
                <w:u w:val="single"/>
              </w:rPr>
            </w:pPr>
            <w:r>
              <w:rPr>
                <w:rFonts w:ascii="Times New Roman" w:hAnsi="Times New Roman"/>
                <w:sz w:val="21"/>
                <w:szCs w:val="21"/>
                <w:highlight w:val="none"/>
              </w:rPr>
              <w:t>甲方：</w:t>
            </w:r>
            <w:r>
              <w:rPr>
                <w:rFonts w:hint="eastAsia" w:ascii="Times New Roman" w:hAnsi="Times New Roman"/>
                <w:sz w:val="21"/>
                <w:szCs w:val="21"/>
                <w:highlight w:val="none"/>
                <w:u w:val="single"/>
              </w:rPr>
              <w:t xml:space="preserve">                                               </w:t>
            </w:r>
          </w:p>
          <w:p w14:paraId="6B9697C3">
            <w:pPr>
              <w:pStyle w:val="52"/>
              <w:tabs>
                <w:tab w:val="left" w:pos="9360"/>
              </w:tabs>
              <w:spacing w:before="120"/>
              <w:ind w:firstLine="0" w:firstLineChars="0"/>
              <w:rPr>
                <w:sz w:val="21"/>
                <w:szCs w:val="21"/>
                <w:highlight w:val="none"/>
                <w:u w:val="single"/>
              </w:rPr>
            </w:pPr>
            <w:r>
              <w:rPr>
                <w:sz w:val="21"/>
                <w:szCs w:val="21"/>
                <w:highlight w:val="none"/>
              </w:rPr>
              <w:t>法定代表人或委托代理人：</w:t>
            </w:r>
            <w:r>
              <w:rPr>
                <w:sz w:val="21"/>
                <w:szCs w:val="21"/>
                <w:highlight w:val="none"/>
                <w:u w:val="single"/>
              </w:rPr>
              <w:t xml:space="preserve">           </w:t>
            </w:r>
          </w:p>
          <w:p w14:paraId="627F1277">
            <w:pPr>
              <w:pStyle w:val="42"/>
              <w:spacing w:line="360" w:lineRule="auto"/>
              <w:ind w:left="0" w:leftChars="0"/>
              <w:rPr>
                <w:rFonts w:ascii="Times New Roman" w:hAnsi="Times New Roman"/>
                <w:sz w:val="21"/>
                <w:szCs w:val="21"/>
                <w:highlight w:val="none"/>
                <w:u w:val="single"/>
              </w:rPr>
            </w:pPr>
            <w:r>
              <w:rPr>
                <w:rFonts w:ascii="Times New Roman" w:hAnsi="Times New Roman"/>
                <w:sz w:val="21"/>
                <w:szCs w:val="21"/>
                <w:highlight w:val="none"/>
              </w:rPr>
              <w:t>地址：</w:t>
            </w:r>
            <w:r>
              <w:rPr>
                <w:rFonts w:ascii="Times New Roman" w:hAnsi="Times New Roman"/>
                <w:sz w:val="21"/>
                <w:szCs w:val="21"/>
                <w:highlight w:val="none"/>
                <w:u w:val="single"/>
              </w:rPr>
              <w:t xml:space="preserve">                        </w:t>
            </w:r>
            <w:r>
              <w:rPr>
                <w:rFonts w:hint="eastAsia" w:ascii="Times New Roman" w:hAnsi="Times New Roman"/>
                <w:sz w:val="21"/>
                <w:szCs w:val="21"/>
                <w:highlight w:val="none"/>
                <w:u w:val="single"/>
              </w:rPr>
              <w:t xml:space="preserve">                  </w:t>
            </w:r>
            <w:r>
              <w:rPr>
                <w:rFonts w:ascii="Times New Roman" w:hAnsi="Times New Roman"/>
                <w:sz w:val="21"/>
                <w:szCs w:val="21"/>
                <w:highlight w:val="none"/>
                <w:u w:val="single"/>
              </w:rPr>
              <w:t xml:space="preserve">     </w:t>
            </w:r>
          </w:p>
          <w:p w14:paraId="798FA621">
            <w:pPr>
              <w:spacing w:line="360" w:lineRule="auto"/>
              <w:rPr>
                <w:sz w:val="21"/>
                <w:szCs w:val="21"/>
                <w:highlight w:val="none"/>
                <w:u w:val="single"/>
              </w:rPr>
            </w:pPr>
            <w:r>
              <w:rPr>
                <w:sz w:val="21"/>
                <w:szCs w:val="21"/>
                <w:highlight w:val="none"/>
              </w:rPr>
              <w:t>邮政编码：</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p>
          <w:p w14:paraId="382707A2">
            <w:pPr>
              <w:spacing w:line="360" w:lineRule="auto"/>
              <w:rPr>
                <w:sz w:val="21"/>
                <w:szCs w:val="21"/>
                <w:highlight w:val="none"/>
              </w:rPr>
            </w:pPr>
            <w:r>
              <w:rPr>
                <w:sz w:val="21"/>
                <w:szCs w:val="21"/>
                <w:highlight w:val="none"/>
              </w:rPr>
              <w:t>电    话:</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r>
              <w:rPr>
                <w:sz w:val="21"/>
                <w:szCs w:val="21"/>
                <w:highlight w:val="none"/>
              </w:rPr>
              <w:t xml:space="preserve"> </w:t>
            </w:r>
          </w:p>
          <w:p w14:paraId="16F92EE8">
            <w:pPr>
              <w:spacing w:line="360" w:lineRule="auto"/>
              <w:rPr>
                <w:sz w:val="21"/>
                <w:szCs w:val="21"/>
                <w:highlight w:val="none"/>
                <w:u w:val="single"/>
              </w:rPr>
            </w:pPr>
            <w:r>
              <w:rPr>
                <w:sz w:val="21"/>
                <w:szCs w:val="21"/>
                <w:highlight w:val="none"/>
              </w:rPr>
              <w:t>传    真:</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p>
          <w:p w14:paraId="492444FC">
            <w:pPr>
              <w:spacing w:line="360" w:lineRule="auto"/>
              <w:rPr>
                <w:sz w:val="21"/>
                <w:szCs w:val="21"/>
                <w:highlight w:val="none"/>
                <w:u w:val="single"/>
              </w:rPr>
            </w:pPr>
            <w:r>
              <w:rPr>
                <w:sz w:val="21"/>
                <w:szCs w:val="21"/>
                <w:highlight w:val="none"/>
              </w:rPr>
              <w:t>开户银行：</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p>
          <w:p w14:paraId="0EF43166">
            <w:pPr>
              <w:spacing w:line="360" w:lineRule="auto"/>
              <w:rPr>
                <w:rFonts w:hint="eastAsia"/>
                <w:sz w:val="21"/>
                <w:szCs w:val="21"/>
                <w:highlight w:val="none"/>
                <w:u w:val="single"/>
              </w:rPr>
            </w:pPr>
            <w:r>
              <w:rPr>
                <w:sz w:val="21"/>
                <w:szCs w:val="21"/>
                <w:highlight w:val="none"/>
              </w:rPr>
              <w:t>银行帐号：</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p>
        </w:tc>
        <w:tc>
          <w:tcPr>
            <w:tcW w:w="4650" w:type="dxa"/>
            <w:tcBorders>
              <w:top w:val="nil"/>
              <w:left w:val="nil"/>
              <w:bottom w:val="nil"/>
              <w:right w:val="nil"/>
            </w:tcBorders>
            <w:noWrap w:val="0"/>
            <w:vAlign w:val="top"/>
          </w:tcPr>
          <w:p w14:paraId="7C172A8A">
            <w:pPr>
              <w:pStyle w:val="412"/>
              <w:spacing w:line="360" w:lineRule="auto"/>
              <w:rPr>
                <w:rFonts w:hint="eastAsia" w:ascii="Times New Roman" w:hAnsi="Times New Roman"/>
                <w:sz w:val="21"/>
                <w:szCs w:val="21"/>
                <w:highlight w:val="none"/>
                <w:u w:val="single"/>
              </w:rPr>
            </w:pPr>
            <w:r>
              <w:rPr>
                <w:rFonts w:hint="eastAsia" w:ascii="Times New Roman" w:hAnsi="Times New Roman"/>
                <w:sz w:val="21"/>
                <w:szCs w:val="21"/>
                <w:highlight w:val="none"/>
              </w:rPr>
              <w:t>乙</w:t>
            </w:r>
            <w:r>
              <w:rPr>
                <w:rFonts w:ascii="Times New Roman" w:hAnsi="Times New Roman"/>
                <w:sz w:val="21"/>
                <w:szCs w:val="21"/>
                <w:highlight w:val="none"/>
              </w:rPr>
              <w:t>方：</w:t>
            </w:r>
            <w:r>
              <w:rPr>
                <w:rFonts w:hint="eastAsia" w:ascii="Times New Roman" w:hAnsi="Times New Roman"/>
                <w:sz w:val="21"/>
                <w:szCs w:val="21"/>
                <w:highlight w:val="none"/>
                <w:u w:val="single"/>
              </w:rPr>
              <w:t xml:space="preserve">                                               </w:t>
            </w:r>
          </w:p>
          <w:p w14:paraId="18A0F51B">
            <w:pPr>
              <w:pStyle w:val="52"/>
              <w:tabs>
                <w:tab w:val="left" w:pos="9360"/>
              </w:tabs>
              <w:spacing w:before="120"/>
              <w:ind w:firstLine="0" w:firstLineChars="0"/>
              <w:rPr>
                <w:sz w:val="21"/>
                <w:szCs w:val="21"/>
                <w:highlight w:val="none"/>
                <w:u w:val="single"/>
              </w:rPr>
            </w:pPr>
            <w:r>
              <w:rPr>
                <w:sz w:val="21"/>
                <w:szCs w:val="21"/>
                <w:highlight w:val="none"/>
              </w:rPr>
              <w:t>法定代表人或委托代理人：</w:t>
            </w:r>
            <w:r>
              <w:rPr>
                <w:sz w:val="21"/>
                <w:szCs w:val="21"/>
                <w:highlight w:val="none"/>
                <w:u w:val="single"/>
              </w:rPr>
              <w:t xml:space="preserve">           </w:t>
            </w:r>
          </w:p>
          <w:p w14:paraId="2F60121D">
            <w:pPr>
              <w:pStyle w:val="42"/>
              <w:spacing w:line="360" w:lineRule="auto"/>
              <w:ind w:left="0" w:leftChars="0"/>
              <w:rPr>
                <w:rFonts w:ascii="Times New Roman" w:hAnsi="Times New Roman"/>
                <w:sz w:val="21"/>
                <w:szCs w:val="21"/>
                <w:highlight w:val="none"/>
                <w:u w:val="single"/>
              </w:rPr>
            </w:pPr>
            <w:r>
              <w:rPr>
                <w:rFonts w:ascii="Times New Roman" w:hAnsi="Times New Roman"/>
                <w:sz w:val="21"/>
                <w:szCs w:val="21"/>
                <w:highlight w:val="none"/>
              </w:rPr>
              <w:t>地址：</w:t>
            </w:r>
            <w:r>
              <w:rPr>
                <w:rFonts w:ascii="Times New Roman" w:hAnsi="Times New Roman"/>
                <w:sz w:val="21"/>
                <w:szCs w:val="21"/>
                <w:highlight w:val="none"/>
                <w:u w:val="single"/>
              </w:rPr>
              <w:t xml:space="preserve">                        </w:t>
            </w:r>
            <w:r>
              <w:rPr>
                <w:rFonts w:hint="eastAsia" w:ascii="Times New Roman" w:hAnsi="Times New Roman"/>
                <w:sz w:val="21"/>
                <w:szCs w:val="21"/>
                <w:highlight w:val="none"/>
                <w:u w:val="single"/>
              </w:rPr>
              <w:t xml:space="preserve">                  </w:t>
            </w:r>
            <w:r>
              <w:rPr>
                <w:rFonts w:ascii="Times New Roman" w:hAnsi="Times New Roman"/>
                <w:sz w:val="21"/>
                <w:szCs w:val="21"/>
                <w:highlight w:val="none"/>
                <w:u w:val="single"/>
              </w:rPr>
              <w:t xml:space="preserve">     </w:t>
            </w:r>
          </w:p>
          <w:p w14:paraId="168A2800">
            <w:pPr>
              <w:spacing w:line="360" w:lineRule="auto"/>
              <w:rPr>
                <w:sz w:val="21"/>
                <w:szCs w:val="21"/>
                <w:highlight w:val="none"/>
                <w:u w:val="single"/>
              </w:rPr>
            </w:pPr>
            <w:r>
              <w:rPr>
                <w:sz w:val="21"/>
                <w:szCs w:val="21"/>
                <w:highlight w:val="none"/>
              </w:rPr>
              <w:t>邮政编码：</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p>
          <w:p w14:paraId="33C291B5">
            <w:pPr>
              <w:spacing w:line="360" w:lineRule="auto"/>
              <w:rPr>
                <w:sz w:val="21"/>
                <w:szCs w:val="21"/>
                <w:highlight w:val="none"/>
              </w:rPr>
            </w:pPr>
            <w:r>
              <w:rPr>
                <w:sz w:val="21"/>
                <w:szCs w:val="21"/>
                <w:highlight w:val="none"/>
              </w:rPr>
              <w:t>电    话:</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r>
              <w:rPr>
                <w:sz w:val="21"/>
                <w:szCs w:val="21"/>
                <w:highlight w:val="none"/>
              </w:rPr>
              <w:t xml:space="preserve"> </w:t>
            </w:r>
          </w:p>
          <w:p w14:paraId="013D2E60">
            <w:pPr>
              <w:spacing w:line="360" w:lineRule="auto"/>
              <w:rPr>
                <w:sz w:val="21"/>
                <w:szCs w:val="21"/>
                <w:highlight w:val="none"/>
                <w:u w:val="single"/>
              </w:rPr>
            </w:pPr>
            <w:r>
              <w:rPr>
                <w:sz w:val="21"/>
                <w:szCs w:val="21"/>
                <w:highlight w:val="none"/>
              </w:rPr>
              <w:t>传    真:</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p>
          <w:p w14:paraId="518680C6">
            <w:pPr>
              <w:spacing w:line="360" w:lineRule="auto"/>
              <w:rPr>
                <w:sz w:val="21"/>
                <w:szCs w:val="21"/>
                <w:highlight w:val="none"/>
                <w:u w:val="single"/>
              </w:rPr>
            </w:pPr>
            <w:r>
              <w:rPr>
                <w:sz w:val="21"/>
                <w:szCs w:val="21"/>
                <w:highlight w:val="none"/>
              </w:rPr>
              <w:t>开户银行：</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p>
          <w:p w14:paraId="4736511F">
            <w:pPr>
              <w:pStyle w:val="412"/>
              <w:spacing w:line="360" w:lineRule="auto"/>
              <w:rPr>
                <w:rFonts w:ascii="Times New Roman" w:hAnsi="Times New Roman"/>
                <w:sz w:val="21"/>
                <w:szCs w:val="21"/>
                <w:highlight w:val="none"/>
              </w:rPr>
            </w:pPr>
            <w:r>
              <w:rPr>
                <w:rFonts w:ascii="Times New Roman" w:hAnsi="Times New Roman"/>
                <w:sz w:val="21"/>
                <w:szCs w:val="21"/>
                <w:highlight w:val="none"/>
              </w:rPr>
              <w:t>银行帐号：</w:t>
            </w:r>
            <w:r>
              <w:rPr>
                <w:rFonts w:ascii="Times New Roman" w:hAnsi="Times New Roman"/>
                <w:sz w:val="21"/>
                <w:szCs w:val="21"/>
                <w:highlight w:val="none"/>
                <w:u w:val="single"/>
              </w:rPr>
              <w:t xml:space="preserve">            </w:t>
            </w:r>
            <w:r>
              <w:rPr>
                <w:rFonts w:hint="eastAsia" w:ascii="Times New Roman" w:hAnsi="Times New Roman"/>
                <w:sz w:val="21"/>
                <w:szCs w:val="21"/>
                <w:highlight w:val="none"/>
                <w:u w:val="single"/>
              </w:rPr>
              <w:t xml:space="preserve">            </w:t>
            </w:r>
            <w:r>
              <w:rPr>
                <w:rFonts w:ascii="Times New Roman" w:hAnsi="Times New Roman"/>
                <w:sz w:val="21"/>
                <w:szCs w:val="21"/>
                <w:highlight w:val="none"/>
                <w:u w:val="single"/>
              </w:rPr>
              <w:t xml:space="preserve">               </w:t>
            </w:r>
          </w:p>
        </w:tc>
      </w:tr>
      <w:bookmarkEnd w:id="53"/>
    </w:tbl>
    <w:p w14:paraId="5995E7DB">
      <w:pPr>
        <w:pStyle w:val="31"/>
        <w:spacing w:before="120" w:after="120" w:line="380" w:lineRule="exact"/>
        <w:rPr>
          <w:sz w:val="21"/>
          <w:szCs w:val="21"/>
          <w:highlight w:val="none"/>
        </w:rPr>
      </w:pPr>
    </w:p>
    <w:p w14:paraId="2E0238DF">
      <w:pPr>
        <w:pStyle w:val="31"/>
        <w:spacing w:before="120" w:after="120" w:line="380" w:lineRule="exact"/>
        <w:rPr>
          <w:rFonts w:hint="eastAsia"/>
          <w:sz w:val="21"/>
          <w:szCs w:val="21"/>
          <w:highlight w:val="none"/>
        </w:rPr>
      </w:pPr>
      <w:r>
        <w:rPr>
          <w:rFonts w:hint="eastAsia"/>
          <w:sz w:val="21"/>
          <w:szCs w:val="21"/>
          <w:highlight w:val="none"/>
        </w:rPr>
        <w:t>见证方：（盖章）</w:t>
      </w:r>
    </w:p>
    <w:bookmarkEnd w:id="51"/>
    <w:p w14:paraId="4EF3771F">
      <w:pPr>
        <w:shd w:val="clear"/>
        <w:snapToGrid w:val="0"/>
        <w:spacing w:beforeLines="0" w:afterLines="0"/>
        <w:jc w:val="center"/>
        <w:rPr>
          <w:rFonts w:hint="eastAsia" w:ascii="宋体" w:hAnsi="宋体" w:eastAsia="宋体" w:cs="宋体"/>
          <w:b/>
          <w:color w:val="auto"/>
          <w:sz w:val="30"/>
          <w:szCs w:val="30"/>
          <w:highlight w:val="none"/>
          <w:shd w:val="clear" w:color="auto" w:fill="auto"/>
        </w:rPr>
      </w:pPr>
      <w:bookmarkStart w:id="103" w:name="_Toc14350"/>
      <w:bookmarkStart w:id="104" w:name="_Toc24427"/>
      <w:r>
        <w:rPr>
          <w:rFonts w:hint="eastAsia" w:ascii="宋体" w:hAnsi="宋体" w:eastAsia="宋体" w:cs="宋体"/>
          <w:b/>
          <w:color w:val="auto"/>
          <w:sz w:val="30"/>
          <w:szCs w:val="30"/>
          <w:highlight w:val="none"/>
          <w:shd w:val="clear" w:color="auto" w:fill="auto"/>
        </w:rPr>
        <w:br w:type="page"/>
      </w:r>
    </w:p>
    <w:p w14:paraId="646EE50F">
      <w:pPr>
        <w:pStyle w:val="31"/>
        <w:shd w:val="clear"/>
        <w:snapToGrid w:val="0"/>
        <w:spacing w:beforeLines="0" w:afterLines="0" w:line="440" w:lineRule="exact"/>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第六章　投标文件格式</w:t>
      </w:r>
      <w:bookmarkEnd w:id="52"/>
      <w:bookmarkEnd w:id="103"/>
      <w:bookmarkEnd w:id="104"/>
    </w:p>
    <w:p w14:paraId="5EB542CA">
      <w:pPr>
        <w:pStyle w:val="31"/>
        <w:shd w:val="clear"/>
        <w:snapToGrid w:val="0"/>
        <w:spacing w:beforeLines="0" w:afterLines="0" w:line="420" w:lineRule="exact"/>
        <w:jc w:val="center"/>
        <w:rPr>
          <w:rFonts w:hint="eastAsia" w:ascii="宋体" w:hAnsi="宋体" w:eastAsia="宋体" w:cs="宋体"/>
          <w:color w:val="auto"/>
          <w:sz w:val="30"/>
          <w:szCs w:val="30"/>
          <w:highlight w:val="none"/>
          <w:shd w:val="clear" w:color="auto" w:fill="auto"/>
        </w:rPr>
      </w:pPr>
    </w:p>
    <w:p w14:paraId="0E6A8794">
      <w:pPr>
        <w:shd w:val="clear"/>
        <w:snapToGrid w:val="0"/>
        <w:spacing w:before="120" w:beforeLines="50" w:after="50"/>
        <w:jc w:val="center"/>
        <w:outlineLvl w:val="1"/>
        <w:rPr>
          <w:rFonts w:hint="eastAsia" w:ascii="宋体" w:hAnsi="宋体" w:eastAsia="宋体" w:cs="宋体"/>
          <w:b/>
          <w:bCs/>
          <w:color w:val="auto"/>
          <w:sz w:val="21"/>
          <w:szCs w:val="21"/>
          <w:highlight w:val="none"/>
          <w:shd w:val="clear" w:color="auto" w:fill="auto"/>
        </w:rPr>
      </w:pPr>
      <w:bookmarkStart w:id="105" w:name="_Toc29949"/>
      <w:bookmarkStart w:id="106" w:name="_Toc30690"/>
      <w:bookmarkStart w:id="107" w:name="_Toc265669850"/>
      <w:r>
        <w:rPr>
          <w:rFonts w:hint="eastAsia" w:ascii="宋体" w:hAnsi="宋体" w:eastAsia="宋体" w:cs="宋体"/>
          <w:b/>
          <w:bCs/>
          <w:color w:val="auto"/>
          <w:sz w:val="21"/>
          <w:szCs w:val="21"/>
          <w:highlight w:val="none"/>
          <w:shd w:val="clear" w:color="auto" w:fill="auto"/>
        </w:rPr>
        <w:t>一、资格响应文件格式</w:t>
      </w:r>
      <w:bookmarkEnd w:id="105"/>
      <w:bookmarkEnd w:id="106"/>
    </w:p>
    <w:p w14:paraId="47C5A910">
      <w:pPr>
        <w:shd w:val="clear"/>
        <w:snapToGrid w:val="0"/>
        <w:spacing w:before="120" w:beforeLines="50" w:after="50"/>
        <w:jc w:val="center"/>
        <w:rPr>
          <w:rFonts w:hint="eastAsia" w:ascii="宋体" w:hAnsi="宋体" w:eastAsia="宋体" w:cs="宋体"/>
          <w:color w:val="auto"/>
          <w:sz w:val="21"/>
          <w:szCs w:val="21"/>
          <w:highlight w:val="none"/>
          <w:shd w:val="clear" w:color="auto" w:fill="auto"/>
        </w:rPr>
      </w:pPr>
    </w:p>
    <w:p w14:paraId="6F5B6AC9">
      <w:pPr>
        <w:shd w:val="clear"/>
        <w:snapToGrid w:val="0"/>
        <w:spacing w:before="120" w:beforeLines="50" w:after="50"/>
        <w:jc w:val="center"/>
        <w:rPr>
          <w:rFonts w:hint="eastAsia" w:ascii="宋体" w:hAnsi="宋体" w:eastAsia="宋体" w:cs="宋体"/>
          <w:color w:val="auto"/>
          <w:sz w:val="21"/>
          <w:szCs w:val="21"/>
          <w:highlight w:val="none"/>
          <w:shd w:val="clear" w:color="auto" w:fill="auto"/>
        </w:rPr>
      </w:pPr>
    </w:p>
    <w:p w14:paraId="27B6F0A2">
      <w:pPr>
        <w:shd w:val="clea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1.资格响应文件封面格式： </w:t>
      </w:r>
    </w:p>
    <w:p w14:paraId="263F91B4">
      <w:pPr>
        <w:shd w:val="clear"/>
        <w:snapToGrid w:val="0"/>
        <w:spacing w:before="120" w:beforeLines="50" w:after="5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136D97A8">
      <w:pPr>
        <w:shd w:val="clear"/>
        <w:snapToGrid w:val="0"/>
        <w:spacing w:before="120" w:beforeLines="50" w:after="50"/>
        <w:rPr>
          <w:rFonts w:hint="eastAsia" w:ascii="宋体" w:hAnsi="宋体" w:eastAsia="宋体" w:cs="宋体"/>
          <w:color w:val="auto"/>
          <w:sz w:val="21"/>
          <w:szCs w:val="21"/>
          <w:highlight w:val="none"/>
          <w:shd w:val="clear" w:color="auto" w:fill="auto"/>
        </w:rPr>
      </w:pPr>
    </w:p>
    <w:p w14:paraId="004F72C4">
      <w:pPr>
        <w:shd w:val="clear"/>
        <w:snapToGrid w:val="0"/>
        <w:spacing w:before="120" w:beforeLines="50" w:after="50"/>
        <w:jc w:val="center"/>
        <w:rPr>
          <w:rFonts w:hint="eastAsia" w:ascii="宋体" w:hAnsi="宋体" w:eastAsia="宋体" w:cs="宋体"/>
          <w:bCs/>
          <w:color w:val="auto"/>
          <w:sz w:val="21"/>
          <w:szCs w:val="21"/>
          <w:highlight w:val="none"/>
          <w:shd w:val="clear" w:color="auto" w:fill="auto"/>
        </w:rPr>
      </w:pPr>
    </w:p>
    <w:p w14:paraId="5BB3D898">
      <w:pPr>
        <w:shd w:val="clea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资格响应文件</w:t>
      </w:r>
    </w:p>
    <w:p w14:paraId="70EABEDC">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540843A1">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3E98C375">
      <w:pPr>
        <w:shd w:val="clea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089C7D58">
      <w:pPr>
        <w:shd w:val="clea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    </w:t>
      </w:r>
    </w:p>
    <w:p w14:paraId="6CEEA654">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7ACCF012">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2EA9884E">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7E95A078">
      <w:pPr>
        <w:pStyle w:val="13"/>
        <w:shd w:val="clear"/>
        <w:snapToGrid w:val="0"/>
        <w:spacing w:before="50" w:after="50"/>
        <w:ind w:firstLine="840" w:firstLineChars="400"/>
        <w:rPr>
          <w:rFonts w:hint="eastAsia" w:ascii="宋体" w:hAnsi="宋体" w:eastAsia="宋体" w:cs="宋体"/>
          <w:bCs/>
          <w:color w:val="auto"/>
          <w:sz w:val="21"/>
          <w:szCs w:val="21"/>
          <w:highlight w:val="none"/>
          <w:shd w:val="clear" w:color="auto" w:fill="auto"/>
        </w:rPr>
      </w:pPr>
    </w:p>
    <w:p w14:paraId="7A0341DE">
      <w:pPr>
        <w:shd w:val="clear"/>
        <w:snapToGrid w:val="0"/>
        <w:spacing w:line="360" w:lineRule="auto"/>
        <w:ind w:firstLine="2520" w:firstLineChars="1200"/>
        <w:jc w:val="left"/>
        <w:rPr>
          <w:rFonts w:hint="eastAsia" w:ascii="宋体" w:hAnsi="宋体" w:eastAsia="宋体" w:cs="宋体"/>
          <w:color w:val="auto"/>
          <w:sz w:val="21"/>
          <w:szCs w:val="21"/>
          <w:highlight w:val="none"/>
          <w:shd w:val="clear" w:color="auto" w:fill="auto"/>
        </w:rPr>
      </w:pPr>
    </w:p>
    <w:p w14:paraId="02AD810B">
      <w:pPr>
        <w:shd w:val="clear"/>
        <w:snapToGrid w:val="0"/>
        <w:spacing w:line="360" w:lineRule="auto"/>
        <w:ind w:firstLine="2730" w:firstLineChars="13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1"/>
          <w:szCs w:val="21"/>
          <w:highlight w:val="none"/>
          <w:shd w:val="clear" w:color="auto" w:fill="auto"/>
        </w:rPr>
        <w:t>年  月  日</w:t>
      </w:r>
      <w:r>
        <w:rPr>
          <w:rFonts w:hint="eastAsia" w:ascii="宋体" w:hAnsi="宋体" w:eastAsia="宋体" w:cs="宋体"/>
          <w:color w:val="auto"/>
          <w:sz w:val="21"/>
          <w:szCs w:val="21"/>
          <w:highlight w:val="none"/>
          <w:shd w:val="clear" w:color="auto" w:fill="auto"/>
        </w:rPr>
        <w:br w:type="page"/>
      </w:r>
      <w:bookmarkStart w:id="108" w:name="_Hlk60757343"/>
      <w:r>
        <w:rPr>
          <w:rFonts w:hint="eastAsia" w:ascii="宋体" w:hAnsi="宋体" w:eastAsia="宋体" w:cs="宋体"/>
          <w:color w:val="auto"/>
          <w:sz w:val="24"/>
          <w:highlight w:val="none"/>
          <w:shd w:val="clear" w:color="auto" w:fill="auto"/>
        </w:rPr>
        <w:t>2.营业执照等：</w:t>
      </w:r>
      <w:bookmarkEnd w:id="108"/>
    </w:p>
    <w:p w14:paraId="2916D718">
      <w:pPr>
        <w:shd w:val="clea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2D8F9096">
      <w:pPr>
        <w:shd w:val="clear"/>
        <w:snapToGrid w:val="0"/>
        <w:spacing w:line="360" w:lineRule="auto"/>
        <w:jc w:val="center"/>
        <w:rPr>
          <w:rFonts w:hint="eastAsia" w:ascii="宋体" w:hAnsi="宋体" w:eastAsia="宋体" w:cs="宋体"/>
          <w:b/>
          <w:color w:val="auto"/>
          <w:kern w:val="0"/>
          <w:sz w:val="18"/>
          <w:szCs w:val="18"/>
          <w:highlight w:val="none"/>
          <w:shd w:val="clear" w:color="auto" w:fill="auto"/>
          <w:lang w:val="zh-CN"/>
        </w:rPr>
      </w:pPr>
    </w:p>
    <w:p w14:paraId="4AB94C87">
      <w:pPr>
        <w:shd w:val="clear"/>
        <w:snapToGrid w:val="0"/>
        <w:spacing w:line="360" w:lineRule="auto"/>
        <w:jc w:val="both"/>
        <w:rPr>
          <w:rFonts w:hint="eastAsia" w:ascii="宋体" w:hAnsi="宋体" w:eastAsia="宋体" w:cs="宋体"/>
          <w:b/>
          <w:color w:val="auto"/>
          <w:kern w:val="0"/>
          <w:sz w:val="21"/>
          <w:szCs w:val="21"/>
          <w:highlight w:val="none"/>
          <w:shd w:val="clear" w:color="auto" w:fill="auto"/>
          <w:lang w:val="zh-CN"/>
        </w:rPr>
      </w:pPr>
      <w:r>
        <w:rPr>
          <w:rFonts w:hint="eastAsia" w:ascii="宋体" w:hAnsi="宋体" w:cs="宋体"/>
          <w:b/>
          <w:color w:val="auto"/>
          <w:kern w:val="0"/>
          <w:sz w:val="21"/>
          <w:szCs w:val="21"/>
          <w:highlight w:val="none"/>
          <w:shd w:val="clear" w:color="auto" w:fill="auto"/>
          <w:lang w:val="zh-CN"/>
        </w:rPr>
        <w:t>（</w:t>
      </w:r>
      <w:r>
        <w:rPr>
          <w:rFonts w:hint="eastAsia" w:ascii="宋体" w:hAnsi="宋体" w:cs="宋体"/>
          <w:b/>
          <w:color w:val="auto"/>
          <w:kern w:val="0"/>
          <w:sz w:val="21"/>
          <w:szCs w:val="21"/>
          <w:highlight w:val="none"/>
          <w:shd w:val="clear" w:color="auto" w:fill="auto"/>
          <w:lang w:val="en-US" w:eastAsia="zh-CN"/>
        </w:rPr>
        <w:t>1</w:t>
      </w:r>
      <w:r>
        <w:rPr>
          <w:rFonts w:hint="eastAsia" w:ascii="宋体" w:hAnsi="宋体" w:cs="宋体"/>
          <w:b/>
          <w:color w:val="auto"/>
          <w:kern w:val="0"/>
          <w:sz w:val="21"/>
          <w:szCs w:val="21"/>
          <w:highlight w:val="none"/>
          <w:shd w:val="clear" w:color="auto" w:fill="auto"/>
          <w:lang w:val="zh-CN"/>
        </w:rPr>
        <w:t>）</w:t>
      </w:r>
      <w:r>
        <w:rPr>
          <w:rFonts w:hint="eastAsia" w:ascii="宋体" w:hAnsi="宋体" w:eastAsia="宋体" w:cs="宋体"/>
          <w:b/>
          <w:color w:val="auto"/>
          <w:kern w:val="0"/>
          <w:sz w:val="21"/>
          <w:szCs w:val="21"/>
          <w:highlight w:val="none"/>
          <w:shd w:val="clear" w:color="auto" w:fill="auto"/>
          <w:lang w:val="zh-CN"/>
        </w:rPr>
        <w:t>营业执照（推荐使用电子营业执照）</w:t>
      </w:r>
    </w:p>
    <w:p w14:paraId="21DB645F">
      <w:pPr>
        <w:shd w:val="clear"/>
        <w:snapToGrid w:val="0"/>
        <w:spacing w:line="360" w:lineRule="auto"/>
        <w:rPr>
          <w:rFonts w:hint="eastAsia" w:ascii="宋体" w:hAnsi="宋体" w:eastAsia="宋体" w:cs="宋体"/>
          <w:b/>
          <w:color w:val="auto"/>
          <w:kern w:val="0"/>
          <w:sz w:val="21"/>
          <w:szCs w:val="21"/>
          <w:highlight w:val="none"/>
          <w:shd w:val="clear" w:color="auto" w:fill="auto"/>
          <w:lang w:val="zh-CN"/>
        </w:rPr>
      </w:pPr>
      <w:r>
        <w:rPr>
          <w:rFonts w:hint="eastAsia" w:ascii="宋体" w:hAnsi="宋体" w:eastAsia="宋体" w:cs="宋体"/>
          <w:b/>
          <w:color w:val="auto"/>
          <w:kern w:val="0"/>
          <w:sz w:val="21"/>
          <w:szCs w:val="21"/>
          <w:highlight w:val="none"/>
          <w:shd w:val="clear" w:color="auto" w:fill="auto"/>
          <w:lang w:val="zh-CN"/>
        </w:rPr>
        <w:t>或事业法人登记证或其他工商等登记证明材料原件扫描件或复印件</w:t>
      </w:r>
    </w:p>
    <w:p w14:paraId="0C47A6E3">
      <w:pPr>
        <w:shd w:val="clear"/>
        <w:snapToGrid w:val="0"/>
        <w:spacing w:line="360" w:lineRule="auto"/>
        <w:rPr>
          <w:rFonts w:hint="eastAsia" w:ascii="宋体" w:hAnsi="宋体" w:eastAsia="宋体" w:cs="宋体"/>
          <w:bCs/>
          <w:color w:val="auto"/>
          <w:kern w:val="0"/>
          <w:sz w:val="21"/>
          <w:szCs w:val="21"/>
          <w:highlight w:val="none"/>
          <w:shd w:val="clear" w:color="auto" w:fill="auto"/>
          <w:lang w:val="zh-CN"/>
        </w:rPr>
      </w:pPr>
      <w:r>
        <w:rPr>
          <w:rFonts w:hint="eastAsia" w:ascii="宋体" w:hAnsi="宋体" w:eastAsia="宋体" w:cs="宋体"/>
          <w:bCs/>
          <w:color w:val="auto"/>
          <w:kern w:val="0"/>
          <w:sz w:val="21"/>
          <w:szCs w:val="21"/>
          <w:highlight w:val="none"/>
          <w:shd w:val="clear" w:color="auto" w:fill="auto"/>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5976A6D">
      <w:pPr>
        <w:shd w:val="clear"/>
        <w:snapToGrid w:val="0"/>
        <w:spacing w:line="360" w:lineRule="auto"/>
        <w:jc w:val="center"/>
        <w:rPr>
          <w:rFonts w:hint="eastAsia" w:ascii="宋体" w:hAnsi="宋体" w:eastAsia="宋体" w:cs="宋体"/>
          <w:b/>
          <w:color w:val="auto"/>
          <w:sz w:val="21"/>
          <w:szCs w:val="21"/>
          <w:highlight w:val="none"/>
          <w:shd w:val="clear" w:color="auto" w:fill="auto"/>
        </w:rPr>
      </w:pPr>
    </w:p>
    <w:p w14:paraId="0E4C3092">
      <w:pPr>
        <w:shd w:val="clear"/>
        <w:spacing w:line="360" w:lineRule="auto"/>
        <w:jc w:val="center"/>
        <w:rPr>
          <w:rFonts w:hint="eastAsia" w:ascii="宋体" w:hAnsi="宋体" w:eastAsia="宋体" w:cs="宋体"/>
          <w:b/>
          <w:color w:val="auto"/>
          <w:sz w:val="32"/>
          <w:szCs w:val="32"/>
          <w:highlight w:val="none"/>
          <w:shd w:val="clear" w:color="auto" w:fill="auto"/>
        </w:rPr>
      </w:pPr>
    </w:p>
    <w:p w14:paraId="5366239B">
      <w:pPr>
        <w:widowControl w:val="0"/>
        <w:numPr>
          <w:ilvl w:val="0"/>
          <w:numId w:val="0"/>
        </w:numPr>
        <w:shd w:val="clear"/>
        <w:snapToGrid w:val="0"/>
        <w:spacing w:line="360" w:lineRule="auto"/>
        <w:jc w:val="center"/>
        <w:rPr>
          <w:rFonts w:hint="default" w:ascii="宋体" w:hAnsi="宋体" w:eastAsia="宋体" w:cs="宋体"/>
          <w:b/>
          <w:bCs w:val="0"/>
          <w:color w:val="auto"/>
          <w:kern w:val="0"/>
          <w:sz w:val="21"/>
          <w:szCs w:val="21"/>
          <w:highlight w:val="none"/>
          <w:shd w:val="clear" w:color="auto" w:fill="auto"/>
          <w:lang w:val="en-US" w:eastAsia="zh-CN"/>
        </w:rPr>
      </w:pPr>
    </w:p>
    <w:p w14:paraId="5F95512F">
      <w:pPr>
        <w:shd w:val="clear"/>
        <w:spacing w:line="360" w:lineRule="auto"/>
        <w:jc w:val="left"/>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8"/>
          <w:szCs w:val="28"/>
          <w:highlight w:val="none"/>
          <w:shd w:val="clear" w:color="auto" w:fill="auto"/>
        </w:rPr>
        <w:br w:type="page"/>
      </w:r>
      <w:r>
        <w:rPr>
          <w:rFonts w:hint="eastAsia" w:ascii="宋体" w:hAnsi="宋体" w:eastAsia="宋体" w:cs="宋体"/>
          <w:color w:val="auto"/>
          <w:sz w:val="24"/>
          <w:highlight w:val="none"/>
          <w:shd w:val="clear" w:color="auto" w:fill="auto"/>
        </w:rPr>
        <w:t>3.</w:t>
      </w: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sz w:val="24"/>
          <w:highlight w:val="none"/>
          <w:shd w:val="clear" w:color="auto" w:fill="auto"/>
        </w:rPr>
        <w:t>没有重大违法记录的承诺函格式：</w:t>
      </w:r>
    </w:p>
    <w:p w14:paraId="22DCF4F3">
      <w:pPr>
        <w:shd w:val="clear"/>
        <w:spacing w:line="360" w:lineRule="auto"/>
        <w:jc w:val="center"/>
        <w:rPr>
          <w:rFonts w:hint="eastAsia" w:ascii="宋体" w:hAnsi="宋体" w:eastAsia="宋体" w:cs="宋体"/>
          <w:b/>
          <w:color w:val="auto"/>
          <w:kern w:val="0"/>
          <w:sz w:val="32"/>
          <w:szCs w:val="32"/>
          <w:highlight w:val="none"/>
          <w:shd w:val="clear" w:color="auto" w:fill="auto"/>
        </w:rPr>
      </w:pPr>
    </w:p>
    <w:p w14:paraId="3CF431F5">
      <w:pPr>
        <w:shd w:val="clear"/>
        <w:spacing w:line="52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参加本次采购项目前三年内在经营活动中</w:t>
      </w:r>
    </w:p>
    <w:p w14:paraId="73E59909">
      <w:pPr>
        <w:shd w:val="clear"/>
        <w:spacing w:line="52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没有重大违法记录的承诺函</w:t>
      </w:r>
    </w:p>
    <w:p w14:paraId="0DC1062F">
      <w:pPr>
        <w:shd w:val="clear"/>
        <w:spacing w:line="520" w:lineRule="exact"/>
        <w:jc w:val="center"/>
        <w:rPr>
          <w:rFonts w:hint="eastAsia" w:ascii="宋体" w:hAnsi="宋体" w:eastAsia="宋体" w:cs="宋体"/>
          <w:bCs/>
          <w:color w:val="auto"/>
          <w:sz w:val="21"/>
          <w:szCs w:val="21"/>
          <w:highlight w:val="none"/>
          <w:shd w:val="clear" w:color="auto" w:fill="auto"/>
        </w:rPr>
      </w:pPr>
    </w:p>
    <w:p w14:paraId="2D31CACA">
      <w:pPr>
        <w:shd w:val="clear"/>
        <w:ind w:firstLine="420"/>
        <w:rPr>
          <w:rFonts w:hint="eastAsia" w:ascii="宋体" w:hAnsi="宋体" w:eastAsia="宋体" w:cs="宋体"/>
          <w:color w:val="auto"/>
          <w:sz w:val="21"/>
          <w:szCs w:val="21"/>
          <w:highlight w:val="none"/>
          <w:shd w:val="clear" w:color="auto" w:fill="auto"/>
        </w:rPr>
      </w:pPr>
    </w:p>
    <w:p w14:paraId="7133870D">
      <w:pPr>
        <w:shd w:val="clear"/>
        <w:spacing w:line="360" w:lineRule="auto"/>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致：</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（招标人名称）</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w:t>
      </w:r>
    </w:p>
    <w:p w14:paraId="3084C0C9">
      <w:pPr>
        <w:shd w:val="clear"/>
        <w:snapToGrid w:val="0"/>
        <w:spacing w:before="120" w:beforeLines="50" w:after="50"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我方郑重承诺，我方在参加</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项目（项目编号：</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如有虚假或隐瞒，招标人可取消我方任何资格（投标/谈判/中标（成交）/签订合同），我方对此无任何异议，并愿意承担一切后果和责任。</w:t>
      </w:r>
    </w:p>
    <w:p w14:paraId="5A459670">
      <w:pPr>
        <w:shd w:val="clear"/>
        <w:ind w:firstLine="420"/>
        <w:rPr>
          <w:rFonts w:hint="eastAsia" w:ascii="宋体" w:hAnsi="宋体" w:eastAsia="宋体" w:cs="宋体"/>
          <w:color w:val="auto"/>
          <w:sz w:val="21"/>
          <w:szCs w:val="21"/>
          <w:highlight w:val="none"/>
          <w:shd w:val="clear" w:color="auto" w:fill="auto"/>
        </w:rPr>
      </w:pPr>
    </w:p>
    <w:p w14:paraId="20DD3198">
      <w:pPr>
        <w:shd w:val="clear"/>
        <w:snapToGrid w:val="0"/>
        <w:spacing w:before="120" w:beforeLines="50" w:after="50"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特此</w:t>
      </w:r>
      <w:r>
        <w:rPr>
          <w:rFonts w:hint="eastAsia" w:ascii="宋体" w:hAnsi="宋体" w:eastAsia="宋体" w:cs="宋体"/>
          <w:color w:val="auto"/>
          <w:kern w:val="0"/>
          <w:sz w:val="21"/>
          <w:szCs w:val="21"/>
          <w:highlight w:val="none"/>
          <w:shd w:val="clear" w:color="auto" w:fill="auto"/>
        </w:rPr>
        <w:t>承诺</w:t>
      </w:r>
      <w:r>
        <w:rPr>
          <w:rFonts w:hint="eastAsia" w:ascii="宋体" w:hAnsi="宋体" w:eastAsia="宋体" w:cs="宋体"/>
          <w:color w:val="auto"/>
          <w:sz w:val="21"/>
          <w:szCs w:val="21"/>
          <w:highlight w:val="none"/>
          <w:shd w:val="clear" w:color="auto" w:fill="auto"/>
        </w:rPr>
        <w:t>！</w:t>
      </w:r>
    </w:p>
    <w:p w14:paraId="24FB7F6E">
      <w:pPr>
        <w:shd w:val="clea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6243FFFE">
      <w:pPr>
        <w:shd w:val="clea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30F4B203">
      <w:pPr>
        <w:shd w:val="clea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03FA9BEE">
      <w:pPr>
        <w:shd w:val="clear"/>
        <w:snapToGrid w:val="0"/>
        <w:spacing w:before="50" w:after="120" w:afterLines="50"/>
        <w:jc w:val="left"/>
        <w:rPr>
          <w:rFonts w:hint="eastAsia" w:ascii="宋体" w:hAnsi="宋体" w:eastAsia="宋体" w:cs="宋体"/>
          <w:b/>
          <w:color w:val="auto"/>
          <w:spacing w:val="20"/>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法定代表人签字（或盖章）：         投标人（盖章）：</w:t>
      </w:r>
    </w:p>
    <w:p w14:paraId="18BBB7CF">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p>
    <w:p w14:paraId="174C0AA5">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p>
    <w:p w14:paraId="3303F4E2">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日期：  _____年___月___日</w:t>
      </w:r>
    </w:p>
    <w:p w14:paraId="7303FB79">
      <w:pPr>
        <w:shd w:val="clear"/>
        <w:snapToGrid w:val="0"/>
        <w:spacing w:before="50" w:after="120" w:afterLines="50"/>
        <w:jc w:val="left"/>
        <w:rPr>
          <w:rFonts w:hint="eastAsia" w:ascii="宋体" w:hAnsi="宋体" w:eastAsia="宋体" w:cs="宋体"/>
          <w:color w:val="auto"/>
          <w:sz w:val="28"/>
          <w:szCs w:val="28"/>
          <w:highlight w:val="none"/>
          <w:shd w:val="clear" w:color="auto" w:fill="auto"/>
        </w:rPr>
      </w:pPr>
    </w:p>
    <w:p w14:paraId="021631BE">
      <w:pPr>
        <w:pStyle w:val="50"/>
        <w:rPr>
          <w:rFonts w:hint="eastAsia" w:ascii="宋体" w:hAnsi="宋体" w:eastAsia="宋体" w:cs="宋体"/>
          <w:color w:val="auto"/>
          <w:sz w:val="28"/>
          <w:szCs w:val="28"/>
          <w:highlight w:val="none"/>
          <w:shd w:val="clear" w:color="auto" w:fill="auto"/>
        </w:rPr>
      </w:pPr>
    </w:p>
    <w:p w14:paraId="1812875F">
      <w:pPr>
        <w:rPr>
          <w:rFonts w:hint="eastAsia" w:ascii="宋体" w:hAnsi="宋体" w:eastAsia="宋体" w:cs="宋体"/>
          <w:color w:val="auto"/>
          <w:sz w:val="28"/>
          <w:szCs w:val="28"/>
          <w:highlight w:val="none"/>
          <w:shd w:val="clear" w:color="auto" w:fill="auto"/>
        </w:rPr>
      </w:pPr>
    </w:p>
    <w:p w14:paraId="3A88AE65">
      <w:pPr>
        <w:pStyle w:val="50"/>
        <w:rPr>
          <w:rFonts w:hint="eastAsia" w:ascii="宋体" w:hAnsi="宋体" w:eastAsia="宋体" w:cs="宋体"/>
          <w:color w:val="auto"/>
          <w:sz w:val="28"/>
          <w:szCs w:val="28"/>
          <w:highlight w:val="none"/>
          <w:shd w:val="clear" w:color="auto" w:fill="auto"/>
        </w:rPr>
      </w:pPr>
    </w:p>
    <w:p w14:paraId="5380A229">
      <w:pPr>
        <w:rPr>
          <w:rFonts w:hint="eastAsia" w:ascii="宋体" w:hAnsi="宋体" w:eastAsia="宋体" w:cs="宋体"/>
          <w:color w:val="auto"/>
          <w:sz w:val="28"/>
          <w:szCs w:val="28"/>
          <w:highlight w:val="none"/>
          <w:shd w:val="clear" w:color="auto" w:fill="auto"/>
        </w:rPr>
      </w:pPr>
    </w:p>
    <w:p w14:paraId="532D17A3">
      <w:pPr>
        <w:pStyle w:val="50"/>
        <w:rPr>
          <w:rFonts w:hint="eastAsia" w:ascii="宋体" w:hAnsi="宋体" w:eastAsia="宋体" w:cs="宋体"/>
          <w:color w:val="auto"/>
          <w:sz w:val="28"/>
          <w:szCs w:val="28"/>
          <w:highlight w:val="none"/>
          <w:shd w:val="clear" w:color="auto" w:fill="auto"/>
        </w:rPr>
      </w:pPr>
    </w:p>
    <w:p w14:paraId="4837D6C0">
      <w:pPr>
        <w:snapToGrid w:val="0"/>
        <w:spacing w:line="360" w:lineRule="auto"/>
        <w:rPr>
          <w:rFonts w:ascii="宋体" w:hAnsi="宋体"/>
          <w:color w:val="auto"/>
          <w:sz w:val="21"/>
          <w:szCs w:val="21"/>
          <w:highlight w:val="none"/>
        </w:rPr>
      </w:pPr>
    </w:p>
    <w:p w14:paraId="7B6DDFD8">
      <w:pPr>
        <w:shd w:val="clear"/>
        <w:snapToGrid w:val="0"/>
        <w:spacing w:line="360" w:lineRule="auto"/>
        <w:jc w:val="center"/>
        <w:rPr>
          <w:rFonts w:hint="eastAsia" w:ascii="宋体" w:hAnsi="宋体" w:eastAsia="宋体" w:cs="宋体"/>
          <w:b/>
          <w:bCs/>
          <w:color w:val="auto"/>
          <w:sz w:val="28"/>
          <w:szCs w:val="28"/>
          <w:highlight w:val="none"/>
          <w:shd w:val="clear" w:color="auto" w:fill="auto"/>
        </w:rPr>
      </w:pPr>
      <w:r>
        <w:rPr>
          <w:rFonts w:hint="eastAsia" w:ascii="宋体" w:hAnsi="宋体" w:eastAsia="宋体" w:cs="宋体"/>
          <w:color w:val="auto"/>
          <w:kern w:val="0"/>
          <w:sz w:val="24"/>
          <w:highlight w:val="none"/>
          <w:shd w:val="clear" w:color="auto" w:fill="auto"/>
          <w:lang w:val="zh-CN"/>
        </w:rPr>
        <w:br w:type="page"/>
      </w:r>
      <w:bookmarkStart w:id="109" w:name="_Toc466534753"/>
      <w:bookmarkStart w:id="110" w:name="_Toc15805"/>
      <w:bookmarkStart w:id="111" w:name="_Toc18185"/>
      <w:r>
        <w:rPr>
          <w:rFonts w:hint="eastAsia" w:ascii="宋体" w:hAnsi="宋体" w:eastAsia="宋体" w:cs="宋体"/>
          <w:b/>
          <w:bCs/>
          <w:color w:val="auto"/>
          <w:sz w:val="28"/>
          <w:szCs w:val="28"/>
          <w:highlight w:val="none"/>
          <w:shd w:val="clear" w:color="auto" w:fill="auto"/>
        </w:rPr>
        <w:t>二、商务技术文件格式</w:t>
      </w:r>
      <w:bookmarkEnd w:id="107"/>
      <w:bookmarkEnd w:id="109"/>
      <w:bookmarkEnd w:id="110"/>
      <w:bookmarkEnd w:id="111"/>
    </w:p>
    <w:p w14:paraId="34718A62">
      <w:pPr>
        <w:shd w:val="clear"/>
        <w:snapToGrid w:val="0"/>
        <w:spacing w:before="120" w:beforeLines="50" w:after="50"/>
        <w:jc w:val="center"/>
        <w:rPr>
          <w:rFonts w:hint="eastAsia" w:ascii="宋体" w:hAnsi="宋体" w:eastAsia="宋体" w:cs="宋体"/>
          <w:color w:val="auto"/>
          <w:sz w:val="28"/>
          <w:szCs w:val="28"/>
          <w:highlight w:val="none"/>
          <w:shd w:val="clear" w:color="auto" w:fill="auto"/>
        </w:rPr>
      </w:pPr>
    </w:p>
    <w:p w14:paraId="2C567661">
      <w:pPr>
        <w:shd w:val="clear"/>
        <w:snapToGrid w:val="0"/>
        <w:spacing w:before="120" w:beforeLines="50" w:after="50"/>
        <w:jc w:val="center"/>
        <w:rPr>
          <w:rFonts w:hint="eastAsia" w:ascii="宋体" w:hAnsi="宋体" w:eastAsia="宋体" w:cs="宋体"/>
          <w:color w:val="auto"/>
          <w:sz w:val="28"/>
          <w:szCs w:val="28"/>
          <w:highlight w:val="none"/>
          <w:shd w:val="clear" w:color="auto" w:fill="auto"/>
        </w:rPr>
      </w:pPr>
    </w:p>
    <w:p w14:paraId="43F26B17">
      <w:pPr>
        <w:shd w:val="clea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rPr>
        <w:t xml:space="preserve">.商务技术文件封面格式： </w:t>
      </w:r>
    </w:p>
    <w:p w14:paraId="1BA80FB2">
      <w:pPr>
        <w:shd w:val="clear"/>
        <w:snapToGrid w:val="0"/>
        <w:spacing w:before="120" w:beforeLines="50" w:after="5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0EC65107">
      <w:pPr>
        <w:shd w:val="clear"/>
        <w:snapToGrid w:val="0"/>
        <w:spacing w:before="120" w:beforeLines="50" w:after="50"/>
        <w:rPr>
          <w:rFonts w:hint="eastAsia" w:ascii="宋体" w:hAnsi="宋体" w:eastAsia="宋体" w:cs="宋体"/>
          <w:color w:val="auto"/>
          <w:sz w:val="21"/>
          <w:szCs w:val="21"/>
          <w:highlight w:val="none"/>
          <w:shd w:val="clear" w:color="auto" w:fill="auto"/>
        </w:rPr>
      </w:pPr>
    </w:p>
    <w:p w14:paraId="076F2FE0">
      <w:pPr>
        <w:shd w:val="clear"/>
        <w:snapToGrid w:val="0"/>
        <w:spacing w:before="120" w:beforeLines="50" w:after="50"/>
        <w:jc w:val="center"/>
        <w:rPr>
          <w:rFonts w:hint="eastAsia" w:ascii="宋体" w:hAnsi="宋体" w:eastAsia="宋体" w:cs="宋体"/>
          <w:bCs/>
          <w:color w:val="auto"/>
          <w:sz w:val="21"/>
          <w:szCs w:val="21"/>
          <w:highlight w:val="none"/>
          <w:shd w:val="clear" w:color="auto" w:fill="auto"/>
        </w:rPr>
      </w:pPr>
    </w:p>
    <w:p w14:paraId="07A043F5">
      <w:pPr>
        <w:shd w:val="clea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商务技术文件</w:t>
      </w:r>
    </w:p>
    <w:p w14:paraId="18429181">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4E80808A">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3EEF3319">
      <w:pPr>
        <w:shd w:val="clea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03B3A7D9">
      <w:pPr>
        <w:shd w:val="clea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    </w:t>
      </w:r>
    </w:p>
    <w:p w14:paraId="30F0C6CE">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733710D7">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5E0D10B6">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5C4E3340">
      <w:pPr>
        <w:pStyle w:val="13"/>
        <w:shd w:val="clear"/>
        <w:snapToGrid w:val="0"/>
        <w:spacing w:before="50" w:after="50"/>
        <w:ind w:firstLine="840" w:firstLineChars="400"/>
        <w:rPr>
          <w:rFonts w:hint="eastAsia" w:ascii="宋体" w:hAnsi="宋体" w:eastAsia="宋体" w:cs="宋体"/>
          <w:bCs/>
          <w:color w:val="auto"/>
          <w:sz w:val="21"/>
          <w:szCs w:val="21"/>
          <w:highlight w:val="none"/>
          <w:shd w:val="clear" w:color="auto" w:fill="auto"/>
        </w:rPr>
      </w:pPr>
    </w:p>
    <w:p w14:paraId="1AEA3F75">
      <w:pPr>
        <w:shd w:val="clear"/>
        <w:snapToGrid w:val="0"/>
        <w:spacing w:before="120" w:beforeLines="50" w:after="50"/>
        <w:ind w:firstLine="645"/>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1"/>
          <w:szCs w:val="21"/>
          <w:highlight w:val="none"/>
          <w:shd w:val="clear" w:color="auto" w:fill="auto"/>
        </w:rPr>
        <w:t xml:space="preserve">                        年  月  日</w:t>
      </w:r>
      <w:r>
        <w:rPr>
          <w:rFonts w:hint="eastAsia" w:ascii="宋体" w:hAnsi="宋体" w:eastAsia="宋体" w:cs="宋体"/>
          <w:color w:val="auto"/>
          <w:sz w:val="21"/>
          <w:szCs w:val="21"/>
          <w:highlight w:val="none"/>
          <w:shd w:val="clear" w:color="auto" w:fill="auto"/>
        </w:rPr>
        <w:br w:type="page"/>
      </w:r>
      <w:bookmarkStart w:id="112" w:name="_Hlk60757098"/>
      <w:r>
        <w:rPr>
          <w:rFonts w:hint="eastAsia" w:ascii="宋体" w:hAnsi="宋体" w:cs="宋体"/>
          <w:color w:val="auto"/>
          <w:sz w:val="24"/>
          <w:highlight w:val="none"/>
          <w:shd w:val="clear" w:color="auto" w:fill="auto"/>
          <w:lang w:val="en-US" w:eastAsia="zh-CN"/>
        </w:rPr>
        <w:t>5</w:t>
      </w:r>
      <w:r>
        <w:rPr>
          <w:rFonts w:hint="eastAsia" w:ascii="宋体" w:hAnsi="宋体" w:eastAsia="宋体" w:cs="宋体"/>
          <w:color w:val="auto"/>
          <w:sz w:val="24"/>
          <w:highlight w:val="none"/>
          <w:shd w:val="clear" w:color="auto" w:fill="auto"/>
        </w:rPr>
        <w:t>.投标函格式：</w:t>
      </w:r>
      <w:bookmarkEnd w:id="112"/>
    </w:p>
    <w:p w14:paraId="6510274E">
      <w:pPr>
        <w:shd w:val="clea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 标 函</w:t>
      </w:r>
    </w:p>
    <w:p w14:paraId="2911D5A2">
      <w:pPr>
        <w:shd w:val="clear"/>
        <w:snapToGrid w:val="0"/>
        <w:spacing w:before="120" w:beforeLines="50" w:after="50" w:line="38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致：______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_（招标人名称）：</w:t>
      </w:r>
    </w:p>
    <w:p w14:paraId="4737B512">
      <w:pPr>
        <w:shd w:val="clea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1.</w:t>
      </w:r>
      <w:r>
        <w:rPr>
          <w:rFonts w:hint="eastAsia" w:ascii="宋体" w:hAnsi="宋体" w:eastAsia="宋体" w:cs="宋体"/>
          <w:color w:val="auto"/>
          <w:sz w:val="21"/>
          <w:szCs w:val="21"/>
          <w:highlight w:val="none"/>
          <w:shd w:val="clear" w:color="auto" w:fill="auto"/>
        </w:rPr>
        <w:t>我方自愿参加贵方组织的_____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_项目（项目编号：____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_）的投标，并按采购文件的要求提交商务技术文件、报价文件。</w:t>
      </w:r>
    </w:p>
    <w:p w14:paraId="52727D22">
      <w:pPr>
        <w:shd w:val="clea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2.</w:t>
      </w:r>
      <w:r>
        <w:rPr>
          <w:rFonts w:hint="eastAsia" w:ascii="宋体" w:hAnsi="宋体" w:eastAsia="宋体" w:cs="宋体"/>
          <w:color w:val="auto"/>
          <w:sz w:val="21"/>
          <w:szCs w:val="21"/>
          <w:highlight w:val="none"/>
          <w:shd w:val="clear" w:color="auto" w:fill="auto"/>
        </w:rPr>
        <w:t>我方完全理解并接受招标文件（包括修改补充文件）的各项规定和要求，不再对招标文件的合理性、合法性等相关内容</w:t>
      </w:r>
      <w:r>
        <w:rPr>
          <w:rFonts w:hint="eastAsia" w:ascii="宋体" w:hAnsi="宋体" w:cs="宋体"/>
          <w:color w:val="auto"/>
          <w:sz w:val="21"/>
          <w:szCs w:val="21"/>
          <w:highlight w:val="none"/>
          <w:shd w:val="clear" w:color="auto" w:fill="auto"/>
          <w:lang w:eastAsia="zh-CN"/>
        </w:rPr>
        <w:t>质疑</w:t>
      </w:r>
      <w:r>
        <w:rPr>
          <w:rFonts w:hint="eastAsia" w:ascii="宋体" w:hAnsi="宋体" w:eastAsia="宋体" w:cs="宋体"/>
          <w:color w:val="auto"/>
          <w:sz w:val="21"/>
          <w:szCs w:val="21"/>
          <w:highlight w:val="none"/>
          <w:shd w:val="clear" w:color="auto" w:fill="auto"/>
        </w:rPr>
        <w:t>或投诉。</w:t>
      </w:r>
    </w:p>
    <w:p w14:paraId="4485078E">
      <w:pPr>
        <w:shd w:val="clea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3.</w:t>
      </w:r>
      <w:r>
        <w:rPr>
          <w:rFonts w:hint="eastAsia" w:ascii="宋体" w:hAnsi="宋体" w:eastAsia="宋体" w:cs="宋体"/>
          <w:color w:val="auto"/>
          <w:sz w:val="21"/>
          <w:szCs w:val="21"/>
          <w:highlight w:val="none"/>
          <w:shd w:val="clear" w:color="auto" w:fill="auto"/>
        </w:rPr>
        <w:t>我方不是招标人的附属机构以及</w:t>
      </w:r>
      <w:r>
        <w:rPr>
          <w:rFonts w:hint="eastAsia" w:ascii="宋体" w:hAnsi="宋体" w:cs="宋体"/>
          <w:color w:val="auto"/>
          <w:sz w:val="21"/>
          <w:szCs w:val="21"/>
          <w:highlight w:val="none"/>
          <w:shd w:val="clear" w:color="auto" w:fill="auto"/>
          <w:lang w:eastAsia="zh-CN"/>
        </w:rPr>
        <w:t>其他</w:t>
      </w:r>
      <w:r>
        <w:rPr>
          <w:rFonts w:hint="eastAsia" w:ascii="宋体" w:hAnsi="宋体" w:eastAsia="宋体" w:cs="宋体"/>
          <w:color w:val="auto"/>
          <w:sz w:val="21"/>
          <w:szCs w:val="21"/>
          <w:highlight w:val="none"/>
          <w:shd w:val="clear" w:color="auto" w:fill="auto"/>
        </w:rPr>
        <w:t>法律法规所规定的限制投标单位。</w:t>
      </w:r>
    </w:p>
    <w:p w14:paraId="250DA7C8">
      <w:pPr>
        <w:shd w:val="clear"/>
        <w:snapToGrid w:val="0"/>
        <w:spacing w:line="360" w:lineRule="auto"/>
        <w:ind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4</w:t>
      </w:r>
      <w:r>
        <w:rPr>
          <w:rFonts w:hint="eastAsia" w:ascii="宋体" w:hAnsi="宋体" w:cs="宋体"/>
          <w:b/>
          <w:bCs/>
          <w:color w:val="auto"/>
          <w:sz w:val="21"/>
          <w:szCs w:val="21"/>
          <w:highlight w:val="none"/>
          <w:shd w:val="clear" w:color="auto" w:fill="auto"/>
          <w:lang w:eastAsia="zh-CN"/>
        </w:rPr>
        <w:t>.一</w:t>
      </w:r>
      <w:r>
        <w:rPr>
          <w:rFonts w:hint="eastAsia" w:ascii="宋体" w:hAnsi="宋体" w:eastAsia="宋体" w:cs="宋体"/>
          <w:b/>
          <w:bCs/>
          <w:color w:val="auto"/>
          <w:sz w:val="21"/>
          <w:szCs w:val="21"/>
          <w:highlight w:val="none"/>
          <w:shd w:val="clear" w:color="auto" w:fill="auto"/>
        </w:rPr>
        <w:t>、我方向贵方提交的所有投标文件、资料（包括所有</w:t>
      </w:r>
      <w:bookmarkStart w:id="113" w:name="_Hlk59707887"/>
      <w:r>
        <w:rPr>
          <w:rFonts w:hint="eastAsia" w:ascii="宋体" w:hAnsi="宋体" w:eastAsia="宋体" w:cs="宋体"/>
          <w:b/>
          <w:bCs/>
          <w:color w:val="auto"/>
          <w:sz w:val="21"/>
          <w:szCs w:val="21"/>
          <w:highlight w:val="none"/>
          <w:shd w:val="clear" w:color="auto" w:fill="auto"/>
        </w:rPr>
        <w:t>证书、合同、报告等</w:t>
      </w:r>
      <w:bookmarkEnd w:id="113"/>
      <w:r>
        <w:rPr>
          <w:rFonts w:hint="eastAsia" w:ascii="宋体" w:hAnsi="宋体" w:eastAsia="宋体" w:cs="宋体"/>
          <w:b/>
          <w:bCs/>
          <w:color w:val="auto"/>
          <w:sz w:val="21"/>
          <w:szCs w:val="21"/>
          <w:highlight w:val="none"/>
          <w:shd w:val="clear" w:color="auto" w:fill="auto"/>
        </w:rPr>
        <w:t>）都是准确、真实、合规的，如有虚假或隐瞒，我方愿意承担一切后果。</w:t>
      </w:r>
    </w:p>
    <w:p w14:paraId="36E1E3B0">
      <w:pPr>
        <w:shd w:val="clea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5.</w:t>
      </w:r>
      <w:r>
        <w:rPr>
          <w:rFonts w:hint="eastAsia" w:ascii="宋体" w:hAnsi="宋体" w:eastAsia="宋体" w:cs="宋体"/>
          <w:color w:val="auto"/>
          <w:sz w:val="21"/>
          <w:szCs w:val="21"/>
          <w:highlight w:val="none"/>
          <w:shd w:val="clear" w:color="auto" w:fill="auto"/>
        </w:rPr>
        <w:t>自投标截</w:t>
      </w:r>
      <w:r>
        <w:rPr>
          <w:rFonts w:hint="eastAsia" w:ascii="宋体" w:hAnsi="宋体" w:cs="宋体"/>
          <w:color w:val="auto"/>
          <w:sz w:val="21"/>
          <w:szCs w:val="21"/>
          <w:highlight w:val="none"/>
          <w:shd w:val="clear" w:color="auto" w:fill="auto"/>
          <w:lang w:eastAsia="zh-CN"/>
        </w:rPr>
        <w:t>止之</w:t>
      </w:r>
      <w:r>
        <w:rPr>
          <w:rFonts w:hint="eastAsia" w:ascii="宋体" w:hAnsi="宋体" w:eastAsia="宋体" w:cs="宋体"/>
          <w:color w:val="auto"/>
          <w:sz w:val="21"/>
          <w:szCs w:val="21"/>
          <w:highlight w:val="none"/>
          <w:shd w:val="clear" w:color="auto" w:fill="auto"/>
        </w:rPr>
        <w:t>日起 90天内有效。</w:t>
      </w:r>
    </w:p>
    <w:p w14:paraId="6885217D">
      <w:pPr>
        <w:shd w:val="clea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6.</w:t>
      </w:r>
      <w:r>
        <w:rPr>
          <w:rFonts w:hint="eastAsia" w:ascii="宋体" w:hAnsi="宋体" w:eastAsia="宋体" w:cs="宋体"/>
          <w:color w:val="auto"/>
          <w:sz w:val="21"/>
          <w:szCs w:val="21"/>
          <w:highlight w:val="none"/>
          <w:shd w:val="clear" w:color="auto" w:fill="auto"/>
        </w:rPr>
        <w:t>如中标，本投标文件至本项目合同履行完毕均保持有效，同意按照贵方要求提供与投标有关的一切数据或资料，并按“招标文件”及相关</w:t>
      </w:r>
      <w:r>
        <w:rPr>
          <w:rFonts w:hint="eastAsia" w:ascii="宋体" w:hAnsi="宋体" w:cs="宋体"/>
          <w:color w:val="auto"/>
          <w:sz w:val="21"/>
          <w:szCs w:val="21"/>
          <w:highlight w:val="none"/>
          <w:shd w:val="clear" w:color="auto" w:fill="auto"/>
          <w:lang w:eastAsia="zh-CN"/>
        </w:rPr>
        <w:t>法律法规</w:t>
      </w:r>
      <w:r>
        <w:rPr>
          <w:rFonts w:hint="eastAsia" w:ascii="宋体" w:hAnsi="宋体" w:eastAsia="宋体" w:cs="宋体"/>
          <w:color w:val="auto"/>
          <w:sz w:val="21"/>
          <w:szCs w:val="21"/>
          <w:highlight w:val="none"/>
          <w:shd w:val="clear" w:color="auto" w:fill="auto"/>
        </w:rPr>
        <w:t>的规定履行合同责任和义务。</w:t>
      </w:r>
    </w:p>
    <w:p w14:paraId="265AE4D1">
      <w:pPr>
        <w:shd w:val="clea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7.</w:t>
      </w:r>
      <w:r>
        <w:rPr>
          <w:rFonts w:hint="eastAsia" w:ascii="宋体" w:hAnsi="宋体" w:eastAsia="宋体" w:cs="宋体"/>
          <w:color w:val="auto"/>
          <w:sz w:val="21"/>
          <w:szCs w:val="21"/>
          <w:highlight w:val="none"/>
          <w:shd w:val="clear" w:color="auto" w:fill="auto"/>
        </w:rPr>
        <w:t>以上事项如有虚假或隐瞒，我方愿意承担一切后果，并不再寻求任何旨在减轻或免除法律责任的辩解，同意我方的履约保证金不予退回，并对招标人因此引起的损失予以赔偿。</w:t>
      </w:r>
    </w:p>
    <w:p w14:paraId="008F1B02">
      <w:pPr>
        <w:shd w:val="clea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8.</w:t>
      </w:r>
      <w:r>
        <w:rPr>
          <w:rFonts w:hint="eastAsia" w:ascii="宋体" w:hAnsi="宋体" w:eastAsia="宋体" w:cs="宋体"/>
          <w:color w:val="auto"/>
          <w:sz w:val="21"/>
          <w:szCs w:val="21"/>
          <w:highlight w:val="none"/>
          <w:shd w:val="clear" w:color="auto" w:fill="auto"/>
        </w:rPr>
        <w:t>我方全权授权被授权人办理针对上述项目的投标、开标、评标、签约等具体事务和签署相关文件</w:t>
      </w:r>
      <w:r>
        <w:rPr>
          <w:rFonts w:hint="eastAsia" w:ascii="宋体" w:hAnsi="宋体" w:cs="宋体"/>
          <w:color w:val="auto"/>
          <w:sz w:val="21"/>
          <w:szCs w:val="21"/>
          <w:highlight w:val="none"/>
          <w:shd w:val="clear" w:color="auto" w:fill="auto"/>
          <w:lang w:eastAsia="zh-CN"/>
        </w:rPr>
        <w:t>，并</w:t>
      </w:r>
      <w:r>
        <w:rPr>
          <w:rFonts w:hint="eastAsia" w:ascii="宋体" w:hAnsi="宋体" w:eastAsia="宋体" w:cs="宋体"/>
          <w:color w:val="auto"/>
          <w:sz w:val="21"/>
          <w:szCs w:val="21"/>
          <w:highlight w:val="none"/>
          <w:shd w:val="clear" w:color="auto" w:fill="auto"/>
        </w:rPr>
        <w:t>对被授权的各项行为负全部责任，在撤销授权的书面通知以前，本授权书一直有效，被授权人无转委托权。</w:t>
      </w:r>
    </w:p>
    <w:p w14:paraId="67A91BDC">
      <w:pPr>
        <w:shd w:val="clear"/>
        <w:snapToGrid w:val="0"/>
        <w:spacing w:line="360" w:lineRule="auto"/>
        <w:ind w:firstLine="316" w:firstLineChars="150"/>
        <w:rPr>
          <w:rFonts w:hint="eastAsia" w:ascii="宋体" w:hAnsi="宋体" w:eastAsia="宋体" w:cs="宋体"/>
          <w:b/>
          <w:bCs/>
          <w:color w:val="auto"/>
          <w:sz w:val="21"/>
          <w:szCs w:val="21"/>
          <w:highlight w:val="none"/>
          <w:u w:val="single"/>
          <w:shd w:val="clear" w:color="auto" w:fill="auto"/>
        </w:rPr>
      </w:pPr>
      <w:bookmarkStart w:id="114" w:name="_Hlk36048718"/>
      <w:r>
        <w:rPr>
          <w:rFonts w:hint="eastAsia" w:ascii="宋体" w:hAnsi="宋体" w:eastAsia="宋体" w:cs="宋体"/>
          <w:b/>
          <w:bCs/>
          <w:color w:val="auto"/>
          <w:sz w:val="21"/>
          <w:szCs w:val="21"/>
          <w:highlight w:val="none"/>
          <w:shd w:val="clear" w:color="auto" w:fill="auto"/>
        </w:rPr>
        <w:t>与</w:t>
      </w:r>
      <w:r>
        <w:rPr>
          <w:rFonts w:hint="eastAsia" w:ascii="宋体" w:hAnsi="宋体" w:cs="宋体"/>
          <w:b/>
          <w:bCs/>
          <w:color w:val="auto"/>
          <w:sz w:val="21"/>
          <w:szCs w:val="21"/>
          <w:highlight w:val="none"/>
          <w:shd w:val="clear" w:color="auto" w:fill="auto"/>
          <w:lang w:eastAsia="zh-CN"/>
        </w:rPr>
        <w:t>本次</w:t>
      </w:r>
      <w:r>
        <w:rPr>
          <w:rFonts w:hint="eastAsia" w:ascii="宋体" w:hAnsi="宋体" w:eastAsia="宋体" w:cs="宋体"/>
          <w:b/>
          <w:bCs/>
          <w:color w:val="auto"/>
          <w:sz w:val="21"/>
          <w:szCs w:val="21"/>
          <w:highlight w:val="none"/>
          <w:shd w:val="clear" w:color="auto" w:fill="auto"/>
        </w:rPr>
        <w:t>投标有关的一切正式往来信函、传真或邮件</w:t>
      </w:r>
      <w:r>
        <w:rPr>
          <w:rFonts w:hint="eastAsia" w:ascii="宋体" w:hAnsi="宋体" w:eastAsia="宋体" w:cs="宋体"/>
          <w:b/>
          <w:bCs/>
          <w:color w:val="auto"/>
          <w:sz w:val="21"/>
          <w:szCs w:val="21"/>
          <w:highlight w:val="none"/>
          <w:u w:val="single"/>
          <w:shd w:val="clear" w:color="auto" w:fill="auto"/>
        </w:rPr>
        <w:t>（例如质疑回复函、中标通知书、采购合同等）请采用如下联系方式送达，我方确保能够及时、准确收悉。</w:t>
      </w:r>
    </w:p>
    <w:p w14:paraId="3361DACF">
      <w:pPr>
        <w:shd w:val="clear"/>
        <w:snapToGrid w:val="0"/>
        <w:spacing w:line="360" w:lineRule="auto"/>
        <w:ind w:firstLine="315" w:firstLineChars="1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邮寄详细地址：__________</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  邮编：__________</w:t>
      </w:r>
    </w:p>
    <w:p w14:paraId="19797A2A">
      <w:pPr>
        <w:shd w:val="clear"/>
        <w:snapToGrid w:val="0"/>
        <w:spacing w:line="360" w:lineRule="auto"/>
        <w:ind w:firstLine="315" w:firstLineChars="1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收件人姓名：_______</w:t>
      </w:r>
      <w:r>
        <w:rPr>
          <w:rFonts w:hint="eastAsia" w:ascii="宋体" w:hAnsi="宋体" w:eastAsia="宋体" w:cs="宋体"/>
          <w:color w:val="auto"/>
          <w:sz w:val="21"/>
          <w:szCs w:val="21"/>
          <w:highlight w:val="none"/>
          <w:u w:val="single"/>
          <w:shd w:val="clear" w:color="auto" w:fill="auto"/>
        </w:rPr>
        <w:t xml:space="preserve">_   </w:t>
      </w:r>
      <w:r>
        <w:rPr>
          <w:rFonts w:hint="eastAsia" w:ascii="宋体" w:hAnsi="宋体" w:eastAsia="宋体" w:cs="宋体"/>
          <w:color w:val="auto"/>
          <w:sz w:val="21"/>
          <w:szCs w:val="21"/>
          <w:highlight w:val="none"/>
          <w:shd w:val="clear" w:color="auto" w:fill="auto"/>
        </w:rPr>
        <w:t>联系手机：</w:t>
      </w:r>
      <w:bookmarkStart w:id="115" w:name="_Hlk59370410"/>
      <w:r>
        <w:rPr>
          <w:rFonts w:hint="eastAsia" w:ascii="宋体" w:hAnsi="宋体" w:eastAsia="宋体" w:cs="宋体"/>
          <w:color w:val="auto"/>
          <w:sz w:val="21"/>
          <w:szCs w:val="21"/>
          <w:highlight w:val="none"/>
          <w:shd w:val="clear" w:color="auto" w:fill="auto"/>
        </w:rPr>
        <w:t>_______</w:t>
      </w:r>
      <w:r>
        <w:rPr>
          <w:rFonts w:hint="eastAsia" w:ascii="宋体" w:hAnsi="宋体" w:eastAsia="宋体" w:cs="宋体"/>
          <w:color w:val="auto"/>
          <w:sz w:val="21"/>
          <w:szCs w:val="21"/>
          <w:highlight w:val="none"/>
          <w:u w:val="single"/>
          <w:shd w:val="clear" w:color="auto" w:fill="auto"/>
        </w:rPr>
        <w:t xml:space="preserve">_       </w:t>
      </w:r>
      <w:bookmarkEnd w:id="115"/>
      <w:r>
        <w:rPr>
          <w:rFonts w:hint="eastAsia" w:ascii="宋体" w:hAnsi="宋体" w:eastAsia="宋体" w:cs="宋体"/>
          <w:color w:val="auto"/>
          <w:sz w:val="21"/>
          <w:szCs w:val="21"/>
          <w:highlight w:val="none"/>
          <w:shd w:val="clear" w:color="auto" w:fill="auto"/>
        </w:rPr>
        <w:t>公司电子邮箱</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u w:val="single"/>
          <w:shd w:val="clear" w:color="auto" w:fill="auto"/>
        </w:rPr>
        <w:t xml:space="preserve"> _     __ </w:t>
      </w:r>
      <w:r>
        <w:rPr>
          <w:rFonts w:hint="eastAsia" w:ascii="宋体" w:hAnsi="宋体" w:eastAsia="宋体" w:cs="宋体"/>
          <w:color w:val="auto"/>
          <w:sz w:val="21"/>
          <w:szCs w:val="21"/>
          <w:highlight w:val="none"/>
          <w:shd w:val="clear" w:color="auto" w:fill="auto"/>
        </w:rPr>
        <w:t xml:space="preserve"> </w:t>
      </w:r>
    </w:p>
    <w:p w14:paraId="4485BE98">
      <w:pPr>
        <w:shd w:val="clear"/>
        <w:snapToGrid w:val="0"/>
        <w:spacing w:line="360" w:lineRule="auto"/>
        <w:ind w:firstLine="316" w:firstLineChars="150"/>
        <w:jc w:val="left"/>
        <w:rPr>
          <w:rFonts w:hint="eastAsia" w:ascii="宋体" w:hAnsi="宋体" w:eastAsia="宋体" w:cs="宋体"/>
          <w:b/>
          <w:bCs/>
          <w:color w:val="auto"/>
          <w:sz w:val="21"/>
          <w:szCs w:val="21"/>
          <w:highlight w:val="none"/>
          <w:shd w:val="clear" w:color="auto" w:fill="auto"/>
        </w:rPr>
      </w:pPr>
      <w:bookmarkStart w:id="116" w:name="_Hlk59370586"/>
      <w:r>
        <w:rPr>
          <w:rFonts w:hint="eastAsia" w:ascii="宋体" w:hAnsi="宋体" w:eastAsia="宋体" w:cs="宋体"/>
          <w:b/>
          <w:bCs/>
          <w:color w:val="auto"/>
          <w:sz w:val="21"/>
          <w:szCs w:val="21"/>
          <w:highlight w:val="none"/>
          <w:shd w:val="clear" w:color="auto" w:fill="auto"/>
        </w:rPr>
        <w:t>为了方便评标委员会在必要时对投标人进行询标，请投标人填写以下投标文件编制人信息，以便及时、准确进行询标，投标文件编制人信息可不限于1人。</w:t>
      </w:r>
    </w:p>
    <w:p w14:paraId="1B8418CB">
      <w:pPr>
        <w:shd w:val="clear"/>
        <w:snapToGrid w:val="0"/>
        <w:spacing w:line="360" w:lineRule="auto"/>
        <w:ind w:firstLine="316" w:firstLineChars="150"/>
        <w:jc w:val="left"/>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b/>
          <w:bCs/>
          <w:color w:val="auto"/>
          <w:sz w:val="21"/>
          <w:szCs w:val="21"/>
          <w:highlight w:val="none"/>
          <w:shd w:val="clear" w:color="auto" w:fill="auto"/>
        </w:rPr>
        <w:t>投标文件编制人</w:t>
      </w:r>
      <w:bookmarkEnd w:id="116"/>
      <w:r>
        <w:rPr>
          <w:rFonts w:hint="eastAsia" w:ascii="宋体" w:hAnsi="宋体" w:eastAsia="宋体" w:cs="宋体"/>
          <w:b/>
          <w:bCs/>
          <w:color w:val="auto"/>
          <w:sz w:val="21"/>
          <w:szCs w:val="21"/>
          <w:highlight w:val="none"/>
          <w:shd w:val="clear" w:color="auto" w:fill="auto"/>
        </w:rPr>
        <w:t>姓名：_</w:t>
      </w:r>
      <w:r>
        <w:rPr>
          <w:rFonts w:hint="eastAsia" w:ascii="宋体" w:hAnsi="宋体" w:eastAsia="宋体" w:cs="宋体"/>
          <w:b/>
          <w:bCs/>
          <w:color w:val="auto"/>
          <w:sz w:val="21"/>
          <w:szCs w:val="21"/>
          <w:highlight w:val="none"/>
          <w:u w:val="single"/>
          <w:shd w:val="clear" w:color="auto" w:fill="auto"/>
        </w:rPr>
        <w:t>_</w:t>
      </w:r>
      <w:r>
        <w:rPr>
          <w:rFonts w:hint="eastAsia" w:ascii="宋体" w:hAnsi="宋体" w:eastAsia="宋体" w:cs="宋体"/>
          <w:b/>
          <w:bCs/>
          <w:color w:val="auto"/>
          <w:sz w:val="21"/>
          <w:szCs w:val="21"/>
          <w:highlight w:val="none"/>
          <w:shd w:val="clear" w:color="auto" w:fill="auto"/>
        </w:rPr>
        <w:t>________    手机号码：__</w:t>
      </w:r>
      <w:r>
        <w:rPr>
          <w:rFonts w:hint="eastAsia" w:ascii="宋体" w:hAnsi="宋体" w:eastAsia="宋体" w:cs="宋体"/>
          <w:b/>
          <w:bCs/>
          <w:color w:val="auto"/>
          <w:sz w:val="21"/>
          <w:szCs w:val="21"/>
          <w:highlight w:val="none"/>
          <w:u w:val="single"/>
          <w:shd w:val="clear" w:color="auto" w:fill="auto"/>
        </w:rPr>
        <w:t>____    _    __</w:t>
      </w:r>
    </w:p>
    <w:p w14:paraId="6F9E260B">
      <w:pPr>
        <w:shd w:val="clear"/>
        <w:snapToGrid w:val="0"/>
        <w:spacing w:line="360" w:lineRule="auto"/>
        <w:ind w:firstLine="316" w:firstLineChars="150"/>
        <w:jc w:val="left"/>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shd w:val="clear" w:color="auto" w:fill="auto"/>
        </w:rPr>
        <w:t>法定代表人（签字或盖章）：</w:t>
      </w:r>
    </w:p>
    <w:p w14:paraId="07AAFE77">
      <w:pPr>
        <w:shd w:val="clear"/>
        <w:snapToGrid w:val="0"/>
        <w:spacing w:line="360" w:lineRule="auto"/>
        <w:ind w:firstLine="316" w:firstLineChars="150"/>
        <w:jc w:val="lef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被授权人（签字）</w:t>
      </w:r>
      <w:r>
        <w:rPr>
          <w:rFonts w:hint="eastAsia" w:ascii="宋体" w:hAnsi="宋体" w:cs="宋体"/>
          <w:b/>
          <w:color w:val="auto"/>
          <w:sz w:val="21"/>
          <w:szCs w:val="21"/>
          <w:highlight w:val="none"/>
          <w:shd w:val="clear" w:color="auto" w:fill="auto"/>
          <w:lang w:eastAsia="zh-CN"/>
        </w:rPr>
        <w:t>：</w:t>
      </w:r>
      <w:bookmarkStart w:id="117" w:name="_Hlk34136414"/>
      <w:r>
        <w:rPr>
          <w:rFonts w:hint="eastAsia" w:ascii="宋体" w:hAnsi="宋体" w:eastAsia="宋体" w:cs="宋体"/>
          <w:b/>
          <w:color w:val="auto"/>
          <w:sz w:val="21"/>
          <w:szCs w:val="21"/>
          <w:highlight w:val="none"/>
          <w:shd w:val="clear" w:color="auto" w:fill="auto"/>
        </w:rPr>
        <w:t>_</w:t>
      </w:r>
      <w:r>
        <w:rPr>
          <w:rFonts w:hint="eastAsia" w:ascii="宋体" w:hAnsi="宋体" w:eastAsia="宋体" w:cs="宋体"/>
          <w:color w:val="auto"/>
          <w:sz w:val="21"/>
          <w:szCs w:val="21"/>
          <w:highlight w:val="none"/>
          <w:shd w:val="clear" w:color="auto" w:fill="auto"/>
        </w:rPr>
        <w:t>_</w:t>
      </w:r>
      <w:r>
        <w:rPr>
          <w:rFonts w:hint="eastAsia" w:ascii="宋体" w:hAnsi="宋体" w:eastAsia="宋体" w:cs="宋体"/>
          <w:color w:val="auto"/>
          <w:sz w:val="21"/>
          <w:szCs w:val="21"/>
          <w:highlight w:val="none"/>
          <w:u w:val="single"/>
          <w:shd w:val="clear" w:color="auto" w:fill="auto"/>
        </w:rPr>
        <w:t>_</w:t>
      </w:r>
      <w:r>
        <w:rPr>
          <w:rFonts w:hint="eastAsia" w:ascii="宋体" w:hAnsi="宋体" w:eastAsia="宋体" w:cs="宋体"/>
          <w:color w:val="auto"/>
          <w:sz w:val="21"/>
          <w:szCs w:val="21"/>
          <w:highlight w:val="none"/>
          <w:shd w:val="clear" w:color="auto" w:fill="auto"/>
        </w:rPr>
        <w:t>________</w:t>
      </w:r>
      <w:bookmarkEnd w:id="117"/>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bCs/>
          <w:color w:val="auto"/>
          <w:sz w:val="21"/>
          <w:szCs w:val="21"/>
          <w:highlight w:val="none"/>
          <w:shd w:val="clear" w:color="auto" w:fill="auto"/>
        </w:rPr>
        <w:t>被授权人手机号码：</w:t>
      </w:r>
      <w:r>
        <w:rPr>
          <w:rFonts w:hint="eastAsia" w:ascii="宋体" w:hAnsi="宋体" w:eastAsia="宋体" w:cs="宋体"/>
          <w:b/>
          <w:color w:val="auto"/>
          <w:sz w:val="21"/>
          <w:szCs w:val="21"/>
          <w:highlight w:val="none"/>
          <w:shd w:val="clear" w:color="auto" w:fill="auto"/>
        </w:rPr>
        <w:t>_</w:t>
      </w:r>
      <w:r>
        <w:rPr>
          <w:rFonts w:hint="eastAsia" w:ascii="宋体" w:hAnsi="宋体" w:eastAsia="宋体" w:cs="宋体"/>
          <w:color w:val="auto"/>
          <w:sz w:val="21"/>
          <w:szCs w:val="21"/>
          <w:highlight w:val="none"/>
          <w:shd w:val="clear" w:color="auto" w:fill="auto"/>
        </w:rPr>
        <w:t>_</w:t>
      </w:r>
      <w:r>
        <w:rPr>
          <w:rFonts w:hint="eastAsia" w:ascii="宋体" w:hAnsi="宋体" w:eastAsia="宋体" w:cs="宋体"/>
          <w:color w:val="auto"/>
          <w:sz w:val="21"/>
          <w:szCs w:val="21"/>
          <w:highlight w:val="none"/>
          <w:u w:val="single"/>
          <w:shd w:val="clear" w:color="auto" w:fill="auto"/>
        </w:rPr>
        <w:t xml:space="preserve">____    _    __   </w:t>
      </w:r>
    </w:p>
    <w:bookmarkEnd w:id="114"/>
    <w:p w14:paraId="5A661C44">
      <w:pPr>
        <w:shd w:val="clear"/>
        <w:snapToGrid w:val="0"/>
        <w:spacing w:line="360" w:lineRule="auto"/>
        <w:jc w:val="left"/>
        <w:rPr>
          <w:rFonts w:hint="eastAsia" w:ascii="宋体" w:hAnsi="宋体" w:eastAsia="宋体" w:cs="宋体"/>
          <w:color w:val="auto"/>
          <w:sz w:val="21"/>
          <w:szCs w:val="21"/>
          <w:highlight w:val="none"/>
          <w:shd w:val="clear" w:color="auto" w:fill="auto"/>
        </w:rPr>
      </w:pPr>
    </w:p>
    <w:p w14:paraId="68B69B39">
      <w:pPr>
        <w:shd w:val="clear"/>
        <w:snapToGrid w:val="0"/>
        <w:spacing w:line="360" w:lineRule="auto"/>
        <w:ind w:firstLine="422"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投标人</w:t>
      </w:r>
      <w:r>
        <w:rPr>
          <w:rFonts w:hint="eastAsia" w:ascii="宋体" w:hAnsi="宋体" w:cs="宋体"/>
          <w:b/>
          <w:bCs/>
          <w:color w:val="auto"/>
          <w:sz w:val="21"/>
          <w:szCs w:val="21"/>
          <w:highlight w:val="none"/>
          <w:shd w:val="clear" w:color="auto" w:fill="auto"/>
          <w:lang w:eastAsia="zh-CN"/>
        </w:rPr>
        <w:t>：（</w:t>
      </w:r>
      <w:r>
        <w:rPr>
          <w:rFonts w:hint="eastAsia" w:ascii="宋体" w:hAnsi="宋体" w:eastAsia="宋体" w:cs="宋体"/>
          <w:b/>
          <w:bCs/>
          <w:color w:val="auto"/>
          <w:sz w:val="21"/>
          <w:szCs w:val="21"/>
          <w:highlight w:val="none"/>
          <w:shd w:val="clear" w:color="auto" w:fill="auto"/>
        </w:rPr>
        <w:t>公章</w:t>
      </w:r>
      <w:r>
        <w:rPr>
          <w:rFonts w:hint="eastAsia" w:ascii="宋体" w:hAnsi="宋体" w:cs="宋体"/>
          <w:b/>
          <w:bCs/>
          <w:color w:val="auto"/>
          <w:sz w:val="21"/>
          <w:szCs w:val="21"/>
          <w:highlight w:val="none"/>
          <w:shd w:val="clear" w:color="auto" w:fill="auto"/>
          <w:lang w:eastAsia="zh-CN"/>
        </w:rPr>
        <w:t>）</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日期</w:t>
      </w:r>
      <w:r>
        <w:rPr>
          <w:rFonts w:hint="eastAsia" w:ascii="宋体" w:hAnsi="宋体" w:cs="宋体"/>
          <w:b/>
          <w:color w:val="auto"/>
          <w:sz w:val="21"/>
          <w:szCs w:val="21"/>
          <w:highlight w:val="none"/>
          <w:shd w:val="clear" w:color="auto" w:fill="auto"/>
          <w:lang w:eastAsia="zh-CN"/>
        </w:rPr>
        <w:t>：</w:t>
      </w:r>
      <w:r>
        <w:rPr>
          <w:rFonts w:hint="eastAsia" w:ascii="宋体" w:hAnsi="宋体" w:eastAsia="宋体" w:cs="宋体"/>
          <w:b/>
          <w:color w:val="auto"/>
          <w:sz w:val="21"/>
          <w:szCs w:val="21"/>
          <w:highlight w:val="none"/>
          <w:shd w:val="clear" w:color="auto" w:fill="auto"/>
        </w:rPr>
        <w:t>_____年___月___日</w:t>
      </w:r>
    </w:p>
    <w:p w14:paraId="503D807C">
      <w:pPr>
        <w:shd w:val="clear"/>
        <w:snapToGrid w:val="0"/>
        <w:spacing w:before="120" w:beforeLines="50" w:after="5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1"/>
          <w:szCs w:val="21"/>
          <w:highlight w:val="none"/>
          <w:shd w:val="clear" w:color="auto" w:fill="auto"/>
        </w:rPr>
        <w:br w:type="page"/>
      </w:r>
      <w:r>
        <w:rPr>
          <w:rFonts w:hint="eastAsia" w:ascii="宋体" w:hAnsi="宋体" w:cs="宋体"/>
          <w:color w:val="auto"/>
          <w:sz w:val="24"/>
          <w:highlight w:val="none"/>
          <w:shd w:val="clear" w:color="auto" w:fill="auto"/>
          <w:lang w:val="en-US" w:eastAsia="zh-CN"/>
        </w:rPr>
        <w:t>6</w:t>
      </w:r>
      <w:r>
        <w:rPr>
          <w:rFonts w:hint="eastAsia" w:ascii="宋体" w:hAnsi="宋体" w:eastAsia="宋体" w:cs="宋体"/>
          <w:color w:val="auto"/>
          <w:sz w:val="24"/>
          <w:highlight w:val="none"/>
          <w:shd w:val="clear" w:color="auto" w:fill="auto"/>
        </w:rPr>
        <w:t>.</w:t>
      </w:r>
      <w:r>
        <w:rPr>
          <w:rFonts w:hint="eastAsia" w:ascii="宋体" w:hAnsi="宋体" w:eastAsia="宋体" w:cs="宋体"/>
          <w:color w:val="auto"/>
          <w:sz w:val="21"/>
          <w:szCs w:val="21"/>
          <w:highlight w:val="none"/>
          <w:shd w:val="clear" w:color="auto" w:fill="auto"/>
        </w:rPr>
        <w:t>法定代表人授权委托书</w:t>
      </w:r>
      <w:r>
        <w:rPr>
          <w:rFonts w:hint="eastAsia" w:ascii="宋体" w:hAnsi="宋体" w:eastAsia="宋体" w:cs="宋体"/>
          <w:color w:val="auto"/>
          <w:sz w:val="21"/>
          <w:szCs w:val="21"/>
          <w:highlight w:val="none"/>
          <w:shd w:val="clear" w:color="auto" w:fill="auto"/>
          <w:lang w:val="en-US" w:eastAsia="zh-CN"/>
        </w:rPr>
        <w:t>或</w:t>
      </w:r>
      <w:r>
        <w:rPr>
          <w:rFonts w:hint="eastAsia" w:ascii="宋体" w:hAnsi="宋体" w:eastAsia="宋体" w:cs="宋体"/>
          <w:color w:val="auto"/>
          <w:sz w:val="21"/>
          <w:szCs w:val="21"/>
          <w:highlight w:val="none"/>
          <w:shd w:val="clear" w:color="auto" w:fill="auto"/>
        </w:rPr>
        <w:t>法定代表人身份证明格式</w:t>
      </w:r>
      <w:r>
        <w:rPr>
          <w:rFonts w:hint="eastAsia" w:ascii="宋体" w:hAnsi="宋体" w:eastAsia="宋体" w:cs="宋体"/>
          <w:color w:val="auto"/>
          <w:sz w:val="24"/>
          <w:highlight w:val="none"/>
          <w:shd w:val="clear" w:color="auto" w:fill="auto"/>
        </w:rPr>
        <w:t>：</w:t>
      </w:r>
    </w:p>
    <w:p w14:paraId="270BC0D0">
      <w:pPr>
        <w:shd w:val="clea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b/>
          <w:color w:val="auto"/>
          <w:sz w:val="21"/>
          <w:szCs w:val="21"/>
          <w:highlight w:val="none"/>
        </w:rPr>
        <w:t>法定代表人授权委托书（参考样张）</w:t>
      </w:r>
    </w:p>
    <w:p w14:paraId="1BC882E3">
      <w:pPr>
        <w:shd w:val="clear"/>
        <w:snapToGrid w:val="0"/>
        <w:spacing w:before="120" w:beforeLines="50" w:after="50" w:line="46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致：</w:t>
      </w:r>
      <w:r>
        <w:rPr>
          <w:rFonts w:hint="eastAsia" w:ascii="宋体" w:hAnsi="宋体" w:eastAsia="宋体" w:cs="宋体"/>
          <w:color w:val="auto"/>
          <w:sz w:val="21"/>
          <w:szCs w:val="21"/>
          <w:highlight w:val="none"/>
          <w:shd w:val="clear" w:color="auto" w:fill="auto"/>
        </w:rPr>
        <w:t>______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_（招标人名称）：</w:t>
      </w:r>
    </w:p>
    <w:p w14:paraId="6782B83C">
      <w:pPr>
        <w:shd w:val="clear"/>
        <w:snapToGrid w:val="0"/>
        <w:spacing w:before="120" w:beforeLines="50" w:after="50" w:line="46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我</w:t>
      </w:r>
      <w:bookmarkStart w:id="118" w:name="_Hlk12177807"/>
      <w:r>
        <w:rPr>
          <w:rFonts w:hint="eastAsia" w:ascii="宋体" w:hAnsi="宋体" w:eastAsia="宋体" w:cs="宋体"/>
          <w:color w:val="auto"/>
          <w:sz w:val="21"/>
          <w:szCs w:val="21"/>
          <w:highlight w:val="none"/>
          <w:shd w:val="clear" w:color="auto" w:fill="auto"/>
        </w:rPr>
        <w:t>______</w:t>
      </w:r>
      <w:r>
        <w:rPr>
          <w:rFonts w:hint="eastAsia" w:ascii="宋体" w:hAnsi="宋体" w:eastAsia="宋体" w:cs="宋体"/>
          <w:color w:val="auto"/>
          <w:sz w:val="21"/>
          <w:szCs w:val="21"/>
          <w:highlight w:val="none"/>
          <w:u w:val="single"/>
          <w:shd w:val="clear" w:color="auto" w:fill="auto"/>
        </w:rPr>
        <w:t>_</w:t>
      </w:r>
      <w:r>
        <w:rPr>
          <w:rFonts w:hint="eastAsia" w:ascii="宋体" w:hAnsi="宋体" w:eastAsia="宋体" w:cs="宋体"/>
          <w:color w:val="auto"/>
          <w:sz w:val="21"/>
          <w:szCs w:val="21"/>
          <w:highlight w:val="none"/>
          <w:shd w:val="clear" w:color="auto" w:fill="auto"/>
        </w:rPr>
        <w:t>_</w:t>
      </w:r>
      <w:bookmarkEnd w:id="118"/>
      <w:r>
        <w:rPr>
          <w:rFonts w:hint="eastAsia" w:ascii="宋体" w:hAnsi="宋体" w:eastAsia="宋体" w:cs="宋体"/>
          <w:color w:val="auto"/>
          <w:sz w:val="21"/>
          <w:szCs w:val="21"/>
          <w:highlight w:val="none"/>
          <w:shd w:val="clear" w:color="auto" w:fill="auto"/>
        </w:rPr>
        <w:t>（姓名）系______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_（投标单位名称）的法定代表人，现授权委托本单位职工</w:t>
      </w:r>
      <w:bookmarkStart w:id="119" w:name="_Hlk12177819"/>
      <w:r>
        <w:rPr>
          <w:rFonts w:hint="eastAsia" w:ascii="宋体" w:hAnsi="宋体" w:eastAsia="宋体" w:cs="宋体"/>
          <w:color w:val="auto"/>
          <w:sz w:val="21"/>
          <w:szCs w:val="21"/>
          <w:highlight w:val="none"/>
          <w:shd w:val="clear" w:color="auto" w:fill="auto"/>
        </w:rPr>
        <w:t>______</w:t>
      </w:r>
      <w:bookmarkEnd w:id="119"/>
      <w:r>
        <w:rPr>
          <w:rFonts w:hint="eastAsia" w:ascii="宋体" w:hAnsi="宋体" w:eastAsia="宋体" w:cs="宋体"/>
          <w:color w:val="auto"/>
          <w:sz w:val="21"/>
          <w:szCs w:val="21"/>
          <w:highlight w:val="none"/>
          <w:shd w:val="clear" w:color="auto" w:fill="auto"/>
        </w:rPr>
        <w:t>（姓名）以我方的名义参加______</w:t>
      </w:r>
      <w:r>
        <w:rPr>
          <w:rFonts w:hint="eastAsia" w:ascii="宋体" w:hAnsi="宋体" w:eastAsia="宋体" w:cs="宋体"/>
          <w:color w:val="auto"/>
          <w:sz w:val="21"/>
          <w:szCs w:val="21"/>
          <w:highlight w:val="none"/>
          <w:u w:val="single"/>
          <w:shd w:val="clear" w:color="auto" w:fill="auto"/>
        </w:rPr>
        <w:t xml:space="preserve">_          </w:t>
      </w:r>
      <w:r>
        <w:rPr>
          <w:rFonts w:hint="eastAsia" w:ascii="宋体" w:hAnsi="宋体" w:eastAsia="宋体" w:cs="宋体"/>
          <w:color w:val="auto"/>
          <w:sz w:val="21"/>
          <w:szCs w:val="21"/>
          <w:highlight w:val="none"/>
          <w:shd w:val="clear" w:color="auto" w:fill="auto"/>
        </w:rPr>
        <w:t>项目的投标活动，并代表我方全权办理针对上述项目的投标、开标、评标、签约等具体事务和签署相关文件。</w:t>
      </w:r>
    </w:p>
    <w:p w14:paraId="1C742A3C">
      <w:pPr>
        <w:shd w:val="clear"/>
        <w:snapToGrid w:val="0"/>
        <w:spacing w:before="120" w:beforeLines="50" w:after="50" w:line="4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我方对被授权人的签名事项负全部责任。</w:t>
      </w:r>
    </w:p>
    <w:p w14:paraId="0D96A94B">
      <w:pPr>
        <w:shd w:val="clear"/>
        <w:snapToGrid w:val="0"/>
        <w:spacing w:before="120" w:beforeLines="50" w:after="50" w:line="460" w:lineRule="exact"/>
        <w:ind w:firstLine="48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u w:val="single"/>
          <w:shd w:val="clear" w:color="auto" w:fill="auto"/>
        </w:rPr>
        <w:t>在撤销授权的书面通知以前，本授权书一直有效。</w:t>
      </w:r>
      <w:r>
        <w:rPr>
          <w:rFonts w:hint="eastAsia" w:ascii="宋体" w:hAnsi="宋体" w:eastAsia="宋体" w:cs="宋体"/>
          <w:color w:val="auto"/>
          <w:sz w:val="21"/>
          <w:szCs w:val="21"/>
          <w:highlight w:val="none"/>
          <w:shd w:val="clear" w:color="auto" w:fill="auto"/>
        </w:rPr>
        <w:t>被授权人在授权书有效期内签署的所有文件不因授权的撤销而失效。</w:t>
      </w:r>
    </w:p>
    <w:p w14:paraId="36BC931D">
      <w:pPr>
        <w:shd w:val="clear"/>
        <w:snapToGrid w:val="0"/>
        <w:spacing w:before="120" w:beforeLines="50" w:after="50" w:line="460" w:lineRule="exact"/>
        <w:ind w:firstLine="48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被授权人无转委托权，特此委托。</w:t>
      </w:r>
    </w:p>
    <w:p w14:paraId="65816C59">
      <w:pPr>
        <w:shd w:val="clear"/>
        <w:snapToGrid w:val="0"/>
        <w:spacing w:before="120" w:beforeLines="50" w:after="50" w:line="460" w:lineRule="exact"/>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b/>
          <w:bCs/>
          <w:color w:val="auto"/>
          <w:sz w:val="21"/>
          <w:szCs w:val="21"/>
          <w:highlight w:val="none"/>
          <w:u w:val="single"/>
          <w:shd w:val="clear" w:color="auto" w:fill="auto"/>
        </w:rPr>
        <w:t>法定代表人签名或盖章：</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b/>
          <w:bCs/>
          <w:color w:val="auto"/>
          <w:sz w:val="21"/>
          <w:szCs w:val="21"/>
          <w:highlight w:val="none"/>
          <w:u w:val="single"/>
          <w:shd w:val="clear" w:color="auto" w:fill="auto"/>
        </w:rPr>
        <w:t xml:space="preserve">被授权人签字： </w:t>
      </w:r>
      <w:r>
        <w:rPr>
          <w:rFonts w:hint="eastAsia" w:ascii="宋体" w:hAnsi="宋体" w:eastAsia="宋体" w:cs="宋体"/>
          <w:color w:val="auto"/>
          <w:sz w:val="21"/>
          <w:szCs w:val="21"/>
          <w:highlight w:val="none"/>
          <w:shd w:val="clear" w:color="auto" w:fill="auto"/>
        </w:rPr>
        <w:t xml:space="preserve">               </w:t>
      </w:r>
    </w:p>
    <w:p w14:paraId="5F2D33DE">
      <w:pPr>
        <w:shd w:val="clear"/>
        <w:snapToGrid w:val="0"/>
        <w:spacing w:before="120" w:beforeLines="50" w:after="50" w:line="46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法定代表人身份证复印件            被授权人身份证复印件</w:t>
      </w:r>
    </w:p>
    <w:tbl>
      <w:tblPr>
        <w:tblStyle w:val="5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7B66B8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B0221BA">
            <w:pPr>
              <w:shd w:val="clea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身份证复印件粘贴处，正反两面均复印，复印件清晰可认。</w:t>
            </w:r>
          </w:p>
        </w:tc>
        <w:tc>
          <w:tcPr>
            <w:tcW w:w="4961" w:type="dxa"/>
          </w:tcPr>
          <w:p w14:paraId="64F7ED9E">
            <w:pPr>
              <w:shd w:val="clea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身份证复印件粘贴处，正反两面均复印，复印件清晰可认。</w:t>
            </w:r>
          </w:p>
        </w:tc>
      </w:tr>
      <w:tr w14:paraId="4C8CB681">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B49AEF5">
            <w:pPr>
              <w:shd w:val="clear"/>
              <w:spacing w:line="360" w:lineRule="auto"/>
              <w:rPr>
                <w:rFonts w:hint="eastAsia" w:ascii="宋体" w:hAnsi="宋体" w:eastAsia="宋体" w:cs="宋体"/>
                <w:color w:val="auto"/>
                <w:sz w:val="21"/>
                <w:szCs w:val="21"/>
                <w:highlight w:val="none"/>
                <w:shd w:val="clear" w:color="auto" w:fill="auto"/>
              </w:rPr>
            </w:pPr>
          </w:p>
        </w:tc>
        <w:tc>
          <w:tcPr>
            <w:tcW w:w="4961" w:type="dxa"/>
          </w:tcPr>
          <w:p w14:paraId="35C8AB90">
            <w:pPr>
              <w:shd w:val="clear"/>
              <w:spacing w:line="360" w:lineRule="auto"/>
              <w:rPr>
                <w:rFonts w:hint="eastAsia" w:ascii="宋体" w:hAnsi="宋体" w:eastAsia="宋体" w:cs="宋体"/>
                <w:color w:val="auto"/>
                <w:sz w:val="21"/>
                <w:szCs w:val="21"/>
                <w:highlight w:val="none"/>
                <w:shd w:val="clear" w:color="auto" w:fill="auto"/>
              </w:rPr>
            </w:pPr>
          </w:p>
        </w:tc>
      </w:tr>
    </w:tbl>
    <w:p w14:paraId="0D5FA52A">
      <w:pPr>
        <w:shd w:val="clear"/>
        <w:snapToGrid w:val="0"/>
        <w:spacing w:before="120" w:beforeLines="50" w:after="50" w:line="46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bCs/>
          <w:color w:val="auto"/>
          <w:sz w:val="21"/>
          <w:szCs w:val="21"/>
          <w:highlight w:val="none"/>
          <w:shd w:val="clear" w:color="auto" w:fill="auto"/>
        </w:rPr>
        <w:t>投标人</w:t>
      </w:r>
      <w:r>
        <w:rPr>
          <w:rFonts w:hint="eastAsia" w:ascii="宋体" w:hAnsi="宋体" w:cs="宋体"/>
          <w:b/>
          <w:bCs/>
          <w:color w:val="auto"/>
          <w:sz w:val="21"/>
          <w:szCs w:val="21"/>
          <w:highlight w:val="none"/>
          <w:shd w:val="clear" w:color="auto" w:fill="auto"/>
          <w:lang w:eastAsia="zh-CN"/>
        </w:rPr>
        <w:t>：（</w:t>
      </w:r>
      <w:r>
        <w:rPr>
          <w:rFonts w:hint="eastAsia" w:ascii="宋体" w:hAnsi="宋体" w:eastAsia="宋体" w:cs="宋体"/>
          <w:b/>
          <w:bCs/>
          <w:color w:val="auto"/>
          <w:sz w:val="21"/>
          <w:szCs w:val="21"/>
          <w:highlight w:val="none"/>
          <w:shd w:val="clear" w:color="auto" w:fill="auto"/>
        </w:rPr>
        <w:t>公章</w:t>
      </w:r>
      <w:r>
        <w:rPr>
          <w:rFonts w:hint="eastAsia" w:ascii="宋体" w:hAnsi="宋体" w:cs="宋体"/>
          <w:b/>
          <w:bCs/>
          <w:color w:val="auto"/>
          <w:sz w:val="21"/>
          <w:szCs w:val="21"/>
          <w:highlight w:val="none"/>
          <w:shd w:val="clear" w:color="auto" w:fill="auto"/>
          <w:lang w:eastAsia="zh-CN"/>
        </w:rPr>
        <w:t>）</w:t>
      </w:r>
    </w:p>
    <w:p w14:paraId="7E022D8A">
      <w:pPr>
        <w:shd w:val="clea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                                        日期：  _____年___月___日</w:t>
      </w:r>
    </w:p>
    <w:p w14:paraId="3BAA6F2D">
      <w:pPr>
        <w:widowControl/>
        <w:shd w:val="clear"/>
        <w:snapToGrid w:val="0"/>
        <w:spacing w:before="120" w:beforeLines="50" w:line="360" w:lineRule="auto"/>
        <w:ind w:firstLine="562" w:firstLineChars="200"/>
        <w:jc w:val="center"/>
        <w:rPr>
          <w:rFonts w:hint="eastAsia"/>
          <w:b/>
          <w:color w:val="auto"/>
          <w:sz w:val="28"/>
          <w:highlight w:val="none"/>
        </w:rPr>
      </w:pPr>
    </w:p>
    <w:p w14:paraId="13283B28">
      <w:pPr>
        <w:pStyle w:val="50"/>
        <w:rPr>
          <w:rFonts w:hint="eastAsia"/>
          <w:color w:val="auto"/>
          <w:highlight w:val="none"/>
        </w:rPr>
      </w:pPr>
    </w:p>
    <w:p w14:paraId="5ED386C9">
      <w:pPr>
        <w:widowControl/>
        <w:numPr>
          <w:ilvl w:val="0"/>
          <w:numId w:val="12"/>
        </w:numPr>
        <w:shd w:val="clear"/>
        <w:snapToGrid w:val="0"/>
        <w:spacing w:before="120" w:beforeLines="50" w:line="360" w:lineRule="auto"/>
        <w:ind w:firstLine="420" w:firstLineChars="20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法定代表人身份证明</w:t>
      </w:r>
    </w:p>
    <w:p w14:paraId="04724055">
      <w:pPr>
        <w:widowControl/>
        <w:numPr>
          <w:ilvl w:val="0"/>
          <w:numId w:val="0"/>
        </w:numPr>
        <w:shd w:val="clear"/>
        <w:snapToGrid w:val="0"/>
        <w:spacing w:before="120" w:beforeLines="50" w:line="360" w:lineRule="auto"/>
        <w:ind w:firstLine="1687" w:firstLineChars="800"/>
        <w:jc w:val="center"/>
        <w:rPr>
          <w:rFonts w:hint="eastAsia"/>
          <w:b/>
          <w:color w:val="auto"/>
          <w:sz w:val="21"/>
          <w:szCs w:val="21"/>
          <w:highlight w:val="none"/>
        </w:rPr>
      </w:pPr>
      <w:r>
        <w:rPr>
          <w:rFonts w:hint="eastAsia"/>
          <w:b/>
          <w:color w:val="auto"/>
          <w:sz w:val="21"/>
          <w:szCs w:val="21"/>
          <w:highlight w:val="none"/>
        </w:rPr>
        <w:t>法定代表人身份证明（参考样张）</w:t>
      </w:r>
    </w:p>
    <w:p w14:paraId="00BAFF80">
      <w:pPr>
        <w:widowControl/>
        <w:shd w:val="clear"/>
        <w:spacing w:line="360" w:lineRule="auto"/>
        <w:jc w:val="center"/>
        <w:rPr>
          <w:rFonts w:ascii="黑体" w:hAnsi="黑体" w:eastAsia="黑体" w:cs="黑体"/>
          <w:b/>
          <w:bCs/>
          <w:color w:val="auto"/>
          <w:szCs w:val="32"/>
          <w:highlight w:val="none"/>
        </w:rPr>
      </w:pPr>
    </w:p>
    <w:p w14:paraId="44ACAAC8">
      <w:pPr>
        <w:shd w:val="clear"/>
        <w:snapToGrid w:val="0"/>
        <w:spacing w:line="360" w:lineRule="auto"/>
        <w:ind w:firstLine="420" w:firstLineChars="200"/>
        <w:textAlignment w:val="baseline"/>
        <w:rPr>
          <w:rFonts w:ascii="宋体" w:hAnsi="宋体"/>
          <w:color w:val="auto"/>
          <w:sz w:val="21"/>
          <w:szCs w:val="21"/>
          <w:highlight w:val="none"/>
          <w:u w:val="single"/>
        </w:rPr>
      </w:pPr>
      <w:r>
        <w:rPr>
          <w:rFonts w:hint="eastAsia" w:ascii="宋体" w:hAnsi="宋体"/>
          <w:color w:val="auto"/>
          <w:sz w:val="21"/>
          <w:szCs w:val="21"/>
          <w:highlight w:val="none"/>
        </w:rPr>
        <w:t>单位名称：</w:t>
      </w:r>
      <w:r>
        <w:rPr>
          <w:rFonts w:hint="eastAsia" w:ascii="宋体" w:hAnsi="宋体"/>
          <w:color w:val="auto"/>
          <w:sz w:val="21"/>
          <w:szCs w:val="21"/>
          <w:highlight w:val="none"/>
          <w:u w:val="single"/>
        </w:rPr>
        <w:t xml:space="preserve">                              </w:t>
      </w:r>
    </w:p>
    <w:p w14:paraId="052AE2EF">
      <w:pPr>
        <w:shd w:val="clear"/>
        <w:snapToGrid w:val="0"/>
        <w:spacing w:line="360" w:lineRule="auto"/>
        <w:ind w:firstLine="420" w:firstLineChars="200"/>
        <w:textAlignment w:val="baseline"/>
        <w:rPr>
          <w:rFonts w:ascii="宋体" w:hAnsi="宋体"/>
          <w:color w:val="auto"/>
          <w:sz w:val="21"/>
          <w:szCs w:val="21"/>
          <w:highlight w:val="none"/>
          <w:u w:val="single"/>
        </w:rPr>
      </w:pPr>
      <w:r>
        <w:rPr>
          <w:rFonts w:hint="eastAsia" w:ascii="宋体" w:hAnsi="宋体"/>
          <w:color w:val="auto"/>
          <w:sz w:val="21"/>
          <w:szCs w:val="21"/>
          <w:highlight w:val="none"/>
        </w:rPr>
        <w:t>地址：</w:t>
      </w:r>
      <w:r>
        <w:rPr>
          <w:rFonts w:hint="eastAsia" w:ascii="宋体" w:hAnsi="宋体"/>
          <w:color w:val="auto"/>
          <w:sz w:val="21"/>
          <w:szCs w:val="21"/>
          <w:highlight w:val="none"/>
          <w:u w:val="single"/>
        </w:rPr>
        <w:t xml:space="preserve">                                  </w:t>
      </w:r>
    </w:p>
    <w:p w14:paraId="4235DE2F">
      <w:pPr>
        <w:pStyle w:val="410"/>
        <w:shd w:val="clear"/>
        <w:spacing w:line="360" w:lineRule="auto"/>
        <w:ind w:firstLine="420" w:firstLineChars="200"/>
        <w:rPr>
          <w:rFonts w:ascii="新宋体" w:hAnsi="新宋体" w:eastAsia="新宋体" w:cs="新宋体"/>
          <w:color w:val="auto"/>
          <w:sz w:val="21"/>
          <w:szCs w:val="21"/>
          <w:highlight w:val="none"/>
        </w:rPr>
      </w:pPr>
      <w:r>
        <w:rPr>
          <w:rFonts w:hint="eastAsia" w:ascii="宋体" w:hAnsi="宋体"/>
          <w:color w:val="auto"/>
          <w:sz w:val="21"/>
          <w:szCs w:val="21"/>
          <w:highlight w:val="none"/>
        </w:rPr>
        <w:t>姓名：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性别：</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年龄：</w:t>
      </w:r>
      <w:r>
        <w:rPr>
          <w:rFonts w:hint="eastAsia" w:ascii="宋体" w:hAnsi="宋体"/>
          <w:color w:val="auto"/>
          <w:sz w:val="21"/>
          <w:szCs w:val="21"/>
          <w:highlight w:val="none"/>
          <w:u w:val="single"/>
        </w:rPr>
        <w:t xml:space="preserve">   </w:t>
      </w:r>
      <w:r>
        <w:rPr>
          <w:rFonts w:hint="eastAsia" w:ascii="宋体" w:hAnsi="宋体" w:cs="宋体"/>
          <w:color w:val="auto"/>
          <w:sz w:val="21"/>
          <w:szCs w:val="21"/>
          <w:highlight w:val="none"/>
        </w:rPr>
        <w:t>身份证号码：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p>
    <w:p w14:paraId="00CAB234">
      <w:pPr>
        <w:shd w:val="clear"/>
        <w:snapToGrid w:val="0"/>
        <w:spacing w:line="360" w:lineRule="auto"/>
        <w:ind w:firstLine="420" w:firstLineChars="200"/>
        <w:textAlignment w:val="baseline"/>
        <w:rPr>
          <w:rFonts w:ascii="宋体" w:hAnsi="宋体"/>
          <w:color w:val="auto"/>
          <w:sz w:val="21"/>
          <w:szCs w:val="21"/>
          <w:highlight w:val="none"/>
        </w:rPr>
      </w:pPr>
      <w:r>
        <w:rPr>
          <w:rFonts w:hint="eastAsia" w:ascii="宋体" w:hAnsi="宋体"/>
          <w:color w:val="auto"/>
          <w:sz w:val="21"/>
          <w:szCs w:val="21"/>
          <w:highlight w:val="none"/>
        </w:rPr>
        <w:t>职务：</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系</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的法定代表人</w:t>
      </w:r>
    </w:p>
    <w:p w14:paraId="205A4303">
      <w:pPr>
        <w:shd w:val="clear"/>
        <w:snapToGrid w:val="0"/>
        <w:spacing w:line="360" w:lineRule="auto"/>
        <w:ind w:firstLine="420" w:firstLineChars="200"/>
        <w:textAlignment w:val="baseline"/>
        <w:rPr>
          <w:rFonts w:ascii="宋体" w:hAnsi="宋体"/>
          <w:color w:val="auto"/>
          <w:sz w:val="21"/>
          <w:szCs w:val="21"/>
          <w:highlight w:val="none"/>
        </w:rPr>
      </w:pPr>
      <w:r>
        <w:rPr>
          <w:color w:val="auto"/>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558800</wp:posOffset>
                </wp:positionH>
                <wp:positionV relativeFrom="paragraph">
                  <wp:posOffset>326390</wp:posOffset>
                </wp:positionV>
                <wp:extent cx="4781550" cy="4766945"/>
                <wp:effectExtent l="12700" t="12700" r="19050" b="20955"/>
                <wp:wrapNone/>
                <wp:docPr id="96" name="矩形 9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62336;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FOCsGtgAAAAJAQAADwAAAAAAAAABACAAAAAiAAAAZHJzL2Rvd25yZXYueG1sUEsBAhQA&#10;FAAAAAgAh07iQBkrtsVkAgAAxQQAAA4AAAAAAAAAAQAgAAAAJwEAAGRycy9lMm9Eb2MueG1sUEsF&#10;BgAAAAAGAAYAWQEAAP0FAAAAAA==&#10;">
                <v:fill on="f" focussize="0,0"/>
                <v:stroke weight="2pt" color="#000000" joinstyle="round"/>
                <v:imagedata o:title=""/>
                <o:lock v:ext="edit" aspectratio="f"/>
              </v:rect>
            </w:pict>
          </mc:Fallback>
        </mc:AlternateContent>
      </w:r>
      <w:r>
        <w:rPr>
          <w:rFonts w:hint="eastAsia" w:ascii="宋体" w:hAnsi="宋体"/>
          <w:color w:val="auto"/>
          <w:sz w:val="21"/>
          <w:szCs w:val="21"/>
          <w:highlight w:val="none"/>
        </w:rPr>
        <w:t>法定代表人手机号码：</w:t>
      </w:r>
      <w:r>
        <w:rPr>
          <w:rFonts w:hint="eastAsia" w:ascii="宋体" w:hAnsi="宋体"/>
          <w:color w:val="auto"/>
          <w:sz w:val="21"/>
          <w:szCs w:val="21"/>
          <w:highlight w:val="none"/>
          <w:u w:val="single"/>
        </w:rPr>
        <w:t xml:space="preserve">              </w:t>
      </w:r>
    </w:p>
    <w:p w14:paraId="59C6B8E0">
      <w:pPr>
        <w:shd w:val="clear"/>
        <w:snapToGrid w:val="0"/>
        <w:spacing w:line="360" w:lineRule="auto"/>
        <w:ind w:firstLine="420" w:firstLineChars="200"/>
        <w:textAlignment w:val="baseline"/>
        <w:rPr>
          <w:rFonts w:ascii="宋体" w:hAnsi="宋体"/>
          <w:color w:val="auto"/>
          <w:sz w:val="21"/>
          <w:szCs w:val="21"/>
          <w:highlight w:val="none"/>
        </w:rPr>
      </w:pPr>
      <w:r>
        <w:rPr>
          <w:rFonts w:hint="eastAsia" w:ascii="宋体" w:hAnsi="宋体" w:cs="宋体"/>
          <w:color w:val="auto"/>
          <w:sz w:val="21"/>
          <w:szCs w:val="21"/>
          <w:highlight w:val="none"/>
        </w:rPr>
        <w:t>附</w:t>
      </w:r>
      <w:r>
        <w:rPr>
          <w:rFonts w:hint="eastAsia" w:ascii="宋体" w:hAnsi="宋体"/>
          <w:color w:val="auto"/>
          <w:sz w:val="21"/>
          <w:szCs w:val="21"/>
          <w:highlight w:val="none"/>
        </w:rPr>
        <w:t xml:space="preserve">                                      </w:t>
      </w:r>
    </w:p>
    <w:p w14:paraId="25558D3E">
      <w:pPr>
        <w:shd w:val="clear"/>
        <w:snapToGrid w:val="0"/>
        <w:spacing w:line="360" w:lineRule="auto"/>
        <w:ind w:firstLine="420" w:firstLineChars="200"/>
        <w:jc w:val="right"/>
        <w:textAlignment w:val="baseline"/>
        <w:rPr>
          <w:rFonts w:ascii="宋体" w:hAnsi="宋体"/>
          <w:color w:val="auto"/>
          <w:sz w:val="21"/>
          <w:szCs w:val="21"/>
          <w:highlight w:val="none"/>
        </w:rPr>
      </w:pPr>
    </w:p>
    <w:p w14:paraId="359A734A">
      <w:pPr>
        <w:shd w:val="clear"/>
        <w:snapToGrid w:val="0"/>
        <w:spacing w:line="360" w:lineRule="auto"/>
        <w:ind w:firstLine="420" w:firstLineChars="200"/>
        <w:jc w:val="right"/>
        <w:textAlignment w:val="baseline"/>
        <w:rPr>
          <w:rFonts w:ascii="宋体" w:hAnsi="宋体"/>
          <w:color w:val="auto"/>
          <w:sz w:val="21"/>
          <w:szCs w:val="21"/>
          <w:highlight w:val="none"/>
        </w:rPr>
      </w:pPr>
      <w:r>
        <w:rPr>
          <w:color w:val="auto"/>
          <w:sz w:val="21"/>
          <w:szCs w:val="21"/>
          <w:highlight w:val="none"/>
        </w:rPr>
        <mc:AlternateContent>
          <mc:Choice Requires="wps">
            <w:drawing>
              <wp:anchor distT="0" distB="0" distL="114300" distR="114300" simplePos="0" relativeHeight="251664384" behindDoc="0" locked="0" layoutInCell="1" allowOverlap="1">
                <wp:simplePos x="0" y="0"/>
                <wp:positionH relativeFrom="column">
                  <wp:posOffset>1244600</wp:posOffset>
                </wp:positionH>
                <wp:positionV relativeFrom="paragraph">
                  <wp:posOffset>549275</wp:posOffset>
                </wp:positionV>
                <wp:extent cx="3476625" cy="324485"/>
                <wp:effectExtent l="4445" t="4445" r="11430" b="13970"/>
                <wp:wrapNone/>
                <wp:docPr id="97" name="文本框 97"/>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D7505BF">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4384;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JMo+17WAAAACgEAAA8AAAAAAAAAAQAgAAAAIgAAAGRycy9kb3ducmV2LnhtbFBLAQIUABQAAAAI&#10;AIdO4kCCdbpgYQIAAMcEAAAOAAAAAAAAAAEAIAAAACUBAABkcnMvZTJvRG9jLnhtbFBLBQYAAAAA&#10;BgAGAFkBAAD4BQAAAAA=&#10;">
                <v:fill on="t" focussize="0,0"/>
                <v:stroke weight="0.5pt" color="#000000" joinstyle="round"/>
                <v:imagedata o:title=""/>
                <o:lock v:ext="edit" aspectratio="f"/>
                <v:textbox>
                  <w:txbxContent>
                    <w:p w14:paraId="1D7505BF">
                      <w:pPr>
                        <w:jc w:val="center"/>
                      </w:pPr>
                      <w:r>
                        <w:rPr>
                          <w:rFonts w:hint="eastAsia"/>
                        </w:rPr>
                        <w:t>法定代表人身份证正面复印件粘贴处</w:t>
                      </w:r>
                    </w:p>
                  </w:txbxContent>
                </v:textbox>
              </v:shape>
            </w:pict>
          </mc:Fallback>
        </mc:AlternateContent>
      </w:r>
    </w:p>
    <w:p w14:paraId="00C71B37">
      <w:pPr>
        <w:shd w:val="clear"/>
        <w:snapToGrid w:val="0"/>
        <w:spacing w:line="360" w:lineRule="auto"/>
        <w:ind w:firstLine="420" w:firstLineChars="200"/>
        <w:jc w:val="right"/>
        <w:textAlignment w:val="baseline"/>
        <w:rPr>
          <w:rFonts w:ascii="宋体" w:hAnsi="宋体"/>
          <w:color w:val="auto"/>
          <w:sz w:val="21"/>
          <w:szCs w:val="21"/>
          <w:highlight w:val="none"/>
        </w:rPr>
      </w:pPr>
    </w:p>
    <w:p w14:paraId="72026D9A">
      <w:pPr>
        <w:shd w:val="clear"/>
        <w:snapToGrid w:val="0"/>
        <w:spacing w:line="360" w:lineRule="auto"/>
        <w:ind w:firstLine="420" w:firstLineChars="200"/>
        <w:jc w:val="right"/>
        <w:textAlignment w:val="baseline"/>
        <w:rPr>
          <w:rFonts w:ascii="宋体" w:hAnsi="宋体"/>
          <w:color w:val="auto"/>
          <w:sz w:val="21"/>
          <w:szCs w:val="21"/>
          <w:highlight w:val="none"/>
        </w:rPr>
      </w:pPr>
    </w:p>
    <w:p w14:paraId="0A28936A">
      <w:pPr>
        <w:shd w:val="clear"/>
        <w:snapToGrid w:val="0"/>
        <w:spacing w:line="360" w:lineRule="auto"/>
        <w:ind w:firstLine="420" w:firstLineChars="200"/>
        <w:jc w:val="right"/>
        <w:textAlignment w:val="baseline"/>
        <w:rPr>
          <w:rFonts w:ascii="宋体" w:hAnsi="宋体"/>
          <w:color w:val="auto"/>
          <w:sz w:val="21"/>
          <w:szCs w:val="21"/>
          <w:highlight w:val="none"/>
        </w:rPr>
      </w:pPr>
    </w:p>
    <w:p w14:paraId="5E262A0C">
      <w:pPr>
        <w:shd w:val="clear"/>
        <w:snapToGrid w:val="0"/>
        <w:spacing w:line="360" w:lineRule="auto"/>
        <w:ind w:firstLine="420" w:firstLineChars="200"/>
        <w:jc w:val="right"/>
        <w:textAlignment w:val="baseline"/>
        <w:rPr>
          <w:rFonts w:ascii="宋体" w:hAnsi="宋体"/>
          <w:color w:val="auto"/>
          <w:sz w:val="21"/>
          <w:szCs w:val="21"/>
          <w:highlight w:val="none"/>
        </w:rPr>
      </w:pPr>
      <w:r>
        <w:rPr>
          <w:color w:val="auto"/>
          <w:sz w:val="21"/>
          <w:szCs w:val="21"/>
          <w:highlight w:val="none"/>
        </w:rPr>
        <mc:AlternateContent>
          <mc:Choice Requires="wps">
            <w:drawing>
              <wp:anchor distT="0" distB="0" distL="114300" distR="114300" simplePos="0" relativeHeight="251663360"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98" name="直接连接符 98"/>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3360;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He7MurVAAAACAEAAA8AAAAA&#10;AAAAAQAgAAAAIgAAAGRycy9kb3ducmV2LnhtbFBLAQIUABQAAAAIAIdO4kDqrMhW3gEAAKoDAAAO&#10;AAAAAAAAAAEAIAAAACQBAABkcnMvZTJvRG9jLnhtbFBLBQYAAAAABgAGAFkBAAB0BQAAAAA=&#10;">
                <v:fill on="f" focussize="0,0"/>
                <v:stroke color="#000000" joinstyle="round"/>
                <v:imagedata o:title=""/>
                <o:lock v:ext="edit" aspectratio="f"/>
              </v:line>
            </w:pict>
          </mc:Fallback>
        </mc:AlternateContent>
      </w:r>
    </w:p>
    <w:p w14:paraId="1BAF190C">
      <w:pPr>
        <w:shd w:val="clear"/>
        <w:snapToGrid w:val="0"/>
        <w:spacing w:line="360" w:lineRule="auto"/>
        <w:ind w:firstLine="420" w:firstLineChars="200"/>
        <w:jc w:val="right"/>
        <w:textAlignment w:val="baseline"/>
        <w:rPr>
          <w:rFonts w:ascii="宋体" w:hAnsi="宋体"/>
          <w:color w:val="auto"/>
          <w:sz w:val="21"/>
          <w:szCs w:val="21"/>
          <w:highlight w:val="none"/>
        </w:rPr>
      </w:pPr>
    </w:p>
    <w:p w14:paraId="16223205">
      <w:pPr>
        <w:shd w:val="clear"/>
        <w:snapToGrid w:val="0"/>
        <w:spacing w:line="360" w:lineRule="auto"/>
        <w:ind w:firstLine="420" w:firstLineChars="200"/>
        <w:jc w:val="right"/>
        <w:textAlignment w:val="baseline"/>
        <w:rPr>
          <w:rFonts w:ascii="宋体" w:hAnsi="宋体"/>
          <w:color w:val="auto"/>
          <w:sz w:val="21"/>
          <w:szCs w:val="21"/>
          <w:highlight w:val="none"/>
        </w:rPr>
      </w:pPr>
    </w:p>
    <w:p w14:paraId="681CE8BD">
      <w:pPr>
        <w:shd w:val="clear"/>
        <w:snapToGrid w:val="0"/>
        <w:spacing w:line="360" w:lineRule="auto"/>
        <w:ind w:firstLine="420" w:firstLineChars="200"/>
        <w:jc w:val="right"/>
        <w:textAlignment w:val="baseline"/>
        <w:rPr>
          <w:rFonts w:ascii="宋体" w:hAnsi="宋体"/>
          <w:color w:val="auto"/>
          <w:sz w:val="21"/>
          <w:szCs w:val="21"/>
          <w:highlight w:val="none"/>
        </w:rPr>
      </w:pPr>
      <w:r>
        <w:rPr>
          <w:color w:val="auto"/>
          <w:sz w:val="21"/>
          <w:szCs w:val="21"/>
          <w:highlight w:val="none"/>
        </w:rPr>
        <mc:AlternateContent>
          <mc:Choice Requires="wps">
            <w:drawing>
              <wp:anchor distT="0" distB="0" distL="114300" distR="114300" simplePos="0" relativeHeight="251665408" behindDoc="0" locked="0" layoutInCell="1" allowOverlap="1">
                <wp:simplePos x="0" y="0"/>
                <wp:positionH relativeFrom="column">
                  <wp:posOffset>1206500</wp:posOffset>
                </wp:positionH>
                <wp:positionV relativeFrom="paragraph">
                  <wp:posOffset>118745</wp:posOffset>
                </wp:positionV>
                <wp:extent cx="3476625" cy="324485"/>
                <wp:effectExtent l="4445" t="4445" r="11430" b="13970"/>
                <wp:wrapNone/>
                <wp:docPr id="99" name="文本框 9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29F86D6E">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5408;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Mb1mrJhAgAAxw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MAfT5bWAAAACQEAAA8AAAAAAAAAAQAgAAAAIgAAAGRycy9kb3ducmV2LnhtbFBLAQIUABQAAAAI&#10;AIdO4kDG9ZqyYQIAAMcEAAAOAAAAAAAAAAEAIAAAACUBAABkcnMvZTJvRG9jLnhtbFBLBQYAAAAA&#10;BgAGAFkBAAD4BQAAAAA=&#10;">
                <v:fill on="t" focussize="0,0"/>
                <v:stroke weight="0.5pt" color="#000000" joinstyle="round"/>
                <v:imagedata o:title=""/>
                <o:lock v:ext="edit" aspectratio="f"/>
                <v:textbox>
                  <w:txbxContent>
                    <w:p w14:paraId="29F86D6E">
                      <w:pPr>
                        <w:jc w:val="center"/>
                      </w:pPr>
                      <w:r>
                        <w:rPr>
                          <w:rFonts w:hint="eastAsia"/>
                        </w:rPr>
                        <w:t>法定代表人身份证反面复印件粘贴处</w:t>
                      </w:r>
                    </w:p>
                  </w:txbxContent>
                </v:textbox>
              </v:shape>
            </w:pict>
          </mc:Fallback>
        </mc:AlternateContent>
      </w:r>
    </w:p>
    <w:p w14:paraId="61255156">
      <w:pPr>
        <w:shd w:val="clear"/>
        <w:snapToGrid w:val="0"/>
        <w:spacing w:line="360" w:lineRule="auto"/>
        <w:ind w:firstLine="420" w:firstLineChars="200"/>
        <w:jc w:val="right"/>
        <w:textAlignment w:val="baseline"/>
        <w:rPr>
          <w:rFonts w:ascii="宋体" w:hAnsi="宋体"/>
          <w:color w:val="auto"/>
          <w:sz w:val="21"/>
          <w:szCs w:val="21"/>
          <w:highlight w:val="none"/>
        </w:rPr>
      </w:pPr>
    </w:p>
    <w:p w14:paraId="130A5268">
      <w:pPr>
        <w:shd w:val="clear"/>
        <w:snapToGrid w:val="0"/>
        <w:spacing w:line="360" w:lineRule="auto"/>
        <w:ind w:firstLine="420" w:firstLineChars="200"/>
        <w:jc w:val="right"/>
        <w:textAlignment w:val="baseline"/>
        <w:rPr>
          <w:rFonts w:ascii="宋体" w:hAnsi="宋体"/>
          <w:color w:val="auto"/>
          <w:sz w:val="21"/>
          <w:szCs w:val="21"/>
          <w:highlight w:val="none"/>
        </w:rPr>
      </w:pPr>
    </w:p>
    <w:p w14:paraId="721C7BA5">
      <w:pPr>
        <w:shd w:val="clear"/>
        <w:snapToGrid w:val="0"/>
        <w:spacing w:line="360" w:lineRule="auto"/>
        <w:ind w:firstLine="420" w:firstLineChars="200"/>
        <w:jc w:val="right"/>
        <w:textAlignment w:val="baseline"/>
        <w:rPr>
          <w:rFonts w:ascii="宋体" w:hAnsi="宋体"/>
          <w:color w:val="auto"/>
          <w:sz w:val="21"/>
          <w:szCs w:val="21"/>
          <w:highlight w:val="none"/>
        </w:rPr>
      </w:pPr>
    </w:p>
    <w:p w14:paraId="5F60BB27">
      <w:pPr>
        <w:shd w:val="clear"/>
        <w:snapToGrid w:val="0"/>
        <w:spacing w:line="360" w:lineRule="auto"/>
        <w:ind w:firstLine="420" w:firstLineChars="200"/>
        <w:jc w:val="right"/>
        <w:textAlignment w:val="baseline"/>
        <w:rPr>
          <w:rFonts w:ascii="宋体" w:hAnsi="宋体"/>
          <w:color w:val="auto"/>
          <w:sz w:val="21"/>
          <w:szCs w:val="21"/>
          <w:highlight w:val="none"/>
        </w:rPr>
      </w:pPr>
    </w:p>
    <w:p w14:paraId="1E5C6DDB">
      <w:pPr>
        <w:shd w:val="clear"/>
        <w:snapToGrid w:val="0"/>
        <w:spacing w:line="360" w:lineRule="auto"/>
        <w:ind w:firstLine="420" w:firstLineChars="200"/>
        <w:jc w:val="right"/>
        <w:textAlignment w:val="baseline"/>
        <w:rPr>
          <w:rFonts w:hint="eastAsia" w:ascii="宋体" w:hAnsi="宋体"/>
          <w:color w:val="auto"/>
          <w:sz w:val="21"/>
          <w:szCs w:val="21"/>
          <w:highlight w:val="none"/>
        </w:rPr>
      </w:pPr>
    </w:p>
    <w:p w14:paraId="55F5C2ED">
      <w:pPr>
        <w:shd w:val="clear"/>
        <w:snapToGrid w:val="0"/>
        <w:spacing w:line="360" w:lineRule="auto"/>
        <w:ind w:firstLine="420" w:firstLineChars="200"/>
        <w:jc w:val="center"/>
        <w:textAlignment w:val="baseline"/>
        <w:rPr>
          <w:rFonts w:ascii="宋体" w:hAnsi="宋体"/>
          <w:color w:val="auto"/>
          <w:sz w:val="21"/>
          <w:szCs w:val="21"/>
          <w:highlight w:val="none"/>
          <w:u w:val="single"/>
        </w:rPr>
      </w:pP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投标人：（盖单位公章）</w:t>
      </w:r>
    </w:p>
    <w:p w14:paraId="6AD0A4A8">
      <w:pPr>
        <w:shd w:val="clea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日</w:t>
      </w:r>
    </w:p>
    <w:p w14:paraId="1DC133FC">
      <w:pPr>
        <w:shd w:val="clear"/>
        <w:snapToGrid w:val="0"/>
        <w:spacing w:before="120" w:beforeLines="50" w:after="50"/>
        <w:jc w:val="center"/>
        <w:rPr>
          <w:rFonts w:hint="eastAsia" w:ascii="宋体" w:hAnsi="宋体" w:eastAsia="宋体" w:cs="宋体"/>
          <w:b/>
          <w:color w:val="auto"/>
          <w:sz w:val="21"/>
          <w:szCs w:val="21"/>
          <w:highlight w:val="none"/>
          <w:shd w:val="clear" w:color="auto" w:fill="auto"/>
        </w:rPr>
      </w:pPr>
    </w:p>
    <w:p w14:paraId="08B0621A">
      <w:pPr>
        <w:shd w:val="clear"/>
        <w:snapToGrid w:val="0"/>
        <w:spacing w:before="50" w:after="120" w:afterLines="50"/>
        <w:jc w:val="left"/>
        <w:rPr>
          <w:rFonts w:hint="eastAsia" w:ascii="宋体" w:hAnsi="宋体" w:eastAsia="宋体" w:cs="宋体"/>
          <w:color w:val="auto"/>
          <w:sz w:val="21"/>
          <w:szCs w:val="21"/>
          <w:highlight w:val="none"/>
          <w:shd w:val="clear" w:color="auto" w:fill="auto"/>
        </w:rPr>
      </w:pPr>
    </w:p>
    <w:p w14:paraId="6047DD6C">
      <w:pPr>
        <w:shd w:val="clear"/>
        <w:snapToGrid w:val="0"/>
        <w:spacing w:before="50" w:after="120" w:afterLines="50"/>
        <w:jc w:val="left"/>
        <w:rPr>
          <w:rFonts w:hint="eastAsia" w:ascii="宋体" w:hAnsi="宋体" w:eastAsia="宋体" w:cs="宋体"/>
          <w:color w:val="auto"/>
          <w:sz w:val="24"/>
          <w:highlight w:val="none"/>
          <w:shd w:val="clear" w:color="auto" w:fill="auto"/>
        </w:rPr>
      </w:pPr>
    </w:p>
    <w:p w14:paraId="66D543DB">
      <w:pPr>
        <w:shd w:val="clear"/>
        <w:snapToGrid w:val="0"/>
        <w:spacing w:before="50" w:after="120" w:afterLines="50"/>
        <w:jc w:val="left"/>
        <w:rPr>
          <w:rFonts w:hint="eastAsia" w:ascii="宋体" w:hAnsi="宋体" w:eastAsia="宋体" w:cs="宋体"/>
          <w:color w:val="auto"/>
          <w:sz w:val="24"/>
          <w:highlight w:val="none"/>
          <w:shd w:val="clear" w:color="auto" w:fill="auto"/>
        </w:rPr>
      </w:pPr>
    </w:p>
    <w:p w14:paraId="7E18C47F">
      <w:pPr>
        <w:shd w:val="clear"/>
        <w:snapToGrid w:val="0"/>
        <w:spacing w:before="50" w:after="120" w:afterLines="50"/>
        <w:jc w:val="left"/>
        <w:rPr>
          <w:rFonts w:hint="eastAsia" w:ascii="宋体" w:hAnsi="宋体" w:eastAsia="宋体" w:cs="宋体"/>
          <w:color w:val="auto"/>
          <w:sz w:val="24"/>
          <w:highlight w:val="none"/>
          <w:shd w:val="clear" w:color="auto" w:fill="auto"/>
        </w:rPr>
      </w:pPr>
    </w:p>
    <w:p w14:paraId="71196C24">
      <w:pPr>
        <w:pStyle w:val="50"/>
        <w:rPr>
          <w:rFonts w:hint="eastAsia" w:ascii="宋体" w:hAnsi="宋体" w:eastAsia="宋体" w:cs="宋体"/>
          <w:color w:val="auto"/>
          <w:sz w:val="24"/>
          <w:highlight w:val="none"/>
          <w:shd w:val="clear" w:color="auto" w:fill="auto"/>
        </w:rPr>
      </w:pPr>
    </w:p>
    <w:p w14:paraId="57CE5241">
      <w:pPr>
        <w:rPr>
          <w:rFonts w:hint="eastAsia" w:ascii="宋体" w:hAnsi="宋体" w:eastAsia="宋体" w:cs="宋体"/>
          <w:color w:val="auto"/>
          <w:sz w:val="24"/>
          <w:highlight w:val="none"/>
          <w:shd w:val="clear" w:color="auto" w:fill="auto"/>
        </w:rPr>
      </w:pPr>
    </w:p>
    <w:p w14:paraId="2B902F8B">
      <w:pPr>
        <w:pStyle w:val="50"/>
        <w:rPr>
          <w:rFonts w:hint="eastAsia" w:ascii="宋体" w:hAnsi="宋体" w:eastAsia="宋体" w:cs="宋体"/>
          <w:color w:val="auto"/>
          <w:sz w:val="24"/>
          <w:highlight w:val="none"/>
          <w:shd w:val="clear" w:color="auto" w:fill="auto"/>
        </w:rPr>
      </w:pPr>
    </w:p>
    <w:p w14:paraId="41F3EDEE">
      <w:pPr>
        <w:rPr>
          <w:rFonts w:hint="eastAsia" w:ascii="宋体" w:hAnsi="宋体" w:eastAsia="宋体" w:cs="宋体"/>
          <w:color w:val="auto"/>
          <w:sz w:val="24"/>
          <w:highlight w:val="none"/>
          <w:shd w:val="clear" w:color="auto" w:fill="auto"/>
        </w:rPr>
      </w:pPr>
    </w:p>
    <w:p w14:paraId="5F98108B">
      <w:pPr>
        <w:pStyle w:val="50"/>
        <w:rPr>
          <w:rFonts w:hint="eastAsia" w:ascii="宋体" w:hAnsi="宋体" w:eastAsia="宋体" w:cs="宋体"/>
          <w:color w:val="auto"/>
          <w:sz w:val="24"/>
          <w:highlight w:val="none"/>
          <w:shd w:val="clear" w:color="auto" w:fill="auto"/>
        </w:rPr>
      </w:pPr>
    </w:p>
    <w:p w14:paraId="4D42F8CF">
      <w:pPr>
        <w:shd w:val="clear"/>
        <w:snapToGrid w:val="0"/>
        <w:spacing w:before="120" w:beforeLines="50" w:after="50" w:line="360" w:lineRule="auto"/>
        <w:jc w:val="both"/>
        <w:rPr>
          <w:rFonts w:ascii="宋体" w:hAnsi="宋体"/>
          <w:color w:val="auto"/>
          <w:sz w:val="21"/>
          <w:szCs w:val="21"/>
          <w:highlight w:val="none"/>
        </w:rPr>
      </w:pPr>
      <w:r>
        <w:rPr>
          <w:rFonts w:hint="eastAsia" w:ascii="宋体" w:hAnsi="宋体" w:cs="宋体"/>
          <w:color w:val="auto"/>
          <w:sz w:val="21"/>
          <w:szCs w:val="21"/>
          <w:highlight w:val="none"/>
          <w:shd w:val="clear" w:color="auto" w:fill="auto"/>
          <w:lang w:val="en-US" w:eastAsia="zh-CN"/>
        </w:rPr>
        <w:t>8</w:t>
      </w:r>
      <w:r>
        <w:rPr>
          <w:rFonts w:hint="eastAsia" w:ascii="宋体" w:hAnsi="宋体" w:eastAsia="宋体" w:cs="宋体"/>
          <w:color w:val="auto"/>
          <w:sz w:val="21"/>
          <w:szCs w:val="21"/>
          <w:highlight w:val="none"/>
          <w:shd w:val="clear" w:color="auto" w:fill="auto"/>
        </w:rPr>
        <w:t>.</w:t>
      </w:r>
      <w:r>
        <w:rPr>
          <w:rFonts w:hint="eastAsia" w:ascii="宋体" w:hAnsi="宋体"/>
          <w:bCs/>
          <w:color w:val="auto"/>
          <w:sz w:val="21"/>
          <w:szCs w:val="21"/>
          <w:highlight w:val="none"/>
          <w:lang w:val="en-US" w:eastAsia="zh-CN"/>
        </w:rPr>
        <w:t>项目清单说明</w:t>
      </w:r>
      <w:r>
        <w:rPr>
          <w:rFonts w:hint="eastAsia" w:ascii="宋体" w:hAnsi="宋体"/>
          <w:bCs/>
          <w:color w:val="auto"/>
          <w:sz w:val="21"/>
          <w:szCs w:val="21"/>
          <w:highlight w:val="none"/>
        </w:rPr>
        <w:t>表</w:t>
      </w:r>
    </w:p>
    <w:p w14:paraId="21614FF9">
      <w:pPr>
        <w:shd w:val="clear"/>
        <w:snapToGrid w:val="0"/>
        <w:spacing w:before="120" w:beforeLines="50" w:after="50" w:line="360" w:lineRule="auto"/>
        <w:jc w:val="center"/>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项目清单说明</w:t>
      </w:r>
      <w:r>
        <w:rPr>
          <w:rFonts w:hint="eastAsia" w:ascii="宋体" w:hAnsi="宋体"/>
          <w:bCs/>
          <w:color w:val="auto"/>
          <w:sz w:val="21"/>
          <w:szCs w:val="21"/>
          <w:highlight w:val="none"/>
        </w:rPr>
        <w:t>表</w:t>
      </w:r>
    </w:p>
    <w:p w14:paraId="27AFD8E3">
      <w:pPr>
        <w:shd w:val="clear"/>
        <w:snapToGrid w:val="0"/>
        <w:spacing w:before="120" w:beforeLines="50" w:after="50" w:line="300" w:lineRule="atLeast"/>
        <w:rPr>
          <w:rFonts w:hint="eastAsia" w:ascii="宋体" w:hAnsi="宋体"/>
          <w:bCs/>
          <w:color w:val="auto"/>
          <w:sz w:val="21"/>
          <w:szCs w:val="21"/>
          <w:highlight w:val="none"/>
        </w:rPr>
      </w:pPr>
      <w:r>
        <w:rPr>
          <w:rFonts w:hint="eastAsia" w:ascii="宋体" w:hAnsi="宋体"/>
          <w:bCs/>
          <w:color w:val="auto"/>
          <w:sz w:val="21"/>
          <w:szCs w:val="21"/>
          <w:highlight w:val="none"/>
        </w:rPr>
        <w:t>项目名称：</w:t>
      </w:r>
    </w:p>
    <w:p w14:paraId="4A59BF23">
      <w:pPr>
        <w:pStyle w:val="2"/>
        <w:spacing w:line="300" w:lineRule="atLeast"/>
      </w:pPr>
      <w:r>
        <w:rPr>
          <w:rFonts w:hint="eastAsia" w:ascii="宋体" w:hAnsi="宋体" w:eastAsia="宋体" w:cs="宋体"/>
          <w:color w:val="auto"/>
          <w:sz w:val="21"/>
          <w:szCs w:val="21"/>
          <w:highlight w:val="none"/>
          <w:shd w:val="clear" w:color="auto" w:fill="auto"/>
        </w:rPr>
        <w:t>项目编号：</w:t>
      </w:r>
    </w:p>
    <w:tbl>
      <w:tblPr>
        <w:tblStyle w:val="53"/>
        <w:tblW w:w="9219" w:type="dxa"/>
        <w:tblInd w:w="93" w:type="dxa"/>
        <w:tblLayout w:type="fixed"/>
        <w:tblCellMar>
          <w:top w:w="0" w:type="dxa"/>
          <w:left w:w="108" w:type="dxa"/>
          <w:bottom w:w="0" w:type="dxa"/>
          <w:right w:w="108" w:type="dxa"/>
        </w:tblCellMar>
      </w:tblPr>
      <w:tblGrid>
        <w:gridCol w:w="728"/>
        <w:gridCol w:w="2122"/>
        <w:gridCol w:w="2006"/>
        <w:gridCol w:w="3097"/>
        <w:gridCol w:w="1266"/>
      </w:tblGrid>
      <w:tr w14:paraId="4E59266D">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006B90">
            <w:pPr>
              <w:widowControl/>
              <w:shd w:val="clea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746052">
            <w:pPr>
              <w:widowControl/>
              <w:shd w:val="clear"/>
              <w:jc w:val="center"/>
              <w:rPr>
                <w:rFonts w:ascii="宋体" w:hAnsi="宋体" w:cs="宋体"/>
                <w:b/>
                <w:color w:val="auto"/>
                <w:kern w:val="0"/>
                <w:sz w:val="21"/>
                <w:szCs w:val="21"/>
                <w:highlight w:val="none"/>
              </w:rPr>
            </w:pPr>
            <w:r>
              <w:rPr>
                <w:rFonts w:hint="eastAsia" w:ascii="宋体" w:hAnsi="宋体" w:cs="宋体"/>
                <w:b/>
                <w:color w:val="auto"/>
                <w:kern w:val="0"/>
                <w:highlight w:val="none"/>
                <w:lang w:eastAsia="zh-CN"/>
              </w:rPr>
              <w:t>项目内容</w:t>
            </w:r>
          </w:p>
        </w:tc>
        <w:tc>
          <w:tcPr>
            <w:tcW w:w="200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76B9B4">
            <w:pPr>
              <w:widowControl/>
              <w:shd w:val="clear"/>
              <w:jc w:val="center"/>
              <w:rPr>
                <w:rFonts w:hint="eastAsia" w:ascii="宋体" w:hAnsi="宋体" w:eastAsia="宋体" w:cs="宋体"/>
                <w:b/>
                <w:color w:val="auto"/>
                <w:kern w:val="0"/>
                <w:sz w:val="21"/>
                <w:szCs w:val="21"/>
                <w:highlight w:val="none"/>
                <w:lang w:eastAsia="zh-CN"/>
              </w:rPr>
            </w:pPr>
            <w:r>
              <w:rPr>
                <w:rFonts w:hint="eastAsia" w:ascii="宋体" w:hAnsi="宋体" w:cs="宋体"/>
                <w:b/>
                <w:color w:val="auto"/>
                <w:kern w:val="0"/>
                <w:sz w:val="21"/>
                <w:szCs w:val="21"/>
                <w:highlight w:val="none"/>
                <w:lang w:val="en-US" w:eastAsia="zh-CN"/>
              </w:rPr>
              <w:t>品牌及</w:t>
            </w:r>
            <w:r>
              <w:rPr>
                <w:rFonts w:hint="eastAsia" w:ascii="宋体" w:hAnsi="宋体" w:cs="宋体"/>
                <w:b/>
                <w:color w:val="auto"/>
                <w:kern w:val="0"/>
                <w:sz w:val="21"/>
                <w:szCs w:val="21"/>
                <w:highlight w:val="none"/>
              </w:rPr>
              <w:t>型号</w:t>
            </w:r>
            <w:r>
              <w:rPr>
                <w:rFonts w:hint="eastAsia" w:ascii="宋体" w:hAnsi="宋体" w:cs="宋体"/>
                <w:b/>
                <w:color w:val="auto"/>
                <w:kern w:val="0"/>
                <w:sz w:val="21"/>
                <w:szCs w:val="21"/>
                <w:highlight w:val="none"/>
                <w:lang w:eastAsia="zh-CN"/>
              </w:rPr>
              <w:t>（</w:t>
            </w:r>
            <w:r>
              <w:rPr>
                <w:rFonts w:hint="eastAsia" w:ascii="宋体" w:hAnsi="宋体" w:cs="宋体"/>
                <w:b/>
                <w:color w:val="auto"/>
                <w:kern w:val="0"/>
                <w:sz w:val="21"/>
                <w:szCs w:val="21"/>
                <w:highlight w:val="none"/>
                <w:lang w:val="en-US" w:eastAsia="zh-CN"/>
              </w:rPr>
              <w:t>若无品牌及</w:t>
            </w:r>
            <w:r>
              <w:rPr>
                <w:rFonts w:hint="eastAsia" w:ascii="宋体" w:hAnsi="宋体" w:cs="宋体"/>
                <w:b/>
                <w:color w:val="auto"/>
                <w:kern w:val="0"/>
                <w:sz w:val="21"/>
                <w:szCs w:val="21"/>
                <w:highlight w:val="none"/>
              </w:rPr>
              <w:t>型号</w:t>
            </w:r>
            <w:r>
              <w:rPr>
                <w:rFonts w:hint="eastAsia" w:ascii="宋体" w:hAnsi="宋体" w:cs="宋体"/>
                <w:b/>
                <w:color w:val="auto"/>
                <w:kern w:val="0"/>
                <w:sz w:val="21"/>
                <w:szCs w:val="21"/>
                <w:highlight w:val="none"/>
                <w:lang w:val="en-US" w:eastAsia="zh-CN"/>
              </w:rPr>
              <w:t>请填无）</w:t>
            </w:r>
          </w:p>
        </w:tc>
        <w:tc>
          <w:tcPr>
            <w:tcW w:w="3097"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6EF464">
            <w:pPr>
              <w:widowControl/>
              <w:shd w:val="clear"/>
              <w:jc w:val="center"/>
              <w:rPr>
                <w:rFonts w:hint="eastAsia" w:ascii="宋体" w:hAnsi="宋体" w:cs="宋体"/>
                <w:b/>
                <w:color w:val="auto"/>
                <w:kern w:val="0"/>
                <w:sz w:val="21"/>
                <w:szCs w:val="21"/>
                <w:highlight w:val="none"/>
              </w:rPr>
            </w:pPr>
            <w:r>
              <w:rPr>
                <w:rFonts w:hint="eastAsia" w:ascii="宋体" w:hAnsi="宋体" w:cs="宋体"/>
                <w:b/>
                <w:color w:val="auto"/>
                <w:kern w:val="0"/>
                <w:highlight w:val="none"/>
              </w:rPr>
              <w:t>详细参数</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6B54CA20">
            <w:pPr>
              <w:widowControl/>
              <w:shd w:val="clea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备注</w:t>
            </w:r>
          </w:p>
        </w:tc>
      </w:tr>
      <w:tr w14:paraId="77AC4548">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1C3036">
            <w:pPr>
              <w:widowControl/>
              <w:shd w:val="clear"/>
              <w:jc w:val="left"/>
              <w:rPr>
                <w:rFonts w:ascii="宋体" w:hAnsi="宋体" w:cs="宋体"/>
                <w:color w:val="auto"/>
                <w:kern w:val="0"/>
                <w:sz w:val="21"/>
                <w:szCs w:val="21"/>
                <w:highlight w:val="none"/>
              </w:rPr>
            </w:pPr>
          </w:p>
        </w:tc>
        <w:tc>
          <w:tcPr>
            <w:tcW w:w="21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45F60A">
            <w:pPr>
              <w:widowControl/>
              <w:shd w:val="clear"/>
              <w:jc w:val="left"/>
              <w:rPr>
                <w:rFonts w:ascii="宋体" w:hAnsi="宋体" w:cs="宋体"/>
                <w:color w:val="auto"/>
                <w:kern w:val="0"/>
                <w:sz w:val="21"/>
                <w:szCs w:val="21"/>
                <w:highlight w:val="none"/>
              </w:rPr>
            </w:pPr>
          </w:p>
        </w:tc>
        <w:tc>
          <w:tcPr>
            <w:tcW w:w="20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FFA359">
            <w:pPr>
              <w:widowControl/>
              <w:shd w:val="clear"/>
              <w:jc w:val="left"/>
              <w:rPr>
                <w:rFonts w:ascii="宋体" w:hAnsi="宋体" w:cs="宋体"/>
                <w:color w:val="auto"/>
                <w:kern w:val="0"/>
                <w:sz w:val="21"/>
                <w:szCs w:val="21"/>
                <w:highlight w:val="none"/>
              </w:rPr>
            </w:pPr>
          </w:p>
        </w:tc>
        <w:tc>
          <w:tcPr>
            <w:tcW w:w="30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86C249">
            <w:pPr>
              <w:widowControl/>
              <w:shd w:val="clear"/>
              <w:jc w:val="left"/>
              <w:rPr>
                <w:rFonts w:ascii="宋体" w:hAnsi="宋体" w:cs="宋体"/>
                <w:color w:val="auto"/>
                <w:kern w:val="0"/>
                <w:sz w:val="21"/>
                <w:szCs w:val="21"/>
                <w:highlight w:val="none"/>
              </w:rPr>
            </w:pPr>
          </w:p>
        </w:tc>
        <w:tc>
          <w:tcPr>
            <w:tcW w:w="1266" w:type="dxa"/>
            <w:vMerge w:val="continue"/>
            <w:tcBorders>
              <w:top w:val="single" w:color="000000" w:sz="4" w:space="0"/>
              <w:left w:val="single" w:color="auto" w:sz="4" w:space="0"/>
              <w:bottom w:val="single" w:color="000000" w:sz="4" w:space="0"/>
              <w:right w:val="single" w:color="000000" w:sz="4" w:space="0"/>
            </w:tcBorders>
            <w:noWrap w:val="0"/>
            <w:vAlign w:val="center"/>
          </w:tcPr>
          <w:p w14:paraId="0B49A003">
            <w:pPr>
              <w:widowControl/>
              <w:shd w:val="clear"/>
              <w:jc w:val="left"/>
              <w:rPr>
                <w:rFonts w:ascii="宋体" w:hAnsi="宋体" w:cs="宋体"/>
                <w:color w:val="auto"/>
                <w:kern w:val="0"/>
                <w:sz w:val="21"/>
                <w:szCs w:val="21"/>
                <w:highlight w:val="none"/>
              </w:rPr>
            </w:pPr>
          </w:p>
        </w:tc>
      </w:tr>
      <w:tr w14:paraId="57C282A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39689D7">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2C435C55">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219DC390">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2C1BAD7">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340B80E">
            <w:pPr>
              <w:widowControl/>
              <w:shd w:val="clear"/>
              <w:jc w:val="center"/>
              <w:rPr>
                <w:rFonts w:ascii="宋体" w:hAnsi="宋体" w:cs="宋体"/>
                <w:color w:val="auto"/>
                <w:kern w:val="0"/>
                <w:sz w:val="21"/>
                <w:szCs w:val="21"/>
                <w:highlight w:val="none"/>
              </w:rPr>
            </w:pPr>
          </w:p>
        </w:tc>
      </w:tr>
      <w:tr w14:paraId="3319602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CC7925A">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08A61737">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0D6B73F">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19D99D10">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4391337">
            <w:pPr>
              <w:widowControl/>
              <w:shd w:val="clear"/>
              <w:jc w:val="center"/>
              <w:rPr>
                <w:rFonts w:ascii="宋体" w:hAnsi="宋体" w:cs="宋体"/>
                <w:color w:val="auto"/>
                <w:kern w:val="0"/>
                <w:sz w:val="21"/>
                <w:szCs w:val="21"/>
                <w:highlight w:val="none"/>
              </w:rPr>
            </w:pPr>
          </w:p>
        </w:tc>
      </w:tr>
      <w:tr w14:paraId="1D20C80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D4876D6">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265B52E0">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0983CBA">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085D5872">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6252F9B">
            <w:pPr>
              <w:widowControl/>
              <w:shd w:val="clear"/>
              <w:jc w:val="center"/>
              <w:rPr>
                <w:rFonts w:ascii="宋体" w:hAnsi="宋体" w:cs="宋体"/>
                <w:color w:val="auto"/>
                <w:kern w:val="0"/>
                <w:sz w:val="21"/>
                <w:szCs w:val="21"/>
                <w:highlight w:val="none"/>
              </w:rPr>
            </w:pPr>
          </w:p>
        </w:tc>
      </w:tr>
      <w:tr w14:paraId="5089CEB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0E8D630">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6B8CDA40">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829367B">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3CA2EA8D">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683EC94">
            <w:pPr>
              <w:widowControl/>
              <w:shd w:val="clear"/>
              <w:jc w:val="center"/>
              <w:rPr>
                <w:rFonts w:ascii="宋体" w:hAnsi="宋体" w:cs="宋体"/>
                <w:color w:val="auto"/>
                <w:kern w:val="0"/>
                <w:sz w:val="21"/>
                <w:szCs w:val="21"/>
                <w:highlight w:val="none"/>
              </w:rPr>
            </w:pPr>
          </w:p>
        </w:tc>
      </w:tr>
      <w:tr w14:paraId="617EEA1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CAAF28F">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1A6092A0">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00D7CF9A">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6C66FC96">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E162475">
            <w:pPr>
              <w:widowControl/>
              <w:shd w:val="clear"/>
              <w:jc w:val="center"/>
              <w:rPr>
                <w:rFonts w:ascii="宋体" w:hAnsi="宋体" w:cs="宋体"/>
                <w:color w:val="auto"/>
                <w:kern w:val="0"/>
                <w:sz w:val="21"/>
                <w:szCs w:val="21"/>
                <w:highlight w:val="none"/>
              </w:rPr>
            </w:pPr>
          </w:p>
        </w:tc>
      </w:tr>
      <w:tr w14:paraId="128F976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8A018CD">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36C9CA43">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105D5558">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1E7C9E50">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35CAD95">
            <w:pPr>
              <w:widowControl/>
              <w:shd w:val="clear"/>
              <w:jc w:val="center"/>
              <w:rPr>
                <w:rFonts w:ascii="宋体" w:hAnsi="宋体" w:cs="宋体"/>
                <w:color w:val="auto"/>
                <w:kern w:val="0"/>
                <w:sz w:val="21"/>
                <w:szCs w:val="21"/>
                <w:highlight w:val="none"/>
              </w:rPr>
            </w:pPr>
          </w:p>
        </w:tc>
      </w:tr>
      <w:tr w14:paraId="4897D4E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5A58F49">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54B21411">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756CB130">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9681985">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9DCCBC4">
            <w:pPr>
              <w:widowControl/>
              <w:shd w:val="clear"/>
              <w:jc w:val="center"/>
              <w:rPr>
                <w:rFonts w:ascii="宋体" w:hAnsi="宋体" w:cs="宋体"/>
                <w:color w:val="auto"/>
                <w:kern w:val="0"/>
                <w:sz w:val="21"/>
                <w:szCs w:val="21"/>
                <w:highlight w:val="none"/>
              </w:rPr>
            </w:pPr>
          </w:p>
        </w:tc>
      </w:tr>
      <w:tr w14:paraId="5973DD6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014800A">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56EFAD11">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10788F7C">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36F351FD">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38EA9F2">
            <w:pPr>
              <w:widowControl/>
              <w:shd w:val="clear"/>
              <w:jc w:val="center"/>
              <w:rPr>
                <w:rFonts w:ascii="宋体" w:hAnsi="宋体" w:cs="宋体"/>
                <w:color w:val="auto"/>
                <w:kern w:val="0"/>
                <w:sz w:val="21"/>
                <w:szCs w:val="21"/>
                <w:highlight w:val="none"/>
              </w:rPr>
            </w:pPr>
          </w:p>
        </w:tc>
      </w:tr>
      <w:tr w14:paraId="4ADD484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DFBC472">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34950851">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15096D7">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79034BBC">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245C7F5">
            <w:pPr>
              <w:widowControl/>
              <w:shd w:val="clear"/>
              <w:jc w:val="center"/>
              <w:rPr>
                <w:rFonts w:ascii="宋体" w:hAnsi="宋体" w:cs="宋体"/>
                <w:color w:val="auto"/>
                <w:kern w:val="0"/>
                <w:sz w:val="21"/>
                <w:szCs w:val="21"/>
                <w:highlight w:val="none"/>
              </w:rPr>
            </w:pPr>
          </w:p>
        </w:tc>
      </w:tr>
      <w:tr w14:paraId="7CC74CE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4A5CBED">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3634EFA4">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26C489F2">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38F4F183">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96BE1DE">
            <w:pPr>
              <w:widowControl/>
              <w:shd w:val="clear"/>
              <w:jc w:val="center"/>
              <w:rPr>
                <w:rFonts w:ascii="宋体" w:hAnsi="宋体" w:cs="宋体"/>
                <w:color w:val="auto"/>
                <w:kern w:val="0"/>
                <w:sz w:val="21"/>
                <w:szCs w:val="21"/>
                <w:highlight w:val="none"/>
              </w:rPr>
            </w:pPr>
          </w:p>
        </w:tc>
      </w:tr>
      <w:tr w14:paraId="319D843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65055F9">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6B6EF398">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26580DA">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7C27F2D">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327345D">
            <w:pPr>
              <w:widowControl/>
              <w:shd w:val="clear"/>
              <w:jc w:val="center"/>
              <w:rPr>
                <w:rFonts w:ascii="宋体" w:hAnsi="宋体" w:cs="宋体"/>
                <w:color w:val="auto"/>
                <w:kern w:val="0"/>
                <w:sz w:val="21"/>
                <w:szCs w:val="21"/>
                <w:highlight w:val="none"/>
              </w:rPr>
            </w:pPr>
          </w:p>
        </w:tc>
      </w:tr>
      <w:tr w14:paraId="2819FB0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10497E8">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37378FEE">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F383506">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C2BE401">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23C319B">
            <w:pPr>
              <w:widowControl/>
              <w:shd w:val="clear"/>
              <w:jc w:val="center"/>
              <w:rPr>
                <w:rFonts w:ascii="宋体" w:hAnsi="宋体" w:cs="宋体"/>
                <w:color w:val="auto"/>
                <w:kern w:val="0"/>
                <w:sz w:val="21"/>
                <w:szCs w:val="21"/>
                <w:highlight w:val="none"/>
              </w:rPr>
            </w:pPr>
          </w:p>
        </w:tc>
      </w:tr>
      <w:tr w14:paraId="3CBAFF6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EDDB80F">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7EC18803">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25F2154">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0DE755C1">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29C7B4D">
            <w:pPr>
              <w:widowControl/>
              <w:shd w:val="clear"/>
              <w:jc w:val="center"/>
              <w:rPr>
                <w:rFonts w:ascii="宋体" w:hAnsi="宋体" w:cs="宋体"/>
                <w:color w:val="auto"/>
                <w:kern w:val="0"/>
                <w:sz w:val="21"/>
                <w:szCs w:val="21"/>
                <w:highlight w:val="none"/>
              </w:rPr>
            </w:pPr>
          </w:p>
        </w:tc>
      </w:tr>
    </w:tbl>
    <w:p w14:paraId="2B6C01BE">
      <w:pPr>
        <w:shd w:val="clear"/>
        <w:snapToGrid w:val="0"/>
        <w:spacing w:before="50" w:after="120" w:afterLines="50"/>
        <w:jc w:val="left"/>
        <w:rPr>
          <w:rFonts w:ascii="宋体" w:hAnsi="宋体"/>
          <w:color w:val="auto"/>
          <w:spacing w:val="20"/>
          <w:sz w:val="21"/>
          <w:szCs w:val="21"/>
          <w:highlight w:val="none"/>
        </w:rPr>
      </w:pPr>
      <w:r>
        <w:rPr>
          <w:rFonts w:hint="eastAsia" w:ascii="宋体" w:hAnsi="宋体"/>
          <w:color w:val="auto"/>
          <w:spacing w:val="20"/>
          <w:sz w:val="21"/>
          <w:szCs w:val="21"/>
          <w:highlight w:val="none"/>
        </w:rPr>
        <w:t>法定代表人签字（或盖章）：            投标人（盖章）：</w:t>
      </w:r>
    </w:p>
    <w:p w14:paraId="6639BAF9">
      <w:pPr>
        <w:shd w:val="clear"/>
        <w:snapToGrid w:val="0"/>
        <w:spacing w:before="50" w:after="120" w:afterLines="50"/>
        <w:jc w:val="left"/>
        <w:rPr>
          <w:rFonts w:ascii="宋体" w:hAnsi="宋体"/>
          <w:color w:val="auto"/>
          <w:sz w:val="21"/>
          <w:szCs w:val="21"/>
          <w:highlight w:val="none"/>
        </w:rPr>
      </w:pPr>
      <w:r>
        <w:rPr>
          <w:rFonts w:hint="eastAsia" w:ascii="宋体" w:hAnsi="宋体"/>
          <w:color w:val="auto"/>
          <w:sz w:val="21"/>
          <w:szCs w:val="21"/>
          <w:highlight w:val="none"/>
        </w:rPr>
        <w:t>日期：</w:t>
      </w:r>
    </w:p>
    <w:p w14:paraId="6E46E57E">
      <w:pPr>
        <w:shd w:val="clear"/>
        <w:snapToGrid w:val="0"/>
        <w:spacing w:before="50" w:after="120" w:afterLines="50"/>
        <w:jc w:val="left"/>
        <w:rPr>
          <w:rFonts w:hint="eastAsia" w:ascii="宋体" w:hAnsi="宋体"/>
          <w:color w:val="auto"/>
          <w:sz w:val="24"/>
          <w:highlight w:val="none"/>
        </w:rPr>
      </w:pPr>
    </w:p>
    <w:p w14:paraId="14E3227B">
      <w:pPr>
        <w:shd w:val="clear"/>
        <w:snapToGrid w:val="0"/>
        <w:spacing w:before="50" w:after="120" w:afterLines="50"/>
        <w:jc w:val="left"/>
        <w:rPr>
          <w:rFonts w:hint="eastAsia" w:ascii="宋体" w:hAnsi="宋体" w:eastAsia="宋体" w:cs="宋体"/>
          <w:color w:val="auto"/>
          <w:sz w:val="24"/>
          <w:highlight w:val="none"/>
          <w:shd w:val="clear" w:color="auto" w:fill="auto"/>
        </w:rPr>
      </w:pPr>
    </w:p>
    <w:p w14:paraId="3765811A">
      <w:pPr>
        <w:shd w:val="clear"/>
        <w:snapToGrid w:val="0"/>
        <w:spacing w:before="50" w:after="120" w:afterLines="50"/>
        <w:jc w:val="left"/>
        <w:rPr>
          <w:rFonts w:hint="eastAsia" w:ascii="宋体" w:hAnsi="宋体" w:eastAsia="宋体" w:cs="宋体"/>
          <w:color w:val="auto"/>
          <w:sz w:val="24"/>
          <w:highlight w:val="none"/>
          <w:shd w:val="clear" w:color="auto" w:fill="auto"/>
        </w:rPr>
      </w:pPr>
    </w:p>
    <w:p w14:paraId="415DEFE8">
      <w:pPr>
        <w:pStyle w:val="406"/>
        <w:shd w:val="clear"/>
        <w:rPr>
          <w:rFonts w:hint="eastAsia" w:ascii="宋体" w:hAnsi="宋体" w:eastAsia="宋体" w:cs="宋体"/>
          <w:color w:val="auto"/>
          <w:sz w:val="24"/>
          <w:highlight w:val="none"/>
          <w:shd w:val="clear" w:color="auto" w:fill="auto"/>
        </w:rPr>
      </w:pPr>
    </w:p>
    <w:p w14:paraId="24C3FDE1">
      <w:pPr>
        <w:pStyle w:val="406"/>
        <w:shd w:val="clear"/>
        <w:rPr>
          <w:rFonts w:hint="eastAsia" w:ascii="宋体" w:hAnsi="宋体" w:eastAsia="宋体" w:cs="宋体"/>
          <w:color w:val="auto"/>
          <w:sz w:val="24"/>
          <w:highlight w:val="none"/>
          <w:shd w:val="clear" w:color="auto" w:fill="auto"/>
        </w:rPr>
      </w:pPr>
    </w:p>
    <w:p w14:paraId="1372159C">
      <w:pPr>
        <w:shd w:val="clear"/>
        <w:snapToGrid/>
        <w:spacing w:before="0" w:after="0" w:afterLines="-2147483648"/>
        <w:ind w:firstLine="0" w:firstLineChars="0"/>
        <w:jc w:val="left"/>
        <w:rPr>
          <w:rFonts w:hint="eastAsia" w:ascii="宋体" w:hAnsi="宋体" w:cs="宋体"/>
          <w:color w:val="auto"/>
          <w:sz w:val="21"/>
          <w:szCs w:val="21"/>
          <w:highlight w:val="none"/>
          <w:shd w:val="clear" w:color="auto" w:fill="auto"/>
          <w:lang w:val="en-US" w:eastAsia="zh-CN"/>
        </w:rPr>
        <w:sectPr>
          <w:footerReference r:id="rId9" w:type="default"/>
          <w:pgSz w:w="11906" w:h="16838"/>
          <w:pgMar w:top="1021" w:right="1588" w:bottom="851" w:left="1588" w:header="851" w:footer="851" w:gutter="0"/>
          <w:pgNumType w:fmt="decimal"/>
          <w:cols w:space="720" w:num="1"/>
        </w:sectPr>
      </w:pPr>
    </w:p>
    <w:p w14:paraId="72CE0F9B">
      <w:pPr>
        <w:shd w:val="clear"/>
        <w:snapToGrid w:val="0"/>
        <w:spacing w:before="50" w:after="120" w:afterLines="50"/>
        <w:ind w:firstLine="315" w:firstLineChars="150"/>
        <w:jc w:val="left"/>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9</w:t>
      </w:r>
      <w:r>
        <w:rPr>
          <w:rFonts w:hint="eastAsia" w:ascii="宋体" w:hAnsi="宋体" w:eastAsia="宋体" w:cs="宋体"/>
          <w:color w:val="auto"/>
          <w:sz w:val="21"/>
          <w:szCs w:val="21"/>
          <w:highlight w:val="none"/>
          <w:shd w:val="clear" w:color="auto" w:fill="auto"/>
        </w:rPr>
        <w:t>.投标人类似合同案例一览表格式：</w:t>
      </w:r>
    </w:p>
    <w:p w14:paraId="17092A70">
      <w:pPr>
        <w:shd w:val="clear"/>
        <w:snapToGrid w:val="0"/>
        <w:spacing w:before="50" w:after="120" w:afterLines="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投标人类似合同案例一览表</w:t>
      </w:r>
    </w:p>
    <w:p w14:paraId="5BE3A0CF">
      <w:pPr>
        <w:shd w:val="clear"/>
        <w:snapToGrid w:val="0"/>
        <w:spacing w:before="120" w:beforeLines="50" w:after="50" w:line="480" w:lineRule="auto"/>
        <w:ind w:firstLine="934" w:firstLineChars="445"/>
        <w:rPr>
          <w:rFonts w:hint="eastAsia" w:ascii="宋体" w:hAnsi="宋体" w:eastAsia="宋体" w:cs="宋体"/>
          <w:bCs/>
          <w:color w:val="auto"/>
          <w:sz w:val="21"/>
          <w:szCs w:val="21"/>
          <w:highlight w:val="none"/>
          <w:shd w:val="clear" w:color="auto" w:fill="auto"/>
        </w:rPr>
      </w:pPr>
    </w:p>
    <w:p w14:paraId="0E844992">
      <w:pPr>
        <w:shd w:val="clear"/>
        <w:snapToGrid w:val="0"/>
        <w:spacing w:before="120" w:beforeLines="50" w:after="50" w:line="48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项目名称：                                            </w:t>
      </w:r>
      <w:r>
        <w:rPr>
          <w:rFonts w:hint="eastAsia" w:ascii="宋体" w:hAnsi="宋体" w:eastAsia="宋体" w:cs="宋体"/>
          <w:color w:val="auto"/>
          <w:sz w:val="21"/>
          <w:szCs w:val="21"/>
          <w:highlight w:val="none"/>
          <w:shd w:val="clear" w:color="auto" w:fill="auto"/>
        </w:rPr>
        <w:t>项目编号：</w:t>
      </w:r>
    </w:p>
    <w:tbl>
      <w:tblPr>
        <w:tblStyle w:val="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2D7C21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6F3CA40D">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0F50CBE1">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513F19B9">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合同金额（万元）</w:t>
            </w:r>
          </w:p>
        </w:tc>
        <w:tc>
          <w:tcPr>
            <w:tcW w:w="1843" w:type="dxa"/>
            <w:tcBorders>
              <w:top w:val="single" w:color="auto" w:sz="4" w:space="0"/>
              <w:left w:val="single" w:color="auto" w:sz="4" w:space="0"/>
              <w:right w:val="single" w:color="auto" w:sz="4" w:space="0"/>
            </w:tcBorders>
            <w:vAlign w:val="center"/>
          </w:tcPr>
          <w:p w14:paraId="74DA0B6A">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196445E1">
            <w:pPr>
              <w:shd w:val="clear"/>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4E48189E">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1C91D71B">
            <w:pPr>
              <w:widowControl/>
              <w:shd w:val="clear"/>
              <w:spacing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联系电话</w:t>
            </w:r>
          </w:p>
        </w:tc>
      </w:tr>
      <w:tr w14:paraId="690582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2D229ECA">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6FC00990">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2359A7AF">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7C3E422D">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3207A9DC">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4D1D3A23">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65BD698C">
            <w:pPr>
              <w:shd w:val="clear"/>
              <w:snapToGrid w:val="0"/>
              <w:spacing w:line="240" w:lineRule="exact"/>
              <w:jc w:val="left"/>
              <w:rPr>
                <w:rFonts w:hint="eastAsia" w:ascii="宋体" w:hAnsi="宋体" w:eastAsia="宋体" w:cs="宋体"/>
                <w:color w:val="auto"/>
                <w:sz w:val="21"/>
                <w:szCs w:val="21"/>
                <w:highlight w:val="none"/>
                <w:shd w:val="clear" w:color="auto" w:fill="auto"/>
              </w:rPr>
            </w:pPr>
          </w:p>
        </w:tc>
      </w:tr>
      <w:tr w14:paraId="7FDC10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BBCC641">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5F302073">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5AADAF8A">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3C3A6E60">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750732A4">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188A91BE">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532BE832">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535D07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7350B056">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7E7D13A0">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6D78F6D7">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7B95C503">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553558F9">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100C0C5D">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73B785FA">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5D45EF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15764E7">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00B57015">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19793326">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0738E451">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34763E33">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544C7DA1">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4561359E">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5DB24E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3CB93D0">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51B0871D">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756559E9">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1D2E45DD">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013FB50A">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0BC88F7D">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6122996F">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bl>
    <w:p w14:paraId="1C52AD68">
      <w:pPr>
        <w:pStyle w:val="14"/>
        <w:shd w:val="clear"/>
        <w:snapToGrid w:val="0"/>
        <w:ind w:firstLine="840" w:firstLineChars="4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56580EA3">
      <w:pPr>
        <w:pStyle w:val="14"/>
        <w:shd w:val="clear"/>
        <w:snapToGrid w:val="0"/>
        <w:ind w:firstLine="316" w:firstLineChars="150"/>
        <w:rPr>
          <w:rFonts w:hint="eastAsia" w:ascii="宋体" w:hAnsi="宋体" w:eastAsia="宋体" w:cs="宋体"/>
          <w:b/>
          <w:color w:val="auto"/>
          <w:sz w:val="21"/>
          <w:szCs w:val="21"/>
          <w:highlight w:val="none"/>
          <w:shd w:val="clear" w:color="auto" w:fill="auto"/>
        </w:rPr>
      </w:pPr>
    </w:p>
    <w:p w14:paraId="1A140632">
      <w:pPr>
        <w:pStyle w:val="14"/>
        <w:shd w:val="clear"/>
        <w:snapToGrid w:val="0"/>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法定代表人签字（或盖章）：                            投标人（盖章）：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日期：  _____年___月___日</w:t>
      </w:r>
    </w:p>
    <w:p w14:paraId="35E170EE">
      <w:pPr>
        <w:pStyle w:val="14"/>
        <w:shd w:val="clear"/>
        <w:snapToGrid w:val="0"/>
        <w:rPr>
          <w:rFonts w:hint="eastAsia" w:ascii="宋体" w:hAnsi="宋体" w:eastAsia="宋体" w:cs="宋体"/>
          <w:color w:val="auto"/>
          <w:sz w:val="21"/>
          <w:szCs w:val="21"/>
          <w:highlight w:val="none"/>
          <w:shd w:val="clear" w:color="auto" w:fill="auto"/>
        </w:rPr>
        <w:sectPr>
          <w:pgSz w:w="16838" w:h="11906" w:orient="landscape"/>
          <w:pgMar w:top="1588" w:right="1021" w:bottom="1588" w:left="851" w:header="851" w:footer="851" w:gutter="0"/>
          <w:pgNumType w:fmt="decimal"/>
          <w:cols w:space="720" w:num="1"/>
        </w:sectPr>
      </w:pPr>
    </w:p>
    <w:p w14:paraId="2DE82DFE">
      <w:pPr>
        <w:shd w:val="clear"/>
        <w:snapToGrid w:val="0"/>
        <w:spacing w:before="50" w:after="120" w:afterLines="50"/>
        <w:jc w:val="left"/>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10</w:t>
      </w:r>
      <w:r>
        <w:rPr>
          <w:rFonts w:hint="eastAsia" w:ascii="宋体" w:hAnsi="宋体" w:eastAsia="宋体" w:cs="宋体"/>
          <w:color w:val="auto"/>
          <w:sz w:val="21"/>
          <w:szCs w:val="21"/>
          <w:highlight w:val="none"/>
          <w:shd w:val="clear" w:color="auto" w:fill="auto"/>
        </w:rPr>
        <w:t>.售后服务网点情况表格式：</w:t>
      </w:r>
    </w:p>
    <w:p w14:paraId="15C675AE">
      <w:pPr>
        <w:shd w:val="clear"/>
        <w:snapToGrid w:val="0"/>
        <w:spacing w:before="50" w:after="120" w:afterLines="5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103DAFCC">
      <w:pPr>
        <w:pStyle w:val="41"/>
        <w:shd w:val="clear"/>
        <w:snapToGrid w:val="0"/>
        <w:ind w:left="480" w:hanging="480"/>
        <w:rPr>
          <w:rFonts w:hint="eastAsia" w:ascii="宋体" w:hAnsi="宋体" w:eastAsia="宋体" w:cs="宋体"/>
          <w:color w:val="auto"/>
          <w:sz w:val="21"/>
          <w:szCs w:val="21"/>
          <w:highlight w:val="none"/>
          <w:shd w:val="clear" w:color="auto" w:fill="auto"/>
        </w:rPr>
      </w:pPr>
    </w:p>
    <w:p w14:paraId="24D238E2">
      <w:pPr>
        <w:pStyle w:val="41"/>
        <w:shd w:val="clear"/>
        <w:snapToGrid w:val="0"/>
        <w:ind w:left="482" w:hanging="482"/>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售后服务网点情况表</w:t>
      </w:r>
    </w:p>
    <w:p w14:paraId="21D35DBE">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4329580B">
      <w:pPr>
        <w:shd w:val="clear"/>
        <w:snapToGrid w:val="0"/>
        <w:spacing w:before="120" w:beforeLines="50" w:after="50" w:line="480" w:lineRule="auto"/>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0DADDAB8">
      <w:pPr>
        <w:shd w:val="clear"/>
        <w:snapToGrid w:val="0"/>
        <w:spacing w:before="120" w:beforeLines="50" w:after="50" w:line="48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p>
    <w:tbl>
      <w:tblPr>
        <w:tblStyle w:val="53"/>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30141F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43AE79AE">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1A8B97F1">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vMerge w:val="restart"/>
            <w:tcBorders>
              <w:top w:val="single" w:color="auto" w:sz="4" w:space="0"/>
              <w:left w:val="single" w:color="auto" w:sz="4" w:space="0"/>
              <w:bottom w:val="single" w:color="auto" w:sz="4" w:space="0"/>
              <w:right w:val="single" w:color="auto" w:sz="4" w:space="0"/>
            </w:tcBorders>
          </w:tcPr>
          <w:p w14:paraId="319B03ED">
            <w:pPr>
              <w:shd w:val="clear"/>
              <w:snapToGrid w:val="0"/>
              <w:spacing w:before="50" w:after="120" w:afterLines="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投标文件页码</w:t>
            </w:r>
          </w:p>
        </w:tc>
      </w:tr>
      <w:tr w14:paraId="4C80CA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71E869B">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EECBB5B">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B74EFB2">
            <w:pPr>
              <w:widowControl/>
              <w:shd w:val="clear"/>
              <w:spacing w:line="360" w:lineRule="auto"/>
              <w:jc w:val="left"/>
              <w:rPr>
                <w:rFonts w:hint="eastAsia" w:ascii="宋体" w:hAnsi="宋体" w:eastAsia="宋体" w:cs="宋体"/>
                <w:color w:val="auto"/>
                <w:sz w:val="21"/>
                <w:szCs w:val="21"/>
                <w:highlight w:val="none"/>
                <w:shd w:val="clear" w:color="auto" w:fill="auto"/>
              </w:rPr>
            </w:pPr>
          </w:p>
        </w:tc>
      </w:tr>
      <w:tr w14:paraId="6E0C52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3342D28">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注册资本金</w:t>
            </w:r>
          </w:p>
        </w:tc>
        <w:tc>
          <w:tcPr>
            <w:tcW w:w="1622" w:type="dxa"/>
            <w:tcBorders>
              <w:top w:val="single" w:color="auto" w:sz="4" w:space="0"/>
              <w:left w:val="single" w:color="auto" w:sz="4" w:space="0"/>
              <w:bottom w:val="single" w:color="auto" w:sz="4" w:space="0"/>
              <w:right w:val="single" w:color="auto" w:sz="4" w:space="0"/>
            </w:tcBorders>
          </w:tcPr>
          <w:p w14:paraId="5D9433DD">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4860A320">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3CBE2F3A">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110B42D7">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165A25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74553DC">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员工总人数</w:t>
            </w:r>
          </w:p>
        </w:tc>
        <w:tc>
          <w:tcPr>
            <w:tcW w:w="1622" w:type="dxa"/>
            <w:tcBorders>
              <w:top w:val="single" w:color="auto" w:sz="4" w:space="0"/>
              <w:left w:val="single" w:color="auto" w:sz="4" w:space="0"/>
              <w:bottom w:val="single" w:color="auto" w:sz="4" w:space="0"/>
              <w:right w:val="single" w:color="auto" w:sz="4" w:space="0"/>
            </w:tcBorders>
          </w:tcPr>
          <w:p w14:paraId="66EB8D84">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63FE7B28">
            <w:pPr>
              <w:shd w:val="clear"/>
              <w:snapToGrid w:val="0"/>
              <w:spacing w:before="50" w:after="120" w:afterLines="50" w:line="360" w:lineRule="auto"/>
              <w:ind w:left="12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其中：技术人员数</w:t>
            </w:r>
          </w:p>
        </w:tc>
        <w:tc>
          <w:tcPr>
            <w:tcW w:w="2162" w:type="dxa"/>
            <w:tcBorders>
              <w:top w:val="single" w:color="auto" w:sz="4" w:space="0"/>
              <w:left w:val="single" w:color="auto" w:sz="4" w:space="0"/>
              <w:bottom w:val="single" w:color="auto" w:sz="4" w:space="0"/>
              <w:right w:val="single" w:color="auto" w:sz="4" w:space="0"/>
            </w:tcBorders>
          </w:tcPr>
          <w:p w14:paraId="57DA9AB5">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73799D67">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0FB18B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E4B8931">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76C26931">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6CF25640">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043822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21A6493">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0E787732">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45F50653">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49B0F0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A418DDD">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47BC8ED7">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16E38CB2">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6E36E5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2CCE5C9">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02FB754A">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273B0398">
            <w:pPr>
              <w:shd w:val="clear"/>
              <w:snapToGrid w:val="0"/>
              <w:spacing w:before="50" w:after="120" w:afterLines="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26EF2D2">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2" w:space="0"/>
              <w:bottom w:val="single" w:color="auto" w:sz="4" w:space="0"/>
              <w:right w:val="single" w:color="auto" w:sz="4" w:space="0"/>
            </w:tcBorders>
          </w:tcPr>
          <w:p w14:paraId="6F8981AC">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5C483B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4BA43391">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7177ED00">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049D9A99">
            <w:pPr>
              <w:shd w:val="clear"/>
              <w:snapToGrid w:val="0"/>
              <w:spacing w:before="50" w:after="120" w:afterLines="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6C689F4B">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000B8F52">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bl>
    <w:p w14:paraId="517D4B37">
      <w:pPr>
        <w:pStyle w:val="41"/>
        <w:shd w:val="clear"/>
        <w:snapToGrid w:val="0"/>
        <w:ind w:left="199" w:hanging="174" w:hangingChars="83"/>
        <w:rPr>
          <w:rFonts w:hint="eastAsia" w:ascii="宋体" w:hAnsi="宋体" w:eastAsia="宋体" w:cs="宋体"/>
          <w:color w:val="auto"/>
          <w:sz w:val="21"/>
          <w:szCs w:val="21"/>
          <w:highlight w:val="none"/>
          <w:shd w:val="clear" w:color="auto" w:fill="auto"/>
        </w:rPr>
      </w:pPr>
    </w:p>
    <w:p w14:paraId="220BF049">
      <w:pPr>
        <w:pStyle w:val="14"/>
        <w:shd w:val="clear"/>
        <w:snapToGrid w:val="0"/>
        <w:rPr>
          <w:rFonts w:hint="eastAsia" w:ascii="宋体" w:hAnsi="宋体" w:eastAsia="宋体" w:cs="宋体"/>
          <w:color w:val="auto"/>
          <w:sz w:val="21"/>
          <w:szCs w:val="21"/>
          <w:highlight w:val="none"/>
          <w:shd w:val="clear" w:color="auto" w:fill="auto"/>
        </w:rPr>
      </w:pPr>
    </w:p>
    <w:p w14:paraId="42D26C65">
      <w:pPr>
        <w:pStyle w:val="20"/>
        <w:shd w:val="clear"/>
        <w:snapToGrid w:val="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 xml:space="preserve">法定代表人签字（或盖章）：            投标人（盖章）： </w:t>
      </w:r>
      <w:r>
        <w:rPr>
          <w:rFonts w:hint="eastAsia" w:ascii="宋体" w:hAnsi="宋体" w:eastAsia="宋体" w:cs="宋体"/>
          <w:b/>
          <w:color w:val="auto"/>
          <w:sz w:val="21"/>
          <w:szCs w:val="21"/>
          <w:highlight w:val="none"/>
          <w:shd w:val="clear" w:color="auto" w:fill="auto"/>
        </w:rPr>
        <w:t xml:space="preserve">           　 </w:t>
      </w:r>
    </w:p>
    <w:p w14:paraId="45483040">
      <w:pPr>
        <w:pStyle w:val="20"/>
        <w:shd w:val="clear"/>
        <w:snapToGrid w:val="0"/>
        <w:rPr>
          <w:rFonts w:hint="eastAsia" w:ascii="宋体" w:hAnsi="宋体" w:eastAsia="宋体" w:cs="宋体"/>
          <w:b/>
          <w:color w:val="auto"/>
          <w:sz w:val="21"/>
          <w:szCs w:val="21"/>
          <w:highlight w:val="none"/>
          <w:shd w:val="clear" w:color="auto" w:fill="auto"/>
        </w:rPr>
      </w:pPr>
    </w:p>
    <w:p w14:paraId="024C63B5">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kern w:val="0"/>
          <w:sz w:val="21"/>
          <w:szCs w:val="21"/>
          <w:highlight w:val="none"/>
          <w:shd w:val="clear" w:color="auto" w:fill="auto"/>
        </w:rPr>
        <w:t>日期：  _____年___月___日</w:t>
      </w:r>
    </w:p>
    <w:p w14:paraId="62578905">
      <w:pPr>
        <w:shd w:val="clear"/>
        <w:snapToGrid w:val="0"/>
        <w:spacing w:before="50"/>
        <w:jc w:val="left"/>
        <w:rPr>
          <w:rFonts w:hint="eastAsia" w:ascii="宋体" w:hAnsi="宋体" w:eastAsia="宋体" w:cs="宋体"/>
          <w:color w:val="auto"/>
          <w:sz w:val="21"/>
          <w:szCs w:val="21"/>
          <w:highlight w:val="none"/>
          <w:shd w:val="clear" w:color="auto" w:fill="auto"/>
        </w:rPr>
      </w:pPr>
    </w:p>
    <w:p w14:paraId="16E3699D">
      <w:pPr>
        <w:shd w:val="clear"/>
        <w:snapToGrid w:val="0"/>
        <w:spacing w:before="50"/>
        <w:jc w:val="left"/>
        <w:rPr>
          <w:rFonts w:hint="eastAsia" w:ascii="宋体" w:hAnsi="宋体" w:eastAsia="宋体" w:cs="宋体"/>
          <w:color w:val="auto"/>
          <w:sz w:val="21"/>
          <w:szCs w:val="21"/>
          <w:highlight w:val="none"/>
          <w:shd w:val="clear" w:color="auto" w:fill="auto"/>
        </w:rPr>
      </w:pPr>
    </w:p>
    <w:p w14:paraId="641B4B9B">
      <w:pPr>
        <w:shd w:val="clear"/>
        <w:snapToGrid w:val="0"/>
        <w:spacing w:before="5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br w:type="page"/>
      </w:r>
      <w:bookmarkStart w:id="120" w:name="_Hlk77588362"/>
      <w:r>
        <w:rPr>
          <w:rFonts w:hint="eastAsia" w:ascii="宋体" w:hAnsi="宋体" w:eastAsia="宋体" w:cs="宋体"/>
          <w:color w:val="auto"/>
          <w:sz w:val="21"/>
          <w:szCs w:val="21"/>
          <w:highlight w:val="none"/>
          <w:shd w:val="clear" w:color="auto" w:fill="auto"/>
        </w:rPr>
        <w:t>1</w:t>
      </w:r>
      <w:r>
        <w:rPr>
          <w:rFonts w:hint="eastAsia" w:ascii="宋体" w:hAnsi="宋体" w:cs="宋体"/>
          <w:color w:val="auto"/>
          <w:sz w:val="21"/>
          <w:szCs w:val="21"/>
          <w:highlight w:val="none"/>
          <w:shd w:val="clear" w:color="auto" w:fill="auto"/>
          <w:lang w:val="en-US" w:eastAsia="zh-CN"/>
        </w:rPr>
        <w:t>1</w:t>
      </w:r>
      <w:r>
        <w:rPr>
          <w:rFonts w:hint="eastAsia" w:ascii="宋体" w:hAnsi="宋体" w:eastAsia="宋体" w:cs="宋体"/>
          <w:color w:val="auto"/>
          <w:sz w:val="21"/>
          <w:szCs w:val="21"/>
          <w:highlight w:val="none"/>
          <w:shd w:val="clear" w:color="auto" w:fill="auto"/>
        </w:rPr>
        <w:t>.商务及技术响应表格式：</w:t>
      </w:r>
      <w:bookmarkEnd w:id="120"/>
    </w:p>
    <w:p w14:paraId="48ECE293">
      <w:pPr>
        <w:shd w:val="clear"/>
        <w:snapToGrid w:val="0"/>
        <w:spacing w:before="50"/>
        <w:jc w:val="left"/>
        <w:rPr>
          <w:rFonts w:hint="eastAsia" w:ascii="宋体" w:hAnsi="宋体" w:eastAsia="宋体" w:cs="宋体"/>
          <w:color w:val="auto"/>
          <w:sz w:val="21"/>
          <w:szCs w:val="21"/>
          <w:highlight w:val="none"/>
          <w:shd w:val="clear" w:color="auto" w:fill="auto"/>
        </w:rPr>
      </w:pPr>
    </w:p>
    <w:p w14:paraId="39A25F45">
      <w:pPr>
        <w:shd w:val="clear"/>
        <w:snapToGrid w:val="0"/>
        <w:spacing w:before="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商务及技术响应表</w:t>
      </w:r>
    </w:p>
    <w:p w14:paraId="03A92C25">
      <w:pPr>
        <w:shd w:val="clear"/>
        <w:snapToGrid w:val="0"/>
        <w:spacing w:before="120" w:beforeLines="50" w:after="50" w:line="48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6915F28F">
      <w:pPr>
        <w:shd w:val="clear"/>
        <w:snapToGrid w:val="0"/>
        <w:spacing w:before="120" w:beforeLines="50" w:after="50" w:line="48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p>
    <w:tbl>
      <w:tblPr>
        <w:tblStyle w:val="53"/>
        <w:tblW w:w="943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65"/>
        <w:gridCol w:w="1203"/>
        <w:gridCol w:w="4791"/>
        <w:gridCol w:w="665"/>
        <w:gridCol w:w="1026"/>
        <w:gridCol w:w="1388"/>
      </w:tblGrid>
      <w:tr w14:paraId="257802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33" w:hRule="atLeast"/>
        </w:trPr>
        <w:tc>
          <w:tcPr>
            <w:tcW w:w="365" w:type="dxa"/>
            <w:tcBorders>
              <w:top w:val="single" w:color="auto" w:sz="4" w:space="0"/>
              <w:left w:val="single" w:color="auto" w:sz="4" w:space="0"/>
              <w:bottom w:val="single" w:color="auto" w:sz="4" w:space="0"/>
              <w:right w:val="single" w:color="auto" w:sz="4" w:space="0"/>
            </w:tcBorders>
            <w:vAlign w:val="center"/>
          </w:tcPr>
          <w:p w14:paraId="33009EEF">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序号</w:t>
            </w:r>
          </w:p>
        </w:tc>
        <w:tc>
          <w:tcPr>
            <w:tcW w:w="1203" w:type="dxa"/>
            <w:tcBorders>
              <w:top w:val="single" w:color="auto" w:sz="4" w:space="0"/>
              <w:left w:val="single" w:color="auto" w:sz="4" w:space="0"/>
              <w:bottom w:val="single" w:color="auto" w:sz="4" w:space="0"/>
              <w:right w:val="single" w:color="auto" w:sz="4" w:space="0"/>
            </w:tcBorders>
            <w:vAlign w:val="center"/>
          </w:tcPr>
          <w:p w14:paraId="7182F61D">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名称</w:t>
            </w:r>
          </w:p>
        </w:tc>
        <w:tc>
          <w:tcPr>
            <w:tcW w:w="4791" w:type="dxa"/>
            <w:tcBorders>
              <w:top w:val="single" w:color="auto" w:sz="4" w:space="0"/>
              <w:left w:val="single" w:color="auto" w:sz="4" w:space="0"/>
              <w:bottom w:val="single" w:color="auto" w:sz="4" w:space="0"/>
              <w:right w:val="single" w:color="auto" w:sz="4" w:space="0"/>
            </w:tcBorders>
            <w:vAlign w:val="center"/>
          </w:tcPr>
          <w:p w14:paraId="79528D6B">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招标文件要求</w:t>
            </w:r>
          </w:p>
        </w:tc>
        <w:tc>
          <w:tcPr>
            <w:tcW w:w="665" w:type="dxa"/>
            <w:tcBorders>
              <w:top w:val="single" w:color="auto" w:sz="4" w:space="0"/>
              <w:left w:val="single" w:color="auto" w:sz="4" w:space="0"/>
              <w:bottom w:val="single" w:color="auto" w:sz="4" w:space="0"/>
              <w:right w:val="single" w:color="auto" w:sz="4" w:space="0"/>
            </w:tcBorders>
            <w:vAlign w:val="center"/>
          </w:tcPr>
          <w:p w14:paraId="550421DB">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是否</w:t>
            </w:r>
          </w:p>
          <w:p w14:paraId="23934753">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响应</w:t>
            </w:r>
          </w:p>
        </w:tc>
        <w:tc>
          <w:tcPr>
            <w:tcW w:w="1026" w:type="dxa"/>
            <w:tcBorders>
              <w:top w:val="single" w:color="auto" w:sz="4" w:space="0"/>
              <w:left w:val="single" w:color="auto" w:sz="4" w:space="0"/>
              <w:bottom w:val="single" w:color="auto" w:sz="4" w:space="0"/>
              <w:right w:val="single" w:color="auto" w:sz="4" w:space="0"/>
            </w:tcBorders>
            <w:vAlign w:val="center"/>
          </w:tcPr>
          <w:p w14:paraId="1A9BE682">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投标人的应标情况</w:t>
            </w:r>
          </w:p>
        </w:tc>
        <w:tc>
          <w:tcPr>
            <w:tcW w:w="1388" w:type="dxa"/>
            <w:tcBorders>
              <w:top w:val="single" w:color="auto" w:sz="4" w:space="0"/>
              <w:left w:val="single" w:color="auto" w:sz="4" w:space="0"/>
              <w:bottom w:val="single" w:color="auto" w:sz="4" w:space="0"/>
              <w:right w:val="single" w:color="auto" w:sz="4" w:space="0"/>
            </w:tcBorders>
            <w:vAlign w:val="center"/>
          </w:tcPr>
          <w:p w14:paraId="44EE100F">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相应内容在投标文件中页码</w:t>
            </w:r>
          </w:p>
        </w:tc>
      </w:tr>
      <w:tr w14:paraId="0AD79F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25" w:hRule="atLeast"/>
        </w:trPr>
        <w:tc>
          <w:tcPr>
            <w:tcW w:w="365" w:type="dxa"/>
            <w:tcBorders>
              <w:top w:val="single" w:color="auto" w:sz="4" w:space="0"/>
              <w:left w:val="single" w:color="auto" w:sz="4" w:space="0"/>
              <w:bottom w:val="single" w:color="auto" w:sz="4" w:space="0"/>
              <w:right w:val="single" w:color="auto" w:sz="4" w:space="0"/>
            </w:tcBorders>
          </w:tcPr>
          <w:p w14:paraId="13D3D9D1">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1</w:t>
            </w:r>
          </w:p>
        </w:tc>
        <w:tc>
          <w:tcPr>
            <w:tcW w:w="1203" w:type="dxa"/>
            <w:tcBorders>
              <w:top w:val="single" w:color="auto" w:sz="4" w:space="0"/>
              <w:left w:val="single" w:color="auto" w:sz="4" w:space="0"/>
              <w:bottom w:val="single" w:color="auto" w:sz="4" w:space="0"/>
              <w:right w:val="single" w:color="auto" w:sz="4" w:space="0"/>
            </w:tcBorders>
          </w:tcPr>
          <w:p w14:paraId="3FB2BFB2">
            <w:pPr>
              <w:shd w:val="clear"/>
              <w:snapToGrid w:val="0"/>
              <w:spacing w:before="120" w:beforeLines="50" w:line="360" w:lineRule="auto"/>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付款方式</w:t>
            </w:r>
          </w:p>
        </w:tc>
        <w:tc>
          <w:tcPr>
            <w:tcW w:w="4791" w:type="dxa"/>
            <w:tcBorders>
              <w:top w:val="single" w:color="auto" w:sz="4" w:space="0"/>
              <w:left w:val="single" w:color="auto" w:sz="4" w:space="0"/>
              <w:bottom w:val="single" w:color="auto" w:sz="4" w:space="0"/>
              <w:right w:val="single" w:color="auto" w:sz="4" w:space="0"/>
            </w:tcBorders>
          </w:tcPr>
          <w:p w14:paraId="200AA820">
            <w:pPr>
              <w:shd w:val="clear"/>
              <w:adjustRightInd w:val="0"/>
              <w:snapToGrid w:val="0"/>
              <w:spacing w:before="0" w:beforeLines="-2147483648" w:line="360" w:lineRule="auto"/>
              <w:ind w:firstLine="0" w:firstLineChars="0"/>
              <w:jc w:val="left"/>
              <w:rPr>
                <w:rFonts w:hint="eastAsia" w:ascii="宋体" w:hAnsi="宋体" w:eastAsia="宋体" w:cs="宋体"/>
                <w:b w:val="0"/>
                <w:bCs w:val="0"/>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合同签订后支付合同金额的30%为备料款(备料款不扣回，抵作设备款)，智能化系统安装完毕后付至合同金额的70%，调试结束验收合格后付至合同金额的85%，经审定后支付至审价金额的97%，剩余结算价的3%作为质保金，质保金须采用保函形式，保函有效期与保修期时间一致，提交保函后付清全部价款。付款前应及时提供增值税专用发票，随付款进度及时提供</w:t>
            </w:r>
            <w:r>
              <w:rPr>
                <w:rFonts w:hint="eastAsia" w:ascii="宋体" w:hAnsi="宋体" w:cs="宋体"/>
                <w:color w:val="auto"/>
                <w:sz w:val="21"/>
                <w:szCs w:val="21"/>
                <w:highlight w:val="none"/>
                <w:shd w:val="clear" w:color="auto" w:fill="auto"/>
              </w:rPr>
              <w:t>。</w:t>
            </w:r>
          </w:p>
        </w:tc>
        <w:tc>
          <w:tcPr>
            <w:tcW w:w="665" w:type="dxa"/>
            <w:tcBorders>
              <w:top w:val="single" w:color="auto" w:sz="4" w:space="0"/>
              <w:left w:val="single" w:color="auto" w:sz="4" w:space="0"/>
              <w:bottom w:val="single" w:color="auto" w:sz="4" w:space="0"/>
              <w:right w:val="single" w:color="auto" w:sz="4" w:space="0"/>
            </w:tcBorders>
          </w:tcPr>
          <w:p w14:paraId="7CBE9FA6">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026" w:type="dxa"/>
            <w:tcBorders>
              <w:top w:val="single" w:color="auto" w:sz="4" w:space="0"/>
              <w:left w:val="single" w:color="auto" w:sz="4" w:space="0"/>
              <w:bottom w:val="single" w:color="auto" w:sz="4" w:space="0"/>
              <w:right w:val="single" w:color="auto" w:sz="4" w:space="0"/>
            </w:tcBorders>
          </w:tcPr>
          <w:p w14:paraId="017E6649">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388" w:type="dxa"/>
            <w:tcBorders>
              <w:top w:val="single" w:color="auto" w:sz="4" w:space="0"/>
              <w:left w:val="single" w:color="auto" w:sz="4" w:space="0"/>
              <w:bottom w:val="single" w:color="auto" w:sz="4" w:space="0"/>
              <w:right w:val="single" w:color="auto" w:sz="4" w:space="0"/>
            </w:tcBorders>
          </w:tcPr>
          <w:p w14:paraId="1DA4CD63">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r>
      <w:tr w14:paraId="17C2B5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3" w:hRule="atLeast"/>
        </w:trPr>
        <w:tc>
          <w:tcPr>
            <w:tcW w:w="365" w:type="dxa"/>
            <w:tcBorders>
              <w:left w:val="single" w:color="auto" w:sz="4" w:space="0"/>
              <w:bottom w:val="single" w:color="auto" w:sz="4" w:space="0"/>
              <w:right w:val="single" w:color="auto" w:sz="4" w:space="0"/>
            </w:tcBorders>
          </w:tcPr>
          <w:p w14:paraId="4597DCCE">
            <w:pPr>
              <w:shd w:val="clear"/>
              <w:snapToGrid w:val="0"/>
              <w:spacing w:before="120" w:beforeLines="50" w:line="360" w:lineRule="auto"/>
              <w:jc w:val="center"/>
              <w:rPr>
                <w:rFonts w:hint="default"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2</w:t>
            </w:r>
          </w:p>
        </w:tc>
        <w:tc>
          <w:tcPr>
            <w:tcW w:w="1203" w:type="dxa"/>
            <w:tcBorders>
              <w:left w:val="single" w:color="auto" w:sz="4" w:space="0"/>
              <w:bottom w:val="single" w:color="auto" w:sz="4" w:space="0"/>
              <w:right w:val="single" w:color="auto" w:sz="4" w:space="0"/>
            </w:tcBorders>
          </w:tcPr>
          <w:p w14:paraId="5FD452F6">
            <w:pPr>
              <w:shd w:val="clear"/>
              <w:adjustRightInd w:val="0"/>
              <w:snapToGrid w:val="0"/>
              <w:spacing w:before="0" w:beforeLines="-2147483648" w:line="360" w:lineRule="auto"/>
              <w:jc w:val="left"/>
              <w:rPr>
                <w:rFonts w:hint="eastAsia" w:ascii="宋体" w:hAnsi="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供货期（服务期）</w:t>
            </w:r>
          </w:p>
        </w:tc>
        <w:tc>
          <w:tcPr>
            <w:tcW w:w="4791" w:type="dxa"/>
            <w:tcBorders>
              <w:top w:val="single" w:color="auto" w:sz="4" w:space="0"/>
              <w:left w:val="single" w:color="auto" w:sz="4" w:space="0"/>
              <w:bottom w:val="single" w:color="auto" w:sz="4" w:space="0"/>
              <w:right w:val="single" w:color="auto" w:sz="4" w:space="0"/>
            </w:tcBorders>
          </w:tcPr>
          <w:p w14:paraId="4D129709">
            <w:pPr>
              <w:shd w:val="clear"/>
              <w:adjustRightInd w:val="0"/>
              <w:snapToGrid w:val="0"/>
              <w:spacing w:before="0" w:beforeLines="-2147483648" w:line="360" w:lineRule="auto"/>
              <w:ind w:firstLine="0" w:firstLineChars="0"/>
              <w:jc w:val="left"/>
              <w:rPr>
                <w:rFonts w:hint="eastAsia" w:ascii="宋体" w:hAnsi="宋体" w:eastAsia="宋体" w:cs="宋体"/>
                <w:b w:val="0"/>
                <w:bCs w:val="0"/>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根据工程进度，配合总承包单位及装修单位整体进度同步完成全部工作内容。</w:t>
            </w:r>
          </w:p>
        </w:tc>
        <w:tc>
          <w:tcPr>
            <w:tcW w:w="665" w:type="dxa"/>
            <w:tcBorders>
              <w:top w:val="single" w:color="auto" w:sz="4" w:space="0"/>
              <w:left w:val="single" w:color="auto" w:sz="4" w:space="0"/>
              <w:bottom w:val="single" w:color="auto" w:sz="4" w:space="0"/>
              <w:right w:val="single" w:color="auto" w:sz="4" w:space="0"/>
            </w:tcBorders>
          </w:tcPr>
          <w:p w14:paraId="7D141BE3">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026" w:type="dxa"/>
            <w:tcBorders>
              <w:top w:val="single" w:color="auto" w:sz="4" w:space="0"/>
              <w:left w:val="single" w:color="auto" w:sz="4" w:space="0"/>
              <w:bottom w:val="single" w:color="auto" w:sz="4" w:space="0"/>
              <w:right w:val="single" w:color="auto" w:sz="4" w:space="0"/>
            </w:tcBorders>
          </w:tcPr>
          <w:p w14:paraId="1232DF03">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388" w:type="dxa"/>
            <w:tcBorders>
              <w:top w:val="single" w:color="auto" w:sz="4" w:space="0"/>
              <w:left w:val="single" w:color="auto" w:sz="4" w:space="0"/>
              <w:bottom w:val="single" w:color="auto" w:sz="4" w:space="0"/>
              <w:right w:val="single" w:color="auto" w:sz="4" w:space="0"/>
            </w:tcBorders>
          </w:tcPr>
          <w:p w14:paraId="780B9571">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r>
      <w:tr w14:paraId="4EFAC1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365" w:type="dxa"/>
            <w:tcBorders>
              <w:top w:val="single" w:color="auto" w:sz="4" w:space="0"/>
              <w:left w:val="single" w:color="auto" w:sz="4" w:space="0"/>
              <w:bottom w:val="single" w:color="auto" w:sz="4" w:space="0"/>
              <w:right w:val="single" w:color="auto" w:sz="4" w:space="0"/>
            </w:tcBorders>
          </w:tcPr>
          <w:p w14:paraId="3EFFF6AA">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3</w:t>
            </w:r>
          </w:p>
        </w:tc>
        <w:tc>
          <w:tcPr>
            <w:tcW w:w="1203" w:type="dxa"/>
            <w:tcBorders>
              <w:top w:val="single" w:color="auto" w:sz="4" w:space="0"/>
              <w:left w:val="single" w:color="auto" w:sz="4" w:space="0"/>
              <w:bottom w:val="single" w:color="auto" w:sz="4" w:space="0"/>
              <w:right w:val="single" w:color="auto" w:sz="4" w:space="0"/>
            </w:tcBorders>
          </w:tcPr>
          <w:p w14:paraId="3FA82ED6">
            <w:pPr>
              <w:shd w:val="clear"/>
              <w:snapToGrid w:val="0"/>
              <w:spacing w:before="120" w:beforeLines="50" w:line="360" w:lineRule="auto"/>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质保期</w:t>
            </w:r>
          </w:p>
        </w:tc>
        <w:tc>
          <w:tcPr>
            <w:tcW w:w="4791" w:type="dxa"/>
            <w:tcBorders>
              <w:top w:val="single" w:color="auto" w:sz="4" w:space="0"/>
              <w:left w:val="single" w:color="auto" w:sz="4" w:space="0"/>
              <w:bottom w:val="single" w:color="auto" w:sz="4" w:space="0"/>
              <w:right w:val="single" w:color="auto" w:sz="4" w:space="0"/>
            </w:tcBorders>
          </w:tcPr>
          <w:p w14:paraId="376BD093">
            <w:pPr>
              <w:shd w:val="clear"/>
              <w:adjustRightInd w:val="0"/>
              <w:snapToGrid w:val="0"/>
              <w:spacing w:before="0" w:beforeLines="-2147483648" w:line="360" w:lineRule="auto"/>
              <w:ind w:firstLine="0" w:firstLineChars="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eastAsia="zh-CN"/>
              </w:rPr>
              <w:t>验收合格之日起不少于</w:t>
            </w:r>
            <w:r>
              <w:rPr>
                <w:rFonts w:hint="eastAsia" w:ascii="宋体"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lang w:eastAsia="zh-CN"/>
              </w:rPr>
              <w:t>年。（供应商可提供更优惠的质保期）。</w:t>
            </w:r>
          </w:p>
        </w:tc>
        <w:tc>
          <w:tcPr>
            <w:tcW w:w="665" w:type="dxa"/>
            <w:tcBorders>
              <w:top w:val="single" w:color="auto" w:sz="4" w:space="0"/>
              <w:left w:val="single" w:color="auto" w:sz="4" w:space="0"/>
              <w:bottom w:val="single" w:color="auto" w:sz="4" w:space="0"/>
              <w:right w:val="single" w:color="auto" w:sz="4" w:space="0"/>
            </w:tcBorders>
          </w:tcPr>
          <w:p w14:paraId="186C0EB1">
            <w:pPr>
              <w:shd w:val="clear"/>
              <w:snapToGrid w:val="0"/>
              <w:spacing w:before="120" w:beforeLines="50" w:line="360" w:lineRule="auto"/>
              <w:ind w:left="86"/>
              <w:jc w:val="center"/>
              <w:rPr>
                <w:rFonts w:hint="eastAsia" w:ascii="宋体" w:hAnsi="宋体" w:eastAsia="宋体" w:cs="宋体"/>
                <w:color w:val="auto"/>
                <w:sz w:val="21"/>
                <w:szCs w:val="21"/>
                <w:highlight w:val="none"/>
                <w:shd w:val="clear" w:color="auto" w:fill="auto"/>
              </w:rPr>
            </w:pPr>
          </w:p>
        </w:tc>
        <w:tc>
          <w:tcPr>
            <w:tcW w:w="1026" w:type="dxa"/>
            <w:tcBorders>
              <w:top w:val="single" w:color="auto" w:sz="4" w:space="0"/>
              <w:left w:val="single" w:color="auto" w:sz="4" w:space="0"/>
              <w:bottom w:val="single" w:color="auto" w:sz="4" w:space="0"/>
              <w:right w:val="single" w:color="auto" w:sz="4" w:space="0"/>
            </w:tcBorders>
          </w:tcPr>
          <w:p w14:paraId="2E80CDA8">
            <w:pPr>
              <w:shd w:val="clear"/>
              <w:snapToGrid w:val="0"/>
              <w:spacing w:before="120" w:beforeLines="50" w:line="360" w:lineRule="auto"/>
              <w:ind w:left="86"/>
              <w:jc w:val="center"/>
              <w:rPr>
                <w:rFonts w:hint="eastAsia" w:ascii="宋体" w:hAnsi="宋体" w:eastAsia="宋体" w:cs="宋体"/>
                <w:color w:val="auto"/>
                <w:sz w:val="21"/>
                <w:szCs w:val="21"/>
                <w:highlight w:val="none"/>
                <w:shd w:val="clear" w:color="auto" w:fill="auto"/>
              </w:rPr>
            </w:pPr>
          </w:p>
        </w:tc>
        <w:tc>
          <w:tcPr>
            <w:tcW w:w="1388" w:type="dxa"/>
            <w:tcBorders>
              <w:top w:val="single" w:color="auto" w:sz="4" w:space="0"/>
              <w:left w:val="single" w:color="auto" w:sz="4" w:space="0"/>
              <w:bottom w:val="single" w:color="auto" w:sz="4" w:space="0"/>
              <w:right w:val="single" w:color="auto" w:sz="4" w:space="0"/>
            </w:tcBorders>
          </w:tcPr>
          <w:p w14:paraId="75A6BF99">
            <w:pPr>
              <w:shd w:val="clear"/>
              <w:snapToGrid w:val="0"/>
              <w:spacing w:before="120" w:beforeLines="50" w:line="360" w:lineRule="auto"/>
              <w:ind w:left="86"/>
              <w:jc w:val="center"/>
              <w:rPr>
                <w:rFonts w:hint="eastAsia" w:ascii="宋体" w:hAnsi="宋体" w:eastAsia="宋体" w:cs="宋体"/>
                <w:color w:val="auto"/>
                <w:sz w:val="21"/>
                <w:szCs w:val="21"/>
                <w:highlight w:val="none"/>
                <w:shd w:val="clear" w:color="auto" w:fill="auto"/>
              </w:rPr>
            </w:pPr>
          </w:p>
        </w:tc>
      </w:tr>
      <w:tr w14:paraId="20ECB6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3" w:hRule="atLeast"/>
        </w:trPr>
        <w:tc>
          <w:tcPr>
            <w:tcW w:w="365" w:type="dxa"/>
            <w:tcBorders>
              <w:top w:val="single" w:color="auto" w:sz="4" w:space="0"/>
              <w:left w:val="single" w:color="auto" w:sz="4" w:space="0"/>
              <w:bottom w:val="single" w:color="auto" w:sz="4" w:space="0"/>
              <w:right w:val="single" w:color="auto" w:sz="4" w:space="0"/>
            </w:tcBorders>
          </w:tcPr>
          <w:p w14:paraId="6FE0623E">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4</w:t>
            </w:r>
          </w:p>
        </w:tc>
        <w:tc>
          <w:tcPr>
            <w:tcW w:w="1203" w:type="dxa"/>
            <w:tcBorders>
              <w:top w:val="single" w:color="auto" w:sz="4" w:space="0"/>
              <w:left w:val="single" w:color="auto" w:sz="4" w:space="0"/>
              <w:bottom w:val="single" w:color="auto" w:sz="4" w:space="0"/>
              <w:right w:val="single" w:color="auto" w:sz="4" w:space="0"/>
            </w:tcBorders>
          </w:tcPr>
          <w:p w14:paraId="75BD5477">
            <w:pPr>
              <w:shd w:val="clear"/>
              <w:snapToGrid w:val="0"/>
              <w:spacing w:before="120" w:beforeLines="50" w:line="360" w:lineRule="auto"/>
              <w:jc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rPr>
              <w:t>投标有效期</w:t>
            </w:r>
          </w:p>
        </w:tc>
        <w:tc>
          <w:tcPr>
            <w:tcW w:w="4791" w:type="dxa"/>
            <w:tcBorders>
              <w:top w:val="single" w:color="auto" w:sz="4" w:space="0"/>
              <w:left w:val="single" w:color="auto" w:sz="4" w:space="0"/>
              <w:bottom w:val="single" w:color="auto" w:sz="4" w:space="0"/>
              <w:right w:val="single" w:color="auto" w:sz="4" w:space="0"/>
            </w:tcBorders>
          </w:tcPr>
          <w:p w14:paraId="2FAC818B">
            <w:pPr>
              <w:shd w:val="clear"/>
              <w:snapToGrid w:val="0"/>
              <w:spacing w:before="120" w:beforeLines="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自投标截止日起</w:t>
            </w:r>
            <w:r>
              <w:rPr>
                <w:rFonts w:hint="eastAsia" w:ascii="宋体" w:hAnsi="宋体" w:eastAsia="宋体" w:cs="宋体"/>
                <w:b w:val="0"/>
                <w:bCs w:val="0"/>
                <w:color w:val="auto"/>
                <w:sz w:val="21"/>
                <w:szCs w:val="21"/>
                <w:highlight w:val="none"/>
                <w:u w:val="single"/>
                <w:shd w:val="clear" w:color="auto" w:fill="auto"/>
              </w:rPr>
              <w:t xml:space="preserve"> 90 </w:t>
            </w:r>
            <w:r>
              <w:rPr>
                <w:rFonts w:hint="eastAsia" w:ascii="宋体" w:hAnsi="宋体" w:cs="宋体"/>
                <w:b w:val="0"/>
                <w:bCs w:val="0"/>
                <w:color w:val="auto"/>
                <w:sz w:val="21"/>
                <w:szCs w:val="21"/>
                <w:highlight w:val="none"/>
                <w:u w:val="single"/>
                <w:shd w:val="clear" w:color="auto" w:fill="auto"/>
                <w:lang w:eastAsia="zh-CN"/>
              </w:rPr>
              <w:t>天内</w:t>
            </w:r>
            <w:r>
              <w:rPr>
                <w:rFonts w:hint="eastAsia" w:ascii="宋体" w:hAnsi="宋体" w:eastAsia="宋体" w:cs="宋体"/>
                <w:b w:val="0"/>
                <w:bCs w:val="0"/>
                <w:color w:val="auto"/>
                <w:sz w:val="21"/>
                <w:szCs w:val="21"/>
                <w:highlight w:val="none"/>
                <w:shd w:val="clear" w:color="auto" w:fill="auto"/>
              </w:rPr>
              <w:t>投标文件应保持有效</w:t>
            </w:r>
          </w:p>
        </w:tc>
        <w:tc>
          <w:tcPr>
            <w:tcW w:w="665" w:type="dxa"/>
            <w:tcBorders>
              <w:top w:val="single" w:color="auto" w:sz="4" w:space="0"/>
              <w:left w:val="single" w:color="auto" w:sz="4" w:space="0"/>
              <w:bottom w:val="single" w:color="auto" w:sz="4" w:space="0"/>
              <w:right w:val="single" w:color="auto" w:sz="4" w:space="0"/>
            </w:tcBorders>
          </w:tcPr>
          <w:p w14:paraId="4F6D1AC3">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026" w:type="dxa"/>
            <w:tcBorders>
              <w:top w:val="single" w:color="auto" w:sz="4" w:space="0"/>
              <w:left w:val="single" w:color="auto" w:sz="4" w:space="0"/>
              <w:bottom w:val="single" w:color="auto" w:sz="4" w:space="0"/>
              <w:right w:val="single" w:color="auto" w:sz="4" w:space="0"/>
            </w:tcBorders>
          </w:tcPr>
          <w:p w14:paraId="59C4A4B4">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388" w:type="dxa"/>
            <w:tcBorders>
              <w:top w:val="single" w:color="auto" w:sz="4" w:space="0"/>
              <w:left w:val="single" w:color="auto" w:sz="4" w:space="0"/>
              <w:bottom w:val="single" w:color="auto" w:sz="4" w:space="0"/>
              <w:right w:val="single" w:color="auto" w:sz="4" w:space="0"/>
            </w:tcBorders>
          </w:tcPr>
          <w:p w14:paraId="3BE3F8B0">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r>
      <w:tr w14:paraId="3A398F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trPr>
        <w:tc>
          <w:tcPr>
            <w:tcW w:w="365" w:type="dxa"/>
            <w:tcBorders>
              <w:top w:val="single" w:color="auto" w:sz="4" w:space="0"/>
              <w:left w:val="single" w:color="auto" w:sz="4" w:space="0"/>
              <w:bottom w:val="single" w:color="auto" w:sz="4" w:space="0"/>
              <w:right w:val="single" w:color="auto" w:sz="4" w:space="0"/>
            </w:tcBorders>
          </w:tcPr>
          <w:p w14:paraId="4BCDB9FF">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5</w:t>
            </w:r>
          </w:p>
        </w:tc>
        <w:tc>
          <w:tcPr>
            <w:tcW w:w="1203" w:type="dxa"/>
            <w:tcBorders>
              <w:top w:val="single" w:color="auto" w:sz="4" w:space="0"/>
              <w:left w:val="single" w:color="auto" w:sz="4" w:space="0"/>
              <w:bottom w:val="single" w:color="auto" w:sz="4" w:space="0"/>
              <w:right w:val="single" w:color="auto" w:sz="4" w:space="0"/>
            </w:tcBorders>
          </w:tcPr>
          <w:p w14:paraId="2FAAB79D">
            <w:pPr>
              <w:shd w:val="clear"/>
              <w:snapToGrid w:val="0"/>
              <w:spacing w:before="120" w:beforeLines="50" w:line="360" w:lineRule="auto"/>
              <w:jc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报价要求</w:t>
            </w:r>
          </w:p>
        </w:tc>
        <w:tc>
          <w:tcPr>
            <w:tcW w:w="4791" w:type="dxa"/>
            <w:tcBorders>
              <w:top w:val="single" w:color="auto" w:sz="4" w:space="0"/>
              <w:left w:val="single" w:color="auto" w:sz="4" w:space="0"/>
              <w:bottom w:val="single" w:color="auto" w:sz="4" w:space="0"/>
              <w:right w:val="single" w:color="auto" w:sz="4" w:space="0"/>
            </w:tcBorders>
          </w:tcPr>
          <w:p w14:paraId="1387F82C">
            <w:pPr>
              <w:shd w:val="clear"/>
              <w:snapToGrid w:val="0"/>
              <w:spacing w:before="120" w:beforeLines="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投标文件只允许有一个报价，有选择的或有条件的报价将不予接受。</w:t>
            </w:r>
          </w:p>
        </w:tc>
        <w:tc>
          <w:tcPr>
            <w:tcW w:w="665" w:type="dxa"/>
            <w:tcBorders>
              <w:top w:val="single" w:color="auto" w:sz="4" w:space="0"/>
              <w:left w:val="single" w:color="auto" w:sz="4" w:space="0"/>
              <w:bottom w:val="single" w:color="auto" w:sz="4" w:space="0"/>
              <w:right w:val="single" w:color="auto" w:sz="4" w:space="0"/>
            </w:tcBorders>
          </w:tcPr>
          <w:p w14:paraId="44208EEB">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026" w:type="dxa"/>
            <w:tcBorders>
              <w:top w:val="single" w:color="auto" w:sz="4" w:space="0"/>
              <w:left w:val="single" w:color="auto" w:sz="4" w:space="0"/>
              <w:bottom w:val="single" w:color="auto" w:sz="4" w:space="0"/>
              <w:right w:val="single" w:color="auto" w:sz="4" w:space="0"/>
            </w:tcBorders>
          </w:tcPr>
          <w:p w14:paraId="1EC99B95">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388" w:type="dxa"/>
            <w:tcBorders>
              <w:top w:val="single" w:color="auto" w:sz="4" w:space="0"/>
              <w:left w:val="single" w:color="auto" w:sz="4" w:space="0"/>
              <w:bottom w:val="single" w:color="auto" w:sz="4" w:space="0"/>
              <w:right w:val="single" w:color="auto" w:sz="4" w:space="0"/>
            </w:tcBorders>
          </w:tcPr>
          <w:p w14:paraId="51F69837">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r>
      <w:tr w14:paraId="4DC806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trPr>
        <w:tc>
          <w:tcPr>
            <w:tcW w:w="365" w:type="dxa"/>
            <w:tcBorders>
              <w:top w:val="single" w:color="auto" w:sz="4" w:space="0"/>
              <w:left w:val="single" w:color="auto" w:sz="4" w:space="0"/>
              <w:bottom w:val="single" w:color="auto" w:sz="4" w:space="0"/>
              <w:right w:val="single" w:color="auto" w:sz="4" w:space="0"/>
            </w:tcBorders>
          </w:tcPr>
          <w:p w14:paraId="53F7B9A4">
            <w:pPr>
              <w:shd w:val="clear"/>
              <w:snapToGrid w:val="0"/>
              <w:spacing w:before="120" w:beforeLines="50" w:line="360" w:lineRule="auto"/>
              <w:jc w:val="center"/>
              <w:rPr>
                <w:rFonts w:hint="default"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6</w:t>
            </w:r>
          </w:p>
        </w:tc>
        <w:tc>
          <w:tcPr>
            <w:tcW w:w="1203" w:type="dxa"/>
            <w:tcBorders>
              <w:top w:val="single" w:color="auto" w:sz="4" w:space="0"/>
              <w:left w:val="single" w:color="auto" w:sz="4" w:space="0"/>
              <w:bottom w:val="single" w:color="auto" w:sz="4" w:space="0"/>
              <w:right w:val="single" w:color="auto" w:sz="4" w:space="0"/>
            </w:tcBorders>
          </w:tcPr>
          <w:p w14:paraId="1260F081">
            <w:pPr>
              <w:shd w:val="clear"/>
              <w:snapToGrid w:val="0"/>
              <w:spacing w:before="120" w:beforeLines="50" w:line="360" w:lineRule="auto"/>
              <w:jc w:val="center"/>
              <w:rPr>
                <w:rFonts w:hint="eastAsia" w:ascii="宋体" w:hAnsi="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报价要求</w:t>
            </w:r>
          </w:p>
        </w:tc>
        <w:tc>
          <w:tcPr>
            <w:tcW w:w="4791" w:type="dxa"/>
            <w:tcBorders>
              <w:top w:val="single" w:color="auto" w:sz="4" w:space="0"/>
              <w:left w:val="single" w:color="auto" w:sz="4" w:space="0"/>
              <w:bottom w:val="single" w:color="auto" w:sz="4" w:space="0"/>
              <w:right w:val="single" w:color="auto" w:sz="4" w:space="0"/>
            </w:tcBorders>
          </w:tcPr>
          <w:p w14:paraId="1DE00699">
            <w:pPr>
              <w:shd w:val="clear"/>
              <w:snapToGrid w:val="0"/>
              <w:spacing w:before="120" w:beforeLines="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投标按照招标文件提供的工程量清单数量报价，不得减少。</w:t>
            </w:r>
          </w:p>
        </w:tc>
        <w:tc>
          <w:tcPr>
            <w:tcW w:w="665" w:type="dxa"/>
            <w:tcBorders>
              <w:top w:val="single" w:color="auto" w:sz="4" w:space="0"/>
              <w:left w:val="single" w:color="auto" w:sz="4" w:space="0"/>
              <w:bottom w:val="single" w:color="auto" w:sz="4" w:space="0"/>
              <w:right w:val="single" w:color="auto" w:sz="4" w:space="0"/>
            </w:tcBorders>
          </w:tcPr>
          <w:p w14:paraId="34D67DDA">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026" w:type="dxa"/>
            <w:tcBorders>
              <w:top w:val="single" w:color="auto" w:sz="4" w:space="0"/>
              <w:left w:val="single" w:color="auto" w:sz="4" w:space="0"/>
              <w:bottom w:val="single" w:color="auto" w:sz="4" w:space="0"/>
              <w:right w:val="single" w:color="auto" w:sz="4" w:space="0"/>
            </w:tcBorders>
          </w:tcPr>
          <w:p w14:paraId="6D126147">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388" w:type="dxa"/>
            <w:tcBorders>
              <w:top w:val="single" w:color="auto" w:sz="4" w:space="0"/>
              <w:left w:val="single" w:color="auto" w:sz="4" w:space="0"/>
              <w:bottom w:val="single" w:color="auto" w:sz="4" w:space="0"/>
              <w:right w:val="single" w:color="auto" w:sz="4" w:space="0"/>
            </w:tcBorders>
          </w:tcPr>
          <w:p w14:paraId="28E9CCCC">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r>
    </w:tbl>
    <w:p w14:paraId="0178C555">
      <w:pPr>
        <w:shd w:val="clear"/>
        <w:snapToGrid w:val="0"/>
        <w:spacing w:line="400" w:lineRule="exact"/>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u w:val="single"/>
          <w:shd w:val="clear" w:color="auto" w:fill="auto"/>
        </w:rPr>
        <w:t>特别说明：投标人应在此表中将招标文件中列明</w:t>
      </w:r>
      <w:bookmarkStart w:id="121" w:name="_Hlk535995896"/>
      <w:r>
        <w:rPr>
          <w:rFonts w:hint="eastAsia" w:ascii="宋体" w:hAnsi="宋体" w:eastAsia="宋体" w:cs="宋体"/>
          <w:b/>
          <w:color w:val="auto"/>
          <w:sz w:val="21"/>
          <w:szCs w:val="21"/>
          <w:highlight w:val="none"/>
          <w:u w:val="single"/>
          <w:shd w:val="clear" w:color="auto" w:fill="auto"/>
        </w:rPr>
        <w:t>的商务要求和技术参数要求的正偏离或负偏离的应标内容详细写明，</w:t>
      </w:r>
      <w:bookmarkEnd w:id="121"/>
      <w:r>
        <w:rPr>
          <w:rFonts w:hint="eastAsia" w:ascii="宋体" w:hAnsi="宋体" w:eastAsia="宋体" w:cs="宋体"/>
          <w:b/>
          <w:color w:val="auto"/>
          <w:sz w:val="21"/>
          <w:szCs w:val="21"/>
          <w:highlight w:val="none"/>
          <w:u w:val="single"/>
          <w:shd w:val="clear" w:color="auto" w:fill="auto"/>
        </w:rPr>
        <w:t>特别是勿遗漏招标文件中打▲的商务和技术要求的应标内容。如果投标人在本响应表中缺失部分招标文件中打▲的商务和技术要求的应标内容，同时在评标委员会对其进行询标时，投标人未能在规定时间内</w:t>
      </w:r>
      <w:r>
        <w:rPr>
          <w:rFonts w:hint="eastAsia" w:ascii="宋体" w:hAnsi="宋体" w:cs="宋体"/>
          <w:b/>
          <w:color w:val="auto"/>
          <w:sz w:val="21"/>
          <w:szCs w:val="21"/>
          <w:highlight w:val="none"/>
          <w:u w:val="single"/>
          <w:shd w:val="clear" w:color="auto" w:fill="auto"/>
          <w:lang w:eastAsia="zh-CN"/>
        </w:rPr>
        <w:t>提供</w:t>
      </w:r>
      <w:r>
        <w:rPr>
          <w:rFonts w:hint="eastAsia" w:ascii="宋体" w:hAnsi="宋体" w:eastAsia="宋体" w:cs="宋体"/>
          <w:b/>
          <w:color w:val="auto"/>
          <w:sz w:val="21"/>
          <w:szCs w:val="21"/>
          <w:highlight w:val="none"/>
          <w:u w:val="single"/>
          <w:shd w:val="clear" w:color="auto" w:fill="auto"/>
        </w:rPr>
        <w:t>其投标文件中有该项响应内容，其投标文件将会被判定为无效。</w:t>
      </w:r>
    </w:p>
    <w:p w14:paraId="57B6FBAB">
      <w:pPr>
        <w:pStyle w:val="31"/>
        <w:shd w:val="clear"/>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04EBDBCF">
      <w:pPr>
        <w:pStyle w:val="31"/>
        <w:shd w:val="clear"/>
        <w:snapToGrid w:val="0"/>
        <w:spacing w:beforeLines="0" w:afterLines="0" w:line="24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法定代表人签字（或盖章）：            投标人（盖章）：</w:t>
      </w:r>
    </w:p>
    <w:p w14:paraId="55BA576A">
      <w:pPr>
        <w:widowControl/>
        <w:shd w:val="clear"/>
        <w:jc w:val="left"/>
        <w:rPr>
          <w:rFonts w:hint="eastAsia" w:ascii="宋体" w:hAnsi="宋体" w:eastAsia="宋体" w:cs="宋体"/>
          <w:b/>
          <w:color w:val="auto"/>
          <w:sz w:val="21"/>
          <w:szCs w:val="21"/>
          <w:highlight w:val="none"/>
          <w:shd w:val="clear" w:color="auto" w:fill="auto"/>
        </w:rPr>
      </w:pPr>
    </w:p>
    <w:p w14:paraId="5439AF4C">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kern w:val="0"/>
          <w:sz w:val="21"/>
          <w:szCs w:val="21"/>
          <w:highlight w:val="none"/>
          <w:shd w:val="clear" w:color="auto" w:fill="auto"/>
        </w:rPr>
        <w:t>日期：  _____年___月___日</w:t>
      </w:r>
    </w:p>
    <w:p w14:paraId="5F9556A4">
      <w:pPr>
        <w:shd w:val="clear"/>
        <w:snapToGrid w:val="0"/>
        <w:spacing w:line="400" w:lineRule="exact"/>
        <w:jc w:val="left"/>
        <w:rPr>
          <w:rFonts w:hint="eastAsia" w:ascii="宋体" w:hAnsi="宋体" w:eastAsia="宋体" w:cs="宋体"/>
          <w:b/>
          <w:bCs/>
          <w:color w:val="auto"/>
          <w:sz w:val="24"/>
          <w:highlight w:val="none"/>
          <w:shd w:val="clear" w:color="auto" w:fill="auto"/>
        </w:rPr>
      </w:pPr>
      <w:r>
        <w:rPr>
          <w:rFonts w:hint="eastAsia" w:ascii="宋体" w:hAnsi="宋体" w:eastAsia="宋体" w:cs="宋体"/>
          <w:color w:val="auto"/>
          <w:sz w:val="24"/>
          <w:highlight w:val="none"/>
          <w:shd w:val="clear" w:color="auto" w:fill="auto"/>
        </w:rPr>
        <w:br w:type="page"/>
      </w:r>
      <w:bookmarkStart w:id="122" w:name="_Toc265669851"/>
    </w:p>
    <w:p w14:paraId="3FEB4E5E">
      <w:pPr>
        <w:shd w:val="clear"/>
        <w:snapToGrid w:val="0"/>
        <w:spacing w:before="50" w:after="120" w:afterLines="50"/>
        <w:jc w:val="both"/>
        <w:outlineLvl w:val="1"/>
        <w:rPr>
          <w:rFonts w:hint="eastAsia" w:ascii="宋体" w:hAnsi="宋体" w:eastAsia="宋体" w:cs="宋体"/>
          <w:b/>
          <w:color w:val="auto"/>
          <w:sz w:val="24"/>
          <w:highlight w:val="none"/>
          <w:shd w:val="clear" w:color="auto" w:fill="auto"/>
        </w:rPr>
      </w:pPr>
    </w:p>
    <w:p w14:paraId="267ED225">
      <w:pPr>
        <w:shd w:val="clea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bookmarkStart w:id="123" w:name="_Toc16395"/>
      <w:bookmarkStart w:id="124" w:name="_Toc11354"/>
      <w:bookmarkStart w:id="125" w:name="_Toc466534754"/>
      <w:r>
        <w:rPr>
          <w:rFonts w:hint="eastAsia" w:ascii="宋体" w:hAnsi="宋体" w:eastAsia="宋体" w:cs="宋体"/>
          <w:b/>
          <w:color w:val="auto"/>
          <w:sz w:val="30"/>
          <w:szCs w:val="30"/>
          <w:highlight w:val="none"/>
          <w:shd w:val="clear" w:color="auto" w:fill="auto"/>
        </w:rPr>
        <w:t>三、报价文件格式</w:t>
      </w:r>
      <w:bookmarkEnd w:id="122"/>
      <w:bookmarkEnd w:id="123"/>
      <w:bookmarkEnd w:id="124"/>
      <w:bookmarkEnd w:id="125"/>
    </w:p>
    <w:p w14:paraId="2754FBE5">
      <w:pPr>
        <w:shd w:val="clear"/>
        <w:snapToGrid w:val="0"/>
        <w:spacing w:before="120" w:beforeLines="50" w:after="50"/>
        <w:ind w:firstLine="645"/>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 </w:t>
      </w:r>
    </w:p>
    <w:p w14:paraId="7E31B159">
      <w:pPr>
        <w:shd w:val="clear"/>
        <w:snapToGrid w:val="0"/>
        <w:spacing w:before="120" w:beforeLines="50" w:after="50"/>
        <w:rPr>
          <w:rFonts w:hint="eastAsia" w:ascii="宋体" w:hAnsi="宋体" w:eastAsia="宋体" w:cs="宋体"/>
          <w:color w:val="auto"/>
          <w:sz w:val="24"/>
          <w:szCs w:val="20"/>
          <w:highlight w:val="none"/>
          <w:shd w:val="clear" w:color="auto" w:fill="auto"/>
        </w:rPr>
      </w:pPr>
    </w:p>
    <w:p w14:paraId="0AFA86D4">
      <w:pPr>
        <w:shd w:val="clear"/>
        <w:snapToGrid w:val="0"/>
        <w:spacing w:before="120" w:beforeLines="50" w:after="50"/>
        <w:rPr>
          <w:rFonts w:hint="eastAsia" w:ascii="宋体" w:hAnsi="宋体" w:eastAsia="宋体" w:cs="宋体"/>
          <w:color w:val="auto"/>
          <w:sz w:val="24"/>
          <w:szCs w:val="20"/>
          <w:highlight w:val="none"/>
          <w:shd w:val="clear" w:color="auto" w:fill="auto"/>
        </w:rPr>
      </w:pPr>
    </w:p>
    <w:p w14:paraId="26C763CC">
      <w:pPr>
        <w:shd w:val="clea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12</w:t>
      </w:r>
      <w:r>
        <w:rPr>
          <w:rFonts w:hint="eastAsia" w:ascii="宋体" w:hAnsi="宋体" w:eastAsia="宋体" w:cs="宋体"/>
          <w:color w:val="auto"/>
          <w:sz w:val="21"/>
          <w:szCs w:val="21"/>
          <w:highlight w:val="none"/>
          <w:shd w:val="clear" w:color="auto" w:fill="auto"/>
        </w:rPr>
        <w:t xml:space="preserve">.报价文件封面格式： </w:t>
      </w:r>
    </w:p>
    <w:p w14:paraId="47E2548A">
      <w:pPr>
        <w:shd w:val="clea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报 价 文 件</w:t>
      </w:r>
    </w:p>
    <w:p w14:paraId="012AB305">
      <w:pPr>
        <w:shd w:val="clear"/>
        <w:snapToGrid w:val="0"/>
        <w:spacing w:before="120" w:beforeLines="50" w:after="50"/>
        <w:jc w:val="center"/>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42398066">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1F3BEE32">
      <w:pPr>
        <w:shd w:val="clea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214840BC">
      <w:pPr>
        <w:shd w:val="clea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w:t>
      </w:r>
    </w:p>
    <w:p w14:paraId="07DB0900">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0FB689AB">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78D1620C">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503F3F04">
      <w:pPr>
        <w:shd w:val="clear"/>
        <w:snapToGrid w:val="0"/>
        <w:spacing w:before="120" w:beforeLines="50" w:after="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2C10D7D2">
      <w:pPr>
        <w:shd w:val="clear"/>
        <w:snapToGrid w:val="0"/>
        <w:spacing w:before="120" w:beforeLines="50" w:after="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年  月  日</w:t>
      </w:r>
    </w:p>
    <w:p w14:paraId="20BD33F9">
      <w:pPr>
        <w:pStyle w:val="31"/>
        <w:shd w:val="clear"/>
        <w:snapToGrid w:val="0"/>
        <w:spacing w:beforeLines="0" w:afterLines="0"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br w:type="page"/>
      </w:r>
      <w:r>
        <w:rPr>
          <w:rFonts w:hint="eastAsia" w:ascii="宋体" w:hAnsi="宋体" w:eastAsia="宋体" w:cs="宋体"/>
          <w:color w:val="auto"/>
          <w:sz w:val="21"/>
          <w:szCs w:val="21"/>
          <w:highlight w:val="none"/>
          <w:shd w:val="clear" w:color="auto" w:fill="auto"/>
        </w:rPr>
        <w:t>1</w:t>
      </w:r>
      <w:r>
        <w:rPr>
          <w:rFonts w:hint="eastAsia" w:hAnsi="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rPr>
        <w:t>.开标一览表格式：</w:t>
      </w:r>
    </w:p>
    <w:p w14:paraId="0D3484A9">
      <w:pPr>
        <w:pStyle w:val="31"/>
        <w:shd w:val="clear"/>
        <w:snapToGrid w:val="0"/>
        <w:spacing w:beforeLines="0" w:afterLines="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开标一览表</w:t>
      </w:r>
    </w:p>
    <w:p w14:paraId="0B91CC0A">
      <w:pPr>
        <w:shd w:val="clear"/>
        <w:snapToGrid w:val="0"/>
        <w:spacing w:before="120" w:beforeLines="50" w:after="50" w:line="480" w:lineRule="auto"/>
        <w:rPr>
          <w:rFonts w:hint="eastAsia" w:ascii="宋体" w:hAnsi="宋体" w:eastAsia="宋体" w:cs="宋体"/>
          <w:b/>
          <w:color w:val="auto"/>
          <w:sz w:val="21"/>
          <w:szCs w:val="21"/>
          <w:highlight w:val="none"/>
          <w:shd w:val="clear" w:color="auto" w:fill="auto"/>
        </w:rPr>
      </w:pPr>
    </w:p>
    <w:p w14:paraId="100C3110">
      <w:pPr>
        <w:shd w:val="clear"/>
        <w:snapToGrid w:val="0"/>
        <w:spacing w:before="120" w:beforeLines="50" w:after="50" w:line="48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2A57F0D4">
      <w:pPr>
        <w:shd w:val="clear"/>
        <w:snapToGrid w:val="0"/>
        <w:spacing w:before="120" w:beforeLines="50" w:after="50" w:line="480" w:lineRule="auto"/>
        <w:ind w:firstLine="420"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p>
    <w:tbl>
      <w:tblPr>
        <w:tblStyle w:val="5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140B1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2864AEF2">
            <w:pPr>
              <w:pStyle w:val="31"/>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名称</w:t>
            </w:r>
          </w:p>
        </w:tc>
        <w:tc>
          <w:tcPr>
            <w:tcW w:w="5526" w:type="dxa"/>
            <w:noWrap w:val="0"/>
            <w:vAlign w:val="top"/>
          </w:tcPr>
          <w:p w14:paraId="09116B55">
            <w:pPr>
              <w:pStyle w:val="31"/>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内容</w:t>
            </w:r>
          </w:p>
        </w:tc>
        <w:tc>
          <w:tcPr>
            <w:tcW w:w="1854" w:type="dxa"/>
            <w:noWrap w:val="0"/>
            <w:vAlign w:val="top"/>
          </w:tcPr>
          <w:p w14:paraId="217B4BD1">
            <w:pPr>
              <w:pStyle w:val="31"/>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备注</w:t>
            </w:r>
          </w:p>
        </w:tc>
      </w:tr>
      <w:tr w14:paraId="6B186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0E8877CC">
            <w:pPr>
              <w:pStyle w:val="31"/>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p>
          <w:p w14:paraId="1AF759ED">
            <w:pPr>
              <w:pStyle w:val="31"/>
              <w:shd w:val="clear"/>
              <w:snapToGrid w:val="0"/>
              <w:spacing w:beforeLines="0" w:afterLines="0" w:line="240" w:lineRule="auto"/>
              <w:jc w:val="center"/>
              <w:rPr>
                <w:rFonts w:hAnsi="宋体"/>
                <w:color w:val="auto"/>
                <w:kern w:val="2"/>
                <w:sz w:val="21"/>
                <w:szCs w:val="21"/>
                <w:highlight w:val="none"/>
              </w:rPr>
            </w:pPr>
            <w:r>
              <w:rPr>
                <w:rFonts w:hint="eastAsia" w:hAnsi="宋体"/>
                <w:color w:val="auto"/>
                <w:kern w:val="2"/>
                <w:sz w:val="21"/>
                <w:szCs w:val="21"/>
                <w:highlight w:val="none"/>
              </w:rPr>
              <w:t>投标总报价</w:t>
            </w:r>
          </w:p>
          <w:p w14:paraId="2F0F7545">
            <w:pPr>
              <w:pStyle w:val="31"/>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p>
          <w:p w14:paraId="5D965502">
            <w:pPr>
              <w:pStyle w:val="31"/>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p>
        </w:tc>
        <w:tc>
          <w:tcPr>
            <w:tcW w:w="5526" w:type="dxa"/>
            <w:noWrap w:val="0"/>
            <w:vAlign w:val="center"/>
          </w:tcPr>
          <w:p w14:paraId="197A3861">
            <w:pPr>
              <w:pStyle w:val="31"/>
              <w:shd w:val="clear"/>
              <w:snapToGrid w:val="0"/>
              <w:spacing w:before="120" w:after="120" w:line="240" w:lineRule="auto"/>
              <w:rPr>
                <w:rFonts w:hint="eastAsia" w:ascii="宋体" w:hAnsi="宋体" w:eastAsia="宋体" w:cs="宋体"/>
                <w:color w:val="auto"/>
                <w:sz w:val="21"/>
                <w:szCs w:val="21"/>
                <w:highlight w:val="none"/>
                <w:shd w:val="clear" w:color="auto" w:fill="auto"/>
              </w:rPr>
            </w:pPr>
          </w:p>
          <w:p w14:paraId="6022AC7E">
            <w:pPr>
              <w:pStyle w:val="31"/>
              <w:shd w:val="clear"/>
              <w:snapToGrid w:val="0"/>
              <w:spacing w:beforeLines="0" w:afterLines="0" w:line="240" w:lineRule="auto"/>
              <w:ind w:left="240" w:hanging="210" w:hangingChars="100"/>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大写：人民币</w:t>
            </w:r>
            <w:r>
              <w:rPr>
                <w:rFonts w:hint="eastAsia" w:ascii="宋体" w:hAnsi="宋体" w:eastAsia="宋体" w:cs="宋体"/>
                <w:color w:val="auto"/>
                <w:kern w:val="2"/>
                <w:sz w:val="21"/>
                <w:szCs w:val="21"/>
                <w:highlight w:val="none"/>
                <w:u w:val="single"/>
                <w:shd w:val="clear" w:color="auto" w:fill="auto"/>
                <w:lang w:val="en-US" w:eastAsia="zh-CN"/>
              </w:rPr>
              <w:t xml:space="preserve"> </w:t>
            </w:r>
            <w:r>
              <w:rPr>
                <w:rFonts w:hint="eastAsia" w:ascii="宋体" w:hAnsi="宋体" w:eastAsia="宋体" w:cs="宋体"/>
                <w:color w:val="auto"/>
                <w:kern w:val="2"/>
                <w:sz w:val="21"/>
                <w:szCs w:val="21"/>
                <w:highlight w:val="none"/>
                <w:u w:val="single"/>
                <w:shd w:val="clear" w:color="auto" w:fill="auto"/>
              </w:rPr>
              <w:t xml:space="preserve"> </w:t>
            </w:r>
            <w:r>
              <w:rPr>
                <w:rFonts w:hint="eastAsia" w:hAnsi="宋体" w:cs="宋体"/>
                <w:color w:val="auto"/>
                <w:kern w:val="2"/>
                <w:sz w:val="21"/>
                <w:szCs w:val="21"/>
                <w:highlight w:val="none"/>
                <w:u w:val="single"/>
                <w:shd w:val="clear" w:color="auto" w:fill="auto"/>
                <w:lang w:val="en-US" w:eastAsia="zh-CN"/>
              </w:rPr>
              <w:t xml:space="preserve">            元</w:t>
            </w:r>
            <w:r>
              <w:rPr>
                <w:rFonts w:hint="eastAsia" w:ascii="宋体" w:hAnsi="宋体" w:eastAsia="宋体" w:cs="宋体"/>
                <w:color w:val="auto"/>
                <w:kern w:val="2"/>
                <w:sz w:val="21"/>
                <w:szCs w:val="21"/>
                <w:highlight w:val="none"/>
                <w:shd w:val="clear" w:color="auto" w:fill="auto"/>
              </w:rPr>
              <w:t>整</w:t>
            </w:r>
          </w:p>
          <w:p w14:paraId="792C60D0">
            <w:pPr>
              <w:pStyle w:val="31"/>
              <w:shd w:val="clear"/>
              <w:snapToGrid w:val="0"/>
              <w:spacing w:beforeLines="0" w:afterLines="0" w:line="240" w:lineRule="auto"/>
              <w:rPr>
                <w:rFonts w:hint="eastAsia" w:ascii="宋体" w:hAnsi="宋体" w:eastAsia="宋体" w:cs="宋体"/>
                <w:color w:val="auto"/>
                <w:kern w:val="2"/>
                <w:sz w:val="21"/>
                <w:szCs w:val="21"/>
                <w:highlight w:val="none"/>
                <w:shd w:val="clear" w:color="auto" w:fill="auto"/>
              </w:rPr>
            </w:pPr>
          </w:p>
          <w:p w14:paraId="124EAA56">
            <w:pPr>
              <w:pStyle w:val="31"/>
              <w:shd w:val="clear"/>
              <w:snapToGrid w:val="0"/>
              <w:spacing w:beforeLines="0" w:afterLines="0" w:line="240" w:lineRule="auto"/>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小写：</w:t>
            </w:r>
            <w:r>
              <w:rPr>
                <w:rFonts w:hint="eastAsia" w:ascii="宋体" w:hAnsi="宋体" w:eastAsia="宋体" w:cs="宋体"/>
                <w:color w:val="auto"/>
                <w:kern w:val="2"/>
                <w:sz w:val="21"/>
                <w:szCs w:val="21"/>
                <w:highlight w:val="none"/>
                <w:u w:val="none"/>
                <w:shd w:val="clear" w:color="auto" w:fill="auto"/>
              </w:rPr>
              <w:t>￥_________________</w:t>
            </w:r>
            <w:r>
              <w:rPr>
                <w:rFonts w:hint="eastAsia" w:ascii="宋体" w:hAnsi="宋体" w:eastAsia="宋体" w:cs="宋体"/>
                <w:color w:val="auto"/>
                <w:kern w:val="2"/>
                <w:sz w:val="21"/>
                <w:szCs w:val="21"/>
                <w:highlight w:val="none"/>
                <w:shd w:val="clear" w:color="auto" w:fill="auto"/>
              </w:rPr>
              <w:t>元整</w:t>
            </w:r>
          </w:p>
          <w:p w14:paraId="44AFE62C">
            <w:pPr>
              <w:shd w:val="clear"/>
              <w:rPr>
                <w:rFonts w:hint="eastAsia" w:ascii="宋体" w:hAnsi="宋体" w:eastAsia="宋体" w:cs="宋体"/>
                <w:color w:val="auto"/>
                <w:sz w:val="21"/>
                <w:szCs w:val="21"/>
                <w:highlight w:val="none"/>
                <w:shd w:val="clear" w:color="auto" w:fill="auto"/>
              </w:rPr>
            </w:pPr>
          </w:p>
          <w:p w14:paraId="5F47E6D9">
            <w:pPr>
              <w:pStyle w:val="31"/>
              <w:shd w:val="clear"/>
              <w:snapToGrid w:val="0"/>
              <w:spacing w:before="120" w:after="120" w:line="240" w:lineRule="auto"/>
              <w:rPr>
                <w:rFonts w:hint="eastAsia" w:ascii="宋体" w:hAnsi="宋体" w:eastAsia="宋体" w:cs="宋体"/>
                <w:b/>
                <w:color w:val="auto"/>
                <w:sz w:val="21"/>
                <w:szCs w:val="21"/>
                <w:highlight w:val="none"/>
                <w:shd w:val="clear" w:color="auto" w:fill="auto"/>
              </w:rPr>
            </w:pPr>
          </w:p>
        </w:tc>
        <w:tc>
          <w:tcPr>
            <w:tcW w:w="1854" w:type="dxa"/>
            <w:noWrap w:val="0"/>
            <w:vAlign w:val="top"/>
          </w:tcPr>
          <w:p w14:paraId="19A09E81">
            <w:pPr>
              <w:shd w:val="clear"/>
              <w:rPr>
                <w:rFonts w:hint="eastAsia" w:ascii="宋体" w:hAnsi="宋体" w:eastAsia="宋体" w:cs="宋体"/>
                <w:color w:val="auto"/>
                <w:sz w:val="21"/>
                <w:szCs w:val="21"/>
                <w:highlight w:val="none"/>
                <w:shd w:val="clear" w:color="auto" w:fill="auto"/>
                <w:lang w:val="en-US" w:eastAsia="zh-CN"/>
              </w:rPr>
            </w:pPr>
          </w:p>
        </w:tc>
      </w:tr>
    </w:tbl>
    <w:p w14:paraId="7B4CCE36">
      <w:pPr>
        <w:pStyle w:val="31"/>
        <w:shd w:val="clear"/>
        <w:spacing w:before="120" w:after="120" w:line="24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注：报价一经涂改，应在涂改处加盖单位公章或者由法定代表人签字或盖章，否则其投标作无效标处理。</w:t>
      </w:r>
    </w:p>
    <w:p w14:paraId="11A5C6FA">
      <w:pPr>
        <w:pStyle w:val="31"/>
        <w:shd w:val="clear"/>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798CA9E7">
      <w:pPr>
        <w:pStyle w:val="31"/>
        <w:shd w:val="clear"/>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7C4E044D">
      <w:pPr>
        <w:pStyle w:val="31"/>
        <w:shd w:val="clear"/>
        <w:snapToGrid w:val="0"/>
        <w:spacing w:beforeLines="0" w:afterLines="0" w:line="240" w:lineRule="auto"/>
        <w:rPr>
          <w:rFonts w:hint="eastAsia" w:ascii="宋体" w:hAnsi="宋体" w:eastAsia="宋体" w:cs="宋体"/>
          <w:b/>
          <w:color w:val="auto"/>
          <w:spacing w:val="20"/>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 xml:space="preserve">法定代表人签字（或盖章）：            投标人（盖章）：  </w:t>
      </w:r>
    </w:p>
    <w:p w14:paraId="56B3343A">
      <w:pPr>
        <w:pStyle w:val="31"/>
        <w:shd w:val="clear"/>
        <w:snapToGrid w:val="0"/>
        <w:spacing w:beforeLines="0" w:afterLines="0" w:line="240" w:lineRule="auto"/>
        <w:rPr>
          <w:rFonts w:hint="eastAsia" w:ascii="宋体" w:hAnsi="宋体" w:eastAsia="宋体" w:cs="宋体"/>
          <w:b/>
          <w:color w:val="auto"/>
          <w:sz w:val="21"/>
          <w:szCs w:val="21"/>
          <w:highlight w:val="none"/>
          <w:shd w:val="clear" w:color="auto" w:fill="auto"/>
        </w:rPr>
      </w:pPr>
    </w:p>
    <w:p w14:paraId="4F692555">
      <w:pPr>
        <w:shd w:val="clear"/>
        <w:snapToGrid w:val="0"/>
        <w:spacing w:before="50" w:after="120" w:afterLines="50"/>
        <w:jc w:val="left"/>
        <w:rPr>
          <w:rFonts w:hint="eastAsia" w:ascii="宋体" w:hAnsi="宋体" w:eastAsia="宋体" w:cs="宋体"/>
          <w:b/>
          <w:color w:val="auto"/>
          <w:kern w:val="0"/>
          <w:sz w:val="21"/>
          <w:szCs w:val="21"/>
          <w:highlight w:val="none"/>
          <w:shd w:val="clear" w:color="auto" w:fill="auto"/>
        </w:rPr>
      </w:pPr>
    </w:p>
    <w:p w14:paraId="5DBCC910">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kern w:val="0"/>
          <w:sz w:val="21"/>
          <w:szCs w:val="21"/>
          <w:highlight w:val="none"/>
          <w:shd w:val="clear" w:color="auto" w:fill="auto"/>
        </w:rPr>
        <w:t>日期：  _____年___月___日</w:t>
      </w:r>
    </w:p>
    <w:p w14:paraId="0DB3A5E9">
      <w:pPr>
        <w:pStyle w:val="31"/>
        <w:shd w:val="clear"/>
        <w:snapToGrid w:val="0"/>
        <w:spacing w:beforeLines="0" w:afterLines="0" w:line="240" w:lineRule="auto"/>
        <w:rPr>
          <w:rFonts w:hint="eastAsia" w:ascii="宋体" w:hAnsi="宋体" w:eastAsia="宋体" w:cs="宋体"/>
          <w:color w:val="auto"/>
          <w:sz w:val="21"/>
          <w:szCs w:val="21"/>
          <w:highlight w:val="none"/>
          <w:shd w:val="clear" w:color="auto" w:fill="auto"/>
        </w:rPr>
      </w:pPr>
    </w:p>
    <w:p w14:paraId="538E312B">
      <w:pPr>
        <w:pStyle w:val="31"/>
        <w:shd w:val="clear"/>
        <w:snapToGrid w:val="0"/>
        <w:spacing w:beforeLines="0" w:afterLines="0" w:line="240" w:lineRule="auto"/>
        <w:rPr>
          <w:rFonts w:hint="eastAsia" w:ascii="宋体" w:hAnsi="宋体" w:eastAsia="宋体" w:cs="宋体"/>
          <w:color w:val="auto"/>
          <w:sz w:val="21"/>
          <w:szCs w:val="21"/>
          <w:highlight w:val="none"/>
          <w:shd w:val="clear" w:color="auto" w:fill="auto"/>
        </w:rPr>
      </w:pPr>
    </w:p>
    <w:p w14:paraId="73E49465">
      <w:pPr>
        <w:pStyle w:val="31"/>
        <w:shd w:val="clear"/>
        <w:snapToGrid w:val="0"/>
        <w:spacing w:beforeLines="0" w:afterLines="0" w:line="240" w:lineRule="auto"/>
        <w:rPr>
          <w:rFonts w:hint="eastAsia" w:ascii="宋体" w:hAnsi="宋体" w:eastAsia="宋体" w:cs="宋体"/>
          <w:color w:val="auto"/>
          <w:sz w:val="21"/>
          <w:szCs w:val="21"/>
          <w:highlight w:val="none"/>
          <w:shd w:val="clear" w:color="auto" w:fill="auto"/>
        </w:rPr>
      </w:pPr>
    </w:p>
    <w:p w14:paraId="1E00ECAF">
      <w:pPr>
        <w:shd w:val="clear"/>
        <w:rPr>
          <w:rFonts w:hint="eastAsia" w:ascii="宋体" w:hAnsi="宋体" w:eastAsia="宋体" w:cs="宋体"/>
          <w:b/>
          <w:color w:val="auto"/>
          <w:sz w:val="21"/>
          <w:szCs w:val="21"/>
          <w:highlight w:val="none"/>
          <w:shd w:val="clear" w:color="auto" w:fill="auto"/>
        </w:rPr>
      </w:pPr>
    </w:p>
    <w:p w14:paraId="3EC0CC9C">
      <w:pPr>
        <w:pStyle w:val="20"/>
        <w:shd w:val="clear"/>
        <w:rPr>
          <w:rFonts w:hint="eastAsia" w:ascii="宋体" w:hAnsi="宋体" w:eastAsia="宋体" w:cs="宋体"/>
          <w:b/>
          <w:color w:val="auto"/>
          <w:sz w:val="21"/>
          <w:szCs w:val="21"/>
          <w:highlight w:val="none"/>
          <w:shd w:val="clear" w:color="auto" w:fill="auto"/>
        </w:rPr>
      </w:pPr>
    </w:p>
    <w:p w14:paraId="161BC982">
      <w:pPr>
        <w:shd w:val="clear"/>
        <w:rPr>
          <w:rFonts w:hint="eastAsia" w:ascii="宋体" w:hAnsi="宋体" w:eastAsia="宋体" w:cs="宋体"/>
          <w:b/>
          <w:color w:val="auto"/>
          <w:sz w:val="21"/>
          <w:szCs w:val="21"/>
          <w:highlight w:val="none"/>
          <w:shd w:val="clear" w:color="auto" w:fill="auto"/>
        </w:rPr>
      </w:pPr>
    </w:p>
    <w:p w14:paraId="0FF72955">
      <w:pPr>
        <w:pStyle w:val="20"/>
        <w:shd w:val="clear"/>
        <w:rPr>
          <w:rFonts w:hint="eastAsia" w:ascii="宋体" w:hAnsi="宋体" w:eastAsia="宋体" w:cs="宋体"/>
          <w:b/>
          <w:color w:val="auto"/>
          <w:sz w:val="21"/>
          <w:szCs w:val="21"/>
          <w:highlight w:val="none"/>
          <w:shd w:val="clear" w:color="auto" w:fill="auto"/>
        </w:rPr>
      </w:pPr>
    </w:p>
    <w:p w14:paraId="78802EDF">
      <w:pPr>
        <w:shd w:val="clear"/>
        <w:rPr>
          <w:rFonts w:hint="eastAsia" w:ascii="宋体" w:hAnsi="宋体" w:eastAsia="宋体" w:cs="宋体"/>
          <w:b/>
          <w:color w:val="auto"/>
          <w:sz w:val="21"/>
          <w:szCs w:val="21"/>
          <w:highlight w:val="none"/>
          <w:shd w:val="clear" w:color="auto" w:fill="auto"/>
        </w:rPr>
      </w:pPr>
    </w:p>
    <w:p w14:paraId="673FD830">
      <w:pPr>
        <w:pStyle w:val="20"/>
        <w:shd w:val="clear"/>
        <w:rPr>
          <w:rFonts w:hint="eastAsia" w:ascii="宋体" w:hAnsi="宋体" w:eastAsia="宋体" w:cs="宋体"/>
          <w:b/>
          <w:color w:val="auto"/>
          <w:sz w:val="21"/>
          <w:szCs w:val="21"/>
          <w:highlight w:val="none"/>
          <w:shd w:val="clear" w:color="auto" w:fill="auto"/>
        </w:rPr>
      </w:pPr>
    </w:p>
    <w:p w14:paraId="2AFED078">
      <w:pPr>
        <w:shd w:val="clear"/>
        <w:rPr>
          <w:rFonts w:hint="eastAsia" w:ascii="宋体" w:hAnsi="宋体" w:eastAsia="宋体" w:cs="宋体"/>
          <w:b/>
          <w:color w:val="auto"/>
          <w:sz w:val="21"/>
          <w:szCs w:val="21"/>
          <w:highlight w:val="none"/>
          <w:shd w:val="clear" w:color="auto" w:fill="auto"/>
        </w:rPr>
      </w:pPr>
    </w:p>
    <w:p w14:paraId="1570D9B7">
      <w:pPr>
        <w:pStyle w:val="20"/>
        <w:shd w:val="clear"/>
        <w:rPr>
          <w:rFonts w:hint="eastAsia" w:ascii="宋体" w:hAnsi="宋体" w:eastAsia="宋体" w:cs="宋体"/>
          <w:b/>
          <w:color w:val="auto"/>
          <w:sz w:val="21"/>
          <w:szCs w:val="21"/>
          <w:highlight w:val="none"/>
          <w:shd w:val="clear" w:color="auto" w:fill="auto"/>
        </w:rPr>
      </w:pPr>
    </w:p>
    <w:p w14:paraId="48A464A0">
      <w:pPr>
        <w:shd w:val="clear"/>
        <w:rPr>
          <w:rFonts w:hint="eastAsia" w:ascii="宋体" w:hAnsi="宋体" w:eastAsia="宋体" w:cs="宋体"/>
          <w:b/>
          <w:color w:val="auto"/>
          <w:sz w:val="21"/>
          <w:szCs w:val="21"/>
          <w:highlight w:val="none"/>
          <w:shd w:val="clear" w:color="auto" w:fill="auto"/>
        </w:rPr>
      </w:pPr>
    </w:p>
    <w:p w14:paraId="49E8B084">
      <w:pPr>
        <w:pStyle w:val="20"/>
        <w:shd w:val="clear"/>
        <w:rPr>
          <w:rFonts w:hint="eastAsia" w:ascii="宋体" w:hAnsi="宋体" w:eastAsia="宋体" w:cs="宋体"/>
          <w:b/>
          <w:color w:val="auto"/>
          <w:sz w:val="21"/>
          <w:szCs w:val="21"/>
          <w:highlight w:val="none"/>
          <w:shd w:val="clear" w:color="auto" w:fill="auto"/>
        </w:rPr>
      </w:pPr>
    </w:p>
    <w:p w14:paraId="4F96BD8F">
      <w:pPr>
        <w:shd w:val="clear"/>
        <w:rPr>
          <w:rFonts w:hint="eastAsia" w:ascii="宋体" w:hAnsi="宋体" w:eastAsia="宋体" w:cs="宋体"/>
          <w:b/>
          <w:color w:val="auto"/>
          <w:sz w:val="21"/>
          <w:szCs w:val="21"/>
          <w:highlight w:val="none"/>
          <w:shd w:val="clear" w:color="auto" w:fill="auto"/>
        </w:rPr>
      </w:pPr>
    </w:p>
    <w:p w14:paraId="24F14FD9">
      <w:pPr>
        <w:pStyle w:val="20"/>
        <w:shd w:val="clear"/>
        <w:rPr>
          <w:rFonts w:hint="eastAsia" w:ascii="宋体" w:hAnsi="宋体" w:eastAsia="宋体" w:cs="宋体"/>
          <w:b/>
          <w:color w:val="auto"/>
          <w:sz w:val="21"/>
          <w:szCs w:val="21"/>
          <w:highlight w:val="none"/>
          <w:shd w:val="clear" w:color="auto" w:fill="auto"/>
        </w:rPr>
      </w:pPr>
    </w:p>
    <w:p w14:paraId="2EBD4958">
      <w:pPr>
        <w:pStyle w:val="31"/>
        <w:shd w:val="clear"/>
        <w:snapToGrid w:val="0"/>
        <w:spacing w:beforeLines="0" w:afterLines="0" w:line="240" w:lineRule="auto"/>
        <w:rPr>
          <w:rFonts w:hint="eastAsia" w:hAnsi="宋体"/>
          <w:color w:val="auto"/>
          <w:sz w:val="21"/>
          <w:szCs w:val="21"/>
          <w:highlight w:val="none"/>
          <w:lang w:val="en-US" w:eastAsia="zh-CN"/>
        </w:rPr>
      </w:pPr>
    </w:p>
    <w:p w14:paraId="03034866">
      <w:pPr>
        <w:pStyle w:val="31"/>
        <w:shd w:val="clear"/>
        <w:snapToGrid w:val="0"/>
        <w:spacing w:beforeLines="0" w:afterLines="0" w:line="240" w:lineRule="auto"/>
        <w:rPr>
          <w:rFonts w:hint="eastAsia" w:hAnsi="宋体"/>
          <w:color w:val="auto"/>
          <w:sz w:val="21"/>
          <w:szCs w:val="21"/>
          <w:highlight w:val="none"/>
          <w:lang w:val="en-US" w:eastAsia="zh-CN"/>
        </w:rPr>
      </w:pPr>
    </w:p>
    <w:p w14:paraId="353CC595">
      <w:pPr>
        <w:pStyle w:val="13"/>
        <w:rPr>
          <w:rFonts w:hint="eastAsia" w:hAnsi="宋体"/>
          <w:color w:val="auto"/>
          <w:sz w:val="21"/>
          <w:szCs w:val="21"/>
          <w:highlight w:val="none"/>
          <w:lang w:val="en-US" w:eastAsia="zh-CN"/>
        </w:rPr>
      </w:pPr>
    </w:p>
    <w:p w14:paraId="41B8F453">
      <w:pPr>
        <w:pStyle w:val="13"/>
        <w:rPr>
          <w:rFonts w:hint="eastAsia" w:hAnsi="宋体"/>
          <w:color w:val="auto"/>
          <w:sz w:val="21"/>
          <w:szCs w:val="21"/>
          <w:highlight w:val="none"/>
          <w:lang w:val="en-US" w:eastAsia="zh-CN"/>
        </w:rPr>
      </w:pPr>
    </w:p>
    <w:p w14:paraId="41B98DC0">
      <w:pPr>
        <w:pStyle w:val="31"/>
        <w:shd w:val="clear"/>
        <w:snapToGrid w:val="0"/>
        <w:spacing w:beforeLines="0" w:afterLines="0" w:line="240" w:lineRule="auto"/>
        <w:rPr>
          <w:rFonts w:hint="eastAsia" w:hAnsi="宋体"/>
          <w:color w:val="auto"/>
          <w:sz w:val="21"/>
          <w:szCs w:val="21"/>
          <w:highlight w:val="none"/>
          <w:lang w:val="en-US" w:eastAsia="zh-CN"/>
        </w:rPr>
      </w:pPr>
    </w:p>
    <w:p w14:paraId="00D605B9">
      <w:pPr>
        <w:pStyle w:val="31"/>
        <w:shd w:val="clear"/>
        <w:snapToGrid w:val="0"/>
        <w:spacing w:beforeLines="0" w:afterLines="0" w:line="240" w:lineRule="auto"/>
        <w:rPr>
          <w:rFonts w:hint="eastAsia" w:hAnsi="宋体"/>
          <w:color w:val="auto"/>
          <w:sz w:val="21"/>
          <w:szCs w:val="21"/>
          <w:highlight w:val="none"/>
          <w:lang w:val="en-US" w:eastAsia="zh-CN"/>
        </w:rPr>
      </w:pPr>
    </w:p>
    <w:p w14:paraId="2152C530">
      <w:pPr>
        <w:pStyle w:val="31"/>
        <w:shd w:val="clear"/>
        <w:snapToGrid w:val="0"/>
        <w:spacing w:beforeLines="0" w:afterLines="0" w:line="240" w:lineRule="auto"/>
        <w:rPr>
          <w:rFonts w:hint="eastAsia" w:hAnsi="宋体"/>
          <w:color w:val="auto"/>
          <w:sz w:val="21"/>
          <w:szCs w:val="21"/>
          <w:highlight w:val="none"/>
          <w:lang w:val="en-US" w:eastAsia="zh-CN"/>
        </w:rPr>
      </w:pPr>
    </w:p>
    <w:p w14:paraId="0B24EEC8">
      <w:pPr>
        <w:pStyle w:val="31"/>
        <w:shd w:val="clear"/>
        <w:snapToGrid w:val="0"/>
        <w:spacing w:beforeLines="0" w:afterLines="0" w:line="240" w:lineRule="auto"/>
        <w:rPr>
          <w:rFonts w:hAnsi="宋体"/>
          <w:color w:val="auto"/>
          <w:sz w:val="21"/>
          <w:szCs w:val="21"/>
          <w:highlight w:val="none"/>
        </w:rPr>
      </w:pPr>
      <w:r>
        <w:rPr>
          <w:rFonts w:hint="eastAsia" w:hAnsi="宋体"/>
          <w:color w:val="auto"/>
          <w:sz w:val="21"/>
          <w:szCs w:val="21"/>
          <w:highlight w:val="none"/>
          <w:lang w:val="en-US" w:eastAsia="zh-CN"/>
        </w:rPr>
        <w:t>14.</w:t>
      </w:r>
      <w:r>
        <w:rPr>
          <w:rFonts w:hint="eastAsia" w:hAnsi="宋体"/>
          <w:color w:val="auto"/>
          <w:sz w:val="21"/>
          <w:szCs w:val="21"/>
          <w:highlight w:val="none"/>
        </w:rPr>
        <w:t xml:space="preserve">报价明细表格式：       </w:t>
      </w:r>
    </w:p>
    <w:p w14:paraId="2B7810EB">
      <w:pPr>
        <w:pStyle w:val="31"/>
        <w:shd w:val="clear"/>
        <w:snapToGrid w:val="0"/>
        <w:spacing w:beforeLines="0" w:afterLines="0" w:line="240" w:lineRule="auto"/>
        <w:jc w:val="center"/>
        <w:rPr>
          <w:rFonts w:hAnsi="宋体"/>
          <w:b/>
          <w:color w:val="auto"/>
          <w:sz w:val="21"/>
          <w:szCs w:val="21"/>
          <w:highlight w:val="none"/>
        </w:rPr>
      </w:pPr>
      <w:r>
        <w:rPr>
          <w:rFonts w:hint="eastAsia" w:hAnsi="宋体"/>
          <w:b/>
          <w:color w:val="auto"/>
          <w:sz w:val="21"/>
          <w:szCs w:val="21"/>
          <w:highlight w:val="none"/>
        </w:rPr>
        <w:t>报价明细表</w:t>
      </w:r>
    </w:p>
    <w:p w14:paraId="3578C7B7">
      <w:pPr>
        <w:pStyle w:val="33"/>
        <w:shd w:val="clear"/>
        <w:ind w:left="5250"/>
        <w:rPr>
          <w:color w:val="auto"/>
          <w:sz w:val="21"/>
          <w:szCs w:val="21"/>
          <w:highlight w:val="none"/>
        </w:rPr>
      </w:pPr>
    </w:p>
    <w:p w14:paraId="28C83E72">
      <w:pPr>
        <w:shd w:val="clear"/>
        <w:snapToGrid w:val="0"/>
        <w:spacing w:before="120" w:beforeLines="50" w:after="50" w:line="360" w:lineRule="auto"/>
        <w:rPr>
          <w:rFonts w:ascii="宋体" w:hAnsi="宋体"/>
          <w:bCs/>
          <w:color w:val="auto"/>
          <w:sz w:val="21"/>
          <w:szCs w:val="21"/>
          <w:highlight w:val="none"/>
        </w:rPr>
      </w:pPr>
      <w:r>
        <w:rPr>
          <w:rFonts w:hint="eastAsia" w:ascii="宋体" w:hAnsi="宋体"/>
          <w:bCs/>
          <w:color w:val="auto"/>
          <w:sz w:val="21"/>
          <w:szCs w:val="21"/>
          <w:highlight w:val="none"/>
        </w:rPr>
        <w:t>项目名称：</w:t>
      </w:r>
    </w:p>
    <w:tbl>
      <w:tblPr>
        <w:tblStyle w:val="53"/>
        <w:tblW w:w="11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9"/>
        <w:gridCol w:w="1868"/>
        <w:gridCol w:w="1424"/>
        <w:gridCol w:w="1424"/>
        <w:gridCol w:w="1219"/>
        <w:gridCol w:w="1423"/>
        <w:gridCol w:w="1424"/>
        <w:gridCol w:w="1424"/>
      </w:tblGrid>
      <w:tr w14:paraId="376A1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69EF90F4">
            <w:pPr>
              <w:shd w:val="clear"/>
              <w:jc w:val="center"/>
              <w:rPr>
                <w:b/>
                <w:color w:val="auto"/>
                <w:sz w:val="21"/>
                <w:szCs w:val="21"/>
                <w:highlight w:val="none"/>
              </w:rPr>
            </w:pPr>
            <w:bookmarkStart w:id="126" w:name="_Hlk78207666"/>
            <w:r>
              <w:rPr>
                <w:rFonts w:hint="eastAsia"/>
                <w:b/>
                <w:color w:val="auto"/>
                <w:sz w:val="21"/>
                <w:szCs w:val="21"/>
                <w:highlight w:val="none"/>
              </w:rPr>
              <w:t>序号</w:t>
            </w:r>
          </w:p>
        </w:tc>
        <w:tc>
          <w:tcPr>
            <w:tcW w:w="1868" w:type="dxa"/>
            <w:vAlign w:val="center"/>
          </w:tcPr>
          <w:p w14:paraId="21E96A35">
            <w:pPr>
              <w:shd w:val="clear"/>
              <w:jc w:val="center"/>
              <w:rPr>
                <w:b/>
                <w:color w:val="auto"/>
                <w:sz w:val="21"/>
                <w:szCs w:val="21"/>
                <w:highlight w:val="none"/>
              </w:rPr>
            </w:pPr>
            <w:r>
              <w:rPr>
                <w:rFonts w:hint="eastAsia"/>
                <w:b/>
                <w:sz w:val="24"/>
              </w:rPr>
              <w:t>标的</w:t>
            </w:r>
            <w:r>
              <w:rPr>
                <w:rFonts w:hint="eastAsia"/>
                <w:b/>
                <w:sz w:val="24"/>
                <w:lang w:val="en-US" w:eastAsia="zh-CN"/>
              </w:rPr>
              <w:t>项目内容</w:t>
            </w:r>
          </w:p>
        </w:tc>
        <w:tc>
          <w:tcPr>
            <w:tcW w:w="1424" w:type="dxa"/>
            <w:vAlign w:val="center"/>
          </w:tcPr>
          <w:p w14:paraId="67A10CE7">
            <w:pPr>
              <w:shd w:val="clear"/>
              <w:jc w:val="center"/>
              <w:rPr>
                <w:b/>
                <w:color w:val="auto"/>
                <w:sz w:val="21"/>
                <w:szCs w:val="21"/>
                <w:highlight w:val="none"/>
              </w:rPr>
            </w:pPr>
            <w:r>
              <w:rPr>
                <w:rFonts w:hint="eastAsia"/>
                <w:b/>
                <w:color w:val="auto"/>
                <w:sz w:val="21"/>
                <w:szCs w:val="21"/>
                <w:highlight w:val="none"/>
              </w:rPr>
              <w:t>品牌</w:t>
            </w:r>
          </w:p>
          <w:p w14:paraId="4F1D40CE">
            <w:pPr>
              <w:shd w:val="clear"/>
              <w:jc w:val="center"/>
              <w:rPr>
                <w:b/>
                <w:color w:val="auto"/>
                <w:sz w:val="21"/>
                <w:szCs w:val="21"/>
                <w:highlight w:val="none"/>
              </w:rPr>
            </w:pPr>
            <w:r>
              <w:rPr>
                <w:rFonts w:hint="eastAsia"/>
                <w:b/>
                <w:color w:val="auto"/>
                <w:sz w:val="21"/>
                <w:szCs w:val="21"/>
                <w:highlight w:val="none"/>
                <w:lang w:val="en-US" w:eastAsia="zh-CN"/>
              </w:rPr>
              <w:t>/规格</w:t>
            </w:r>
            <w:r>
              <w:rPr>
                <w:rFonts w:hint="eastAsia"/>
                <w:b/>
                <w:color w:val="auto"/>
                <w:sz w:val="21"/>
                <w:szCs w:val="21"/>
                <w:highlight w:val="none"/>
              </w:rPr>
              <w:t>型号</w:t>
            </w:r>
          </w:p>
        </w:tc>
        <w:tc>
          <w:tcPr>
            <w:tcW w:w="1424" w:type="dxa"/>
            <w:vAlign w:val="center"/>
          </w:tcPr>
          <w:p w14:paraId="19545421">
            <w:pPr>
              <w:shd w:val="clear"/>
              <w:jc w:val="center"/>
              <w:rPr>
                <w:b/>
                <w:color w:val="auto"/>
                <w:sz w:val="21"/>
                <w:szCs w:val="21"/>
                <w:highlight w:val="none"/>
              </w:rPr>
            </w:pPr>
            <w:r>
              <w:rPr>
                <w:rFonts w:hint="eastAsia"/>
                <w:b/>
                <w:color w:val="auto"/>
                <w:sz w:val="21"/>
                <w:szCs w:val="21"/>
                <w:highlight w:val="none"/>
              </w:rPr>
              <w:t>数量</w:t>
            </w:r>
          </w:p>
        </w:tc>
        <w:tc>
          <w:tcPr>
            <w:tcW w:w="1219" w:type="dxa"/>
            <w:vAlign w:val="center"/>
          </w:tcPr>
          <w:p w14:paraId="1652DCFE">
            <w:pPr>
              <w:shd w:val="clear"/>
              <w:jc w:val="center"/>
              <w:rPr>
                <w:b/>
                <w:color w:val="auto"/>
                <w:sz w:val="21"/>
                <w:szCs w:val="21"/>
                <w:highlight w:val="none"/>
              </w:rPr>
            </w:pPr>
            <w:r>
              <w:rPr>
                <w:rFonts w:hint="eastAsia"/>
                <w:b/>
                <w:color w:val="auto"/>
                <w:sz w:val="21"/>
                <w:szCs w:val="21"/>
                <w:highlight w:val="none"/>
              </w:rPr>
              <w:t>单位</w:t>
            </w:r>
          </w:p>
        </w:tc>
        <w:tc>
          <w:tcPr>
            <w:tcW w:w="1423" w:type="dxa"/>
            <w:vAlign w:val="center"/>
          </w:tcPr>
          <w:p w14:paraId="5D03DE32">
            <w:pPr>
              <w:shd w:val="clear"/>
              <w:jc w:val="center"/>
              <w:rPr>
                <w:b/>
                <w:color w:val="auto"/>
                <w:sz w:val="21"/>
                <w:szCs w:val="21"/>
                <w:highlight w:val="none"/>
              </w:rPr>
            </w:pPr>
            <w:r>
              <w:rPr>
                <w:rFonts w:hint="eastAsia"/>
                <w:b/>
                <w:color w:val="auto"/>
                <w:sz w:val="21"/>
                <w:szCs w:val="21"/>
                <w:highlight w:val="none"/>
                <w:lang w:val="en-US" w:eastAsia="zh-CN"/>
              </w:rPr>
              <w:t>全费用</w:t>
            </w:r>
            <w:r>
              <w:rPr>
                <w:rFonts w:hint="eastAsia"/>
                <w:b/>
                <w:color w:val="auto"/>
                <w:sz w:val="21"/>
                <w:szCs w:val="21"/>
                <w:highlight w:val="none"/>
              </w:rPr>
              <w:t>单价（元）</w:t>
            </w:r>
          </w:p>
        </w:tc>
        <w:tc>
          <w:tcPr>
            <w:tcW w:w="1424" w:type="dxa"/>
            <w:vAlign w:val="center"/>
          </w:tcPr>
          <w:p w14:paraId="5A63EFC5">
            <w:pPr>
              <w:shd w:val="clear"/>
              <w:jc w:val="center"/>
              <w:rPr>
                <w:rFonts w:hint="default"/>
                <w:b/>
                <w:color w:val="auto"/>
                <w:sz w:val="21"/>
                <w:szCs w:val="21"/>
                <w:highlight w:val="none"/>
                <w:lang w:val="en-US" w:eastAsia="zh-CN"/>
              </w:rPr>
            </w:pPr>
            <w:r>
              <w:rPr>
                <w:rFonts w:hint="eastAsia"/>
                <w:b/>
                <w:color w:val="auto"/>
                <w:sz w:val="21"/>
                <w:szCs w:val="21"/>
                <w:highlight w:val="none"/>
                <w:lang w:val="en-US" w:eastAsia="zh-CN"/>
              </w:rPr>
              <w:t>税率（%）</w:t>
            </w:r>
          </w:p>
        </w:tc>
        <w:tc>
          <w:tcPr>
            <w:tcW w:w="1424" w:type="dxa"/>
            <w:vAlign w:val="center"/>
          </w:tcPr>
          <w:p w14:paraId="4C88C241">
            <w:pPr>
              <w:shd w:val="clear"/>
              <w:jc w:val="center"/>
              <w:rPr>
                <w:b/>
                <w:color w:val="auto"/>
                <w:sz w:val="21"/>
                <w:szCs w:val="21"/>
                <w:highlight w:val="none"/>
              </w:rPr>
            </w:pPr>
            <w:r>
              <w:rPr>
                <w:rFonts w:hint="eastAsia"/>
                <w:b/>
                <w:color w:val="auto"/>
                <w:sz w:val="21"/>
                <w:szCs w:val="21"/>
                <w:highlight w:val="none"/>
              </w:rPr>
              <w:t>总价（元）</w:t>
            </w:r>
          </w:p>
        </w:tc>
      </w:tr>
      <w:tr w14:paraId="23BF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189" w:type="dxa"/>
            <w:vAlign w:val="bottom"/>
          </w:tcPr>
          <w:p w14:paraId="295C6526">
            <w:pPr>
              <w:shd w:val="clear"/>
              <w:spacing w:line="480" w:lineRule="auto"/>
              <w:jc w:val="center"/>
              <w:rPr>
                <w:rFonts w:ascii="宋体" w:hAnsi="宋体"/>
                <w:b/>
                <w:color w:val="auto"/>
                <w:sz w:val="21"/>
                <w:szCs w:val="21"/>
                <w:highlight w:val="none"/>
              </w:rPr>
            </w:pPr>
            <w:r>
              <w:rPr>
                <w:rFonts w:hint="eastAsia" w:ascii="微软雅黑" w:hAnsi="微软雅黑" w:eastAsia="微软雅黑" w:cs="微软雅黑"/>
                <w:b/>
                <w:bCs/>
                <w:i w:val="0"/>
                <w:iCs w:val="0"/>
                <w:color w:val="000000"/>
                <w:kern w:val="0"/>
                <w:sz w:val="22"/>
                <w:szCs w:val="22"/>
                <w:u w:val="none"/>
                <w:lang w:val="en-US" w:eastAsia="zh-CN" w:bidi="ar"/>
              </w:rPr>
              <w:t>一</w:t>
            </w:r>
          </w:p>
        </w:tc>
        <w:tc>
          <w:tcPr>
            <w:tcW w:w="10206" w:type="dxa"/>
            <w:gridSpan w:val="7"/>
            <w:vAlign w:val="center"/>
          </w:tcPr>
          <w:p w14:paraId="22DE1838">
            <w:pPr>
              <w:shd w:val="clear"/>
              <w:spacing w:line="360" w:lineRule="auto"/>
              <w:jc w:val="center"/>
              <w:rPr>
                <w:rFonts w:ascii="宋体" w:hAnsi="宋体"/>
                <w:b/>
                <w:color w:val="auto"/>
                <w:sz w:val="21"/>
                <w:szCs w:val="21"/>
                <w:highlight w:val="none"/>
              </w:rPr>
            </w:pPr>
            <w:r>
              <w:rPr>
                <w:rFonts w:hint="eastAsia"/>
              </w:rPr>
              <w:t>综合布线系统</w:t>
            </w:r>
          </w:p>
        </w:tc>
      </w:tr>
      <w:tr w14:paraId="00B56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bottom"/>
          </w:tcPr>
          <w:p w14:paraId="37466CFD">
            <w:pPr>
              <w:shd w:val="clear"/>
              <w:spacing w:line="480" w:lineRule="auto"/>
              <w:jc w:val="center"/>
              <w:rPr>
                <w:rFonts w:hint="eastAsia"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1</w:t>
            </w:r>
          </w:p>
        </w:tc>
        <w:tc>
          <w:tcPr>
            <w:tcW w:w="1868" w:type="dxa"/>
            <w:vAlign w:val="center"/>
          </w:tcPr>
          <w:p w14:paraId="45B3AE69">
            <w:pPr>
              <w:shd w:val="clear"/>
              <w:spacing w:line="360" w:lineRule="auto"/>
              <w:jc w:val="center"/>
              <w:rPr>
                <w:rFonts w:ascii="宋体" w:hAnsi="宋体"/>
                <w:color w:val="auto"/>
                <w:sz w:val="21"/>
                <w:szCs w:val="21"/>
                <w:highlight w:val="none"/>
              </w:rPr>
            </w:pPr>
          </w:p>
        </w:tc>
        <w:tc>
          <w:tcPr>
            <w:tcW w:w="1424" w:type="dxa"/>
            <w:vAlign w:val="center"/>
          </w:tcPr>
          <w:p w14:paraId="61316E9A">
            <w:pPr>
              <w:shd w:val="clear"/>
              <w:spacing w:line="360" w:lineRule="auto"/>
              <w:jc w:val="center"/>
              <w:rPr>
                <w:rFonts w:ascii="宋体" w:hAnsi="宋体"/>
                <w:color w:val="auto"/>
                <w:sz w:val="21"/>
                <w:szCs w:val="21"/>
                <w:highlight w:val="none"/>
              </w:rPr>
            </w:pPr>
          </w:p>
        </w:tc>
        <w:tc>
          <w:tcPr>
            <w:tcW w:w="1424" w:type="dxa"/>
            <w:vAlign w:val="center"/>
          </w:tcPr>
          <w:p w14:paraId="6EDBDB94">
            <w:pPr>
              <w:shd w:val="clear"/>
              <w:spacing w:line="480" w:lineRule="auto"/>
              <w:jc w:val="center"/>
              <w:rPr>
                <w:rFonts w:ascii="宋体" w:hAnsi="宋体"/>
                <w:b/>
                <w:color w:val="auto"/>
                <w:sz w:val="21"/>
                <w:szCs w:val="21"/>
                <w:highlight w:val="none"/>
              </w:rPr>
            </w:pPr>
          </w:p>
        </w:tc>
        <w:tc>
          <w:tcPr>
            <w:tcW w:w="1219" w:type="dxa"/>
          </w:tcPr>
          <w:p w14:paraId="6F78D64A">
            <w:pPr>
              <w:shd w:val="clear"/>
              <w:spacing w:line="480" w:lineRule="auto"/>
              <w:jc w:val="center"/>
              <w:rPr>
                <w:rFonts w:ascii="宋体" w:hAnsi="宋体"/>
                <w:color w:val="auto"/>
                <w:sz w:val="21"/>
                <w:szCs w:val="21"/>
                <w:highlight w:val="none"/>
              </w:rPr>
            </w:pPr>
          </w:p>
        </w:tc>
        <w:tc>
          <w:tcPr>
            <w:tcW w:w="1423" w:type="dxa"/>
            <w:vAlign w:val="center"/>
          </w:tcPr>
          <w:p w14:paraId="7098DB26">
            <w:pPr>
              <w:shd w:val="clear"/>
              <w:spacing w:line="480" w:lineRule="auto"/>
              <w:jc w:val="center"/>
              <w:rPr>
                <w:rFonts w:ascii="宋体" w:hAnsi="宋体"/>
                <w:b/>
                <w:color w:val="auto"/>
                <w:sz w:val="21"/>
                <w:szCs w:val="21"/>
                <w:highlight w:val="none"/>
              </w:rPr>
            </w:pPr>
          </w:p>
        </w:tc>
        <w:tc>
          <w:tcPr>
            <w:tcW w:w="1424" w:type="dxa"/>
            <w:vAlign w:val="center"/>
          </w:tcPr>
          <w:p w14:paraId="5B1F2A5B">
            <w:pPr>
              <w:shd w:val="clear"/>
              <w:spacing w:line="480" w:lineRule="auto"/>
              <w:jc w:val="center"/>
              <w:rPr>
                <w:rFonts w:ascii="宋体" w:hAnsi="宋体"/>
                <w:b/>
                <w:color w:val="auto"/>
                <w:sz w:val="21"/>
                <w:szCs w:val="21"/>
                <w:highlight w:val="none"/>
              </w:rPr>
            </w:pPr>
          </w:p>
        </w:tc>
        <w:tc>
          <w:tcPr>
            <w:tcW w:w="1424" w:type="dxa"/>
            <w:vAlign w:val="center"/>
          </w:tcPr>
          <w:p w14:paraId="11185878">
            <w:pPr>
              <w:shd w:val="clear"/>
              <w:spacing w:line="480" w:lineRule="auto"/>
              <w:jc w:val="center"/>
              <w:rPr>
                <w:rFonts w:ascii="宋体" w:hAnsi="宋体"/>
                <w:b/>
                <w:color w:val="auto"/>
                <w:sz w:val="21"/>
                <w:szCs w:val="21"/>
                <w:highlight w:val="none"/>
              </w:rPr>
            </w:pPr>
          </w:p>
        </w:tc>
      </w:tr>
      <w:tr w14:paraId="12A27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bottom"/>
          </w:tcPr>
          <w:p w14:paraId="34984277">
            <w:pPr>
              <w:shd w:val="clear"/>
              <w:spacing w:line="480" w:lineRule="auto"/>
              <w:jc w:val="center"/>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2</w:t>
            </w:r>
          </w:p>
        </w:tc>
        <w:tc>
          <w:tcPr>
            <w:tcW w:w="1868" w:type="dxa"/>
          </w:tcPr>
          <w:p w14:paraId="04880432">
            <w:pPr>
              <w:shd w:val="clear"/>
              <w:spacing w:line="480" w:lineRule="auto"/>
              <w:jc w:val="center"/>
              <w:rPr>
                <w:rFonts w:ascii="宋体" w:hAnsi="宋体"/>
                <w:color w:val="auto"/>
                <w:sz w:val="21"/>
                <w:szCs w:val="21"/>
                <w:highlight w:val="none"/>
              </w:rPr>
            </w:pPr>
          </w:p>
        </w:tc>
        <w:tc>
          <w:tcPr>
            <w:tcW w:w="1424" w:type="dxa"/>
            <w:vAlign w:val="center"/>
          </w:tcPr>
          <w:p w14:paraId="4A344EE3">
            <w:pPr>
              <w:shd w:val="clear"/>
              <w:spacing w:line="480" w:lineRule="auto"/>
              <w:jc w:val="center"/>
              <w:rPr>
                <w:rFonts w:ascii="宋体" w:hAnsi="宋体"/>
                <w:color w:val="auto"/>
                <w:sz w:val="21"/>
                <w:szCs w:val="21"/>
                <w:highlight w:val="none"/>
              </w:rPr>
            </w:pPr>
          </w:p>
        </w:tc>
        <w:tc>
          <w:tcPr>
            <w:tcW w:w="1424" w:type="dxa"/>
            <w:vAlign w:val="center"/>
          </w:tcPr>
          <w:p w14:paraId="51D9302E">
            <w:pPr>
              <w:shd w:val="clear"/>
              <w:spacing w:line="480" w:lineRule="auto"/>
              <w:jc w:val="center"/>
              <w:rPr>
                <w:rFonts w:ascii="宋体" w:hAnsi="宋体"/>
                <w:b/>
                <w:color w:val="auto"/>
                <w:sz w:val="21"/>
                <w:szCs w:val="21"/>
                <w:highlight w:val="none"/>
              </w:rPr>
            </w:pPr>
          </w:p>
        </w:tc>
        <w:tc>
          <w:tcPr>
            <w:tcW w:w="1219" w:type="dxa"/>
          </w:tcPr>
          <w:p w14:paraId="00F50509">
            <w:pPr>
              <w:shd w:val="clear"/>
              <w:spacing w:line="480" w:lineRule="auto"/>
              <w:jc w:val="center"/>
              <w:rPr>
                <w:rFonts w:ascii="宋体" w:hAnsi="宋体"/>
                <w:color w:val="auto"/>
                <w:sz w:val="21"/>
                <w:szCs w:val="21"/>
                <w:highlight w:val="none"/>
              </w:rPr>
            </w:pPr>
          </w:p>
        </w:tc>
        <w:tc>
          <w:tcPr>
            <w:tcW w:w="1423" w:type="dxa"/>
            <w:vAlign w:val="center"/>
          </w:tcPr>
          <w:p w14:paraId="70157341">
            <w:pPr>
              <w:shd w:val="clear"/>
              <w:spacing w:line="480" w:lineRule="auto"/>
              <w:jc w:val="center"/>
              <w:rPr>
                <w:rFonts w:ascii="宋体" w:hAnsi="宋体"/>
                <w:b/>
                <w:color w:val="auto"/>
                <w:sz w:val="21"/>
                <w:szCs w:val="21"/>
                <w:highlight w:val="none"/>
              </w:rPr>
            </w:pPr>
          </w:p>
        </w:tc>
        <w:tc>
          <w:tcPr>
            <w:tcW w:w="1424" w:type="dxa"/>
            <w:vAlign w:val="center"/>
          </w:tcPr>
          <w:p w14:paraId="59C814C2">
            <w:pPr>
              <w:shd w:val="clear"/>
              <w:spacing w:line="480" w:lineRule="auto"/>
              <w:jc w:val="center"/>
              <w:rPr>
                <w:rFonts w:ascii="宋体" w:hAnsi="宋体"/>
                <w:b/>
                <w:color w:val="auto"/>
                <w:sz w:val="21"/>
                <w:szCs w:val="21"/>
                <w:highlight w:val="none"/>
              </w:rPr>
            </w:pPr>
          </w:p>
        </w:tc>
        <w:tc>
          <w:tcPr>
            <w:tcW w:w="1424" w:type="dxa"/>
            <w:vAlign w:val="center"/>
          </w:tcPr>
          <w:p w14:paraId="042D1437">
            <w:pPr>
              <w:shd w:val="clear"/>
              <w:spacing w:line="480" w:lineRule="auto"/>
              <w:jc w:val="center"/>
              <w:rPr>
                <w:rFonts w:ascii="宋体" w:hAnsi="宋体"/>
                <w:b/>
                <w:color w:val="auto"/>
                <w:sz w:val="21"/>
                <w:szCs w:val="21"/>
                <w:highlight w:val="none"/>
              </w:rPr>
            </w:pPr>
          </w:p>
        </w:tc>
      </w:tr>
      <w:tr w14:paraId="46B88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bottom"/>
          </w:tcPr>
          <w:p w14:paraId="1126FE09">
            <w:pPr>
              <w:shd w:val="clear"/>
              <w:spacing w:line="480" w:lineRule="auto"/>
              <w:jc w:val="center"/>
              <w:rPr>
                <w:rFonts w:hint="eastAsia" w:ascii="宋体" w:hAnsi="宋体"/>
                <w:b/>
                <w:color w:val="auto"/>
                <w:sz w:val="21"/>
                <w:szCs w:val="21"/>
                <w:highlight w:val="none"/>
                <w:lang w:val="en-US" w:eastAsia="zh-CN"/>
              </w:rPr>
            </w:pPr>
            <w:r>
              <w:rPr>
                <w:rFonts w:hint="default" w:ascii="Arial" w:hAnsi="Arial" w:cs="Arial"/>
                <w:b/>
                <w:color w:val="auto"/>
                <w:sz w:val="21"/>
                <w:szCs w:val="21"/>
                <w:highlight w:val="none"/>
                <w:lang w:val="en-US" w:eastAsia="zh-CN"/>
              </w:rPr>
              <w:t>…</w:t>
            </w:r>
          </w:p>
        </w:tc>
        <w:tc>
          <w:tcPr>
            <w:tcW w:w="1868" w:type="dxa"/>
          </w:tcPr>
          <w:p w14:paraId="56B5A0D3">
            <w:pPr>
              <w:shd w:val="clear"/>
              <w:spacing w:line="480" w:lineRule="auto"/>
              <w:jc w:val="center"/>
              <w:rPr>
                <w:rFonts w:ascii="宋体" w:hAnsi="宋体"/>
                <w:color w:val="auto"/>
                <w:sz w:val="21"/>
                <w:szCs w:val="21"/>
                <w:highlight w:val="none"/>
              </w:rPr>
            </w:pPr>
          </w:p>
        </w:tc>
        <w:tc>
          <w:tcPr>
            <w:tcW w:w="1424" w:type="dxa"/>
            <w:vAlign w:val="center"/>
          </w:tcPr>
          <w:p w14:paraId="460D71C8">
            <w:pPr>
              <w:shd w:val="clear"/>
              <w:spacing w:line="480" w:lineRule="auto"/>
              <w:jc w:val="center"/>
              <w:rPr>
                <w:rFonts w:ascii="宋体" w:hAnsi="宋体"/>
                <w:color w:val="auto"/>
                <w:sz w:val="21"/>
                <w:szCs w:val="21"/>
                <w:highlight w:val="none"/>
              </w:rPr>
            </w:pPr>
          </w:p>
        </w:tc>
        <w:tc>
          <w:tcPr>
            <w:tcW w:w="1424" w:type="dxa"/>
            <w:vAlign w:val="center"/>
          </w:tcPr>
          <w:p w14:paraId="43F65736">
            <w:pPr>
              <w:shd w:val="clear"/>
              <w:spacing w:line="480" w:lineRule="auto"/>
              <w:jc w:val="center"/>
              <w:rPr>
                <w:rFonts w:ascii="宋体" w:hAnsi="宋体"/>
                <w:b/>
                <w:color w:val="auto"/>
                <w:sz w:val="21"/>
                <w:szCs w:val="21"/>
                <w:highlight w:val="none"/>
              </w:rPr>
            </w:pPr>
          </w:p>
        </w:tc>
        <w:tc>
          <w:tcPr>
            <w:tcW w:w="1219" w:type="dxa"/>
          </w:tcPr>
          <w:p w14:paraId="26152288">
            <w:pPr>
              <w:shd w:val="clear"/>
              <w:spacing w:line="480" w:lineRule="auto"/>
              <w:jc w:val="center"/>
              <w:rPr>
                <w:rFonts w:ascii="宋体" w:hAnsi="宋体"/>
                <w:color w:val="auto"/>
                <w:sz w:val="21"/>
                <w:szCs w:val="21"/>
                <w:highlight w:val="none"/>
              </w:rPr>
            </w:pPr>
          </w:p>
        </w:tc>
        <w:tc>
          <w:tcPr>
            <w:tcW w:w="1423" w:type="dxa"/>
            <w:vAlign w:val="center"/>
          </w:tcPr>
          <w:p w14:paraId="0624941C">
            <w:pPr>
              <w:shd w:val="clear"/>
              <w:spacing w:line="480" w:lineRule="auto"/>
              <w:jc w:val="center"/>
              <w:rPr>
                <w:rFonts w:ascii="宋体" w:hAnsi="宋体"/>
                <w:b/>
                <w:color w:val="auto"/>
                <w:sz w:val="21"/>
                <w:szCs w:val="21"/>
                <w:highlight w:val="none"/>
              </w:rPr>
            </w:pPr>
          </w:p>
        </w:tc>
        <w:tc>
          <w:tcPr>
            <w:tcW w:w="1424" w:type="dxa"/>
            <w:vAlign w:val="center"/>
          </w:tcPr>
          <w:p w14:paraId="13B34EA4">
            <w:pPr>
              <w:shd w:val="clear"/>
              <w:spacing w:line="480" w:lineRule="auto"/>
              <w:jc w:val="center"/>
              <w:rPr>
                <w:rFonts w:ascii="宋体" w:hAnsi="宋体"/>
                <w:b/>
                <w:color w:val="auto"/>
                <w:sz w:val="21"/>
                <w:szCs w:val="21"/>
                <w:highlight w:val="none"/>
              </w:rPr>
            </w:pPr>
          </w:p>
        </w:tc>
        <w:tc>
          <w:tcPr>
            <w:tcW w:w="1424" w:type="dxa"/>
            <w:vAlign w:val="center"/>
          </w:tcPr>
          <w:p w14:paraId="5F97A928">
            <w:pPr>
              <w:shd w:val="clear"/>
              <w:spacing w:line="480" w:lineRule="auto"/>
              <w:jc w:val="center"/>
              <w:rPr>
                <w:rFonts w:ascii="宋体" w:hAnsi="宋体"/>
                <w:b/>
                <w:color w:val="auto"/>
                <w:sz w:val="21"/>
                <w:szCs w:val="21"/>
                <w:highlight w:val="none"/>
              </w:rPr>
            </w:pPr>
          </w:p>
        </w:tc>
      </w:tr>
      <w:tr w14:paraId="2D724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bottom"/>
          </w:tcPr>
          <w:p w14:paraId="18ED04B9">
            <w:pPr>
              <w:shd w:val="clear"/>
              <w:spacing w:line="480" w:lineRule="auto"/>
              <w:jc w:val="center"/>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二</w:t>
            </w:r>
          </w:p>
        </w:tc>
        <w:tc>
          <w:tcPr>
            <w:tcW w:w="10206" w:type="dxa"/>
            <w:gridSpan w:val="7"/>
          </w:tcPr>
          <w:p w14:paraId="065FE828">
            <w:pPr>
              <w:shd w:val="clear"/>
              <w:spacing w:line="360" w:lineRule="auto"/>
              <w:jc w:val="center"/>
              <w:rPr>
                <w:rFonts w:ascii="宋体" w:hAnsi="宋体"/>
                <w:b/>
                <w:color w:val="auto"/>
                <w:sz w:val="21"/>
                <w:szCs w:val="21"/>
                <w:highlight w:val="none"/>
              </w:rPr>
            </w:pPr>
            <w:r>
              <w:rPr>
                <w:rFonts w:hint="eastAsia" w:ascii="Times New Roman" w:hAnsi="Times New Roman" w:eastAsia="宋体" w:cs="Times New Roman"/>
              </w:rPr>
              <w:t>视频监控系统</w:t>
            </w:r>
          </w:p>
        </w:tc>
      </w:tr>
      <w:tr w14:paraId="55360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26F9E525">
            <w:pPr>
              <w:shd w:val="clear"/>
              <w:spacing w:line="480" w:lineRule="auto"/>
              <w:jc w:val="center"/>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1</w:t>
            </w:r>
          </w:p>
        </w:tc>
        <w:tc>
          <w:tcPr>
            <w:tcW w:w="1868" w:type="dxa"/>
          </w:tcPr>
          <w:p w14:paraId="6E0FB8E9">
            <w:pPr>
              <w:shd w:val="clear"/>
              <w:spacing w:line="480" w:lineRule="auto"/>
              <w:jc w:val="center"/>
              <w:rPr>
                <w:rFonts w:ascii="宋体" w:hAnsi="宋体"/>
                <w:color w:val="auto"/>
                <w:sz w:val="21"/>
                <w:szCs w:val="21"/>
                <w:highlight w:val="none"/>
              </w:rPr>
            </w:pPr>
          </w:p>
        </w:tc>
        <w:tc>
          <w:tcPr>
            <w:tcW w:w="1424" w:type="dxa"/>
            <w:vAlign w:val="center"/>
          </w:tcPr>
          <w:p w14:paraId="640BAFCE">
            <w:pPr>
              <w:shd w:val="clear"/>
              <w:spacing w:line="480" w:lineRule="auto"/>
              <w:jc w:val="center"/>
              <w:rPr>
                <w:rFonts w:ascii="宋体" w:hAnsi="宋体"/>
                <w:color w:val="auto"/>
                <w:sz w:val="21"/>
                <w:szCs w:val="21"/>
                <w:highlight w:val="none"/>
              </w:rPr>
            </w:pPr>
          </w:p>
        </w:tc>
        <w:tc>
          <w:tcPr>
            <w:tcW w:w="1424" w:type="dxa"/>
            <w:vAlign w:val="center"/>
          </w:tcPr>
          <w:p w14:paraId="431A8519">
            <w:pPr>
              <w:shd w:val="clear"/>
              <w:spacing w:line="480" w:lineRule="auto"/>
              <w:jc w:val="center"/>
              <w:rPr>
                <w:rFonts w:ascii="宋体" w:hAnsi="宋体"/>
                <w:b/>
                <w:color w:val="auto"/>
                <w:sz w:val="21"/>
                <w:szCs w:val="21"/>
                <w:highlight w:val="none"/>
              </w:rPr>
            </w:pPr>
          </w:p>
        </w:tc>
        <w:tc>
          <w:tcPr>
            <w:tcW w:w="1219" w:type="dxa"/>
          </w:tcPr>
          <w:p w14:paraId="7018368A">
            <w:pPr>
              <w:shd w:val="clear"/>
              <w:spacing w:line="480" w:lineRule="auto"/>
              <w:jc w:val="center"/>
              <w:rPr>
                <w:rFonts w:ascii="宋体" w:hAnsi="宋体"/>
                <w:color w:val="auto"/>
                <w:sz w:val="21"/>
                <w:szCs w:val="21"/>
                <w:highlight w:val="none"/>
              </w:rPr>
            </w:pPr>
          </w:p>
        </w:tc>
        <w:tc>
          <w:tcPr>
            <w:tcW w:w="1423" w:type="dxa"/>
            <w:vAlign w:val="center"/>
          </w:tcPr>
          <w:p w14:paraId="3DD3FBDD">
            <w:pPr>
              <w:shd w:val="clear"/>
              <w:spacing w:line="480" w:lineRule="auto"/>
              <w:jc w:val="center"/>
              <w:rPr>
                <w:rFonts w:ascii="宋体" w:hAnsi="宋体"/>
                <w:b/>
                <w:color w:val="auto"/>
                <w:sz w:val="21"/>
                <w:szCs w:val="21"/>
                <w:highlight w:val="none"/>
              </w:rPr>
            </w:pPr>
          </w:p>
        </w:tc>
        <w:tc>
          <w:tcPr>
            <w:tcW w:w="1424" w:type="dxa"/>
            <w:vAlign w:val="center"/>
          </w:tcPr>
          <w:p w14:paraId="17D2626A">
            <w:pPr>
              <w:shd w:val="clear"/>
              <w:spacing w:line="480" w:lineRule="auto"/>
              <w:jc w:val="center"/>
              <w:rPr>
                <w:rFonts w:ascii="宋体" w:hAnsi="宋体"/>
                <w:b/>
                <w:color w:val="auto"/>
                <w:sz w:val="21"/>
                <w:szCs w:val="21"/>
                <w:highlight w:val="none"/>
              </w:rPr>
            </w:pPr>
          </w:p>
        </w:tc>
        <w:tc>
          <w:tcPr>
            <w:tcW w:w="1424" w:type="dxa"/>
            <w:vAlign w:val="center"/>
          </w:tcPr>
          <w:p w14:paraId="412EB924">
            <w:pPr>
              <w:shd w:val="clear"/>
              <w:spacing w:line="480" w:lineRule="auto"/>
              <w:jc w:val="center"/>
              <w:rPr>
                <w:rFonts w:ascii="宋体" w:hAnsi="宋体"/>
                <w:b/>
                <w:color w:val="auto"/>
                <w:sz w:val="21"/>
                <w:szCs w:val="21"/>
                <w:highlight w:val="none"/>
              </w:rPr>
            </w:pPr>
          </w:p>
        </w:tc>
      </w:tr>
      <w:tr w14:paraId="2F05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525F57B9">
            <w:pPr>
              <w:shd w:val="clear"/>
              <w:spacing w:line="480" w:lineRule="auto"/>
              <w:jc w:val="center"/>
              <w:rPr>
                <w:rFonts w:hint="eastAsia" w:ascii="宋体" w:hAnsi="宋体" w:eastAsia="宋体"/>
                <w:b/>
                <w:color w:val="auto"/>
                <w:sz w:val="21"/>
                <w:szCs w:val="21"/>
                <w:highlight w:val="none"/>
                <w:lang w:val="en-US" w:eastAsia="zh-CN"/>
              </w:rPr>
            </w:pPr>
            <w:r>
              <w:rPr>
                <w:rFonts w:hint="default" w:ascii="Arial" w:hAnsi="Arial" w:cs="Arial"/>
                <w:b/>
                <w:color w:val="auto"/>
                <w:sz w:val="21"/>
                <w:szCs w:val="21"/>
                <w:highlight w:val="none"/>
                <w:lang w:val="en-US" w:eastAsia="zh-CN"/>
              </w:rPr>
              <w:t>…</w:t>
            </w:r>
          </w:p>
        </w:tc>
        <w:tc>
          <w:tcPr>
            <w:tcW w:w="1868" w:type="dxa"/>
          </w:tcPr>
          <w:p w14:paraId="56026DC3">
            <w:pPr>
              <w:shd w:val="clear"/>
              <w:spacing w:line="480" w:lineRule="auto"/>
              <w:jc w:val="center"/>
              <w:rPr>
                <w:rFonts w:ascii="宋体" w:hAnsi="宋体"/>
                <w:color w:val="auto"/>
                <w:sz w:val="21"/>
                <w:szCs w:val="21"/>
                <w:highlight w:val="none"/>
              </w:rPr>
            </w:pPr>
          </w:p>
        </w:tc>
        <w:tc>
          <w:tcPr>
            <w:tcW w:w="1424" w:type="dxa"/>
            <w:vAlign w:val="center"/>
          </w:tcPr>
          <w:p w14:paraId="03DBE798">
            <w:pPr>
              <w:shd w:val="clear"/>
              <w:spacing w:line="480" w:lineRule="auto"/>
              <w:jc w:val="center"/>
              <w:rPr>
                <w:rFonts w:ascii="宋体" w:hAnsi="宋体"/>
                <w:color w:val="auto"/>
                <w:sz w:val="21"/>
                <w:szCs w:val="21"/>
                <w:highlight w:val="none"/>
              </w:rPr>
            </w:pPr>
          </w:p>
        </w:tc>
        <w:tc>
          <w:tcPr>
            <w:tcW w:w="1424" w:type="dxa"/>
            <w:vAlign w:val="center"/>
          </w:tcPr>
          <w:p w14:paraId="085B1D34">
            <w:pPr>
              <w:shd w:val="clear"/>
              <w:spacing w:line="480" w:lineRule="auto"/>
              <w:jc w:val="center"/>
              <w:rPr>
                <w:rFonts w:ascii="宋体" w:hAnsi="宋体"/>
                <w:b/>
                <w:color w:val="auto"/>
                <w:sz w:val="21"/>
                <w:szCs w:val="21"/>
                <w:highlight w:val="none"/>
              </w:rPr>
            </w:pPr>
          </w:p>
        </w:tc>
        <w:tc>
          <w:tcPr>
            <w:tcW w:w="1219" w:type="dxa"/>
          </w:tcPr>
          <w:p w14:paraId="5D1800EB">
            <w:pPr>
              <w:shd w:val="clear"/>
              <w:spacing w:line="480" w:lineRule="auto"/>
              <w:jc w:val="center"/>
              <w:rPr>
                <w:rFonts w:ascii="宋体" w:hAnsi="宋体"/>
                <w:color w:val="auto"/>
                <w:sz w:val="21"/>
                <w:szCs w:val="21"/>
                <w:highlight w:val="none"/>
              </w:rPr>
            </w:pPr>
          </w:p>
        </w:tc>
        <w:tc>
          <w:tcPr>
            <w:tcW w:w="1423" w:type="dxa"/>
            <w:vAlign w:val="center"/>
          </w:tcPr>
          <w:p w14:paraId="7A120F89">
            <w:pPr>
              <w:shd w:val="clear"/>
              <w:spacing w:line="480" w:lineRule="auto"/>
              <w:jc w:val="center"/>
              <w:rPr>
                <w:rFonts w:ascii="宋体" w:hAnsi="宋体"/>
                <w:b/>
                <w:color w:val="auto"/>
                <w:sz w:val="21"/>
                <w:szCs w:val="21"/>
                <w:highlight w:val="none"/>
              </w:rPr>
            </w:pPr>
          </w:p>
        </w:tc>
        <w:tc>
          <w:tcPr>
            <w:tcW w:w="1424" w:type="dxa"/>
            <w:vAlign w:val="center"/>
          </w:tcPr>
          <w:p w14:paraId="34BADBCB">
            <w:pPr>
              <w:shd w:val="clear"/>
              <w:spacing w:line="480" w:lineRule="auto"/>
              <w:jc w:val="center"/>
              <w:rPr>
                <w:rFonts w:ascii="宋体" w:hAnsi="宋体"/>
                <w:b/>
                <w:color w:val="auto"/>
                <w:sz w:val="21"/>
                <w:szCs w:val="21"/>
                <w:highlight w:val="none"/>
              </w:rPr>
            </w:pPr>
          </w:p>
        </w:tc>
        <w:tc>
          <w:tcPr>
            <w:tcW w:w="1424" w:type="dxa"/>
            <w:vAlign w:val="center"/>
          </w:tcPr>
          <w:p w14:paraId="05986A74">
            <w:pPr>
              <w:shd w:val="clear"/>
              <w:spacing w:line="480" w:lineRule="auto"/>
              <w:jc w:val="center"/>
              <w:rPr>
                <w:rFonts w:ascii="宋体" w:hAnsi="宋体"/>
                <w:b/>
                <w:color w:val="auto"/>
                <w:sz w:val="21"/>
                <w:szCs w:val="21"/>
                <w:highlight w:val="none"/>
              </w:rPr>
            </w:pPr>
          </w:p>
        </w:tc>
      </w:tr>
      <w:tr w14:paraId="365D0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013BCEB8">
            <w:pPr>
              <w:shd w:val="clear"/>
              <w:spacing w:line="480" w:lineRule="auto"/>
              <w:jc w:val="center"/>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三</w:t>
            </w:r>
          </w:p>
        </w:tc>
        <w:tc>
          <w:tcPr>
            <w:tcW w:w="10206" w:type="dxa"/>
            <w:gridSpan w:val="7"/>
          </w:tcPr>
          <w:p w14:paraId="43FAD8D7">
            <w:pPr>
              <w:shd w:val="clear"/>
              <w:spacing w:line="480" w:lineRule="auto"/>
              <w:jc w:val="center"/>
              <w:rPr>
                <w:rFonts w:ascii="宋体" w:hAnsi="宋体"/>
                <w:b/>
                <w:color w:val="auto"/>
                <w:sz w:val="21"/>
                <w:szCs w:val="21"/>
                <w:highlight w:val="none"/>
              </w:rPr>
            </w:pPr>
            <w:r>
              <w:rPr>
                <w:rFonts w:hint="eastAsia" w:ascii="宋体" w:hAnsi="宋体"/>
                <w:color w:val="auto"/>
                <w:sz w:val="21"/>
                <w:szCs w:val="21"/>
                <w:highlight w:val="none"/>
              </w:rPr>
              <w:t>计算机网络系统</w:t>
            </w:r>
          </w:p>
        </w:tc>
      </w:tr>
      <w:tr w14:paraId="04CBC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0A639D4B">
            <w:pPr>
              <w:shd w:val="clear"/>
              <w:spacing w:line="480" w:lineRule="auto"/>
              <w:jc w:val="center"/>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1</w:t>
            </w:r>
          </w:p>
        </w:tc>
        <w:tc>
          <w:tcPr>
            <w:tcW w:w="1868" w:type="dxa"/>
          </w:tcPr>
          <w:p w14:paraId="700BE03B">
            <w:pPr>
              <w:shd w:val="clear"/>
              <w:spacing w:line="480" w:lineRule="auto"/>
              <w:jc w:val="center"/>
              <w:rPr>
                <w:rFonts w:ascii="宋体" w:hAnsi="宋体"/>
                <w:color w:val="auto"/>
                <w:sz w:val="21"/>
                <w:szCs w:val="21"/>
                <w:highlight w:val="none"/>
              </w:rPr>
            </w:pPr>
          </w:p>
        </w:tc>
        <w:tc>
          <w:tcPr>
            <w:tcW w:w="1424" w:type="dxa"/>
            <w:vAlign w:val="center"/>
          </w:tcPr>
          <w:p w14:paraId="2EF98CAD">
            <w:pPr>
              <w:shd w:val="clear"/>
              <w:spacing w:line="480" w:lineRule="auto"/>
              <w:jc w:val="center"/>
              <w:rPr>
                <w:rFonts w:ascii="宋体" w:hAnsi="宋体"/>
                <w:color w:val="auto"/>
                <w:sz w:val="21"/>
                <w:szCs w:val="21"/>
                <w:highlight w:val="none"/>
              </w:rPr>
            </w:pPr>
          </w:p>
        </w:tc>
        <w:tc>
          <w:tcPr>
            <w:tcW w:w="1424" w:type="dxa"/>
            <w:vAlign w:val="center"/>
          </w:tcPr>
          <w:p w14:paraId="7DD58B94">
            <w:pPr>
              <w:shd w:val="clear"/>
              <w:spacing w:line="480" w:lineRule="auto"/>
              <w:jc w:val="center"/>
              <w:rPr>
                <w:rFonts w:ascii="宋体" w:hAnsi="宋体"/>
                <w:b/>
                <w:color w:val="auto"/>
                <w:sz w:val="21"/>
                <w:szCs w:val="21"/>
                <w:highlight w:val="none"/>
              </w:rPr>
            </w:pPr>
          </w:p>
        </w:tc>
        <w:tc>
          <w:tcPr>
            <w:tcW w:w="1219" w:type="dxa"/>
          </w:tcPr>
          <w:p w14:paraId="5C6E39DD">
            <w:pPr>
              <w:shd w:val="clear"/>
              <w:spacing w:line="480" w:lineRule="auto"/>
              <w:jc w:val="center"/>
              <w:rPr>
                <w:rFonts w:ascii="宋体" w:hAnsi="宋体"/>
                <w:color w:val="auto"/>
                <w:sz w:val="21"/>
                <w:szCs w:val="21"/>
                <w:highlight w:val="none"/>
              </w:rPr>
            </w:pPr>
          </w:p>
        </w:tc>
        <w:tc>
          <w:tcPr>
            <w:tcW w:w="1423" w:type="dxa"/>
            <w:vAlign w:val="center"/>
          </w:tcPr>
          <w:p w14:paraId="411A871B">
            <w:pPr>
              <w:shd w:val="clear"/>
              <w:spacing w:line="480" w:lineRule="auto"/>
              <w:jc w:val="center"/>
              <w:rPr>
                <w:rFonts w:ascii="宋体" w:hAnsi="宋体"/>
                <w:b/>
                <w:color w:val="auto"/>
                <w:sz w:val="21"/>
                <w:szCs w:val="21"/>
                <w:highlight w:val="none"/>
              </w:rPr>
            </w:pPr>
          </w:p>
        </w:tc>
        <w:tc>
          <w:tcPr>
            <w:tcW w:w="1424" w:type="dxa"/>
            <w:vAlign w:val="center"/>
          </w:tcPr>
          <w:p w14:paraId="6490FD33">
            <w:pPr>
              <w:shd w:val="clear"/>
              <w:spacing w:line="480" w:lineRule="auto"/>
              <w:jc w:val="center"/>
              <w:rPr>
                <w:rFonts w:ascii="宋体" w:hAnsi="宋体"/>
                <w:b/>
                <w:color w:val="auto"/>
                <w:sz w:val="21"/>
                <w:szCs w:val="21"/>
                <w:highlight w:val="none"/>
              </w:rPr>
            </w:pPr>
          </w:p>
        </w:tc>
        <w:tc>
          <w:tcPr>
            <w:tcW w:w="1424" w:type="dxa"/>
            <w:vAlign w:val="center"/>
          </w:tcPr>
          <w:p w14:paraId="4EE6AA45">
            <w:pPr>
              <w:shd w:val="clear"/>
              <w:spacing w:line="480" w:lineRule="auto"/>
              <w:jc w:val="center"/>
              <w:rPr>
                <w:rFonts w:ascii="宋体" w:hAnsi="宋体"/>
                <w:b/>
                <w:color w:val="auto"/>
                <w:sz w:val="21"/>
                <w:szCs w:val="21"/>
                <w:highlight w:val="none"/>
              </w:rPr>
            </w:pPr>
          </w:p>
        </w:tc>
      </w:tr>
      <w:tr w14:paraId="41A2E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0B9625A7">
            <w:pPr>
              <w:shd w:val="clear"/>
              <w:spacing w:line="480" w:lineRule="auto"/>
              <w:jc w:val="center"/>
              <w:rPr>
                <w:rFonts w:hint="eastAsia" w:ascii="宋体" w:hAnsi="宋体" w:eastAsia="宋体"/>
                <w:b/>
                <w:color w:val="auto"/>
                <w:sz w:val="21"/>
                <w:szCs w:val="21"/>
                <w:highlight w:val="none"/>
                <w:lang w:val="en-US" w:eastAsia="zh-CN"/>
              </w:rPr>
            </w:pPr>
            <w:r>
              <w:rPr>
                <w:rFonts w:hint="default" w:ascii="Arial" w:hAnsi="Arial" w:cs="Arial"/>
                <w:b/>
                <w:color w:val="auto"/>
                <w:sz w:val="21"/>
                <w:szCs w:val="21"/>
                <w:highlight w:val="none"/>
                <w:lang w:val="en-US" w:eastAsia="zh-CN"/>
              </w:rPr>
              <w:t>…</w:t>
            </w:r>
          </w:p>
        </w:tc>
        <w:tc>
          <w:tcPr>
            <w:tcW w:w="1868" w:type="dxa"/>
          </w:tcPr>
          <w:p w14:paraId="45C3366E">
            <w:pPr>
              <w:shd w:val="clear"/>
              <w:spacing w:line="480" w:lineRule="auto"/>
              <w:jc w:val="center"/>
              <w:rPr>
                <w:rFonts w:ascii="宋体" w:hAnsi="宋体"/>
                <w:color w:val="auto"/>
                <w:sz w:val="21"/>
                <w:szCs w:val="21"/>
                <w:highlight w:val="none"/>
              </w:rPr>
            </w:pPr>
          </w:p>
        </w:tc>
        <w:tc>
          <w:tcPr>
            <w:tcW w:w="1424" w:type="dxa"/>
            <w:vAlign w:val="center"/>
          </w:tcPr>
          <w:p w14:paraId="197ABE51">
            <w:pPr>
              <w:shd w:val="clear"/>
              <w:spacing w:line="480" w:lineRule="auto"/>
              <w:jc w:val="center"/>
              <w:rPr>
                <w:rFonts w:ascii="宋体" w:hAnsi="宋体"/>
                <w:color w:val="auto"/>
                <w:sz w:val="21"/>
                <w:szCs w:val="21"/>
                <w:highlight w:val="none"/>
              </w:rPr>
            </w:pPr>
          </w:p>
        </w:tc>
        <w:tc>
          <w:tcPr>
            <w:tcW w:w="1424" w:type="dxa"/>
            <w:vAlign w:val="center"/>
          </w:tcPr>
          <w:p w14:paraId="2B246358">
            <w:pPr>
              <w:shd w:val="clear"/>
              <w:spacing w:line="480" w:lineRule="auto"/>
              <w:jc w:val="center"/>
              <w:rPr>
                <w:rFonts w:ascii="宋体" w:hAnsi="宋体"/>
                <w:b/>
                <w:color w:val="auto"/>
                <w:sz w:val="21"/>
                <w:szCs w:val="21"/>
                <w:highlight w:val="none"/>
              </w:rPr>
            </w:pPr>
          </w:p>
        </w:tc>
        <w:tc>
          <w:tcPr>
            <w:tcW w:w="1219" w:type="dxa"/>
          </w:tcPr>
          <w:p w14:paraId="3113475F">
            <w:pPr>
              <w:shd w:val="clear"/>
              <w:spacing w:line="480" w:lineRule="auto"/>
              <w:jc w:val="center"/>
              <w:rPr>
                <w:rFonts w:ascii="宋体" w:hAnsi="宋体"/>
                <w:color w:val="auto"/>
                <w:sz w:val="21"/>
                <w:szCs w:val="21"/>
                <w:highlight w:val="none"/>
              </w:rPr>
            </w:pPr>
          </w:p>
        </w:tc>
        <w:tc>
          <w:tcPr>
            <w:tcW w:w="1423" w:type="dxa"/>
            <w:vAlign w:val="center"/>
          </w:tcPr>
          <w:p w14:paraId="116E3C4B">
            <w:pPr>
              <w:shd w:val="clear"/>
              <w:spacing w:line="480" w:lineRule="auto"/>
              <w:jc w:val="center"/>
              <w:rPr>
                <w:rFonts w:ascii="宋体" w:hAnsi="宋体"/>
                <w:b/>
                <w:color w:val="auto"/>
                <w:sz w:val="21"/>
                <w:szCs w:val="21"/>
                <w:highlight w:val="none"/>
              </w:rPr>
            </w:pPr>
          </w:p>
        </w:tc>
        <w:tc>
          <w:tcPr>
            <w:tcW w:w="1424" w:type="dxa"/>
            <w:vAlign w:val="center"/>
          </w:tcPr>
          <w:p w14:paraId="43802686">
            <w:pPr>
              <w:shd w:val="clear"/>
              <w:spacing w:line="480" w:lineRule="auto"/>
              <w:jc w:val="center"/>
              <w:rPr>
                <w:rFonts w:ascii="宋体" w:hAnsi="宋体"/>
                <w:b/>
                <w:color w:val="auto"/>
                <w:sz w:val="21"/>
                <w:szCs w:val="21"/>
                <w:highlight w:val="none"/>
              </w:rPr>
            </w:pPr>
          </w:p>
        </w:tc>
        <w:tc>
          <w:tcPr>
            <w:tcW w:w="1424" w:type="dxa"/>
            <w:vAlign w:val="center"/>
          </w:tcPr>
          <w:p w14:paraId="7C25A9A9">
            <w:pPr>
              <w:shd w:val="clear"/>
              <w:spacing w:line="480" w:lineRule="auto"/>
              <w:jc w:val="center"/>
              <w:rPr>
                <w:rFonts w:ascii="宋体" w:hAnsi="宋体"/>
                <w:b/>
                <w:color w:val="auto"/>
                <w:sz w:val="21"/>
                <w:szCs w:val="21"/>
                <w:highlight w:val="none"/>
              </w:rPr>
            </w:pPr>
          </w:p>
        </w:tc>
      </w:tr>
      <w:tr w14:paraId="431E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0976DAA7">
            <w:pPr>
              <w:shd w:val="clear"/>
              <w:spacing w:line="480" w:lineRule="auto"/>
              <w:jc w:val="center"/>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九</w:t>
            </w:r>
          </w:p>
        </w:tc>
        <w:tc>
          <w:tcPr>
            <w:tcW w:w="10206" w:type="dxa"/>
            <w:gridSpan w:val="7"/>
          </w:tcPr>
          <w:p w14:paraId="78676324">
            <w:pPr>
              <w:shd w:val="clear"/>
              <w:spacing w:line="480" w:lineRule="auto"/>
              <w:jc w:val="center"/>
              <w:rPr>
                <w:rFonts w:ascii="宋体" w:hAnsi="宋体"/>
                <w:b/>
                <w:color w:val="auto"/>
                <w:sz w:val="21"/>
                <w:szCs w:val="21"/>
                <w:highlight w:val="none"/>
              </w:rPr>
            </w:pPr>
            <w:r>
              <w:rPr>
                <w:rFonts w:hint="eastAsia" w:ascii="宋体" w:hAnsi="宋体" w:eastAsia="宋体" w:cs="Times New Roman"/>
                <w:color w:val="auto"/>
                <w:sz w:val="21"/>
                <w:szCs w:val="21"/>
                <w:highlight w:val="none"/>
              </w:rPr>
              <w:t>智慧运行管理可视化系统</w:t>
            </w:r>
          </w:p>
        </w:tc>
      </w:tr>
      <w:tr w14:paraId="3224E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4723189B">
            <w:pPr>
              <w:shd w:val="clear"/>
              <w:spacing w:line="480" w:lineRule="auto"/>
              <w:jc w:val="center"/>
              <w:rPr>
                <w:rFonts w:hint="eastAsia" w:ascii="宋体" w:hAnsi="宋体" w:eastAsia="宋体"/>
                <w:b/>
                <w:color w:val="auto"/>
                <w:sz w:val="21"/>
                <w:szCs w:val="21"/>
                <w:highlight w:val="none"/>
                <w:lang w:val="en-US" w:eastAsia="zh-CN"/>
              </w:rPr>
            </w:pPr>
          </w:p>
        </w:tc>
        <w:tc>
          <w:tcPr>
            <w:tcW w:w="1868" w:type="dxa"/>
          </w:tcPr>
          <w:p w14:paraId="6AA13A03">
            <w:pPr>
              <w:shd w:val="clear"/>
              <w:spacing w:line="480" w:lineRule="auto"/>
              <w:jc w:val="center"/>
              <w:rPr>
                <w:rFonts w:ascii="宋体" w:hAnsi="宋体"/>
                <w:color w:val="auto"/>
                <w:sz w:val="21"/>
                <w:szCs w:val="21"/>
                <w:highlight w:val="none"/>
              </w:rPr>
            </w:pPr>
          </w:p>
        </w:tc>
        <w:tc>
          <w:tcPr>
            <w:tcW w:w="1424" w:type="dxa"/>
            <w:vAlign w:val="center"/>
          </w:tcPr>
          <w:p w14:paraId="7A6FDE3B">
            <w:pPr>
              <w:shd w:val="clear"/>
              <w:spacing w:line="480" w:lineRule="auto"/>
              <w:jc w:val="center"/>
              <w:rPr>
                <w:rFonts w:ascii="宋体" w:hAnsi="宋体"/>
                <w:color w:val="auto"/>
                <w:sz w:val="21"/>
                <w:szCs w:val="21"/>
                <w:highlight w:val="none"/>
              </w:rPr>
            </w:pPr>
          </w:p>
        </w:tc>
        <w:tc>
          <w:tcPr>
            <w:tcW w:w="1424" w:type="dxa"/>
            <w:vAlign w:val="center"/>
          </w:tcPr>
          <w:p w14:paraId="6F6A90E7">
            <w:pPr>
              <w:shd w:val="clear"/>
              <w:spacing w:line="480" w:lineRule="auto"/>
              <w:jc w:val="center"/>
              <w:rPr>
                <w:rFonts w:ascii="宋体" w:hAnsi="宋体"/>
                <w:b/>
                <w:color w:val="auto"/>
                <w:sz w:val="21"/>
                <w:szCs w:val="21"/>
                <w:highlight w:val="none"/>
              </w:rPr>
            </w:pPr>
          </w:p>
        </w:tc>
        <w:tc>
          <w:tcPr>
            <w:tcW w:w="1219" w:type="dxa"/>
          </w:tcPr>
          <w:p w14:paraId="494898F6">
            <w:pPr>
              <w:shd w:val="clear"/>
              <w:spacing w:line="480" w:lineRule="auto"/>
              <w:jc w:val="center"/>
              <w:rPr>
                <w:rFonts w:ascii="宋体" w:hAnsi="宋体"/>
                <w:color w:val="auto"/>
                <w:sz w:val="21"/>
                <w:szCs w:val="21"/>
                <w:highlight w:val="none"/>
              </w:rPr>
            </w:pPr>
          </w:p>
        </w:tc>
        <w:tc>
          <w:tcPr>
            <w:tcW w:w="1423" w:type="dxa"/>
            <w:vAlign w:val="center"/>
          </w:tcPr>
          <w:p w14:paraId="293AC994">
            <w:pPr>
              <w:shd w:val="clear"/>
              <w:spacing w:line="480" w:lineRule="auto"/>
              <w:jc w:val="center"/>
              <w:rPr>
                <w:rFonts w:ascii="宋体" w:hAnsi="宋体"/>
                <w:b/>
                <w:color w:val="auto"/>
                <w:sz w:val="21"/>
                <w:szCs w:val="21"/>
                <w:highlight w:val="none"/>
              </w:rPr>
            </w:pPr>
          </w:p>
        </w:tc>
        <w:tc>
          <w:tcPr>
            <w:tcW w:w="1424" w:type="dxa"/>
            <w:vAlign w:val="center"/>
          </w:tcPr>
          <w:p w14:paraId="6090C083">
            <w:pPr>
              <w:shd w:val="clear"/>
              <w:spacing w:line="480" w:lineRule="auto"/>
              <w:jc w:val="center"/>
              <w:rPr>
                <w:rFonts w:ascii="宋体" w:hAnsi="宋体"/>
                <w:b/>
                <w:color w:val="auto"/>
                <w:sz w:val="21"/>
                <w:szCs w:val="21"/>
                <w:highlight w:val="none"/>
              </w:rPr>
            </w:pPr>
          </w:p>
        </w:tc>
        <w:tc>
          <w:tcPr>
            <w:tcW w:w="1424" w:type="dxa"/>
            <w:vAlign w:val="center"/>
          </w:tcPr>
          <w:p w14:paraId="2F27B94C">
            <w:pPr>
              <w:shd w:val="clear"/>
              <w:spacing w:line="480" w:lineRule="auto"/>
              <w:jc w:val="center"/>
              <w:rPr>
                <w:rFonts w:ascii="宋体" w:hAnsi="宋体"/>
                <w:b/>
                <w:color w:val="auto"/>
                <w:sz w:val="21"/>
                <w:szCs w:val="21"/>
                <w:highlight w:val="none"/>
              </w:rPr>
            </w:pPr>
          </w:p>
        </w:tc>
      </w:tr>
      <w:tr w14:paraId="0590E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971" w:type="dxa"/>
            <w:gridSpan w:val="7"/>
            <w:vAlign w:val="center"/>
          </w:tcPr>
          <w:p w14:paraId="27E99825">
            <w:pPr>
              <w:shd w:val="clear"/>
              <w:spacing w:line="480" w:lineRule="auto"/>
              <w:jc w:val="center"/>
              <w:rPr>
                <w:rFonts w:ascii="宋体" w:hAnsi="宋体"/>
                <w:b/>
                <w:color w:val="auto"/>
                <w:sz w:val="21"/>
                <w:szCs w:val="21"/>
                <w:highlight w:val="none"/>
              </w:rPr>
            </w:pPr>
            <w:r>
              <w:rPr>
                <w:rFonts w:hint="eastAsia" w:asciiTheme="minorEastAsia" w:hAnsiTheme="minorEastAsia" w:eastAsiaTheme="minorEastAsia" w:cstheme="minorEastAsia"/>
                <w:b/>
                <w:color w:val="auto"/>
                <w:sz w:val="24"/>
                <w:szCs w:val="24"/>
                <w:highlight w:val="none"/>
              </w:rPr>
              <w:t>完成项目时所需辅材零件等未列明的一切配件</w:t>
            </w:r>
          </w:p>
        </w:tc>
        <w:tc>
          <w:tcPr>
            <w:tcW w:w="1424" w:type="dxa"/>
            <w:vAlign w:val="center"/>
          </w:tcPr>
          <w:p w14:paraId="7E9BE4E1">
            <w:pPr>
              <w:shd w:val="clear"/>
              <w:spacing w:line="480" w:lineRule="auto"/>
              <w:jc w:val="center"/>
              <w:rPr>
                <w:rFonts w:hint="eastAsia" w:asciiTheme="minorEastAsia" w:hAnsiTheme="minorEastAsia" w:eastAsiaTheme="minorEastAsia" w:cstheme="minorEastAsia"/>
                <w:b/>
                <w:color w:val="auto"/>
                <w:sz w:val="24"/>
                <w:szCs w:val="24"/>
                <w:highlight w:val="none"/>
              </w:rPr>
            </w:pPr>
          </w:p>
        </w:tc>
      </w:tr>
      <w:tr w14:paraId="4FD73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9971" w:type="dxa"/>
            <w:gridSpan w:val="7"/>
            <w:shd w:val="clear" w:color="auto" w:fill="auto"/>
            <w:vAlign w:val="top"/>
          </w:tcPr>
          <w:p w14:paraId="104CB0EE">
            <w:pPr>
              <w:snapToGrid w:val="0"/>
              <w:rPr>
                <w:rFonts w:hint="eastAsia" w:ascii="宋体" w:hAnsi="宋体" w:eastAsia="宋体" w:cs="Times New Roman"/>
                <w:kern w:val="2"/>
                <w:sz w:val="24"/>
                <w:szCs w:val="24"/>
                <w:lang w:val="en-US" w:eastAsia="zh-CN" w:bidi="ar-SA"/>
              </w:rPr>
            </w:pPr>
            <w:r>
              <w:rPr>
                <w:rFonts w:hint="eastAsia" w:ascii="宋体" w:hAnsi="宋体"/>
                <w:b/>
                <w:color w:val="auto"/>
                <w:sz w:val="24"/>
                <w:highlight w:val="none"/>
              </w:rPr>
              <w:t xml:space="preserve">合计人民币：大写                             </w:t>
            </w:r>
            <w:r>
              <w:rPr>
                <w:rFonts w:hint="eastAsia" w:ascii="宋体" w:hAnsi="宋体"/>
                <w:b/>
                <w:color w:val="auto"/>
                <w:sz w:val="24"/>
                <w:highlight w:val="none"/>
                <w:lang w:val="en-US" w:eastAsia="zh-CN"/>
              </w:rPr>
              <w:t xml:space="preserve"> </w:t>
            </w:r>
            <w:r>
              <w:rPr>
                <w:rFonts w:ascii="宋体" w:hAnsi="宋体"/>
                <w:b/>
                <w:color w:val="auto"/>
                <w:sz w:val="24"/>
                <w:highlight w:val="none"/>
              </w:rPr>
              <w:t xml:space="preserve">      </w:t>
            </w:r>
            <w:r>
              <w:rPr>
                <w:rFonts w:hint="eastAsia" w:ascii="宋体" w:hAnsi="宋体"/>
                <w:b/>
                <w:color w:val="auto"/>
                <w:sz w:val="24"/>
                <w:highlight w:val="none"/>
              </w:rPr>
              <w:t>小写</w:t>
            </w:r>
          </w:p>
        </w:tc>
        <w:tc>
          <w:tcPr>
            <w:tcW w:w="1424" w:type="dxa"/>
            <w:shd w:val="clear" w:color="auto" w:fill="auto"/>
            <w:vAlign w:val="top"/>
          </w:tcPr>
          <w:p w14:paraId="35253F9E">
            <w:pPr>
              <w:snapToGrid w:val="0"/>
              <w:rPr>
                <w:rFonts w:hint="eastAsia" w:ascii="宋体" w:hAnsi="宋体"/>
                <w:b/>
                <w:color w:val="auto"/>
                <w:sz w:val="24"/>
                <w:highlight w:val="none"/>
              </w:rPr>
            </w:pPr>
          </w:p>
        </w:tc>
      </w:tr>
    </w:tbl>
    <w:p w14:paraId="7C9B047A">
      <w:pPr>
        <w:shd w:val="clear"/>
        <w:snapToGrid w:val="0"/>
        <w:spacing w:before="50" w:after="50" w:line="420" w:lineRule="exact"/>
        <w:jc w:val="left"/>
        <w:rPr>
          <w:rFonts w:ascii="宋体" w:hAnsi="宋体"/>
          <w:b/>
          <w:bCs/>
          <w:color w:val="auto"/>
          <w:sz w:val="21"/>
          <w:szCs w:val="21"/>
          <w:highlight w:val="none"/>
        </w:rPr>
      </w:pPr>
      <w:r>
        <w:rPr>
          <w:rFonts w:hint="eastAsia" w:ascii="宋体" w:hAnsi="宋体"/>
          <w:b/>
          <w:bCs/>
          <w:color w:val="auto"/>
          <w:sz w:val="21"/>
          <w:szCs w:val="21"/>
          <w:highlight w:val="none"/>
        </w:rPr>
        <w:t>说明：</w:t>
      </w:r>
    </w:p>
    <w:p w14:paraId="1411405C">
      <w:pPr>
        <w:shd w:val="clear"/>
        <w:snapToGrid w:val="0"/>
        <w:spacing w:before="50" w:after="50" w:line="420" w:lineRule="exact"/>
        <w:jc w:val="left"/>
        <w:rPr>
          <w:rFonts w:ascii="宋体" w:hAnsi="宋体"/>
          <w:color w:val="auto"/>
          <w:sz w:val="21"/>
          <w:szCs w:val="21"/>
          <w:highlight w:val="none"/>
        </w:rPr>
      </w:pPr>
      <w:r>
        <w:rPr>
          <w:rFonts w:hint="eastAsia" w:ascii="宋体" w:hAnsi="宋体"/>
          <w:b/>
          <w:color w:val="auto"/>
          <w:sz w:val="21"/>
          <w:szCs w:val="21"/>
          <w:highlight w:val="none"/>
          <w:lang w:eastAsia="zh-CN"/>
        </w:rPr>
        <w:t>1.</w:t>
      </w:r>
      <w:r>
        <w:rPr>
          <w:rFonts w:hint="eastAsia" w:ascii="宋体" w:hAnsi="宋体"/>
          <w:b/>
          <w:color w:val="auto"/>
          <w:sz w:val="21"/>
          <w:szCs w:val="21"/>
          <w:highlight w:val="none"/>
        </w:rPr>
        <w:t>本报价明细表投标人请根据招标文件采购清单中的内容进行填写，不得漏项。</w:t>
      </w:r>
    </w:p>
    <w:p w14:paraId="7CEE4B49">
      <w:pPr>
        <w:shd w:val="clear"/>
        <w:snapToGrid w:val="0"/>
        <w:spacing w:before="50" w:after="50" w:line="420" w:lineRule="exact"/>
        <w:jc w:val="left"/>
        <w:rPr>
          <w:rFonts w:ascii="宋体" w:hAnsi="宋体"/>
          <w:b/>
          <w:bCs/>
          <w:color w:val="auto"/>
          <w:sz w:val="21"/>
          <w:szCs w:val="21"/>
          <w:highlight w:val="none"/>
          <w:u w:val="single"/>
          <w:shd w:val="pct10" w:color="auto" w:fill="FFFFFF"/>
        </w:rPr>
      </w:pPr>
      <w:r>
        <w:rPr>
          <w:rFonts w:hint="eastAsia" w:ascii="宋体" w:hAnsi="宋体"/>
          <w:color w:val="auto"/>
          <w:sz w:val="21"/>
          <w:szCs w:val="21"/>
          <w:highlight w:val="none"/>
          <w:lang w:eastAsia="zh-CN"/>
        </w:rPr>
        <w:t>2.</w:t>
      </w:r>
      <w:r>
        <w:rPr>
          <w:rFonts w:hint="eastAsia" w:ascii="宋体" w:hAnsi="宋体"/>
          <w:color w:val="auto"/>
          <w:sz w:val="21"/>
          <w:szCs w:val="21"/>
          <w:highlight w:val="none"/>
        </w:rPr>
        <w:t>报价一经涂改，应在涂改处加盖单位公章或者由法定代表人签字或盖章</w:t>
      </w:r>
      <w:r>
        <w:rPr>
          <w:rFonts w:hint="eastAsia" w:ascii="宋体" w:hAnsi="宋体"/>
          <w:b/>
          <w:color w:val="auto"/>
          <w:sz w:val="21"/>
          <w:szCs w:val="21"/>
          <w:highlight w:val="none"/>
        </w:rPr>
        <w:t>或授权委托人签字或盖章</w:t>
      </w:r>
      <w:r>
        <w:rPr>
          <w:rFonts w:hint="eastAsia" w:ascii="宋体" w:hAnsi="宋体"/>
          <w:color w:val="auto"/>
          <w:sz w:val="21"/>
          <w:szCs w:val="21"/>
          <w:highlight w:val="none"/>
        </w:rPr>
        <w:t>。</w:t>
      </w:r>
      <w:bookmarkEnd w:id="126"/>
    </w:p>
    <w:p w14:paraId="281863DB">
      <w:pPr>
        <w:shd w:val="clear"/>
        <w:snapToGrid w:val="0"/>
        <w:spacing w:before="50" w:after="50" w:afterLines="-2147483648" w:line="420" w:lineRule="exact"/>
        <w:jc w:val="left"/>
        <w:rPr>
          <w:rFonts w:hint="eastAsia" w:ascii="宋体" w:hAnsi="宋体" w:eastAsia="宋体" w:cs="Times New Roman"/>
          <w:color w:val="auto"/>
          <w:sz w:val="21"/>
          <w:szCs w:val="21"/>
          <w:highlight w:val="none"/>
          <w:lang w:val="en-US" w:eastAsia="zh-CN"/>
        </w:rPr>
      </w:pPr>
      <w:r>
        <w:rPr>
          <w:rFonts w:hint="eastAsia" w:ascii="宋体" w:hAnsi="宋体"/>
          <w:b/>
          <w:color w:val="auto"/>
          <w:spacing w:val="20"/>
          <w:sz w:val="21"/>
          <w:szCs w:val="21"/>
          <w:highlight w:val="none"/>
          <w:lang w:val="en-US" w:eastAsia="zh-CN"/>
        </w:rPr>
        <w:t>3.</w:t>
      </w:r>
      <w:r>
        <w:rPr>
          <w:rFonts w:hint="eastAsia" w:ascii="宋体" w:hAnsi="宋体" w:eastAsia="宋体" w:cs="Times New Roman"/>
          <w:color w:val="auto"/>
          <w:sz w:val="21"/>
          <w:szCs w:val="21"/>
          <w:highlight w:val="none"/>
          <w:lang w:val="en-US" w:eastAsia="zh-CN"/>
        </w:rPr>
        <w:t>全费用单价包含人工、</w:t>
      </w:r>
      <w:r>
        <w:rPr>
          <w:rFonts w:hint="eastAsia" w:ascii="宋体" w:hAnsi="宋体" w:cs="Times New Roman"/>
          <w:color w:val="auto"/>
          <w:sz w:val="21"/>
          <w:szCs w:val="21"/>
          <w:highlight w:val="none"/>
          <w:lang w:val="en-US" w:eastAsia="zh-CN"/>
        </w:rPr>
        <w:t>总包服务费、</w:t>
      </w:r>
      <w:r>
        <w:rPr>
          <w:rFonts w:hint="eastAsia" w:ascii="宋体" w:hAnsi="宋体" w:eastAsia="宋体" w:cs="Times New Roman"/>
          <w:color w:val="auto"/>
          <w:sz w:val="21"/>
          <w:szCs w:val="21"/>
          <w:highlight w:val="none"/>
          <w:lang w:val="en-US" w:eastAsia="zh-CN"/>
        </w:rPr>
        <w:t>制造、材料、设备、运输、装卸、安装、机械、试车、二次搬运、产品保护、水电费、调试、措施费、综合管理、修复安装时被破坏的建筑和装修、孔洞修补、售后服务、培训、第三方检测费、保险、规费、利润、税金、风险费及工程相关协调费等一切费用。</w:t>
      </w:r>
    </w:p>
    <w:p w14:paraId="689BD022">
      <w:pPr>
        <w:keepNext w:val="0"/>
        <w:keepLines w:val="0"/>
        <w:pageBreakBefore w:val="0"/>
        <w:kinsoku/>
        <w:wordWrap/>
        <w:overflowPunct/>
        <w:topLinePunct w:val="0"/>
        <w:autoSpaceDE/>
        <w:autoSpaceDN/>
        <w:bidi w:val="0"/>
        <w:adjustRightInd/>
        <w:snapToGrid w:val="0"/>
        <w:spacing w:before="50" w:after="50" w:line="420" w:lineRule="exact"/>
        <w:ind w:firstLine="0" w:firstLineChars="0"/>
        <w:jc w:val="left"/>
        <w:textAlignment w:val="auto"/>
        <w:rPr>
          <w:rFonts w:hint="eastAsia" w:ascii="宋体" w:hAnsi="宋体" w:eastAsia="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val="en-US" w:eastAsia="zh-CN"/>
        </w:rPr>
        <w:t>4</w:t>
      </w:r>
      <w:r>
        <w:rPr>
          <w:rFonts w:hint="eastAsia" w:ascii="宋体" w:hAnsi="宋体"/>
          <w:b w:val="0"/>
          <w:color w:val="auto"/>
          <w:spacing w:val="0"/>
          <w:sz w:val="21"/>
          <w:szCs w:val="21"/>
          <w:highlight w:val="none"/>
          <w:lang w:val="en-US" w:eastAsia="zh-CN"/>
        </w:rPr>
        <w:t>.</w:t>
      </w:r>
      <w:r>
        <w:rPr>
          <w:rFonts w:hint="eastAsia" w:ascii="宋体" w:hAnsi="宋体" w:eastAsia="宋体" w:cs="Times New Roman"/>
          <w:b w:val="0"/>
          <w:bCs w:val="0"/>
          <w:color w:val="auto"/>
          <w:sz w:val="21"/>
          <w:szCs w:val="21"/>
          <w:highlight w:val="none"/>
          <w:lang w:eastAsia="zh-CN"/>
        </w:rPr>
        <w:t>投标人报价应包含所有区域的设计及施工。中标后，招标人有权对建设区域进行增加或删减以及相应调整，中标人应做好相应的设计及施工工作，所有费用包含在投标报价内，中标后不再调整。</w:t>
      </w:r>
    </w:p>
    <w:p w14:paraId="71454FAE">
      <w:pPr>
        <w:snapToGrid w:val="0"/>
        <w:spacing w:before="50" w:after="50" w:line="420" w:lineRule="exact"/>
        <w:jc w:val="left"/>
        <w:rPr>
          <w:rFonts w:hint="eastAsia" w:ascii="宋体" w:hAnsi="宋体"/>
          <w:color w:val="auto"/>
          <w:szCs w:val="21"/>
          <w:highlight w:val="none"/>
          <w:lang w:val="en-US" w:eastAsia="zh-CN"/>
        </w:rPr>
      </w:pPr>
    </w:p>
    <w:p w14:paraId="48F83157">
      <w:pPr>
        <w:shd w:val="clear"/>
        <w:snapToGrid w:val="0"/>
        <w:spacing w:before="50" w:after="120" w:afterLines="50" w:line="360" w:lineRule="auto"/>
        <w:jc w:val="left"/>
        <w:rPr>
          <w:rFonts w:ascii="宋体" w:hAnsi="宋体"/>
          <w:b/>
          <w:color w:val="auto"/>
          <w:spacing w:val="20"/>
          <w:sz w:val="21"/>
          <w:szCs w:val="21"/>
          <w:highlight w:val="none"/>
        </w:rPr>
      </w:pPr>
      <w:r>
        <w:rPr>
          <w:rFonts w:hint="eastAsia" w:ascii="宋体" w:hAnsi="宋体"/>
          <w:b/>
          <w:color w:val="auto"/>
          <w:spacing w:val="20"/>
          <w:sz w:val="21"/>
          <w:szCs w:val="21"/>
          <w:highlight w:val="none"/>
        </w:rPr>
        <w:t>法定代表人签字（或盖章）：            投标人（盖章）：</w:t>
      </w:r>
    </w:p>
    <w:p w14:paraId="15375E7C">
      <w:pPr>
        <w:shd w:val="clear"/>
        <w:tabs>
          <w:tab w:val="left" w:pos="606"/>
        </w:tabs>
        <w:rPr>
          <w:rFonts w:ascii="宋体" w:hAnsi="宋体"/>
          <w:b/>
          <w:color w:val="auto"/>
          <w:sz w:val="21"/>
          <w:szCs w:val="21"/>
          <w:highlight w:val="none"/>
        </w:rPr>
      </w:pPr>
      <w:r>
        <w:rPr>
          <w:rFonts w:hint="eastAsia" w:ascii="宋体" w:hAnsi="宋体"/>
          <w:b/>
          <w:color w:val="auto"/>
          <w:spacing w:val="20"/>
          <w:sz w:val="21"/>
          <w:szCs w:val="21"/>
          <w:highlight w:val="none"/>
        </w:rPr>
        <w:t>日期：</w:t>
      </w:r>
    </w:p>
    <w:p w14:paraId="47061766">
      <w:pPr>
        <w:shd w:val="clear"/>
        <w:rPr>
          <w:rFonts w:hint="eastAsia"/>
          <w:color w:val="auto"/>
          <w:highlight w:val="none"/>
        </w:rPr>
      </w:pPr>
    </w:p>
    <w:sectPr>
      <w:footerReference r:id="rId10" w:type="default"/>
      <w:footerReference r:id="rId11" w:type="even"/>
      <w:pgSz w:w="11906" w:h="16838"/>
      <w:pgMar w:top="1021" w:right="1588" w:bottom="851" w:left="1588" w:header="851" w:footer="851"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C03B217-B529-46E9-9C35-94B245767A9A}"/>
  </w:font>
  <w:font w:name="黑体">
    <w:panose1 w:val="02010609060101010101"/>
    <w:charset w:val="86"/>
    <w:family w:val="auto"/>
    <w:pitch w:val="default"/>
    <w:sig w:usb0="800002BF" w:usb1="38CF7CFA" w:usb2="00000016" w:usb3="00000000" w:csb0="00040001" w:csb1="00000000"/>
    <w:embedRegular r:id="rId2" w:fontKey="{B6598B51-A06A-496F-B5CC-FF4528F9A210}"/>
  </w:font>
  <w:font w:name="Courier New">
    <w:panose1 w:val="02070309020205020404"/>
    <w:charset w:val="01"/>
    <w:family w:val="modern"/>
    <w:pitch w:val="default"/>
    <w:sig w:usb0="E0002EFF" w:usb1="C0007843" w:usb2="00000009" w:usb3="00000000" w:csb0="400001FF" w:csb1="FFFF0000"/>
    <w:embedRegular r:id="rId3" w:fontKey="{ABF978AF-FD72-4150-865A-6FCE54E5C3E4}"/>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4" w:fontKey="{BB7CEF6F-E104-4A74-93E9-234BA29DBC5A}"/>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embedRegular r:id="rId5" w:fontKey="{B17FE65E-DE8D-42E4-8B91-BA66F21907DF}"/>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83" w:usb1="288F0000" w:usb2="00000006" w:usb3="00000000" w:csb0="00040001" w:csb1="00000000"/>
    <w:embedRegular r:id="rId6" w:fontKey="{420EF8CF-1D74-4145-B2A9-CC1D7ECC0AC4}"/>
  </w:font>
  <w:font w:name="Helvetica">
    <w:altName w:val="Arial"/>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Malgun Gothic"/>
    <w:panose1 w:val="00000000000000000000"/>
    <w:charset w:val="00"/>
    <w:family w:val="swiss"/>
    <w:pitch w:val="default"/>
    <w:sig w:usb0="00000000" w:usb1="00000000" w:usb2="00000000" w:usb3="00000000" w:csb0="0000001B" w:csb1="00000000"/>
  </w:font>
  <w:font w:name="Malgun Gothic">
    <w:panose1 w:val="020B0503020000020004"/>
    <w:charset w:val="81"/>
    <w:family w:val="auto"/>
    <w:pitch w:val="default"/>
    <w:sig w:usb0="9000002F" w:usb1="29D77CFB" w:usb2="00000012" w:usb3="00000000" w:csb0="00080001"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auto"/>
    <w:pitch w:val="default"/>
    <w:sig w:usb0="E4002EFF" w:usb1="C000247B" w:usb2="00000009" w:usb3="00000000" w:csb0="200001FF" w:csb1="0000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2000000000000000000"/>
    <w:charset w:val="86"/>
    <w:family w:val="script"/>
    <w:pitch w:val="default"/>
    <w:sig w:usb0="00000000" w:usb1="00000000" w:usb2="00082016" w:usb3="00000000" w:csb0="00040001" w:csb1="00000000"/>
  </w:font>
  <w:font w:name="华文新魏">
    <w:panose1 w:val="02010800040101010101"/>
    <w:charset w:val="86"/>
    <w:family w:val="auto"/>
    <w:pitch w:val="default"/>
    <w:sig w:usb0="00000001" w:usb1="080F0000" w:usb2="00000000" w:usb3="00000000" w:csb0="00040000" w:csb1="00000000"/>
    <w:embedRegular r:id="rId7" w:fontKey="{66CA8FE6-D967-4717-BAA1-DBE631623C1E}"/>
  </w:font>
  <w:font w:name="华文仿宋">
    <w:altName w:val="仿宋"/>
    <w:panose1 w:val="02010600040101010101"/>
    <w:charset w:val="86"/>
    <w:family w:val="auto"/>
    <w:pitch w:val="default"/>
    <w:sig w:usb0="00000000" w:usb1="00000000" w:usb2="00000000" w:usb3="00000000" w:csb0="0004009F" w:csb1="DFD70000"/>
    <w:embedRegular r:id="rId8" w:fontKey="{C3744DC0-3245-4040-83A5-96A41F283830}"/>
  </w:font>
  <w:font w:name="WPSEMBED1">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1D5C4">
    <w:pPr>
      <w:pStyle w:val="37"/>
      <w:framePr w:wrap="around" w:vAnchor="text" w:hAnchor="margin" w:xAlign="right" w:y="1"/>
      <w:rPr>
        <w:rStyle w:val="57"/>
      </w:rPr>
    </w:pPr>
    <w:r>
      <w:fldChar w:fldCharType="begin"/>
    </w:r>
    <w:r>
      <w:rPr>
        <w:rStyle w:val="57"/>
      </w:rPr>
      <w:instrText xml:space="preserve">PAGE  </w:instrText>
    </w:r>
    <w:r>
      <w:fldChar w:fldCharType="end"/>
    </w:r>
  </w:p>
  <w:p w14:paraId="5388DD24">
    <w:pPr>
      <w:pStyle w:val="3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C5F46">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5EA82">
    <w:pPr>
      <w:pStyle w:val="37"/>
      <w:framePr w:wrap="around" w:vAnchor="text" w:hAnchor="margin" w:xAlign="right" w:y="1"/>
      <w:rPr>
        <w:rStyle w:val="57"/>
      </w:rPr>
    </w:pPr>
    <w:r>
      <w:fldChar w:fldCharType="begin"/>
    </w:r>
    <w:r>
      <w:rPr>
        <w:rStyle w:val="57"/>
      </w:rPr>
      <w:instrText xml:space="preserve">PAGE  </w:instrText>
    </w:r>
    <w:r>
      <w:fldChar w:fldCharType="end"/>
    </w:r>
  </w:p>
  <w:p w14:paraId="436EB542">
    <w:pPr>
      <w:pStyle w:val="3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03A7D">
    <w:pPr>
      <w:pStyle w:val="37"/>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D1678C">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5D1678C">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F5E5E">
    <w:pPr>
      <w:pStyle w:val="3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1E1155">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71E1155">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EC1F4">
    <w:pPr>
      <w:pStyle w:val="37"/>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B9076E">
                          <w:pPr>
                            <w:pStyle w:val="37"/>
                          </w:pPr>
                          <w:r>
                            <w:fldChar w:fldCharType="begin"/>
                          </w:r>
                          <w:r>
                            <w:instrText xml:space="preserve"> PAGE  \* MERGEFORMAT </w:instrText>
                          </w:r>
                          <w:r>
                            <w:fldChar w:fldCharType="separate"/>
                          </w:r>
                          <w:r>
                            <w:t>177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1B9076E">
                    <w:pPr>
                      <w:pStyle w:val="37"/>
                    </w:pPr>
                    <w:r>
                      <w:fldChar w:fldCharType="begin"/>
                    </w:r>
                    <w:r>
                      <w:instrText xml:space="preserve"> PAGE  \* MERGEFORMAT </w:instrText>
                    </w:r>
                    <w:r>
                      <w:fldChar w:fldCharType="separate"/>
                    </w:r>
                    <w:r>
                      <w:t>177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9A814">
    <w:pPr>
      <w:pStyle w:val="37"/>
      <w:framePr w:wrap="around" w:vAnchor="text" w:hAnchor="margin" w:xAlign="right" w:y="1"/>
      <w:rPr>
        <w:rStyle w:val="57"/>
      </w:rPr>
    </w:pPr>
    <w:r>
      <w:fldChar w:fldCharType="begin"/>
    </w:r>
    <w:r>
      <w:rPr>
        <w:rStyle w:val="57"/>
      </w:rPr>
      <w:instrText xml:space="preserve">PAGE  </w:instrText>
    </w:r>
    <w:r>
      <w:fldChar w:fldCharType="separate"/>
    </w:r>
    <w:r>
      <w:rPr>
        <w:rStyle w:val="57"/>
      </w:rPr>
      <w:t>53</w:t>
    </w:r>
    <w:r>
      <w:fldChar w:fldCharType="end"/>
    </w:r>
  </w:p>
  <w:p w14:paraId="1CF99A1E">
    <w:pPr>
      <w:pStyle w:val="3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A400B">
    <w:pPr>
      <w:pStyle w:val="3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85DD7">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8A25B6"/>
    <w:multiLevelType w:val="singleLevel"/>
    <w:tmpl w:val="898A25B6"/>
    <w:lvl w:ilvl="0" w:tentative="0">
      <w:start w:val="1"/>
      <w:numFmt w:val="bullet"/>
      <w:lvlText w:val=""/>
      <w:lvlJc w:val="left"/>
      <w:pPr>
        <w:tabs>
          <w:tab w:val="left" w:pos="420"/>
        </w:tabs>
        <w:ind w:left="840" w:hanging="420"/>
      </w:pPr>
      <w:rPr>
        <w:rFonts w:hint="default" w:ascii="Wingdings" w:hAnsi="Wingdings"/>
      </w:rPr>
    </w:lvl>
  </w:abstractNum>
  <w:abstractNum w:abstractNumId="1">
    <w:nsid w:val="F30E43AE"/>
    <w:multiLevelType w:val="singleLevel"/>
    <w:tmpl w:val="F30E43AE"/>
    <w:lvl w:ilvl="0" w:tentative="0">
      <w:start w:val="2"/>
      <w:numFmt w:val="decimal"/>
      <w:suff w:val="nothing"/>
      <w:lvlText w:val="%1、"/>
      <w:lvlJc w:val="left"/>
    </w:lvl>
  </w:abstractNum>
  <w:abstractNum w:abstractNumId="2">
    <w:nsid w:val="FA7CC478"/>
    <w:multiLevelType w:val="singleLevel"/>
    <w:tmpl w:val="FA7CC478"/>
    <w:lvl w:ilvl="0" w:tentative="0">
      <w:start w:val="5"/>
      <w:numFmt w:val="chineseCounting"/>
      <w:suff w:val="space"/>
      <w:lvlText w:val="第%1章"/>
      <w:lvlJc w:val="left"/>
      <w:rPr>
        <w:rFonts w:hint="eastAsia"/>
      </w:rPr>
    </w:lvl>
  </w:abstractNum>
  <w:abstractNum w:abstractNumId="3">
    <w:nsid w:val="FFFFFFFE"/>
    <w:multiLevelType w:val="singleLevel"/>
    <w:tmpl w:val="FFFFFFFE"/>
    <w:lvl w:ilvl="0" w:tentative="0">
      <w:start w:val="0"/>
      <w:numFmt w:val="bullet"/>
      <w:lvlText w:val="*"/>
      <w:lvlJc w:val="left"/>
    </w:lvl>
  </w:abstractNum>
  <w:abstractNum w:abstractNumId="4">
    <w:nsid w:val="00000003"/>
    <w:multiLevelType w:val="multilevel"/>
    <w:tmpl w:val="00000003"/>
    <w:lvl w:ilvl="0" w:tentative="0">
      <w:start w:val="1"/>
      <w:numFmt w:val="bullet"/>
      <w:pStyle w:val="375"/>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1D92129"/>
    <w:multiLevelType w:val="multilevel"/>
    <w:tmpl w:val="01D92129"/>
    <w:lvl w:ilvl="0" w:tentative="0">
      <w:start w:val="1"/>
      <w:numFmt w:val="bullet"/>
      <w:pStyle w:val="254"/>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08DC24F3"/>
    <w:multiLevelType w:val="singleLevel"/>
    <w:tmpl w:val="08DC24F3"/>
    <w:lvl w:ilvl="0" w:tentative="0">
      <w:start w:val="1"/>
      <w:numFmt w:val="chineseCounting"/>
      <w:suff w:val="nothing"/>
      <w:lvlText w:val="（%1）"/>
      <w:lvlJc w:val="left"/>
      <w:rPr>
        <w:rFonts w:hint="eastAsia"/>
      </w:rPr>
    </w:lvl>
  </w:abstractNum>
  <w:abstractNum w:abstractNumId="7">
    <w:nsid w:val="2A0F73DB"/>
    <w:multiLevelType w:val="singleLevel"/>
    <w:tmpl w:val="2A0F73DB"/>
    <w:lvl w:ilvl="0" w:tentative="0">
      <w:start w:val="1"/>
      <w:numFmt w:val="chineseCounting"/>
      <w:suff w:val="nothing"/>
      <w:lvlText w:val="%1、"/>
      <w:lvlJc w:val="left"/>
      <w:rPr>
        <w:rFonts w:hint="eastAsia"/>
      </w:rPr>
    </w:lvl>
  </w:abstractNum>
  <w:abstractNum w:abstractNumId="8">
    <w:nsid w:val="2B51ABA2"/>
    <w:multiLevelType w:val="singleLevel"/>
    <w:tmpl w:val="2B51ABA2"/>
    <w:lvl w:ilvl="0" w:tentative="0">
      <w:start w:val="2"/>
      <w:numFmt w:val="decimal"/>
      <w:suff w:val="nothing"/>
      <w:lvlText w:val="（%1）"/>
      <w:lvlJc w:val="left"/>
    </w:lvl>
  </w:abstractNum>
  <w:abstractNum w:abstractNumId="9">
    <w:nsid w:val="2B83624B"/>
    <w:multiLevelType w:val="singleLevel"/>
    <w:tmpl w:val="2B83624B"/>
    <w:lvl w:ilvl="0" w:tentative="0">
      <w:start w:val="7"/>
      <w:numFmt w:val="decimal"/>
      <w:lvlText w:val="%1."/>
      <w:lvlJc w:val="left"/>
      <w:pPr>
        <w:tabs>
          <w:tab w:val="left" w:pos="312"/>
        </w:tabs>
      </w:pPr>
    </w:lvl>
  </w:abstractNum>
  <w:abstractNum w:abstractNumId="10">
    <w:nsid w:val="3C7A66C5"/>
    <w:multiLevelType w:val="multilevel"/>
    <w:tmpl w:val="3C7A66C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7A963774"/>
    <w:multiLevelType w:val="singleLevel"/>
    <w:tmpl w:val="7A963774"/>
    <w:lvl w:ilvl="0" w:tentative="0">
      <w:start w:val="2"/>
      <w:numFmt w:val="decimal"/>
      <w:suff w:val="nothing"/>
      <w:lvlText w:val="%1、"/>
      <w:lvlJc w:val="left"/>
    </w:lvl>
  </w:abstractNum>
  <w:num w:numId="1">
    <w:abstractNumId w:val="5"/>
  </w:num>
  <w:num w:numId="2">
    <w:abstractNumId w:val="3"/>
    <w:lvlOverride w:ilvl="0">
      <w:lvl w:ilvl="0" w:tentative="1">
        <w:start w:val="0"/>
        <w:numFmt w:val="bullet"/>
        <w:pStyle w:val="339"/>
        <w:lvlText w:val=""/>
        <w:legacy w:legacy="1" w:legacySpace="0" w:legacyIndent="360"/>
        <w:lvlJc w:val="left"/>
        <w:rPr>
          <w:rFonts w:hint="default" w:ascii="Symbol" w:hAnsi="Symbol"/>
        </w:rPr>
      </w:lvl>
    </w:lvlOverride>
  </w:num>
  <w:num w:numId="3">
    <w:abstractNumId w:val="4"/>
  </w:num>
  <w:num w:numId="4">
    <w:abstractNumId w:val="1"/>
  </w:num>
  <w:num w:numId="5">
    <w:abstractNumId w:val="0"/>
  </w:num>
  <w:num w:numId="6">
    <w:abstractNumId w:val="10"/>
  </w:num>
  <w:num w:numId="7">
    <w:abstractNumId w:val="11"/>
  </w:num>
  <w:num w:numId="8">
    <w:abstractNumId w:val="8"/>
  </w:num>
  <w:num w:numId="9">
    <w:abstractNumId w:val="6"/>
  </w:num>
  <w:num w:numId="10">
    <w:abstractNumId w:val="7"/>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YzOTAzMjlkYTg3ODA2Nzg2YTQ1MGIwY2YyM2UyMDQifQ=="/>
    <w:docVar w:name="KSO_WPS_MARK_KEY" w:val="c8b7a423-4225-45f8-bd0e-1edc9c605104"/>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66E5"/>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237EC1"/>
    <w:rsid w:val="01800ECB"/>
    <w:rsid w:val="01A819DB"/>
    <w:rsid w:val="01E32CC3"/>
    <w:rsid w:val="021B1B40"/>
    <w:rsid w:val="02D52EEC"/>
    <w:rsid w:val="033500FD"/>
    <w:rsid w:val="03AB1ACD"/>
    <w:rsid w:val="03FF6272"/>
    <w:rsid w:val="040F5342"/>
    <w:rsid w:val="0490144A"/>
    <w:rsid w:val="05471060"/>
    <w:rsid w:val="05A94843"/>
    <w:rsid w:val="05C473FF"/>
    <w:rsid w:val="05D33A66"/>
    <w:rsid w:val="05F132AE"/>
    <w:rsid w:val="06272969"/>
    <w:rsid w:val="06357E1D"/>
    <w:rsid w:val="0640169C"/>
    <w:rsid w:val="0647030F"/>
    <w:rsid w:val="06B467D2"/>
    <w:rsid w:val="06D00C65"/>
    <w:rsid w:val="07065CF5"/>
    <w:rsid w:val="07972AF0"/>
    <w:rsid w:val="07CD6E19"/>
    <w:rsid w:val="084D6F1A"/>
    <w:rsid w:val="08FF7AB1"/>
    <w:rsid w:val="09041F23"/>
    <w:rsid w:val="090F2279"/>
    <w:rsid w:val="099537FB"/>
    <w:rsid w:val="09C628D1"/>
    <w:rsid w:val="09D716E7"/>
    <w:rsid w:val="09E56F12"/>
    <w:rsid w:val="09FD3DB9"/>
    <w:rsid w:val="0AF71C60"/>
    <w:rsid w:val="0AF92FFD"/>
    <w:rsid w:val="0B1219E8"/>
    <w:rsid w:val="0B3239B8"/>
    <w:rsid w:val="0B4F1EFE"/>
    <w:rsid w:val="0B5B1581"/>
    <w:rsid w:val="0B73122A"/>
    <w:rsid w:val="0BA63D16"/>
    <w:rsid w:val="0BA74939"/>
    <w:rsid w:val="0BC96FD1"/>
    <w:rsid w:val="0BF00531"/>
    <w:rsid w:val="0BF32E7C"/>
    <w:rsid w:val="0C095733"/>
    <w:rsid w:val="0C2C32DA"/>
    <w:rsid w:val="0C4E2658"/>
    <w:rsid w:val="0CBB34BE"/>
    <w:rsid w:val="0CC53F9F"/>
    <w:rsid w:val="0CFE2CC9"/>
    <w:rsid w:val="0D077942"/>
    <w:rsid w:val="0D975D53"/>
    <w:rsid w:val="0DE2554A"/>
    <w:rsid w:val="0DEB70FE"/>
    <w:rsid w:val="0E090FAF"/>
    <w:rsid w:val="0E320E7D"/>
    <w:rsid w:val="0E5F479F"/>
    <w:rsid w:val="0E97054F"/>
    <w:rsid w:val="0EAB3CCD"/>
    <w:rsid w:val="0EE463C2"/>
    <w:rsid w:val="0EFE6EA2"/>
    <w:rsid w:val="0FB155D7"/>
    <w:rsid w:val="0FB9413A"/>
    <w:rsid w:val="101E5B5C"/>
    <w:rsid w:val="10373DC2"/>
    <w:rsid w:val="1085577E"/>
    <w:rsid w:val="10A32A80"/>
    <w:rsid w:val="10E045E3"/>
    <w:rsid w:val="10E25FF9"/>
    <w:rsid w:val="11264206"/>
    <w:rsid w:val="11644FCF"/>
    <w:rsid w:val="11A649F5"/>
    <w:rsid w:val="11E5626B"/>
    <w:rsid w:val="122279C7"/>
    <w:rsid w:val="12777D30"/>
    <w:rsid w:val="129F0AAB"/>
    <w:rsid w:val="12E3308D"/>
    <w:rsid w:val="13127648"/>
    <w:rsid w:val="13241685"/>
    <w:rsid w:val="13304E1E"/>
    <w:rsid w:val="139E738B"/>
    <w:rsid w:val="13A472C0"/>
    <w:rsid w:val="13E1581F"/>
    <w:rsid w:val="13E16B2F"/>
    <w:rsid w:val="149426CA"/>
    <w:rsid w:val="14957A0A"/>
    <w:rsid w:val="149A5376"/>
    <w:rsid w:val="14AD775B"/>
    <w:rsid w:val="14C93237"/>
    <w:rsid w:val="14CA0D90"/>
    <w:rsid w:val="14D66622"/>
    <w:rsid w:val="152564B7"/>
    <w:rsid w:val="152A1DD4"/>
    <w:rsid w:val="15346527"/>
    <w:rsid w:val="162C517E"/>
    <w:rsid w:val="16786C88"/>
    <w:rsid w:val="16A67205"/>
    <w:rsid w:val="16BE3BF5"/>
    <w:rsid w:val="17935575"/>
    <w:rsid w:val="17AE3C6A"/>
    <w:rsid w:val="17F56025"/>
    <w:rsid w:val="18062C2E"/>
    <w:rsid w:val="18980367"/>
    <w:rsid w:val="18C64D7E"/>
    <w:rsid w:val="191A735D"/>
    <w:rsid w:val="194F6D87"/>
    <w:rsid w:val="195E6666"/>
    <w:rsid w:val="19F426B6"/>
    <w:rsid w:val="19F74B22"/>
    <w:rsid w:val="1A3427A6"/>
    <w:rsid w:val="1A3B0F91"/>
    <w:rsid w:val="1A750C3B"/>
    <w:rsid w:val="1A874DB6"/>
    <w:rsid w:val="1AC05099"/>
    <w:rsid w:val="1B516BAF"/>
    <w:rsid w:val="1BB2458A"/>
    <w:rsid w:val="1BC1164B"/>
    <w:rsid w:val="1BCC53ED"/>
    <w:rsid w:val="1BD44FB1"/>
    <w:rsid w:val="1C3C1772"/>
    <w:rsid w:val="1C551074"/>
    <w:rsid w:val="1C561F0F"/>
    <w:rsid w:val="1C8603FC"/>
    <w:rsid w:val="1C980673"/>
    <w:rsid w:val="1D1C313C"/>
    <w:rsid w:val="1D497F91"/>
    <w:rsid w:val="1D874645"/>
    <w:rsid w:val="1D935D50"/>
    <w:rsid w:val="1DDC0675"/>
    <w:rsid w:val="1E264301"/>
    <w:rsid w:val="1E4E4B81"/>
    <w:rsid w:val="1E4F5BDE"/>
    <w:rsid w:val="1E5F6569"/>
    <w:rsid w:val="1EC9504A"/>
    <w:rsid w:val="1F446E0A"/>
    <w:rsid w:val="1F5E479D"/>
    <w:rsid w:val="1FB77434"/>
    <w:rsid w:val="1FC14674"/>
    <w:rsid w:val="1FD21F38"/>
    <w:rsid w:val="1FEB076F"/>
    <w:rsid w:val="21354615"/>
    <w:rsid w:val="215E7FBF"/>
    <w:rsid w:val="216A492F"/>
    <w:rsid w:val="21786BD4"/>
    <w:rsid w:val="21864673"/>
    <w:rsid w:val="21A6105B"/>
    <w:rsid w:val="21A73842"/>
    <w:rsid w:val="21C16437"/>
    <w:rsid w:val="21D418CE"/>
    <w:rsid w:val="225050E7"/>
    <w:rsid w:val="2261621E"/>
    <w:rsid w:val="22632CF7"/>
    <w:rsid w:val="22AB790B"/>
    <w:rsid w:val="22CE3701"/>
    <w:rsid w:val="22F4274D"/>
    <w:rsid w:val="23607DE2"/>
    <w:rsid w:val="238C5C8C"/>
    <w:rsid w:val="24571788"/>
    <w:rsid w:val="24612AB0"/>
    <w:rsid w:val="2462216B"/>
    <w:rsid w:val="255D282B"/>
    <w:rsid w:val="259737C5"/>
    <w:rsid w:val="25B93D89"/>
    <w:rsid w:val="26754319"/>
    <w:rsid w:val="26970113"/>
    <w:rsid w:val="27C80FD4"/>
    <w:rsid w:val="27FA0D7D"/>
    <w:rsid w:val="280F0733"/>
    <w:rsid w:val="283F41D5"/>
    <w:rsid w:val="28B94A6F"/>
    <w:rsid w:val="28D017F8"/>
    <w:rsid w:val="29B66DE8"/>
    <w:rsid w:val="29CA12FC"/>
    <w:rsid w:val="29D60669"/>
    <w:rsid w:val="29E503DA"/>
    <w:rsid w:val="2A033781"/>
    <w:rsid w:val="2A0C4DEE"/>
    <w:rsid w:val="2A750B07"/>
    <w:rsid w:val="2A777809"/>
    <w:rsid w:val="2A7D7F8A"/>
    <w:rsid w:val="2A81520E"/>
    <w:rsid w:val="2ADE7F6A"/>
    <w:rsid w:val="2B1336E9"/>
    <w:rsid w:val="2B3721B0"/>
    <w:rsid w:val="2B376D5B"/>
    <w:rsid w:val="2B9564D2"/>
    <w:rsid w:val="2C182496"/>
    <w:rsid w:val="2C1C3440"/>
    <w:rsid w:val="2C3E1941"/>
    <w:rsid w:val="2C4712B1"/>
    <w:rsid w:val="2CAE377A"/>
    <w:rsid w:val="2CD75304"/>
    <w:rsid w:val="2CDE6BC3"/>
    <w:rsid w:val="2CE54D5A"/>
    <w:rsid w:val="2D1C6AC3"/>
    <w:rsid w:val="2D8363E8"/>
    <w:rsid w:val="2E2C36E3"/>
    <w:rsid w:val="2E6B27E6"/>
    <w:rsid w:val="2EA471AB"/>
    <w:rsid w:val="2ED3341D"/>
    <w:rsid w:val="2F33417F"/>
    <w:rsid w:val="2F3407C1"/>
    <w:rsid w:val="2F657340"/>
    <w:rsid w:val="2FE34275"/>
    <w:rsid w:val="307F0D4E"/>
    <w:rsid w:val="30BB516C"/>
    <w:rsid w:val="31723B02"/>
    <w:rsid w:val="31AB11AB"/>
    <w:rsid w:val="31D50438"/>
    <w:rsid w:val="32700B80"/>
    <w:rsid w:val="327F2033"/>
    <w:rsid w:val="32D43FFF"/>
    <w:rsid w:val="32ED5B1B"/>
    <w:rsid w:val="335774B5"/>
    <w:rsid w:val="33775400"/>
    <w:rsid w:val="33A52EB7"/>
    <w:rsid w:val="33EB2DC4"/>
    <w:rsid w:val="342E1E29"/>
    <w:rsid w:val="34C403DB"/>
    <w:rsid w:val="35605EF6"/>
    <w:rsid w:val="35A5386A"/>
    <w:rsid w:val="360C07A2"/>
    <w:rsid w:val="360C62D3"/>
    <w:rsid w:val="369A016A"/>
    <w:rsid w:val="36E04088"/>
    <w:rsid w:val="36E80182"/>
    <w:rsid w:val="378D4986"/>
    <w:rsid w:val="37B502A5"/>
    <w:rsid w:val="37C27617"/>
    <w:rsid w:val="384E2FEF"/>
    <w:rsid w:val="389254EF"/>
    <w:rsid w:val="39897C3B"/>
    <w:rsid w:val="39AC0688"/>
    <w:rsid w:val="39C54480"/>
    <w:rsid w:val="3A025354"/>
    <w:rsid w:val="3A026860"/>
    <w:rsid w:val="3A5C06F3"/>
    <w:rsid w:val="3A67294A"/>
    <w:rsid w:val="3A873272"/>
    <w:rsid w:val="3B383B0D"/>
    <w:rsid w:val="3C203934"/>
    <w:rsid w:val="3C7A0CC3"/>
    <w:rsid w:val="3D062F87"/>
    <w:rsid w:val="3D103A6D"/>
    <w:rsid w:val="3D1E4803"/>
    <w:rsid w:val="3D347EBE"/>
    <w:rsid w:val="3D40752D"/>
    <w:rsid w:val="3D835D5E"/>
    <w:rsid w:val="3D9722A1"/>
    <w:rsid w:val="3DE35131"/>
    <w:rsid w:val="3E060BAA"/>
    <w:rsid w:val="3E296A78"/>
    <w:rsid w:val="3E442A8E"/>
    <w:rsid w:val="3F397CC7"/>
    <w:rsid w:val="3F573827"/>
    <w:rsid w:val="3F762147"/>
    <w:rsid w:val="3FA052A1"/>
    <w:rsid w:val="402C3254"/>
    <w:rsid w:val="402E587A"/>
    <w:rsid w:val="405C080C"/>
    <w:rsid w:val="40961988"/>
    <w:rsid w:val="40F62ABB"/>
    <w:rsid w:val="41321954"/>
    <w:rsid w:val="41746263"/>
    <w:rsid w:val="41A05B22"/>
    <w:rsid w:val="41AF045B"/>
    <w:rsid w:val="420B07D3"/>
    <w:rsid w:val="423A3462"/>
    <w:rsid w:val="42462B6D"/>
    <w:rsid w:val="42546D6F"/>
    <w:rsid w:val="42BE5E36"/>
    <w:rsid w:val="42CD3359"/>
    <w:rsid w:val="42F535F3"/>
    <w:rsid w:val="42FD6B7E"/>
    <w:rsid w:val="4325449D"/>
    <w:rsid w:val="433429C6"/>
    <w:rsid w:val="43693E4C"/>
    <w:rsid w:val="440543FB"/>
    <w:rsid w:val="443169CB"/>
    <w:rsid w:val="44875C35"/>
    <w:rsid w:val="44BB7CB2"/>
    <w:rsid w:val="44BF1FC6"/>
    <w:rsid w:val="455522F9"/>
    <w:rsid w:val="45594965"/>
    <w:rsid w:val="456A6777"/>
    <w:rsid w:val="45752CFC"/>
    <w:rsid w:val="45BC4EF4"/>
    <w:rsid w:val="4605689B"/>
    <w:rsid w:val="462019DE"/>
    <w:rsid w:val="46426D37"/>
    <w:rsid w:val="467779B3"/>
    <w:rsid w:val="469E2B23"/>
    <w:rsid w:val="46A240EA"/>
    <w:rsid w:val="46AD5289"/>
    <w:rsid w:val="46BF56D8"/>
    <w:rsid w:val="46F05292"/>
    <w:rsid w:val="476E4DA2"/>
    <w:rsid w:val="47AD1B56"/>
    <w:rsid w:val="480F2E5A"/>
    <w:rsid w:val="482451BB"/>
    <w:rsid w:val="4880726F"/>
    <w:rsid w:val="48F96A48"/>
    <w:rsid w:val="499256A0"/>
    <w:rsid w:val="4ABE306F"/>
    <w:rsid w:val="4B397388"/>
    <w:rsid w:val="4B531E57"/>
    <w:rsid w:val="4BA83E05"/>
    <w:rsid w:val="4BAF645E"/>
    <w:rsid w:val="4BE45A77"/>
    <w:rsid w:val="4BF125BF"/>
    <w:rsid w:val="4C347561"/>
    <w:rsid w:val="4C8A7D00"/>
    <w:rsid w:val="4D337712"/>
    <w:rsid w:val="4DB934A5"/>
    <w:rsid w:val="4DDD5F22"/>
    <w:rsid w:val="4DDF45C7"/>
    <w:rsid w:val="4E056C19"/>
    <w:rsid w:val="4EC13FD7"/>
    <w:rsid w:val="4EC616DF"/>
    <w:rsid w:val="4ED05E70"/>
    <w:rsid w:val="4EFD5288"/>
    <w:rsid w:val="4F0019DC"/>
    <w:rsid w:val="4F873D07"/>
    <w:rsid w:val="50212AD6"/>
    <w:rsid w:val="50503C8D"/>
    <w:rsid w:val="50C80BF1"/>
    <w:rsid w:val="50DF0465"/>
    <w:rsid w:val="50F574E8"/>
    <w:rsid w:val="510F5A92"/>
    <w:rsid w:val="511F7232"/>
    <w:rsid w:val="51396D1F"/>
    <w:rsid w:val="514E54C5"/>
    <w:rsid w:val="517A013D"/>
    <w:rsid w:val="52292F71"/>
    <w:rsid w:val="52515816"/>
    <w:rsid w:val="52714C81"/>
    <w:rsid w:val="52E86A26"/>
    <w:rsid w:val="5358625C"/>
    <w:rsid w:val="535B5B5B"/>
    <w:rsid w:val="5367055D"/>
    <w:rsid w:val="538010BC"/>
    <w:rsid w:val="53C77350"/>
    <w:rsid w:val="54177EC5"/>
    <w:rsid w:val="5423620A"/>
    <w:rsid w:val="543427E1"/>
    <w:rsid w:val="544F350F"/>
    <w:rsid w:val="5457767D"/>
    <w:rsid w:val="54760BA5"/>
    <w:rsid w:val="5497492E"/>
    <w:rsid w:val="54CA32ED"/>
    <w:rsid w:val="54CB3755"/>
    <w:rsid w:val="54E3424B"/>
    <w:rsid w:val="552021B9"/>
    <w:rsid w:val="555D0733"/>
    <w:rsid w:val="556D1CAC"/>
    <w:rsid w:val="55812D9D"/>
    <w:rsid w:val="562E41E7"/>
    <w:rsid w:val="563A1DB1"/>
    <w:rsid w:val="565815D8"/>
    <w:rsid w:val="569240AF"/>
    <w:rsid w:val="56A02840"/>
    <w:rsid w:val="56B04287"/>
    <w:rsid w:val="56CB7CAC"/>
    <w:rsid w:val="56E86247"/>
    <w:rsid w:val="56ED2521"/>
    <w:rsid w:val="570D3802"/>
    <w:rsid w:val="574411DA"/>
    <w:rsid w:val="579D0B84"/>
    <w:rsid w:val="57C6377C"/>
    <w:rsid w:val="57D70067"/>
    <w:rsid w:val="57E73747"/>
    <w:rsid w:val="57FC62E7"/>
    <w:rsid w:val="58935A81"/>
    <w:rsid w:val="58CD2900"/>
    <w:rsid w:val="58CF42E3"/>
    <w:rsid w:val="59075E18"/>
    <w:rsid w:val="59561AE4"/>
    <w:rsid w:val="59643B25"/>
    <w:rsid w:val="59B2243E"/>
    <w:rsid w:val="59B543CB"/>
    <w:rsid w:val="59BB1B13"/>
    <w:rsid w:val="59DD570D"/>
    <w:rsid w:val="59E17BDA"/>
    <w:rsid w:val="5B6A42B7"/>
    <w:rsid w:val="5C1F6466"/>
    <w:rsid w:val="5C23605A"/>
    <w:rsid w:val="5C7A42FE"/>
    <w:rsid w:val="5C8D6B99"/>
    <w:rsid w:val="5C981DBF"/>
    <w:rsid w:val="5D982425"/>
    <w:rsid w:val="5DB1138B"/>
    <w:rsid w:val="5E175190"/>
    <w:rsid w:val="5E5A0CBB"/>
    <w:rsid w:val="5E641B3C"/>
    <w:rsid w:val="5E8B0A0A"/>
    <w:rsid w:val="5F05068E"/>
    <w:rsid w:val="5F074FDA"/>
    <w:rsid w:val="5F281AE4"/>
    <w:rsid w:val="5F895699"/>
    <w:rsid w:val="5FBA0532"/>
    <w:rsid w:val="5FF31074"/>
    <w:rsid w:val="600200A4"/>
    <w:rsid w:val="6024250D"/>
    <w:rsid w:val="60390CAC"/>
    <w:rsid w:val="6050110E"/>
    <w:rsid w:val="60781AEF"/>
    <w:rsid w:val="60903DBC"/>
    <w:rsid w:val="60A31B23"/>
    <w:rsid w:val="60A60684"/>
    <w:rsid w:val="60C874D3"/>
    <w:rsid w:val="60CD3BCF"/>
    <w:rsid w:val="60E02FEB"/>
    <w:rsid w:val="612818E1"/>
    <w:rsid w:val="615E01EA"/>
    <w:rsid w:val="6187432A"/>
    <w:rsid w:val="61EC22BE"/>
    <w:rsid w:val="61F84B2E"/>
    <w:rsid w:val="623A596C"/>
    <w:rsid w:val="62456DBA"/>
    <w:rsid w:val="625E4788"/>
    <w:rsid w:val="63967183"/>
    <w:rsid w:val="63A84AF4"/>
    <w:rsid w:val="63D015E4"/>
    <w:rsid w:val="63FD6D48"/>
    <w:rsid w:val="640D306A"/>
    <w:rsid w:val="64C77CA6"/>
    <w:rsid w:val="64CB7709"/>
    <w:rsid w:val="64D0549B"/>
    <w:rsid w:val="64E536C8"/>
    <w:rsid w:val="64F7641F"/>
    <w:rsid w:val="652B23FA"/>
    <w:rsid w:val="654421C0"/>
    <w:rsid w:val="654F52E1"/>
    <w:rsid w:val="657B3DDC"/>
    <w:rsid w:val="657E4F1C"/>
    <w:rsid w:val="65AE1FD3"/>
    <w:rsid w:val="65BF6F8A"/>
    <w:rsid w:val="665E0C1C"/>
    <w:rsid w:val="667E18C1"/>
    <w:rsid w:val="66DB1226"/>
    <w:rsid w:val="670A3D00"/>
    <w:rsid w:val="671808F2"/>
    <w:rsid w:val="674C0248"/>
    <w:rsid w:val="674F3B08"/>
    <w:rsid w:val="676D784C"/>
    <w:rsid w:val="67A461D2"/>
    <w:rsid w:val="67D462DD"/>
    <w:rsid w:val="685A178B"/>
    <w:rsid w:val="68A84E70"/>
    <w:rsid w:val="68AF6D2D"/>
    <w:rsid w:val="68E91861"/>
    <w:rsid w:val="690634FF"/>
    <w:rsid w:val="692C1CD7"/>
    <w:rsid w:val="696574CD"/>
    <w:rsid w:val="697B16C8"/>
    <w:rsid w:val="69BA3BB7"/>
    <w:rsid w:val="69C77840"/>
    <w:rsid w:val="69F262EB"/>
    <w:rsid w:val="6A5901AF"/>
    <w:rsid w:val="6A7A2B25"/>
    <w:rsid w:val="6B773FC3"/>
    <w:rsid w:val="6BA37E39"/>
    <w:rsid w:val="6BE648F5"/>
    <w:rsid w:val="6BF47849"/>
    <w:rsid w:val="6C0E7AD8"/>
    <w:rsid w:val="6C833BE9"/>
    <w:rsid w:val="6CD44BD9"/>
    <w:rsid w:val="6D223BDC"/>
    <w:rsid w:val="6D38213E"/>
    <w:rsid w:val="6D83764B"/>
    <w:rsid w:val="6D9143ED"/>
    <w:rsid w:val="6DB60126"/>
    <w:rsid w:val="6E8B3532"/>
    <w:rsid w:val="6F392F8E"/>
    <w:rsid w:val="6F506B3A"/>
    <w:rsid w:val="6F72024E"/>
    <w:rsid w:val="6F751E4A"/>
    <w:rsid w:val="6F806C87"/>
    <w:rsid w:val="6FB073B0"/>
    <w:rsid w:val="6FC85F47"/>
    <w:rsid w:val="6FEC05D2"/>
    <w:rsid w:val="6FFC458D"/>
    <w:rsid w:val="703A6FBE"/>
    <w:rsid w:val="703C175A"/>
    <w:rsid w:val="70530BB4"/>
    <w:rsid w:val="70881F57"/>
    <w:rsid w:val="709D085A"/>
    <w:rsid w:val="70A266F9"/>
    <w:rsid w:val="70EA06BC"/>
    <w:rsid w:val="70EC7DC5"/>
    <w:rsid w:val="71456753"/>
    <w:rsid w:val="715D07FE"/>
    <w:rsid w:val="71AF4F23"/>
    <w:rsid w:val="71EC36AF"/>
    <w:rsid w:val="728D028B"/>
    <w:rsid w:val="72A51148"/>
    <w:rsid w:val="72B630BC"/>
    <w:rsid w:val="73641E2E"/>
    <w:rsid w:val="73D82A9B"/>
    <w:rsid w:val="75311A84"/>
    <w:rsid w:val="75412D70"/>
    <w:rsid w:val="754E2671"/>
    <w:rsid w:val="755060BC"/>
    <w:rsid w:val="7556245D"/>
    <w:rsid w:val="75BB3003"/>
    <w:rsid w:val="75DF2C54"/>
    <w:rsid w:val="76897EF9"/>
    <w:rsid w:val="76F52D62"/>
    <w:rsid w:val="774B2253"/>
    <w:rsid w:val="775961CA"/>
    <w:rsid w:val="777059BB"/>
    <w:rsid w:val="77955E18"/>
    <w:rsid w:val="77F008AA"/>
    <w:rsid w:val="7819412F"/>
    <w:rsid w:val="78223C81"/>
    <w:rsid w:val="785C1497"/>
    <w:rsid w:val="786D1A3E"/>
    <w:rsid w:val="78CC6C21"/>
    <w:rsid w:val="78EA354B"/>
    <w:rsid w:val="79047266"/>
    <w:rsid w:val="79140E10"/>
    <w:rsid w:val="791F1B62"/>
    <w:rsid w:val="792458F4"/>
    <w:rsid w:val="796E36D6"/>
    <w:rsid w:val="79AB5D7B"/>
    <w:rsid w:val="79B02EFD"/>
    <w:rsid w:val="79D27567"/>
    <w:rsid w:val="7A1F0FD2"/>
    <w:rsid w:val="7A2D3CEF"/>
    <w:rsid w:val="7A3562E4"/>
    <w:rsid w:val="7A7E3194"/>
    <w:rsid w:val="7B1448AF"/>
    <w:rsid w:val="7BD657F1"/>
    <w:rsid w:val="7C4420A4"/>
    <w:rsid w:val="7CA4675E"/>
    <w:rsid w:val="7D24527F"/>
    <w:rsid w:val="7D3D3F06"/>
    <w:rsid w:val="7D44147C"/>
    <w:rsid w:val="7D935CBD"/>
    <w:rsid w:val="7DBA7AC7"/>
    <w:rsid w:val="7DF60F6D"/>
    <w:rsid w:val="7E3E17A4"/>
    <w:rsid w:val="7E3F3BB0"/>
    <w:rsid w:val="7EBA333B"/>
    <w:rsid w:val="7ECB5D46"/>
    <w:rsid w:val="7EEA564E"/>
    <w:rsid w:val="7F2737DC"/>
    <w:rsid w:val="7FA426A6"/>
    <w:rsid w:val="7FB51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31"/>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82"/>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9"/>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9"/>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20"/>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4"/>
    <w:qFormat/>
    <w:uiPriority w:val="0"/>
    <w:pPr>
      <w:keepNext/>
      <w:keepLines/>
      <w:spacing w:before="240" w:after="64" w:line="320" w:lineRule="auto"/>
      <w:outlineLvl w:val="6"/>
    </w:pPr>
    <w:rPr>
      <w:b/>
      <w:bCs/>
      <w:kern w:val="0"/>
      <w:sz w:val="24"/>
    </w:rPr>
  </w:style>
  <w:style w:type="paragraph" w:styleId="9">
    <w:name w:val="heading 8"/>
    <w:basedOn w:val="1"/>
    <w:next w:val="1"/>
    <w:link w:val="153"/>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200"/>
    <w:qFormat/>
    <w:uiPriority w:val="0"/>
    <w:pPr>
      <w:keepNext/>
      <w:keepLines/>
      <w:spacing w:before="240" w:after="64" w:line="320" w:lineRule="auto"/>
      <w:outlineLvl w:val="8"/>
    </w:pPr>
    <w:rPr>
      <w:rFonts w:ascii="Arial" w:hAnsi="Arial" w:eastAsia="黑体"/>
      <w:kern w:val="0"/>
      <w:sz w:val="20"/>
      <w:szCs w:val="21"/>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link w:val="123"/>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8"/>
    <w:qFormat/>
    <w:uiPriority w:val="99"/>
    <w:pPr>
      <w:shd w:val="clear" w:color="auto" w:fill="000080"/>
    </w:pPr>
    <w:rPr>
      <w:kern w:val="0"/>
      <w:sz w:val="20"/>
    </w:rPr>
  </w:style>
  <w:style w:type="paragraph" w:styleId="17">
    <w:name w:val="toa heading"/>
    <w:basedOn w:val="1"/>
    <w:next w:val="1"/>
    <w:link w:val="178"/>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5"/>
    <w:qFormat/>
    <w:uiPriority w:val="0"/>
    <w:pPr>
      <w:jc w:val="left"/>
    </w:pPr>
    <w:rPr>
      <w:kern w:val="0"/>
      <w:sz w:val="20"/>
    </w:rPr>
  </w:style>
  <w:style w:type="paragraph" w:styleId="19">
    <w:name w:val="Body Text 3"/>
    <w:basedOn w:val="1"/>
    <w:link w:val="118"/>
    <w:qFormat/>
    <w:uiPriority w:val="0"/>
    <w:pPr>
      <w:snapToGrid w:val="0"/>
      <w:spacing w:before="50" w:after="50"/>
    </w:pPr>
    <w:rPr>
      <w:rFonts w:hAnsi="宋体" w:eastAsia="仿宋_GB2312"/>
      <w:b/>
      <w:bCs/>
      <w:kern w:val="0"/>
      <w:sz w:val="24"/>
      <w:szCs w:val="20"/>
    </w:rPr>
  </w:style>
  <w:style w:type="paragraph" w:styleId="20">
    <w:name w:val="Body Text"/>
    <w:basedOn w:val="1"/>
    <w:next w:val="1"/>
    <w:link w:val="126"/>
    <w:qFormat/>
    <w:uiPriority w:val="0"/>
    <w:pPr>
      <w:spacing w:after="120"/>
    </w:pPr>
    <w:rPr>
      <w:kern w:val="0"/>
      <w:sz w:val="28"/>
    </w:rPr>
  </w:style>
  <w:style w:type="paragraph" w:styleId="21">
    <w:name w:val="Body Text Indent"/>
    <w:basedOn w:val="1"/>
    <w:next w:val="22"/>
    <w:link w:val="197"/>
    <w:qFormat/>
    <w:uiPriority w:val="0"/>
    <w:pPr>
      <w:spacing w:line="200" w:lineRule="exact"/>
      <w:ind w:firstLine="301"/>
    </w:pPr>
    <w:rPr>
      <w:rFonts w:ascii="宋体" w:hAnsi="Courier New"/>
      <w:spacing w:val="-4"/>
      <w:kern w:val="0"/>
      <w:sz w:val="18"/>
      <w:szCs w:val="20"/>
    </w:rPr>
  </w:style>
  <w:style w:type="paragraph" w:styleId="22">
    <w:name w:val="Body Text First Indent 2"/>
    <w:basedOn w:val="21"/>
    <w:unhideWhenUsed/>
    <w:qFormat/>
    <w:uiPriority w:val="99"/>
    <w:pPr>
      <w:ind w:firstLine="420"/>
      <w:jc w:val="left"/>
    </w:pPr>
    <w:rPr>
      <w:rFonts w:ascii="Times New Roman" w:hAnsi="Times New Roman"/>
      <w:sz w:val="24"/>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100" w:leftChars="200" w:hanging="200" w:hangingChars="200"/>
    </w:pPr>
    <w:rPr>
      <w:sz w:val="28"/>
    </w:rPr>
  </w:style>
  <w:style w:type="paragraph" w:styleId="25">
    <w:name w:val="Block Text"/>
    <w:basedOn w:val="1"/>
    <w:qFormat/>
    <w:uiPriority w:val="99"/>
    <w:pPr>
      <w:spacing w:beforeLines="50" w:afterLines="50"/>
      <w:ind w:left="426" w:right="-11" w:hanging="426" w:hangingChars="203"/>
    </w:pPr>
    <w:rPr>
      <w:rFonts w:eastAsia="楷体_GB2312"/>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HTML Address"/>
    <w:basedOn w:val="1"/>
    <w:qFormat/>
    <w:uiPriority w:val="0"/>
    <w:pPr>
      <w:widowControl/>
      <w:spacing w:before="100" w:beforeAutospacing="1" w:after="100" w:afterAutospacing="1"/>
      <w:jc w:val="left"/>
    </w:pPr>
    <w:rPr>
      <w:rFonts w:ascii="宋体" w:hAnsi="宋体" w:eastAsia="宋体" w:cs="宋体"/>
      <w:kern w:val="0"/>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link w:val="185"/>
    <w:qFormat/>
    <w:uiPriority w:val="0"/>
    <w:pPr>
      <w:spacing w:beforeLines="50" w:afterLines="50" w:line="400" w:lineRule="exact"/>
    </w:pPr>
    <w:rPr>
      <w:rFonts w:ascii="宋体" w:hAnsi="Courier New"/>
      <w:kern w:val="0"/>
      <w:sz w:val="24"/>
    </w:rPr>
  </w:style>
  <w:style w:type="paragraph" w:styleId="32">
    <w:name w:val="toc 8"/>
    <w:basedOn w:val="1"/>
    <w:next w:val="1"/>
    <w:unhideWhenUsed/>
    <w:qFormat/>
    <w:uiPriority w:val="39"/>
    <w:pPr>
      <w:ind w:left="2940" w:leftChars="1400"/>
    </w:pPr>
    <w:rPr>
      <w:rFonts w:ascii="Calibri" w:hAnsi="Calibri"/>
      <w:szCs w:val="22"/>
    </w:rPr>
  </w:style>
  <w:style w:type="paragraph" w:styleId="33">
    <w:name w:val="Date"/>
    <w:basedOn w:val="1"/>
    <w:next w:val="1"/>
    <w:link w:val="181"/>
    <w:qFormat/>
    <w:uiPriority w:val="0"/>
    <w:pPr>
      <w:ind w:left="2500" w:leftChars="2500"/>
    </w:pPr>
    <w:rPr>
      <w:rFonts w:eastAsia="楷体_GB2312"/>
      <w:kern w:val="0"/>
      <w:sz w:val="32"/>
      <w:szCs w:val="20"/>
    </w:rPr>
  </w:style>
  <w:style w:type="paragraph" w:styleId="34">
    <w:name w:val="Body Text Indent 2"/>
    <w:basedOn w:val="1"/>
    <w:next w:val="35"/>
    <w:link w:val="191"/>
    <w:qFormat/>
    <w:uiPriority w:val="0"/>
    <w:pPr>
      <w:snapToGrid w:val="0"/>
      <w:ind w:firstLine="542" w:firstLineChars="225"/>
    </w:pPr>
    <w:rPr>
      <w:rFonts w:ascii="仿宋_GB2312" w:hAnsi="宋体"/>
      <w:b/>
      <w:bCs/>
      <w:color w:val="000000"/>
      <w:kern w:val="0"/>
      <w:sz w:val="24"/>
    </w:rPr>
  </w:style>
  <w:style w:type="paragraph" w:styleId="35">
    <w:name w:val="index 9"/>
    <w:basedOn w:val="1"/>
    <w:next w:val="1"/>
    <w:qFormat/>
    <w:uiPriority w:val="0"/>
    <w:pPr>
      <w:ind w:left="1600" w:firstLine="3584"/>
    </w:pPr>
  </w:style>
  <w:style w:type="paragraph" w:styleId="36">
    <w:name w:val="Balloon Text"/>
    <w:basedOn w:val="1"/>
    <w:link w:val="143"/>
    <w:qFormat/>
    <w:uiPriority w:val="99"/>
    <w:rPr>
      <w:kern w:val="0"/>
      <w:sz w:val="18"/>
      <w:szCs w:val="18"/>
    </w:rPr>
  </w:style>
  <w:style w:type="paragraph" w:styleId="37">
    <w:name w:val="footer"/>
    <w:basedOn w:val="1"/>
    <w:link w:val="180"/>
    <w:qFormat/>
    <w:uiPriority w:val="99"/>
    <w:pPr>
      <w:tabs>
        <w:tab w:val="center" w:pos="4153"/>
        <w:tab w:val="right" w:pos="8306"/>
      </w:tabs>
      <w:snapToGrid w:val="0"/>
      <w:jc w:val="left"/>
    </w:pPr>
    <w:rPr>
      <w:rFonts w:eastAsia="黑体"/>
      <w:kern w:val="0"/>
      <w:sz w:val="18"/>
      <w:szCs w:val="18"/>
    </w:rPr>
  </w:style>
  <w:style w:type="paragraph" w:styleId="38">
    <w:name w:val="header"/>
    <w:basedOn w:val="1"/>
    <w:link w:val="214"/>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9">
    <w:name w:val="toc 1"/>
    <w:basedOn w:val="1"/>
    <w:next w:val="1"/>
    <w:qFormat/>
    <w:uiPriority w:val="39"/>
  </w:style>
  <w:style w:type="paragraph" w:styleId="40">
    <w:name w:val="toc 4"/>
    <w:basedOn w:val="1"/>
    <w:next w:val="1"/>
    <w:unhideWhenUsed/>
    <w:qFormat/>
    <w:uiPriority w:val="39"/>
    <w:pPr>
      <w:ind w:left="1260" w:leftChars="600"/>
    </w:pPr>
    <w:rPr>
      <w:rFonts w:ascii="Calibri" w:hAnsi="Calibri"/>
      <w:szCs w:val="22"/>
    </w:rPr>
  </w:style>
  <w:style w:type="paragraph" w:styleId="41">
    <w:name w:val="List"/>
    <w:basedOn w:val="1"/>
    <w:qFormat/>
    <w:uiPriority w:val="0"/>
    <w:pPr>
      <w:ind w:left="200" w:hanging="200" w:hangingChars="200"/>
    </w:pPr>
    <w:rPr>
      <w:sz w:val="28"/>
    </w:rPr>
  </w:style>
  <w:style w:type="paragraph" w:styleId="42">
    <w:name w:val="toc 6"/>
    <w:basedOn w:val="1"/>
    <w:next w:val="1"/>
    <w:unhideWhenUsed/>
    <w:qFormat/>
    <w:uiPriority w:val="39"/>
    <w:pPr>
      <w:ind w:left="2100" w:leftChars="1000"/>
    </w:pPr>
    <w:rPr>
      <w:rFonts w:ascii="Calibri" w:hAnsi="Calibri"/>
      <w:szCs w:val="22"/>
    </w:rPr>
  </w:style>
  <w:style w:type="paragraph" w:styleId="43">
    <w:name w:val="Body Text Indent 3"/>
    <w:basedOn w:val="1"/>
    <w:link w:val="100"/>
    <w:qFormat/>
    <w:uiPriority w:val="0"/>
    <w:pPr>
      <w:snapToGrid w:val="0"/>
      <w:ind w:firstLine="480" w:firstLineChars="200"/>
      <w:jc w:val="left"/>
    </w:pPr>
    <w:rPr>
      <w:rFonts w:ascii="仿宋_GB2312" w:hAnsi="宋体" w:eastAsia="仿宋_GB2312"/>
      <w:color w:val="000000"/>
      <w:kern w:val="0"/>
      <w:sz w:val="24"/>
    </w:rPr>
  </w:style>
  <w:style w:type="paragraph" w:styleId="44">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39"/>
    <w:pPr>
      <w:ind w:left="420" w:leftChars="200"/>
    </w:pPr>
  </w:style>
  <w:style w:type="paragraph" w:styleId="46">
    <w:name w:val="toc 9"/>
    <w:basedOn w:val="1"/>
    <w:next w:val="1"/>
    <w:unhideWhenUsed/>
    <w:qFormat/>
    <w:uiPriority w:val="39"/>
    <w:pPr>
      <w:ind w:left="3360" w:leftChars="1600"/>
    </w:pPr>
    <w:rPr>
      <w:rFonts w:ascii="Calibri" w:hAnsi="Calibri"/>
      <w:szCs w:val="22"/>
    </w:rPr>
  </w:style>
  <w:style w:type="paragraph" w:styleId="47">
    <w:name w:val="Body Text 2"/>
    <w:basedOn w:val="1"/>
    <w:link w:val="223"/>
    <w:qFormat/>
    <w:uiPriority w:val="99"/>
    <w:pPr>
      <w:widowControl/>
      <w:snapToGrid w:val="0"/>
      <w:spacing w:before="50" w:afterLines="50" w:line="400" w:lineRule="exact"/>
      <w:jc w:val="left"/>
    </w:pPr>
    <w:rPr>
      <w:rFonts w:ascii="宋体" w:hAnsi="宋体"/>
      <w:color w:val="000000"/>
      <w:kern w:val="0"/>
      <w:sz w:val="24"/>
    </w:rPr>
  </w:style>
  <w:style w:type="paragraph" w:styleId="48">
    <w:name w:val="Normal (Web)"/>
    <w:basedOn w:val="1"/>
    <w:link w:val="83"/>
    <w:qFormat/>
    <w:uiPriority w:val="0"/>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0"/>
    <w:pPr>
      <w:spacing w:line="360" w:lineRule="auto"/>
      <w:jc w:val="center"/>
    </w:pPr>
    <w:rPr>
      <w:rFonts w:ascii="宋体" w:hAnsi="宋体"/>
      <w:bCs/>
    </w:rPr>
  </w:style>
  <w:style w:type="paragraph" w:styleId="50">
    <w:name w:val="Title"/>
    <w:basedOn w:val="1"/>
    <w:next w:val="1"/>
    <w:link w:val="142"/>
    <w:qFormat/>
    <w:uiPriority w:val="0"/>
    <w:pPr>
      <w:spacing w:before="240" w:after="60"/>
      <w:jc w:val="center"/>
      <w:outlineLvl w:val="0"/>
    </w:pPr>
    <w:rPr>
      <w:rFonts w:ascii="Cambria" w:hAnsi="Cambria"/>
      <w:b/>
      <w:bCs/>
      <w:kern w:val="0"/>
      <w:sz w:val="32"/>
      <w:szCs w:val="32"/>
    </w:rPr>
  </w:style>
  <w:style w:type="paragraph" w:styleId="51">
    <w:name w:val="annotation subject"/>
    <w:basedOn w:val="18"/>
    <w:next w:val="18"/>
    <w:link w:val="244"/>
    <w:qFormat/>
    <w:uiPriority w:val="99"/>
    <w:rPr>
      <w:b/>
      <w:bCs/>
    </w:rPr>
  </w:style>
  <w:style w:type="paragraph" w:styleId="52">
    <w:name w:val="Body Text First Indent"/>
    <w:basedOn w:val="20"/>
    <w:next w:val="42"/>
    <w:link w:val="170"/>
    <w:qFormat/>
    <w:uiPriority w:val="0"/>
    <w:pPr>
      <w:spacing w:beforeLines="50" w:afterLines="50" w:line="360" w:lineRule="auto"/>
      <w:ind w:firstLine="480" w:firstLineChars="200"/>
    </w:pPr>
    <w:rPr>
      <w:sz w:val="24"/>
    </w:rPr>
  </w:style>
  <w:style w:type="table" w:styleId="54">
    <w:name w:val="Table Grid"/>
    <w:basedOn w:val="5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qFormat/>
    <w:uiPriority w:val="0"/>
    <w:rPr>
      <w:b/>
      <w:bCs/>
      <w:color w:val="000000"/>
    </w:rPr>
  </w:style>
  <w:style w:type="character" w:styleId="57">
    <w:name w:val="page number"/>
    <w:qFormat/>
    <w:uiPriority w:val="0"/>
  </w:style>
  <w:style w:type="character" w:styleId="58">
    <w:name w:val="FollowedHyperlink"/>
    <w:qFormat/>
    <w:uiPriority w:val="99"/>
    <w:rPr>
      <w:color w:val="800080"/>
      <w:u w:val="single"/>
    </w:rPr>
  </w:style>
  <w:style w:type="character" w:styleId="59">
    <w:name w:val="Emphasis"/>
    <w:qFormat/>
    <w:uiPriority w:val="0"/>
  </w:style>
  <w:style w:type="character" w:styleId="60">
    <w:name w:val="Hyperlink"/>
    <w:qFormat/>
    <w:uiPriority w:val="99"/>
    <w:rPr>
      <w:color w:val="0000FF"/>
      <w:u w:val="single"/>
    </w:rPr>
  </w:style>
  <w:style w:type="character" w:styleId="61">
    <w:name w:val="annotation reference"/>
    <w:qFormat/>
    <w:uiPriority w:val="0"/>
    <w:rPr>
      <w:sz w:val="21"/>
      <w:szCs w:val="21"/>
    </w:rPr>
  </w:style>
  <w:style w:type="paragraph" w:customStyle="1" w:styleId="6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3">
    <w:name w:val="_Style 3"/>
    <w:basedOn w:val="1"/>
    <w:qFormat/>
    <w:uiPriority w:val="34"/>
    <w:pPr>
      <w:spacing w:line="360" w:lineRule="auto"/>
      <w:ind w:firstLine="420" w:firstLineChars="200"/>
    </w:pPr>
    <w:rPr>
      <w:rFonts w:ascii="Calibri" w:hAnsi="Calibri"/>
      <w:szCs w:val="22"/>
    </w:rPr>
  </w:style>
  <w:style w:type="paragraph" w:customStyle="1" w:styleId="64">
    <w:name w:val="无间隔1"/>
    <w:qFormat/>
    <w:uiPriority w:val="99"/>
    <w:pPr>
      <w:adjustRightInd w:val="0"/>
      <w:snapToGrid w:val="0"/>
    </w:pPr>
    <w:rPr>
      <w:rFonts w:ascii="Tahoma" w:hAnsi="Tahoma" w:eastAsia="微软雅黑" w:cs="Times New Roman"/>
      <w:sz w:val="22"/>
      <w:szCs w:val="22"/>
      <w:lang w:val="en-US" w:eastAsia="zh-CN" w:bidi="ar-SA"/>
    </w:rPr>
  </w:style>
  <w:style w:type="paragraph" w:customStyle="1" w:styleId="65">
    <w:name w:val="正文 "/>
    <w:basedOn w:val="1"/>
    <w:qFormat/>
    <w:uiPriority w:val="0"/>
    <w:pPr>
      <w:adjustRightInd w:val="0"/>
      <w:spacing w:line="318" w:lineRule="atLeast"/>
      <w:ind w:left="369" w:firstLine="369"/>
      <w:textAlignment w:val="baseline"/>
    </w:pPr>
    <w:rPr>
      <w:rFonts w:hint="eastAsia" w:ascii="宋体" w:hAnsi="Times New Roman"/>
    </w:rPr>
  </w:style>
  <w:style w:type="paragraph" w:customStyle="1" w:styleId="66">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8">
    <w:name w:val="表格文字"/>
    <w:basedOn w:val="31"/>
    <w:next w:val="20"/>
    <w:qFormat/>
    <w:uiPriority w:val="0"/>
    <w:pPr>
      <w:autoSpaceDE w:val="0"/>
      <w:autoSpaceDN w:val="0"/>
      <w:adjustRightInd w:val="0"/>
      <w:spacing w:line="420" w:lineRule="atLeast"/>
      <w:textAlignment w:val="baseline"/>
    </w:pPr>
    <w:rPr>
      <w:color w:val="000000"/>
      <w:kern w:val="0"/>
    </w:rPr>
  </w:style>
  <w:style w:type="paragraph" w:customStyle="1" w:styleId="69">
    <w:name w:val="[Normal]"/>
    <w:qFormat/>
    <w:uiPriority w:val="0"/>
    <w:rPr>
      <w:rFonts w:ascii="宋体" w:hAnsi="宋体" w:eastAsia="宋体" w:cs="Times New Roman"/>
      <w:sz w:val="24"/>
      <w:szCs w:val="22"/>
      <w:lang w:val="zh-CN" w:eastAsia="zh-CN" w:bidi="ar-SA"/>
    </w:rPr>
  </w:style>
  <w:style w:type="character" w:customStyle="1" w:styleId="70">
    <w:name w:val="标题 1 字符"/>
    <w:qFormat/>
    <w:uiPriority w:val="9"/>
    <w:rPr>
      <w:b/>
      <w:bCs/>
      <w:kern w:val="44"/>
      <w:sz w:val="30"/>
      <w:szCs w:val="44"/>
    </w:rPr>
  </w:style>
  <w:style w:type="character" w:customStyle="1" w:styleId="71">
    <w:name w:val="页眉 Char1"/>
    <w:semiHidden/>
    <w:qFormat/>
    <w:uiPriority w:val="99"/>
    <w:rPr>
      <w:rFonts w:ascii="Times New Roman" w:hAnsi="Times New Roman" w:eastAsia="宋体" w:cs="Times New Roman"/>
      <w:sz w:val="18"/>
      <w:szCs w:val="18"/>
    </w:rPr>
  </w:style>
  <w:style w:type="character" w:customStyle="1" w:styleId="72">
    <w:name w:val="H2 Char"/>
    <w:qFormat/>
    <w:uiPriority w:val="0"/>
    <w:rPr>
      <w:rFonts w:ascii="Cambria" w:hAnsi="Cambria" w:eastAsia="宋体" w:cs="Times New Roman"/>
      <w:b/>
      <w:bCs/>
      <w:sz w:val="32"/>
      <w:szCs w:val="32"/>
    </w:rPr>
  </w:style>
  <w:style w:type="character" w:customStyle="1" w:styleId="73">
    <w:name w:val="* table text Char"/>
    <w:link w:val="74"/>
    <w:qFormat/>
    <w:locked/>
    <w:uiPriority w:val="0"/>
    <w:rPr>
      <w:rFonts w:ascii="Arial" w:hAnsi="Arial" w:eastAsia="宋体"/>
      <w:color w:val="333333"/>
      <w:sz w:val="18"/>
      <w:szCs w:val="18"/>
      <w:lang w:bidi="ar-SA"/>
    </w:rPr>
  </w:style>
  <w:style w:type="paragraph" w:customStyle="1" w:styleId="74">
    <w:name w:val="* table text"/>
    <w:basedOn w:val="1"/>
    <w:link w:val="73"/>
    <w:qFormat/>
    <w:uiPriority w:val="0"/>
    <w:pPr>
      <w:widowControl/>
    </w:pPr>
    <w:rPr>
      <w:rFonts w:ascii="Arial" w:hAnsi="Arial"/>
      <w:color w:val="333333"/>
      <w:kern w:val="0"/>
      <w:sz w:val="18"/>
      <w:szCs w:val="18"/>
    </w:rPr>
  </w:style>
  <w:style w:type="character" w:customStyle="1" w:styleId="75">
    <w:name w:val="批注文字 字符"/>
    <w:link w:val="18"/>
    <w:qFormat/>
    <w:uiPriority w:val="0"/>
    <w:rPr>
      <w:szCs w:val="24"/>
    </w:rPr>
  </w:style>
  <w:style w:type="character" w:customStyle="1" w:styleId="76">
    <w:name w:val="Char Char12"/>
    <w:qFormat/>
    <w:uiPriority w:val="0"/>
    <w:rPr>
      <w:rFonts w:ascii="仿宋_GB2312" w:hAnsi="宋体" w:eastAsia="仿宋_GB2312"/>
      <w:color w:val="000000"/>
      <w:kern w:val="2"/>
      <w:sz w:val="24"/>
      <w:szCs w:val="24"/>
    </w:rPr>
  </w:style>
  <w:style w:type="character" w:customStyle="1" w:styleId="77">
    <w:name w:val="Char Char23"/>
    <w:qFormat/>
    <w:uiPriority w:val="0"/>
    <w:rPr>
      <w:b/>
      <w:bCs/>
      <w:kern w:val="2"/>
      <w:sz w:val="28"/>
      <w:szCs w:val="28"/>
    </w:rPr>
  </w:style>
  <w:style w:type="character" w:customStyle="1" w:styleId="78">
    <w:name w:val="Char Char27"/>
    <w:qFormat/>
    <w:uiPriority w:val="0"/>
    <w:rPr>
      <w:b/>
      <w:bCs/>
      <w:kern w:val="44"/>
      <w:sz w:val="44"/>
      <w:szCs w:val="44"/>
    </w:rPr>
  </w:style>
  <w:style w:type="character" w:customStyle="1" w:styleId="79">
    <w:name w:val="Char Char1111"/>
    <w:qFormat/>
    <w:uiPriority w:val="0"/>
    <w:rPr>
      <w:kern w:val="2"/>
      <w:sz w:val="28"/>
      <w:szCs w:val="24"/>
    </w:rPr>
  </w:style>
  <w:style w:type="character" w:customStyle="1" w:styleId="80">
    <w:name w:val="正文文本 字符"/>
    <w:qFormat/>
    <w:uiPriority w:val="0"/>
    <w:rPr>
      <w:rFonts w:ascii="Times New Roman" w:hAnsi="Times New Roman" w:eastAsia="宋体" w:cs="Times New Roman"/>
      <w:kern w:val="0"/>
      <w:sz w:val="28"/>
      <w:szCs w:val="24"/>
    </w:rPr>
  </w:style>
  <w:style w:type="character" w:customStyle="1" w:styleId="81">
    <w:name w:val="无格式标题 Char"/>
    <w:link w:val="82"/>
    <w:qFormat/>
    <w:uiPriority w:val="0"/>
    <w:rPr>
      <w:rFonts w:ascii="微软雅黑" w:hAnsi="微软雅黑" w:eastAsia="微软雅黑"/>
      <w:b/>
      <w:szCs w:val="24"/>
      <w:lang w:bidi="ar-SA"/>
    </w:rPr>
  </w:style>
  <w:style w:type="paragraph" w:customStyle="1" w:styleId="82">
    <w:name w:val="无格式标题"/>
    <w:basedOn w:val="1"/>
    <w:link w:val="81"/>
    <w:qFormat/>
    <w:uiPriority w:val="0"/>
    <w:pPr>
      <w:spacing w:line="360" w:lineRule="auto"/>
    </w:pPr>
    <w:rPr>
      <w:rFonts w:ascii="微软雅黑" w:hAnsi="微软雅黑" w:eastAsia="微软雅黑"/>
      <w:b/>
      <w:kern w:val="0"/>
      <w:sz w:val="20"/>
    </w:rPr>
  </w:style>
  <w:style w:type="character" w:customStyle="1" w:styleId="83">
    <w:name w:val="普通(网站) 字符"/>
    <w:link w:val="48"/>
    <w:qFormat/>
    <w:uiPriority w:val="0"/>
    <w:rPr>
      <w:rFonts w:ascii="宋体" w:hAnsi="宋体"/>
      <w:sz w:val="24"/>
      <w:szCs w:val="24"/>
    </w:rPr>
  </w:style>
  <w:style w:type="character" w:customStyle="1" w:styleId="84">
    <w:name w:val="标题 3 Char1"/>
    <w:qFormat/>
    <w:uiPriority w:val="0"/>
    <w:rPr>
      <w:rFonts w:ascii="Times New Roman" w:hAnsi="Times New Roman" w:eastAsia="宋体" w:cs="Times New Roman"/>
      <w:b/>
      <w:bCs/>
      <w:sz w:val="32"/>
      <w:szCs w:val="32"/>
    </w:rPr>
  </w:style>
  <w:style w:type="character" w:customStyle="1" w:styleId="85">
    <w:name w:val="Heading 9 Char"/>
    <w:semiHidden/>
    <w:qFormat/>
    <w:locked/>
    <w:uiPriority w:val="0"/>
    <w:rPr>
      <w:rFonts w:ascii="Cambria" w:hAnsi="Cambria" w:eastAsia="宋体" w:cs="Times New Roman"/>
      <w:kern w:val="0"/>
      <w:sz w:val="21"/>
      <w:szCs w:val="21"/>
    </w:rPr>
  </w:style>
  <w:style w:type="character" w:customStyle="1" w:styleId="86">
    <w:name w:val="中等深浅网格 2 字符"/>
    <w:link w:val="87"/>
    <w:qFormat/>
    <w:uiPriority w:val="1"/>
    <w:rPr>
      <w:kern w:val="2"/>
      <w:sz w:val="21"/>
      <w:szCs w:val="24"/>
      <w:lang w:val="en-US" w:eastAsia="zh-CN" w:bidi="ar-SA"/>
    </w:rPr>
  </w:style>
  <w:style w:type="paragraph" w:customStyle="1" w:styleId="87">
    <w:name w:val="中等深浅网格 21"/>
    <w:link w:val="86"/>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8">
    <w:name w:val="段落文本 Char"/>
    <w:link w:val="89"/>
    <w:qFormat/>
    <w:uiPriority w:val="0"/>
    <w:rPr>
      <w:rFonts w:eastAsia="宋体"/>
      <w:szCs w:val="21"/>
      <w:lang w:bidi="ar-SA"/>
    </w:rPr>
  </w:style>
  <w:style w:type="paragraph" w:customStyle="1" w:styleId="89">
    <w:name w:val="段落文本"/>
    <w:basedOn w:val="1"/>
    <w:link w:val="88"/>
    <w:qFormat/>
    <w:uiPriority w:val="0"/>
    <w:pPr>
      <w:spacing w:line="360" w:lineRule="auto"/>
      <w:ind w:firstLine="420"/>
    </w:pPr>
    <w:rPr>
      <w:kern w:val="0"/>
      <w:sz w:val="20"/>
      <w:szCs w:val="21"/>
    </w:rPr>
  </w:style>
  <w:style w:type="character" w:customStyle="1" w:styleId="90">
    <w:name w:val="批注文字 Char1"/>
    <w:semiHidden/>
    <w:qFormat/>
    <w:uiPriority w:val="99"/>
    <w:rPr>
      <w:rFonts w:ascii="Times New Roman" w:hAnsi="Times New Roman" w:eastAsia="宋体" w:cs="Times New Roman"/>
      <w:szCs w:val="24"/>
    </w:rPr>
  </w:style>
  <w:style w:type="character" w:customStyle="1" w:styleId="91">
    <w:name w:val="￥正文 Char Char"/>
    <w:qFormat/>
    <w:uiPriority w:val="0"/>
    <w:rPr>
      <w:rFonts w:ascii="Calibri" w:hAnsi="Calibri"/>
      <w:sz w:val="24"/>
    </w:rPr>
  </w:style>
  <w:style w:type="character" w:customStyle="1" w:styleId="92">
    <w:name w:val="Char Char5"/>
    <w:qFormat/>
    <w:uiPriority w:val="0"/>
    <w:rPr>
      <w:rFonts w:ascii="宋体" w:hAnsi="宋体"/>
      <w:sz w:val="24"/>
      <w:szCs w:val="24"/>
    </w:rPr>
  </w:style>
  <w:style w:type="character" w:customStyle="1" w:styleId="93">
    <w:name w:val="Heading 3 Char"/>
    <w:semiHidden/>
    <w:qFormat/>
    <w:locked/>
    <w:uiPriority w:val="0"/>
    <w:rPr>
      <w:rFonts w:cs="Times New Roman"/>
      <w:b/>
      <w:bCs/>
      <w:kern w:val="0"/>
      <w:sz w:val="32"/>
      <w:szCs w:val="32"/>
    </w:rPr>
  </w:style>
  <w:style w:type="character" w:customStyle="1" w:styleId="94">
    <w:name w:val="Char Char21"/>
    <w:qFormat/>
    <w:uiPriority w:val="0"/>
    <w:rPr>
      <w:b/>
      <w:bCs/>
      <w:kern w:val="2"/>
      <w:sz w:val="24"/>
      <w:szCs w:val="24"/>
    </w:rPr>
  </w:style>
  <w:style w:type="character" w:customStyle="1" w:styleId="95">
    <w:name w:val="正文样式 Char"/>
    <w:link w:val="96"/>
    <w:qFormat/>
    <w:uiPriority w:val="0"/>
    <w:rPr>
      <w:rFonts w:ascii="宋体" w:hAnsi="Calibri" w:eastAsia="宋体" w:cs="宋体"/>
      <w:sz w:val="24"/>
      <w:szCs w:val="24"/>
      <w:lang w:val="zh-CN" w:eastAsia="en-US" w:bidi="he-IL"/>
    </w:rPr>
  </w:style>
  <w:style w:type="paragraph" w:customStyle="1" w:styleId="96">
    <w:name w:val="正文样式"/>
    <w:basedOn w:val="1"/>
    <w:link w:val="95"/>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7">
    <w:name w:val="Heading 8 Char"/>
    <w:semiHidden/>
    <w:qFormat/>
    <w:locked/>
    <w:uiPriority w:val="0"/>
    <w:rPr>
      <w:rFonts w:ascii="Cambria" w:hAnsi="Cambria" w:eastAsia="宋体" w:cs="Times New Roman"/>
      <w:kern w:val="0"/>
      <w:sz w:val="24"/>
      <w:szCs w:val="24"/>
    </w:rPr>
  </w:style>
  <w:style w:type="character" w:customStyle="1" w:styleId="98">
    <w:name w:val="内容文本 Char"/>
    <w:link w:val="99"/>
    <w:qFormat/>
    <w:uiPriority w:val="0"/>
    <w:rPr>
      <w:rFonts w:ascii="宋体" w:hAnsi="宋体" w:eastAsia="宋体"/>
      <w:kern w:val="2"/>
      <w:sz w:val="24"/>
      <w:szCs w:val="24"/>
      <w:lang w:bidi="ar-SA"/>
    </w:rPr>
  </w:style>
  <w:style w:type="paragraph" w:customStyle="1" w:styleId="99">
    <w:name w:val="内容文本"/>
    <w:basedOn w:val="1"/>
    <w:link w:val="98"/>
    <w:qFormat/>
    <w:uiPriority w:val="0"/>
    <w:pPr>
      <w:spacing w:line="360" w:lineRule="auto"/>
      <w:ind w:firstLine="480" w:firstLineChars="200"/>
    </w:pPr>
    <w:rPr>
      <w:rFonts w:ascii="宋体" w:hAnsi="宋体"/>
      <w:sz w:val="24"/>
    </w:rPr>
  </w:style>
  <w:style w:type="character" w:customStyle="1" w:styleId="100">
    <w:name w:val="正文文本缩进 3 字符"/>
    <w:link w:val="43"/>
    <w:qFormat/>
    <w:uiPriority w:val="0"/>
    <w:rPr>
      <w:rFonts w:ascii="仿宋_GB2312" w:hAnsi="宋体" w:eastAsia="仿宋_GB2312"/>
      <w:color w:val="000000"/>
      <w:sz w:val="24"/>
      <w:szCs w:val="24"/>
    </w:rPr>
  </w:style>
  <w:style w:type="character" w:customStyle="1" w:styleId="101">
    <w:name w:val="Char Char3"/>
    <w:qFormat/>
    <w:uiPriority w:val="0"/>
    <w:rPr>
      <w:kern w:val="2"/>
      <w:sz w:val="24"/>
      <w:szCs w:val="24"/>
    </w:rPr>
  </w:style>
  <w:style w:type="character" w:customStyle="1" w:styleId="102">
    <w:name w:val="Char Char8"/>
    <w:qFormat/>
    <w:uiPriority w:val="0"/>
    <w:rPr>
      <w:rFonts w:eastAsia="楷体_GB2312"/>
      <w:kern w:val="2"/>
      <w:sz w:val="32"/>
    </w:rPr>
  </w:style>
  <w:style w:type="character" w:customStyle="1" w:styleId="103">
    <w:name w:val="Char Char18"/>
    <w:qFormat/>
    <w:uiPriority w:val="0"/>
    <w:rPr>
      <w:rFonts w:eastAsia="黑体"/>
      <w:sz w:val="18"/>
      <w:szCs w:val="18"/>
    </w:rPr>
  </w:style>
  <w:style w:type="character" w:customStyle="1" w:styleId="104">
    <w:name w:val="h Char"/>
    <w:qFormat/>
    <w:uiPriority w:val="0"/>
    <w:rPr>
      <w:rFonts w:ascii="Times New Roman" w:hAnsi="Times New Roman" w:eastAsia="宋体" w:cs="Times New Roman"/>
      <w:sz w:val="18"/>
      <w:szCs w:val="18"/>
    </w:rPr>
  </w:style>
  <w:style w:type="character" w:customStyle="1" w:styleId="105">
    <w:name w:val="Heading 4 Char"/>
    <w:qFormat/>
    <w:locked/>
    <w:uiPriority w:val="0"/>
    <w:rPr>
      <w:rFonts w:cs="Times New Roman"/>
      <w:b/>
      <w:sz w:val="21"/>
    </w:rPr>
  </w:style>
  <w:style w:type="character" w:customStyle="1" w:styleId="106">
    <w:name w:val="zhenwen14"/>
    <w:qFormat/>
    <w:uiPriority w:val="0"/>
    <w:rPr>
      <w:color w:val="085994"/>
      <w:sz w:val="18"/>
      <w:szCs w:val="18"/>
    </w:rPr>
  </w:style>
  <w:style w:type="character" w:customStyle="1" w:styleId="107">
    <w:name w:val="中等深浅网格 1 - 强调文字颜色 2 Char"/>
    <w:link w:val="108"/>
    <w:qFormat/>
    <w:uiPriority w:val="0"/>
    <w:rPr>
      <w:rFonts w:ascii="Calibri" w:hAnsi="Calibri" w:eastAsia="宋体"/>
      <w:sz w:val="24"/>
      <w:lang w:bidi="ar-SA"/>
    </w:rPr>
  </w:style>
  <w:style w:type="paragraph" w:customStyle="1" w:styleId="108">
    <w:name w:val="中等深浅网格 1 - 强调文字颜色 21"/>
    <w:basedOn w:val="1"/>
    <w:link w:val="107"/>
    <w:qFormat/>
    <w:uiPriority w:val="0"/>
    <w:pPr>
      <w:spacing w:line="360" w:lineRule="auto"/>
      <w:ind w:firstLine="420" w:firstLineChars="200"/>
    </w:pPr>
    <w:rPr>
      <w:rFonts w:ascii="Calibri" w:hAnsi="Calibri"/>
      <w:kern w:val="0"/>
      <w:sz w:val="24"/>
      <w:szCs w:val="20"/>
    </w:rPr>
  </w:style>
  <w:style w:type="character" w:customStyle="1" w:styleId="109">
    <w:name w:val="标题 4 字符"/>
    <w:link w:val="5"/>
    <w:qFormat/>
    <w:uiPriority w:val="0"/>
    <w:rPr>
      <w:rFonts w:ascii="Arial" w:hAnsi="Arial" w:eastAsia="黑体" w:cs="Times New Roman"/>
      <w:b/>
      <w:bCs/>
      <w:kern w:val="0"/>
      <w:sz w:val="28"/>
      <w:szCs w:val="28"/>
    </w:rPr>
  </w:style>
  <w:style w:type="character" w:customStyle="1" w:styleId="110">
    <w:name w:val="Char Char2"/>
    <w:qFormat/>
    <w:uiPriority w:val="0"/>
    <w:rPr>
      <w:rFonts w:ascii="宋体" w:hAnsi="宋体"/>
      <w:color w:val="000000"/>
      <w:kern w:val="2"/>
      <w:sz w:val="24"/>
      <w:szCs w:val="24"/>
    </w:rPr>
  </w:style>
  <w:style w:type="character" w:customStyle="1" w:styleId="111">
    <w:name w:val="Char Char24"/>
    <w:qFormat/>
    <w:uiPriority w:val="0"/>
    <w:rPr>
      <w:rFonts w:ascii="Arial" w:hAnsi="Arial" w:eastAsia="黑体"/>
      <w:b/>
      <w:bCs/>
      <w:kern w:val="2"/>
      <w:sz w:val="28"/>
      <w:szCs w:val="28"/>
    </w:rPr>
  </w:style>
  <w:style w:type="character" w:customStyle="1" w:styleId="112">
    <w:name w:val="样式 (中文) 放宋 小四号"/>
    <w:qFormat/>
    <w:uiPriority w:val="0"/>
    <w:rPr>
      <w:rFonts w:eastAsia="仿宋_GB2312"/>
      <w:sz w:val="24"/>
    </w:rPr>
  </w:style>
  <w:style w:type="character" w:customStyle="1" w:styleId="113">
    <w:name w:val="日期 Char1"/>
    <w:semiHidden/>
    <w:qFormat/>
    <w:uiPriority w:val="99"/>
    <w:rPr>
      <w:rFonts w:ascii="Times New Roman" w:hAnsi="Times New Roman" w:eastAsia="宋体" w:cs="Times New Roman"/>
      <w:szCs w:val="24"/>
    </w:rPr>
  </w:style>
  <w:style w:type="character" w:customStyle="1" w:styleId="114">
    <w:name w:val="font31"/>
    <w:qFormat/>
    <w:uiPriority w:val="0"/>
    <w:rPr>
      <w:rFonts w:hint="default" w:ascii="Times New Roman" w:hAnsi="Times New Roman" w:cs="Times New Roman"/>
      <w:color w:val="000000"/>
      <w:sz w:val="20"/>
      <w:szCs w:val="20"/>
      <w:u w:val="none"/>
    </w:rPr>
  </w:style>
  <w:style w:type="character" w:customStyle="1" w:styleId="115">
    <w:name w:val="样式 加粗"/>
    <w:qFormat/>
    <w:uiPriority w:val="0"/>
    <w:rPr>
      <w:rFonts w:eastAsia="仿宋_GB2312"/>
      <w:b/>
      <w:bCs/>
      <w:sz w:val="24"/>
    </w:rPr>
  </w:style>
  <w:style w:type="character" w:customStyle="1" w:styleId="116">
    <w:name w:val="常规 Char"/>
    <w:link w:val="117"/>
    <w:qFormat/>
    <w:uiPriority w:val="0"/>
    <w:rPr>
      <w:rFonts w:eastAsia="宋体"/>
      <w:szCs w:val="21"/>
      <w:lang w:bidi="ar-SA"/>
    </w:rPr>
  </w:style>
  <w:style w:type="paragraph" w:customStyle="1" w:styleId="117">
    <w:name w:val="常规"/>
    <w:basedOn w:val="1"/>
    <w:link w:val="116"/>
    <w:qFormat/>
    <w:uiPriority w:val="0"/>
    <w:pPr>
      <w:spacing w:beforeLines="100" w:afterLines="100"/>
      <w:ind w:left="1134"/>
    </w:pPr>
    <w:rPr>
      <w:kern w:val="0"/>
      <w:sz w:val="20"/>
      <w:szCs w:val="21"/>
    </w:rPr>
  </w:style>
  <w:style w:type="character" w:customStyle="1" w:styleId="118">
    <w:name w:val="正文文本 3 字符"/>
    <w:link w:val="19"/>
    <w:qFormat/>
    <w:uiPriority w:val="0"/>
    <w:rPr>
      <w:rFonts w:hAnsi="宋体" w:eastAsia="仿宋_GB2312"/>
      <w:b/>
      <w:bCs/>
      <w:sz w:val="24"/>
    </w:rPr>
  </w:style>
  <w:style w:type="character" w:customStyle="1" w:styleId="119">
    <w:name w:val="普通 (Web) Char1"/>
    <w:qFormat/>
    <w:locked/>
    <w:uiPriority w:val="0"/>
    <w:rPr>
      <w:rFonts w:ascii="宋体" w:hAnsi="宋体" w:eastAsia="宋体"/>
      <w:sz w:val="24"/>
      <w:szCs w:val="24"/>
      <w:lang w:val="en-US" w:eastAsia="zh-CN" w:bidi="ar-SA"/>
    </w:rPr>
  </w:style>
  <w:style w:type="character" w:customStyle="1" w:styleId="120">
    <w:name w:val="Heading 2 Char"/>
    <w:semiHidden/>
    <w:qFormat/>
    <w:locked/>
    <w:uiPriority w:val="0"/>
    <w:rPr>
      <w:rFonts w:ascii="Cambria" w:hAnsi="Cambria" w:eastAsia="宋体" w:cs="Times New Roman"/>
      <w:b/>
      <w:bCs/>
      <w:kern w:val="0"/>
      <w:sz w:val="32"/>
      <w:szCs w:val="32"/>
    </w:rPr>
  </w:style>
  <w:style w:type="character" w:customStyle="1" w:styleId="121">
    <w:name w:val="Body Text Char"/>
    <w:semiHidden/>
    <w:qFormat/>
    <w:locked/>
    <w:uiPriority w:val="0"/>
    <w:rPr>
      <w:rFonts w:cs="Times New Roman"/>
      <w:kern w:val="0"/>
      <w:sz w:val="21"/>
      <w:szCs w:val="21"/>
    </w:rPr>
  </w:style>
  <w:style w:type="character" w:customStyle="1" w:styleId="122">
    <w:name w:val="正文首行缩进1 Char"/>
    <w:qFormat/>
    <w:uiPriority w:val="0"/>
    <w:rPr>
      <w:rFonts w:ascii="Arial" w:hAnsi="Arial" w:eastAsia="宋体"/>
      <w:sz w:val="24"/>
      <w:szCs w:val="21"/>
      <w:lang w:bidi="ar-SA"/>
    </w:rPr>
  </w:style>
  <w:style w:type="character" w:customStyle="1" w:styleId="123">
    <w:name w:val="正文缩进 字符1"/>
    <w:link w:val="13"/>
    <w:qFormat/>
    <w:uiPriority w:val="0"/>
    <w:rPr>
      <w:rFonts w:eastAsia="宋体"/>
    </w:rPr>
  </w:style>
  <w:style w:type="character" w:customStyle="1" w:styleId="124">
    <w:name w:val="标题 7 字符"/>
    <w:link w:val="8"/>
    <w:qFormat/>
    <w:uiPriority w:val="0"/>
    <w:rPr>
      <w:rFonts w:ascii="Times New Roman" w:hAnsi="Times New Roman" w:eastAsia="宋体" w:cs="Times New Roman"/>
      <w:b/>
      <w:bCs/>
      <w:kern w:val="0"/>
      <w:sz w:val="24"/>
      <w:szCs w:val="24"/>
    </w:rPr>
  </w:style>
  <w:style w:type="character" w:customStyle="1" w:styleId="125">
    <w:name w:val="Char Char6"/>
    <w:qFormat/>
    <w:uiPriority w:val="0"/>
    <w:rPr>
      <w:rFonts w:ascii="Cambria" w:hAnsi="Cambria"/>
      <w:b/>
      <w:bCs/>
      <w:kern w:val="2"/>
      <w:sz w:val="32"/>
      <w:szCs w:val="32"/>
    </w:rPr>
  </w:style>
  <w:style w:type="character" w:customStyle="1" w:styleId="126">
    <w:name w:val="正文文本 字符1"/>
    <w:link w:val="20"/>
    <w:qFormat/>
    <w:uiPriority w:val="0"/>
    <w:rPr>
      <w:rFonts w:ascii="Times New Roman" w:hAnsi="Times New Roman" w:eastAsia="宋体" w:cs="Times New Roman"/>
      <w:kern w:val="0"/>
      <w:sz w:val="28"/>
      <w:szCs w:val="24"/>
    </w:rPr>
  </w:style>
  <w:style w:type="character" w:customStyle="1" w:styleId="127">
    <w:name w:val="style171"/>
    <w:qFormat/>
    <w:uiPriority w:val="0"/>
    <w:rPr>
      <w:sz w:val="20"/>
      <w:szCs w:val="20"/>
    </w:rPr>
  </w:style>
  <w:style w:type="character" w:customStyle="1" w:styleId="128">
    <w:name w:val="标题 1 字符1"/>
    <w:link w:val="2"/>
    <w:qFormat/>
    <w:uiPriority w:val="9"/>
    <w:rPr>
      <w:rFonts w:ascii="Times New Roman" w:hAnsi="Times New Roman" w:eastAsia="宋体" w:cs="Times New Roman"/>
      <w:b/>
      <w:bCs/>
      <w:kern w:val="44"/>
      <w:sz w:val="44"/>
      <w:szCs w:val="44"/>
    </w:rPr>
  </w:style>
  <w:style w:type="character" w:customStyle="1" w:styleId="129">
    <w:name w:val="newscontent1"/>
    <w:qFormat/>
    <w:uiPriority w:val="0"/>
    <w:rPr>
      <w:rFonts w:hint="default" w:ascii="Verdana" w:hAnsi="Verdana"/>
      <w:color w:val="333333"/>
      <w:sz w:val="18"/>
      <w:szCs w:val="18"/>
    </w:rPr>
  </w:style>
  <w:style w:type="character" w:customStyle="1" w:styleId="130">
    <w:name w:val="H1 Char"/>
    <w:qFormat/>
    <w:uiPriority w:val="0"/>
    <w:rPr>
      <w:rFonts w:ascii="Times New Roman" w:hAnsi="Times New Roman" w:eastAsia="宋体" w:cs="Times New Roman"/>
      <w:b/>
      <w:bCs/>
      <w:kern w:val="44"/>
      <w:sz w:val="44"/>
      <w:szCs w:val="44"/>
    </w:rPr>
  </w:style>
  <w:style w:type="character" w:customStyle="1" w:styleId="131">
    <w:name w:val="标题 2 字符"/>
    <w:link w:val="3"/>
    <w:qFormat/>
    <w:uiPriority w:val="9"/>
    <w:rPr>
      <w:rFonts w:ascii="Arial" w:hAnsi="Arial" w:eastAsia="黑体" w:cs="Times New Roman"/>
      <w:b/>
      <w:bCs/>
      <w:kern w:val="0"/>
      <w:sz w:val="32"/>
      <w:szCs w:val="32"/>
    </w:rPr>
  </w:style>
  <w:style w:type="character" w:customStyle="1" w:styleId="132">
    <w:name w:val="style211"/>
    <w:qFormat/>
    <w:uiPriority w:val="0"/>
    <w:rPr>
      <w:color w:val="0000FF"/>
    </w:rPr>
  </w:style>
  <w:style w:type="character" w:customStyle="1" w:styleId="133">
    <w:name w:val="con-all2"/>
    <w:qFormat/>
    <w:uiPriority w:val="0"/>
  </w:style>
  <w:style w:type="character" w:customStyle="1" w:styleId="134">
    <w:name w:val="!标题3 Ctrl+3 Char"/>
    <w:link w:val="135"/>
    <w:qFormat/>
    <w:locked/>
    <w:uiPriority w:val="0"/>
    <w:rPr>
      <w:rFonts w:ascii="Arial" w:hAnsi="Arial" w:eastAsia="黑体"/>
      <w:b/>
      <w:kern w:val="2"/>
      <w:sz w:val="32"/>
      <w:szCs w:val="32"/>
    </w:rPr>
  </w:style>
  <w:style w:type="paragraph" w:customStyle="1" w:styleId="135">
    <w:name w:val="!标题3 Ctrl+3"/>
    <w:basedOn w:val="4"/>
    <w:next w:val="1"/>
    <w:link w:val="134"/>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6">
    <w:name w:val="font61"/>
    <w:qFormat/>
    <w:uiPriority w:val="0"/>
    <w:rPr>
      <w:rFonts w:hint="eastAsia" w:ascii="宋体" w:hAnsi="宋体" w:eastAsia="宋体" w:cs="宋体"/>
      <w:color w:val="000000"/>
      <w:sz w:val="24"/>
      <w:szCs w:val="24"/>
      <w:u w:val="none"/>
    </w:rPr>
  </w:style>
  <w:style w:type="character" w:customStyle="1" w:styleId="137">
    <w:name w:val="正文文本缩进 Char1"/>
    <w:semiHidden/>
    <w:qFormat/>
    <w:uiPriority w:val="99"/>
    <w:rPr>
      <w:rFonts w:ascii="Times New Roman" w:hAnsi="Times New Roman" w:eastAsia="宋体" w:cs="Times New Roman"/>
      <w:szCs w:val="24"/>
    </w:rPr>
  </w:style>
  <w:style w:type="character" w:customStyle="1" w:styleId="138">
    <w:name w:val="Char Char25"/>
    <w:qFormat/>
    <w:uiPriority w:val="0"/>
    <w:rPr>
      <w:rFonts w:eastAsia="楷体_GB2312"/>
      <w:b/>
      <w:bCs/>
      <w:kern w:val="2"/>
      <w:sz w:val="32"/>
      <w:szCs w:val="32"/>
    </w:rPr>
  </w:style>
  <w:style w:type="character" w:customStyle="1" w:styleId="139">
    <w:name w:val="Char Char14"/>
    <w:qFormat/>
    <w:uiPriority w:val="0"/>
    <w:rPr>
      <w:kern w:val="2"/>
      <w:sz w:val="18"/>
      <w:szCs w:val="18"/>
    </w:rPr>
  </w:style>
  <w:style w:type="character" w:customStyle="1" w:styleId="140">
    <w:name w:val="unnamed21"/>
    <w:qFormat/>
    <w:uiPriority w:val="0"/>
    <w:rPr>
      <w:b/>
      <w:bCs/>
      <w:spacing w:val="330"/>
      <w:sz w:val="21"/>
      <w:szCs w:val="21"/>
    </w:rPr>
  </w:style>
  <w:style w:type="character" w:customStyle="1" w:styleId="141">
    <w:name w:val="body1"/>
    <w:qFormat/>
    <w:uiPriority w:val="0"/>
    <w:rPr>
      <w:rFonts w:hint="default"/>
      <w:sz w:val="18"/>
    </w:rPr>
  </w:style>
  <w:style w:type="character" w:customStyle="1" w:styleId="142">
    <w:name w:val="标题 字符"/>
    <w:link w:val="50"/>
    <w:qFormat/>
    <w:uiPriority w:val="0"/>
    <w:rPr>
      <w:rFonts w:ascii="Cambria" w:hAnsi="Cambria"/>
      <w:b/>
      <w:bCs/>
      <w:sz w:val="32"/>
      <w:szCs w:val="32"/>
    </w:rPr>
  </w:style>
  <w:style w:type="character" w:customStyle="1" w:styleId="143">
    <w:name w:val="批注框文本 字符"/>
    <w:link w:val="36"/>
    <w:qFormat/>
    <w:uiPriority w:val="99"/>
    <w:rPr>
      <w:sz w:val="18"/>
      <w:szCs w:val="18"/>
    </w:rPr>
  </w:style>
  <w:style w:type="character" w:customStyle="1" w:styleId="144">
    <w:name w:val="表格文本 Char Char"/>
    <w:link w:val="145"/>
    <w:qFormat/>
    <w:uiPriority w:val="0"/>
    <w:rPr>
      <w:rFonts w:ascii="Arial" w:hAnsi="Arial"/>
      <w:kern w:val="2"/>
      <w:sz w:val="21"/>
      <w:szCs w:val="21"/>
      <w:lang w:val="en-US" w:eastAsia="zh-CN" w:bidi="ar-SA"/>
    </w:rPr>
  </w:style>
  <w:style w:type="paragraph" w:customStyle="1" w:styleId="145">
    <w:name w:val="表格文本 Char"/>
    <w:link w:val="144"/>
    <w:qFormat/>
    <w:uiPriority w:val="0"/>
    <w:pPr>
      <w:tabs>
        <w:tab w:val="decimal" w:pos="0"/>
      </w:tabs>
    </w:pPr>
    <w:rPr>
      <w:rFonts w:ascii="Arial" w:hAnsi="Arial" w:eastAsia="宋体" w:cs="Times New Roman"/>
      <w:kern w:val="2"/>
      <w:sz w:val="21"/>
      <w:szCs w:val="21"/>
      <w:lang w:val="en-US" w:eastAsia="zh-CN" w:bidi="ar-SA"/>
    </w:rPr>
  </w:style>
  <w:style w:type="character" w:customStyle="1" w:styleId="146">
    <w:name w:val="批注主题 Char1"/>
    <w:semiHidden/>
    <w:qFormat/>
    <w:uiPriority w:val="99"/>
    <w:rPr>
      <w:rFonts w:ascii="Times New Roman" w:hAnsi="Times New Roman" w:eastAsia="宋体" w:cs="Times New Roman"/>
      <w:b/>
      <w:bCs/>
      <w:szCs w:val="24"/>
    </w:rPr>
  </w:style>
  <w:style w:type="character" w:customStyle="1" w:styleId="147">
    <w:name w:val="页脚 Char1"/>
    <w:semiHidden/>
    <w:qFormat/>
    <w:uiPriority w:val="99"/>
    <w:rPr>
      <w:rFonts w:ascii="Times New Roman" w:hAnsi="Times New Roman" w:eastAsia="宋体" w:cs="Times New Roman"/>
      <w:sz w:val="18"/>
      <w:szCs w:val="18"/>
    </w:rPr>
  </w:style>
  <w:style w:type="character" w:customStyle="1" w:styleId="148">
    <w:name w:val="文档结构图 字符"/>
    <w:link w:val="16"/>
    <w:qFormat/>
    <w:uiPriority w:val="99"/>
    <w:rPr>
      <w:szCs w:val="24"/>
      <w:shd w:val="clear" w:color="auto" w:fill="000080"/>
    </w:rPr>
  </w:style>
  <w:style w:type="character" w:customStyle="1" w:styleId="149">
    <w:name w:val="Heading 5 Char"/>
    <w:semiHidden/>
    <w:qFormat/>
    <w:locked/>
    <w:uiPriority w:val="0"/>
    <w:rPr>
      <w:rFonts w:cs="Times New Roman"/>
      <w:b/>
      <w:bCs/>
      <w:kern w:val="0"/>
      <w:sz w:val="28"/>
      <w:szCs w:val="28"/>
    </w:rPr>
  </w:style>
  <w:style w:type="character" w:customStyle="1" w:styleId="150">
    <w:name w:val="Char Char26"/>
    <w:qFormat/>
    <w:uiPriority w:val="0"/>
    <w:rPr>
      <w:rFonts w:ascii="Arial" w:hAnsi="Arial" w:eastAsia="黑体"/>
      <w:b/>
      <w:bCs/>
      <w:kern w:val="2"/>
      <w:sz w:val="32"/>
      <w:szCs w:val="32"/>
    </w:rPr>
  </w:style>
  <w:style w:type="character" w:customStyle="1" w:styleId="151">
    <w:name w:val="正文文本 2 Char1"/>
    <w:semiHidden/>
    <w:qFormat/>
    <w:uiPriority w:val="99"/>
    <w:rPr>
      <w:rFonts w:ascii="Times New Roman" w:hAnsi="Times New Roman" w:eastAsia="宋体" w:cs="Times New Roman"/>
      <w:szCs w:val="24"/>
    </w:rPr>
  </w:style>
  <w:style w:type="character" w:customStyle="1" w:styleId="152">
    <w:name w:val="font41"/>
    <w:qFormat/>
    <w:uiPriority w:val="0"/>
    <w:rPr>
      <w:rFonts w:hint="eastAsia" w:ascii="宋体" w:hAnsi="宋体" w:eastAsia="宋体" w:cs="宋体"/>
      <w:color w:val="000000"/>
      <w:sz w:val="20"/>
      <w:szCs w:val="20"/>
      <w:u w:val="none"/>
    </w:rPr>
  </w:style>
  <w:style w:type="character" w:customStyle="1" w:styleId="153">
    <w:name w:val="标题 8 字符"/>
    <w:link w:val="9"/>
    <w:qFormat/>
    <w:uiPriority w:val="0"/>
    <w:rPr>
      <w:rFonts w:ascii="Arial" w:hAnsi="Arial" w:eastAsia="黑体" w:cs="Times New Roman"/>
      <w:kern w:val="0"/>
      <w:sz w:val="24"/>
      <w:szCs w:val="24"/>
    </w:rPr>
  </w:style>
  <w:style w:type="character" w:customStyle="1" w:styleId="154">
    <w:name w:val="BOD 4 Char Char"/>
    <w:qFormat/>
    <w:uiPriority w:val="0"/>
    <w:rPr>
      <w:rFonts w:ascii="Arial" w:hAnsi="Arial" w:eastAsia="黑体" w:cs="Times New Roman"/>
      <w:b/>
      <w:bCs/>
      <w:sz w:val="24"/>
      <w:szCs w:val="24"/>
    </w:rPr>
  </w:style>
  <w:style w:type="character" w:customStyle="1" w:styleId="155">
    <w:name w:val="Heading 1 Char"/>
    <w:qFormat/>
    <w:locked/>
    <w:uiPriority w:val="0"/>
    <w:rPr>
      <w:rFonts w:cs="Times New Roman"/>
      <w:b/>
      <w:bCs/>
      <w:kern w:val="44"/>
      <w:sz w:val="44"/>
      <w:szCs w:val="44"/>
    </w:rPr>
  </w:style>
  <w:style w:type="character" w:customStyle="1" w:styleId="156">
    <w:name w:val="txt1"/>
    <w:qFormat/>
    <w:uiPriority w:val="0"/>
    <w:rPr>
      <w:rFonts w:hint="default" w:ascii="ˎ̥" w:hAnsi="ˎ̥"/>
      <w:sz w:val="18"/>
      <w:szCs w:val="18"/>
    </w:rPr>
  </w:style>
  <w:style w:type="character" w:customStyle="1" w:styleId="157">
    <w:name w:val="Plain Text Char"/>
    <w:semiHidden/>
    <w:qFormat/>
    <w:locked/>
    <w:uiPriority w:val="0"/>
    <w:rPr>
      <w:rFonts w:ascii="宋体" w:hAnsi="Courier New" w:cs="Courier New"/>
      <w:kern w:val="0"/>
      <w:sz w:val="21"/>
      <w:szCs w:val="21"/>
    </w:rPr>
  </w:style>
  <w:style w:type="character" w:customStyle="1" w:styleId="158">
    <w:name w:val="Char Char1"/>
    <w:qFormat/>
    <w:uiPriority w:val="0"/>
    <w:rPr>
      <w:kern w:val="2"/>
      <w:sz w:val="21"/>
      <w:szCs w:val="24"/>
    </w:rPr>
  </w:style>
  <w:style w:type="character" w:customStyle="1" w:styleId="159">
    <w:name w:val="标题 5 字符"/>
    <w:link w:val="6"/>
    <w:qFormat/>
    <w:uiPriority w:val="9"/>
    <w:rPr>
      <w:rFonts w:ascii="Times New Roman" w:hAnsi="Times New Roman" w:eastAsia="宋体" w:cs="Times New Roman"/>
      <w:b/>
      <w:bCs/>
      <w:kern w:val="0"/>
      <w:sz w:val="28"/>
      <w:szCs w:val="28"/>
    </w:rPr>
  </w:style>
  <w:style w:type="character" w:customStyle="1" w:styleId="160">
    <w:name w:val="￥正文 Char"/>
    <w:link w:val="161"/>
    <w:qFormat/>
    <w:uiPriority w:val="0"/>
    <w:rPr>
      <w:rFonts w:ascii="Calibri" w:hAnsi="Calibri" w:eastAsia="宋体"/>
      <w:sz w:val="24"/>
      <w:lang w:bidi="ar-SA"/>
    </w:rPr>
  </w:style>
  <w:style w:type="paragraph" w:customStyle="1" w:styleId="161">
    <w:name w:val="￥正文"/>
    <w:basedOn w:val="1"/>
    <w:link w:val="160"/>
    <w:qFormat/>
    <w:uiPriority w:val="0"/>
    <w:pPr>
      <w:spacing w:line="360" w:lineRule="auto"/>
      <w:ind w:firstLine="200" w:firstLineChars="200"/>
    </w:pPr>
    <w:rPr>
      <w:rFonts w:ascii="Calibri" w:hAnsi="Calibri"/>
      <w:kern w:val="0"/>
      <w:sz w:val="24"/>
      <w:szCs w:val="20"/>
    </w:rPr>
  </w:style>
  <w:style w:type="character" w:customStyle="1" w:styleId="162">
    <w:name w:val="Char Char22"/>
    <w:qFormat/>
    <w:uiPriority w:val="0"/>
    <w:rPr>
      <w:rFonts w:ascii="Arial" w:hAnsi="Arial" w:eastAsia="黑体"/>
      <w:b/>
      <w:bCs/>
      <w:kern w:val="2"/>
      <w:sz w:val="24"/>
      <w:szCs w:val="24"/>
    </w:rPr>
  </w:style>
  <w:style w:type="character" w:customStyle="1" w:styleId="163">
    <w:name w:val="标题 1 Char Char"/>
    <w:qFormat/>
    <w:uiPriority w:val="0"/>
    <w:rPr>
      <w:rFonts w:eastAsia="宋体"/>
      <w:b/>
      <w:spacing w:val="-2"/>
      <w:sz w:val="24"/>
      <w:lang w:val="en-US" w:eastAsia="zh-CN" w:bidi="ar-SA"/>
    </w:rPr>
  </w:style>
  <w:style w:type="character" w:customStyle="1" w:styleId="164">
    <w:name w:val="Char Char20"/>
    <w:qFormat/>
    <w:uiPriority w:val="0"/>
    <w:rPr>
      <w:rFonts w:ascii="Arial" w:hAnsi="Arial" w:eastAsia="黑体"/>
      <w:kern w:val="2"/>
      <w:sz w:val="24"/>
      <w:szCs w:val="24"/>
    </w:rPr>
  </w:style>
  <w:style w:type="character" w:customStyle="1" w:styleId="165">
    <w:name w:val="wj1"/>
    <w:qFormat/>
    <w:uiPriority w:val="0"/>
    <w:rPr>
      <w:color w:val="000000"/>
      <w:sz w:val="18"/>
      <w:szCs w:val="18"/>
      <w:u w:val="none"/>
    </w:rPr>
  </w:style>
  <w:style w:type="character" w:customStyle="1" w:styleId="166">
    <w:name w:val="font91"/>
    <w:qFormat/>
    <w:uiPriority w:val="0"/>
    <w:rPr>
      <w:rFonts w:hint="default" w:ascii="Arial" w:hAnsi="Arial" w:cs="Arial"/>
      <w:b/>
      <w:color w:val="auto"/>
      <w:sz w:val="20"/>
      <w:szCs w:val="20"/>
      <w:u w:val="none"/>
    </w:rPr>
  </w:style>
  <w:style w:type="character" w:customStyle="1" w:styleId="167">
    <w:name w:val="Char Char17"/>
    <w:qFormat/>
    <w:uiPriority w:val="0"/>
    <w:rPr>
      <w:rFonts w:ascii="仿宋_GB2312" w:hAnsi="宋体" w:cs="Arial"/>
      <w:b/>
      <w:bCs/>
      <w:color w:val="000000"/>
      <w:kern w:val="2"/>
      <w:sz w:val="24"/>
      <w:szCs w:val="24"/>
    </w:rPr>
  </w:style>
  <w:style w:type="character" w:customStyle="1" w:styleId="168">
    <w:name w:val="font11"/>
    <w:qFormat/>
    <w:uiPriority w:val="0"/>
    <w:rPr>
      <w:rFonts w:hint="default" w:ascii="Times New Roman" w:hAnsi="Times New Roman" w:cs="Times New Roman"/>
      <w:color w:val="000000"/>
      <w:sz w:val="20"/>
      <w:szCs w:val="20"/>
      <w:u w:val="none"/>
    </w:rPr>
  </w:style>
  <w:style w:type="character" w:customStyle="1" w:styleId="169">
    <w:name w:val="Normal Indent Char"/>
    <w:qFormat/>
    <w:locked/>
    <w:uiPriority w:val="0"/>
    <w:rPr>
      <w:sz w:val="20"/>
    </w:rPr>
  </w:style>
  <w:style w:type="character" w:customStyle="1" w:styleId="170">
    <w:name w:val="正文首行缩进 字符"/>
    <w:link w:val="52"/>
    <w:qFormat/>
    <w:uiPriority w:val="0"/>
    <w:rPr>
      <w:sz w:val="24"/>
      <w:szCs w:val="24"/>
    </w:rPr>
  </w:style>
  <w:style w:type="character" w:customStyle="1" w:styleId="171">
    <w:name w:val="正文文本 3 Char1"/>
    <w:semiHidden/>
    <w:qFormat/>
    <w:uiPriority w:val="99"/>
    <w:rPr>
      <w:rFonts w:ascii="Times New Roman" w:hAnsi="Times New Roman" w:eastAsia="宋体" w:cs="Times New Roman"/>
      <w:sz w:val="16"/>
      <w:szCs w:val="16"/>
    </w:rPr>
  </w:style>
  <w:style w:type="character" w:customStyle="1" w:styleId="172">
    <w:name w:val="表正文 Char"/>
    <w:qFormat/>
    <w:uiPriority w:val="0"/>
    <w:rPr>
      <w:rFonts w:ascii="Times New Roman" w:hAnsi="Times New Roman" w:eastAsia="宋体" w:cs="Times New Roman"/>
      <w:szCs w:val="24"/>
    </w:rPr>
  </w:style>
  <w:style w:type="character" w:customStyle="1" w:styleId="173">
    <w:name w:val="Header Char"/>
    <w:qFormat/>
    <w:locked/>
    <w:uiPriority w:val="0"/>
    <w:rPr>
      <w:rFonts w:ascii="Calibri" w:hAnsi="Calibri" w:eastAsia="宋体" w:cs="Times New Roman"/>
      <w:sz w:val="18"/>
      <w:szCs w:val="18"/>
    </w:rPr>
  </w:style>
  <w:style w:type="character" w:customStyle="1" w:styleId="174">
    <w:name w:val="cn1"/>
    <w:qFormat/>
    <w:uiPriority w:val="0"/>
  </w:style>
  <w:style w:type="character" w:customStyle="1" w:styleId="175">
    <w:name w:val="样式7 Char"/>
    <w:qFormat/>
    <w:uiPriority w:val="0"/>
    <w:rPr>
      <w:rFonts w:eastAsia="宋体" w:cs="宋体"/>
      <w:kern w:val="2"/>
      <w:sz w:val="24"/>
      <w:szCs w:val="24"/>
      <w:lang w:val="en-US" w:eastAsia="zh-CN" w:bidi="ar-SA"/>
    </w:rPr>
  </w:style>
  <w:style w:type="character" w:customStyle="1" w:styleId="176">
    <w:name w:val="彩色列表 - 强调文字颜色 1 Char"/>
    <w:link w:val="177"/>
    <w:qFormat/>
    <w:uiPriority w:val="0"/>
    <w:rPr>
      <w:rFonts w:ascii="微软雅黑" w:hAnsi="微软雅黑" w:eastAsia="微软雅黑" w:cs="宋体"/>
      <w:kern w:val="2"/>
      <w:sz w:val="24"/>
      <w:szCs w:val="21"/>
      <w:lang w:val="en-US" w:eastAsia="zh-CN" w:bidi="ar-SA"/>
    </w:rPr>
  </w:style>
  <w:style w:type="paragraph" w:customStyle="1" w:styleId="177">
    <w:name w:val="列出段落2"/>
    <w:basedOn w:val="1"/>
    <w:link w:val="176"/>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8">
    <w:name w:val="引文目录标题 字符"/>
    <w:link w:val="17"/>
    <w:qFormat/>
    <w:uiPriority w:val="0"/>
    <w:rPr>
      <w:rFonts w:ascii="Arial" w:hAnsi="Arial" w:eastAsia="宋体" w:cs="Times New Roman"/>
      <w:kern w:val="0"/>
      <w:sz w:val="24"/>
      <w:szCs w:val="20"/>
    </w:rPr>
  </w:style>
  <w:style w:type="character" w:customStyle="1" w:styleId="179">
    <w:name w:val="Char Char13"/>
    <w:qFormat/>
    <w:uiPriority w:val="0"/>
    <w:rPr>
      <w:b/>
      <w:bCs/>
      <w:kern w:val="2"/>
      <w:sz w:val="21"/>
      <w:szCs w:val="24"/>
    </w:rPr>
  </w:style>
  <w:style w:type="character" w:customStyle="1" w:styleId="180">
    <w:name w:val="页脚 字符"/>
    <w:link w:val="37"/>
    <w:qFormat/>
    <w:uiPriority w:val="99"/>
    <w:rPr>
      <w:rFonts w:eastAsia="黑体"/>
      <w:sz w:val="18"/>
      <w:szCs w:val="18"/>
    </w:rPr>
  </w:style>
  <w:style w:type="character" w:customStyle="1" w:styleId="181">
    <w:name w:val="日期 字符"/>
    <w:link w:val="33"/>
    <w:qFormat/>
    <w:uiPriority w:val="0"/>
    <w:rPr>
      <w:rFonts w:eastAsia="楷体_GB2312"/>
      <w:sz w:val="32"/>
    </w:rPr>
  </w:style>
  <w:style w:type="character" w:customStyle="1" w:styleId="182">
    <w:name w:val="标题 3 字符"/>
    <w:link w:val="4"/>
    <w:qFormat/>
    <w:uiPriority w:val="0"/>
    <w:rPr>
      <w:rFonts w:ascii="Times New Roman" w:hAnsi="Times New Roman" w:eastAsia="楷体_GB2312" w:cs="Times New Roman"/>
      <w:b/>
      <w:bCs/>
      <w:kern w:val="0"/>
      <w:sz w:val="32"/>
      <w:szCs w:val="32"/>
    </w:rPr>
  </w:style>
  <w:style w:type="character" w:customStyle="1" w:styleId="183">
    <w:name w:val="纯文本 Char2"/>
    <w:semiHidden/>
    <w:qFormat/>
    <w:uiPriority w:val="99"/>
    <w:rPr>
      <w:rFonts w:ascii="宋体" w:hAnsi="Courier New" w:eastAsia="宋体" w:cs="Courier New"/>
      <w:szCs w:val="21"/>
    </w:rPr>
  </w:style>
  <w:style w:type="character" w:customStyle="1" w:styleId="184">
    <w:name w:val="Char Char10"/>
    <w:qFormat/>
    <w:uiPriority w:val="0"/>
    <w:rPr>
      <w:kern w:val="2"/>
      <w:sz w:val="21"/>
      <w:szCs w:val="24"/>
      <w:shd w:val="clear" w:color="auto" w:fill="000080"/>
    </w:rPr>
  </w:style>
  <w:style w:type="character" w:customStyle="1" w:styleId="185">
    <w:name w:val="纯文本 字符2"/>
    <w:link w:val="31"/>
    <w:qFormat/>
    <w:uiPriority w:val="0"/>
    <w:rPr>
      <w:rFonts w:ascii="宋体" w:hAnsi="Courier New" w:eastAsia="宋体"/>
      <w:sz w:val="24"/>
      <w:szCs w:val="24"/>
    </w:rPr>
  </w:style>
  <w:style w:type="character" w:customStyle="1" w:styleId="186">
    <w:name w:val="未处理的提及"/>
    <w:unhideWhenUsed/>
    <w:qFormat/>
    <w:uiPriority w:val="99"/>
    <w:rPr>
      <w:color w:val="605E5C"/>
      <w:shd w:val="clear" w:color="auto" w:fill="E1DFDD"/>
    </w:rPr>
  </w:style>
  <w:style w:type="character" w:customStyle="1" w:styleId="187">
    <w:name w:val="普通段落 Char"/>
    <w:link w:val="188"/>
    <w:qFormat/>
    <w:uiPriority w:val="0"/>
    <w:rPr>
      <w:rFonts w:ascii="Arial" w:hAnsi="Arial" w:eastAsia="宋体"/>
      <w:lang w:bidi="ar-SA"/>
    </w:rPr>
  </w:style>
  <w:style w:type="paragraph" w:customStyle="1" w:styleId="188">
    <w:name w:val="普通段落"/>
    <w:basedOn w:val="1"/>
    <w:link w:val="187"/>
    <w:qFormat/>
    <w:uiPriority w:val="0"/>
    <w:pPr>
      <w:spacing w:after="240" w:line="276" w:lineRule="auto"/>
    </w:pPr>
    <w:rPr>
      <w:rFonts w:ascii="Arial" w:hAnsi="Arial"/>
      <w:kern w:val="0"/>
      <w:sz w:val="20"/>
      <w:szCs w:val="20"/>
    </w:rPr>
  </w:style>
  <w:style w:type="character" w:customStyle="1" w:styleId="189">
    <w:name w:val="纯文本 Char1"/>
    <w:qFormat/>
    <w:uiPriority w:val="0"/>
    <w:rPr>
      <w:rFonts w:ascii="宋体" w:hAnsi="Courier New" w:eastAsia="宋体"/>
      <w:kern w:val="2"/>
      <w:sz w:val="24"/>
      <w:szCs w:val="24"/>
      <w:lang w:val="en-US" w:eastAsia="zh-CN" w:bidi="ar-SA"/>
    </w:rPr>
  </w:style>
  <w:style w:type="character" w:customStyle="1" w:styleId="190">
    <w:name w:val="页脚 Char"/>
    <w:qFormat/>
    <w:uiPriority w:val="99"/>
    <w:rPr>
      <w:rFonts w:eastAsia="Calibri"/>
      <w:sz w:val="21"/>
    </w:rPr>
  </w:style>
  <w:style w:type="character" w:customStyle="1" w:styleId="191">
    <w:name w:val="正文文本缩进 2 字符"/>
    <w:link w:val="34"/>
    <w:qFormat/>
    <w:uiPriority w:val="0"/>
    <w:rPr>
      <w:rFonts w:ascii="仿宋_GB2312" w:hAnsi="宋体" w:cs="Arial"/>
      <w:b/>
      <w:bCs/>
      <w:color w:val="000000"/>
      <w:sz w:val="24"/>
      <w:szCs w:val="24"/>
    </w:rPr>
  </w:style>
  <w:style w:type="character" w:customStyle="1" w:styleId="192">
    <w:name w:val="正文文字缩进4字符 Char"/>
    <w:qFormat/>
    <w:uiPriority w:val="0"/>
    <w:rPr>
      <w:rFonts w:ascii="Times New Roman" w:hAnsi="Times New Roman" w:eastAsia="宋体" w:cs="Times New Roman"/>
      <w:sz w:val="24"/>
      <w:szCs w:val="24"/>
    </w:rPr>
  </w:style>
  <w:style w:type="character" w:customStyle="1" w:styleId="193">
    <w:name w:val="正文文本缩进 字符"/>
    <w:qFormat/>
    <w:uiPriority w:val="0"/>
    <w:rPr>
      <w:rFonts w:ascii="宋体" w:hAnsi="Courier New"/>
      <w:spacing w:val="-4"/>
      <w:sz w:val="18"/>
    </w:rPr>
  </w:style>
  <w:style w:type="character" w:customStyle="1" w:styleId="194">
    <w:name w:val="Heading 3 - old Char"/>
    <w:qFormat/>
    <w:uiPriority w:val="0"/>
    <w:rPr>
      <w:rFonts w:ascii="Times New Roman" w:hAnsi="Times New Roman" w:eastAsia="宋体" w:cs="Times New Roman"/>
      <w:b/>
      <w:bCs/>
      <w:sz w:val="32"/>
      <w:szCs w:val="32"/>
    </w:rPr>
  </w:style>
  <w:style w:type="character" w:customStyle="1" w:styleId="195">
    <w:name w:val="H4 Char"/>
    <w:qFormat/>
    <w:uiPriority w:val="0"/>
    <w:rPr>
      <w:rFonts w:ascii="Arial" w:hAnsi="Arial" w:eastAsia="黑体" w:cs="Times New Roman"/>
      <w:b/>
      <w:bCs/>
      <w:sz w:val="28"/>
      <w:szCs w:val="28"/>
    </w:rPr>
  </w:style>
  <w:style w:type="character" w:customStyle="1" w:styleId="196">
    <w:name w:val="纯文本 字符"/>
    <w:qFormat/>
    <w:uiPriority w:val="0"/>
    <w:rPr>
      <w:rFonts w:ascii="宋体" w:hAnsi="Courier New"/>
      <w:sz w:val="24"/>
      <w:szCs w:val="24"/>
    </w:rPr>
  </w:style>
  <w:style w:type="character" w:customStyle="1" w:styleId="197">
    <w:name w:val="正文文本缩进 字符1"/>
    <w:link w:val="21"/>
    <w:qFormat/>
    <w:uiPriority w:val="0"/>
    <w:rPr>
      <w:rFonts w:ascii="宋体" w:hAnsi="Courier New"/>
      <w:spacing w:val="-4"/>
      <w:sz w:val="18"/>
    </w:rPr>
  </w:style>
  <w:style w:type="character" w:customStyle="1" w:styleId="198">
    <w:name w:val="Char Char15"/>
    <w:qFormat/>
    <w:uiPriority w:val="0"/>
    <w:rPr>
      <w:rFonts w:hAnsi="宋体" w:eastAsia="仿宋_GB2312"/>
      <w:b/>
      <w:bCs/>
      <w:kern w:val="2"/>
      <w:sz w:val="24"/>
    </w:rPr>
  </w:style>
  <w:style w:type="character" w:customStyle="1" w:styleId="199">
    <w:name w:val="Footer Char"/>
    <w:qFormat/>
    <w:locked/>
    <w:uiPriority w:val="0"/>
    <w:rPr>
      <w:rFonts w:ascii="Calibri" w:hAnsi="Calibri" w:eastAsia="宋体" w:cs="Times New Roman"/>
      <w:sz w:val="18"/>
      <w:szCs w:val="18"/>
    </w:rPr>
  </w:style>
  <w:style w:type="character" w:customStyle="1" w:styleId="200">
    <w:name w:val="标题 9 字符"/>
    <w:link w:val="10"/>
    <w:qFormat/>
    <w:uiPriority w:val="0"/>
    <w:rPr>
      <w:rFonts w:ascii="Arial" w:hAnsi="Arial" w:eastAsia="黑体" w:cs="Times New Roman"/>
      <w:kern w:val="0"/>
      <w:sz w:val="20"/>
      <w:szCs w:val="21"/>
    </w:rPr>
  </w:style>
  <w:style w:type="character" w:customStyle="1" w:styleId="201">
    <w:name w:val="def正文 Char Char"/>
    <w:link w:val="202"/>
    <w:qFormat/>
    <w:uiPriority w:val="0"/>
    <w:rPr>
      <w:sz w:val="24"/>
      <w:szCs w:val="24"/>
    </w:rPr>
  </w:style>
  <w:style w:type="paragraph" w:customStyle="1" w:styleId="202">
    <w:name w:val="def正文"/>
    <w:basedOn w:val="20"/>
    <w:link w:val="201"/>
    <w:qFormat/>
    <w:uiPriority w:val="0"/>
    <w:pPr>
      <w:widowControl/>
      <w:spacing w:after="0" w:line="360" w:lineRule="auto"/>
      <w:ind w:firstLine="510"/>
      <w:jc w:val="left"/>
    </w:pPr>
    <w:rPr>
      <w:sz w:val="24"/>
    </w:rPr>
  </w:style>
  <w:style w:type="character" w:customStyle="1" w:styleId="203">
    <w:name w:val="font51"/>
    <w:qFormat/>
    <w:uiPriority w:val="0"/>
    <w:rPr>
      <w:rFonts w:hint="eastAsia" w:ascii="宋体" w:hAnsi="宋体" w:eastAsia="宋体" w:cs="宋体"/>
      <w:color w:val="auto"/>
      <w:sz w:val="18"/>
      <w:szCs w:val="18"/>
      <w:u w:val="none"/>
    </w:rPr>
  </w:style>
  <w:style w:type="character" w:customStyle="1" w:styleId="204">
    <w:name w:val="普通文字 Char Char"/>
    <w:qFormat/>
    <w:uiPriority w:val="0"/>
    <w:rPr>
      <w:rFonts w:ascii="宋体" w:hAnsi="Courier New" w:eastAsia="宋体" w:cs="Times New Roman"/>
      <w:szCs w:val="20"/>
    </w:rPr>
  </w:style>
  <w:style w:type="character" w:customStyle="1" w:styleId="205">
    <w:name w:val="正文文本 Char"/>
    <w:qFormat/>
    <w:uiPriority w:val="0"/>
    <w:rPr>
      <w:rFonts w:ascii="Times New Roman" w:hAnsi="Times New Roman" w:eastAsia="宋体" w:cs="Times New Roman"/>
      <w:szCs w:val="24"/>
    </w:rPr>
  </w:style>
  <w:style w:type="character" w:customStyle="1" w:styleId="206">
    <w:name w:val="3zw"/>
    <w:qFormat/>
    <w:uiPriority w:val="0"/>
  </w:style>
  <w:style w:type="character" w:customStyle="1" w:styleId="207">
    <w:name w:val="font71"/>
    <w:qFormat/>
    <w:uiPriority w:val="0"/>
    <w:rPr>
      <w:rFonts w:hint="default" w:ascii="Arial" w:hAnsi="Arial" w:cs="Arial"/>
      <w:color w:val="auto"/>
      <w:sz w:val="20"/>
      <w:szCs w:val="20"/>
      <w:u w:val="none"/>
    </w:rPr>
  </w:style>
  <w:style w:type="character" w:customStyle="1" w:styleId="208">
    <w:name w:val="标题 Char1"/>
    <w:qFormat/>
    <w:uiPriority w:val="10"/>
    <w:rPr>
      <w:rFonts w:ascii="Cambria" w:hAnsi="Cambria" w:eastAsia="宋体" w:cs="Times New Roman"/>
      <w:b/>
      <w:bCs/>
      <w:sz w:val="32"/>
      <w:szCs w:val="32"/>
    </w:rPr>
  </w:style>
  <w:style w:type="character" w:customStyle="1" w:styleId="209">
    <w:name w:val="标书正文格式 Char"/>
    <w:link w:val="210"/>
    <w:qFormat/>
    <w:uiPriority w:val="0"/>
    <w:rPr>
      <w:rFonts w:eastAsia="楷体_GB2312"/>
      <w:kern w:val="2"/>
      <w:sz w:val="24"/>
      <w:szCs w:val="24"/>
      <w:lang w:val="en-US" w:eastAsia="zh-CN" w:bidi="ar-SA"/>
    </w:rPr>
  </w:style>
  <w:style w:type="paragraph" w:customStyle="1" w:styleId="210">
    <w:name w:val="标书正文格式"/>
    <w:link w:val="209"/>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11">
    <w:name w:val="正文缩进 字符"/>
    <w:qFormat/>
    <w:uiPriority w:val="0"/>
    <w:rPr>
      <w:rFonts w:eastAsia="宋体"/>
    </w:rPr>
  </w:style>
  <w:style w:type="character" w:customStyle="1" w:styleId="212">
    <w:name w:val="A7"/>
    <w:qFormat/>
    <w:uiPriority w:val="0"/>
    <w:rPr>
      <w:rFonts w:ascii="HelveticaNeueLT Std Lt" w:eastAsia="HelveticaNeueLT Std Lt" w:cs="HelveticaNeueLT Std Lt"/>
      <w:color w:val="000000"/>
      <w:sz w:val="20"/>
      <w:szCs w:val="20"/>
    </w:rPr>
  </w:style>
  <w:style w:type="character" w:customStyle="1" w:styleId="213">
    <w:name w:val="Balloon Text Char"/>
    <w:qFormat/>
    <w:locked/>
    <w:uiPriority w:val="0"/>
    <w:rPr>
      <w:rFonts w:cs="Times New Roman"/>
      <w:sz w:val="18"/>
      <w:szCs w:val="18"/>
    </w:rPr>
  </w:style>
  <w:style w:type="character" w:customStyle="1" w:styleId="214">
    <w:name w:val="页眉 字符"/>
    <w:link w:val="38"/>
    <w:qFormat/>
    <w:uiPriority w:val="99"/>
    <w:rPr>
      <w:rFonts w:eastAsia="仿宋_GB2312"/>
      <w:sz w:val="18"/>
    </w:rPr>
  </w:style>
  <w:style w:type="character" w:customStyle="1" w:styleId="215">
    <w:name w:val="批注框文本 Char1"/>
    <w:semiHidden/>
    <w:qFormat/>
    <w:uiPriority w:val="99"/>
    <w:rPr>
      <w:rFonts w:ascii="Times New Roman" w:hAnsi="Times New Roman" w:eastAsia="宋体" w:cs="Times New Roman"/>
      <w:sz w:val="18"/>
      <w:szCs w:val="18"/>
    </w:rPr>
  </w:style>
  <w:style w:type="character" w:customStyle="1" w:styleId="216">
    <w:name w:val="彩色列表 - 着色 1 字符"/>
    <w:link w:val="217"/>
    <w:qFormat/>
    <w:locked/>
    <w:uiPriority w:val="34"/>
    <w:rPr>
      <w:rFonts w:ascii="Times New Roman" w:hAnsi="Times New Roman"/>
      <w:kern w:val="2"/>
      <w:sz w:val="21"/>
      <w:szCs w:val="24"/>
    </w:rPr>
  </w:style>
  <w:style w:type="paragraph" w:customStyle="1" w:styleId="217">
    <w:name w:val="彩色列表 - 着色 11"/>
    <w:basedOn w:val="1"/>
    <w:link w:val="216"/>
    <w:qFormat/>
    <w:uiPriority w:val="34"/>
    <w:pPr>
      <w:ind w:firstLine="420" w:firstLineChars="200"/>
    </w:pPr>
  </w:style>
  <w:style w:type="character" w:customStyle="1" w:styleId="218">
    <w:name w:val="正文文本缩进 2 Char1"/>
    <w:semiHidden/>
    <w:qFormat/>
    <w:uiPriority w:val="99"/>
    <w:rPr>
      <w:rFonts w:ascii="Times New Roman" w:hAnsi="Times New Roman" w:eastAsia="宋体" w:cs="Times New Roman"/>
      <w:szCs w:val="24"/>
    </w:rPr>
  </w:style>
  <w:style w:type="character" w:customStyle="1" w:styleId="219">
    <w:name w:val="普通 (Web) Char"/>
    <w:qFormat/>
    <w:uiPriority w:val="0"/>
    <w:rPr>
      <w:rFonts w:ascii="宋体" w:hAnsi="宋体" w:eastAsia="宋体" w:cs="Times New Roman"/>
      <w:kern w:val="0"/>
      <w:sz w:val="24"/>
      <w:szCs w:val="24"/>
    </w:rPr>
  </w:style>
  <w:style w:type="character" w:customStyle="1" w:styleId="220">
    <w:name w:val="标题 6 字符"/>
    <w:link w:val="7"/>
    <w:qFormat/>
    <w:uiPriority w:val="0"/>
    <w:rPr>
      <w:rFonts w:ascii="Arial" w:hAnsi="Arial" w:eastAsia="黑体" w:cs="Times New Roman"/>
      <w:b/>
      <w:bCs/>
      <w:kern w:val="0"/>
      <w:sz w:val="24"/>
      <w:szCs w:val="24"/>
    </w:rPr>
  </w:style>
  <w:style w:type="character" w:customStyle="1" w:styleId="221">
    <w:name w:val="纯文本 Char3"/>
    <w:qFormat/>
    <w:uiPriority w:val="0"/>
    <w:rPr>
      <w:rFonts w:ascii="宋体" w:hAnsi="Courier New" w:eastAsia="宋体"/>
      <w:sz w:val="24"/>
      <w:szCs w:val="24"/>
    </w:rPr>
  </w:style>
  <w:style w:type="character" w:customStyle="1" w:styleId="222">
    <w:name w:val="正文首行缩进 Char1"/>
    <w:semiHidden/>
    <w:qFormat/>
    <w:uiPriority w:val="99"/>
    <w:rPr>
      <w:rFonts w:ascii="Times New Roman" w:hAnsi="Times New Roman" w:eastAsia="宋体" w:cs="Times New Roman"/>
      <w:szCs w:val="24"/>
    </w:rPr>
  </w:style>
  <w:style w:type="character" w:customStyle="1" w:styleId="223">
    <w:name w:val="正文文本 2 字符"/>
    <w:link w:val="47"/>
    <w:qFormat/>
    <w:uiPriority w:val="99"/>
    <w:rPr>
      <w:rFonts w:ascii="宋体" w:hAnsi="宋体"/>
      <w:color w:val="000000"/>
      <w:sz w:val="24"/>
      <w:szCs w:val="24"/>
    </w:rPr>
  </w:style>
  <w:style w:type="character" w:customStyle="1" w:styleId="224">
    <w:name w:val="style551"/>
    <w:qFormat/>
    <w:uiPriority w:val="0"/>
    <w:rPr>
      <w:rFonts w:hint="default" w:ascii="Arial" w:hAnsi="Arial" w:cs="Arial"/>
      <w:color w:val="333333"/>
      <w:sz w:val="18"/>
      <w:szCs w:val="18"/>
    </w:rPr>
  </w:style>
  <w:style w:type="character" w:customStyle="1" w:styleId="225">
    <w:name w:val="文章正文 Char Char"/>
    <w:link w:val="226"/>
    <w:qFormat/>
    <w:uiPriority w:val="0"/>
    <w:rPr>
      <w:rFonts w:ascii="宋体" w:hAnsi="宋体"/>
      <w:sz w:val="24"/>
      <w:szCs w:val="24"/>
    </w:rPr>
  </w:style>
  <w:style w:type="paragraph" w:customStyle="1" w:styleId="226">
    <w:name w:val="文章正文"/>
    <w:basedOn w:val="1"/>
    <w:link w:val="225"/>
    <w:qFormat/>
    <w:uiPriority w:val="0"/>
    <w:pPr>
      <w:spacing w:line="360" w:lineRule="auto"/>
      <w:ind w:firstLine="200" w:firstLineChars="200"/>
      <w:jc w:val="left"/>
    </w:pPr>
    <w:rPr>
      <w:rFonts w:ascii="宋体" w:hAnsi="宋体"/>
      <w:kern w:val="0"/>
      <w:sz w:val="24"/>
    </w:rPr>
  </w:style>
  <w:style w:type="character" w:customStyle="1" w:styleId="227">
    <w:name w:val="font81"/>
    <w:qFormat/>
    <w:uiPriority w:val="0"/>
    <w:rPr>
      <w:rFonts w:hint="eastAsia" w:ascii="宋体" w:hAnsi="宋体" w:eastAsia="宋体" w:cs="宋体"/>
      <w:color w:val="000000"/>
      <w:sz w:val="20"/>
      <w:szCs w:val="20"/>
      <w:u w:val="none"/>
      <w:vertAlign w:val="superscript"/>
    </w:rPr>
  </w:style>
  <w:style w:type="character" w:customStyle="1" w:styleId="228">
    <w:name w:val="Body Text Indent 3 Char"/>
    <w:qFormat/>
    <w:locked/>
    <w:uiPriority w:val="0"/>
    <w:rPr>
      <w:rFonts w:cs="Times New Roman"/>
      <w:kern w:val="2"/>
      <w:sz w:val="16"/>
      <w:szCs w:val="16"/>
    </w:rPr>
  </w:style>
  <w:style w:type="character" w:customStyle="1" w:styleId="229">
    <w:name w:val="Char Char16"/>
    <w:qFormat/>
    <w:uiPriority w:val="0"/>
    <w:rPr>
      <w:rFonts w:ascii="宋体" w:hAnsi="Courier New"/>
      <w:spacing w:val="-4"/>
      <w:kern w:val="2"/>
      <w:sz w:val="18"/>
    </w:rPr>
  </w:style>
  <w:style w:type="character" w:customStyle="1" w:styleId="230">
    <w:name w:val="Char Char4"/>
    <w:qFormat/>
    <w:uiPriority w:val="0"/>
    <w:rPr>
      <w:rFonts w:ascii="宋体" w:hAnsi="Courier New" w:eastAsia="宋体"/>
      <w:kern w:val="2"/>
      <w:sz w:val="24"/>
      <w:szCs w:val="24"/>
      <w:lang w:val="en-US" w:eastAsia="zh-CN" w:bidi="ar-SA"/>
    </w:rPr>
  </w:style>
  <w:style w:type="character" w:customStyle="1" w:styleId="231">
    <w:name w:val="正文文本缩进 3 Char1"/>
    <w:semiHidden/>
    <w:qFormat/>
    <w:uiPriority w:val="99"/>
    <w:rPr>
      <w:rFonts w:ascii="Times New Roman" w:hAnsi="Times New Roman" w:eastAsia="宋体" w:cs="Times New Roman"/>
      <w:sz w:val="16"/>
      <w:szCs w:val="16"/>
    </w:rPr>
  </w:style>
  <w:style w:type="character" w:customStyle="1" w:styleId="232">
    <w:name w:val="Char Char7"/>
    <w:qFormat/>
    <w:uiPriority w:val="0"/>
    <w:rPr>
      <w:rFonts w:eastAsia="宋体"/>
      <w:kern w:val="2"/>
      <w:sz w:val="21"/>
      <w:lang w:val="en-US" w:eastAsia="zh-CN" w:bidi="ar-SA"/>
    </w:rPr>
  </w:style>
  <w:style w:type="character" w:customStyle="1" w:styleId="233">
    <w:name w:val="A正文 Char"/>
    <w:link w:val="234"/>
    <w:qFormat/>
    <w:uiPriority w:val="0"/>
    <w:rPr>
      <w:szCs w:val="24"/>
    </w:rPr>
  </w:style>
  <w:style w:type="paragraph" w:customStyle="1" w:styleId="234">
    <w:name w:val="A正文"/>
    <w:basedOn w:val="1"/>
    <w:link w:val="233"/>
    <w:qFormat/>
    <w:uiPriority w:val="0"/>
    <w:pPr>
      <w:spacing w:line="360" w:lineRule="auto"/>
      <w:ind w:firstLine="200" w:firstLineChars="200"/>
    </w:pPr>
    <w:rPr>
      <w:kern w:val="0"/>
      <w:sz w:val="20"/>
    </w:rPr>
  </w:style>
  <w:style w:type="character" w:customStyle="1" w:styleId="235">
    <w:name w:val="正文1 Char Char"/>
    <w:link w:val="236"/>
    <w:qFormat/>
    <w:uiPriority w:val="0"/>
    <w:rPr>
      <w:rFonts w:ascii="宋体" w:hAnsi="宋体" w:eastAsia="宋体"/>
      <w:color w:val="000000"/>
      <w:sz w:val="24"/>
    </w:rPr>
  </w:style>
  <w:style w:type="paragraph" w:customStyle="1" w:styleId="236">
    <w:name w:val="正文1"/>
    <w:basedOn w:val="1"/>
    <w:link w:val="235"/>
    <w:qFormat/>
    <w:uiPriority w:val="0"/>
    <w:pPr>
      <w:spacing w:line="360" w:lineRule="auto"/>
      <w:ind w:firstLine="200" w:firstLineChars="200"/>
      <w:jc w:val="left"/>
    </w:pPr>
    <w:rPr>
      <w:rFonts w:ascii="宋体" w:hAnsi="宋体"/>
      <w:color w:val="000000"/>
      <w:kern w:val="0"/>
      <w:sz w:val="24"/>
      <w:szCs w:val="20"/>
    </w:rPr>
  </w:style>
  <w:style w:type="character" w:customStyle="1" w:styleId="237">
    <w:name w:val="Char Char111"/>
    <w:qFormat/>
    <w:uiPriority w:val="0"/>
    <w:rPr>
      <w:kern w:val="2"/>
      <w:sz w:val="28"/>
      <w:szCs w:val="24"/>
    </w:rPr>
  </w:style>
  <w:style w:type="character" w:customStyle="1" w:styleId="238">
    <w:name w:val="粘贴正文 Char"/>
    <w:link w:val="239"/>
    <w:qFormat/>
    <w:uiPriority w:val="0"/>
    <w:rPr>
      <w:kern w:val="2"/>
      <w:sz w:val="24"/>
      <w:szCs w:val="21"/>
      <w:lang w:val="en-US" w:eastAsia="zh-CN" w:bidi="ar-SA"/>
    </w:rPr>
  </w:style>
  <w:style w:type="paragraph" w:customStyle="1" w:styleId="239">
    <w:name w:val="粘贴正文"/>
    <w:link w:val="238"/>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40">
    <w:name w:val="缺省文本 Char"/>
    <w:link w:val="241"/>
    <w:qFormat/>
    <w:uiPriority w:val="0"/>
    <w:rPr>
      <w:rFonts w:ascii="Arial" w:hAnsi="Arial"/>
      <w:szCs w:val="21"/>
    </w:rPr>
  </w:style>
  <w:style w:type="paragraph" w:customStyle="1" w:styleId="241">
    <w:name w:val="缺省文本"/>
    <w:basedOn w:val="1"/>
    <w:link w:val="240"/>
    <w:qFormat/>
    <w:uiPriority w:val="0"/>
    <w:pPr>
      <w:autoSpaceDE w:val="0"/>
      <w:autoSpaceDN w:val="0"/>
      <w:adjustRightInd w:val="0"/>
      <w:spacing w:line="360" w:lineRule="auto"/>
      <w:jc w:val="left"/>
    </w:pPr>
    <w:rPr>
      <w:rFonts w:ascii="Arial" w:hAnsi="Arial"/>
      <w:kern w:val="0"/>
      <w:sz w:val="20"/>
      <w:szCs w:val="21"/>
    </w:rPr>
  </w:style>
  <w:style w:type="character" w:customStyle="1" w:styleId="242">
    <w:name w:val="Heading 7 Char"/>
    <w:semiHidden/>
    <w:qFormat/>
    <w:locked/>
    <w:uiPriority w:val="0"/>
    <w:rPr>
      <w:rFonts w:cs="Times New Roman"/>
      <w:b/>
      <w:bCs/>
      <w:kern w:val="0"/>
      <w:sz w:val="24"/>
      <w:szCs w:val="24"/>
    </w:rPr>
  </w:style>
  <w:style w:type="character" w:customStyle="1" w:styleId="243">
    <w:name w:val="font21"/>
    <w:qFormat/>
    <w:uiPriority w:val="0"/>
    <w:rPr>
      <w:rFonts w:hint="eastAsia" w:ascii="宋体" w:hAnsi="宋体" w:eastAsia="宋体" w:cs="宋体"/>
      <w:color w:val="000000"/>
      <w:sz w:val="20"/>
      <w:szCs w:val="20"/>
      <w:u w:val="none"/>
    </w:rPr>
  </w:style>
  <w:style w:type="character" w:customStyle="1" w:styleId="244">
    <w:name w:val="批注主题 字符"/>
    <w:link w:val="51"/>
    <w:qFormat/>
    <w:uiPriority w:val="99"/>
    <w:rPr>
      <w:b/>
      <w:bCs/>
      <w:szCs w:val="24"/>
    </w:rPr>
  </w:style>
  <w:style w:type="character" w:customStyle="1" w:styleId="245">
    <w:name w:val="文档结构图 Char1"/>
    <w:semiHidden/>
    <w:qFormat/>
    <w:uiPriority w:val="99"/>
    <w:rPr>
      <w:rFonts w:ascii="宋体" w:hAnsi="Times New Roman" w:eastAsia="宋体" w:cs="Times New Roman"/>
      <w:sz w:val="18"/>
      <w:szCs w:val="18"/>
    </w:rPr>
  </w:style>
  <w:style w:type="character" w:customStyle="1" w:styleId="246">
    <w:name w:val="纯文本 字符1"/>
    <w:semiHidden/>
    <w:qFormat/>
    <w:locked/>
    <w:uiPriority w:val="0"/>
    <w:rPr>
      <w:rFonts w:ascii="宋体" w:hAnsi="Courier New"/>
      <w:sz w:val="24"/>
      <w:szCs w:val="24"/>
    </w:rPr>
  </w:style>
  <w:style w:type="character" w:customStyle="1" w:styleId="247">
    <w:name w:val="Char Char19"/>
    <w:qFormat/>
    <w:uiPriority w:val="0"/>
    <w:rPr>
      <w:rFonts w:ascii="Arial" w:hAnsi="Arial" w:eastAsia="黑体"/>
      <w:kern w:val="2"/>
      <w:sz w:val="21"/>
      <w:szCs w:val="21"/>
    </w:rPr>
  </w:style>
  <w:style w:type="character" w:customStyle="1" w:styleId="248">
    <w:name w:val="Item List Char"/>
    <w:link w:val="249"/>
    <w:qFormat/>
    <w:uiPriority w:val="0"/>
    <w:rPr>
      <w:rFonts w:cs="Arial"/>
      <w:kern w:val="2"/>
      <w:sz w:val="21"/>
      <w:szCs w:val="21"/>
      <w:lang w:val="en-US" w:eastAsia="zh-CN" w:bidi="ar-SA"/>
    </w:rPr>
  </w:style>
  <w:style w:type="paragraph" w:customStyle="1" w:styleId="249">
    <w:name w:val="Item List"/>
    <w:link w:val="248"/>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50">
    <w:name w:val="Char Char9"/>
    <w:qFormat/>
    <w:uiPriority w:val="0"/>
    <w:rPr>
      <w:rFonts w:eastAsia="仿宋_GB2312"/>
      <w:kern w:val="2"/>
      <w:sz w:val="18"/>
    </w:rPr>
  </w:style>
  <w:style w:type="character" w:customStyle="1" w:styleId="251">
    <w:name w:val="Heading 6 Char"/>
    <w:semiHidden/>
    <w:qFormat/>
    <w:locked/>
    <w:uiPriority w:val="0"/>
    <w:rPr>
      <w:rFonts w:ascii="Cambria" w:hAnsi="Cambria" w:eastAsia="宋体" w:cs="Times New Roman"/>
      <w:b/>
      <w:bCs/>
      <w:kern w:val="0"/>
      <w:sz w:val="24"/>
      <w:szCs w:val="24"/>
    </w:rPr>
  </w:style>
  <w:style w:type="paragraph" w:customStyle="1" w:styleId="25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4">
    <w:name w:val="Item Step"/>
    <w:basedOn w:val="1"/>
    <w:qFormat/>
    <w:uiPriority w:val="0"/>
    <w:pPr>
      <w:widowControl/>
      <w:numPr>
        <w:ilvl w:val="0"/>
        <w:numId w:val="1"/>
      </w:numPr>
      <w:spacing w:afterLines="50"/>
      <w:jc w:val="left"/>
    </w:pPr>
  </w:style>
  <w:style w:type="paragraph" w:customStyle="1" w:styleId="255">
    <w:name w:val="Char11"/>
    <w:basedOn w:val="1"/>
    <w:qFormat/>
    <w:uiPriority w:val="0"/>
    <w:rPr>
      <w:rFonts w:ascii="仿宋_GB2312" w:hAnsi="宋体" w:eastAsia="仿宋_GB2312" w:cs="宋体"/>
      <w:b/>
      <w:sz w:val="32"/>
      <w:szCs w:val="32"/>
    </w:rPr>
  </w:style>
  <w:style w:type="paragraph" w:customStyle="1" w:styleId="256">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7">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8">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9">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60">
    <w:name w:val="Block"/>
    <w:basedOn w:val="1"/>
    <w:next w:val="117"/>
    <w:qFormat/>
    <w:uiPriority w:val="0"/>
    <w:pPr>
      <w:tabs>
        <w:tab w:val="left" w:pos="0"/>
      </w:tabs>
    </w:pPr>
    <w:rPr>
      <w:rFonts w:ascii="Arial" w:hAnsi="Arial" w:eastAsia="楷体_GB2312"/>
      <w:color w:val="000080"/>
      <w:sz w:val="28"/>
      <w:szCs w:val="28"/>
    </w:rPr>
  </w:style>
  <w:style w:type="paragraph" w:customStyle="1" w:styleId="261">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6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3">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4">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6">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7">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8">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9">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7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71">
    <w:name w:val="正文首行缩进2字"/>
    <w:basedOn w:val="1"/>
    <w:qFormat/>
    <w:uiPriority w:val="0"/>
    <w:pPr>
      <w:spacing w:line="360" w:lineRule="auto"/>
      <w:ind w:firstLine="412" w:firstLineChars="196"/>
    </w:pPr>
    <w:rPr>
      <w:rFonts w:ascii="宋体" w:hAnsi="宋体"/>
      <w:kern w:val="0"/>
      <w:szCs w:val="21"/>
    </w:rPr>
  </w:style>
  <w:style w:type="paragraph" w:customStyle="1" w:styleId="272">
    <w:name w:val="列出段落1"/>
    <w:basedOn w:val="1"/>
    <w:qFormat/>
    <w:uiPriority w:val="34"/>
    <w:pPr>
      <w:ind w:firstLine="420" w:firstLineChars="200"/>
    </w:pPr>
  </w:style>
  <w:style w:type="paragraph" w:customStyle="1" w:styleId="273">
    <w:name w:val="列出段落11"/>
    <w:basedOn w:val="1"/>
    <w:qFormat/>
    <w:uiPriority w:val="0"/>
    <w:pPr>
      <w:spacing w:line="360" w:lineRule="auto"/>
      <w:ind w:firstLine="420" w:firstLineChars="200"/>
    </w:pPr>
    <w:rPr>
      <w:rFonts w:ascii="宋体" w:hAnsi="宋体"/>
      <w:sz w:val="24"/>
    </w:rPr>
  </w:style>
  <w:style w:type="paragraph" w:customStyle="1" w:styleId="27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5">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6">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7">
    <w:name w:val="简单回函地址"/>
    <w:basedOn w:val="1"/>
    <w:qFormat/>
    <w:uiPriority w:val="0"/>
    <w:rPr>
      <w:szCs w:val="20"/>
    </w:rPr>
  </w:style>
  <w:style w:type="paragraph" w:customStyle="1" w:styleId="278">
    <w:name w:val="样式23"/>
    <w:basedOn w:val="279"/>
    <w:qFormat/>
    <w:uiPriority w:val="0"/>
    <w:pPr>
      <w:tabs>
        <w:tab w:val="left" w:pos="420"/>
      </w:tabs>
      <w:adjustRightInd w:val="0"/>
      <w:snapToGrid w:val="0"/>
      <w:spacing w:after="0" w:line="240" w:lineRule="auto"/>
    </w:pPr>
    <w:rPr>
      <w:szCs w:val="20"/>
    </w:rPr>
  </w:style>
  <w:style w:type="paragraph" w:customStyle="1" w:styleId="279">
    <w:name w:val="小点说明"/>
    <w:basedOn w:val="1"/>
    <w:qFormat/>
    <w:uiPriority w:val="0"/>
    <w:pPr>
      <w:tabs>
        <w:tab w:val="left" w:pos="420"/>
      </w:tabs>
      <w:spacing w:after="80" w:line="360" w:lineRule="auto"/>
      <w:ind w:left="420" w:hanging="420"/>
    </w:pPr>
    <w:rPr>
      <w:sz w:val="24"/>
    </w:rPr>
  </w:style>
  <w:style w:type="paragraph" w:customStyle="1" w:styleId="280">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81">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2">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3">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4">
    <w:name w:val="Pa5"/>
    <w:basedOn w:val="1"/>
    <w:next w:val="1"/>
    <w:qFormat/>
    <w:uiPriority w:val="0"/>
    <w:pPr>
      <w:spacing w:line="241" w:lineRule="auto"/>
      <w:ind w:firstLine="1680" w:firstLineChars="200"/>
    </w:pPr>
    <w:rPr>
      <w:rFonts w:ascii="EtGsHeiBold" w:eastAsia="EtGsHeiBold"/>
      <w:sz w:val="24"/>
    </w:rPr>
  </w:style>
  <w:style w:type="paragraph" w:customStyle="1" w:styleId="285">
    <w:name w:val="首行缩进"/>
    <w:basedOn w:val="1"/>
    <w:qFormat/>
    <w:uiPriority w:val="0"/>
    <w:pPr>
      <w:spacing w:line="360" w:lineRule="auto"/>
      <w:ind w:firstLine="720"/>
    </w:pPr>
    <w:rPr>
      <w:szCs w:val="21"/>
    </w:rPr>
  </w:style>
  <w:style w:type="paragraph" w:customStyle="1" w:styleId="286">
    <w:name w:val="正文段"/>
    <w:basedOn w:val="1"/>
    <w:qFormat/>
    <w:uiPriority w:val="0"/>
    <w:pPr>
      <w:widowControl/>
      <w:snapToGrid w:val="0"/>
      <w:spacing w:afterLines="50"/>
      <w:ind w:firstLine="200" w:firstLineChars="200"/>
    </w:pPr>
    <w:rPr>
      <w:kern w:val="0"/>
      <w:sz w:val="24"/>
      <w:szCs w:val="20"/>
    </w:rPr>
  </w:style>
  <w:style w:type="paragraph" w:customStyle="1" w:styleId="287">
    <w:name w:val="样式 A正文 + 首行缩进:  0 字符"/>
    <w:basedOn w:val="234"/>
    <w:qFormat/>
    <w:uiPriority w:val="0"/>
    <w:pPr>
      <w:spacing w:line="240" w:lineRule="auto"/>
      <w:ind w:firstLine="0" w:firstLineChars="0"/>
    </w:pPr>
    <w:rPr>
      <w:rFonts w:cs="宋体"/>
      <w:szCs w:val="20"/>
    </w:rPr>
  </w:style>
  <w:style w:type="paragraph" w:customStyle="1" w:styleId="288">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9">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90">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91">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2">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3">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4">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5">
    <w:name w:val="二级编号"/>
    <w:basedOn w:val="1"/>
    <w:qFormat/>
    <w:uiPriority w:val="0"/>
    <w:pPr>
      <w:tabs>
        <w:tab w:val="left" w:pos="851"/>
      </w:tabs>
      <w:spacing w:line="360" w:lineRule="auto"/>
      <w:jc w:val="left"/>
    </w:pPr>
    <w:rPr>
      <w:rFonts w:cs="宋体"/>
      <w:sz w:val="24"/>
      <w:szCs w:val="20"/>
    </w:rPr>
  </w:style>
  <w:style w:type="paragraph" w:customStyle="1" w:styleId="29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8">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0"/>
    <w:basedOn w:val="1"/>
    <w:qFormat/>
    <w:uiPriority w:val="0"/>
    <w:pPr>
      <w:widowControl/>
      <w:jc w:val="left"/>
    </w:pPr>
    <w:rPr>
      <w:rFonts w:ascii="宋体" w:hAnsi="宋体"/>
      <w:kern w:val="0"/>
      <w:sz w:val="20"/>
      <w:szCs w:val="20"/>
    </w:rPr>
  </w:style>
  <w:style w:type="paragraph" w:customStyle="1" w:styleId="301">
    <w:name w:val="Char Char"/>
    <w:basedOn w:val="1"/>
    <w:qFormat/>
    <w:uiPriority w:val="0"/>
    <w:pPr>
      <w:jc w:val="center"/>
    </w:pPr>
    <w:rPr>
      <w:rFonts w:ascii="仿宋_GB2312" w:eastAsia="仿宋_GB2312"/>
      <w:b/>
      <w:kern w:val="0"/>
      <w:sz w:val="32"/>
      <w:szCs w:val="32"/>
      <w:lang w:val="en-GB"/>
    </w:rPr>
  </w:style>
  <w:style w:type="paragraph" w:customStyle="1" w:styleId="302">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3">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4">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30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6">
    <w:name w:val="p16"/>
    <w:basedOn w:val="1"/>
    <w:qFormat/>
    <w:uiPriority w:val="0"/>
    <w:pPr>
      <w:widowControl/>
    </w:pPr>
    <w:rPr>
      <w:rFonts w:ascii="Arial" w:hAnsi="Arial" w:cs="Arial"/>
      <w:color w:val="333333"/>
      <w:kern w:val="0"/>
      <w:sz w:val="18"/>
      <w:szCs w:val="18"/>
    </w:rPr>
  </w:style>
  <w:style w:type="paragraph" w:customStyle="1" w:styleId="307">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9">
    <w:name w:val="默认段落字体 Para Char Char Char Char Char Char Char Char Char1 Char Char Char Char"/>
    <w:basedOn w:val="1"/>
    <w:qFormat/>
    <w:uiPriority w:val="0"/>
    <w:rPr>
      <w:rFonts w:ascii="Tahoma" w:hAnsi="Tahoma"/>
      <w:sz w:val="24"/>
      <w:szCs w:val="20"/>
    </w:rPr>
  </w:style>
  <w:style w:type="paragraph" w:customStyle="1" w:styleId="310">
    <w:name w:val="样式26"/>
    <w:basedOn w:val="311"/>
    <w:qFormat/>
    <w:uiPriority w:val="0"/>
    <w:pPr>
      <w:tabs>
        <w:tab w:val="left" w:pos="180"/>
        <w:tab w:val="left" w:pos="1580"/>
      </w:tabs>
      <w:ind w:left="1603" w:hanging="363"/>
    </w:pPr>
  </w:style>
  <w:style w:type="paragraph" w:customStyle="1" w:styleId="311">
    <w:name w:val="样式25"/>
    <w:basedOn w:val="1"/>
    <w:qFormat/>
    <w:uiPriority w:val="0"/>
    <w:pPr>
      <w:tabs>
        <w:tab w:val="left" w:pos="180"/>
      </w:tabs>
      <w:ind w:left="1260" w:hanging="720"/>
    </w:pPr>
    <w:rPr>
      <w:sz w:val="24"/>
      <w:szCs w:val="20"/>
    </w:rPr>
  </w:style>
  <w:style w:type="paragraph" w:customStyle="1" w:styleId="312">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3">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4">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6">
    <w:name w:val="Char Char Char Char Char Char"/>
    <w:basedOn w:val="1"/>
    <w:qFormat/>
    <w:uiPriority w:val="0"/>
    <w:pPr>
      <w:ind w:firstLine="200" w:firstLineChars="200"/>
    </w:pPr>
    <w:rPr>
      <w:szCs w:val="20"/>
    </w:rPr>
  </w:style>
  <w:style w:type="paragraph" w:customStyle="1" w:styleId="317">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8">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9">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20">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1">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2">
    <w:name w:val="样式 正文缩进 + 首行缩进:  2 字符"/>
    <w:basedOn w:val="13"/>
    <w:qFormat/>
    <w:uiPriority w:val="0"/>
    <w:pPr>
      <w:spacing w:after="80" w:line="360" w:lineRule="auto"/>
      <w:ind w:firstLine="480" w:firstLineChars="200"/>
    </w:pPr>
    <w:rPr>
      <w:sz w:val="24"/>
    </w:rPr>
  </w:style>
  <w:style w:type="paragraph" w:customStyle="1" w:styleId="323">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4">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5">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8">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9">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3">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4">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5">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6">
    <w:name w:val="Char"/>
    <w:basedOn w:val="1"/>
    <w:qFormat/>
    <w:uiPriority w:val="0"/>
    <w:rPr>
      <w:rFonts w:ascii="仿宋_GB2312" w:eastAsia="仿宋_GB2312"/>
      <w:b/>
      <w:sz w:val="32"/>
      <w:szCs w:val="32"/>
    </w:rPr>
  </w:style>
  <w:style w:type="paragraph" w:customStyle="1" w:styleId="33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8">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9">
    <w:name w:val="标题1"/>
    <w:basedOn w:val="2"/>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40">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41">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2">
    <w:name w:val="Figure"/>
    <w:basedOn w:val="1"/>
    <w:next w:val="343"/>
    <w:qFormat/>
    <w:uiPriority w:val="0"/>
    <w:pPr>
      <w:keepNext/>
      <w:keepLines/>
      <w:ind w:left="1134"/>
      <w:jc w:val="center"/>
    </w:pPr>
  </w:style>
  <w:style w:type="paragraph" w:customStyle="1" w:styleId="343">
    <w:name w:val="Figure Description"/>
    <w:basedOn w:val="342"/>
    <w:next w:val="117"/>
    <w:qFormat/>
    <w:uiPriority w:val="0"/>
    <w:pPr>
      <w:tabs>
        <w:tab w:val="left" w:pos="680"/>
      </w:tabs>
      <w:spacing w:afterLines="100"/>
    </w:pPr>
    <w:rPr>
      <w:sz w:val="18"/>
    </w:rPr>
  </w:style>
  <w:style w:type="paragraph" w:customStyle="1" w:styleId="344">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6">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7">
    <w:name w:val="p19"/>
    <w:basedOn w:val="1"/>
    <w:qFormat/>
    <w:uiPriority w:val="0"/>
    <w:pPr>
      <w:widowControl/>
      <w:spacing w:beforeLines="100" w:afterLines="100"/>
      <w:ind w:left="1134"/>
    </w:pPr>
    <w:rPr>
      <w:kern w:val="0"/>
      <w:szCs w:val="21"/>
    </w:rPr>
  </w:style>
  <w:style w:type="paragraph" w:customStyle="1" w:styleId="348">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5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1">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2">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3">
    <w:name w:val="Char Char11"/>
    <w:basedOn w:val="1"/>
    <w:qFormat/>
    <w:uiPriority w:val="0"/>
    <w:pPr>
      <w:widowControl/>
      <w:jc w:val="left"/>
    </w:pPr>
    <w:rPr>
      <w:sz w:val="36"/>
    </w:rPr>
  </w:style>
  <w:style w:type="paragraph" w:customStyle="1" w:styleId="354">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6">
    <w:name w:val="正文符号1"/>
    <w:basedOn w:val="271"/>
    <w:qFormat/>
    <w:uiPriority w:val="0"/>
    <w:pPr>
      <w:tabs>
        <w:tab w:val="left" w:pos="1080"/>
      </w:tabs>
      <w:ind w:left="1134" w:firstLine="0" w:firstLineChars="0"/>
    </w:pPr>
  </w:style>
  <w:style w:type="paragraph" w:customStyle="1" w:styleId="357">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8">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9">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3">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4">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5">
    <w:name w:val="图片"/>
    <w:basedOn w:val="1"/>
    <w:next w:val="1"/>
    <w:qFormat/>
    <w:uiPriority w:val="0"/>
    <w:pPr>
      <w:jc w:val="center"/>
    </w:pPr>
  </w:style>
  <w:style w:type="paragraph" w:customStyle="1" w:styleId="366">
    <w:name w:val="Item Step in Table"/>
    <w:basedOn w:val="1"/>
    <w:qFormat/>
    <w:uiPriority w:val="0"/>
    <w:pPr>
      <w:tabs>
        <w:tab w:val="left" w:pos="420"/>
      </w:tabs>
      <w:ind w:left="420" w:hanging="420"/>
      <w:jc w:val="left"/>
    </w:pPr>
  </w:style>
  <w:style w:type="paragraph" w:customStyle="1" w:styleId="367">
    <w:name w:val="默认段落字体 Para Char"/>
    <w:basedOn w:val="1"/>
    <w:qFormat/>
    <w:uiPriority w:val="0"/>
    <w:rPr>
      <w:szCs w:val="20"/>
    </w:rPr>
  </w:style>
  <w:style w:type="paragraph" w:customStyle="1" w:styleId="368">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9">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70">
    <w:name w:val="5"/>
    <w:qFormat/>
    <w:uiPriority w:val="0"/>
    <w:rPr>
      <w:rFonts w:ascii="Times New Roman" w:hAnsi="Times New Roman" w:eastAsia="宋体" w:cs="Times New Roman"/>
      <w:kern w:val="2"/>
      <w:sz w:val="21"/>
      <w:szCs w:val="22"/>
      <w:lang w:val="en-US" w:eastAsia="zh-CN" w:bidi="ar-SA"/>
    </w:rPr>
  </w:style>
  <w:style w:type="paragraph" w:customStyle="1" w:styleId="37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2">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3">
    <w:name w:val="Char111"/>
    <w:basedOn w:val="1"/>
    <w:qFormat/>
    <w:uiPriority w:val="0"/>
    <w:rPr>
      <w:rFonts w:ascii="仿宋_GB2312" w:hAnsi="宋体" w:eastAsia="仿宋_GB2312" w:cs="宋体"/>
      <w:b/>
      <w:sz w:val="32"/>
      <w:szCs w:val="32"/>
    </w:rPr>
  </w:style>
  <w:style w:type="paragraph" w:customStyle="1" w:styleId="374">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5">
    <w:name w:val="Item List in Table"/>
    <w:basedOn w:val="1"/>
    <w:qFormat/>
    <w:uiPriority w:val="0"/>
    <w:pPr>
      <w:numPr>
        <w:ilvl w:val="0"/>
        <w:numId w:val="3"/>
      </w:numPr>
      <w:jc w:val="left"/>
    </w:pPr>
  </w:style>
  <w:style w:type="paragraph" w:customStyle="1" w:styleId="376">
    <w:name w:val="Table Heading"/>
    <w:basedOn w:val="1"/>
    <w:qFormat/>
    <w:uiPriority w:val="0"/>
    <w:pPr>
      <w:jc w:val="center"/>
    </w:pPr>
    <w:rPr>
      <w:rFonts w:ascii="Arial" w:hAnsi="Arial" w:eastAsia="黑体"/>
      <w:b/>
    </w:rPr>
  </w:style>
  <w:style w:type="paragraph" w:customStyle="1" w:styleId="377">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8">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80">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1">
    <w:name w:val="Table Text"/>
    <w:basedOn w:val="1"/>
    <w:qFormat/>
    <w:uiPriority w:val="0"/>
    <w:rPr>
      <w:sz w:val="18"/>
    </w:rPr>
  </w:style>
  <w:style w:type="paragraph" w:customStyle="1" w:styleId="382">
    <w:name w:val="次小点说明"/>
    <w:basedOn w:val="13"/>
    <w:qFormat/>
    <w:uiPriority w:val="0"/>
    <w:pPr>
      <w:tabs>
        <w:tab w:val="left" w:pos="720"/>
      </w:tabs>
      <w:spacing w:line="360" w:lineRule="auto"/>
      <w:ind w:left="777" w:hanging="417"/>
    </w:pPr>
    <w:rPr>
      <w:sz w:val="24"/>
    </w:rPr>
  </w:style>
  <w:style w:type="paragraph" w:customStyle="1" w:styleId="38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4">
    <w:name w:val="此正文"/>
    <w:basedOn w:val="1"/>
    <w:qFormat/>
    <w:uiPriority w:val="0"/>
    <w:pPr>
      <w:spacing w:line="360" w:lineRule="auto"/>
      <w:ind w:firstLine="200" w:firstLineChars="200"/>
    </w:pPr>
    <w:rPr>
      <w:sz w:val="24"/>
    </w:rPr>
  </w:style>
  <w:style w:type="paragraph" w:customStyle="1" w:styleId="385">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6">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8">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9">
    <w:name w:val="项目正文"/>
    <w:basedOn w:val="1"/>
    <w:qFormat/>
    <w:uiPriority w:val="0"/>
    <w:pPr>
      <w:ind w:left="420" w:hanging="420"/>
    </w:pPr>
    <w:rPr>
      <w:sz w:val="28"/>
      <w:szCs w:val="20"/>
    </w:rPr>
  </w:style>
  <w:style w:type="paragraph" w:customStyle="1" w:styleId="390">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91">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2">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3">
    <w:name w:val="段落正文 Char Char"/>
    <w:basedOn w:val="1"/>
    <w:qFormat/>
    <w:uiPriority w:val="0"/>
    <w:pPr>
      <w:spacing w:line="360" w:lineRule="auto"/>
      <w:ind w:firstLine="461" w:firstLineChars="192"/>
    </w:pPr>
    <w:rPr>
      <w:rFonts w:ascii="宋体" w:hAnsi="宋体"/>
      <w:sz w:val="24"/>
    </w:rPr>
  </w:style>
  <w:style w:type="paragraph" w:customStyle="1" w:styleId="394">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5">
    <w:name w:val="p18"/>
    <w:basedOn w:val="1"/>
    <w:qFormat/>
    <w:uiPriority w:val="0"/>
    <w:pPr>
      <w:widowControl/>
      <w:spacing w:afterLines="100"/>
      <w:ind w:left="1134"/>
      <w:jc w:val="center"/>
    </w:pPr>
    <w:rPr>
      <w:kern w:val="0"/>
      <w:sz w:val="18"/>
      <w:szCs w:val="18"/>
    </w:rPr>
  </w:style>
  <w:style w:type="paragraph" w:customStyle="1" w:styleId="39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7">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8">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9">
    <w:name w:val="Char2"/>
    <w:basedOn w:val="1"/>
    <w:qFormat/>
    <w:uiPriority w:val="0"/>
    <w:pPr>
      <w:spacing w:line="240" w:lineRule="atLeast"/>
      <w:ind w:left="420" w:firstLine="420"/>
    </w:pPr>
  </w:style>
  <w:style w:type="paragraph" w:customStyle="1" w:styleId="400">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401">
    <w:name w:val="网格型1"/>
    <w:basedOn w:val="5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02">
    <w:name w:val="NormalCharacter"/>
    <w:semiHidden/>
    <w:qFormat/>
    <w:uiPriority w:val="0"/>
    <w:rPr>
      <w:kern w:val="2"/>
      <w:sz w:val="21"/>
      <w:szCs w:val="24"/>
      <w:lang w:val="en-US" w:eastAsia="zh-CN" w:bidi="ar-SA"/>
    </w:rPr>
  </w:style>
  <w:style w:type="character" w:customStyle="1" w:styleId="403">
    <w:name w:val="font121"/>
    <w:basedOn w:val="55"/>
    <w:qFormat/>
    <w:uiPriority w:val="0"/>
    <w:rPr>
      <w:rFonts w:hint="eastAsia" w:ascii="微软雅黑" w:hAnsi="微软雅黑" w:eastAsia="微软雅黑" w:cs="微软雅黑"/>
      <w:color w:val="000000"/>
      <w:sz w:val="20"/>
      <w:szCs w:val="20"/>
      <w:u w:val="none"/>
    </w:rPr>
  </w:style>
  <w:style w:type="paragraph" w:customStyle="1" w:styleId="404">
    <w:name w:val="List Paragraph"/>
    <w:basedOn w:val="1"/>
    <w:qFormat/>
    <w:uiPriority w:val="34"/>
    <w:pPr>
      <w:ind w:firstLine="420" w:firstLineChars="200"/>
    </w:pPr>
  </w:style>
  <w:style w:type="table" w:customStyle="1" w:styleId="405">
    <w:name w:val="Table Normal"/>
    <w:semiHidden/>
    <w:unhideWhenUsed/>
    <w:qFormat/>
    <w:uiPriority w:val="0"/>
    <w:tblPr>
      <w:tblCellMar>
        <w:top w:w="0" w:type="dxa"/>
        <w:left w:w="0" w:type="dxa"/>
        <w:bottom w:w="0" w:type="dxa"/>
        <w:right w:w="0" w:type="dxa"/>
      </w:tblCellMar>
    </w:tblPr>
  </w:style>
  <w:style w:type="paragraph" w:customStyle="1" w:styleId="406">
    <w:name w:val="_Style 1"/>
    <w:qFormat/>
    <w:uiPriority w:val="99"/>
    <w:rPr>
      <w:rFonts w:ascii="Times New Roman" w:hAnsi="Times New Roman" w:eastAsia="宋体" w:cs="Times New Roman"/>
      <w:kern w:val="2"/>
      <w:sz w:val="28"/>
      <w:szCs w:val="22"/>
      <w:lang w:val="en-US" w:eastAsia="zh-CN" w:bidi="ar-SA"/>
    </w:rPr>
  </w:style>
  <w:style w:type="paragraph" w:customStyle="1" w:styleId="407">
    <w:name w:val="_Style 2"/>
    <w:basedOn w:val="1"/>
    <w:qFormat/>
    <w:uiPriority w:val="99"/>
    <w:pPr>
      <w:spacing w:line="360" w:lineRule="auto"/>
      <w:ind w:firstLine="420" w:firstLineChars="200"/>
    </w:pPr>
  </w:style>
  <w:style w:type="paragraph" w:customStyle="1" w:styleId="408">
    <w:name w:val="标题3"/>
    <w:basedOn w:val="1"/>
    <w:next w:val="1"/>
    <w:qFormat/>
    <w:uiPriority w:val="0"/>
    <w:pPr>
      <w:adjustRightInd w:val="0"/>
      <w:snapToGrid w:val="0"/>
      <w:spacing w:line="360" w:lineRule="auto"/>
      <w:outlineLvl w:val="2"/>
    </w:pPr>
    <w:rPr>
      <w:rFonts w:ascii="Calibri" w:hAnsi="Calibri"/>
      <w:b/>
      <w:kern w:val="0"/>
      <w:sz w:val="24"/>
      <w:szCs w:val="20"/>
    </w:rPr>
  </w:style>
  <w:style w:type="paragraph" w:styleId="409">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0">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1">
    <w:name w:val="msolistparagraph"/>
    <w:basedOn w:val="1"/>
    <w:qFormat/>
    <w:uiPriority w:val="0"/>
    <w:pPr>
      <w:ind w:firstLine="420"/>
    </w:pPr>
    <w:rPr>
      <w:rFonts w:hint="eastAsia" w:ascii="等线" w:hAnsi="等线" w:eastAsia="等线"/>
      <w:szCs w:val="22"/>
    </w:rPr>
  </w:style>
  <w:style w:type="paragraph" w:customStyle="1" w:styleId="412">
    <w:name w:val="正文_0"/>
    <w:basedOn w:val="1"/>
    <w:next w:val="52"/>
    <w:qFormat/>
    <w:uiPriority w:val="0"/>
    <w:rPr>
      <w:rFonts w:ascii="Calibri" w:hAnsi="Calibri" w:eastAsia="宋体" w:cs="Times New Roman"/>
      <w:szCs w:val="22"/>
    </w:rPr>
  </w:style>
  <w:style w:type="paragraph" w:customStyle="1" w:styleId="413">
    <w:name w:val="日期_0"/>
    <w:basedOn w:val="412"/>
    <w:next w:val="412"/>
    <w:qFormat/>
    <w:uiPriority w:val="0"/>
    <w:rPr>
      <w:rFonts w:ascii="Times New Roman" w:hAnsi="Times New Roman" w:eastAsia="仿宋_GB2312" w:cs="Times New Roman"/>
      <w:sz w:val="28"/>
      <w:szCs w:val="20"/>
    </w:rPr>
  </w:style>
  <w:style w:type="paragraph" w:customStyle="1" w:styleId="414">
    <w:name w:val="表格"/>
    <w:basedOn w:val="1"/>
    <w:qFormat/>
    <w:uiPriority w:val="0"/>
    <w:pPr>
      <w:snapToGrid w:val="0"/>
      <w:spacing w:before="160" w:after="160" w:line="240" w:lineRule="auto"/>
      <w:ind w:firstLine="0" w:firstLineChars="0"/>
      <w:jc w:val="center"/>
    </w:pPr>
    <w:rPr>
      <w:rFonts w:hint="eastAsia" w:ascii="宋体" w:hAnsi="宋体" w:eastAsia="方正仿宋_GBK" w:cs="宋体"/>
      <w:color w:val="auto"/>
      <w:sz w:val="24"/>
    </w:rPr>
  </w:style>
  <w:style w:type="paragraph" w:customStyle="1" w:styleId="415">
    <w:name w:val="表格2（清单）"/>
    <w:basedOn w:val="1"/>
    <w:qFormat/>
    <w:uiPriority w:val="0"/>
    <w:pPr>
      <w:spacing w:line="240" w:lineRule="auto"/>
      <w:ind w:firstLine="0" w:firstLineChars="0"/>
      <w:jc w:val="center"/>
    </w:pPr>
    <w:rPr>
      <w:rFonts w:eastAsia="方正仿宋_GBK" w:asciiTheme="minorAscii" w:hAnsiTheme="minorAscii" w:cstheme="minorEastAsia"/>
      <w:sz w:val="21"/>
      <w:szCs w:val="24"/>
    </w:rPr>
  </w:style>
  <w:style w:type="character" w:customStyle="1" w:styleId="416">
    <w:name w:val="translated-span"/>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022de6ac-d273-490a-8a72-4bdcf206f503</errorID>
      <errorWord>二0二五</errorWord>
      <group>L1_Knowledge</group>
      <groupName>知识性问题</groupName>
      <ability>L2_Knowledge</ability>
      <abilityName>其他知识</abilityName>
      <candidateList>
        <item>二〇二五</item>
      </candidateList>
      <explain/>
      <paraID>659F13EB</paraID>
      <start>0</start>
      <end>4</end>
      <status>modified</status>
      <modifiedWord>二〇二五</modifiedWord>
      <trackRevisions>true</trackRevisions>
    </reviewItem>
    <reviewItem>
      <errorID>a0757be5-0089-4c3c-821c-a615633d6534</errorID>
      <errorWord>件</errorWord>
      <group>L1_Word</group>
      <groupName>字词问题</groupName>
      <ability>L2_Typo</ability>
      <abilityName>字词错误</abilityName>
      <candidateList>
        <item>件要</item>
      </candidateList>
      <explain/>
      <paraID>63CEB0F8</paraID>
      <start>25</start>
      <end>27</end>
      <status>modified</status>
      <modifiedWord>件要</modifiedWord>
      <trackRevisions>true</trackRevisions>
    </reviewItem>
    <reviewItem>
      <errorID>b9632665-bf88-4016-8f63-ec78eb4aa440</errorID>
      <errorWord>-</errorWord>
      <group>L1_Format</group>
      <groupName>格式问题</groupName>
      <ability>L2_HalfPunc</ability>
      <abilityName>全半角检查</abilityName>
      <candidateList>
        <item>－</item>
      </candidateList>
      <explain>文本全半角错误。</explain>
      <paraID> C3013FF</paraID>
      <start>141</start>
      <end>142</end>
      <status>modified</status>
      <modifiedWord>－</modifiedWord>
      <trackRevisions>true</trackRevisions>
    </reviewItem>
    <reviewItem>
      <errorID>c4ad20c3-1ab3-4aeb-813b-ec5b82d5138c</errorID>
      <errorWord>-</errorWord>
      <group>L1_Format</group>
      <groupName>格式问题</groupName>
      <ability>L2_HalfPunc</ability>
      <abilityName>全半角检查</abilityName>
      <candidateList>
        <item>－</item>
      </candidateList>
      <explain>文本全半角错误。</explain>
      <paraID>744C9CE8</paraID>
      <start>46</start>
      <end>47</end>
      <status>modified</status>
      <modifiedWord>－</modifiedWord>
      <trackRevisions>true</trackRevisions>
    </reviewItem>
    <reviewItem>
      <errorID>c9f21ad5-19d1-4942-8751-c45b683e7290</errorID>
      <errorWord>间</errorWord>
      <group>L1_Word</group>
      <groupName>字词问题</groupName>
      <ability>L2_Typo</ability>
      <abilityName>字词错误</abilityName>
      <candidateList>
        <item>间之</item>
      </candidateList>
      <explain/>
      <paraID>5C653A21</paraID>
      <start>81</start>
      <end>83</end>
      <status>modified</status>
      <modifiedWord>间之</modifiedWord>
      <trackRevisions>true</trackRevisions>
    </reviewItem>
    <reviewItem>
      <errorID>35b67027-00af-4048-a716-4a5652fd3f8e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2E43C7BC</paraID>
      <start>0</start>
      <end>3</end>
      <status>modified</status>
      <modifiedWord>12.</modifiedWord>
      <trackRevisions>true</trackRevisions>
    </reviewItem>
    <reviewItem>
      <errorID>41551a51-5def-4060-a0bf-97adc269fc59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71171E80</paraID>
      <start>0</start>
      <end>3</end>
      <status>modified</status>
      <modifiedWord>13.</modifiedWord>
      <trackRevisions>true</trackRevisions>
    </reviewItem>
    <reviewItem>
      <errorID>4c2d7b20-3c6c-47aa-bd8a-644bd67e0b06</errorID>
      <errorWord>成为</errorWord>
      <group>L1_AI</group>
      <groupName>深度校对</groupName>
      <ability>L2_AI_Grammar</ability>
      <abilityName>语法纠错</abilityName>
      <candidateList>
        <item>是成为</item>
      </candidateList>
      <explain/>
      <paraID>65E9D2A6</paraID>
      <start>116</start>
      <end>119</end>
      <status>modified</status>
      <modifiedWord>是成为</modifiedWord>
      <trackRevisions>true</trackRevisions>
    </reviewItem>
    <reviewItem>
      <errorID>05871bd6-f39a-4b55-8da2-27124d5e0f11</errorID>
      <errorWord>“</errorWord>
      <group>L1_AI</group>
      <groupName>深度校对</groupName>
      <ability>L2_AI_Grammar</ability>
      <abilityName>语法纠错</abilityName>
      <candidateList>
        <item>集“</item>
      </candidateList>
      <explain/>
      <paraID>65E9D2A6</paraID>
      <start>163</start>
      <end>165</end>
      <status>modified</status>
      <modifiedWord>集“</modifiedWord>
      <trackRevisions>true</trackRevisions>
    </reviewItem>
    <reviewItem>
      <errorID>927a1d6f-b426-46db-b543-e17113ab3021</errorID>
      <errorWord>“</errorWord>
      <group>L1_AI</group>
      <groupName>深度校对</groupName>
      <ability>L2_AI_Grammar</ability>
      <abilityName>语法纠错</abilityName>
      <candidateList>
        <item>的“</item>
      </candidateList>
      <explain/>
      <paraID>65E9D2A6</paraID>
      <start>178</start>
      <end>180</end>
      <status>modified</status>
      <modifiedWord>的“</modifiedWord>
      <trackRevisions>true</trackRevisions>
    </reviewItem>
    <reviewItem>
      <errorID>ee460dd9-e074-4bdd-a6db-845ef000d5c8</errorID>
      <errorWord>等</errorWord>
      <group>L1_AI</group>
      <groupName>深度校对</groupName>
      <ability>L2_AI_Grammar</ability>
      <abilityName>语法纠错</abilityName>
      <candidateList>
        <item>等于一体</item>
      </candidateList>
      <explain/>
      <paraID>65E9D2A6</paraID>
      <start>183</start>
      <end>187</end>
      <status>modified</status>
      <modifiedWord>等于一体</modifiedWord>
      <trackRevisions>true</trackRevisions>
    </reviewItem>
    <reviewItem>
      <errorID>f4c588d6-a952-47a6-873b-b53f04112a3d</errorID>
      <errorWord>三</errorWord>
      <group>L1_AI</group>
      <groupName>深度校对</groupName>
      <ability>L2_AI_Grammar</ability>
      <abilityName>语法纠错</abilityName>
      <candidateList>
        <item>这三</item>
      </candidateList>
      <explain/>
      <paraID>17FA15D5</paraID>
      <start>18</start>
      <end>20</end>
      <status>modified</status>
      <modifiedWord>这三</modifiedWord>
      <trackRevisions>true</trackRevisions>
    </reviewItem>
    <reviewItem>
      <errorID>d49bde78-d2db-4841-b106-fa71abccb91b</errorID>
      <errorWord>。（</errorWord>
      <group>L1_AI</group>
      <groupName>深度校对</groupName>
      <ability>L2_AI_Word</ability>
      <abilityName>字词纠错</abilityName>
      <candidateList>
        <item>，如</item>
      </candidateList>
      <explain/>
      <paraID>189DDD14</paraID>
      <start>134</start>
      <end>136</end>
      <status>modified</status>
      <modifiedWord>，如</modifiedWord>
      <trackRevisions>true</trackRevisions>
    </reviewItem>
    <reviewItem>
      <errorID>04708376-6f86-4846-8790-28edd28d1b22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5963588C</paraID>
      <start>0</start>
      <end>2</end>
      <status>modified</status>
      <modifiedWord>1.</modifiedWord>
      <trackRevisions>true</trackRevisions>
    </reviewItem>
    <reviewItem>
      <errorID>bdf1b55d-db2f-4244-ab6f-363c92b6d780</errorID>
      <errorWord>.</errorWord>
      <group>L1_Punc</group>
      <groupName>标点问题</groupName>
      <ability>L2_Punc</ability>
      <abilityName>标点符号检查</abilityName>
      <candidateList/>
      <explain/>
      <paraID>4E330BDC</paraID>
      <start>0</start>
      <end>1</end>
      <status>unmodified</status>
      <modifiedWord/>
      <trackRevisions>false</trackRevisions>
    </reviewItem>
    <reviewItem>
      <errorID>09390202-793a-43ca-9e9b-f0b6b46968e1</errorID>
      <errorWord>.</errorWord>
      <group>L1_Format</group>
      <groupName>格式问题</groupName>
      <ability>L2_HalfPunc</ability>
      <abilityName>全半角检查</abilityName>
      <candidateList>
        <item>。</item>
      </candidateList>
      <explain>文本全半角错误。</explain>
      <paraID>4E330BDC</paraID>
      <start>53</start>
      <end>54</end>
      <status>modified</status>
      <modifiedWord>。</modifiedWord>
      <trackRevisions>true</trackRevisions>
    </reviewItem>
    <reviewItem>
      <errorID>9b2c9789-f82b-4a3a-96d2-94cc61f16e6b</errorID>
      <errorWord>勾</errorWord>
      <group>L1_Word</group>
      <groupName>字词问题</groupName>
      <ability>L2_Typo</ability>
      <abilityName>字词错误</abilityName>
      <candidateList>
        <item>钩</item>
      </candidateList>
      <explain>存在发音相同字词的误用。</explain>
      <paraID>4E330BDC</paraID>
      <start>113</start>
      <end>114</end>
      <status>modified</status>
      <modifiedWord>钩</modifiedWord>
      <trackRevisions>true</trackRevisions>
    </reviewItem>
    <reviewItem>
      <errorID>3732021b-9d8c-44ca-aedb-cf8474fe5d14</errorID>
      <errorWord>勾</errorWord>
      <group>L1_Word</group>
      <groupName>字词问题</groupName>
      <ability>L2_Typo</ability>
      <abilityName>字词错误</abilityName>
      <candidateList>
        <item>钩</item>
      </candidateList>
      <explain>存在发音相同字词的误用。</explain>
      <paraID>4E330BDC</paraID>
      <start>133</start>
      <end>134</end>
      <status>modified</status>
      <modifiedWord>钩</modifiedWord>
      <trackRevisions>true</trackRevisions>
    </reviewItem>
    <reviewItem>
      <errorID>979aa7b4-74e6-4c31-b1fd-7e43f520af91</errorID>
      <errorWord>平</errorWord>
      <group>L1_Word</group>
      <groupName>字词问题</groupName>
      <ability>L2_Typo</ability>
      <abilityName>字词错误</abilityName>
      <candidateList>
        <item>平方</item>
      </candidateList>
      <explain/>
      <paraID>78394DB7</paraID>
      <start>0</start>
      <end>2</end>
      <status>modified</status>
      <modifiedWord>平方</modifiedWord>
      <trackRevisions>true</trackRevisions>
    </reviewItem>
    <reviewItem>
      <errorID>d9082115-5756-440e-b5cd-14ec24ca5b1f</errorID>
      <errorWord>平</errorWord>
      <group>L1_Word</group>
      <groupName>字词问题</groupName>
      <ability>L2_Typo</ability>
      <abilityName>字词错误</abilityName>
      <candidateList>
        <item>平方</item>
      </candidateList>
      <explain/>
      <paraID>20BD41AC</paraID>
      <start>0</start>
      <end>2</end>
      <status>modified</status>
      <modifiedWord>平方</modifiedWord>
      <trackRevisions>true</trackRevisions>
    </reviewItem>
    <reviewItem>
      <errorID>4bb65522-ec9d-4eae-8832-c852bc3b6a3d</errorID>
      <errorWord>平</errorWord>
      <group>L1_Word</group>
      <groupName>字词问题</groupName>
      <ability>L2_Typo</ability>
      <abilityName>字词错误</abilityName>
      <candidateList>
        <item>平方</item>
      </candidateList>
      <explain/>
      <paraID>13E72151</paraID>
      <start>0</start>
      <end>2</end>
      <status>modified</status>
      <modifiedWord>平方</modifiedWord>
      <trackRevisions>true</trackRevisions>
    </reviewItem>
    <reviewItem>
      <errorID>f812fcb2-06f8-458e-ac12-59b10cd2fd2f</errorID>
      <errorWord>平</errorWord>
      <group>L1_Word</group>
      <groupName>字词问题</groupName>
      <ability>L2_Typo</ability>
      <abilityName>字词错误</abilityName>
      <candidateList>
        <item>平方</item>
      </candidateList>
      <explain/>
      <paraID> B9DC7FC</paraID>
      <start>0</start>
      <end>2</end>
      <status>modified</status>
      <modifiedWord>平方</modifiedWord>
      <trackRevisions>true</trackRevisions>
    </reviewItem>
    <reviewItem>
      <errorID>47c2dbaf-380c-44a4-b298-af5df01322c6</errorID>
      <errorWord>平</errorWord>
      <group>L1_Word</group>
      <groupName>字词问题</groupName>
      <ability>L2_Typo</ability>
      <abilityName>字词错误</abilityName>
      <candidateList>
        <item>平方</item>
      </candidateList>
      <explain/>
      <paraID>61C2F24B</paraID>
      <start>0</start>
      <end>2</end>
      <status>modified</status>
      <modifiedWord>平方</modifiedWord>
      <trackRevisions>true</trackRevisions>
    </reviewItem>
    <reviewItem>
      <errorID>921ac1f4-827e-4b3e-9a43-080d0db9beeb</errorID>
      <errorWord>平</errorWord>
      <group>L1_Word</group>
      <groupName>字词问题</groupName>
      <ability>L2_Typo</ability>
      <abilityName>字词错误</abilityName>
      <candidateList>
        <item>平方</item>
      </candidateList>
      <explain/>
      <paraID>641894D8</paraID>
      <start>0</start>
      <end>2</end>
      <status>modified</status>
      <modifiedWord>平方</modifiedWord>
      <trackRevisions>true</trackRevisions>
    </reviewItem>
    <reviewItem>
      <errorID>1e6df3b3-aab4-4513-99ed-12a3cb480890</errorID>
      <errorWord>平</errorWord>
      <group>L1_Word</group>
      <groupName>字词问题</groupName>
      <ability>L2_Typo</ability>
      <abilityName>字词错误</abilityName>
      <candidateList>
        <item>平方</item>
      </candidateList>
      <explain/>
      <paraID>5CC03D8C</paraID>
      <start>0</start>
      <end>2</end>
      <status>modified</status>
      <modifiedWord>平方</modifiedWord>
      <trackRevisions>true</trackRevisions>
    </reviewItem>
    <reviewItem>
      <errorID>d718eb3d-e8d9-455f-a5df-497c207ae305</errorID>
      <errorWord>平</errorWord>
      <group>L1_Word</group>
      <groupName>字词问题</groupName>
      <ability>L2_Typo</ability>
      <abilityName>字词错误</abilityName>
      <candidateList>
        <item>平方</item>
      </candidateList>
      <explain/>
      <paraID>6EA2338E</paraID>
      <start>0</start>
      <end>2</end>
      <status>modified</status>
      <modifiedWord>平方</modifiedWord>
      <trackRevisions>true</trackRevisions>
    </reviewItem>
    <reviewItem>
      <errorID>a3d2b97a-7185-4a73-b41a-4b4d72862c8f</errorID>
      <errorWord>平</errorWord>
      <group>L1_Word</group>
      <groupName>字词问题</groupName>
      <ability>L2_Typo</ability>
      <abilityName>字词错误</abilityName>
      <candidateList>
        <item>平方</item>
      </candidateList>
      <explain/>
      <paraID>141B1E3F</paraID>
      <start>0</start>
      <end>2</end>
      <status>modified</status>
      <modifiedWord>平方</modifiedWord>
      <trackRevisions>true</trackRevisions>
    </reviewItem>
    <reviewItem>
      <errorID>652c3231-7fda-40ef-8736-cac3f180c445</errorID>
      <errorWord>平</errorWord>
      <group>L1_Word</group>
      <groupName>字词问题</groupName>
      <ability>L2_Typo</ability>
      <abilityName>字词错误</abilityName>
      <candidateList>
        <item>平方</item>
      </candidateList>
      <explain/>
      <paraID>565EEAD6</paraID>
      <start>0</start>
      <end>2</end>
      <status>modified</status>
      <modifiedWord>平方</modifiedWord>
      <trackRevisions>true</trackRevisions>
    </reviewItem>
    <reviewItem>
      <errorID>a3bdb78d-da09-44bb-8df4-1c8a52fa04c0</errorID>
      <errorWord>平</errorWord>
      <group>L1_Word</group>
      <groupName>字词问题</groupName>
      <ability>L2_Typo</ability>
      <abilityName>字词错误</abilityName>
      <candidateList>
        <item>平方</item>
      </candidateList>
      <explain/>
      <paraID>4745E720</paraID>
      <start>0</start>
      <end>2</end>
      <status>modified</status>
      <modifiedWord>平方</modifiedWord>
      <trackRevisions>true</trackRevisions>
    </reviewItem>
    <reviewItem>
      <errorID>a4835837-676c-4154-9e6c-f215a8bd1db9</errorID>
      <errorWord>平</errorWord>
      <group>L1_Word</group>
      <groupName>字词问题</groupName>
      <ability>L2_Typo</ability>
      <abilityName>字词错误</abilityName>
      <candidateList>
        <item>平方</item>
      </candidateList>
      <explain/>
      <paraID>30A8A784</paraID>
      <start>0</start>
      <end>2</end>
      <status>modified</status>
      <modifiedWord>平方</modifiedWord>
      <trackRevisions>true</trackRevisions>
    </reviewItem>
    <reviewItem>
      <errorID>e9be5db3-9d18-4776-840d-72eabf40e3cd</errorID>
      <errorWord>平</errorWord>
      <group>L1_Word</group>
      <groupName>字词问题</groupName>
      <ability>L2_Typo</ability>
      <abilityName>字词错误</abilityName>
      <candidateList>
        <item>平方</item>
      </candidateList>
      <explain/>
      <paraID>59413105</paraID>
      <start>0</start>
      <end>2</end>
      <status>modified</status>
      <modifiedWord>平方</modifiedWord>
      <trackRevisions>true</trackRevisions>
    </reviewItem>
    <reviewItem>
      <errorID>79288f70-d7f6-4f5b-86f7-d36412d4d8dd</errorID>
      <errorWord>平</errorWord>
      <group>L1_Word</group>
      <groupName>字词问题</groupName>
      <ability>L2_Typo</ability>
      <abilityName>字词错误</abilityName>
      <candidateList>
        <item>平方</item>
      </candidateList>
      <explain/>
      <paraID>4AA891B4</paraID>
      <start>0</start>
      <end>2</end>
      <status>modified</status>
      <modifiedWord>平方</modifiedWord>
      <trackRevisions>true</trackRevisions>
    </reviewItem>
    <reviewItem>
      <errorID>9d9fa680-d101-440c-858a-0f941e441801</errorID>
      <errorWord>平</errorWord>
      <group>L1_Word</group>
      <groupName>字词问题</groupName>
      <ability>L2_Typo</ability>
      <abilityName>字词错误</abilityName>
      <candidateList>
        <item>平方</item>
      </candidateList>
      <explain/>
      <paraID>60132377</paraID>
      <start>0</start>
      <end>2</end>
      <status>modified</status>
      <modifiedWord>平方</modifiedWord>
      <trackRevisions>true</trackRevisions>
    </reviewItem>
    <reviewItem>
      <errorID>91b39303-16da-4788-becf-0316b937d2fb</errorID>
      <errorWord>平</errorWord>
      <group>L1_Word</group>
      <groupName>字词问题</groupName>
      <ability>L2_Typo</ability>
      <abilityName>字词错误</abilityName>
      <candidateList>
        <item>平方</item>
      </candidateList>
      <explain/>
      <paraID>33794E07</paraID>
      <start>0</start>
      <end>2</end>
      <status>modified</status>
      <modifiedWord>平方</modifiedWord>
      <trackRevisions>true</trackRevisions>
    </reviewItem>
    <reviewItem>
      <errorID>05ab3fce-52b8-4842-ae90-0e19e4c20e12</errorID>
      <errorWord>平</errorWord>
      <group>L1_Word</group>
      <groupName>字词问题</groupName>
      <ability>L2_Typo</ability>
      <abilityName>字词错误</abilityName>
      <candidateList>
        <item>平方</item>
      </candidateList>
      <explain/>
      <paraID> 8F43D9E</paraID>
      <start>0</start>
      <end>2</end>
      <status>modified</status>
      <modifiedWord>平方</modifiedWord>
      <trackRevisions>true</trackRevisions>
    </reviewItem>
    <reviewItem>
      <errorID>da9d711e-747b-4be7-b9a3-71924c2836b0</errorID>
      <errorWord>平</errorWord>
      <group>L1_Word</group>
      <groupName>字词问题</groupName>
      <ability>L2_Typo</ability>
      <abilityName>字词错误</abilityName>
      <candidateList>
        <item>平方</item>
      </candidateList>
      <explain/>
      <paraID>30B30078</paraID>
      <start>0</start>
      <end>2</end>
      <status>modified</status>
      <modifiedWord>平方</modifiedWord>
      <trackRevisions>true</trackRevisions>
    </reviewItem>
    <reviewItem>
      <errorID>08464dce-4e4d-4537-b4cd-32ca1ff74d4e</errorID>
      <errorWord>平</errorWord>
      <group>L1_Word</group>
      <groupName>字词问题</groupName>
      <ability>L2_Typo</ability>
      <abilityName>字词错误</abilityName>
      <candidateList>
        <item>平方</item>
      </candidateList>
      <explain/>
      <paraID>2CC17E87</paraID>
      <start>0</start>
      <end>2</end>
      <status>modified</status>
      <modifiedWord>平方</modifiedWord>
      <trackRevisions>true</trackRevisions>
    </reviewItem>
    <reviewItem>
      <errorID>c42e5657-09d4-4966-83d9-b054bffb295f</errorID>
      <errorWord>平</errorWord>
      <group>L1_Word</group>
      <groupName>字词问题</groupName>
      <ability>L2_Typo</ability>
      <abilityName>字词错误</abilityName>
      <candidateList>
        <item>平方</item>
      </candidateList>
      <explain/>
      <paraID>2D0F8994</paraID>
      <start>0</start>
      <end>2</end>
      <status>modified</status>
      <modifiedWord>平方</modifiedWord>
      <trackRevisions>true</trackRevisions>
    </reviewItem>
    <reviewItem>
      <errorID>6e2c8e7a-b45d-4c77-ab34-722468a444b1</errorID>
      <errorWord>平</errorWord>
      <group>L1_Word</group>
      <groupName>字词问题</groupName>
      <ability>L2_Typo</ability>
      <abilityName>字词错误</abilityName>
      <candidateList>
        <item>平方</item>
      </candidateList>
      <explain/>
      <paraID>2BA5295E</paraID>
      <start>0</start>
      <end>2</end>
      <status>modified</status>
      <modifiedWord>平方</modifiedWord>
      <trackRevisions>true</trackRevisions>
    </reviewItem>
    <reviewItem>
      <errorID>33a9b70e-3512-4489-8707-eb8caa241ea8</errorID>
      <errorWord>平</errorWord>
      <group>L1_Word</group>
      <groupName>字词问题</groupName>
      <ability>L2_Typo</ability>
      <abilityName>字词错误</abilityName>
      <candidateList>
        <item>平方</item>
      </candidateList>
      <explain/>
      <paraID> 34584BA</paraID>
      <start>0</start>
      <end>2</end>
      <status>modified</status>
      <modifiedWord>平方</modifiedWord>
      <trackRevisions>true</trackRevisions>
    </reviewItem>
    <reviewItem>
      <errorID>05dbb20e-9fc8-421a-baa4-33f00e940d6c</errorID>
      <errorWord>平</errorWord>
      <group>L1_Word</group>
      <groupName>字词问题</groupName>
      <ability>L2_Typo</ability>
      <abilityName>字词错误</abilityName>
      <candidateList>
        <item>平方</item>
      </candidateList>
      <explain/>
      <paraID>1C183FD9</paraID>
      <start>0</start>
      <end>2</end>
      <status>modified</status>
      <modifiedWord>平方</modifiedWord>
      <trackRevisions>true</trackRevisions>
    </reviewItem>
    <reviewItem>
      <errorID>eabcc533-e4ac-47b8-899d-5d09ed29b804</errorID>
      <errorWord>平</errorWord>
      <group>L1_Word</group>
      <groupName>字词问题</groupName>
      <ability>L2_Typo</ability>
      <abilityName>字词错误</abilityName>
      <candidateList>
        <item>平方</item>
      </candidateList>
      <explain/>
      <paraID> 596116F</paraID>
      <start>0</start>
      <end>2</end>
      <status>modified</status>
      <modifiedWord>平方</modifiedWord>
      <trackRevisions>true</trackRevisions>
    </reviewItem>
    <reviewItem>
      <errorID>643284d0-0571-457b-a8df-6c208110b397</errorID>
      <errorWord>平</errorWord>
      <group>L1_Word</group>
      <groupName>字词问题</groupName>
      <ability>L2_Typo</ability>
      <abilityName>字词错误</abilityName>
      <candidateList>
        <item>平方</item>
      </candidateList>
      <explain/>
      <paraID>1976B561</paraID>
      <start>0</start>
      <end>2</end>
      <status>modified</status>
      <modifiedWord>平方</modifiedWord>
      <trackRevisions>true</trackRevisions>
    </reviewItem>
    <reviewItem>
      <errorID>bf868f6c-9bac-4d01-97f4-0c91eb068269</errorID>
      <errorWord>:</errorWord>
      <group>L1_Format</group>
      <groupName>格式问题</groupName>
      <ability>L2_HalfPunc</ability>
      <abilityName>全半角检查</abilityName>
      <candidateList>
        <item>：</item>
      </candidateList>
      <explain>文本全半角错误。</explain>
      <paraID>45E7B336</paraID>
      <start>2</start>
      <end>3</end>
      <status>modified</status>
      <modifiedWord>：</modifiedWord>
      <trackRevisions>true</trackRevisions>
    </reviewItem>
    <reviewItem>
      <errorID>628ec283-6001-40fe-8cdd-4f8d5c1a1aa5</errorID>
      <errorWord>平</errorWord>
      <group>L1_Word</group>
      <groupName>字词问题</groupName>
      <ability>L2_Typo</ability>
      <abilityName>字词错误</abilityName>
      <candidateList>
        <item>平方</item>
      </candidateList>
      <explain/>
      <paraID>6770D10D</paraID>
      <start>0</start>
      <end>2</end>
      <status>modified</status>
      <modifiedWord>平方</modifiedWord>
      <trackRevisions>true</trackRevisions>
    </reviewItem>
    <reviewItem>
      <errorID>0326bcfd-1f66-4ca6-9060-ffde9355ed65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320AAE19</paraID>
      <start>0</start>
      <end>2</end>
      <status>modified</status>
      <modifiedWord>1.</modifiedWord>
      <trackRevisions>true</trackRevisions>
    </reviewItem>
    <reviewItem>
      <errorID>77f4ecd1-f9ec-4a2f-8bba-c27790f7a65d</errorID>
      <errorWord>空</errorWord>
      <group>L1_Word</group>
      <groupName>字词问题</groupName>
      <ability>L2_Typo</ability>
      <abilityName>字词错误</abilityName>
      <candidateList>
        <item>孔</item>
      </candidateList>
      <explain>存在发音相同字词的误用。</explain>
      <paraID>2590F320</paraID>
      <start>1</start>
      <end>2</end>
      <status>modified</status>
      <modifiedWord>孔</modifiedWord>
      <trackRevisions>true</trackRevisions>
    </reviewItem>
    <reviewItem>
      <errorID>93ee70b2-3a40-40e3-92bb-7f551b2061e1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3F37A237</paraID>
      <start>25</start>
      <end>26</end>
      <status>modified</status>
      <modifiedWord>～</modifiedWord>
      <trackRevisions>true</trackRevisions>
    </reviewItem>
    <reviewItem>
      <errorID>79f20140-a7af-4f25-a215-26a8e3c43c0b</errorID>
      <errorWord>(</errorWord>
      <group>L1_Format</group>
      <groupName>格式问题</groupName>
      <ability>L2_HalfPunc</ability>
      <abilityName>全半角检查</abilityName>
      <candidateList>
        <item>（</item>
      </candidateList>
      <explain>文本全半角错误。</explain>
      <paraID>3F37A237</paraID>
      <start>33</start>
      <end>34</end>
      <status>modified</status>
      <modifiedWord>（</modifiedWord>
      <trackRevisions>true</trackRevisions>
    </reviewItem>
    <reviewItem>
      <errorID>3620e107-79b4-49e8-925d-42c6828158c0</errorID>
      <errorWord>)</errorWord>
      <group>L1_Format</group>
      <groupName>格式问题</groupName>
      <ability>L2_HalfPunc</ability>
      <abilityName>全半角检查</abilityName>
      <candidateList>
        <item>）</item>
      </candidateList>
      <explain>文本全半角错误。</explain>
      <paraID>3F37A237</paraID>
      <start>38</start>
      <end>39</end>
      <status>modified</status>
      <modifiedWord>）</modifiedWord>
      <trackRevisions>true</trackRevisions>
    </reviewItem>
    <reviewItem>
      <errorID>f6aec6ed-6f09-440e-aefc-01ec962ab3df</errorID>
      <errorWord>:</errorWord>
      <group>L1_Format</group>
      <groupName>格式问题</groupName>
      <ability>L2_HalfPunc</ability>
      <abilityName>全半角检查</abilityName>
      <candidateList>
        <item>：</item>
      </candidateList>
      <explain>文本全半角错误。</explain>
      <paraID>317AA5F5</paraID>
      <start>14</start>
      <end>15</end>
      <status>modified</status>
      <modifiedWord>：</modifiedWord>
      <trackRevisions>true</trackRevisions>
    </reviewItem>
    <reviewItem>
      <errorID>4a709504-1b4f-4e04-9bdd-1e83fb292453</errorID>
      <errorWord>:</errorWord>
      <group>L1_Format</group>
      <groupName>格式问题</groupName>
      <ability>L2_HalfPunc</ability>
      <abilityName>全半角检查</abilityName>
      <candidateList>
        <item>：</item>
      </candidateList>
      <explain>文本全半角错误。</explain>
      <paraID>317AA5F5</paraID>
      <start>22</start>
      <end>23</end>
      <status>modified</status>
      <modifiedWord>：</modifiedWord>
      <trackRevisions>true</trackRevisions>
    </reviewItem>
    <reviewItem>
      <errorID>da6d1a85-af3e-479b-a5b5-3840c5f87b05</errorID>
      <errorWord>平</errorWord>
      <group>L1_Word</group>
      <groupName>字词问题</groupName>
      <ability>L2_Typo</ability>
      <abilityName>字词错误</abilityName>
      <candidateList>
        <item>平方</item>
      </candidateList>
      <explain/>
      <paraID> 1670556</paraID>
      <start>0</start>
      <end>2</end>
      <status>modified</status>
      <modifiedWord>平方</modifiedWord>
      <trackRevisions>true</trackRevisions>
    </reviewItem>
    <reviewItem>
      <errorID>a4ad4c50-7203-4990-9642-b5eee8732a4e</errorID>
      <errorWord>平</errorWord>
      <group>L1_Word</group>
      <groupName>字词问题</groupName>
      <ability>L2_Typo</ability>
      <abilityName>字词错误</abilityName>
      <candidateList>
        <item>平方</item>
      </candidateList>
      <explain/>
      <paraID>2D5B2285</paraID>
      <start>0</start>
      <end>2</end>
      <status>modified</status>
      <modifiedWord>平方</modifiedWord>
      <trackRevisions>true</trackRevisions>
    </reviewItem>
    <reviewItem>
      <errorID>7812f020-6f4f-4b04-80ea-afb7c17be920</errorID>
      <errorWord>平</errorWord>
      <group>L1_Word</group>
      <groupName>字词问题</groupName>
      <ability>L2_Typo</ability>
      <abilityName>字词错误</abilityName>
      <candidateList>
        <item>平方</item>
      </candidateList>
      <explain/>
      <paraID>77DEE84C</paraID>
      <start>0</start>
      <end>2</end>
      <status>modified</status>
      <modifiedWord>平方</modifiedWord>
      <trackRevisions>true</trackRevisions>
    </reviewItem>
    <reviewItem>
      <errorID>79126dc0-04c2-47a0-8d28-5b754e70fac8</errorID>
      <errorWord>平</errorWord>
      <group>L1_Word</group>
      <groupName>字词问题</groupName>
      <ability>L2_Typo</ability>
      <abilityName>字词错误</abilityName>
      <candidateList>
        <item>平方</item>
      </candidateList>
      <explain/>
      <paraID> EEA6B31</paraID>
      <start>0</start>
      <end>2</end>
      <status>modified</status>
      <modifiedWord>平方</modifiedWord>
      <trackRevisions>true</trackRevisions>
    </reviewItem>
    <reviewItem>
      <errorID>314e71e7-a9ee-4443-97db-d8e94b77dca9</errorID>
      <errorWord>平</errorWord>
      <group>L1_Word</group>
      <groupName>字词问题</groupName>
      <ability>L2_Typo</ability>
      <abilityName>字词错误</abilityName>
      <candidateList>
        <item>平方</item>
      </candidateList>
      <explain/>
      <paraID>4509CAEF</paraID>
      <start>0</start>
      <end>2</end>
      <status>modified</status>
      <modifiedWord>平方</modifiedWord>
      <trackRevisions>true</trackRevisions>
    </reviewItem>
    <reviewItem>
      <errorID>a0468c4a-d99a-44ab-98e9-a0c25719e565</errorID>
      <errorWord>平</errorWord>
      <group>L1_Word</group>
      <groupName>字词问题</groupName>
      <ability>L2_Typo</ability>
      <abilityName>字词错误</abilityName>
      <candidateList>
        <item>平方</item>
      </candidateList>
      <explain/>
      <paraID>7602831A</paraID>
      <start>0</start>
      <end>2</end>
      <status>modified</status>
      <modifiedWord>平方</modifiedWord>
      <trackRevisions>true</trackRevisions>
    </reviewItem>
    <reviewItem>
      <errorID>ea7427f4-a82e-45ff-a489-fc1f42579f49</errorID>
      <errorWord>平</errorWord>
      <group>L1_Word</group>
      <groupName>字词问题</groupName>
      <ability>L2_Typo</ability>
      <abilityName>字词错误</abilityName>
      <candidateList>
        <item>平方</item>
      </candidateList>
      <explain/>
      <paraID>48FBF850</paraID>
      <start>0</start>
      <end>2</end>
      <status>modified</status>
      <modifiedWord>平方</modifiedWord>
      <trackRevisions>true</trackRevisions>
    </reviewItem>
    <reviewItem>
      <errorID>ed9cbe50-bca7-4d81-922a-4bd636960893</errorID>
      <errorWord>平</errorWord>
      <group>L1_Word</group>
      <groupName>字词问题</groupName>
      <ability>L2_Typo</ability>
      <abilityName>字词错误</abilityName>
      <candidateList>
        <item>平方</item>
      </candidateList>
      <explain/>
      <paraID>7E61E6C8</paraID>
      <start>0</start>
      <end>2</end>
      <status>modified</status>
      <modifiedWord>平方</modifiedWord>
      <trackRevisions>true</trackRevisions>
    </reviewItem>
    <reviewItem>
      <errorID>36ff6103-03e2-4670-a638-16c0cadc5d3c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52A603C9</paraID>
      <start>0</start>
      <end>2</end>
      <status>modified</status>
      <modifiedWord>1.</modifiedWord>
      <trackRevisions>true</trackRevisions>
    </reviewItem>
    <reviewItem>
      <errorID>996b79db-8f01-4a3f-b3c8-5e6a97fc7406</errorID>
      <errorWord>-</errorWord>
      <group>L1_Format</group>
      <groupName>格式问题</groupName>
      <ability>L2_HalfPunc</ability>
      <abilityName>全半角检查</abilityName>
      <candidateList>
        <item>－</item>
      </candidateList>
      <explain>文本全半角错误。</explain>
      <paraID>52A603C9</paraID>
      <start>28</start>
      <end>29</end>
      <status>modified</status>
      <modifiedWord>－</modifiedWord>
      <trackRevisions>true</trackRevisions>
    </reviewItem>
    <reviewItem>
      <errorID>530885fc-f1c1-4ab2-a592-d303aa002a43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415D81C3</paraID>
      <start>0</start>
      <end>2</end>
      <status>modified</status>
      <modifiedWord>1.</modifiedWord>
      <trackRevisions>true</trackRevisions>
    </reviewItem>
    <reviewItem>
      <errorID>43bbeb90-9f66-47c8-9585-6492f7a8e968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60018379</paraID>
      <start>0</start>
      <end>2</end>
      <status>modified</status>
      <modifiedWord>2.</modifiedWord>
      <trackRevisions>true</trackRevisions>
    </reviewItem>
    <reviewItem>
      <errorID>8c26ca1e-856e-4f48-ad8c-bffc7e8e8fd8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185882E6</paraID>
      <start>0</start>
      <end>2</end>
      <status>modified</status>
      <modifiedWord>3.</modifiedWord>
      <trackRevisions>true</trackRevisions>
    </reviewItem>
    <reviewItem>
      <errorID>f4960484-863c-4e81-a5f6-c4289656502b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2ADF7D36</paraID>
      <start>0</start>
      <end>2</end>
      <status>modified</status>
      <modifiedWord>4.</modifiedWord>
      <trackRevisions>true</trackRevisions>
    </reviewItem>
    <reviewItem>
      <errorID>acf46e7d-94d1-4810-be3f-9d003579b828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71471DAA</paraID>
      <start>0</start>
      <end>2</end>
      <status>modified</status>
      <modifiedWord>5.</modifiedWord>
      <trackRevisions>true</trackRevisions>
    </reviewItem>
    <reviewItem>
      <errorID>c4a72db0-29ea-4667-8a8d-92589bf4f4ca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102AE35A</paraID>
      <start>0</start>
      <end>2</end>
      <status>modified</status>
      <modifiedWord>6.</modifiedWord>
      <trackRevisions>true</trackRevisions>
    </reviewItem>
    <reviewItem>
      <errorID>a23a5506-b088-4e22-91e1-3105f743f2e1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5A1D6789</paraID>
      <start>0</start>
      <end>2</end>
      <status>modified</status>
      <modifiedWord>7.</modifiedWord>
      <trackRevisions>true</trackRevisions>
    </reviewItem>
    <reviewItem>
      <errorID>ad66c223-14a6-49ff-a12b-b08e552cdf7c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2B9C707C</paraID>
      <start>0</start>
      <end>2</end>
      <status>modified</status>
      <modifiedWord>8.</modifiedWord>
      <trackRevisions>true</trackRevisions>
    </reviewItem>
    <reviewItem>
      <errorID>0c5393e9-f723-4f02-a76f-e6ec657f4370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4C184214</paraID>
      <start>0</start>
      <end>2</end>
      <status>modified</status>
      <modifiedWord>9.</modifiedWord>
      <trackRevisions>true</trackRevisions>
    </reviewItem>
    <reviewItem>
      <errorID>c13431a3-7092-448d-b5ef-1e6ead00c1c4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4E11A1D6</paraID>
      <start>0</start>
      <end>3</end>
      <status>modified</status>
      <modifiedWord>10.</modifiedWord>
      <trackRevisions>true</trackRevisions>
    </reviewItem>
    <reviewItem>
      <errorID>8b6547e6-3619-41af-b280-9379fa2bce8e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6072632C</paraID>
      <start>0</start>
      <end>3</end>
      <status>modified</status>
      <modifiedWord>11.</modifiedWord>
      <trackRevisions>true</trackRevisions>
    </reviewItem>
    <reviewItem>
      <errorID>ae5273f2-a2b2-40a7-90f3-70e1507f4f55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56DFEEA7</paraID>
      <start>0</start>
      <end>3</end>
      <status>modified</status>
      <modifiedWord>12.</modifiedWord>
      <trackRevisions>true</trackRevisions>
    </reviewItem>
    <reviewItem>
      <errorID>bcd18154-69aa-493b-983f-19079e7d25a5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324798C3</paraID>
      <start>0</start>
      <end>3</end>
      <status>modified</status>
      <modifiedWord>13.</modifiedWord>
      <trackRevisions>true</trackRevisions>
    </reviewItem>
    <reviewItem>
      <errorID>35cc85bd-0517-4be7-902b-bdb71dd306fc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7E275A46</paraID>
      <start>0</start>
      <end>3</end>
      <status>modified</status>
      <modifiedWord>14.</modifiedWord>
      <trackRevisions>true</trackRevisions>
    </reviewItem>
    <reviewItem>
      <errorID>6154868e-5e7a-4ff8-91c8-19ed70c511ab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255A3075</paraID>
      <start>0</start>
      <end>3</end>
      <status>modified</status>
      <modifiedWord>15.</modifiedWord>
      <trackRevisions>true</trackRevisions>
    </reviewItem>
    <reviewItem>
      <errorID>5e53b97d-f49d-4f2d-a3c2-ae5786da6b22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7B1A12A1</paraID>
      <start>0</start>
      <end>3</end>
      <status>modified</status>
      <modifiedWord>16.</modifiedWord>
      <trackRevisions>true</trackRevisions>
    </reviewItem>
    <reviewItem>
      <errorID>ce78d6d0-1396-4c38-994c-69d8c54ffb0b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1E7459F5</paraID>
      <start>0</start>
      <end>3</end>
      <status>modified</status>
      <modifiedWord>17.</modifiedWord>
      <trackRevisions>true</trackRevisions>
    </reviewItem>
    <reviewItem>
      <errorID>bf243b5a-ef75-453b-92fb-fd64282dc093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2787BDCC</paraID>
      <start>0</start>
      <end>3</end>
      <status>modified</status>
      <modifiedWord>18.</modifiedWord>
      <trackRevisions>true</trackRevisions>
    </reviewItem>
    <reviewItem>
      <errorID>e5eabfdd-1653-4f7c-b994-4b89542efce3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210C8CE1</paraID>
      <start>0</start>
      <end>3</end>
      <status>modified</status>
      <modifiedWord>19.</modifiedWord>
      <trackRevisions>true</trackRevisions>
    </reviewItem>
    <reviewItem>
      <errorID>4812a918-c7e1-4946-9b20-650b8c631e24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1638A181</paraID>
      <start>0</start>
      <end>3</end>
      <status>modified</status>
      <modifiedWord>20.</modifiedWord>
      <trackRevisions>true</trackRevisions>
    </reviewItem>
    <reviewItem>
      <errorID>a26a5f31-4909-4661-b545-ba7f5c8ae2fb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48C3F0B8</paraID>
      <start>0</start>
      <end>3</end>
      <status>modified</status>
      <modifiedWord>21.</modifiedWord>
      <trackRevisions>true</trackRevisions>
    </reviewItem>
    <reviewItem>
      <errorID>f60fead9-7a75-4112-b4a0-d776571826f7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27AB86D</paraID>
      <start>0</start>
      <end>3</end>
      <status>modified</status>
      <modifiedWord>22.</modifiedWord>
      <trackRevisions>true</trackRevisions>
    </reviewItem>
    <reviewItem>
      <errorID>33778faa-2286-467c-8a1f-f1566189d607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1D9519F3</paraID>
      <start>0</start>
      <end>3</end>
      <status>modified</status>
      <modifiedWord>23.</modifiedWord>
      <trackRevisions>true</trackRevisions>
    </reviewItem>
    <reviewItem>
      <errorID>e8e5c645-9c35-44de-b4af-a1f30e20b89b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4E86A5A2</paraID>
      <start>0</start>
      <end>3</end>
      <status>modified</status>
      <modifiedWord>24.</modifiedWord>
      <trackRevisions>true</trackRevisions>
    </reviewItem>
    <reviewItem>
      <errorID>09c33e87-4a2e-44c0-bc50-7009fa8c5274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39531E8B</paraID>
      <start>0</start>
      <end>3</end>
      <status>modified</status>
      <modifiedWord>25.</modifiedWord>
      <trackRevisions>true</trackRevisions>
    </reviewItem>
    <reviewItem>
      <errorID>c50bf262-2802-42dc-a1de-dca51901be2f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4C5D5770</paraID>
      <start>0</start>
      <end>3</end>
      <status>modified</status>
      <modifiedWord>26.</modifiedWord>
      <trackRevisions>true</trackRevisions>
    </reviewItem>
    <reviewItem>
      <errorID>3b0684de-3d36-4309-83ce-45ca34ac9358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8EA0569</paraID>
      <start>0</start>
      <end>3</end>
      <status>modified</status>
      <modifiedWord>27.</modifiedWord>
      <trackRevisions>true</trackRevisions>
    </reviewItem>
    <reviewItem>
      <errorID>ba621bd6-1451-4dcb-8c3d-cd5286f45659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567FE903</paraID>
      <start>0</start>
      <end>3</end>
      <status>modified</status>
      <modifiedWord>28.</modifiedWord>
      <trackRevisions>true</trackRevisions>
    </reviewItem>
    <reviewItem>
      <errorID>53a6b5e3-52cd-4c9a-ac81-a758aacdcd82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31FBF778</paraID>
      <start>0</start>
      <end>3</end>
      <status>modified</status>
      <modifiedWord>29.</modifiedWord>
      <trackRevisions>true</trackRevisions>
    </reviewItem>
    <reviewItem>
      <errorID>37d84bdb-d068-4798-9fda-ad3c25822bd3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483ED242</paraID>
      <start>0</start>
      <end>3</end>
      <status>modified</status>
      <modifiedWord>30.</modifiedWord>
      <trackRevisions>true</trackRevisions>
    </reviewItem>
    <reviewItem>
      <errorID>03ffa2a3-a9c7-4537-a304-54d631f16077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41652627</paraID>
      <start>0</start>
      <end>3</end>
      <status>modified</status>
      <modifiedWord>31.</modifiedWord>
      <trackRevisions>true</trackRevisions>
    </reviewItem>
    <reviewItem>
      <errorID>0a4ffe7c-1ca6-4bcd-a743-32a19b5aa522</errorID>
      <errorWord>方</errorWord>
      <group>L1_Word</group>
      <groupName>字词问题</groupName>
      <ability>L2_Typo</ability>
      <abilityName>字词错误</abilityName>
      <candidateList>
        <item>方米</item>
      </candidateList>
      <explain/>
      <paraID>6B884885</paraID>
      <start>32</start>
      <end>34</end>
      <status>modified</status>
      <modifiedWord>方米</modifiedWord>
      <trackRevisions>true</trackRevisions>
    </reviewItem>
    <reviewItem>
      <errorID>7b65e309-8fcd-424c-ac67-141ee6a9f634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729A5A17</paraID>
      <start>36</start>
      <end>37</end>
      <status>modified</status>
      <modifiedWord>～</modifiedWord>
      <trackRevisions>true</trackRevisions>
    </reviewItem>
    <reviewItem>
      <errorID>c6b61156-570d-4589-946b-2045e7849509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3462A83E</paraID>
      <start>0</start>
      <end>2</end>
      <status>modified</status>
      <modifiedWord>2.</modifiedWord>
      <trackRevisions>true</trackRevisions>
    </reviewItem>
    <reviewItem>
      <errorID>e01d8e0d-03d4-4f1c-8c6b-8fc569316561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4872AB3B</paraID>
      <start>0</start>
      <end>2</end>
      <status>modified</status>
      <modifiedWord>1）</modifiedWord>
      <trackRevisions>true</trackRevisions>
    </reviewItem>
    <reviewItem>
      <errorID>3ad1e860-d0c5-4eab-b69e-638fd57201c5</errorID>
      <errorWord>,</errorWord>
      <group>L1_Format</group>
      <groupName>格式问题</groupName>
      <ability>L2_HalfPunc</ability>
      <abilityName>全半角检查</abilityName>
      <candidateList>
        <item>，</item>
      </candidateList>
      <explain>文本全半角错误。</explain>
      <paraID>4872AB3B</paraID>
      <start>10</start>
      <end>11</end>
      <status>modified</status>
      <modifiedWord>，</modifiedWord>
      <trackRevisions>true</trackRevisions>
    </reviewItem>
    <reviewItem>
      <errorID>837a4d7b-36a3-44f6-b1df-240f4b8773c4</errorID>
      <errorWord>)</errorWord>
      <group>L1_Format</group>
      <groupName>格式问题</groupName>
      <ability>L2_HalfPunc</ability>
      <abilityName>全半角检查</abilityName>
      <candidateList>
        <item>）</item>
      </candidateList>
      <explain>文本全半角错误。</explain>
      <paraID>4872AB3B</paraID>
      <start>40</start>
      <end>41</end>
      <status>modified</status>
      <modifiedWord>）</modifiedWord>
      <trackRevisions>true</trackRevisions>
    </reviewItem>
    <reviewItem>
      <errorID>c975fc03-a53f-4ccb-b3cf-85611f20eae4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6EB6C3B0</paraID>
      <start>20</start>
      <end>21</end>
      <status>modified</status>
      <modifiedWord>～</modifiedWord>
      <trackRevisions>true</trackRevisions>
    </reviewItem>
    <reviewItem>
      <errorID>d8e0f6bc-0592-481e-9f7c-c4b73181a192</errorID>
      <errorWord>专业音箱</errorWord>
      <group>L1_Word</group>
      <groupName>字词问题</groupName>
      <ability>L2_Typo</ability>
      <abilityName>字词错误</abilityName>
      <candidateList>
        <item>专业音响</item>
      </candidateList>
      <explain>存在发音相同字词的误用。</explain>
      <paraID>36EFCAEC</paraID>
      <start>0</start>
      <end>4</end>
      <status>modified</status>
      <modifiedWord>专业音响</modifiedWord>
      <trackRevisions>true</trackRevisions>
    </reviewItem>
    <reviewItem>
      <errorID>b962e09c-a91f-438d-b2c0-6947d3ddf66b</errorID>
      <errorWord>)</errorWord>
      <group>L1_Format</group>
      <groupName>格式问题</groupName>
      <ability>L2_HalfPunc</ability>
      <abilityName>全半角检查</abilityName>
      <candidateList>
        <item>）</item>
      </candidateList>
      <explain>文本全半角错误。</explain>
      <paraID>44B66593</paraID>
      <start>40</start>
      <end>41</end>
      <status>modified</status>
      <modifiedWord>）</modifiedWord>
      <trackRevisions>true</trackRevisions>
    </reviewItem>
    <reviewItem>
      <errorID>a81a5915-05c5-4f6e-87c9-1e9116968971</errorID>
      <errorWord>(</errorWord>
      <group>L1_Format</group>
      <groupName>格式问题</groupName>
      <ability>L2_HalfPunc</ability>
      <abilityName>全半角检查</abilityName>
      <candidateList>
        <item>（</item>
      </candidateList>
      <explain>文本全半角错误。</explain>
      <paraID>44B66593</paraID>
      <start>69</start>
      <end>70</end>
      <status>modified</status>
      <modifiedWord>（</modifiedWord>
      <trackRevisions>true</trackRevisions>
    </reviewItem>
    <reviewItem>
      <errorID>d5a06e50-f72e-4d2f-b819-e49ead682581</errorID>
      <errorWord>)</errorWord>
      <group>L1_Format</group>
      <groupName>格式问题</groupName>
      <ability>L2_HalfPunc</ability>
      <abilityName>全半角检查</abilityName>
      <candidateList>
        <item>）</item>
      </candidateList>
      <explain>文本全半角错误。</explain>
      <paraID>44B66593</paraID>
      <start>75</start>
      <end>76</end>
      <status>modified</status>
      <modifiedWord>）</modifiedWord>
      <trackRevisions>true</trackRevisions>
    </reviewItem>
    <reviewItem>
      <errorID>86093b92-5d3b-4ecb-843d-c27622842100</errorID>
      <errorWord>)</errorWord>
      <group>L1_Format</group>
      <groupName>格式问题</groupName>
      <ability>L2_HalfPunc</ability>
      <abilityName>全半角检查</abilityName>
      <candidateList>
        <item>）</item>
      </candidateList>
      <explain>文本全半角错误。</explain>
      <paraID>44B66593</paraID>
      <start>106</start>
      <end>107</end>
      <status>modified</status>
      <modifiedWord>）</modifiedWord>
      <trackRevisions>true</trackRevisions>
    </reviewItem>
    <reviewItem>
      <errorID>a6038c0a-6d9b-4162-84ea-ab66edd2060c</errorID>
      <errorWord>(</errorWord>
      <group>L1_Format</group>
      <groupName>格式问题</groupName>
      <ability>L2_HalfPunc</ability>
      <abilityName>全半角检查</abilityName>
      <candidateList>
        <item>（</item>
      </candidateList>
      <explain>文本全半角错误。</explain>
      <paraID>44B66593</paraID>
      <start>129</start>
      <end>130</end>
      <status>modified</status>
      <modifiedWord>（</modifiedWord>
      <trackRevisions>true</trackRevisions>
    </reviewItem>
    <reviewItem>
      <errorID>8c7f1d09-c08c-4031-86c9-9c59c94142bb</errorID>
      <errorWord>)</errorWord>
      <group>L1_Format</group>
      <groupName>格式问题</groupName>
      <ability>L2_HalfPunc</ability>
      <abilityName>全半角检查</abilityName>
      <candidateList>
        <item>）</item>
      </candidateList>
      <explain>文本全半角错误。</explain>
      <paraID>44B66593</paraID>
      <start>134</start>
      <end>135</end>
      <status>modified</status>
      <modifiedWord>）</modifiedWord>
      <trackRevisions>true</trackRevisions>
    </reviewItem>
    <reviewItem>
      <errorID>61d10769-15db-4790-9dbf-02618e3f942f</errorID>
      <errorWord>(</errorWord>
      <group>L1_Format</group>
      <groupName>格式问题</groupName>
      <ability>L2_HalfPunc</ability>
      <abilityName>全半角检查</abilityName>
      <candidateList>
        <item>（</item>
      </candidateList>
      <explain>文本全半角错误。</explain>
      <paraID>44B66593</paraID>
      <start>140</start>
      <end>141</end>
      <status>modified</status>
      <modifiedWord>（</modifiedWord>
      <trackRevisions>true</trackRevisions>
    </reviewItem>
    <reviewItem>
      <errorID>7cffa150-31dd-4085-8c66-0a75a169724d</errorID>
      <errorWord>)</errorWord>
      <group>L1_Format</group>
      <groupName>格式问题</groupName>
      <ability>L2_HalfPunc</ability>
      <abilityName>全半角检查</abilityName>
      <candidateList>
        <item>）</item>
      </candidateList>
      <explain>文本全半角错误。</explain>
      <paraID>44B66593</paraID>
      <start>146</start>
      <end>147</end>
      <status>modified</status>
      <modifiedWord>）</modifiedWord>
      <trackRevisions>true</trackRevisions>
    </reviewItem>
    <reviewItem>
      <errorID>eadd7954-1ff7-4924-960d-1c7fdd3ee200</errorID>
      <errorWord>,</errorWord>
      <group>L1_Format</group>
      <groupName>格式问题</groupName>
      <ability>L2_HalfPunc</ability>
      <abilityName>全半角检查</abilityName>
      <candidateList>
        <item>，</item>
      </candidateList>
      <explain>文本全半角错误。</explain>
      <paraID>3299E995</paraID>
      <start>33</start>
      <end>34</end>
      <status>modified</status>
      <modifiedWord>，</modifiedWord>
      <trackRevisions>true</trackRevisions>
    </reviewItem>
    <reviewItem>
      <errorID>94c4e408-96eb-495e-af94-e71242d62050</errorID>
      <errorWord>（</errorWord>
      <group>L1_Punc</group>
      <groupName>标点问题</groupName>
      <ability>L2_Punc</ability>
      <abilityName>标点符号检查</abilityName>
      <candidateList/>
      <explain/>
      <paraID>36584042</paraID>
      <start>156</start>
      <end>157</end>
      <status>unmodified</status>
      <modifiedWord/>
      <trackRevisions>false</trackRevisions>
    </reviewItem>
    <reviewItem>
      <errorID>7a6e4859-0d5c-4303-9094-b775d529f4ba</errorID>
      <errorWord>~</errorWord>
      <group>L1_Format</group>
      <groupName>格式问题</groupName>
      <ability>L2_HalfPunc</ability>
      <abilityName>全半角检查</abilityName>
      <candidateList>
        <item>～</item>
      </candidateList>
      <explain>文本全半角错误。</explain>
      <paraID>7A4574CF</paraID>
      <start>58</start>
      <end>59</end>
      <status>modified</status>
      <modifiedWord>～</modifiedWord>
      <trackRevisions>true</trackRevisions>
    </reviewItem>
    <reviewItem>
      <errorID>b785fb25-7883-4e30-8d99-a5bec972ac92</errorID>
      <errorWord>~</errorWord>
      <group>L1_Format</group>
      <groupName>格式问题</groupName>
      <ability>L2_HalfPunc</ability>
      <abilityName>全半角检查</abilityName>
      <candidateList>
        <item>～</item>
      </candidateList>
      <explain>文本全半角错误。</explain>
      <paraID>7A4574CF</paraID>
      <start>75</start>
      <end>76</end>
      <status>modified</status>
      <modifiedWord>～</modifiedWord>
      <trackRevisions>true</trackRevisions>
    </reviewItem>
    <reviewItem>
      <errorID>be4d015a-dc49-43f6-b6b5-d5c89bed23e0</errorID>
      <errorWord>:</errorWord>
      <group>L1_Format</group>
      <groupName>格式问题</groupName>
      <ability>L2_HalfPunc</ability>
      <abilityName>全半角检查</abilityName>
      <candidateList>
        <item>：</item>
      </candidateList>
      <explain>文本全半角错误。</explain>
      <paraID>7A4574CF</paraID>
      <start>81</start>
      <end>82</end>
      <status>modified</status>
      <modifiedWord>：</modifiedWord>
      <trackRevisions>true</trackRevisions>
    </reviewItem>
    <reviewItem>
      <errorID>bf6f347e-a81f-4799-b543-797553bdb494</errorID>
      <errorWord>(</errorWord>
      <group>L1_Format</group>
      <groupName>格式问题</groupName>
      <ability>L2_HalfPunc</ability>
      <abilityName>全半角检查</abilityName>
      <candidateList>
        <item>（</item>
      </candidateList>
      <explain>文本全半角错误。</explain>
      <paraID>7A4574CF</paraID>
      <start>86</start>
      <end>87</end>
      <status>modified</status>
      <modifiedWord>（</modifiedWord>
      <trackRevisions>true</trackRevisions>
    </reviewItem>
    <reviewItem>
      <errorID>fc9f7cb8-2875-45a5-a7c4-6a6310b88a72</errorID>
      <errorWord>)</errorWord>
      <group>L1_Format</group>
      <groupName>格式问题</groupName>
      <ability>L2_HalfPunc</ability>
      <abilityName>全半角检查</abilityName>
      <candidateList>
        <item>）</item>
      </candidateList>
      <explain>文本全半角错误。</explain>
      <paraID>7A4574CF</paraID>
      <start>89</start>
      <end>90</end>
      <status>modified</status>
      <modifiedWord>）</modifiedWord>
      <trackRevisions>true</trackRevisions>
    </reviewItem>
    <reviewItem>
      <errorID>ace9be52-0564-40d8-b4bf-cd850be1d4ed</errorID>
      <errorWord>:</errorWord>
      <group>L1_Format</group>
      <groupName>格式问题</groupName>
      <ability>L2_HalfPunc</ability>
      <abilityName>全半角检查</abilityName>
      <candidateList>
        <item>：</item>
      </candidateList>
      <explain>文本全半角错误。</explain>
      <paraID>7A4574CF</paraID>
      <start>94</start>
      <end>95</end>
      <status>modified</status>
      <modifiedWord>：</modifiedWord>
      <trackRevisions>true</trackRevisions>
    </reviewItem>
    <reviewItem>
      <errorID>bb4a5373-c213-42d9-8d49-54c7de370db9</errorID>
      <errorWord>档位</errorWord>
      <group>L1_Word</group>
      <groupName>字词问题</groupName>
      <ability>L2_Typo</ability>
      <abilityName>字词错误</abilityName>
      <candidateList>
        <item>挡位</item>
      </candidateList>
      <explain/>
      <paraID>7A4574CF</paraID>
      <start>123</start>
      <end>125</end>
      <status>modified</status>
      <modifiedWord>挡位</modifiedWord>
      <trackRevisions>true</trackRevisions>
    </reviewItem>
    <reviewItem>
      <errorID>176b004b-b0ca-4224-af10-4fa277510ac2</errorID>
      <errorWord>无极调速</errorWord>
      <group>L1_Word</group>
      <groupName>字词问题</groupName>
      <ability>L2_Typo</ability>
      <abilityName>字词错误</abilityName>
      <candidateList>
        <item>无级调速</item>
      </candidateList>
      <explain/>
      <paraID>7A4574CF</paraID>
      <start>126</start>
      <end>130</end>
      <status>modified</status>
      <modifiedWord>无级调速</modifiedWord>
      <trackRevisions>true</trackRevisions>
    </reviewItem>
    <reviewItem>
      <errorID>839581ac-8bb9-4767-b621-9699289b0f02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7A4574CF</paraID>
      <start>140</start>
      <end>141</end>
      <status>modified</status>
      <modifiedWord>～</modifiedWord>
      <trackRevisions>true</trackRevisions>
    </reviewItem>
    <reviewItem>
      <errorID>1f7d1999-0320-4d96-9099-fce3c3b7886c</errorID>
      <errorWord>,</errorWord>
      <group>L1_Format</group>
      <groupName>格式问题</groupName>
      <ability>L2_HalfPunc</ability>
      <abilityName>全半角检查</abilityName>
      <candidateList>
        <item>，</item>
      </candidateList>
      <explain>文本全半角错误。</explain>
      <paraID>7A4574CF</paraID>
      <start>189</start>
      <end>190</end>
      <status>modified</status>
      <modifiedWord>，</modifiedWord>
      <trackRevisions>true</trackRevisions>
    </reviewItem>
    <reviewItem>
      <errorID>38394baa-daab-42f0-9627-9a9d98f1a22f</errorID>
      <errorWord>,</errorWord>
      <group>L1_Format</group>
      <groupName>格式问题</groupName>
      <ability>L2_HalfPunc</ability>
      <abilityName>全半角检查</abilityName>
      <candidateList>
        <item>，</item>
      </candidateList>
      <explain>文本全半角错误。</explain>
      <paraID>7A4574CF</paraID>
      <start>196</start>
      <end>197</end>
      <status>modified</status>
      <modifiedWord>，</modifiedWord>
      <trackRevisions>true</trackRevisions>
    </reviewItem>
    <reviewItem>
      <errorID>df1e3a2a-268a-44a1-89a9-e84e1bef5f58</errorID>
      <errorWord>,</errorWord>
      <group>L1_Format</group>
      <groupName>格式问题</groupName>
      <ability>L2_HalfPunc</ability>
      <abilityName>全半角检查</abilityName>
      <candidateList>
        <item>，</item>
      </candidateList>
      <explain>文本全半角错误。</explain>
      <paraID>7A4574CF</paraID>
      <start>202</start>
      <end>203</end>
      <status>modified</status>
      <modifiedWord>，</modifiedWord>
      <trackRevisions>true</trackRevisions>
    </reviewItem>
    <reviewItem>
      <errorID>7547a795-6d2c-4819-b033-3c44fdf9f74f</errorID>
      <errorWord>~</errorWord>
      <group>L1_Format</group>
      <groupName>格式问题</groupName>
      <ability>L2_HalfPunc</ability>
      <abilityName>全半角检查</abilityName>
      <candidateList>
        <item>～</item>
      </candidateList>
      <explain>文本全半角错误。</explain>
      <paraID>7A4574CF</paraID>
      <start>331</start>
      <end>332</end>
      <status>modified</status>
      <modifiedWord>～</modifiedWord>
      <trackRevisions>true</trackRevisions>
    </reviewItem>
    <reviewItem>
      <errorID>bcb19b78-58c0-4878-9c05-49572b5ec0ac</errorID>
      <errorWord>们</errorWord>
      <group>L1_Word</group>
      <groupName>字词问题</groupName>
      <ability>L2_Typo</ability>
      <abilityName>字词错误</abilityName>
      <candidateList>
        <item>们了</item>
      </candidateList>
      <explain/>
      <paraID>73350016</paraID>
      <start>57</start>
      <end>59</end>
      <status>modified</status>
      <modifiedWord>们了</modifiedWord>
      <trackRevisions>true</trackRevisions>
    </reviewItem>
    <reviewItem>
      <errorID>168bd5d2-8c26-498f-ad17-512a60f8513b</errorID>
      <errorWord>（</errorWord>
      <group>L1_Punc</group>
      <groupName>标点问题</groupName>
      <ability>L2_Punc</ability>
      <abilityName>标点符号检查</abilityName>
      <candidateList/>
      <explain/>
      <paraID>2E104E1A</paraID>
      <start>156</start>
      <end>157</end>
      <status>unmodified</status>
      <modifiedWord/>
      <trackRevisions>false</trackRevisions>
    </reviewItem>
    <reviewItem>
      <errorID>326de1f2-2279-49bb-b9bd-3fc3434a96d1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24934748</paraID>
      <start>0</start>
      <end>2</end>
      <status>modified</status>
      <modifiedWord>1.</modifiedWord>
      <trackRevisions>true</trackRevisions>
    </reviewItem>
    <reviewItem>
      <errorID>299d0801-38ce-44c1-98af-748cb7583119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24934748</paraID>
      <start>114</start>
      <end>115</end>
      <status>modified</status>
      <modifiedWord>～</modifiedWord>
      <trackRevisions>true</trackRevisions>
    </reviewItem>
    <reviewItem>
      <errorID>dc6cd98b-bb46-47a0-b3f8-0391513ed77a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24934748</paraID>
      <start>206</start>
      <end>207</end>
      <status>modified</status>
      <modifiedWord>～</modifiedWord>
      <trackRevisions>true</trackRevisions>
    </reviewItem>
    <reviewItem>
      <errorID>55a316ec-6d23-43dc-a3f3-2fc1103ba2a4</errorID>
      <errorWord>~</errorWord>
      <group>L1_Knowledge</group>
      <groupName>知识性问题</groupName>
      <ability>L2_Knowledge</ability>
      <abilityName>其他知识</abilityName>
      <candidateList>
        <item>%～</item>
      </candidateList>
      <explain>百分号用法检查</explain>
      <paraID>701B6258</paraID>
      <start>440</start>
      <end>442</end>
      <status>modified</status>
      <modifiedWord>%～</modifiedWord>
      <trackRevisions>true</trackRevisions>
    </reviewItem>
    <reviewItem>
      <errorID>34bc0b08-cfb9-4687-991a-56d7dca039eb</errorID>
      <errorWord>谐震</errorWord>
      <group>L1_Word</group>
      <groupName>字词问题</groupName>
      <ability>L2_Typo</ability>
      <abilityName>字词错误</abilityName>
      <candidateList>
        <item>谐振</item>
      </candidateList>
      <explain>存在发音相同字词的误用。</explain>
      <paraID>477D6078</paraID>
      <start>0</start>
      <end>2</end>
      <status>modified</status>
      <modifiedWord>谐振</modifiedWord>
      <trackRevisions>true</trackRevisions>
    </reviewItem>
    <reviewItem>
      <errorID>fdba1771-1d4e-4fd5-ba06-047aa0607a48</errorID>
      <errorWord>増</errorWord>
      <group>L1_Word</group>
      <groupName>字词问题</groupName>
      <ability>L2_Variant</ability>
      <abilityName>异形词</abilityName>
      <candidateList>
        <item>增</item>
      </candidateList>
      <explain>词汇[増]的规范词形写作[增]。</explain>
      <paraID>7868456C</paraID>
      <start>0</start>
      <end>1</end>
      <status>modified</status>
      <modifiedWord>增</modifiedWord>
      <trackRevisions>true</trackRevisions>
    </reviewItem>
    <reviewItem>
      <errorID>7928fd03-3f27-4804-83eb-d8f15ca9974f</errorID>
      <errorWord>)</errorWord>
      <group>L1_Format</group>
      <groupName>格式问题</groupName>
      <ability>L2_HalfPunc</ability>
      <abilityName>全半角检查</abilityName>
      <candidateList>
        <item>）</item>
      </candidateList>
      <explain>文本全半角错误。</explain>
      <paraID>7868456C</paraID>
      <start>134</start>
      <end>135</end>
      <status>modified</status>
      <modifiedWord>）</modifiedWord>
      <trackRevisions>true</trackRevisions>
    </reviewItem>
    <reviewItem>
      <errorID>778bd844-8a41-4770-aae5-596077bcadf4</errorID>
      <errorWord>)</errorWord>
      <group>L1_Format</group>
      <groupName>格式问题</groupName>
      <ability>L2_HalfPunc</ability>
      <abilityName>全半角检查</abilityName>
      <candidateList>
        <item>）</item>
      </candidateList>
      <explain>文本全半角错误。</explain>
      <paraID>7868456C</paraID>
      <start>148</start>
      <end>149</end>
      <status>modified</status>
      <modifiedWord>）</modifiedWord>
      <trackRevisions>true</trackRevisions>
    </reviewItem>
    <reviewItem>
      <errorID>49ce5eeb-471f-4572-8fa3-3990e9972780</errorID>
      <errorWord>)</errorWord>
      <group>L1_Format</group>
      <groupName>格式问题</groupName>
      <ability>L2_HalfPunc</ability>
      <abilityName>全半角检查</abilityName>
      <candidateList>
        <item>）</item>
      </candidateList>
      <explain>文本全半角错误。</explain>
      <paraID>7868456C</paraID>
      <start>160</start>
      <end>161</end>
      <status>modified</status>
      <modifiedWord>）</modifiedWord>
      <trackRevisions>true</trackRevisions>
    </reviewItem>
    <reviewItem>
      <errorID>1675c2b7-9b73-475d-88cb-acda0ad7dd07</errorID>
      <errorWord>(</errorWord>
      <group>L1_Format</group>
      <groupName>格式问题</groupName>
      <ability>L2_HalfPunc</ability>
      <abilityName>全半角检查</abilityName>
      <candidateList>
        <item>（</item>
      </candidateList>
      <explain>文本全半角错误。</explain>
      <paraID>7868456C</paraID>
      <start>193</start>
      <end>194</end>
      <status>modified</status>
      <modifiedWord>（</modifiedWord>
      <trackRevisions>true</trackRevisions>
    </reviewItem>
    <reviewItem>
      <errorID>7a481dac-6514-4706-a9a1-9bc62a5f8e16</errorID>
      <errorWord>)</errorWord>
      <group>L1_Format</group>
      <groupName>格式问题</groupName>
      <ability>L2_HalfPunc</ability>
      <abilityName>全半角检查</abilityName>
      <candidateList>
        <item>）</item>
      </candidateList>
      <explain>文本全半角错误。</explain>
      <paraID>7868456C</paraID>
      <start>199</start>
      <end>200</end>
      <status>modified</status>
      <modifiedWord>）</modifiedWord>
      <trackRevisions>true</trackRevisions>
    </reviewItem>
    <reviewItem>
      <errorID>871b99c5-b4d8-45f0-98c9-322bc217b040</errorID>
      <errorWord>~</errorWord>
      <group>L1_Format</group>
      <groupName>格式问题</groupName>
      <ability>L2_HalfPunc</ability>
      <abilityName>全半角检查</abilityName>
      <candidateList>
        <item>～</item>
      </candidateList>
      <explain>文本全半角错误。</explain>
      <paraID>632E705C</paraID>
      <start>313</start>
      <end>314</end>
      <status>modified</status>
      <modifiedWord>～</modifiedWord>
      <trackRevisions>true</trackRevisions>
    </reviewItem>
    <reviewItem>
      <errorID>29927aab-ea5d-4410-9030-33ab7b7d5c9b</errorID>
      <errorWord>谐震</errorWord>
      <group>L1_Word</group>
      <groupName>字词问题</groupName>
      <ability>L2_Typo</ability>
      <abilityName>字词错误</abilityName>
      <candidateList>
        <item>谐振</item>
      </candidateList>
      <explain>存在发音相同字词的误用。</explain>
      <paraID>63884653</paraID>
      <start>0</start>
      <end>2</end>
      <status>modified</status>
      <modifiedWord>谐振</modifiedWord>
      <trackRevisions>true</trackRevisions>
    </reviewItem>
    <reviewItem>
      <errorID>cb353d4b-c8a8-40d6-a1fa-71ab6f1e24b5</errorID>
      <errorWord>増</errorWord>
      <group>L1_Word</group>
      <groupName>字词问题</groupName>
      <ability>L2_Variant</ability>
      <abilityName>异形词</abilityName>
      <candidateList>
        <item>增</item>
      </candidateList>
      <explain>词汇[増]的规范词形写作[增]。</explain>
      <paraID>7C8324F8</paraID>
      <start>0</start>
      <end>1</end>
      <status>modified</status>
      <modifiedWord>增</modifiedWord>
      <trackRevisions>true</trackRevisions>
    </reviewItem>
    <reviewItem>
      <errorID>895236a2-4be8-41b5-bc37-f2412edbae39</errorID>
      <errorWord>)</errorWord>
      <group>L1_Format</group>
      <groupName>格式问题</groupName>
      <ability>L2_HalfPunc</ability>
      <abilityName>全半角检查</abilityName>
      <candidateList>
        <item>）</item>
      </candidateList>
      <explain>文本全半角错误。</explain>
      <paraID>7C8324F8</paraID>
      <start>134</start>
      <end>135</end>
      <status>modified</status>
      <modifiedWord>）</modifiedWord>
      <trackRevisions>true</trackRevisions>
    </reviewItem>
    <reviewItem>
      <errorID>9a8cc2d6-5949-4daa-b85f-42a57d95252d</errorID>
      <errorWord>)</errorWord>
      <group>L1_Format</group>
      <groupName>格式问题</groupName>
      <ability>L2_HalfPunc</ability>
      <abilityName>全半角检查</abilityName>
      <candidateList>
        <item>）</item>
      </candidateList>
      <explain>文本全半角错误。</explain>
      <paraID>7C8324F8</paraID>
      <start>148</start>
      <end>149</end>
      <status>modified</status>
      <modifiedWord>）</modifiedWord>
      <trackRevisions>true</trackRevisions>
    </reviewItem>
    <reviewItem>
      <errorID>0384a577-508d-468e-bc27-23c842dfcc28</errorID>
      <errorWord>)</errorWord>
      <group>L1_Format</group>
      <groupName>格式问题</groupName>
      <ability>L2_HalfPunc</ability>
      <abilityName>全半角检查</abilityName>
      <candidateList>
        <item>）</item>
      </candidateList>
      <explain>文本全半角错误。</explain>
      <paraID>7C8324F8</paraID>
      <start>160</start>
      <end>161</end>
      <status>modified</status>
      <modifiedWord>）</modifiedWord>
      <trackRevisions>true</trackRevisions>
    </reviewItem>
    <reviewItem>
      <errorID>f3e41c42-db0d-4c42-9d11-236f74428c2d</errorID>
      <errorWord>(</errorWord>
      <group>L1_Format</group>
      <groupName>格式问题</groupName>
      <ability>L2_HalfPunc</ability>
      <abilityName>全半角检查</abilityName>
      <candidateList>
        <item>（</item>
      </candidateList>
      <explain>文本全半角错误。</explain>
      <paraID>7C8324F8</paraID>
      <start>193</start>
      <end>194</end>
      <status>modified</status>
      <modifiedWord>（</modifiedWord>
      <trackRevisions>true</trackRevisions>
    </reviewItem>
    <reviewItem>
      <errorID>c7b0144e-6012-4dd6-b1aa-5483fa222f50</errorID>
      <errorWord>)</errorWord>
      <group>L1_Format</group>
      <groupName>格式问题</groupName>
      <ability>L2_HalfPunc</ability>
      <abilityName>全半角检查</abilityName>
      <candidateList>
        <item>）</item>
      </candidateList>
      <explain>文本全半角错误。</explain>
      <paraID>7C8324F8</paraID>
      <start>199</start>
      <end>200</end>
      <status>modified</status>
      <modifiedWord>）</modifiedWord>
      <trackRevisions>true</trackRevisions>
    </reviewItem>
    <reviewItem>
      <errorID>5ec75e61-a1a8-4a9e-ac37-31b35d400788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109845D2</paraID>
      <start>0</start>
      <end>2</end>
      <status>modified</status>
      <modifiedWord>1.</modifiedWord>
      <trackRevisions>true</trackRevisions>
    </reviewItem>
    <reviewItem>
      <errorID>3ee629c5-0c9a-4fac-b817-0a8cdcc7fd7e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109845D2</paraID>
      <start>114</start>
      <end>115</end>
      <status>modified</status>
      <modifiedWord>～</modifiedWord>
      <trackRevisions>true</trackRevisions>
    </reviewItem>
    <reviewItem>
      <errorID>d461df87-aecf-48f8-ae9a-87ccbca79051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109845D2</paraID>
      <start>206</start>
      <end>207</end>
      <status>modified</status>
      <modifiedWord>～</modifiedWord>
      <trackRevisions>true</trackRevisions>
    </reviewItem>
    <reviewItem>
      <errorID>7e31fdb4-f71b-4d65-9727-f800e776b8a9</errorID>
      <errorWord>~</errorWord>
      <group>L1_Format</group>
      <groupName>格式问题</groupName>
      <ability>L2_HalfPunc</ability>
      <abilityName>全半角检查</abilityName>
      <candidateList>
        <item>～</item>
      </candidateList>
      <explain>文本全半角错误。</explain>
      <paraID>5D1772EE</paraID>
      <start>313</start>
      <end>314</end>
      <status>modified</status>
      <modifiedWord>～</modifiedWord>
      <trackRevisions>true</trackRevisions>
    </reviewItem>
    <reviewItem>
      <errorID>8a465bb8-1153-4944-96bc-1369e62c88a8</errorID>
      <errorWord>谐震</errorWord>
      <group>L1_Word</group>
      <groupName>字词问题</groupName>
      <ability>L2_Typo</ability>
      <abilityName>字词错误</abilityName>
      <candidateList>
        <item>谐振</item>
      </candidateList>
      <explain>存在发音相同字词的误用。</explain>
      <paraID>2583E1C2</paraID>
      <start>0</start>
      <end>2</end>
      <status>modified</status>
      <modifiedWord>谐振</modifiedWord>
      <trackRevisions>true</trackRevisions>
    </reviewItem>
    <reviewItem>
      <errorID>0ca50aaf-a28e-4211-9ed9-bd221e8a4548</errorID>
      <errorWord>増</errorWord>
      <group>L1_Word</group>
      <groupName>字词问题</groupName>
      <ability>L2_Variant</ability>
      <abilityName>异形词</abilityName>
      <candidateList>
        <item>增</item>
      </candidateList>
      <explain>词汇[増]的规范词形写作[增]。</explain>
      <paraID>375686D1</paraID>
      <start>0</start>
      <end>1</end>
      <status>modified</status>
      <modifiedWord>增</modifiedWord>
      <trackRevisions>true</trackRevisions>
    </reviewItem>
    <reviewItem>
      <errorID>76ceac42-8ffa-4d7f-9fdc-f83067ea507a</errorID>
      <errorWord>)</errorWord>
      <group>L1_Format</group>
      <groupName>格式问题</groupName>
      <ability>L2_HalfPunc</ability>
      <abilityName>全半角检查</abilityName>
      <candidateList>
        <item>）</item>
      </candidateList>
      <explain>文本全半角错误。</explain>
      <paraID>375686D1</paraID>
      <start>134</start>
      <end>135</end>
      <status>modified</status>
      <modifiedWord>）</modifiedWord>
      <trackRevisions>true</trackRevisions>
    </reviewItem>
    <reviewItem>
      <errorID>b6433350-d3bc-4493-ab74-268d7ce53aaa</errorID>
      <errorWord>)</errorWord>
      <group>L1_Format</group>
      <groupName>格式问题</groupName>
      <ability>L2_HalfPunc</ability>
      <abilityName>全半角检查</abilityName>
      <candidateList>
        <item>）</item>
      </candidateList>
      <explain>文本全半角错误。</explain>
      <paraID>375686D1</paraID>
      <start>148</start>
      <end>149</end>
      <status>modified</status>
      <modifiedWord>）</modifiedWord>
      <trackRevisions>true</trackRevisions>
    </reviewItem>
    <reviewItem>
      <errorID>a5288b3f-97af-4ff3-bb5b-e97b61234b01</errorID>
      <errorWord>)</errorWord>
      <group>L1_Format</group>
      <groupName>格式问题</groupName>
      <ability>L2_HalfPunc</ability>
      <abilityName>全半角检查</abilityName>
      <candidateList>
        <item>）</item>
      </candidateList>
      <explain>文本全半角错误。</explain>
      <paraID>375686D1</paraID>
      <start>160</start>
      <end>161</end>
      <status>modified</status>
      <modifiedWord>）</modifiedWord>
      <trackRevisions>true</trackRevisions>
    </reviewItem>
    <reviewItem>
      <errorID>ce187059-bd05-4c16-b767-92d3b2be93c6</errorID>
      <errorWord>(</errorWord>
      <group>L1_Format</group>
      <groupName>格式问题</groupName>
      <ability>L2_HalfPunc</ability>
      <abilityName>全半角检查</abilityName>
      <candidateList>
        <item>（</item>
      </candidateList>
      <explain>文本全半角错误。</explain>
      <paraID>375686D1</paraID>
      <start>193</start>
      <end>194</end>
      <status>modified</status>
      <modifiedWord>（</modifiedWord>
      <trackRevisions>true</trackRevisions>
    </reviewItem>
    <reviewItem>
      <errorID>9d5aeaba-fe73-4c22-bad8-b9951e1b2862</errorID>
      <errorWord>)</errorWord>
      <group>L1_Format</group>
      <groupName>格式问题</groupName>
      <ability>L2_HalfPunc</ability>
      <abilityName>全半角检查</abilityName>
      <candidateList>
        <item>）</item>
      </candidateList>
      <explain>文本全半角错误。</explain>
      <paraID>375686D1</paraID>
      <start>199</start>
      <end>200</end>
      <status>modified</status>
      <modifiedWord>）</modifiedWord>
      <trackRevisions>true</trackRevisions>
    </reviewItem>
    <reviewItem>
      <errorID>0e682928-bda9-44b9-a0b8-ed77a95e3b71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682E35D6</paraID>
      <start>0</start>
      <end>2</end>
      <status>modified</status>
      <modifiedWord>1.</modifiedWord>
      <trackRevisions>true</trackRevisions>
    </reviewItem>
    <reviewItem>
      <errorID>e9d6613d-47ad-4e40-9148-7469060c991b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682E35D6</paraID>
      <start>114</start>
      <end>115</end>
      <status>modified</status>
      <modifiedWord>～</modifiedWord>
      <trackRevisions>true</trackRevisions>
    </reviewItem>
    <reviewItem>
      <errorID>bf66ee65-b5a7-4a9c-8a26-bda89825d08a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682E35D6</paraID>
      <start>206</start>
      <end>207</end>
      <status>modified</status>
      <modifiedWord>～</modifiedWord>
      <trackRevisions>true</trackRevisions>
    </reviewItem>
    <reviewItem>
      <errorID>70287108-4372-44f4-8964-baa087189082</errorID>
      <errorWord>~</errorWord>
      <group>L1_Format</group>
      <groupName>格式问题</groupName>
      <ability>L2_HalfPunc</ability>
      <abilityName>全半角检查</abilityName>
      <candidateList>
        <item>～</item>
      </candidateList>
      <explain>文本全半角错误。</explain>
      <paraID>781E8C78</paraID>
      <start>313</start>
      <end>314</end>
      <status>modified</status>
      <modifiedWord>～</modifiedWord>
      <trackRevisions>true</trackRevisions>
    </reviewItem>
    <reviewItem>
      <errorID>6505451b-5f6d-4be1-960a-057fecc3f580</errorID>
      <errorWord>谐震</errorWord>
      <group>L1_Word</group>
      <groupName>字词问题</groupName>
      <ability>L2_Typo</ability>
      <abilityName>字词错误</abilityName>
      <candidateList>
        <item>谐振</item>
      </candidateList>
      <explain>存在发音相同字词的误用。</explain>
      <paraID>3E5D4716</paraID>
      <start>0</start>
      <end>2</end>
      <status>modified</status>
      <modifiedWord>谐振</modifiedWord>
      <trackRevisions>true</trackRevisions>
    </reviewItem>
    <reviewItem>
      <errorID>23c00bfa-40b3-4ad8-a05c-697fb28ffb4b</errorID>
      <errorWord>増</errorWord>
      <group>L1_Word</group>
      <groupName>字词问题</groupName>
      <ability>L2_Variant</ability>
      <abilityName>异形词</abilityName>
      <candidateList>
        <item>增</item>
      </candidateList>
      <explain>词汇[増]的规范词形写作[增]。</explain>
      <paraID>3A32C8C0</paraID>
      <start>0</start>
      <end>1</end>
      <status>modified</status>
      <modifiedWord>增</modifiedWord>
      <trackRevisions>true</trackRevisions>
    </reviewItem>
    <reviewItem>
      <errorID>caac916e-5447-412f-b9b3-ea7105cdf078</errorID>
      <errorWord>)</errorWord>
      <group>L1_Format</group>
      <groupName>格式问题</groupName>
      <ability>L2_HalfPunc</ability>
      <abilityName>全半角检查</abilityName>
      <candidateList>
        <item>）</item>
      </candidateList>
      <explain>文本全半角错误。</explain>
      <paraID>3A32C8C0</paraID>
      <start>134</start>
      <end>135</end>
      <status>modified</status>
      <modifiedWord>）</modifiedWord>
      <trackRevisions>true</trackRevisions>
    </reviewItem>
    <reviewItem>
      <errorID>58eeb74e-9842-42e8-862c-47a327ce4c4f</errorID>
      <errorWord>)</errorWord>
      <group>L1_Format</group>
      <groupName>格式问题</groupName>
      <ability>L2_HalfPunc</ability>
      <abilityName>全半角检查</abilityName>
      <candidateList>
        <item>）</item>
      </candidateList>
      <explain>文本全半角错误。</explain>
      <paraID>3A32C8C0</paraID>
      <start>148</start>
      <end>149</end>
      <status>modified</status>
      <modifiedWord>）</modifiedWord>
      <trackRevisions>true</trackRevisions>
    </reviewItem>
    <reviewItem>
      <errorID>f12d4e85-2b66-4f3a-a484-6d10875b68b4</errorID>
      <errorWord>)</errorWord>
      <group>L1_Format</group>
      <groupName>格式问题</groupName>
      <ability>L2_HalfPunc</ability>
      <abilityName>全半角检查</abilityName>
      <candidateList>
        <item>）</item>
      </candidateList>
      <explain>文本全半角错误。</explain>
      <paraID>3A32C8C0</paraID>
      <start>160</start>
      <end>161</end>
      <status>modified</status>
      <modifiedWord>）</modifiedWord>
      <trackRevisions>true</trackRevisions>
    </reviewItem>
    <reviewItem>
      <errorID>25dabd34-a4c9-43f8-93a4-1e46480fbf07</errorID>
      <errorWord>(</errorWord>
      <group>L1_Format</group>
      <groupName>格式问题</groupName>
      <ability>L2_HalfPunc</ability>
      <abilityName>全半角检查</abilityName>
      <candidateList>
        <item>（</item>
      </candidateList>
      <explain>文本全半角错误。</explain>
      <paraID>3A32C8C0</paraID>
      <start>193</start>
      <end>194</end>
      <status>modified</status>
      <modifiedWord>（</modifiedWord>
      <trackRevisions>true</trackRevisions>
    </reviewItem>
    <reviewItem>
      <errorID>f09cf205-ea7c-4818-8e08-5a2255dcb5b7</errorID>
      <errorWord>)</errorWord>
      <group>L1_Format</group>
      <groupName>格式问题</groupName>
      <ability>L2_HalfPunc</ability>
      <abilityName>全半角检查</abilityName>
      <candidateList>
        <item>）</item>
      </candidateList>
      <explain>文本全半角错误。</explain>
      <paraID>3A32C8C0</paraID>
      <start>199</start>
      <end>200</end>
      <status>modified</status>
      <modifiedWord>）</modifiedWord>
      <trackRevisions>true</trackRevisions>
    </reviewItem>
    <reviewItem>
      <errorID>97f6b91d-26a4-4e57-bf8e-c2ede5ff68bd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69BA3883</paraID>
      <start>0</start>
      <end>2</end>
      <status>modified</status>
      <modifiedWord>1.</modifiedWord>
      <trackRevisions>true</trackRevisions>
    </reviewItem>
    <reviewItem>
      <errorID>d6f35d4c-2372-433b-a74a-b8f96109f737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69BA3883</paraID>
      <start>114</start>
      <end>115</end>
      <status>modified</status>
      <modifiedWord>～</modifiedWord>
      <trackRevisions>true</trackRevisions>
    </reviewItem>
    <reviewItem>
      <errorID>ac7d8a33-58d3-4d3e-b929-ad061face656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69BA3883</paraID>
      <start>206</start>
      <end>207</end>
      <status>modified</status>
      <modifiedWord>～</modifiedWord>
      <trackRevisions>true</trackRevisions>
    </reviewItem>
    <reviewItem>
      <errorID>1da50a94-0034-424b-b7ae-89d75d048831</errorID>
      <errorWord>3--5</errorWord>
      <group>L1_Word</group>
      <groupName>字词问题</groupName>
      <ability>L2_Typo</ability>
      <abilityName>字词错误</abilityName>
      <candidateList>
        <item>3-5</item>
      </candidateList>
      <explain/>
      <paraID>54E107CA</paraID>
      <start>113</start>
      <end>116</end>
      <status>modified</status>
      <modifiedWord>3-5</modifiedWord>
      <trackRevisions>true</trackRevisions>
    </reviewItem>
    <reviewItem>
      <errorID>170d843f-7872-4444-8441-48f0d86c8159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4AC9C78B</paraID>
      <start>0</start>
      <end>2</end>
      <status>modified</status>
      <modifiedWord>3.</modifiedWord>
      <trackRevisions>true</trackRevisions>
    </reviewItem>
    <reviewItem>
      <errorID>28fdb6e2-62f4-473f-91d4-a11b806b2eff</errorID>
      <errorWord>(</errorWord>
      <group>L1_Format</group>
      <groupName>格式问题</groupName>
      <ability>L2_HalfPunc</ability>
      <abilityName>全半角检查</abilityName>
      <candidateList>
        <item>（</item>
      </candidateList>
      <explain>文本全半角错误。</explain>
      <paraID>35ECE2A9</paraID>
      <start>59</start>
      <end>60</end>
      <status>modified</status>
      <modifiedWord>（</modifiedWord>
      <trackRevisions>true</trackRevisions>
    </reviewItem>
    <reviewItem>
      <errorID>2a53de2f-2d4e-46a8-8cb0-7b7df763a752</errorID>
      <errorWord>)</errorWord>
      <group>L1_Format</group>
      <groupName>格式问题</groupName>
      <ability>L2_HalfPunc</ability>
      <abilityName>全半角检查</abilityName>
      <candidateList>
        <item>）</item>
      </candidateList>
      <explain>文本全半角错误。</explain>
      <paraID>35ECE2A9</paraID>
      <start>62</start>
      <end>63</end>
      <status>modified</status>
      <modifiedWord>）</modifiedWord>
      <trackRevisions>true</trackRevisions>
    </reviewItem>
    <reviewItem>
      <errorID>d554b7c6-f901-40ce-a2bd-de12d753d2ca</errorID>
      <errorWord>(</errorWord>
      <group>L1_Format</group>
      <groupName>格式问题</groupName>
      <ability>L2_HalfPunc</ability>
      <abilityName>全半角检查</abilityName>
      <candidateList>
        <item>（</item>
      </candidateList>
      <explain>文本全半角错误。</explain>
      <paraID>35ECE2A9</paraID>
      <start>69</start>
      <end>70</end>
      <status>modified</status>
      <modifiedWord>（</modifiedWord>
      <trackRevisions>true</trackRevisions>
    </reviewItem>
    <reviewItem>
      <errorID>487c50fa-b11b-44dd-8883-1b67c3e1ced7</errorID>
      <errorWord>)</errorWord>
      <group>L1_Format</group>
      <groupName>格式问题</groupName>
      <ability>L2_HalfPunc</ability>
      <abilityName>全半角检查</abilityName>
      <candidateList>
        <item>）</item>
      </candidateList>
      <explain>文本全半角错误。</explain>
      <paraID>35ECE2A9</paraID>
      <start>72</start>
      <end>73</end>
      <status>modified</status>
      <modifiedWord>）</modifiedWord>
      <trackRevisions>true</trackRevisions>
    </reviewItem>
    <reviewItem>
      <errorID>97911807-ba31-4815-89af-a0c909bd03d5</errorID>
      <errorWord>)</errorWord>
      <group>L1_Format</group>
      <groupName>格式问题</groupName>
      <ability>L2_HalfPunc</ability>
      <abilityName>全半角检查</abilityName>
      <candidateList>
        <item>）</item>
      </candidateList>
      <explain>文本全半角错误。</explain>
      <paraID>35ECE2A9</paraID>
      <start>92</start>
      <end>93</end>
      <status>modified</status>
      <modifiedWord>）</modifiedWord>
      <trackRevisions>true</trackRevisions>
    </reviewItem>
    <reviewItem>
      <errorID>47d78a71-3cf2-4478-bae0-29a8008b1e31</errorID>
      <errorWord>,</errorWord>
      <group>L1_Format</group>
      <groupName>格式问题</groupName>
      <ability>L2_HalfPunc</ability>
      <abilityName>全半角检查</abilityName>
      <candidateList>
        <item>，</item>
      </candidateList>
      <explain>文本全半角错误。</explain>
      <paraID>35ECE2A9</paraID>
      <start>399</start>
      <end>400</end>
      <status>modified</status>
      <modifiedWord>，</modifiedWord>
      <trackRevisions>true</trackRevisions>
    </reviewItem>
    <reviewItem>
      <errorID>769bc154-b31b-466c-9b0e-3a49b10c0ffa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2729B1EA</paraID>
      <start>0</start>
      <end>2</end>
      <status>modified</status>
      <modifiedWord>1.</modifiedWord>
      <trackRevisions>true</trackRevisions>
    </reviewItem>
    <reviewItem>
      <errorID>7ee8631b-81f2-46f6-aba3-3fc3cdec39ba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2729B1EA</paraID>
      <start>114</start>
      <end>115</end>
      <status>modified</status>
      <modifiedWord>～</modifiedWord>
      <trackRevisions>true</trackRevisions>
    </reviewItem>
    <reviewItem>
      <errorID>8566ee32-ab1e-472e-af82-7c72e7f38520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2729B1EA</paraID>
      <start>206</start>
      <end>207</end>
      <status>modified</status>
      <modifiedWord>～</modifiedWord>
      <trackRevisions>true</trackRevisions>
    </reviewItem>
    <reviewItem>
      <errorID>b66d919e-73a4-48ad-90d4-552fabdfdc37</errorID>
      <errorWord>谐震</errorWord>
      <group>L1_Word</group>
      <groupName>字词问题</groupName>
      <ability>L2_Typo</ability>
      <abilityName>字词错误</abilityName>
      <candidateList>
        <item>谐振</item>
      </candidateList>
      <explain>存在发音相同字词的误用。</explain>
      <paraID>3DDBC6A4</paraID>
      <start>0</start>
      <end>2</end>
      <status>modified</status>
      <modifiedWord>谐振</modifiedWord>
      <trackRevisions>true</trackRevisions>
    </reviewItem>
    <reviewItem>
      <errorID>79e44211-c4ab-45b2-a7c4-76016e4169c1</errorID>
      <errorWord>増</errorWord>
      <group>L1_Word</group>
      <groupName>字词问题</groupName>
      <ability>L2_Variant</ability>
      <abilityName>异形词</abilityName>
      <candidateList>
        <item>增</item>
      </candidateList>
      <explain>词汇[増]的规范词形写作[增]。</explain>
      <paraID> ED13421</paraID>
      <start>0</start>
      <end>1</end>
      <status>modified</status>
      <modifiedWord>增</modifiedWord>
      <trackRevisions>true</trackRevisions>
    </reviewItem>
    <reviewItem>
      <errorID>e0c69332-99dd-428e-a0c8-3998f8403739</errorID>
      <errorWord>)</errorWord>
      <group>L1_Format</group>
      <groupName>格式问题</groupName>
      <ability>L2_HalfPunc</ability>
      <abilityName>全半角检查</abilityName>
      <candidateList>
        <item>）</item>
      </candidateList>
      <explain>文本全半角错误。</explain>
      <paraID> ED13421</paraID>
      <start>134</start>
      <end>135</end>
      <status>modified</status>
      <modifiedWord>）</modifiedWord>
      <trackRevisions>true</trackRevisions>
    </reviewItem>
    <reviewItem>
      <errorID>85b16b84-d10f-4bc2-bdbf-af379b241688</errorID>
      <errorWord>)</errorWord>
      <group>L1_Format</group>
      <groupName>格式问题</groupName>
      <ability>L2_HalfPunc</ability>
      <abilityName>全半角检查</abilityName>
      <candidateList>
        <item>）</item>
      </candidateList>
      <explain>文本全半角错误。</explain>
      <paraID> ED13421</paraID>
      <start>148</start>
      <end>149</end>
      <status>modified</status>
      <modifiedWord>）</modifiedWord>
      <trackRevisions>true</trackRevisions>
    </reviewItem>
    <reviewItem>
      <errorID>63bb9e1a-05c8-43a5-8ed0-2fc0ad66824d</errorID>
      <errorWord>)</errorWord>
      <group>L1_Format</group>
      <groupName>格式问题</groupName>
      <ability>L2_HalfPunc</ability>
      <abilityName>全半角检查</abilityName>
      <candidateList>
        <item>）</item>
      </candidateList>
      <explain>文本全半角错误。</explain>
      <paraID> ED13421</paraID>
      <start>160</start>
      <end>161</end>
      <status>modified</status>
      <modifiedWord>）</modifiedWord>
      <trackRevisions>true</trackRevisions>
    </reviewItem>
    <reviewItem>
      <errorID>c6f6a354-1338-470c-8851-b617013d2d0e</errorID>
      <errorWord>(</errorWord>
      <group>L1_Format</group>
      <groupName>格式问题</groupName>
      <ability>L2_HalfPunc</ability>
      <abilityName>全半角检查</abilityName>
      <candidateList>
        <item>（</item>
      </candidateList>
      <explain>文本全半角错误。</explain>
      <paraID> ED13421</paraID>
      <start>193</start>
      <end>194</end>
      <status>modified</status>
      <modifiedWord>（</modifiedWord>
      <trackRevisions>true</trackRevisions>
    </reviewItem>
    <reviewItem>
      <errorID>64ca2121-e298-4f81-b299-93434febd3a1</errorID>
      <errorWord>)</errorWord>
      <group>L1_Format</group>
      <groupName>格式问题</groupName>
      <ability>L2_HalfPunc</ability>
      <abilityName>全半角检查</abilityName>
      <candidateList>
        <item>）</item>
      </candidateList>
      <explain>文本全半角错误。</explain>
      <paraID> ED13421</paraID>
      <start>199</start>
      <end>200</end>
      <status>modified</status>
      <modifiedWord>）</modifiedWord>
      <trackRevisions>true</trackRevisions>
    </reviewItem>
    <reviewItem>
      <errorID>5738ea79-959d-4ff4-bd8c-a0f727d74aff</errorID>
      <errorWord>（</errorWord>
      <group>L1_Punc</group>
      <groupName>标点问题</groupName>
      <ability>L2_Punc</ability>
      <abilityName>标点符号检查</abilityName>
      <candidateList/>
      <explain/>
      <paraID>603C6361</paraID>
      <start>156</start>
      <end>157</end>
      <status>unmodified</status>
      <modifiedWord/>
      <trackRevisions>false</trackRevisions>
    </reviewItem>
    <reviewItem>
      <errorID>feb251a8-fca1-4c2e-9331-5e7959cdcafc</errorID>
      <errorWord>24节气</errorWord>
      <group>L1_Word</group>
      <groupName>字词问题</groupName>
      <ability>L2_Typo</ability>
      <abilityName>字词错误</abilityName>
      <candidateList>
        <item>二十四节气</item>
      </candidateList>
      <explain/>
      <paraID>1B04116A</paraID>
      <start>3</start>
      <end>8</end>
      <status>modified</status>
      <modifiedWord>二十四节气</modifiedWord>
      <trackRevisions>true</trackRevisions>
    </reviewItem>
    <reviewItem>
      <errorID>580ae59d-015a-419a-b125-6d79ecc9f031</errorID>
      <errorWord>（</errorWord>
      <group>L1_Punc</group>
      <groupName>标点问题</groupName>
      <ability>L2_Punc</ability>
      <abilityName>标点符号检查</abilityName>
      <candidateList/>
      <explain/>
      <paraID>2395CD62</paraID>
      <start>156</start>
      <end>157</end>
      <status>unmodified</status>
      <modifiedWord/>
      <trackRevisions>false</trackRevisions>
    </reviewItem>
    <reviewItem>
      <errorID>0a04587e-1e17-44c7-a9ed-ea0f757c2327</errorID>
      <errorWord>24节气</errorWord>
      <group>L1_Word</group>
      <groupName>字词问题</groupName>
      <ability>L2_Typo</ability>
      <abilityName>字词错误</abilityName>
      <candidateList>
        <item>二十四节气</item>
      </candidateList>
      <explain/>
      <paraID>7B2AB66A</paraID>
      <start>28</start>
      <end>33</end>
      <status>modified</status>
      <modifiedWord>二十四节气</modifiedWord>
      <trackRevisions>true</trackRevisions>
    </reviewItem>
    <reviewItem>
      <errorID>2d7d3451-fb95-4345-b36a-936154ac0150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378B66AF</paraID>
      <start>0</start>
      <end>2</end>
      <status>modified</status>
      <modifiedWord>1.</modifiedWord>
      <trackRevisions>true</trackRevisions>
    </reviewItem>
    <reviewItem>
      <errorID>f8051f9b-1a5b-4e22-993f-2cfff71904ee</errorID>
      <errorWord>~</errorWord>
      <group>L1_Format</group>
      <groupName>格式问题</groupName>
      <ability>L2_HalfPunc</ability>
      <abilityName>全半角检查</abilityName>
      <candidateList>
        <item>～</item>
      </candidateList>
      <explain>文本全半角错误。</explain>
      <paraID>397E0A4A</paraID>
      <start>313</start>
      <end>314</end>
      <status>modified</status>
      <modifiedWord>～</modifiedWord>
      <trackRevisions>true</trackRevisions>
    </reviewItem>
    <reviewItem>
      <errorID>dcc139ae-7559-447e-9097-72d9c7568671</errorID>
      <errorWord>（</errorWord>
      <group>L1_Punc</group>
      <groupName>标点问题</groupName>
      <ability>L2_Punc</ability>
      <abilityName>标点符号检查</abilityName>
      <candidateList/>
      <explain/>
      <paraID>60280F86</paraID>
      <start>156</start>
      <end>157</end>
      <status>unmodified</status>
      <modifiedWord/>
      <trackRevisions>false</trackRevisions>
    </reviewItem>
    <reviewItem>
      <errorID>645b9424-0471-487c-8f8a-a3abf21e0dff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2F78953E</paraID>
      <start>47</start>
      <end>49</end>
      <status>modified</status>
      <modifiedWord>可以</modifiedWord>
      <trackRevisions>true</trackRevisions>
    </reviewItem>
    <reviewItem>
      <errorID>2a7a66a3-f37d-4b52-8ea7-355790c41bb3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27AF1EE5</paraID>
      <start>0</start>
      <end>2</end>
      <status>modified</status>
      <modifiedWord>1.</modifiedWord>
      <trackRevisions>true</trackRevisions>
    </reviewItem>
    <reviewItem>
      <errorID>47ee212e-4bd3-480f-885a-f8645568b9b6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37C9B076</paraID>
      <start>0</start>
      <end>2</end>
      <status>modified</status>
      <modifiedWord>4.</modifiedWord>
      <trackRevisions>true</trackRevisions>
    </reviewItem>
    <reviewItem>
      <errorID>61392126-1726-4066-9691-35598101d3b2</errorID>
      <errorWord>：</errorWord>
      <group>L1_Format</group>
      <groupName>格式问题</groupName>
      <ability>L2_HalfPunc</ability>
      <abilityName>全半角检查</abilityName>
      <candidateList>
        <item>:</item>
      </candidateList>
      <explain>文本全半角错误。</explain>
      <paraID>7CCD6CD2</paraID>
      <start>699</start>
      <end>700</end>
      <status>modified</status>
      <modifiedWord>:</modifiedWord>
      <trackRevisions>true</trackRevisions>
    </reviewItem>
    <reviewItem>
      <errorID>70be4d10-6e5c-411a-a3c8-2ce6b62b96e1</errorID>
      <errorWord>：</errorWord>
      <group>L1_Format</group>
      <groupName>格式问题</groupName>
      <ability>L2_HalfPunc</ability>
      <abilityName>全半角检查</abilityName>
      <candidateList>
        <item>:</item>
      </candidateList>
      <explain>文本全半角错误。</explain>
      <paraID>7CCD6CD2</paraID>
      <start>722</start>
      <end>723</end>
      <status>modified</status>
      <modifiedWord>:</modifiedWord>
      <trackRevisions>true</trackRevisions>
    </reviewItem>
    <reviewItem>
      <errorID>d49643b7-51a5-4f72-b8ba-4a2e5971bd5a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157A0C87</paraID>
      <start>15</start>
      <end>16</end>
      <status>modified</status>
      <modifiedWord>～</modifiedWord>
      <trackRevisions>true</trackRevisions>
    </reviewItem>
    <reviewItem>
      <errorID>8038203f-75af-4410-bebf-f7d8fc107cf9</errorID>
      <errorWord>-</errorWord>
      <group>L1_Format</group>
      <groupName>格式问题</groupName>
      <ability>L2_HalfPunc</ability>
      <abilityName>全半角检查</abilityName>
      <candidateList>
        <item>－</item>
      </candidateList>
      <explain>文本全半角错误。</explain>
      <paraID>7A644977</paraID>
      <start>49</start>
      <end>50</end>
      <status>modified</status>
      <modifiedWord>－</modifiedWord>
      <trackRevisions>true</trackRevisions>
    </reviewItem>
    <reviewItem>
      <errorID>b2de3d53-f65f-49a5-8bcd-3d599c7f0574</errorID>
      <errorWord>功</errorWord>
      <group>L1_Word</group>
      <groupName>字词问题</groupName>
      <ability>L2_Typo</ability>
      <abilityName>字词错误</abilityName>
      <candidateList>
        <item>功能</item>
      </candidateList>
      <explain/>
      <paraID>7A644977</paraID>
      <start>887</start>
      <end>889</end>
      <status>modified</status>
      <modifiedWord>功能</modifiedWord>
      <trackRevisions>true</trackRevisions>
    </reviewItem>
    <reviewItem>
      <errorID>22821f48-2396-4548-8783-c2d8b692d612</errorID>
      <errorWord>其它</errorWord>
      <group>L1_Word</group>
      <groupName>字词问题</groupName>
      <ability>L2_Alias</ability>
      <abilityName>也作/曾用词</abilityName>
      <candidateList>
        <item>其他</item>
      </candidateList>
      <explain>词汇[其它]为不规范表述或旧称，其规范书面表述为[其他]。</explain>
      <paraID>7A644977</paraID>
      <start>1103</start>
      <end>1105</end>
      <status>modified</status>
      <modifiedWord>其他</modifiedWord>
      <trackRevisions>true</trackRevisions>
    </reviewItem>
    <reviewItem>
      <errorID>5332c404-44da-4693-9fe0-1fc411eff9f5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7A644977</paraID>
      <start>1119</start>
      <end>1120</end>
      <status>modified</status>
      <modifiedWord>～</modifiedWord>
      <trackRevisions>true</trackRevisions>
    </reviewItem>
    <reviewItem>
      <errorID>5abc68ca-ac64-4eac-9691-d5568e6c6c08</errorID>
      <errorWord>-</errorWord>
      <group>L1_Knowledge</group>
      <groupName>知识性问题</groupName>
      <ability>L2_Knowledge</ability>
      <abilityName>其他知识</abilityName>
      <candidateList>
        <item>～</item>
      </candidateList>
      <explain>连接号使用不恰当</explain>
      <paraID>7A644977</paraID>
      <start>1192</start>
      <end>1193</end>
      <status>modified</status>
      <modifiedWord>～</modifiedWord>
      <trackRevisions>true</trackRevisions>
    </reviewItem>
    <reviewItem>
      <errorID>37ccbe04-4c59-4779-ab7f-356529f7df19</errorID>
      <errorWord>-</errorWord>
      <group>L1_Knowledge</group>
      <groupName>知识性问题</groupName>
      <ability>L2_Knowledge</ability>
      <abilityName>其他知识</abilityName>
      <candidateList>
        <item>～</item>
      </candidateList>
      <explain>连接号使用不恰当</explain>
      <paraID>7A644977</paraID>
      <start>1217</start>
      <end>1218</end>
      <status>modified</status>
      <modifiedWord>～</modifiedWord>
      <trackRevisions>true</trackRevisions>
    </reviewItem>
    <reviewItem>
      <errorID>4500f86c-72d3-4d6f-a237-57f1d6458b47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E222B8D</paraID>
      <start>0</start>
      <end>2</end>
      <status>modified</status>
      <modifiedWord>5.</modifiedWord>
      <trackRevisions>true</trackRevisions>
    </reviewItem>
    <reviewItem>
      <errorID>2e0eb67f-f6bb-446b-a9cb-c755a1f18e7d</errorID>
      <errorWord>:</errorWord>
      <group>L1_Format</group>
      <groupName>格式问题</groupName>
      <ability>L2_HalfPunc</ability>
      <abilityName>全半角检查</abilityName>
      <candidateList>
        <item>：</item>
      </candidateList>
      <explain>文本全半角错误。</explain>
      <paraID>3A668DC6</paraID>
      <start>4</start>
      <end>5</end>
      <status>modified</status>
      <modifiedWord>：</modifiedWord>
      <trackRevisions>true</trackRevisions>
    </reviewItem>
    <reviewItem>
      <errorID>6ac94aeb-4a2b-432c-bb72-9e0a1b8feda4</errorID>
      <errorWord>(</errorWord>
      <group>L1_Format</group>
      <groupName>格式问题</groupName>
      <ability>L2_HalfPunc</ability>
      <abilityName>全半角检查</abilityName>
      <candidateList>
        <item>（</item>
      </candidateList>
      <explain>文本全半角错误。</explain>
      <paraID>30668B8D</paraID>
      <start>22</start>
      <end>23</end>
      <status>modified</status>
      <modifiedWord>（</modifiedWord>
      <trackRevisions>true</trackRevisions>
    </reviewItem>
    <reviewItem>
      <errorID>66edf782-f196-4965-918e-baf83b470c11</errorID>
      <errorWord>)</errorWord>
      <group>L1_Format</group>
      <groupName>格式问题</groupName>
      <ability>L2_HalfPunc</ability>
      <abilityName>全半角检查</abilityName>
      <candidateList>
        <item>）</item>
      </candidateList>
      <explain>文本全半角错误。</explain>
      <paraID>30668B8D</paraID>
      <start>28</start>
      <end>29</end>
      <status>modified</status>
      <modifiedWord>）</modifiedWord>
      <trackRevisions>true</trackRevisions>
    </reviewItem>
    <reviewItem>
      <errorID>ce821c4d-19a2-4be5-83e2-996c57eb834e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F87E54B</paraID>
      <start>0</start>
      <end>2</end>
      <status>modified</status>
      <modifiedWord>1.</modifiedWord>
      <trackRevisions>true</trackRevisions>
    </reviewItem>
    <reviewItem>
      <errorID>e580aca5-ab5b-4bda-884c-86999337aedc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73B8A41F</paraID>
      <start>0</start>
      <end>2</end>
      <status>modified</status>
      <modifiedWord>1.</modifiedWord>
      <trackRevisions>true</trackRevisions>
    </reviewItem>
    <reviewItem>
      <errorID>53dff80f-ecf7-47bc-b6b2-5898da6564fa</errorID>
      <errorWord>(</errorWord>
      <group>L1_Format</group>
      <groupName>格式问题</groupName>
      <ability>L2_HalfPunc</ability>
      <abilityName>全半角检查</abilityName>
      <candidateList>
        <item>（</item>
      </candidateList>
      <explain>文本全半角错误。</explain>
      <paraID>5E1E4E56</paraID>
      <start>64</start>
      <end>65</end>
      <status>modified</status>
      <modifiedWord>（</modifiedWord>
      <trackRevisions>true</trackRevisions>
    </reviewItem>
    <reviewItem>
      <errorID>01d94815-781b-4e72-9080-27e92280e738</errorID>
      <errorWord>)</errorWord>
      <group>L1_Format</group>
      <groupName>格式问题</groupName>
      <ability>L2_HalfPunc</ability>
      <abilityName>全半角检查</abilityName>
      <candidateList>
        <item>）</item>
      </candidateList>
      <explain>文本全半角错误。</explain>
      <paraID>5E1E4E56</paraID>
      <start>67</start>
      <end>68</end>
      <status>modified</status>
      <modifiedWord>）</modifiedWord>
      <trackRevisions>true</trackRevisions>
    </reviewItem>
    <reviewItem>
      <errorID>3a9a1564-85ce-4d14-b0e6-fd812a96fa7a</errorID>
      <errorWord>其它接口</errorWord>
      <group>L1_Word</group>
      <groupName>字词问题</groupName>
      <ability>L2_Alias</ability>
      <abilityName>也作/曾用词</abilityName>
      <candidateList>
        <item>其他接口</item>
      </candidateList>
      <explain>词汇[其它接口]为不规范表述或旧称，其规范书面表述为[其他接口]。</explain>
      <paraID>5E1E4E56</paraID>
      <start>225</start>
      <end>229</end>
      <status>modified</status>
      <modifiedWord>其他接口</modifiedWord>
      <trackRevisions>true</trackRevisions>
    </reviewItem>
    <reviewItem>
      <errorID>0e75cbd8-d493-42cb-8d82-ec58616b2682</errorID>
      <errorWord>(</errorWord>
      <group>L1_Format</group>
      <groupName>格式问题</groupName>
      <ability>L2_HalfPunc</ability>
      <abilityName>全半角检查</abilityName>
      <candidateList>
        <item>（</item>
      </candidateList>
      <explain>文本全半角错误。</explain>
      <paraID>5E1E4E56</paraID>
      <start>313</start>
      <end>314</end>
      <status>modified</status>
      <modifiedWord>（</modifiedWord>
      <trackRevisions>true</trackRevisions>
    </reviewItem>
    <reviewItem>
      <errorID>ba76a30b-cdd4-40a1-85eb-dca4b172df87</errorID>
      <errorWord>)</errorWord>
      <group>L1_Format</group>
      <groupName>格式问题</groupName>
      <ability>L2_HalfPunc</ability>
      <abilityName>全半角检查</abilityName>
      <candidateList>
        <item>）</item>
      </candidateList>
      <explain>文本全半角错误。</explain>
      <paraID>5E1E4E56</paraID>
      <start>318</start>
      <end>319</end>
      <status>modified</status>
      <modifiedWord>）</modifiedWord>
      <trackRevisions>true</trackRevisions>
    </reviewItem>
    <reviewItem>
      <errorID>edbf3286-aaf7-4f66-a2a3-8e818ded1fe6</errorID>
      <errorWord>(</errorWord>
      <group>L1_Format</group>
      <groupName>格式问题</groupName>
      <ability>L2_HalfPunc</ability>
      <abilityName>全半角检查</abilityName>
      <candidateList>
        <item>（</item>
      </candidateList>
      <explain>文本全半角错误。</explain>
      <paraID>5E1E4E56</paraID>
      <start>325</start>
      <end>326</end>
      <status>modified</status>
      <modifiedWord>（</modifiedWord>
      <trackRevisions>true</trackRevisions>
    </reviewItem>
    <reviewItem>
      <errorID>4ef259c9-7d04-4e84-ad38-674f871d25b1</errorID>
      <errorWord>)</errorWord>
      <group>L1_Format</group>
      <groupName>格式问题</groupName>
      <ability>L2_HalfPunc</ability>
      <abilityName>全半角检查</abilityName>
      <candidateList>
        <item>）</item>
      </candidateList>
      <explain>文本全半角错误。</explain>
      <paraID>5E1E4E56</paraID>
      <start>333</start>
      <end>334</end>
      <status>modified</status>
      <modifiedWord>）</modifiedWord>
      <trackRevisions>true</trackRevisions>
    </reviewItem>
    <reviewItem>
      <errorID>e1864600-7720-4ec8-90e7-a212b0dec638</errorID>
      <errorWord>(</errorWord>
      <group>L1_Format</group>
      <groupName>格式问题</groupName>
      <ability>L2_HalfPunc</ability>
      <abilityName>全半角检查</abilityName>
      <candidateList>
        <item>（</item>
      </candidateList>
      <explain>文本全半角错误。</explain>
      <paraID>5E1E4E56</paraID>
      <start>341</start>
      <end>342</end>
      <status>modified</status>
      <modifiedWord>（</modifiedWord>
      <trackRevisions>true</trackRevisions>
    </reviewItem>
    <reviewItem>
      <errorID>67e351da-d42c-468b-82ed-5a5a9580bcb5</errorID>
      <errorWord>)</errorWord>
      <group>L1_Format</group>
      <groupName>格式问题</groupName>
      <ability>L2_HalfPunc</ability>
      <abilityName>全半角检查</abilityName>
      <candidateList>
        <item>）</item>
      </candidateList>
      <explain>文本全半角错误。</explain>
      <paraID>5E1E4E56</paraID>
      <start>346</start>
      <end>347</end>
      <status>modified</status>
      <modifiedWord>）</modifiedWord>
      <trackRevisions>true</trackRevisions>
    </reviewItem>
    <reviewItem>
      <errorID>fb3d26de-bae6-41e0-8589-30327919f6d4</errorID>
      <errorWord>输助</errorWord>
      <group>L1_Word</group>
      <groupName>字词问题</groupName>
      <ability>L2_Typo</ability>
      <abilityName>字词错误</abilityName>
      <candidateList>
        <item>辅助</item>
      </candidateList>
      <explain/>
      <paraID>1B6E3145</paraID>
      <start>55</start>
      <end>57</end>
      <status>modified</status>
      <modifiedWord>辅助</modifiedWord>
      <trackRevisions>true</trackRevisions>
    </reviewItem>
    <reviewItem>
      <errorID>ff0ef1b1-299a-4188-8289-5822a14fa869</errorID>
      <errorWord>:</errorWord>
      <group>L1_Format</group>
      <groupName>格式问题</groupName>
      <ability>L2_HalfPunc</ability>
      <abilityName>全半角检查</abilityName>
      <candidateList>
        <item>：</item>
      </candidateList>
      <explain>文本全半角错误。</explain>
      <paraID>71B4E8EF</paraID>
      <start>84</start>
      <end>85</end>
      <status>modified</status>
      <modifiedWord>：</modifiedWord>
      <trackRevisions>true</trackRevisions>
    </reviewItem>
    <reviewItem>
      <errorID>ec2a7a7a-e75e-4662-9e2c-8e336eaea60b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71B4E8EF</paraID>
      <start>207</start>
      <end>208</end>
      <status>modified</status>
      <modifiedWord>～</modifiedWord>
      <trackRevisions>true</trackRevisions>
    </reviewItem>
    <reviewItem>
      <errorID>bf284ff8-feb7-4b15-8864-93997573642d</errorID>
      <errorWord>其它接口</errorWord>
      <group>L1_Word</group>
      <groupName>字词问题</groupName>
      <ability>L2_Alias</ability>
      <abilityName>也作/曾用词</abilityName>
      <candidateList>
        <item>其他接口</item>
      </candidateList>
      <explain>词汇[其它接口]为不规范表述或旧称，其规范书面表述为[其他接口]。</explain>
      <paraID>71B4E8EF</paraID>
      <start>270</start>
      <end>274</end>
      <status>modified</status>
      <modifiedWord>其他接口</modifiedWord>
      <trackRevisions>true</trackRevisions>
    </reviewItem>
    <reviewItem>
      <errorID>a27d4e53-238d-4ec9-a08d-56c425ba5ecc</errorID>
      <errorWord>其它</errorWord>
      <group>L1_Word</group>
      <groupName>字词问题</groupName>
      <ability>L2_Alias</ability>
      <abilityName>也作/曾用词</abilityName>
      <candidateList>
        <item>其他</item>
      </candidateList>
      <explain>词汇[其它]为不规范表述或旧称，其规范书面表述为[其他]。</explain>
      <paraID>71B4E8EF</paraID>
      <start>432</start>
      <end>434</end>
      <status>modified</status>
      <modifiedWord>其他</modifiedWord>
      <trackRevisions>true</trackRevisions>
    </reviewItem>
    <reviewItem>
      <errorID>a4f1cf73-0751-4bbc-b976-42a39f9a0af8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71B4E8EF</paraID>
      <start>445</start>
      <end>446</end>
      <status>modified</status>
      <modifiedWord>～</modifiedWord>
      <trackRevisions>true</trackRevisions>
    </reviewItem>
    <reviewItem>
      <errorID>bd8fdbaa-1cc2-4a33-878a-ab1d8eb0615b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71B4E8EF</paraID>
      <start>455</start>
      <end>456</end>
      <status>modified</status>
      <modifiedWord>～</modifiedWord>
      <trackRevisions>true</trackRevisions>
    </reviewItem>
    <reviewItem>
      <errorID>057508fd-37e1-4af9-b2b4-9484c30898cd</errorID>
      <errorWord>:</errorWord>
      <group>L1_Format</group>
      <groupName>格式问题</groupName>
      <ability>L2_HalfPunc</ability>
      <abilityName>全半角检查</abilityName>
      <candidateList>
        <item>：</item>
      </candidateList>
      <explain>文本全半角错误。</explain>
      <paraID>71B4E8EF</paraID>
      <start>468</start>
      <end>469</end>
      <status>modified</status>
      <modifiedWord>：</modifiedWord>
      <trackRevisions>true</trackRevisions>
    </reviewItem>
    <reviewItem>
      <errorID>71f9816d-b1ff-4b2d-9b37-6a3953dcbafa</errorID>
      <errorWord>:</errorWord>
      <group>L1_Format</group>
      <groupName>格式问题</groupName>
      <ability>L2_HalfPunc</ability>
      <abilityName>全半角检查</abilityName>
      <candidateList>
        <item>：</item>
      </candidateList>
      <explain>文本全半角错误。</explain>
      <paraID>71B4E8EF</paraID>
      <start>475</start>
      <end>476</end>
      <status>modified</status>
      <modifiedWord>：</modifiedWord>
      <trackRevisions>true</trackRevisions>
    </reviewItem>
    <reviewItem>
      <errorID>0e95a796-0ccf-41dc-a4ca-e8de003645c8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399D1A2E</paraID>
      <start>0</start>
      <end>2</end>
      <status>modified</status>
      <modifiedWord>1.</modifiedWord>
      <trackRevisions>true</trackRevisions>
    </reviewItem>
    <reviewItem>
      <errorID>48850f8e-9f6f-4e1b-aa98-102c40bc0f78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4BDE7C0C</paraID>
      <start>46</start>
      <end>47</end>
      <status>modified</status>
      <modifiedWord>地</modifiedWord>
      <trackRevisions>true</trackRevisions>
    </reviewItem>
    <reviewItem>
      <errorID>35a3d261-5ea8-4d58-8300-68cd59d11d08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6EDDAEA1</paraID>
      <start>36</start>
      <end>37</end>
      <status>modified</status>
      <modifiedWord>地</modifiedWord>
      <trackRevisions>true</trackRevisions>
    </reviewItem>
    <reviewItem>
      <errorID>bfd66258-c8e7-45ea-b357-d2a8ec45a87c</errorID>
      <errorWord>、</errorWord>
      <group>L1_Word</group>
      <groupName>字词问题</groupName>
      <ability>L2_Typo</ability>
      <abilityName>字词错误</abilityName>
      <candidateList>
        <item>、以</item>
      </candidateList>
      <explain/>
      <paraID>6C38F266</paraID>
      <start>40</start>
      <end>42</end>
      <status>modified</status>
      <modifiedWord>、以</modifiedWord>
      <trackRevisions>true</trackRevisions>
    </reviewItem>
    <reviewItem>
      <errorID>d32f47f9-75f3-46ed-a94d-427ccfd8d955</errorID>
      <errorWord>、等</errorWord>
      <group>L1_Punc</group>
      <groupName>标点问题</groupName>
      <ability>L2_Punc</ability>
      <abilityName>标点符号检查</abilityName>
      <candidateList>
        <item>等</item>
      </candidateList>
      <explain>“及”“和”“等”连词前不宜使用顿号，建议删除（或使用逗号）。</explain>
      <paraID>53A11141</paraID>
      <start>17</start>
      <end>18</end>
      <status>modified</status>
      <modifiedWord>等</modifiedWord>
      <trackRevisions>true</trackRevisions>
    </reviewItem>
    <reviewItem>
      <errorID>a871b4cb-8876-42e1-9637-d9da87544ab4</errorID>
      <errorWord>、</errorWord>
      <group>L1_Punc</group>
      <groupName>标点问题</groupName>
      <ability>L2_Punc</ability>
      <abilityName>标点符号检查</abilityName>
      <candidateList>
        <item>.</item>
      </candidateList>
      <explain/>
      <paraID>453E1A6E</paraID>
      <start>1</start>
      <end>2</end>
      <status>modified</status>
      <modifiedWord>.</modifiedWord>
      <trackRevisions>true</trackRevisions>
    </reviewItem>
    <reviewItem>
      <errorID>5ea767cc-50c1-4d58-89c9-601fbb223738</errorID>
      <errorWord>、</errorWord>
      <group>L1_Punc</group>
      <groupName>标点问题</groupName>
      <ability>L2_Punc</ability>
      <abilityName>标点符号检查</abilityName>
      <candidateList>
        <item>.</item>
      </candidateList>
      <explain/>
      <paraID> 44269EA</paraID>
      <start>1</start>
      <end>2</end>
      <status>modified</status>
      <modifiedWord>.</modifiedWord>
      <trackRevisions>true</trackRevisions>
    </reviewItem>
    <reviewItem>
      <errorID>49736540-ab99-4ae0-9136-2dbf9bb6b965</errorID>
      <errorWord>、</errorWord>
      <group>L1_Punc</group>
      <groupName>标点问题</groupName>
      <ability>L2_Punc</ability>
      <abilityName>标点符号检查</abilityName>
      <candidateList>
        <item>.</item>
      </candidateList>
      <explain/>
      <paraID> F1296D1</paraID>
      <start>1</start>
      <end>2</end>
      <status>modified</status>
      <modifiedWord>.</modifiedWord>
      <trackRevisions>true</trackRevisions>
    </reviewItem>
    <reviewItem>
      <errorID>bfe26b60-6d57-40c8-a434-8bab3cb466bd</errorID>
      <errorWord>一</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7EEC0A36</paraID>
      <start>34</start>
      <end>35</end>
      <status>modified</status>
      <modifiedWord>以</modifiedWord>
      <trackRevisions>true</trackRevisions>
    </reviewItem>
    <reviewItem>
      <errorID>55b65bfb-9bcb-43b7-9a30-2474ffb2451e</errorID>
      <errorWord>应</errorWord>
      <group>L1_Word</group>
      <groupName>字词问题</groupName>
      <ability>L2_Typo</ability>
      <abilityName>字词错误</abilityName>
      <candidateList>
        <item>应用</item>
      </candidateList>
      <explain/>
      <paraID>441E065E</paraID>
      <start>29</start>
      <end>31</end>
      <status>modified</status>
      <modifiedWord>应用</modifiedWord>
      <trackRevisions>true</trackRevisions>
    </reviewItem>
    <reviewItem>
      <errorID>15082dfa-894c-48f1-8b72-0b37459712d1</errorID>
      <errorWord>于</errorWord>
      <group>L1_Word</group>
      <groupName>字词问题</groupName>
      <ability>L2_Typo</ability>
      <abilityName>字词错误</abilityName>
      <candidateList>
        <item>与</item>
      </candidateList>
      <explain>存在发音相同字词的误用。</explain>
      <paraID>441E065E</paraID>
      <start>31</start>
      <end>32</end>
      <status>modified</status>
      <modifiedWord>与</modifiedWord>
      <trackRevisions>true</trackRevisions>
    </reviewItem>
    <reviewItem>
      <errorID>01b62766-2a13-4246-93f7-b89f11e60f23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2480C7DB</paraID>
      <start>51</start>
      <end>54</end>
      <status>modified</status>
      <modifiedWord>必需的</modifiedWord>
      <trackRevisions>true</trackRevisions>
    </reviewItem>
    <reviewItem>
      <errorID>1a402e52-0685-4939-a0fb-4b23f80fbbb6</errorID>
      <errorWord>，</errorWord>
      <group>L1_Word</group>
      <groupName>字词问题</groupName>
      <ability>L2_Typo</ability>
      <abilityName>字词错误</abilityName>
      <candidateList>
        <item>，由</item>
      </candidateList>
      <explain/>
      <paraID>57EC58D0</paraID>
      <start>136</start>
      <end>138</end>
      <status>modified</status>
      <modifiedWord>，由</modifiedWord>
      <trackRevisions>true</trackRevisions>
    </reviewItem>
    <reviewItem>
      <errorID>c9ab6cdd-cab6-4c8c-86f4-fb32576431fc</errorID>
      <errorWord>工程的</errorWord>
      <group>L1_Word</group>
      <groupName>字词问题</groupName>
      <ability>L2_Typo</ability>
      <abilityName>字词错误</abilityName>
      <candidateList>
        <item>工程</item>
      </candidateList>
      <explain/>
      <paraID>46FBB808</paraID>
      <start>12</start>
      <end>14</end>
      <status>modified</status>
      <modifiedWord>工程</modifiedWord>
      <trackRevisions>true</trackRevisions>
    </reviewItem>
    <reviewItem>
      <errorID>56847442-e04c-456f-b6fc-f56a027c4ace</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46FBB808</paraID>
      <start>18</start>
      <end>20</end>
      <status>modified</status>
      <modifiedWord>影响</modifiedWord>
      <trackRevisions>true</trackRevisions>
    </reviewItem>
    <reviewItem>
      <errorID>aa42248a-1814-42c0-8e8e-cd836c0cd2ca</errorID>
      <errorWord>阻扰</errorWord>
      <group>L1_Word</group>
      <groupName>字词问题</groupName>
      <ability>L2_Typo</ability>
      <abilityName>字词错误</abilityName>
      <candidateList>
        <item>阻挠</item>
      </candidateList>
      <explain/>
      <paraID>4C33AAD5</paraID>
      <start>84</start>
      <end>86</end>
      <status>modified</status>
      <modifiedWord>阻挠</modifiedWord>
      <trackRevisions>true</trackRevisions>
    </reviewItem>
    <reviewItem>
      <errorID>6bbc94ef-02b6-4d49-a48c-8ad8539cb3bb</errorID>
      <errorWord>的</errorWord>
      <group>L1_Word</group>
      <groupName>字词问题</groupName>
      <ability>L2_Typo</ability>
      <abilityName>字词错误</abilityName>
      <candidateList>
        <item>的成</item>
      </candidateList>
      <explain/>
      <paraID>765DC54C</paraID>
      <start>9</start>
      <end>11</end>
      <status>modified</status>
      <modifiedWord>的成</modifiedWord>
      <trackRevisions>true</trackRevisions>
    </reviewItem>
    <reviewItem>
      <errorID>16a73ba7-cae1-417f-b2c7-27b0c859656f</errorID>
      <errorWord>项</errorWord>
      <group>L1_Word</group>
      <groupName>字词问题</groupName>
      <ability>L2_Typo</ability>
      <abilityName>字词错误</abilityName>
      <candidateList>
        <item>项目</item>
      </candidateList>
      <explain>〈名〉事物分成的门类：服务～｜体育～｜建设～。</explain>
      <paraID>765DC54C</paraID>
      <start>112</start>
      <end>114</end>
      <status>modified</status>
      <modifiedWord>项目</modifiedWord>
      <trackRevisions>true</trackRevisions>
    </reviewItem>
    <reviewItem>
      <errorID>4b66f3b4-e04c-457b-8ddd-2c002d34c6b1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6D0FA7</paraID>
      <start>0</start>
      <end>2</end>
      <status>modified</status>
      <modifiedWord>1.</modifiedWord>
      <trackRevisions>true</trackRevisions>
    </reviewItem>
    <reviewItem>
      <errorID>92409310-7767-4101-b374-82b5ad863181</errorID>
      <errorWord>成果其</errorWord>
      <group>L1_Word</group>
      <groupName>字词问题</groupName>
      <ability>L2_Typo</ability>
      <abilityName>字词错误</abilityName>
      <candidateList>
        <item>成果</item>
      </candidateList>
      <explain/>
      <paraID>  6D0FA7</paraID>
      <start>17</start>
      <end>19</end>
      <status>modified</status>
      <modifiedWord>成果</modifiedWord>
      <trackRevisions>true</trackRevisions>
    </reviewItem>
    <reviewItem>
      <errorID>cda43709-37e3-4504-a8b1-cd81dd554abc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3C001F3E</paraID>
      <start>0</start>
      <end>2</end>
      <status>modified</status>
      <modifiedWord>2.</modifiedWord>
      <trackRevisions>true</trackRevisions>
    </reviewItem>
    <reviewItem>
      <errorID>9ea15122-593e-450d-b3dc-4ea341446801</errorID>
      <errorWord>须</errorWord>
      <group>L1_Word</group>
      <groupName>字词问题</groupName>
      <ability>L2_Typo</ability>
      <abilityName>字词错误</abilityName>
      <candidateList>
        <item>需</item>
      </candidateList>
      <explain>存在发音相同字词的误用。</explain>
      <paraID>3C001F3E</paraID>
      <start>23</start>
      <end>24</end>
      <status>modified</status>
      <modifiedWord>需</modifiedWord>
      <trackRevisions>true</trackRevisions>
    </reviewItem>
    <reviewItem>
      <errorID>e63f2922-20bf-4559-b701-35eb5eb39ac9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57876928</paraID>
      <start>0</start>
      <end>2</end>
      <status>modified</status>
      <modifiedWord>3.</modifiedWord>
      <trackRevisions>true</trackRevisions>
    </reviewItem>
    <reviewItem>
      <errorID>f42f5c20-bc6d-427a-8134-38543bb0add7</errorID>
      <errorWord>进行实施</errorWord>
      <group>L1_Word</group>
      <groupName>字词问题</groupName>
      <ability>L2_Typo</ability>
      <abilityName>字词错误</abilityName>
      <candidateList>
        <item>实施</item>
      </candidateList>
      <explain>〈动〉实行（法令、政策等）：付诸～｜～细则｜～新的办法。</explain>
      <paraID>57876928</paraID>
      <start>17</start>
      <end>19</end>
      <status>modified</status>
      <modifiedWord>实施</modifiedWord>
      <trackRevisions>true</trackRevisions>
    </reviewItem>
    <reviewItem>
      <errorID>b77681b8-1927-4598-9e70-a1cfab2b8b10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64776EE5</paraID>
      <start>0</start>
      <end>2</end>
      <status>modified</status>
      <modifiedWord>1.</modifiedWord>
      <trackRevisions>true</trackRevisions>
    </reviewItem>
    <reviewItem>
      <errorID>3aee834c-0072-4469-83b7-1ba38a87432c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5D6ADD2A</paraID>
      <start>0</start>
      <end>2</end>
      <status>modified</status>
      <modifiedWord>2.</modifiedWord>
      <trackRevisions>true</trackRevisions>
    </reviewItem>
    <reviewItem>
      <errorID>cd68161b-8dab-41ef-87d3-753448715860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101AFD42</paraID>
      <start>115</start>
      <end>117</end>
      <status>modified</status>
      <modifiedWord>可以</modifiedWord>
      <trackRevisions>true</trackRevisions>
    </reviewItem>
    <reviewItem>
      <errorID>6f8cf675-57ae-4228-b44a-b2a56d934171</errorID>
      <errorWord>：带</errorWord>
      <group>L1_Word</group>
      <groupName>字词问题</groupName>
      <ability>L2_Typo</ability>
      <abilityName>字词错误</abilityName>
      <candidateList>
        <item>：</item>
      </candidateList>
      <explain/>
      <paraID>147DCD6C</paraID>
      <start>5</start>
      <end>6</end>
      <status>modified</status>
      <modifiedWord>：</modifiedWord>
      <trackRevisions>true</trackRevisions>
    </reviewItem>
    <reviewItem>
      <errorID>9ff3d77f-771b-4e60-9bb3-0e77318254c0</errorID>
      <errorWord>:</errorWord>
      <group>L1_Format</group>
      <groupName>格式问题</groupName>
      <ability>L2_HalfPunc</ability>
      <abilityName>全半角检查</abilityName>
      <candidateList>
        <item>：</item>
      </candidateList>
      <explain>文本全半角错误。</explain>
      <paraID>55E999B4</paraID>
      <start>11</start>
      <end>12</end>
      <status>modified</status>
      <modifiedWord>：</modifiedWord>
      <trackRevisions>true</trackRevisions>
    </reviewItem>
    <reviewItem>
      <errorID>f9008cf2-97ec-4730-97bb-3523abeb889a</errorID>
      <errorWord>县（区、市）</errorWord>
      <group>L1_Word</group>
      <groupName>字词问题</groupName>
      <ability>L2_Typo</ability>
      <abilityName>字词错误</abilityName>
      <candidateList>
        <item>县（市、区）</item>
      </candidateList>
      <explain/>
      <paraID>607AA704</paraID>
      <start>28</start>
      <end>34</end>
      <status>modified</status>
      <modifiedWord>县（市、区）</modifiedWord>
      <trackRevisions>true</trackRevisions>
    </reviewItem>
    <reviewItem>
      <errorID>28ce03b1-f4d7-43e7-8398-cc9cf1bfa4af</errorID>
      <errorWord>县（区、市）</errorWord>
      <group>L1_Word</group>
      <groupName>字词问题</groupName>
      <ability>L2_Typo</ability>
      <abilityName>字词错误</abilityName>
      <candidateList>
        <item>县（市、区）</item>
      </candidateList>
      <explain/>
      <paraID>63F72D34</paraID>
      <start>26</start>
      <end>32</end>
      <status>modified</status>
      <modifiedWord>县（市、区）</modifiedWord>
      <trackRevisions>true</trackRevisions>
    </reviewItem>
    <reviewItem>
      <errorID>3df14d40-b87f-4004-81af-b8d5a2d40665</errorID>
      <errorWord>县（区、市）</errorWord>
      <group>L1_Word</group>
      <groupName>字词问题</groupName>
      <ability>L2_Typo</ability>
      <abilityName>字词错误</abilityName>
      <candidateList>
        <item>县（市、区）</item>
      </candidateList>
      <explain/>
      <paraID>5C0CD605</paraID>
      <start>26</start>
      <end>32</end>
      <status>modified</status>
      <modifiedWord>县（市、区）</modifiedWord>
      <trackRevisions>true</trackRevisions>
    </reviewItem>
    <reviewItem>
      <errorID>38af1629-52a7-4b8b-968b-d7aed059e329</errorID>
      <errorWord>.</errorWord>
      <group>L1_Format</group>
      <groupName>格式问题</groupName>
      <ability>L2_HalfPunc</ability>
      <abilityName>全半角检查</abilityName>
      <candidateList>
        <item>。</item>
      </candidateList>
      <explain>文本全半角错误。</explain>
      <paraID>58AE14CA</paraID>
      <start>20</start>
      <end>21</end>
      <status>modified</status>
      <modifiedWord>。</modifiedWord>
      <trackRevisions>true</trackRevisions>
    </reviewItem>
    <reviewItem>
      <errorID>df92b2c8-a779-4e60-8233-0a3edf43e02f</errorID>
      <errorWord>-</errorWord>
      <group>L1_Format</group>
      <groupName>格式问题</groupName>
      <ability>L2_HalfPunc</ability>
      <abilityName>全半角检查</abilityName>
      <candidateList>
        <item>－</item>
      </candidateList>
      <explain>文本全半角错误。</explain>
      <paraID>7012B32B</paraID>
      <start>73</start>
      <end>74</end>
      <status>modified</status>
      <modifiedWord>－</modifiedWord>
      <trackRevisions>true</trackRevisions>
    </reviewItem>
    <reviewItem>
      <errorID>60aedd3a-4d57-420e-94b5-8bb2804597fd</errorID>
      <errorWord>-</errorWord>
      <group>L1_Format</group>
      <groupName>格式问题</groupName>
      <ability>L2_HalfPunc</ability>
      <abilityName>全半角检查</abilityName>
      <candidateList>
        <item>－</item>
      </candidateList>
      <explain>文本全半角错误。</explain>
      <paraID>36FB653F</paraID>
      <start>68</start>
      <end>69</end>
      <status>modified</status>
      <modifiedWord>－</modifiedWord>
      <trackRevisions>true</trackRevisions>
    </reviewItem>
    <reviewItem>
      <errorID>d7db03e2-b826-4368-be13-624346d826cb</errorID>
      <errorWord>/）</errorWord>
      <group>L1_Punc</group>
      <groupName>标点问题</groupName>
      <ability>L2_Punc</ability>
      <abilityName>标点符号检查</abilityName>
      <candidateList>
        <item>）</item>
      </candidateList>
      <explain/>
      <paraID>1D899A54</paraID>
      <start>95</start>
      <end>96</end>
      <status>modified</status>
      <modifiedWord>）</modifiedWord>
      <trackRevisions>true</trackRevisions>
    </reviewItem>
    <reviewItem>
      <errorID>2f214642-c518-4616-83d5-865507e61b87</errorID>
      <errorWord>-</errorWord>
      <group>L1_Format</group>
      <groupName>格式问题</groupName>
      <ability>L2_HalfPunc</ability>
      <abilityName>全半角检查</abilityName>
      <candidateList>
        <item>－</item>
      </candidateList>
      <explain>文本全半角错误。</explain>
      <paraID>61E8ABF1</paraID>
      <start>119</start>
      <end>120</end>
      <status>modified</status>
      <modifiedWord>－</modifiedWord>
      <trackRevisions>true</trackRevisions>
    </reviewItem>
    <reviewItem>
      <errorID>796b3520-191d-44b0-a2e1-40899f31c4c6</errorID>
      <errorWord>-</errorWord>
      <group>L1_Format</group>
      <groupName>格式问题</groupName>
      <ability>L2_HalfPunc</ability>
      <abilityName>全半角检查</abilityName>
      <candidateList>
        <item>－</item>
      </candidateList>
      <explain>文本全半角错误。</explain>
      <paraID>61E8ABF1</paraID>
      <start>120</start>
      <end>121</end>
      <status>modified</status>
      <modifiedWord>－</modifiedWord>
      <trackRevisions>true</trackRevisions>
    </reviewItem>
    <reviewItem>
      <errorID>75e82114-a83e-425c-939e-11503943fc05</errorID>
      <errorWord>（</errorWord>
      <group>L1_Punc</group>
      <groupName>标点问题</groupName>
      <ability>L2_Punc</ability>
      <abilityName>标点符号检查</abilityName>
      <candidateList/>
      <explain>同一形式括号套用。</explain>
      <paraID>111CDE60</paraID>
      <start>153</start>
      <end>154</end>
      <status>unmodified</status>
      <modifiedWord/>
      <trackRevisions>false</trackRevisions>
    </reviewItem>
    <reviewItem>
      <errorID>16f92d48-043e-4c62-9ace-3180cfda006a</errorID>
      <errorWord>/）</errorWord>
      <group>L1_Punc</group>
      <groupName>标点问题</groupName>
      <ability>L2_Punc</ability>
      <abilityName>标点符号检查</abilityName>
      <candidateList>
        <item>）</item>
      </candidateList>
      <explain/>
      <paraID>111CDE60</paraID>
      <start>180</start>
      <end>181</end>
      <status>modified</status>
      <modifiedWord>）</modifiedWord>
      <trackRevisions>true</trackRevisions>
    </reviewItem>
    <reviewItem>
      <errorID>79d2d9d7-20fb-45ee-9b1e-1badb797d654</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1E022811</paraID>
      <start>47</start>
      <end>52</end>
      <status>modified</status>
      <modifiedWord>及其他有关</modifiedWord>
      <trackRevisions>true</trackRevisions>
    </reviewItem>
    <reviewItem>
      <errorID>691c5ef6-7ef6-4121-91d7-094da08c575d</errorID>
      <errorWord>,</errorWord>
      <group>L1_Format</group>
      <groupName>格式问题</groupName>
      <ability>L2_HalfPunc</ability>
      <abilityName>全半角检查</abilityName>
      <candidateList>
        <item>，</item>
      </candidateList>
      <explain>文本全半角错误。</explain>
      <paraID>18215D6C</paraID>
      <start>19</start>
      <end>20</end>
      <status>modified</status>
      <modifiedWord>，</modifiedWord>
      <trackRevisions>true</trackRevisions>
    </reviewItem>
    <reviewItem>
      <errorID>1cff283d-ea49-4fc1-a0e9-856ac5af2325</errorID>
      <errorWord>,</errorWord>
      <group>L1_Format</group>
      <groupName>格式问题</groupName>
      <ability>L2_HalfPunc</ability>
      <abilityName>全半角检查</abilityName>
      <candidateList>
        <item>，</item>
      </candidateList>
      <explain>文本全半角错误。</explain>
      <paraID>18215D6C</paraID>
      <start>83</start>
      <end>84</end>
      <status>modified</status>
      <modifiedWord>，</modifiedWord>
      <trackRevisions>true</trackRevisions>
    </reviewItem>
    <reviewItem>
      <errorID>fd9d2ecb-f173-4763-91e2-e61089e9a71e</errorID>
      <errorWord>第49条</errorWord>
      <group>L1_Knowledge</group>
      <groupName>知识性问题</groupName>
      <ability>L2_Knowledge</ability>
      <abilityName>其他知识</abilityName>
      <candidateList>
        <item>第四十九条</item>
      </candidateList>
      <explain/>
      <paraID>18215D6C</paraID>
      <start>107</start>
      <end>112</end>
      <status>modified</status>
      <modifiedWord>第四十九条</modifiedWord>
      <trackRevisions>true</trackRevisions>
    </reviewItem>
    <reviewItem>
      <errorID>2376ac0e-617a-46b2-ba24-3ce1fd5e5091</errorID>
      <errorWord>三部份组成</errorWord>
      <group>L1_Word</group>
      <groupName>字词问题</groupName>
      <ability>L2_Variant</ability>
      <abilityName>异形词</abilityName>
      <candidateList>
        <item>三部分组成</item>
      </candidateList>
      <explain>词汇[三部份组成]的规范词形写作[三部分组成]。</explain>
      <paraID>7EC02F27</paraID>
      <start>23</start>
      <end>28</end>
      <status>modified</status>
      <modifiedWord>三部分组成</modifiedWord>
      <trackRevisions>true</trackRevisions>
    </reviewItem>
    <reviewItem>
      <errorID>ca1e68f9-b9a1-4246-a76e-0b47a6298fe1</errorID>
      <errorWord>(</errorWord>
      <group>L1_Format</group>
      <groupName>格式问题</groupName>
      <ability>L2_HalfPunc</ability>
      <abilityName>全半角检查</abilityName>
      <candidateList>
        <item>（</item>
      </candidateList>
      <explain>文本全半角错误。</explain>
      <paraID>38603162</paraID>
      <start>12</start>
      <end>13</end>
      <status>modified</status>
      <modifiedWord>（</modifiedWord>
      <trackRevisions>true</trackRevisions>
    </reviewItem>
    <reviewItem>
      <errorID>7fa8ef83-5147-4662-a500-8dfb53d189f2</errorID>
      <errorWord>)</errorWord>
      <group>L1_Format</group>
      <groupName>格式问题</groupName>
      <ability>L2_HalfPunc</ability>
      <abilityName>全半角检查</abilityName>
      <candidateList>
        <item>）</item>
      </candidateList>
      <explain>文本全半角错误。</explain>
      <paraID>38603162</paraID>
      <start>67</start>
      <end>68</end>
      <status>modified</status>
      <modifiedWord>）</modifiedWord>
      <trackRevisions>true</trackRevisions>
    </reviewItem>
    <reviewItem>
      <errorID>5c171593-6574-4dd4-9efb-1ff2230c81ca</errorID>
      <errorWord>天</errorWord>
      <group>L1_Word</group>
      <groupName>字词问题</groupName>
      <ability>L2_Typo</ability>
      <abilityName>字词错误</abilityName>
      <candidateList>
        <item>天内</item>
      </candidateList>
      <explain/>
      <paraID>6D889A72</paraID>
      <start>16</start>
      <end>18</end>
      <status>modified</status>
      <modifiedWord>天内</modifiedWord>
      <trackRevisions>true</trackRevisions>
    </reviewItem>
    <reviewItem>
      <errorID>938c4f30-1018-4d81-8a89-96daa50df111</errorID>
      <errorWord>撤消</errorWord>
      <group>L1_Word</group>
      <groupName>字词问题</groupName>
      <ability>L2_Alias</ability>
      <abilityName>也作/曾用词</abilityName>
      <candidateList>
        <item>撤销</item>
      </candidateList>
      <explain>词汇[撤消]为不规范表述或旧称，其规范书面表述为[撤销]。</explain>
      <paraID> 322CF46</paraID>
      <start>35</start>
      <end>37</end>
      <status>modified</status>
      <modifiedWord>撤销</modifiedWord>
      <trackRevisions>true</trackRevisions>
    </reviewItem>
    <reviewItem>
      <errorID>ac359a49-13bb-4f14-8549-b758f7e51c41</errorID>
      <errorWord>不</errorWord>
      <group>L1_Word</group>
      <groupName>字词问题</groupName>
      <ability>L2_Typo</ability>
      <abilityName>字词错误</abilityName>
      <candidateList>
        <item>不符</item>
      </candidateList>
      <explain/>
      <paraID> 322CF46</paraID>
      <start>37</start>
      <end>39</end>
      <status>modified</status>
      <modifiedWord>不符</modifiedWord>
      <trackRevisions>true</trackRevisions>
    </reviewItem>
    <reviewItem>
      <errorID>ae53ae21-0954-4d94-834b-99240fc2dba4</errorID>
      <errorWord>提供出</errorWord>
      <group>L1_Word</group>
      <groupName>字词问题</groupName>
      <ability>L2_Typo</ability>
      <abilityName>字词错误</abilityName>
      <candidateList>
        <item>提供</item>
      </candidateList>
      <explain/>
      <paraID>593C663D</paraID>
      <start>65</start>
      <end>67</end>
      <status>modified</status>
      <modifiedWord>提供</modifiedWord>
      <trackRevisions>true</trackRevisions>
    </reviewItem>
    <reviewItem>
      <errorID>4ac050ce-28da-48f3-a321-bd70a93813d1</errorID>
      <errorWord>,</errorWord>
      <group>L1_Format</group>
      <groupName>格式问题</groupName>
      <ability>L2_HalfPunc</ability>
      <abilityName>全半角检查</abilityName>
      <candidateList>
        <item>，</item>
      </candidateList>
      <explain>文本全半角错误。</explain>
      <paraID>4AAA23A0</paraID>
      <start>14</start>
      <end>15</end>
      <status>modified</status>
      <modifiedWord>，</modifiedWord>
      <trackRevisions>true</trackRevisions>
    </reviewItem>
    <reviewItem>
      <errorID>167e2931-a216-4745-8e73-582ff5ee2345</errorID>
      <errorWord>,</errorWord>
      <group>L1_Format</group>
      <groupName>格式问题</groupName>
      <ability>L2_HalfPunc</ability>
      <abilityName>全半角检查</abilityName>
      <candidateList>
        <item>，</item>
      </candidateList>
      <explain>文本全半角错误。</explain>
      <paraID>3B9521A8</paraID>
      <start>11</start>
      <end>12</end>
      <status>modified</status>
      <modifiedWord>，</modifiedWord>
      <trackRevisions>true</trackRevisions>
    </reviewItem>
    <reviewItem>
      <errorID>0ee61405-9da8-4500-93a8-31de434e46aa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2667CFE</paraID>
      <start>0</start>
      <end>2</end>
      <status>modified</status>
      <modifiedWord>1.</modifiedWord>
      <trackRevisions>true</trackRevisions>
    </reviewItem>
    <reviewItem>
      <errorID>6803ab54-d883-4a7a-88ca-1fa8e7ea5618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532524A3</paraID>
      <start>0</start>
      <end>2</end>
      <status>modified</status>
      <modifiedWord>2.</modifiedWord>
      <trackRevisions>true</trackRevisions>
    </reviewItem>
    <reviewItem>
      <errorID>9c1492d1-8cca-4d90-a470-a0f71f171f15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334E43A1</paraID>
      <start>0</start>
      <end>2</end>
      <status>modified</status>
      <modifiedWord>3.</modifiedWord>
      <trackRevisions>true</trackRevisions>
    </reviewItem>
    <reviewItem>
      <errorID>8b3849e4-e830-46ce-8dba-7ada3ec5ddd1</errorID>
      <errorWord>投标投标</errorWord>
      <group>L1_Word</group>
      <groupName>字词问题</groupName>
      <ability>L2_Typo</ability>
      <abilityName>字词错误</abilityName>
      <candidateList>
        <item>投标</item>
      </candidateList>
      <explain/>
      <paraID>3837943E</paraID>
      <start>62</start>
      <end>64</end>
      <status>modified</status>
      <modifiedWord>投标</modifiedWord>
      <trackRevisions>true</trackRevisions>
    </reviewItem>
    <reviewItem>
      <errorID>c4060a95-1bbd-4fb9-bba6-3c1f74418ce9</errorID>
      <errorWord>投标投标</errorWord>
      <group>L1_Word</group>
      <groupName>字词问题</groupName>
      <ability>L2_Typo</ability>
      <abilityName>字词错误</abilityName>
      <candidateList>
        <item>投标</item>
      </candidateList>
      <explain/>
      <paraID>3837943E</paraID>
      <start>112</start>
      <end>114</end>
      <status>modified</status>
      <modifiedWord>投标</modifiedWord>
      <trackRevisions>true</trackRevisions>
    </reviewItem>
    <reviewItem>
      <errorID>fb4d5058-1c75-4b18-aea5-7c7faaba9cc6</errorID>
      <errorWord>-</errorWord>
      <group>L1_Format</group>
      <groupName>格式问题</groupName>
      <ability>L2_HalfPunc</ability>
      <abilityName>全半角检查</abilityName>
      <candidateList>
        <item>－</item>
      </candidateList>
      <explain>文本全半角错误。</explain>
      <paraID>3CF1579C</paraID>
      <start>32</start>
      <end>33</end>
      <status>modified</status>
      <modifiedWord>－</modifiedWord>
      <trackRevisions>true</trackRevisions>
    </reviewItem>
    <reviewItem>
      <errorID>33b3a604-5fb3-4c59-a443-375e4d3c658c</errorID>
      <errorWord>-</errorWord>
      <group>L1_Format</group>
      <groupName>格式问题</groupName>
      <ability>L2_HalfPunc</ability>
      <abilityName>全半角检查</abilityName>
      <candidateList>
        <item>－</item>
      </candidateList>
      <explain>文本全半角错误。</explain>
      <paraID>3CF1579C</paraID>
      <start>33</start>
      <end>34</end>
      <status>modified</status>
      <modifiedWord>－</modifiedWord>
      <trackRevisions>true</trackRevisions>
    </reviewItem>
    <reviewItem>
      <errorID>3271c356-d40e-4252-a797-c8aeb79815f2</errorID>
      <errorWord>-</errorWord>
      <group>L1_Format</group>
      <groupName>格式问题</groupName>
      <ability>L2_HalfPunc</ability>
      <abilityName>全半角检查</abilityName>
      <candidateList>
        <item>－</item>
      </candidateList>
      <explain>文本全半角错误。</explain>
      <paraID>3CF1579C</paraID>
      <start>98</start>
      <end>99</end>
      <status>modified</status>
      <modifiedWord>－</modifiedWord>
      <trackRevisions>true</trackRevisions>
    </reviewItem>
    <reviewItem>
      <errorID>19243db4-99d3-43c1-9cbb-1baa9beb8874</errorID>
      <errorWord>登陆</errorWord>
      <group>L1_Word</group>
      <groupName>字词问题</groupName>
      <ability>L2_Typo</ability>
      <abilityName>字词错误</abilityName>
      <candidateList>
        <item>登录</item>
      </candidateList>
      <explain>存在发音相同字词的误用。</explain>
      <paraID>3CF1579C</paraID>
      <start>114</start>
      <end>116</end>
      <status>modified</status>
      <modifiedWord>登录</modifiedWord>
      <trackRevisions>true</trackRevisions>
    </reviewItem>
    <reviewItem>
      <errorID>b4caf37e-4d09-456d-a163-92bab46b50f0</errorID>
      <errorWord>-</errorWord>
      <group>L1_Format</group>
      <groupName>格式问题</groupName>
      <ability>L2_HalfPunc</ability>
      <abilityName>全半角检查</abilityName>
      <candidateList>
        <item>－</item>
      </candidateList>
      <explain>文本全半角错误。</explain>
      <paraID>5E68CC3B</paraID>
      <start>25</start>
      <end>26</end>
      <status>modified</status>
      <modifiedWord>－</modifiedWord>
      <trackRevisions>true</trackRevisions>
    </reviewItem>
    <reviewItem>
      <errorID>0b99d96e-2b68-4546-99b4-46a5e5e87365</errorID>
      <errorWord>,</errorWord>
      <group>L1_Format</group>
      <groupName>格式问题</groupName>
      <ability>L2_HalfPunc</ability>
      <abilityName>全半角检查</abilityName>
      <candidateList>
        <item>，</item>
      </candidateList>
      <explain>文本全半角错误。</explain>
      <paraID>7E8F4302</paraID>
      <start>33</start>
      <end>34</end>
      <status>modified</status>
      <modifiedWord>，</modifiedWord>
      <trackRevisions>true</trackRevisions>
    </reviewItem>
    <reviewItem>
      <errorID>faac897d-c9ad-48b5-80ef-af20f865588c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8AB5910</paraID>
      <start>0</start>
      <end>2</end>
      <status>modified</status>
      <modifiedWord>9.</modifiedWord>
      <trackRevisions>true</trackRevisions>
    </reviewItem>
    <reviewItem>
      <errorID>e9d986f0-3f07-4bb3-bb1b-d856c3e97ac6</errorID>
      <errorWord>-</errorWord>
      <group>L1_Format</group>
      <groupName>格式问题</groupName>
      <ability>L2_HalfPunc</ability>
      <abilityName>全半角检查</abilityName>
      <candidateList>
        <item>－</item>
      </candidateList>
      <explain>文本全半角错误。</explain>
      <paraID> 8AB5910</paraID>
      <start>69</start>
      <end>70</end>
      <status>modified</status>
      <modifiedWord>－</modifiedWord>
      <trackRevisions>true</trackRevisions>
    </reviewItem>
    <reviewItem>
      <errorID>8570b92d-2cb7-4b69-b92e-74e455b67a06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4F649A1E</paraID>
      <start>0</start>
      <end>3</end>
      <status>modified</status>
      <modifiedWord>10.</modifiedWord>
      <trackRevisions>true</trackRevisions>
    </reviewItem>
    <reviewItem>
      <errorID>74702a91-d795-458c-a532-82c6335b5b3e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44848596</paraID>
      <start>42</start>
      <end>44</end>
      <status>modified</status>
      <modifiedWord>可以</modifiedWord>
      <trackRevisions>true</trackRevisions>
    </reviewItem>
    <reviewItem>
      <errorID>dbe15424-d260-465a-a98a-9a34975027d9</errorID>
      <errorWord>--</errorWord>
      <group>L1_Punc</group>
      <groupName>标点问题</groupName>
      <ability>L2_Punc</ability>
      <abilityName>标点符号检查</abilityName>
      <candidateList>
        <item>——</item>
      </candidateList>
      <explain>破折号或连接号疑似使用错误。</explain>
      <paraID>44848596</paraID>
      <start>131</start>
      <end>133</end>
      <status>modified</status>
      <modifiedWord>——</modifiedWord>
      <trackRevisions>true</trackRevisions>
    </reviewItem>
    <reviewItem>
      <errorID>82cbd0ee-a3ba-4e68-b059-f192529b37e5</errorID>
      <errorWord>,</errorWord>
      <group>L1_Format</group>
      <groupName>格式问题</groupName>
      <ability>L2_HalfPunc</ability>
      <abilityName>全半角检查</abilityName>
      <candidateList>
        <item>，</item>
      </candidateList>
      <explain>文本全半角错误。</explain>
      <paraID>28C9BD4E</paraID>
      <start>37</start>
      <end>38</end>
      <status>modified</status>
      <modifiedWord>，</modifiedWord>
      <trackRevisions>true</trackRevisions>
    </reviewItem>
    <reviewItem>
      <errorID>5e9cfc08-fd5e-472f-9deb-10f166a94211</errorID>
      <errorWord>,</errorWord>
      <group>L1_Format</group>
      <groupName>格式问题</groupName>
      <ability>L2_HalfPunc</ability>
      <abilityName>全半角检查</abilityName>
      <candidateList>
        <item>，</item>
      </candidateList>
      <explain>文本全半角错误。</explain>
      <paraID>28C9BD4E</paraID>
      <start>69</start>
      <end>70</end>
      <status>modified</status>
      <modifiedWord>，</modifiedWord>
      <trackRevisions>true</trackRevisions>
    </reviewItem>
    <reviewItem>
      <errorID>c419399e-8e35-431c-b29d-bcffc5883dcb</errorID>
      <errorWord>(</errorWord>
      <group>L1_Format</group>
      <groupName>格式问题</groupName>
      <ability>L2_HalfPunc</ability>
      <abilityName>全半角检查</abilityName>
      <candidateList>
        <item>（</item>
      </candidateList>
      <explain>文本全半角错误。</explain>
      <paraID>28C9BD4E</paraID>
      <start>106</start>
      <end>107</end>
      <status>modified</status>
      <modifiedWord>（</modifiedWord>
      <trackRevisions>true</trackRevisions>
    </reviewItem>
    <reviewItem>
      <errorID>85d5fa41-c421-4f45-90bd-c171cc8b8832</errorID>
      <errorWord>)</errorWord>
      <group>L1_Format</group>
      <groupName>格式问题</groupName>
      <ability>L2_HalfPunc</ability>
      <abilityName>全半角检查</abilityName>
      <candidateList>
        <item>）</item>
      </candidateList>
      <explain>文本全半角错误。</explain>
      <paraID>28C9BD4E</paraID>
      <start>115</start>
      <end>116</end>
      <status>modified</status>
      <modifiedWord>）</modifiedWord>
      <trackRevisions>true</trackRevisions>
    </reviewItem>
    <reviewItem>
      <errorID>a5e4223c-6171-4c1a-9b92-fe40af1e9777</errorID>
      <errorWord>出现其它原因</errorWord>
      <group>L1_Word</group>
      <groupName>字词问题</groupName>
      <ability>L2_Alias</ability>
      <abilityName>也作/曾用词</abilityName>
      <candidateList>
        <item>出现其他原因</item>
      </candidateList>
      <explain>词汇[出现其它原因]为不规范表述或旧称，其规范书面表述为[出现其他原因]。</explain>
      <paraID>20E4C5E7</paraID>
      <start>24</start>
      <end>30</end>
      <status>modified</status>
      <modifiedWord>出现其他原因</modifiedWord>
      <trackRevisions>true</trackRevisions>
    </reviewItem>
    <reviewItem>
      <errorID>3c3135fb-c146-47af-9567-75fea1edf303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49C88B38</paraID>
      <start>39</start>
      <end>51</end>
      <status>modified</status>
      <modifiedWord>中华人民共和国政府采购法</modifiedWord>
      <trackRevisions>true</trackRevisions>
    </reviewItem>
    <reviewItem>
      <errorID>feffa00c-81bd-4791-8cd6-86044eeb1181</errorID>
      <errorWord>,</errorWord>
      <group>L1_Format</group>
      <groupName>格式问题</groupName>
      <ability>L2_HalfPunc</ability>
      <abilityName>全半角检查</abilityName>
      <candidateList>
        <item>，</item>
      </candidateList>
      <explain>文本全半角错误。</explain>
      <paraID>4D10999D</paraID>
      <start>139</start>
      <end>140</end>
      <status>modified</status>
      <modifiedWord>，</modifiedWord>
      <trackRevisions>true</trackRevisions>
    </reviewItem>
    <reviewItem>
      <errorID>a1364920-5bbe-4e57-ac65-b43f5916ca5d</errorID>
      <errorWord>（</errorWord>
      <group>L1_Punc</group>
      <groupName>标点问题</groupName>
      <ability>L2_Punc</ability>
      <abilityName>标点符号检查</abilityName>
      <candidateList/>
      <explain>同一形式括号套用。</explain>
      <paraID>68C91B16</paraID>
      <start>29</start>
      <end>30</end>
      <status>unmodified</status>
      <modifiedWord/>
      <trackRevisions>false</trackRevisions>
    </reviewItem>
    <reviewItem>
      <errorID>b585966f-6735-4d0a-b92a-8e2158cc5ce2</errorID>
      <errorWord>）</errorWord>
      <group>L1_Punc</group>
      <groupName>标点问题</groupName>
      <ability>L2_Punc</ability>
      <abilityName>标点符号检查</abilityName>
      <candidateList/>
      <explain>同一形式括号套用。</explain>
      <paraID>68C91B16</paraID>
      <start>48</start>
      <end>49</end>
      <status>unmodified</status>
      <modifiedWord/>
      <trackRevisions>false</trackRevisions>
    </reviewItem>
    <reviewItem>
      <errorID>37ef9026-a264-44c2-b784-f36b5c355326</errorID>
      <errorWord>（</errorWord>
      <group>L1_Punc</group>
      <groupName>标点问题</groupName>
      <ability>L2_Punc</ability>
      <abilityName>标点符号检查</abilityName>
      <candidateList/>
      <explain>同一形式括号套用。</explain>
      <paraID>43CC37C9</paraID>
      <start>29</start>
      <end>30</end>
      <status>unmodified</status>
      <modifiedWord/>
      <trackRevisions>false</trackRevisions>
    </reviewItem>
    <reviewItem>
      <errorID>7fc9afeb-8102-4910-9134-ae2df4c2312f</errorID>
      <errorWord>）</errorWord>
      <group>L1_Punc</group>
      <groupName>标点问题</groupName>
      <ability>L2_Punc</ability>
      <abilityName>标点符号检查</abilityName>
      <candidateList/>
      <explain>同一形式括号套用。</explain>
      <paraID>43CC37C9</paraID>
      <start>48</start>
      <end>49</end>
      <status>unmodified</status>
      <modifiedWord/>
      <trackRevisions>false</trackRevisions>
    </reviewItem>
    <reviewItem>
      <errorID>6c29f456-84f4-45ca-bb5a-91ae5f8a6d0f</errorID>
      <errorWord>，</errorWord>
      <group>L1_Word</group>
      <groupName>字词问题</groupName>
      <ability>L2_Typo</ability>
      <abilityName>字词错误</abilityName>
      <candidateList>
        <item>，具</item>
      </candidateList>
      <explain/>
      <paraID>644C4136</paraID>
      <start>48</start>
      <end>50</end>
      <status>modified</status>
      <modifiedWord>，具</modifiedWord>
      <trackRevisions>true</trackRevisions>
    </reviewItem>
    <reviewItem>
      <errorID>2a86dd8a-c9ad-4e44-a31b-f4f0dcf8e5c3</errorID>
      <errorWord>（</errorWord>
      <group>L1_Punc</group>
      <groupName>标点问题</groupName>
      <ability>L2_Punc</ability>
      <abilityName>标点符号检查</abilityName>
      <candidateList>
        <item/>
      </candidateList>
      <explain>同一形式括号套用。</explain>
      <paraID>798E6F51</paraID>
      <start>23</start>
      <end>23</end>
      <status>modified</status>
      <modifiedWord/>
      <trackRevisions>true</trackRevisions>
    </reviewItem>
    <reviewItem>
      <errorID>37038f26-6afc-4458-ac69-ddf80590b62d</errorID>
      <errorWord>(</errorWord>
      <group>L1_Punc</group>
      <groupName>标点问题</groupName>
      <ability>L2_Punc</ability>
      <abilityName>标点符号检查</abilityName>
      <candidateList/>
      <explain>同一形式括号套用。</explain>
      <paraID>798E6F51</paraID>
      <start>58</start>
      <end>59</end>
      <status>unmodified</status>
      <modifiedWord/>
      <trackRevisions>false</trackRevisions>
    </reviewItem>
    <reviewItem>
      <errorID>dc5ddf4d-112a-48d4-bcab-70b4de50592b</errorID>
      <errorWord>)</errorWord>
      <group>L1_Punc</group>
      <groupName>标点问题</groupName>
      <ability>L2_Punc</ability>
      <abilityName>标点符号检查</abilityName>
      <candidateList/>
      <explain>同一形式括号套用。</explain>
      <paraID>798E6F51</paraID>
      <start>60</start>
      <end>61</end>
      <status>unmodified</status>
      <modifiedWord/>
      <trackRevisions>false</trackRevisions>
    </reviewItem>
    <reviewItem>
      <errorID>18957317-0d3b-4ab5-b600-bdcd3011aca6</errorID>
      <errorWord>,</errorWord>
      <group>L1_Format</group>
      <groupName>格式问题</groupName>
      <ability>L2_HalfPunc</ability>
      <abilityName>全半角检查</abilityName>
      <candidateList>
        <item>，</item>
      </candidateList>
      <explain>文本全半角错误。</explain>
      <paraID>798E6F51</paraID>
      <start>68</start>
      <end>69</end>
      <status>modified</status>
      <modifiedWord>，</modifiedWord>
      <trackRevisions>true</trackRevisions>
    </reviewItem>
    <reviewItem>
      <errorID>262d787e-cb35-4996-b693-807f084ab54e</errorID>
      <errorWord>）</errorWord>
      <group>L1_Punc</group>
      <groupName>标点问题</groupName>
      <ability>L2_Punc</ability>
      <abilityName>标点符号检查</abilityName>
      <candidateList/>
      <explain>同一形式括号套用。</explain>
      <paraID>798E6F51</paraID>
      <start>91</start>
      <end>92</end>
      <status>unmodified</status>
      <modifiedWord/>
      <trackRevisions>false</trackRevisions>
    </reviewItem>
    <reviewItem>
      <errorID>d2d52310-1c5f-42e9-b11f-4ae5bf92390c</errorID>
      <errorWord>、等</errorWord>
      <group>L1_Punc</group>
      <groupName>标点问题</groupName>
      <ability>L2_Punc</ability>
      <abilityName>标点符号检查</abilityName>
      <candidateList>
        <item>等</item>
      </candidateList>
      <explain>“及”“和”“等”连词前不宜使用顿号，建议删除（或使用逗号）。</explain>
      <paraID>6F98E563</paraID>
      <start>39</start>
      <end>40</end>
      <status>modified</status>
      <modifiedWord>等</modifiedWord>
      <trackRevisions>true</trackRevisions>
    </reviewItem>
    <reviewItem>
      <errorID>08082e64-1dee-4553-a914-fef0b14ea6bb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69ACD233</paraID>
      <start>16</start>
      <end>17</end>
      <status>modified</status>
      <modifiedWord>地</modifiedWord>
      <trackRevisions>true</trackRevisions>
    </reviewItem>
    <reviewItem>
      <errorID>b3bf4fdf-48c3-4360-b1e1-b51d3bf13763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69ACD233</paraID>
      <start>28</start>
      <end>29</end>
      <status>modified</status>
      <modifiedWord>地</modifiedWord>
      <trackRevisions>true</trackRevisions>
    </reviewItem>
    <reviewItem>
      <errorID>a2bf1af9-2be9-4de9-ae84-5b86a79a1f27</errorID>
      <errorWord>个的</errorWord>
      <group>L1_Word</group>
      <groupName>字词问题</groupName>
      <ability>L2_Typo</ability>
      <abilityName>字词错误</abilityName>
      <candidateList>
        <item>个</item>
      </candidateList>
      <explain/>
      <paraID> AE22DBF</paraID>
      <start>43</start>
      <end>44</end>
      <status>modified</status>
      <modifiedWord>个</modifiedWord>
      <trackRevisions>true</trackRevisions>
    </reviewItem>
    <reviewItem>
      <errorID>c4a1e93f-e0f3-4b38-8edd-773585bcb1b5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44F347C3</paraID>
      <start>0</start>
      <end>2</end>
      <status>modified</status>
      <modifiedWord>1.</modifiedWord>
      <trackRevisions>true</trackRevisions>
    </reviewItem>
    <reviewItem>
      <errorID>5b53b58a-668d-4d94-a58f-04373b2f1806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3DC52267</paraID>
      <start>0</start>
      <end>2</end>
      <status>modified</status>
      <modifiedWord>2.</modifiedWord>
      <trackRevisions>true</trackRevisions>
    </reviewItem>
    <reviewItem>
      <errorID>3d34cbde-3304-451d-a229-abb6a9d09ba5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717DA237</paraID>
      <start>126</start>
      <end>127</end>
      <status>modified</status>
      <modifiedWord>地</modifiedWord>
      <trackRevisions>true</trackRevisions>
    </reviewItem>
    <reviewItem>
      <errorID>31a2bd8f-492e-4485-8f0b-c79f321fc5ba</errorID>
      <errorWord>的</errorWord>
      <group>L1_Word</group>
      <groupName>字词问题</groupName>
      <ability>L2_Typo</ability>
      <abilityName>字词错误</abilityName>
      <candidateList>
        <item/>
      </candidateList>
      <explain/>
      <paraID>27EFFEF4</paraID>
      <start>36</start>
      <end>36</end>
      <status>modified</status>
      <modifiedWord/>
      <trackRevisions>true</trackRevisions>
    </reviewItem>
    <reviewItem>
      <errorID>81540a72-9b72-4497-9c9c-54b47cb07cbc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2187F8FA</paraID>
      <start>0</start>
      <end>2</end>
      <status>modified</status>
      <modifiedWord>1.</modifiedWord>
      <trackRevisions>true</trackRevisions>
    </reviewItem>
    <reviewItem>
      <errorID>841fa9bb-f9a1-48ac-8eae-493b621ee6de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6B3F4EB</paraID>
      <start>0</start>
      <end>2</end>
      <status>modified</status>
      <modifiedWord>2.</modifiedWord>
      <trackRevisions>true</trackRevisions>
    </reviewItem>
    <reviewItem>
      <errorID>9a0b9f1f-e463-42f2-997d-22a008cf3103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44126CC9</paraID>
      <start>0</start>
      <end>2</end>
      <status>modified</status>
      <modifiedWord>3.</modifiedWord>
      <trackRevisions>true</trackRevisions>
    </reviewItem>
    <reviewItem>
      <errorID>0e170f8c-067a-4392-bf52-82f2e6b50400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6A4A365C</paraID>
      <start>0</start>
      <end>2</end>
      <status>modified</status>
      <modifiedWord>4.</modifiedWord>
      <trackRevisions>true</trackRevisions>
    </reviewItem>
    <reviewItem>
      <errorID>37d5351f-e0e0-4b61-a7c1-6ca569c84854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71C197DE</paraID>
      <start>0</start>
      <end>2</end>
      <status>modified</status>
      <modifiedWord>5.</modifiedWord>
      <trackRevisions>true</trackRevisions>
    </reviewItem>
    <reviewItem>
      <errorID>0a169181-ca90-412c-acce-1a48289f6626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420967C8</paraID>
      <start>0</start>
      <end>2</end>
      <status>modified</status>
      <modifiedWord>6.</modifiedWord>
      <trackRevisions>true</trackRevisions>
    </reviewItem>
    <reviewItem>
      <errorID>7e51650d-62c6-4c1d-a7d0-8a4af3cb21bf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603DA925</paraID>
      <start>0</start>
      <end>2</end>
      <status>modified</status>
      <modifiedWord>7.</modifiedWord>
      <trackRevisions>true</trackRevisions>
    </reviewItem>
    <reviewItem>
      <errorID>4ef5d93b-b707-4236-9bbe-dc58dc81386e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6891A229</paraID>
      <start>0</start>
      <end>2</end>
      <status>modified</status>
      <modifiedWord>1.</modifiedWord>
      <trackRevisions>true</trackRevisions>
    </reviewItem>
    <reviewItem>
      <errorID>acac3791-afc3-4645-9da5-ee54e3b80dd5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EB719AE</paraID>
      <start>0</start>
      <end>2</end>
      <status>modified</status>
      <modifiedWord>2.</modifiedWord>
      <trackRevisions>true</trackRevisions>
    </reviewItem>
    <reviewItem>
      <errorID>954185ed-1c6f-46e6-991b-2338a0442c73</errorID>
      <errorWord>围</errorWord>
      <group>L1_Word</group>
      <groupName>字词问题</groupName>
      <ability>L2_Typo</ability>
      <abilityName>字词错误</abilityName>
      <candidateList>
        <item>围内</item>
      </candidateList>
      <explain/>
      <paraID>141C3E91</paraID>
      <start>6</start>
      <end>8</end>
      <status>modified</status>
      <modifiedWord>围内</modifiedWord>
      <trackRevisions>true</trackRevisions>
    </reviewItem>
    <reviewItem>
      <errorID>e5937051-76a8-4327-bfd5-3f63319e4bc0</errorID>
      <errorWord>围</errorWord>
      <group>L1_Word</group>
      <groupName>字词问题</groupName>
      <ability>L2_Typo</ability>
      <abilityName>字词错误</abilityName>
      <candidateList>
        <item>围内</item>
      </candidateList>
      <explain/>
      <paraID>2C5FA43E</paraID>
      <start>23</start>
      <end>25</end>
      <status>modified</status>
      <modifiedWord>围内</modifiedWord>
      <trackRevisions>true</trackRevisions>
    </reviewItem>
    <reviewItem>
      <errorID>5f9848f6-ea13-4bc0-8adf-f78e7afdc29b</errorID>
      <errorWord>，</errorWord>
      <group>L1_Word</group>
      <groupName>字词问题</groupName>
      <ability>L2_Typo</ability>
      <abilityName>字词错误</abilityName>
      <candidateList>
        <item>，并</item>
      </candidateList>
      <explain/>
      <paraID>206F49AF</paraID>
      <start>27</start>
      <end>29</end>
      <status>modified</status>
      <modifiedWord>，并</modifiedWord>
      <trackRevisions>true</trackRevisions>
    </reviewItem>
    <reviewItem>
      <errorID>e202444c-bd02-40c4-aa7a-a90f6db30f26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4CF919A2</paraID>
      <start>0</start>
      <end>2</end>
      <status>modified</status>
      <modifiedWord>1.</modifiedWord>
      <trackRevisions>true</trackRevisions>
    </reviewItem>
    <reviewItem>
      <errorID>029d3b84-f371-4518-82da-4b1cfcbf3f7d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2E33198C</paraID>
      <start>0</start>
      <end>2</end>
      <status>modified</status>
      <modifiedWord>2.</modifiedWord>
      <trackRevisions>true</trackRevisions>
    </reviewItem>
    <reviewItem>
      <errorID>e3133cd6-c56d-4317-82a8-4b4204557316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38E1BBBE</paraID>
      <start>0</start>
      <end>2</end>
      <status>modified</status>
      <modifiedWord>3.</modifiedWord>
      <trackRevisions>true</trackRevisions>
    </reviewItem>
    <reviewItem>
      <errorID>b1148fef-bbdb-4fa6-b00e-80a57dc05c8c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6C66EAC1</paraID>
      <start>0</start>
      <end>2</end>
      <status>modified</status>
      <modifiedWord>4.</modifiedWord>
      <trackRevisions>true</trackRevisions>
    </reviewItem>
    <reviewItem>
      <errorID>686b9c69-15a4-4db8-bbb4-2b3d763bef21</errorID>
      <errorWord>拒收</errorWord>
      <group>L1_Word</group>
      <groupName>字词问题</groupName>
      <ability>L2_Typo</ability>
      <abilityName>字词错误</abilityName>
      <candidateList>
        <item>验收</item>
      </candidateList>
      <explain/>
      <paraID>16C5D33F</paraID>
      <start>24</start>
      <end>26</end>
      <status>modified</status>
      <modifiedWord>验收</modifiedWord>
      <trackRevisions>true</trackRevisions>
    </reviewItem>
    <reviewItem>
      <errorID>4542b5af-aeba-4323-96e9-2f186fccbcde</errorID>
      <errorWord>百分之五</errorWord>
      <group>L1_Knowledge</group>
      <groupName>知识性问题</groupName>
      <ability>L2_Knowledge</ability>
      <abilityName>其他知识</abilityName>
      <candidateList>
        <item>5%</item>
      </candidateList>
      <explain/>
      <paraID>16C5D33F</paraID>
      <start>31</start>
      <end>33</end>
      <status>modified</status>
      <modifiedWord>5%</modifiedWord>
      <trackRevisions>true</trackRevisions>
    </reviewItem>
    <reviewItem>
      <errorID>07075fa5-5af7-408e-8bbf-cb50cf7a2d6b</errorID>
      <errorWord>,</errorWord>
      <group>L1_Format</group>
      <groupName>格式问题</groupName>
      <ability>L2_HalfPunc</ability>
      <abilityName>全半角检查</abilityName>
      <candidateList>
        <item>，</item>
      </candidateList>
      <explain>文本全半角错误。</explain>
      <paraID>631F6E71</paraID>
      <start>19</start>
      <end>20</end>
      <status>modified</status>
      <modifiedWord>，</modifiedWord>
      <trackRevisions>true</trackRevisions>
    </reviewItem>
    <reviewItem>
      <errorID>c15483f6-3781-4da4-8406-2db4e4eb96f1</errorID>
      <errorWord>。。</errorWord>
      <group>L1_Punc</group>
      <groupName>标点问题</groupName>
      <ability>L2_Punc</ability>
      <abilityName>标点符号检查</abilityName>
      <candidateList>
        <item>。</item>
      </candidateList>
      <explain/>
      <paraID>631F6E71</paraID>
      <start>108</start>
      <end>109</end>
      <status>modified</status>
      <modifiedWord>。</modifiedWord>
      <trackRevisions>true</trackRevisions>
    </reviewItem>
    <reviewItem>
      <errorID>a7bee57a-3df1-4a94-b594-bd957bc8f873</errorID>
      <errorWord>签</errorWord>
      <group>L1_Word</group>
      <groupName>字词问题</groupName>
      <ability>L2_Typo</ability>
      <abilityName>字词错误</abilityName>
      <candidateList>
        <item>签订</item>
      </candidateList>
      <explain>〈动〉订立条约或合同并签字：两国～了贸易议定书和支付协定。</explain>
      <paraID>160421D8</paraID>
      <start>47</start>
      <end>49</end>
      <status>modified</status>
      <modifiedWord>签订</modifiedWord>
      <trackRevisions>true</trackRevisions>
    </reviewItem>
    <reviewItem>
      <errorID>9588e0e4-a243-4367-8bcc-144620acc5f4</errorID>
      <errorWord>（</errorWord>
      <group>L1_Punc</group>
      <groupName>标点问题</groupName>
      <ability>L2_Punc</ability>
      <abilityName>标点符号检查</abilityName>
      <candidateList/>
      <explain>同一形式括号套用。</explain>
      <paraID>3084C0C9</paraID>
      <start>255</start>
      <end>256</end>
      <status>unmodified</status>
      <modifiedWord/>
      <trackRevisions>false</trackRevisions>
    </reviewItem>
    <reviewItem>
      <errorID>bebf62f0-d4b9-4b03-9d0f-bb814a567324</errorID>
      <errorWord>）</errorWord>
      <group>L1_Punc</group>
      <groupName>标点问题</groupName>
      <ability>L2_Punc</ability>
      <abilityName>标点符号检查</abilityName>
      <candidateList/>
      <explain>同一形式括号套用。</explain>
      <paraID>3084C0C9</paraID>
      <start>258</start>
      <end>259</end>
      <status>unmodified</status>
      <modifiedWord/>
      <trackRevisions>false</trackRevisions>
    </reviewItem>
    <reviewItem>
      <errorID>7ac41ddd-ab2c-4824-b0ab-13cd18039689</errorID>
      <errorWord>（</errorWord>
      <group>L1_Punc</group>
      <groupName>标点问题</groupName>
      <ability>L2_Punc</ability>
      <abilityName>标点符号检查</abilityName>
      <candidateList/>
      <explain>同一形式括号套用。</explain>
      <paraID>3084C0C9</paraID>
      <start>318</start>
      <end>319</end>
      <status>unmodified</status>
      <modifiedWord/>
      <trackRevisions>false</trackRevisions>
    </reviewItem>
    <reviewItem>
      <errorID>f037ab9b-7dce-42b7-8e7a-2359dd66d30c</errorID>
      <errorWord>）</errorWord>
      <group>L1_Punc</group>
      <groupName>标点问题</groupName>
      <ability>L2_Punc</ability>
      <abilityName>标点符号检查</abilityName>
      <candidateList/>
      <explain>同一形式括号套用。</explain>
      <paraID>3084C0C9</paraID>
      <start>321</start>
      <end>322</end>
      <status>unmodified</status>
      <modifiedWord/>
      <trackRevisions>false</trackRevisions>
    </reviewItem>
    <reviewItem>
      <errorID>eb2cf85c-d156-4b04-96e6-e69701cb6344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4737B512</paraID>
      <start>0</start>
      <end>2</end>
      <status>modified</status>
      <modifiedWord>1.</modifiedWord>
      <trackRevisions>true</trackRevisions>
    </reviewItem>
    <reviewItem>
      <errorID>708f69ac-4be5-43d3-9554-5f79358da408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52727D22</paraID>
      <start>0</start>
      <end>2</end>
      <status>modified</status>
      <modifiedWord>2.</modifiedWord>
      <trackRevisions>true</trackRevisions>
    </reviewItem>
    <reviewItem>
      <errorID>635c1f41-8625-4e95-aa33-326d4932b541</errorID>
      <errorWord>提出质疑</errorWord>
      <group>L1_Word</group>
      <groupName>字词问题</groupName>
      <ability>L2_Typo</ability>
      <abilityName>字词错误</abilityName>
      <candidateList>
        <item>质疑</item>
      </candidateList>
      <explain>〈动〉提出疑问：～问难。</explain>
      <paraID>52727D22</paraID>
      <start>54</start>
      <end>56</end>
      <status>modified</status>
      <modifiedWord>质疑</modifiedWord>
      <trackRevisions>true</trackRevisions>
    </reviewItem>
    <reviewItem>
      <errorID>c64f24f5-a98e-4f75-b9df-61ef9ca5123f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4485078E</paraID>
      <start>0</start>
      <end>2</end>
      <status>modified</status>
      <modifiedWord>3.</modifiedWord>
      <trackRevisions>true</trackRevisions>
    </reviewItem>
    <reviewItem>
      <errorID>3f91abd4-d4ca-4449-9008-a13dcd2c7fca</errorID>
      <errorWord>其它</errorWord>
      <group>L1_Word</group>
      <groupName>字词问题</groupName>
      <ability>L2_Alias</ability>
      <abilityName>也作/曾用词</abilityName>
      <candidateList>
        <item>其他</item>
      </candidateList>
      <explain>词汇[其它]为不规范表述或旧称，其规范书面表述为[其他]。</explain>
      <paraID>4485078E</paraID>
      <start>16</start>
      <end>18</end>
      <status>modified</status>
      <modifiedWord>其他</modifiedWord>
      <trackRevisions>true</trackRevisions>
    </reviewItem>
    <reviewItem>
      <errorID>dda1c9f4-b811-4c43-8494-6aa7018a23ba</errorID>
      <errorWord>.</errorWord>
      <group>L1_Word</group>
      <groupName>字词问题</groupName>
      <ability>L2_Typo</ability>
      <abilityName>字词错误</abilityName>
      <candidateList>
        <item>.一</item>
      </candidateList>
      <explain/>
      <paraID>250DA7C8</paraID>
      <start>1</start>
      <end>3</end>
      <status>modified</status>
      <modifiedWord>.一</modifiedWord>
      <trackRevisions>true</trackRevisions>
    </reviewItem>
    <reviewItem>
      <errorID>1dde6f2a-4f0f-4915-89ee-c34521932920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36E1E3B0</paraID>
      <start>0</start>
      <end>2</end>
      <status>modified</status>
      <modifiedWord>5.</modifiedWord>
      <trackRevisions>true</trackRevisions>
    </reviewItem>
    <reviewItem>
      <errorID>2b3b753d-9a34-4c85-9860-fb89f022dc42</errorID>
      <errorWord>止</errorWord>
      <group>L1_Word</group>
      <groupName>字词问题</groupName>
      <ability>L2_Typo</ability>
      <abilityName>字词错误</abilityName>
      <candidateList>
        <item>止之</item>
      </candidateList>
      <explain/>
      <paraID>36E1E3B0</paraID>
      <start>6</start>
      <end>8</end>
      <status>modified</status>
      <modifiedWord>止之</modifiedWord>
      <trackRevisions>true</trackRevisions>
    </reviewItem>
    <reviewItem>
      <errorID>fa5e0769-8415-4dfc-9231-1fb4aa7292c1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6885217D</paraID>
      <start>0</start>
      <end>2</end>
      <status>modified</status>
      <modifiedWord>6.</modifiedWord>
      <trackRevisions>true</trackRevisions>
    </reviewItem>
    <reviewItem>
      <errorID>944d2d36-ae89-45ff-87af-f1413b6f4459</errorID>
      <errorWord>法律、法规</errorWord>
      <group>L1_Word</group>
      <groupName>字词问题</groupName>
      <ability>L2_Typo</ability>
      <abilityName>字词错误</abilityName>
      <candidateList>
        <item>法律法规</item>
      </candidateList>
      <explain/>
      <paraID>6885217D</paraID>
      <start>62</start>
      <end>66</end>
      <status>modified</status>
      <modifiedWord>法律法规</modifiedWord>
      <trackRevisions>true</trackRevisions>
    </reviewItem>
    <reviewItem>
      <errorID>c1faa23e-4d03-43ad-b5c2-f90717f8f70c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265AE4D1</paraID>
      <start>0</start>
      <end>2</end>
      <status>modified</status>
      <modifiedWord>7.</modifiedWord>
      <trackRevisions>true</trackRevisions>
    </reviewItem>
    <reviewItem>
      <errorID>c8b7895d-bc8d-48e3-97b3-6aaff5dc847b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8F1B02</paraID>
      <start>0</start>
      <end>2</end>
      <status>modified</status>
      <modifiedWord>8.</modifiedWord>
      <trackRevisions>true</trackRevisions>
    </reviewItem>
    <reviewItem>
      <errorID>13f0d2b2-1e1d-4a25-b97f-48a4aed4484f</errorID>
      <errorWord>，</errorWord>
      <group>L1_Word</group>
      <groupName>字词问题</groupName>
      <ability>L2_Typo</ability>
      <abilityName>字词错误</abilityName>
      <candidateList>
        <item>，并</item>
      </candidateList>
      <explain/>
      <paraID>  8F1B02</paraID>
      <start>44</start>
      <end>46</end>
      <status>modified</status>
      <modifiedWord>，并</modifiedWord>
      <trackRevisions>true</trackRevisions>
    </reviewItem>
    <reviewItem>
      <errorID>cca87ddf-e233-4fc2-b0e0-6b3642170400</errorID>
      <errorWord>本</errorWord>
      <group>L1_Word</group>
      <groupName>字词问题</groupName>
      <ability>L2_Typo</ability>
      <abilityName>字词错误</abilityName>
      <candidateList>
        <item>本次</item>
      </candidateList>
      <explain/>
      <paraID>67A91BDC</paraID>
      <start>1</start>
      <end>3</end>
      <status>modified</status>
      <modifiedWord>本次</modifiedWord>
      <trackRevisions>true</trackRevisions>
    </reviewItem>
    <reviewItem>
      <errorID>ed95f5cd-93f3-4915-9065-747dbb8bab27</errorID>
      <errorWord>:</errorWord>
      <group>L1_Format</group>
      <groupName>格式问题</groupName>
      <ability>L2_HalfPunc</ability>
      <abilityName>全半角检查</abilityName>
      <candidateList>
        <item>：</item>
      </candidateList>
      <explain>文本全半角错误。</explain>
      <paraID> 7AAFE77</paraID>
      <start>8</start>
      <end>9</end>
      <status>modified</status>
      <modifiedWord>：</modifiedWord>
      <trackRevisions>true</trackRevisions>
    </reviewItem>
    <reviewItem>
      <errorID>44a5f446-61c9-4be4-b2aa-ed2d50416aae</errorID>
      <errorWord>:(</errorWord>
      <group>L1_Format</group>
      <groupName>格式问题</groupName>
      <ability>L2_HalfPunc</ability>
      <abilityName>全半角检查</abilityName>
      <candidateList>
        <item>：（</item>
      </candidateList>
      <explain>文本全半角错误。</explain>
      <paraID>68B69B39</paraID>
      <start>3</start>
      <end>5</end>
      <status>modified</status>
      <modifiedWord>：（</modifiedWord>
      <trackRevisions>true</trackRevisions>
    </reviewItem>
    <reviewItem>
      <errorID>ea2ba282-8dbb-448d-967e-f37957ecd184</errorID>
      <errorWord>)</errorWord>
      <group>L1_Format</group>
      <groupName>格式问题</groupName>
      <ability>L2_HalfPunc</ability>
      <abilityName>全半角检查</abilityName>
      <candidateList>
        <item>）</item>
      </candidateList>
      <explain>文本全半角错误。</explain>
      <paraID>68B69B39</paraID>
      <start>7</start>
      <end>8</end>
      <status>modified</status>
      <modifiedWord>）</modifiedWord>
      <trackRevisions>true</trackRevisions>
    </reviewItem>
    <reviewItem>
      <errorID>85792177-2e7a-45d6-8e91-d18742d55764</errorID>
      <errorWord>:</errorWord>
      <group>L1_Format</group>
      <groupName>格式问题</groupName>
      <ability>L2_HalfPunc</ability>
      <abilityName>全半角检查</abilityName>
      <candidateList>
        <item>：</item>
      </candidateList>
      <explain>文本全半角错误。</explain>
      <paraID>68B69B39</paraID>
      <start>38</start>
      <end>39</end>
      <status>modified</status>
      <modifiedWord>：</modifiedWord>
      <trackRevisions>true</trackRevisions>
    </reviewItem>
    <reviewItem>
      <errorID>9d077fda-985f-40e8-abe4-ae2b5f73fadb</errorID>
      <errorWord>:(</errorWord>
      <group>L1_Format</group>
      <groupName>格式问题</groupName>
      <ability>L2_HalfPunc</ability>
      <abilityName>全半角检查</abilityName>
      <candidateList>
        <item>：（</item>
      </candidateList>
      <explain>文本全半角错误。</explain>
      <paraID> D5FA52A</paraID>
      <start>47</start>
      <end>49</end>
      <status>modified</status>
      <modifiedWord>：（</modifiedWord>
      <trackRevisions>true</trackRevisions>
    </reviewItem>
    <reviewItem>
      <errorID>43b07d78-a987-4068-ba52-4b21be86f98d</errorID>
      <errorWord>)</errorWord>
      <group>L1_Format</group>
      <groupName>格式问题</groupName>
      <ability>L2_HalfPunc</ability>
      <abilityName>全半角检查</abilityName>
      <candidateList>
        <item>）</item>
      </candidateList>
      <explain>文本全半角错误。</explain>
      <paraID> D5FA52A</paraID>
      <start>51</start>
      <end>52</end>
      <status>modified</status>
      <modifiedWord>）</modifiedWord>
      <trackRevisions>true</trackRevisions>
    </reviewItem>
    <reviewItem>
      <errorID>282cdb5d-b485-4b25-9b3d-4b07a5125d89</errorID>
      <errorWord>,</errorWord>
      <group>L1_Format</group>
      <groupName>格式问题</groupName>
      <ability>L2_HalfPunc</ability>
      <abilityName>全半角检查</abilityName>
      <candidateList>
        <item>，</item>
      </candidateList>
      <explain>文本全半角错误。</explain>
      <paraID>4676B9B4</paraID>
      <start>13</start>
      <end>14</end>
      <status>modified</status>
      <modifiedWord>，</modifiedWord>
      <trackRevisions>true</trackRevisions>
    </reviewItem>
    <reviewItem>
      <errorID>aa200898-e4af-4e45-b415-9312385057f3</errorID>
      <errorWord>/）</errorWord>
      <group>L1_Punc</group>
      <groupName>标点问题</groupName>
      <ability>L2_Punc</ability>
      <abilityName>标点符号检查</abilityName>
      <candidateList>
        <item>）</item>
      </candidateList>
      <explain/>
      <paraID>4676B9B4</paraID>
      <start>15</start>
      <end>16</end>
      <status>modified</status>
      <modifiedWord>）</modifiedWord>
      <trackRevisions>true</trackRevisions>
    </reviewItem>
    <reviewItem>
      <errorID>9ce3cad8-8859-4b91-b55e-c8bd66af2b11</errorID>
      <errorWord>天</errorWord>
      <group>L1_Word</group>
      <groupName>字词问题</groupName>
      <ability>L2_Typo</ability>
      <abilityName>字词错误</abilityName>
      <candidateList>
        <item>天内</item>
      </candidateList>
      <explain/>
      <paraID>2FAC818B</paraID>
      <start>11</start>
      <end>13</end>
      <status>modified</status>
      <modifiedWord>天内</modifiedWord>
      <trackRevisions>true</trackRevisions>
    </reviewItem>
    <reviewItem>
      <errorID>8dff1988-8c83-4440-87a2-bf35955291dd</errorID>
      <errorWord>提供出</errorWord>
      <group>L1_Word</group>
      <groupName>字词问题</groupName>
      <ability>L2_Typo</ability>
      <abilityName>字词错误</abilityName>
      <candidateList>
        <item>提供</item>
      </candidateList>
      <explain/>
      <paraID> 178C555</paraID>
      <start>141</start>
      <end>143</end>
      <status>modified</status>
      <modifiedWord>提供</modifiedWord>
      <trackRevisions>true</trackRevisions>
    </reviewItem>
    <reviewItem>
      <errorID>11b2ca43-e3e6-4d3d-aadc-cab0b1b0e213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1411405C</paraID>
      <start>0</start>
      <end>2</end>
      <status>modified</status>
      <modifiedWord>1.</modifiedWord>
      <trackRevisions>true</trackRevisions>
    </reviewItem>
    <reviewItem>
      <errorID>fe61828d-72d4-4bd4-bab4-551fe079d539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7CEE4B49</paraID>
      <start>0</start>
      <end>2</end>
      <status>modified</status>
      <modifiedWord>2.</modifiedWord>
      <trackRevisions>true</trackRevisions>
    </reviewItem>
    <reviewItem>
      <errorID>53143e88-b96b-421f-b815-95d5aff7e345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281863DB</paraID>
      <start>0</start>
      <end>2</end>
      <status>modified</status>
      <modifiedWord>3.</modifiedWord>
      <trackRevisions>true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6713c4-efad-4e1c-b572-19d2a08f33e2}">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96</Pages>
  <Words>4152</Words>
  <Characters>4916</Characters>
  <Lines>265</Lines>
  <Paragraphs>74</Paragraphs>
  <TotalTime>69</TotalTime>
  <ScaleCrop>false</ScaleCrop>
  <LinksUpToDate>false</LinksUpToDate>
  <CharactersWithSpaces>5055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机智的</cp:lastModifiedBy>
  <cp:lastPrinted>2025-11-18T09:24:00Z</cp:lastPrinted>
  <dcterms:modified xsi:type="dcterms:W3CDTF">2026-05-29T07:33:18Z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F1F4AF55365048C485FDD4BE46E36E24_13</vt:lpwstr>
  </property>
  <property fmtid="{D5CDD505-2E9C-101B-9397-08002B2CF9AE}" pid="4" name="KSOTemplateDocerSaveRecord">
    <vt:lpwstr>eyJoZGlkIjoiZTMwNGRmYjQyMTNmMDA3MTY4YWZjNzYyOTE5OTYzMzEiLCJ1c2VySWQiOiI0NTYxOTA0MDQifQ==</vt:lpwstr>
  </property>
</Properties>
</file>