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110F8D">
      <w:pPr>
        <w:rPr>
          <w:rFonts w:hint="eastAsia" w:eastAsia="宋体"/>
          <w:highlight w:val="none"/>
          <w:lang w:val="en-US" w:eastAsia="zh-CN"/>
        </w:rPr>
      </w:pPr>
      <w:r>
        <w:rPr>
          <w:rFonts w:hint="eastAsia"/>
          <w:highlight w:val="none"/>
          <w:lang w:val="en-US" w:eastAsia="zh-CN"/>
        </w:rPr>
        <w:t xml:space="preserve"> </w:t>
      </w:r>
    </w:p>
    <w:p w14:paraId="7C172CBB">
      <w:pPr>
        <w:adjustRightInd w:val="0"/>
        <w:snapToGrid w:val="0"/>
        <w:spacing w:line="1200" w:lineRule="exact"/>
        <w:jc w:val="center"/>
        <w:rPr>
          <w:rFonts w:hint="eastAsia" w:ascii="华文新魏" w:hAnsi="华文仿宋" w:eastAsia="华文新魏"/>
          <w:b/>
          <w:bCs/>
          <w:color w:val="000000"/>
          <w:sz w:val="84"/>
          <w:szCs w:val="84"/>
          <w:highlight w:val="none"/>
        </w:rPr>
      </w:pPr>
    </w:p>
    <w:p w14:paraId="2F5B6FD3">
      <w:pPr>
        <w:adjustRightInd w:val="0"/>
        <w:snapToGrid w:val="0"/>
        <w:spacing w:line="1200" w:lineRule="exact"/>
        <w:jc w:val="center"/>
        <w:rPr>
          <w:rFonts w:ascii="华文新魏" w:hAnsi="华文仿宋" w:eastAsia="华文新魏"/>
          <w:b/>
          <w:bCs/>
          <w:color w:val="000000"/>
          <w:sz w:val="84"/>
          <w:szCs w:val="84"/>
          <w:highlight w:val="none"/>
        </w:rPr>
      </w:pPr>
      <w:r>
        <w:rPr>
          <w:rFonts w:hint="eastAsia" w:ascii="华文新魏" w:hAnsi="华文仿宋" w:eastAsia="华文新魏"/>
          <w:b/>
          <w:bCs/>
          <w:color w:val="000000"/>
          <w:sz w:val="84"/>
          <w:szCs w:val="84"/>
          <w:highlight w:val="none"/>
        </w:rPr>
        <w:t>招  标  文  件</w:t>
      </w:r>
    </w:p>
    <w:p w14:paraId="25074CDB">
      <w:pPr>
        <w:adjustRightInd w:val="0"/>
        <w:snapToGrid w:val="0"/>
        <w:rPr>
          <w:rFonts w:ascii="宋体" w:hAnsi="宋体"/>
          <w:b/>
          <w:bCs/>
          <w:color w:val="00B050"/>
          <w:sz w:val="32"/>
          <w:szCs w:val="32"/>
          <w:highlight w:val="none"/>
        </w:rPr>
      </w:pPr>
    </w:p>
    <w:p w14:paraId="34255A4A">
      <w:pPr>
        <w:adjustRightInd w:val="0"/>
        <w:snapToGrid w:val="0"/>
        <w:spacing w:line="360" w:lineRule="auto"/>
        <w:ind w:left="1955" w:hanging="1955" w:hangingChars="541"/>
        <w:jc w:val="center"/>
        <w:rPr>
          <w:rFonts w:ascii="宋体" w:hAnsi="宋体" w:cs="宋体"/>
          <w:b/>
          <w:sz w:val="36"/>
          <w:szCs w:val="32"/>
          <w:highlight w:val="none"/>
        </w:rPr>
      </w:pPr>
      <w:r>
        <w:rPr>
          <w:rFonts w:hint="eastAsia" w:ascii="宋体" w:hAnsi="宋体"/>
          <w:b/>
          <w:bCs/>
          <w:sz w:val="36"/>
          <w:szCs w:val="36"/>
          <w:highlight w:val="none"/>
        </w:rPr>
        <w:t>（电子投标、不见面开标方式）</w:t>
      </w:r>
    </w:p>
    <w:p w14:paraId="0FE9ED74">
      <w:pPr>
        <w:pStyle w:val="2"/>
        <w:rPr>
          <w:highlight w:val="none"/>
        </w:rPr>
      </w:pPr>
    </w:p>
    <w:p w14:paraId="6E0B01BD">
      <w:pPr>
        <w:pStyle w:val="2"/>
        <w:rPr>
          <w:highlight w:val="none"/>
        </w:rPr>
      </w:pPr>
    </w:p>
    <w:p w14:paraId="7BAFD89C">
      <w:pPr>
        <w:adjustRightInd w:val="0"/>
        <w:snapToGrid w:val="0"/>
        <w:spacing w:line="360" w:lineRule="auto"/>
        <w:ind w:left="1801" w:leftChars="135" w:hanging="1518" w:hangingChars="540"/>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项目名称：</w:t>
      </w:r>
      <w:r>
        <w:rPr>
          <w:rFonts w:hint="eastAsia" w:ascii="宋体" w:hAnsi="宋体"/>
          <w:b/>
          <w:bCs/>
          <w:color w:val="auto"/>
          <w:sz w:val="28"/>
          <w:szCs w:val="28"/>
          <w:highlight w:val="none"/>
          <w:lang w:eastAsia="zh-CN"/>
        </w:rPr>
        <w:t>临海市湖东区块（大路王村、枧桥一村、五峰村）棚户区（城中村）改造一期安置房物业管理项目</w:t>
      </w:r>
    </w:p>
    <w:p w14:paraId="12FB82E3">
      <w:pPr>
        <w:adjustRightInd w:val="0"/>
        <w:snapToGrid w:val="0"/>
        <w:spacing w:line="360" w:lineRule="auto"/>
        <w:ind w:left="1520" w:leftChars="135" w:hanging="1237" w:hangingChars="440"/>
        <w:rPr>
          <w:rFonts w:hint="eastAsia" w:ascii="宋体" w:hAnsi="宋体" w:eastAsia="宋体"/>
          <w:b/>
          <w:bCs/>
          <w:color w:val="000000"/>
          <w:sz w:val="28"/>
          <w:szCs w:val="28"/>
          <w:highlight w:val="none"/>
          <w:lang w:val="en-US" w:eastAsia="zh-CN"/>
        </w:rPr>
      </w:pPr>
      <w:r>
        <w:rPr>
          <w:rFonts w:hint="eastAsia" w:ascii="宋体" w:hAnsi="宋体"/>
          <w:b/>
          <w:bCs/>
          <w:color w:val="000000"/>
          <w:sz w:val="28"/>
          <w:szCs w:val="28"/>
          <w:highlight w:val="none"/>
        </w:rPr>
        <w:t>项目编号：</w:t>
      </w:r>
      <w:r>
        <w:rPr>
          <w:rFonts w:hint="eastAsia" w:ascii="宋体" w:hAnsi="宋体"/>
          <w:b/>
          <w:bCs/>
          <w:color w:val="000000"/>
          <w:sz w:val="28"/>
          <w:szCs w:val="28"/>
          <w:highlight w:val="none"/>
          <w:lang w:val="en-US" w:eastAsia="zh-CN"/>
        </w:rPr>
        <w:t>/</w:t>
      </w:r>
    </w:p>
    <w:p w14:paraId="34DC4E9D">
      <w:pPr>
        <w:pStyle w:val="50"/>
        <w:rPr>
          <w:highlight w:val="none"/>
        </w:rPr>
      </w:pPr>
    </w:p>
    <w:p w14:paraId="0E1AFAEE">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highlight w:val="none"/>
        </w:rPr>
      </w:pPr>
    </w:p>
    <w:p w14:paraId="2DBFD71C">
      <w:pPr>
        <w:rPr>
          <w:highlight w:val="none"/>
        </w:rPr>
      </w:pPr>
    </w:p>
    <w:p w14:paraId="1B906177">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kern w:val="0"/>
          <w:sz w:val="28"/>
          <w:szCs w:val="28"/>
          <w:highlight w:val="none"/>
        </w:rPr>
      </w:pPr>
    </w:p>
    <w:p w14:paraId="3E60005C">
      <w:pPr>
        <w:adjustRightInd w:val="0"/>
        <w:snapToGrid w:val="0"/>
        <w:spacing w:line="360" w:lineRule="auto"/>
        <w:ind w:left="1801" w:leftChars="135" w:hanging="1518" w:hangingChars="540"/>
        <w:rPr>
          <w:rFonts w:hint="eastAsia" w:ascii="宋体" w:hAnsi="宋体"/>
          <w:b/>
          <w:bCs/>
          <w:color w:val="auto"/>
          <w:sz w:val="28"/>
          <w:szCs w:val="28"/>
          <w:highlight w:val="none"/>
          <w:lang w:eastAsia="zh-CN"/>
        </w:rPr>
      </w:pPr>
      <w:r>
        <w:rPr>
          <w:rFonts w:hint="eastAsia" w:ascii="宋体" w:hAnsi="宋体" w:cs="宋体"/>
          <w:b/>
          <w:sz w:val="28"/>
          <w:highlight w:val="none"/>
        </w:rPr>
        <w:t>招标人：</w:t>
      </w:r>
      <w:r>
        <w:rPr>
          <w:rFonts w:hint="eastAsia" w:ascii="宋体" w:hAnsi="宋体"/>
          <w:b/>
          <w:bCs/>
          <w:color w:val="auto"/>
          <w:sz w:val="28"/>
          <w:szCs w:val="28"/>
          <w:highlight w:val="none"/>
          <w:lang w:eastAsia="zh-CN"/>
        </w:rPr>
        <w:t>临海市邵家渡街道大路王村集体经济组织（盖章）</w:t>
      </w:r>
    </w:p>
    <w:p w14:paraId="76E52DF2">
      <w:pPr>
        <w:adjustRightInd w:val="0"/>
        <w:snapToGrid w:val="0"/>
        <w:spacing w:line="360" w:lineRule="auto"/>
        <w:ind w:left="1801" w:leftChars="135" w:hanging="1518" w:hangingChars="54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 xml:space="preserve">        临海市邵家渡街道枧桥一村集体经济组织（盖章）</w:t>
      </w:r>
    </w:p>
    <w:p w14:paraId="0F017A90">
      <w:pPr>
        <w:adjustRightInd w:val="0"/>
        <w:snapToGrid w:val="0"/>
        <w:spacing w:line="360" w:lineRule="auto"/>
        <w:ind w:left="1801" w:leftChars="135" w:hanging="1518" w:hangingChars="540"/>
        <w:rPr>
          <w:rFonts w:hint="default"/>
          <w:lang w:val="en-US" w:eastAsia="zh-CN"/>
        </w:rPr>
      </w:pPr>
      <w:r>
        <w:rPr>
          <w:rFonts w:hint="eastAsia" w:ascii="宋体" w:hAnsi="宋体"/>
          <w:b/>
          <w:bCs/>
          <w:color w:val="auto"/>
          <w:sz w:val="28"/>
          <w:szCs w:val="28"/>
          <w:highlight w:val="none"/>
          <w:lang w:val="en-US" w:eastAsia="zh-CN"/>
        </w:rPr>
        <w:t xml:space="preserve">        临海市大洋街道五峰村集体经济组织（盖章）</w:t>
      </w:r>
    </w:p>
    <w:p w14:paraId="45B010EC">
      <w:pPr>
        <w:pStyle w:val="2"/>
        <w:rPr>
          <w:rFonts w:hint="default"/>
          <w:lang w:val="en-US"/>
        </w:rPr>
      </w:pPr>
    </w:p>
    <w:p w14:paraId="478ED75D">
      <w:pPr>
        <w:pStyle w:val="67"/>
        <w:ind w:left="279" w:leftChars="133" w:firstLine="0" w:firstLineChars="0"/>
        <w:rPr>
          <w:rFonts w:hint="eastAsia" w:eastAsia="宋体"/>
          <w:b/>
          <w:bCs/>
          <w:sz w:val="28"/>
          <w:szCs w:val="28"/>
          <w:highlight w:val="none"/>
          <w:lang w:val="en-US" w:eastAsia="zh-CN"/>
        </w:rPr>
      </w:pPr>
      <w:r>
        <w:rPr>
          <w:rFonts w:hint="eastAsia"/>
          <w:b/>
          <w:bCs/>
          <w:sz w:val="28"/>
          <w:szCs w:val="28"/>
          <w:highlight w:val="none"/>
        </w:rPr>
        <w:t>联 系 人：谢先生</w:t>
      </w:r>
      <w:r>
        <w:rPr>
          <w:rFonts w:hint="eastAsia"/>
          <w:b/>
          <w:bCs/>
          <w:sz w:val="28"/>
          <w:szCs w:val="28"/>
          <w:highlight w:val="none"/>
          <w:lang w:val="en-US" w:eastAsia="zh-CN"/>
        </w:rPr>
        <w:t xml:space="preserve">            </w:t>
      </w:r>
      <w:r>
        <w:rPr>
          <w:rFonts w:hint="eastAsia" w:cs="宋体"/>
          <w:b/>
          <w:sz w:val="28"/>
          <w:highlight w:val="none"/>
        </w:rPr>
        <w:t>联系电话</w:t>
      </w:r>
      <w:r>
        <w:rPr>
          <w:rFonts w:hint="eastAsia" w:cs="宋体"/>
          <w:b/>
          <w:sz w:val="28"/>
          <w:highlight w:val="none"/>
          <w:lang w:eastAsia="zh-CN"/>
        </w:rPr>
        <w:t>：</w:t>
      </w:r>
      <w:r>
        <w:rPr>
          <w:rFonts w:hint="eastAsia" w:ascii="宋体" w:hAnsi="宋体" w:eastAsia="宋体" w:cs="宋体"/>
          <w:b/>
          <w:kern w:val="0"/>
          <w:sz w:val="28"/>
          <w:szCs w:val="24"/>
          <w:highlight w:val="none"/>
          <w:lang w:val="en-US" w:eastAsia="zh-CN" w:bidi="ar-SA"/>
        </w:rPr>
        <w:t>19857611588</w:t>
      </w:r>
    </w:p>
    <w:p w14:paraId="6A2A8CBE">
      <w:pPr>
        <w:pStyle w:val="67"/>
        <w:ind w:left="279" w:leftChars="133" w:firstLine="1405" w:firstLineChars="500"/>
        <w:rPr>
          <w:rFonts w:hint="default" w:eastAsia="宋体"/>
          <w:b/>
          <w:bCs/>
          <w:sz w:val="28"/>
          <w:szCs w:val="28"/>
          <w:highlight w:val="none"/>
          <w:lang w:val="en-US" w:eastAsia="zh-CN"/>
        </w:rPr>
      </w:pPr>
      <w:r>
        <w:rPr>
          <w:rFonts w:hint="eastAsia"/>
          <w:b/>
          <w:bCs/>
          <w:sz w:val="28"/>
          <w:szCs w:val="28"/>
          <w:highlight w:val="none"/>
        </w:rPr>
        <w:t>江先生</w:t>
      </w:r>
      <w:r>
        <w:rPr>
          <w:rFonts w:hint="eastAsia"/>
          <w:b/>
          <w:bCs/>
          <w:sz w:val="28"/>
          <w:szCs w:val="28"/>
          <w:highlight w:val="none"/>
          <w:lang w:val="en-US" w:eastAsia="zh-CN"/>
        </w:rPr>
        <w:t xml:space="preserve">                      </w:t>
      </w:r>
      <w:r>
        <w:rPr>
          <w:rFonts w:hint="eastAsia" w:ascii="宋体" w:hAnsi="宋体" w:eastAsia="宋体" w:cs="宋体"/>
          <w:b/>
          <w:kern w:val="0"/>
          <w:sz w:val="28"/>
          <w:szCs w:val="24"/>
          <w:highlight w:val="none"/>
          <w:lang w:val="en-US" w:eastAsia="zh-CN" w:bidi="ar-SA"/>
        </w:rPr>
        <w:t>13073832121</w:t>
      </w:r>
    </w:p>
    <w:p w14:paraId="54769EE0">
      <w:pPr>
        <w:pStyle w:val="67"/>
        <w:ind w:left="279" w:leftChars="133" w:firstLine="1405" w:firstLineChars="500"/>
        <w:rPr>
          <w:rFonts w:hint="default" w:eastAsia="宋体" w:cs="宋体"/>
          <w:b/>
          <w:sz w:val="28"/>
          <w:highlight w:val="none"/>
          <w:lang w:val="en-US" w:eastAsia="zh-CN"/>
        </w:rPr>
      </w:pPr>
      <w:r>
        <w:rPr>
          <w:rFonts w:hint="eastAsia"/>
          <w:b/>
          <w:bCs/>
          <w:sz w:val="28"/>
          <w:szCs w:val="28"/>
          <w:highlight w:val="none"/>
          <w:lang w:val="en-US" w:eastAsia="zh-CN"/>
        </w:rPr>
        <w:t xml:space="preserve">金先生                      </w:t>
      </w:r>
      <w:r>
        <w:rPr>
          <w:rFonts w:hint="eastAsia" w:cs="宋体"/>
          <w:b/>
          <w:kern w:val="0"/>
          <w:sz w:val="28"/>
          <w:szCs w:val="24"/>
          <w:highlight w:val="none"/>
          <w:lang w:val="en-US" w:eastAsia="zh-CN" w:bidi="ar-SA"/>
        </w:rPr>
        <w:t>15255998888</w:t>
      </w:r>
    </w:p>
    <w:p w14:paraId="6B343FB3">
      <w:pPr>
        <w:pStyle w:val="67"/>
        <w:rPr>
          <w:rFonts w:cs="宋体"/>
          <w:b/>
          <w:sz w:val="28"/>
          <w:highlight w:val="none"/>
          <w:lang w:val="en-US"/>
        </w:rPr>
      </w:pPr>
    </w:p>
    <w:p w14:paraId="70ADF827">
      <w:pPr>
        <w:spacing w:line="480" w:lineRule="auto"/>
        <w:rPr>
          <w:rFonts w:ascii="宋体" w:hAnsi="宋体" w:cs="宋体"/>
          <w:b/>
          <w:sz w:val="28"/>
          <w:highlight w:val="none"/>
        </w:rPr>
      </w:pPr>
    </w:p>
    <w:p w14:paraId="6044DD1B">
      <w:pPr>
        <w:pStyle w:val="50"/>
        <w:rPr>
          <w:highlight w:val="none"/>
        </w:rPr>
      </w:pPr>
    </w:p>
    <w:p w14:paraId="5C6FD4E7">
      <w:pPr>
        <w:spacing w:line="480" w:lineRule="auto"/>
        <w:ind w:firstLine="281" w:firstLineChars="100"/>
        <w:rPr>
          <w:rFonts w:hint="eastAsia" w:ascii="宋体" w:hAnsi="宋体" w:eastAsia="宋体" w:cs="宋体"/>
          <w:b/>
          <w:sz w:val="28"/>
          <w:highlight w:val="none"/>
          <w:lang w:eastAsia="zh-CN"/>
        </w:rPr>
      </w:pPr>
      <w:r>
        <w:rPr>
          <w:rFonts w:hint="eastAsia" w:ascii="宋体" w:hAnsi="宋体" w:cs="宋体"/>
          <w:b/>
          <w:sz w:val="28"/>
          <w:highlight w:val="none"/>
        </w:rPr>
        <w:t>招标代理机构：</w:t>
      </w:r>
      <w:r>
        <w:rPr>
          <w:rFonts w:hint="eastAsia" w:ascii="宋体" w:hAnsi="宋体"/>
          <w:b/>
          <w:bCs/>
          <w:color w:val="000000"/>
          <w:sz w:val="28"/>
          <w:szCs w:val="28"/>
          <w:highlight w:val="none"/>
          <w:lang w:eastAsia="zh-CN"/>
        </w:rPr>
        <w:t>台州云聚工程咨询有限公司</w:t>
      </w:r>
      <w:r>
        <w:rPr>
          <w:rFonts w:hint="eastAsia" w:ascii="宋体" w:hAnsi="宋体" w:cs="宋体"/>
          <w:b/>
          <w:sz w:val="28"/>
          <w:highlight w:val="none"/>
        </w:rPr>
        <w:t>（盖章）</w:t>
      </w:r>
    </w:p>
    <w:p w14:paraId="2ACACA7D">
      <w:pPr>
        <w:spacing w:line="480" w:lineRule="auto"/>
        <w:ind w:firstLine="281" w:firstLineChars="100"/>
        <w:rPr>
          <w:rFonts w:hint="default" w:ascii="宋体" w:hAnsi="宋体" w:eastAsia="宋体" w:cs="宋体"/>
          <w:b/>
          <w:color w:val="000000"/>
          <w:sz w:val="28"/>
          <w:highlight w:val="none"/>
          <w:lang w:val="en-US" w:eastAsia="zh-CN"/>
        </w:rPr>
      </w:pPr>
      <w:r>
        <w:rPr>
          <w:rFonts w:hint="eastAsia" w:ascii="宋体" w:hAnsi="宋体" w:cs="宋体"/>
          <w:b/>
          <w:color w:val="000000"/>
          <w:sz w:val="28"/>
          <w:highlight w:val="none"/>
        </w:rPr>
        <w:t>联 系 人：</w:t>
      </w:r>
      <w:r>
        <w:rPr>
          <w:rFonts w:hint="eastAsia" w:ascii="宋体" w:hAnsi="宋体" w:cs="宋体"/>
          <w:b/>
          <w:color w:val="000000"/>
          <w:sz w:val="28"/>
          <w:highlight w:val="none"/>
          <w:lang w:val="en-US" w:eastAsia="zh-CN"/>
        </w:rPr>
        <w:t>王先生</w:t>
      </w:r>
      <w:r>
        <w:rPr>
          <w:rFonts w:hint="eastAsia" w:ascii="宋体" w:hAnsi="宋体" w:cs="宋体"/>
          <w:b/>
          <w:color w:val="000000"/>
          <w:sz w:val="28"/>
          <w:highlight w:val="none"/>
        </w:rPr>
        <w:t xml:space="preserve">           联系电话：</w:t>
      </w:r>
      <w:r>
        <w:rPr>
          <w:rFonts w:hint="eastAsia" w:ascii="宋体" w:hAnsi="宋体" w:cs="宋体"/>
          <w:b/>
          <w:color w:val="000000"/>
          <w:sz w:val="28"/>
          <w:highlight w:val="none"/>
          <w:lang w:val="en-US" w:eastAsia="zh-CN"/>
        </w:rPr>
        <w:t>15958161754</w:t>
      </w:r>
    </w:p>
    <w:p w14:paraId="0CE32DFA">
      <w:pPr>
        <w:spacing w:line="500" w:lineRule="atLeast"/>
        <w:jc w:val="center"/>
        <w:rPr>
          <w:rFonts w:hint="default" w:ascii="宋体" w:hAnsi="宋体" w:eastAsia="宋体"/>
          <w:b/>
          <w:bCs/>
          <w:color w:val="000000"/>
          <w:sz w:val="30"/>
          <w:highlight w:val="none"/>
          <w:lang w:val="en-US" w:eastAsia="zh-CN"/>
        </w:rPr>
      </w:pPr>
      <w:r>
        <w:rPr>
          <w:rFonts w:hint="eastAsia" w:ascii="宋体" w:hAnsi="宋体"/>
          <w:b/>
          <w:bCs/>
          <w:color w:val="000000"/>
          <w:sz w:val="30"/>
          <w:highlight w:val="none"/>
          <w:lang w:val="en-US" w:eastAsia="zh-CN"/>
        </w:rPr>
        <w:t xml:space="preserve">        </w:t>
      </w:r>
    </w:p>
    <w:p w14:paraId="2338D420">
      <w:pPr>
        <w:spacing w:line="500" w:lineRule="atLeast"/>
        <w:rPr>
          <w:rFonts w:ascii="宋体" w:hAnsi="宋体"/>
          <w:b/>
          <w:bCs/>
          <w:color w:val="000000"/>
          <w:sz w:val="30"/>
          <w:highlight w:val="none"/>
        </w:rPr>
      </w:pPr>
    </w:p>
    <w:p w14:paraId="0703C315">
      <w:pPr>
        <w:spacing w:line="500" w:lineRule="atLeast"/>
        <w:ind w:firstLine="3483" w:firstLineChars="1239"/>
        <w:rPr>
          <w:rFonts w:ascii="宋体" w:hAnsi="宋体"/>
          <w:color w:val="000000"/>
          <w:sz w:val="28"/>
          <w:szCs w:val="28"/>
          <w:highlight w:val="none"/>
        </w:rPr>
      </w:pPr>
      <w:r>
        <w:rPr>
          <w:rFonts w:hint="eastAsia" w:ascii="宋体" w:hAnsi="宋体"/>
          <w:b/>
          <w:bCs/>
          <w:color w:val="000000"/>
          <w:sz w:val="28"/>
          <w:szCs w:val="28"/>
          <w:highlight w:val="none"/>
        </w:rPr>
        <w:t>二0二</w:t>
      </w:r>
      <w:r>
        <w:rPr>
          <w:rFonts w:hint="eastAsia" w:ascii="宋体" w:hAnsi="宋体"/>
          <w:b/>
          <w:bCs/>
          <w:color w:val="000000"/>
          <w:sz w:val="28"/>
          <w:szCs w:val="28"/>
          <w:highlight w:val="none"/>
          <w:lang w:val="en-US" w:eastAsia="zh-CN"/>
        </w:rPr>
        <w:t>六</w:t>
      </w:r>
      <w:r>
        <w:rPr>
          <w:rFonts w:hint="eastAsia" w:ascii="宋体" w:hAnsi="宋体"/>
          <w:b/>
          <w:bCs/>
          <w:color w:val="000000"/>
          <w:sz w:val="28"/>
          <w:szCs w:val="28"/>
          <w:highlight w:val="none"/>
        </w:rPr>
        <w:t>年</w:t>
      </w:r>
      <w:r>
        <w:rPr>
          <w:rFonts w:hint="eastAsia" w:ascii="宋体" w:hAnsi="宋体"/>
          <w:b/>
          <w:bCs/>
          <w:color w:val="000000"/>
          <w:sz w:val="28"/>
          <w:szCs w:val="28"/>
          <w:highlight w:val="none"/>
          <w:lang w:val="en-US" w:eastAsia="zh-CN"/>
        </w:rPr>
        <w:t>四</w:t>
      </w:r>
      <w:r>
        <w:rPr>
          <w:rFonts w:hint="eastAsia" w:ascii="宋体" w:hAnsi="宋体"/>
          <w:b/>
          <w:bCs/>
          <w:color w:val="000000"/>
          <w:sz w:val="28"/>
          <w:szCs w:val="28"/>
          <w:highlight w:val="none"/>
        </w:rPr>
        <w:t xml:space="preserve">月 </w:t>
      </w:r>
    </w:p>
    <w:p w14:paraId="33ED041B">
      <w:pPr>
        <w:rPr>
          <w:highlight w:val="none"/>
        </w:rPr>
        <w:sectPr>
          <w:headerReference r:id="rId3" w:type="default"/>
          <w:footerReference r:id="rId4" w:type="even"/>
          <w:pgSz w:w="11906" w:h="16838"/>
          <w:pgMar w:top="1020" w:right="1588" w:bottom="850" w:left="1474" w:header="567" w:footer="454" w:gutter="0"/>
          <w:cols w:space="720" w:num="1"/>
          <w:docGrid w:linePitch="286" w:charSpace="0"/>
        </w:sectPr>
      </w:pPr>
    </w:p>
    <w:p w14:paraId="50B3C028">
      <w:pPr>
        <w:pStyle w:val="31"/>
        <w:pageBreakBefore/>
        <w:spacing w:beforeLines="0" w:afterLines="0" w:line="360" w:lineRule="auto"/>
        <w:jc w:val="center"/>
        <w:rPr>
          <w:rFonts w:hAnsi="宋体" w:cs="宋体"/>
          <w:sz w:val="44"/>
          <w:szCs w:val="44"/>
          <w:highlight w:val="none"/>
        </w:rPr>
      </w:pPr>
      <w:r>
        <w:rPr>
          <w:rFonts w:hint="eastAsia" w:hAnsi="宋体" w:cs="宋体"/>
          <w:sz w:val="44"/>
          <w:szCs w:val="44"/>
          <w:highlight w:val="none"/>
        </w:rPr>
        <w:t>目    录</w:t>
      </w:r>
    </w:p>
    <w:p w14:paraId="58B19409">
      <w:pPr>
        <w:pStyle w:val="38"/>
        <w:tabs>
          <w:tab w:val="left" w:pos="6120"/>
        </w:tabs>
        <w:spacing w:line="480" w:lineRule="auto"/>
        <w:rPr>
          <w:rFonts w:ascii="宋体" w:hAnsi="宋体" w:cs="宋体"/>
          <w:b/>
          <w:sz w:val="28"/>
          <w:szCs w:val="28"/>
          <w:highlight w:val="none"/>
        </w:rPr>
      </w:pPr>
    </w:p>
    <w:p w14:paraId="2C1029C0">
      <w:pPr>
        <w:pStyle w:val="38"/>
        <w:tabs>
          <w:tab w:val="left" w:pos="6120"/>
        </w:tabs>
        <w:spacing w:line="480" w:lineRule="auto"/>
        <w:rPr>
          <w:rFonts w:ascii="宋体" w:hAnsi="宋体" w:cs="宋体"/>
          <w:b/>
          <w:sz w:val="28"/>
          <w:szCs w:val="28"/>
          <w:highlight w:val="none"/>
        </w:rPr>
      </w:pPr>
      <w:r>
        <w:rPr>
          <w:rFonts w:hint="eastAsia" w:ascii="宋体" w:hAnsi="宋体" w:cs="宋体"/>
          <w:b/>
          <w:sz w:val="28"/>
          <w:szCs w:val="28"/>
          <w:highlight w:val="none"/>
        </w:rPr>
        <w:tab/>
      </w:r>
    </w:p>
    <w:p w14:paraId="651A2CE2">
      <w:pPr>
        <w:pStyle w:val="38"/>
        <w:tabs>
          <w:tab w:val="right" w:leader="dot" w:pos="8730"/>
        </w:tabs>
        <w:spacing w:line="480" w:lineRule="auto"/>
        <w:rPr>
          <w:rFonts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TOC \o "1-3" \h \z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"_Toc14571" </w:instrText>
      </w:r>
      <w:r>
        <w:rPr>
          <w:highlight w:val="none"/>
        </w:rPr>
        <w:fldChar w:fldCharType="separate"/>
      </w:r>
      <w:r>
        <w:rPr>
          <w:rFonts w:hint="eastAsia" w:ascii="宋体" w:hAnsi="宋体" w:cs="宋体"/>
          <w:sz w:val="24"/>
          <w:highlight w:val="none"/>
        </w:rPr>
        <w:t>第一章  投标邀请</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_Toc14571 \h </w:instrText>
      </w:r>
      <w:r>
        <w:rPr>
          <w:rFonts w:hint="eastAsia" w:ascii="宋体" w:hAnsi="宋体" w:cs="宋体"/>
          <w:sz w:val="24"/>
          <w:highlight w:val="none"/>
        </w:rPr>
        <w:fldChar w:fldCharType="separate"/>
      </w:r>
      <w:r>
        <w:rPr>
          <w:rFonts w:hint="eastAsia" w:ascii="宋体" w:hAnsi="宋体" w:cs="宋体"/>
          <w:sz w:val="24"/>
          <w:highlight w:val="none"/>
        </w:rPr>
        <w:t>1</w:t>
      </w:r>
      <w:r>
        <w:rPr>
          <w:rFonts w:hint="eastAsia" w:ascii="宋体" w:hAnsi="宋体" w:cs="宋体"/>
          <w:sz w:val="24"/>
          <w:highlight w:val="none"/>
        </w:rPr>
        <w:fldChar w:fldCharType="end"/>
      </w:r>
      <w:r>
        <w:rPr>
          <w:rFonts w:hint="eastAsia" w:ascii="宋体" w:hAnsi="宋体" w:cs="宋体"/>
          <w:sz w:val="24"/>
          <w:highlight w:val="none"/>
        </w:rPr>
        <w:fldChar w:fldCharType="end"/>
      </w:r>
    </w:p>
    <w:p w14:paraId="60433860">
      <w:pPr>
        <w:pStyle w:val="38"/>
        <w:tabs>
          <w:tab w:val="right" w:leader="dot" w:pos="8730"/>
        </w:tabs>
        <w:spacing w:line="480" w:lineRule="auto"/>
        <w:rPr>
          <w:rFonts w:ascii="宋体" w:hAnsi="宋体" w:cs="宋体"/>
          <w:sz w:val="24"/>
          <w:highlight w:val="none"/>
        </w:rPr>
      </w:pPr>
      <w:r>
        <w:rPr>
          <w:highlight w:val="none"/>
        </w:rPr>
        <w:fldChar w:fldCharType="begin"/>
      </w:r>
      <w:r>
        <w:rPr>
          <w:highlight w:val="none"/>
        </w:rPr>
        <w:instrText xml:space="preserve"> HYPERLINK \l "_Toc2467" </w:instrText>
      </w:r>
      <w:r>
        <w:rPr>
          <w:highlight w:val="none"/>
        </w:rPr>
        <w:fldChar w:fldCharType="separate"/>
      </w:r>
      <w:r>
        <w:rPr>
          <w:rFonts w:hint="eastAsia" w:ascii="宋体" w:hAnsi="宋体" w:cs="宋体"/>
          <w:sz w:val="24"/>
          <w:highlight w:val="none"/>
        </w:rPr>
        <w:t>第二章  招标需求</w:t>
      </w:r>
      <w:r>
        <w:rPr>
          <w:rFonts w:hint="eastAsia" w:ascii="宋体" w:hAnsi="宋体" w:cs="宋体"/>
          <w:sz w:val="24"/>
          <w:highlight w:val="none"/>
        </w:rPr>
        <w:tab/>
      </w:r>
      <w:r>
        <w:rPr>
          <w:rFonts w:hint="eastAsia" w:ascii="宋体" w:hAnsi="宋体" w:cs="宋体"/>
          <w:sz w:val="24"/>
          <w:highlight w:val="none"/>
          <w:lang w:val="en-US" w:eastAsia="zh-CN"/>
        </w:rPr>
        <w:t>5</w:t>
      </w:r>
      <w:r>
        <w:rPr>
          <w:rFonts w:hint="eastAsia" w:ascii="宋体" w:hAnsi="宋体" w:cs="宋体"/>
          <w:sz w:val="24"/>
          <w:highlight w:val="none"/>
        </w:rPr>
        <w:fldChar w:fldCharType="end"/>
      </w:r>
    </w:p>
    <w:p w14:paraId="67A22264">
      <w:pPr>
        <w:pStyle w:val="38"/>
        <w:tabs>
          <w:tab w:val="right" w:leader="dot" w:pos="8730"/>
        </w:tabs>
        <w:spacing w:line="480" w:lineRule="auto"/>
        <w:rPr>
          <w:rFonts w:hint="eastAsia" w:ascii="宋体" w:hAnsi="宋体" w:eastAsia="宋体" w:cs="宋体"/>
          <w:sz w:val="24"/>
          <w:highlight w:val="none"/>
          <w:lang w:eastAsia="zh-CN"/>
        </w:rPr>
      </w:pPr>
      <w:r>
        <w:rPr>
          <w:highlight w:val="none"/>
        </w:rPr>
        <w:fldChar w:fldCharType="begin"/>
      </w:r>
      <w:r>
        <w:rPr>
          <w:highlight w:val="none"/>
        </w:rPr>
        <w:instrText xml:space="preserve"> HYPERLINK \l "_Toc21811" </w:instrText>
      </w:r>
      <w:r>
        <w:rPr>
          <w:highlight w:val="none"/>
        </w:rPr>
        <w:fldChar w:fldCharType="separate"/>
      </w:r>
      <w:r>
        <w:rPr>
          <w:rFonts w:hint="eastAsia" w:ascii="宋体" w:hAnsi="宋体" w:cs="宋体"/>
          <w:sz w:val="24"/>
          <w:highlight w:val="none"/>
        </w:rPr>
        <w:t>第三章  投标人须知</w:t>
      </w:r>
      <w:r>
        <w:rPr>
          <w:rFonts w:hint="eastAsia" w:ascii="宋体" w:hAnsi="宋体" w:cs="宋体"/>
          <w:sz w:val="24"/>
          <w:highlight w:val="none"/>
        </w:rPr>
        <w:tab/>
      </w:r>
      <w:r>
        <w:rPr>
          <w:rFonts w:hint="eastAsia" w:ascii="宋体" w:hAnsi="宋体" w:cs="宋体"/>
          <w:sz w:val="24"/>
          <w:highlight w:val="none"/>
        </w:rPr>
        <w:t>1</w:t>
      </w:r>
      <w:r>
        <w:rPr>
          <w:rFonts w:hint="eastAsia" w:ascii="宋体" w:hAnsi="宋体" w:cs="宋体"/>
          <w:sz w:val="24"/>
          <w:highlight w:val="none"/>
        </w:rPr>
        <w:fldChar w:fldCharType="end"/>
      </w:r>
      <w:r>
        <w:rPr>
          <w:rFonts w:hint="eastAsia" w:ascii="宋体" w:hAnsi="宋体" w:cs="宋体"/>
          <w:sz w:val="24"/>
          <w:highlight w:val="none"/>
          <w:lang w:val="en-US" w:eastAsia="zh-CN"/>
        </w:rPr>
        <w:t>0</w:t>
      </w:r>
    </w:p>
    <w:p w14:paraId="1858B5DB">
      <w:pPr>
        <w:pStyle w:val="38"/>
        <w:tabs>
          <w:tab w:val="right" w:leader="dot" w:pos="8730"/>
        </w:tabs>
        <w:spacing w:line="480" w:lineRule="auto"/>
        <w:rPr>
          <w:rFonts w:hint="eastAsia" w:ascii="宋体" w:hAnsi="宋体" w:eastAsia="宋体" w:cs="宋体"/>
          <w:sz w:val="24"/>
          <w:highlight w:val="none"/>
          <w:lang w:val="en-US" w:eastAsia="zh-CN"/>
        </w:rPr>
      </w:pPr>
      <w:r>
        <w:rPr>
          <w:highlight w:val="none"/>
        </w:rPr>
        <w:fldChar w:fldCharType="begin"/>
      </w:r>
      <w:r>
        <w:rPr>
          <w:highlight w:val="none"/>
        </w:rPr>
        <w:instrText xml:space="preserve"> HYPERLINK \l "_Toc25225" </w:instrText>
      </w:r>
      <w:r>
        <w:rPr>
          <w:highlight w:val="none"/>
        </w:rPr>
        <w:fldChar w:fldCharType="separate"/>
      </w:r>
      <w:r>
        <w:rPr>
          <w:rFonts w:hint="eastAsia" w:ascii="宋体" w:hAnsi="宋体" w:cs="宋体"/>
          <w:sz w:val="24"/>
          <w:highlight w:val="none"/>
        </w:rPr>
        <w:t>第四章</w:t>
      </w:r>
      <w:r>
        <w:rPr>
          <w:rFonts w:hint="eastAsia" w:ascii="宋体" w:hAnsi="宋体" w:cs="宋体"/>
          <w:sz w:val="24"/>
          <w:highlight w:val="none"/>
          <w:lang w:val="en-US" w:eastAsia="zh-CN"/>
        </w:rPr>
        <w:t xml:space="preserve">  </w:t>
      </w:r>
      <w:r>
        <w:rPr>
          <w:rFonts w:hint="eastAsia" w:ascii="宋体" w:hAnsi="宋体" w:cs="宋体"/>
          <w:sz w:val="24"/>
          <w:highlight w:val="none"/>
        </w:rPr>
        <w:t>评标办法及评分标准</w:t>
      </w:r>
      <w:r>
        <w:rPr>
          <w:rFonts w:hint="eastAsia" w:ascii="宋体" w:hAnsi="宋体" w:cs="宋体"/>
          <w:sz w:val="24"/>
          <w:highlight w:val="none"/>
        </w:rPr>
        <w:tab/>
      </w:r>
      <w:r>
        <w:rPr>
          <w:rFonts w:hint="eastAsia" w:ascii="宋体" w:hAnsi="宋体" w:cs="宋体"/>
          <w:sz w:val="24"/>
          <w:highlight w:val="none"/>
          <w:lang w:val="en-US" w:eastAsia="zh-CN"/>
        </w:rPr>
        <w:t>2</w:t>
      </w:r>
      <w:r>
        <w:rPr>
          <w:rFonts w:hint="eastAsia" w:ascii="宋体" w:hAnsi="宋体" w:cs="宋体"/>
          <w:sz w:val="24"/>
          <w:highlight w:val="none"/>
        </w:rPr>
        <w:fldChar w:fldCharType="end"/>
      </w:r>
      <w:r>
        <w:rPr>
          <w:rFonts w:hint="eastAsia" w:ascii="宋体" w:hAnsi="宋体" w:cs="宋体"/>
          <w:sz w:val="24"/>
          <w:highlight w:val="none"/>
          <w:lang w:val="en-US" w:eastAsia="zh-CN"/>
        </w:rPr>
        <w:t>2</w:t>
      </w:r>
    </w:p>
    <w:p w14:paraId="09EA5A42">
      <w:pPr>
        <w:pStyle w:val="38"/>
        <w:tabs>
          <w:tab w:val="right" w:leader="dot" w:pos="8730"/>
        </w:tabs>
        <w:spacing w:line="480" w:lineRule="auto"/>
        <w:rPr>
          <w:rFonts w:hint="eastAsia" w:ascii="宋体" w:hAnsi="宋体" w:eastAsia="宋体" w:cs="宋体"/>
          <w:sz w:val="24"/>
          <w:highlight w:val="none"/>
          <w:lang w:val="en-US" w:eastAsia="zh-CN"/>
        </w:rPr>
      </w:pPr>
      <w:r>
        <w:rPr>
          <w:highlight w:val="none"/>
        </w:rPr>
        <w:fldChar w:fldCharType="begin"/>
      </w:r>
      <w:r>
        <w:rPr>
          <w:highlight w:val="none"/>
        </w:rPr>
        <w:instrText xml:space="preserve"> HYPERLINK \l "_Toc12005" </w:instrText>
      </w:r>
      <w:r>
        <w:rPr>
          <w:highlight w:val="none"/>
        </w:rPr>
        <w:fldChar w:fldCharType="separate"/>
      </w:r>
      <w:r>
        <w:rPr>
          <w:rFonts w:hint="eastAsia" w:ascii="宋体" w:hAnsi="宋体" w:cs="宋体"/>
          <w:sz w:val="24"/>
          <w:highlight w:val="none"/>
        </w:rPr>
        <w:t>第五章  合同主要条款</w:t>
      </w:r>
      <w:r>
        <w:rPr>
          <w:rFonts w:hint="eastAsia" w:ascii="宋体" w:hAnsi="宋体" w:cs="宋体"/>
          <w:sz w:val="24"/>
          <w:highlight w:val="none"/>
        </w:rPr>
        <w:tab/>
      </w:r>
      <w:r>
        <w:rPr>
          <w:rFonts w:hint="eastAsia" w:ascii="宋体" w:hAnsi="宋体" w:cs="宋体"/>
          <w:sz w:val="24"/>
          <w:highlight w:val="none"/>
          <w:lang w:val="en-US" w:eastAsia="zh-CN"/>
        </w:rPr>
        <w:t>2</w:t>
      </w:r>
      <w:r>
        <w:rPr>
          <w:rFonts w:hint="eastAsia" w:ascii="宋体" w:hAnsi="宋体" w:cs="宋体"/>
          <w:sz w:val="24"/>
          <w:highlight w:val="none"/>
        </w:rPr>
        <w:fldChar w:fldCharType="end"/>
      </w:r>
      <w:r>
        <w:rPr>
          <w:rFonts w:hint="eastAsia" w:ascii="宋体" w:hAnsi="宋体" w:cs="宋体"/>
          <w:sz w:val="24"/>
          <w:highlight w:val="none"/>
          <w:lang w:val="en-US" w:eastAsia="zh-CN"/>
        </w:rPr>
        <w:t>6</w:t>
      </w:r>
    </w:p>
    <w:p w14:paraId="6AFDD7C4">
      <w:pPr>
        <w:pStyle w:val="38"/>
        <w:tabs>
          <w:tab w:val="right" w:leader="dot" w:pos="8730"/>
        </w:tabs>
        <w:spacing w:line="480" w:lineRule="auto"/>
        <w:rPr>
          <w:rFonts w:hint="eastAsia" w:ascii="宋体" w:hAnsi="宋体" w:eastAsia="宋体" w:cs="宋体"/>
          <w:sz w:val="24"/>
          <w:highlight w:val="none"/>
          <w:lang w:val="en-US" w:eastAsia="zh-CN"/>
        </w:rPr>
      </w:pPr>
      <w:r>
        <w:rPr>
          <w:highlight w:val="none"/>
        </w:rPr>
        <w:fldChar w:fldCharType="begin"/>
      </w:r>
      <w:r>
        <w:rPr>
          <w:highlight w:val="none"/>
        </w:rPr>
        <w:instrText xml:space="preserve"> HYPERLINK \l "_Toc24427" </w:instrText>
      </w:r>
      <w:r>
        <w:rPr>
          <w:highlight w:val="none"/>
        </w:rPr>
        <w:fldChar w:fldCharType="separate"/>
      </w:r>
      <w:r>
        <w:rPr>
          <w:rFonts w:hint="eastAsia" w:ascii="宋体" w:hAnsi="宋体" w:cs="宋体"/>
          <w:sz w:val="24"/>
          <w:highlight w:val="none"/>
        </w:rPr>
        <w:t>第六章　投标文件格式</w:t>
      </w:r>
      <w:r>
        <w:rPr>
          <w:rFonts w:hint="eastAsia" w:ascii="宋体" w:hAnsi="宋体" w:cs="宋体"/>
          <w:sz w:val="24"/>
          <w:highlight w:val="none"/>
        </w:rPr>
        <w:tab/>
      </w:r>
      <w:r>
        <w:rPr>
          <w:rFonts w:hint="eastAsia" w:ascii="宋体" w:hAnsi="宋体" w:cs="宋体"/>
          <w:sz w:val="24"/>
          <w:highlight w:val="none"/>
          <w:lang w:val="en-US" w:eastAsia="zh-CN"/>
        </w:rPr>
        <w:t>3</w:t>
      </w:r>
      <w:r>
        <w:rPr>
          <w:rFonts w:hint="eastAsia" w:ascii="宋体" w:hAnsi="宋体" w:cs="宋体"/>
          <w:sz w:val="24"/>
          <w:highlight w:val="none"/>
        </w:rPr>
        <w:fldChar w:fldCharType="end"/>
      </w:r>
      <w:r>
        <w:rPr>
          <w:rFonts w:hint="eastAsia" w:ascii="宋体" w:hAnsi="宋体" w:cs="宋体"/>
          <w:sz w:val="24"/>
          <w:highlight w:val="none"/>
          <w:lang w:val="en-US" w:eastAsia="zh-CN"/>
        </w:rPr>
        <w:t>9</w:t>
      </w:r>
    </w:p>
    <w:p w14:paraId="1355B320">
      <w:pPr>
        <w:pStyle w:val="43"/>
        <w:tabs>
          <w:tab w:val="right" w:leader="dot" w:pos="8730"/>
        </w:tabs>
        <w:spacing w:line="480" w:lineRule="auto"/>
        <w:rPr>
          <w:rFonts w:ascii="宋体" w:hAnsi="宋体" w:cs="宋体"/>
          <w:sz w:val="24"/>
          <w:highlight w:val="none"/>
        </w:rPr>
      </w:pPr>
    </w:p>
    <w:p w14:paraId="458D2C96">
      <w:pPr>
        <w:pStyle w:val="38"/>
        <w:spacing w:line="480" w:lineRule="auto"/>
        <w:rPr>
          <w:rFonts w:ascii="宋体" w:hAnsi="宋体" w:cs="宋体"/>
          <w:b/>
          <w:sz w:val="28"/>
          <w:szCs w:val="28"/>
          <w:highlight w:val="none"/>
        </w:rPr>
      </w:pPr>
      <w:r>
        <w:rPr>
          <w:rFonts w:hint="eastAsia" w:ascii="宋体" w:hAnsi="宋体" w:cs="宋体"/>
          <w:sz w:val="24"/>
          <w:highlight w:val="none"/>
        </w:rPr>
        <w:fldChar w:fldCharType="end"/>
      </w:r>
    </w:p>
    <w:p w14:paraId="24B8DB87">
      <w:pPr>
        <w:pStyle w:val="31"/>
        <w:snapToGrid w:val="0"/>
        <w:spacing w:beforeLines="0" w:afterLines="0" w:line="240" w:lineRule="auto"/>
        <w:jc w:val="center"/>
        <w:outlineLvl w:val="0"/>
        <w:rPr>
          <w:rFonts w:hAnsi="宋体" w:cs="宋体"/>
          <w:b/>
          <w:sz w:val="30"/>
          <w:szCs w:val="30"/>
          <w:highlight w:val="none"/>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bookmarkStart w:id="0" w:name="_Toc466534747"/>
      <w:bookmarkStart w:id="1" w:name="_Toc25920"/>
    </w:p>
    <w:p w14:paraId="284C322E">
      <w:pPr>
        <w:pStyle w:val="31"/>
        <w:snapToGrid w:val="0"/>
        <w:spacing w:beforeLines="0" w:afterLines="0" w:line="240" w:lineRule="auto"/>
        <w:jc w:val="center"/>
        <w:outlineLvl w:val="0"/>
        <w:rPr>
          <w:rFonts w:hAnsi="宋体" w:cs="宋体"/>
          <w:b/>
          <w:sz w:val="30"/>
          <w:szCs w:val="30"/>
          <w:highlight w:val="none"/>
        </w:rPr>
      </w:pPr>
      <w:bookmarkStart w:id="2" w:name="_Toc14571"/>
      <w:r>
        <w:rPr>
          <w:rFonts w:hint="eastAsia" w:hAnsi="宋体" w:cs="宋体"/>
          <w:b/>
          <w:sz w:val="30"/>
          <w:szCs w:val="30"/>
          <w:highlight w:val="none"/>
        </w:rPr>
        <w:t>第一章  投标邀请</w:t>
      </w:r>
      <w:bookmarkEnd w:id="0"/>
      <w:bookmarkEnd w:id="1"/>
      <w:bookmarkEnd w:id="2"/>
    </w:p>
    <w:p w14:paraId="7D5DE3FE">
      <w:pPr>
        <w:spacing w:line="400" w:lineRule="exact"/>
        <w:ind w:firstLine="420" w:firstLineChars="200"/>
        <w:rPr>
          <w:rFonts w:ascii="宋体" w:hAnsi="宋体" w:cs="宋体"/>
          <w:szCs w:val="21"/>
          <w:highlight w:val="none"/>
        </w:rPr>
      </w:pPr>
      <w:r>
        <w:rPr>
          <w:rFonts w:hint="eastAsia" w:ascii="宋体" w:hAnsi="宋体" w:cs="宋体"/>
          <w:szCs w:val="21"/>
          <w:highlight w:val="none"/>
        </w:rPr>
        <w:t>本项目为</w:t>
      </w:r>
      <w:r>
        <w:rPr>
          <w:rFonts w:hint="eastAsia" w:cs="宋体"/>
          <w:sz w:val="21"/>
          <w:szCs w:val="21"/>
          <w:highlight w:val="none"/>
          <w:lang w:eastAsia="zh-CN"/>
        </w:rPr>
        <w:t>物业管理</w:t>
      </w:r>
      <w:r>
        <w:rPr>
          <w:rFonts w:hint="eastAsia" w:cs="宋体"/>
          <w:sz w:val="21"/>
          <w:szCs w:val="21"/>
          <w:highlight w:val="none"/>
          <w:lang w:val="en-US" w:eastAsia="zh-CN"/>
        </w:rPr>
        <w:t>服务</w:t>
      </w:r>
      <w:r>
        <w:rPr>
          <w:rFonts w:hint="eastAsia" w:ascii="宋体" w:hAnsi="宋体" w:cs="宋体"/>
          <w:szCs w:val="21"/>
          <w:highlight w:val="none"/>
        </w:rPr>
        <w:t>项目，根据招标投标有关法律法规及招标人单位内控制度等规定，受</w:t>
      </w:r>
      <w:r>
        <w:rPr>
          <w:rFonts w:hint="eastAsia" w:ascii="宋体" w:hAnsi="宋体" w:cs="宋体"/>
          <w:b/>
          <w:bCs/>
          <w:szCs w:val="21"/>
          <w:highlight w:val="none"/>
          <w:u w:val="single"/>
          <w:lang w:eastAsia="zh-CN"/>
        </w:rPr>
        <w:t>临海市邵家渡街道大路王村集体经济组织、</w:t>
      </w:r>
      <w:r>
        <w:rPr>
          <w:rFonts w:hint="eastAsia" w:ascii="宋体" w:hAnsi="宋体" w:cs="宋体"/>
          <w:b/>
          <w:bCs/>
          <w:szCs w:val="21"/>
          <w:highlight w:val="none"/>
          <w:u w:val="single"/>
          <w:lang w:val="en-US" w:eastAsia="zh-CN"/>
        </w:rPr>
        <w:t>临海市邵家渡街道枧桥一村集体经济组织、临海市大洋街道五峰村集体经济组织</w:t>
      </w:r>
      <w:r>
        <w:rPr>
          <w:rFonts w:hint="eastAsia" w:ascii="宋体" w:hAnsi="宋体" w:cs="宋体"/>
          <w:szCs w:val="21"/>
          <w:highlight w:val="none"/>
        </w:rPr>
        <w:t>委托，参照</w:t>
      </w:r>
      <w:r>
        <w:rPr>
          <w:rFonts w:hint="eastAsia" w:ascii="宋体" w:hAnsi="宋体" w:cs="宋体"/>
          <w:szCs w:val="21"/>
          <w:highlight w:val="none"/>
          <w:lang w:eastAsia="zh-CN"/>
        </w:rPr>
        <w:t>招标</w:t>
      </w:r>
      <w:r>
        <w:rPr>
          <w:rFonts w:hint="eastAsia" w:ascii="宋体" w:hAnsi="宋体" w:cs="宋体"/>
          <w:szCs w:val="21"/>
          <w:highlight w:val="none"/>
        </w:rPr>
        <w:t>有关流程，现就</w:t>
      </w:r>
      <w:r>
        <w:rPr>
          <w:rFonts w:hint="eastAsia" w:ascii="宋体" w:hAnsi="宋体" w:cs="宋体"/>
          <w:b/>
          <w:bCs/>
          <w:szCs w:val="21"/>
          <w:highlight w:val="none"/>
          <w:u w:val="single"/>
          <w:lang w:eastAsia="zh-CN"/>
        </w:rPr>
        <w:t>临海市湖东区块（大路王村、枧桥一村、五峰村）棚户区（城中村）改造一期安置房物业管理项目</w:t>
      </w:r>
      <w:r>
        <w:rPr>
          <w:rFonts w:hint="eastAsia" w:ascii="宋体" w:hAnsi="宋体" w:cs="宋体"/>
          <w:szCs w:val="21"/>
          <w:highlight w:val="none"/>
        </w:rPr>
        <w:t>进行公开招标，</w:t>
      </w:r>
      <w:r>
        <w:rPr>
          <w:rFonts w:hint="eastAsia" w:ascii="宋体" w:hAnsi="宋体" w:cs="宋体"/>
          <w:kern w:val="0"/>
          <w:szCs w:val="21"/>
          <w:highlight w:val="none"/>
        </w:rPr>
        <w:t>欢迎具备本项目投标人的资格要求且能够及时提供相关服务的投标人前来投标。</w:t>
      </w:r>
    </w:p>
    <w:p w14:paraId="2B86EA03">
      <w:pPr>
        <w:pStyle w:val="46"/>
        <w:spacing w:before="0" w:beforeAutospacing="0" w:after="0" w:afterAutospacing="0" w:line="400" w:lineRule="exact"/>
        <w:rPr>
          <w:rFonts w:cs="宋体"/>
          <w:sz w:val="21"/>
          <w:szCs w:val="21"/>
          <w:highlight w:val="none"/>
        </w:rPr>
      </w:pPr>
      <w:r>
        <w:rPr>
          <w:rFonts w:hint="eastAsia" w:cs="宋体"/>
          <w:b/>
          <w:bCs/>
          <w:sz w:val="21"/>
          <w:szCs w:val="21"/>
          <w:highlight w:val="none"/>
        </w:rPr>
        <w:t>1</w:t>
      </w:r>
      <w:r>
        <w:rPr>
          <w:rFonts w:hint="eastAsia" w:cs="宋体"/>
          <w:sz w:val="21"/>
          <w:szCs w:val="21"/>
          <w:highlight w:val="none"/>
        </w:rPr>
        <w:t>.</w:t>
      </w:r>
      <w:r>
        <w:rPr>
          <w:rFonts w:hint="eastAsia" w:cs="宋体"/>
          <w:b/>
          <w:bCs/>
          <w:sz w:val="21"/>
          <w:szCs w:val="21"/>
          <w:highlight w:val="none"/>
        </w:rPr>
        <w:t>项目概况</w:t>
      </w:r>
    </w:p>
    <w:p w14:paraId="51702435">
      <w:pPr>
        <w:pStyle w:val="46"/>
        <w:spacing w:before="0" w:beforeAutospacing="0" w:after="0" w:afterAutospacing="0" w:line="400" w:lineRule="exact"/>
        <w:rPr>
          <w:rFonts w:hint="eastAsia" w:eastAsia="宋体" w:cs="宋体"/>
          <w:sz w:val="21"/>
          <w:szCs w:val="21"/>
          <w:highlight w:val="none"/>
          <w:lang w:eastAsia="zh-CN"/>
        </w:rPr>
      </w:pPr>
      <w:r>
        <w:rPr>
          <w:rFonts w:hint="eastAsia" w:cs="宋体"/>
          <w:sz w:val="21"/>
          <w:szCs w:val="21"/>
          <w:highlight w:val="none"/>
        </w:rPr>
        <w:t>项目名称：</w:t>
      </w:r>
      <w:r>
        <w:rPr>
          <w:rFonts w:hint="eastAsia" w:cs="宋体"/>
          <w:sz w:val="21"/>
          <w:szCs w:val="21"/>
          <w:highlight w:val="none"/>
          <w:lang w:eastAsia="zh-CN"/>
        </w:rPr>
        <w:t>临海市湖东区块（大路王村、枧桥一村、五峰村）棚户区（城中村）改造一期安置房物业管理项目</w:t>
      </w:r>
    </w:p>
    <w:p w14:paraId="144E2F6A">
      <w:pPr>
        <w:pStyle w:val="46"/>
        <w:spacing w:before="0" w:beforeAutospacing="0" w:after="0" w:afterAutospacing="0" w:line="400" w:lineRule="exact"/>
        <w:rPr>
          <w:rFonts w:hint="eastAsia" w:cs="宋体"/>
          <w:sz w:val="21"/>
          <w:szCs w:val="21"/>
          <w:highlight w:val="none"/>
          <w:lang w:val="en-US" w:eastAsia="zh-CN"/>
        </w:rPr>
      </w:pPr>
      <w:r>
        <w:rPr>
          <w:rFonts w:hint="eastAsia" w:cs="宋体"/>
          <w:sz w:val="21"/>
          <w:szCs w:val="21"/>
          <w:highlight w:val="none"/>
        </w:rPr>
        <w:t>招标人：</w:t>
      </w:r>
      <w:r>
        <w:rPr>
          <w:rFonts w:hint="eastAsia" w:cs="宋体"/>
          <w:sz w:val="21"/>
          <w:szCs w:val="21"/>
          <w:highlight w:val="none"/>
          <w:lang w:eastAsia="zh-CN"/>
        </w:rPr>
        <w:t>临海市邵家渡街道大路王村集体经济组织、</w:t>
      </w:r>
      <w:r>
        <w:rPr>
          <w:rFonts w:hint="eastAsia" w:cs="宋体"/>
          <w:sz w:val="21"/>
          <w:szCs w:val="21"/>
          <w:highlight w:val="none"/>
          <w:lang w:val="en-US" w:eastAsia="zh-CN"/>
        </w:rPr>
        <w:t>临海市邵家渡街道枧桥一村集体经济组织</w:t>
      </w:r>
      <w:r>
        <w:rPr>
          <w:rFonts w:hint="eastAsia" w:cs="宋体"/>
          <w:sz w:val="21"/>
          <w:szCs w:val="21"/>
          <w:highlight w:val="none"/>
          <w:lang w:eastAsia="zh-CN"/>
        </w:rPr>
        <w:t>、</w:t>
      </w:r>
      <w:r>
        <w:rPr>
          <w:rFonts w:hint="eastAsia" w:cs="宋体"/>
          <w:sz w:val="21"/>
          <w:szCs w:val="21"/>
          <w:highlight w:val="none"/>
          <w:lang w:val="en-US" w:eastAsia="zh-CN"/>
        </w:rPr>
        <w:t>临海市大洋街道五峰村集体经济组织</w:t>
      </w:r>
    </w:p>
    <w:p w14:paraId="7D615698">
      <w:pPr>
        <w:pStyle w:val="46"/>
        <w:spacing w:before="0" w:beforeAutospacing="0" w:after="0" w:afterAutospacing="0" w:line="400" w:lineRule="exact"/>
        <w:rPr>
          <w:rFonts w:hint="eastAsia" w:cs="宋体"/>
          <w:sz w:val="21"/>
          <w:szCs w:val="21"/>
          <w:highlight w:val="none"/>
          <w:lang w:eastAsia="zh-CN"/>
        </w:rPr>
      </w:pPr>
      <w:r>
        <w:rPr>
          <w:rFonts w:hint="eastAsia" w:cs="宋体"/>
          <w:sz w:val="21"/>
          <w:szCs w:val="21"/>
          <w:highlight w:val="none"/>
          <w:lang w:eastAsia="zh-CN"/>
        </w:rPr>
        <w:t>招标</w:t>
      </w:r>
      <w:r>
        <w:rPr>
          <w:rFonts w:hint="eastAsia" w:cs="宋体"/>
          <w:sz w:val="21"/>
          <w:szCs w:val="21"/>
          <w:highlight w:val="none"/>
        </w:rPr>
        <w:t>规模及内容概述： “</w:t>
      </w:r>
      <w:r>
        <w:rPr>
          <w:rFonts w:hint="eastAsia" w:cs="宋体"/>
          <w:sz w:val="21"/>
          <w:szCs w:val="21"/>
          <w:highlight w:val="none"/>
          <w:lang w:eastAsia="zh-CN"/>
        </w:rPr>
        <w:t>临海市湖东区块（大路王村、枧桥一村、五峰村）棚户区（城中村）改造一期安置房物业管理项目</w:t>
      </w:r>
      <w:r>
        <w:rPr>
          <w:rFonts w:hint="eastAsia" w:cs="宋体"/>
          <w:sz w:val="21"/>
          <w:szCs w:val="21"/>
          <w:highlight w:val="none"/>
        </w:rPr>
        <w:t>”项目由高层住宅、商业等物业组成。（所有数据最终以政府有关部门实测为准）本项目总用地面积约104403平方米；本项目总建筑面积约278674平方米；本次招标收费面积约124830平方米</w:t>
      </w:r>
      <w:r>
        <w:rPr>
          <w:rFonts w:hint="eastAsia" w:cs="宋体"/>
          <w:sz w:val="21"/>
          <w:szCs w:val="21"/>
          <w:highlight w:val="none"/>
          <w:lang w:eastAsia="zh-CN"/>
        </w:rPr>
        <w:t>；住宅建筑面积约119630㎡；商业建筑面积约5200㎡；地下停车位约 1074个；储藏室约 585个。（所有数据最终以政府有关部门实测为准）(具体内容详见招标文件第二章招标需求)。</w:t>
      </w:r>
    </w:p>
    <w:p w14:paraId="7083048B">
      <w:pPr>
        <w:pStyle w:val="46"/>
        <w:spacing w:before="0" w:beforeAutospacing="0" w:after="0" w:afterAutospacing="0" w:line="400" w:lineRule="exact"/>
        <w:rPr>
          <w:rFonts w:hint="eastAsia" w:cs="宋体"/>
          <w:sz w:val="21"/>
          <w:szCs w:val="21"/>
          <w:highlight w:val="none"/>
          <w:lang w:eastAsia="zh-CN"/>
        </w:rPr>
      </w:pPr>
      <w:r>
        <w:rPr>
          <w:rFonts w:hint="eastAsia" w:cs="宋体"/>
          <w:sz w:val="21"/>
          <w:szCs w:val="21"/>
          <w:highlight w:val="none"/>
          <w:lang w:eastAsia="zh-CN"/>
        </w:rPr>
        <w:t>项目招标范围：临海市湖东区块（大路王村、枧桥一村、五峰村）棚户区（城中村）改造一期安置房物业管理项目（详见招标需求）</w:t>
      </w:r>
      <w:bookmarkStart w:id="83" w:name="_GoBack"/>
      <w:bookmarkEnd w:id="83"/>
    </w:p>
    <w:p w14:paraId="64AAEF33">
      <w:pPr>
        <w:spacing w:line="400" w:lineRule="exact"/>
        <w:rPr>
          <w:rFonts w:ascii="宋体" w:hAnsi="宋体" w:cs="宋体"/>
          <w:kern w:val="0"/>
          <w:szCs w:val="21"/>
          <w:highlight w:val="none"/>
        </w:rPr>
      </w:pPr>
      <w:r>
        <w:rPr>
          <w:rFonts w:hint="eastAsia" w:ascii="宋体" w:hAnsi="宋体" w:cs="宋体"/>
          <w:kern w:val="0"/>
          <w:szCs w:val="21"/>
          <w:highlight w:val="none"/>
          <w:lang w:eastAsia="zh-CN"/>
        </w:rPr>
        <w:t>招标</w:t>
      </w:r>
      <w:r>
        <w:rPr>
          <w:rFonts w:hint="eastAsia" w:ascii="宋体" w:hAnsi="宋体" w:cs="宋体"/>
          <w:kern w:val="0"/>
          <w:szCs w:val="21"/>
          <w:highlight w:val="none"/>
        </w:rPr>
        <w:t>预算：</w:t>
      </w:r>
      <w:r>
        <w:rPr>
          <w:rFonts w:hint="eastAsia" w:ascii="宋体" w:hAnsi="宋体" w:cs="宋体"/>
          <w:kern w:val="0"/>
          <w:szCs w:val="21"/>
          <w:highlight w:val="none"/>
          <w:lang w:val="en-US" w:eastAsia="zh-CN"/>
        </w:rPr>
        <w:t>6965946</w:t>
      </w:r>
      <w:r>
        <w:rPr>
          <w:rFonts w:hint="eastAsia" w:ascii="宋体" w:hAnsi="宋体" w:cs="宋体"/>
          <w:kern w:val="0"/>
          <w:szCs w:val="21"/>
          <w:highlight w:val="none"/>
        </w:rPr>
        <w:t>元</w:t>
      </w:r>
    </w:p>
    <w:p w14:paraId="74760E27">
      <w:pPr>
        <w:pStyle w:val="46"/>
        <w:spacing w:before="0" w:beforeAutospacing="0" w:after="0" w:afterAutospacing="0" w:line="400" w:lineRule="exact"/>
        <w:rPr>
          <w:rFonts w:cs="宋体"/>
          <w:sz w:val="21"/>
          <w:szCs w:val="21"/>
          <w:highlight w:val="none"/>
        </w:rPr>
      </w:pPr>
      <w:r>
        <w:rPr>
          <w:rFonts w:hint="eastAsia" w:cs="宋体"/>
          <w:sz w:val="21"/>
          <w:szCs w:val="21"/>
          <w:highlight w:val="none"/>
          <w:lang w:eastAsia="zh-CN"/>
        </w:rPr>
        <w:t>招标</w:t>
      </w:r>
      <w:r>
        <w:rPr>
          <w:rFonts w:hint="eastAsia" w:cs="宋体"/>
          <w:sz w:val="21"/>
          <w:szCs w:val="21"/>
          <w:highlight w:val="none"/>
        </w:rPr>
        <w:t>标段数：1</w:t>
      </w:r>
    </w:p>
    <w:p w14:paraId="7CF5D186">
      <w:pPr>
        <w:pStyle w:val="46"/>
        <w:spacing w:before="0" w:beforeAutospacing="0" w:after="0" w:afterAutospacing="0" w:line="400" w:lineRule="exact"/>
        <w:rPr>
          <w:rFonts w:cs="宋体"/>
          <w:sz w:val="21"/>
          <w:szCs w:val="21"/>
          <w:highlight w:val="none"/>
        </w:rPr>
      </w:pPr>
      <w:r>
        <w:rPr>
          <w:rFonts w:hint="eastAsia" w:cs="宋体"/>
          <w:sz w:val="21"/>
          <w:szCs w:val="21"/>
          <w:highlight w:val="none"/>
          <w:lang w:eastAsia="zh-CN"/>
        </w:rPr>
        <w:t>招标</w:t>
      </w:r>
      <w:r>
        <w:rPr>
          <w:rFonts w:hint="eastAsia" w:cs="宋体"/>
          <w:sz w:val="21"/>
          <w:szCs w:val="21"/>
          <w:highlight w:val="none"/>
        </w:rPr>
        <w:t>方式：公开招标</w:t>
      </w:r>
    </w:p>
    <w:p w14:paraId="145DD3E4">
      <w:pPr>
        <w:pStyle w:val="46"/>
        <w:spacing w:before="0" w:beforeAutospacing="0" w:after="0" w:afterAutospacing="0" w:line="400" w:lineRule="exact"/>
        <w:rPr>
          <w:rFonts w:hint="eastAsia" w:eastAsia="宋体" w:cs="Arial"/>
          <w:bCs/>
          <w:sz w:val="21"/>
          <w:szCs w:val="21"/>
          <w:highlight w:val="yellow"/>
          <w:lang w:eastAsia="zh-CN"/>
        </w:rPr>
      </w:pPr>
      <w:r>
        <w:rPr>
          <w:rFonts w:hint="eastAsia" w:ascii="宋体" w:hAnsi="宋体" w:cs="宋体"/>
          <w:b/>
          <w:color w:val="000000"/>
          <w:sz w:val="21"/>
          <w:szCs w:val="21"/>
          <w:highlight w:val="none"/>
        </w:rPr>
        <w:t>▲</w:t>
      </w:r>
      <w:r>
        <w:rPr>
          <w:rFonts w:hint="eastAsia" w:cs="宋体"/>
          <w:b/>
          <w:color w:val="000000"/>
          <w:sz w:val="21"/>
          <w:szCs w:val="21"/>
          <w:highlight w:val="none"/>
          <w:lang w:val="en-US" w:eastAsia="zh-CN"/>
        </w:rPr>
        <w:t>服务</w:t>
      </w:r>
      <w:r>
        <w:rPr>
          <w:rFonts w:hint="eastAsia" w:cs="宋体"/>
          <w:b/>
          <w:color w:val="000000"/>
          <w:sz w:val="21"/>
          <w:szCs w:val="21"/>
          <w:highlight w:val="none"/>
        </w:rPr>
        <w:t>期</w:t>
      </w:r>
      <w:r>
        <w:rPr>
          <w:rFonts w:hint="eastAsia" w:cs="宋体"/>
          <w:color w:val="000000"/>
          <w:sz w:val="21"/>
          <w:szCs w:val="21"/>
          <w:highlight w:val="none"/>
          <w:lang w:bidi="en-US"/>
        </w:rPr>
        <w:t>：本合同期限暂定三年，自202</w:t>
      </w:r>
      <w:r>
        <w:rPr>
          <w:rFonts w:hint="eastAsia" w:cs="宋体"/>
          <w:color w:val="000000"/>
          <w:sz w:val="21"/>
          <w:szCs w:val="21"/>
          <w:highlight w:val="none"/>
          <w:lang w:val="en-US" w:eastAsia="zh-CN" w:bidi="en-US"/>
        </w:rPr>
        <w:t>6</w:t>
      </w:r>
      <w:r>
        <w:rPr>
          <w:rFonts w:hint="eastAsia" w:cs="宋体"/>
          <w:color w:val="000000"/>
          <w:sz w:val="21"/>
          <w:szCs w:val="21"/>
          <w:highlight w:val="none"/>
          <w:lang w:bidi="en-US"/>
        </w:rPr>
        <w:t>年</w:t>
      </w:r>
      <w:r>
        <w:rPr>
          <w:rFonts w:hint="eastAsia" w:cs="宋体"/>
          <w:color w:val="000000"/>
          <w:sz w:val="21"/>
          <w:szCs w:val="21"/>
          <w:highlight w:val="none"/>
          <w:lang w:val="en-US" w:eastAsia="zh-CN" w:bidi="en-US"/>
        </w:rPr>
        <w:t>7</w:t>
      </w:r>
      <w:r>
        <w:rPr>
          <w:rFonts w:hint="eastAsia" w:cs="宋体"/>
          <w:color w:val="000000"/>
          <w:sz w:val="21"/>
          <w:szCs w:val="21"/>
          <w:highlight w:val="none"/>
          <w:lang w:bidi="en-US"/>
        </w:rPr>
        <w:t>月</w:t>
      </w:r>
      <w:r>
        <w:rPr>
          <w:rFonts w:hint="eastAsia" w:cs="宋体"/>
          <w:color w:val="000000"/>
          <w:sz w:val="21"/>
          <w:szCs w:val="21"/>
          <w:highlight w:val="none"/>
          <w:lang w:val="en-US" w:eastAsia="zh-CN" w:bidi="en-US"/>
        </w:rPr>
        <w:t>10</w:t>
      </w:r>
      <w:r>
        <w:rPr>
          <w:rFonts w:hint="eastAsia" w:cs="宋体"/>
          <w:color w:val="000000"/>
          <w:sz w:val="21"/>
          <w:szCs w:val="21"/>
          <w:highlight w:val="none"/>
          <w:lang w:bidi="en-US"/>
        </w:rPr>
        <w:t>日起计算（中标人</w:t>
      </w:r>
      <w:r>
        <w:rPr>
          <w:rFonts w:hint="eastAsia" w:cs="宋体"/>
          <w:color w:val="000000"/>
          <w:sz w:val="21"/>
          <w:szCs w:val="21"/>
          <w:highlight w:val="none"/>
          <w:lang w:val="en-US" w:eastAsia="zh-CN" w:bidi="en-US"/>
        </w:rPr>
        <w:t>在中标后一个月内完成与</w:t>
      </w:r>
      <w:r>
        <w:rPr>
          <w:rFonts w:hint="eastAsia" w:cs="宋体"/>
          <w:color w:val="000000"/>
          <w:sz w:val="21"/>
          <w:szCs w:val="21"/>
          <w:highlight w:val="none"/>
          <w:lang w:bidi="en-US"/>
        </w:rPr>
        <w:t>原物业交接各项工作</w:t>
      </w:r>
      <w:r>
        <w:rPr>
          <w:rFonts w:hint="eastAsia" w:cs="宋体"/>
          <w:color w:val="000000"/>
          <w:sz w:val="21"/>
          <w:szCs w:val="21"/>
          <w:highlight w:val="none"/>
          <w:lang w:val="en-US" w:eastAsia="zh-CN" w:bidi="en-US"/>
        </w:rPr>
        <w:t>的</w:t>
      </w:r>
      <w:r>
        <w:rPr>
          <w:rFonts w:hint="eastAsia" w:cs="宋体"/>
          <w:color w:val="000000"/>
          <w:sz w:val="21"/>
          <w:szCs w:val="21"/>
          <w:highlight w:val="none"/>
          <w:lang w:bidi="en-US"/>
        </w:rPr>
        <w:t>交接，费用已包括投标报价内，不再另行计取</w:t>
      </w:r>
      <w:r>
        <w:rPr>
          <w:rFonts w:hint="eastAsia" w:cs="宋体"/>
          <w:color w:val="000000"/>
          <w:sz w:val="21"/>
          <w:szCs w:val="21"/>
          <w:highlight w:val="none"/>
          <w:lang w:eastAsia="zh-CN" w:bidi="en-US"/>
        </w:rPr>
        <w:t>。</w:t>
      </w:r>
      <w:r>
        <w:rPr>
          <w:rFonts w:hint="eastAsia" w:cs="宋体"/>
          <w:color w:val="000000"/>
          <w:sz w:val="21"/>
          <w:szCs w:val="21"/>
          <w:highlight w:val="none"/>
          <w:lang w:bidi="en-US"/>
        </w:rPr>
        <w:t>）。物业合同采用1+1+1模式，一年一签（</w:t>
      </w:r>
      <w:r>
        <w:rPr>
          <w:rFonts w:hint="eastAsia" w:cs="宋体"/>
          <w:color w:val="000000"/>
          <w:sz w:val="21"/>
          <w:szCs w:val="21"/>
          <w:highlight w:val="none"/>
          <w:lang w:val="en-US" w:eastAsia="zh-CN" w:bidi="en-US"/>
        </w:rPr>
        <w:t>招标人</w:t>
      </w:r>
      <w:r>
        <w:rPr>
          <w:rFonts w:hint="eastAsia" w:cs="宋体"/>
          <w:color w:val="000000"/>
          <w:sz w:val="21"/>
          <w:szCs w:val="21"/>
          <w:highlight w:val="none"/>
          <w:lang w:bidi="en-US"/>
        </w:rPr>
        <w:t>对</w:t>
      </w:r>
      <w:r>
        <w:rPr>
          <w:rFonts w:hint="eastAsia" w:cs="宋体"/>
          <w:color w:val="000000"/>
          <w:sz w:val="21"/>
          <w:szCs w:val="21"/>
          <w:highlight w:val="none"/>
          <w:lang w:val="en-US" w:eastAsia="zh-CN" w:bidi="en-US"/>
        </w:rPr>
        <w:t>中标人</w:t>
      </w:r>
      <w:r>
        <w:rPr>
          <w:rFonts w:hint="eastAsia" w:cs="宋体"/>
          <w:color w:val="000000"/>
          <w:sz w:val="21"/>
          <w:szCs w:val="21"/>
          <w:highlight w:val="none"/>
          <w:lang w:bidi="en-US"/>
        </w:rPr>
        <w:t>采取考核制度及民意服务调查，若</w:t>
      </w:r>
      <w:r>
        <w:rPr>
          <w:rFonts w:hint="eastAsia" w:cs="宋体"/>
          <w:color w:val="000000"/>
          <w:sz w:val="21"/>
          <w:szCs w:val="21"/>
          <w:highlight w:val="none"/>
          <w:lang w:val="en-US" w:eastAsia="zh-CN" w:bidi="en-US"/>
        </w:rPr>
        <w:t>中标人</w:t>
      </w:r>
      <w:r>
        <w:rPr>
          <w:rFonts w:hint="eastAsia" w:cs="宋体"/>
          <w:color w:val="000000"/>
          <w:sz w:val="21"/>
          <w:szCs w:val="21"/>
          <w:highlight w:val="none"/>
          <w:lang w:bidi="en-US"/>
        </w:rPr>
        <w:t>考核未达到标准，</w:t>
      </w:r>
      <w:r>
        <w:rPr>
          <w:rFonts w:hint="eastAsia" w:cs="宋体"/>
          <w:color w:val="000000"/>
          <w:sz w:val="21"/>
          <w:szCs w:val="21"/>
          <w:highlight w:val="none"/>
          <w:lang w:val="en-US" w:eastAsia="zh-CN" w:bidi="en-US"/>
        </w:rPr>
        <w:t>招标人</w:t>
      </w:r>
      <w:r>
        <w:rPr>
          <w:rFonts w:hint="eastAsia" w:cs="宋体"/>
          <w:color w:val="000000"/>
          <w:sz w:val="21"/>
          <w:szCs w:val="21"/>
          <w:highlight w:val="none"/>
          <w:lang w:bidi="en-US"/>
        </w:rPr>
        <w:t>可解除合同）。</w:t>
      </w:r>
    </w:p>
    <w:p w14:paraId="174BADD4">
      <w:pPr>
        <w:pStyle w:val="46"/>
        <w:spacing w:before="0" w:beforeAutospacing="0" w:after="0" w:afterAutospacing="0" w:line="400" w:lineRule="exact"/>
        <w:rPr>
          <w:rFonts w:cs="宋体"/>
          <w:b/>
          <w:sz w:val="21"/>
          <w:szCs w:val="21"/>
          <w:highlight w:val="none"/>
        </w:rPr>
      </w:pPr>
      <w:r>
        <w:rPr>
          <w:rFonts w:hint="eastAsia" w:cs="宋体"/>
          <w:b/>
          <w:sz w:val="21"/>
          <w:szCs w:val="21"/>
          <w:highlight w:val="none"/>
          <w:lang w:eastAsia="zh-CN"/>
        </w:rPr>
        <w:t>招标</w:t>
      </w:r>
      <w:r>
        <w:rPr>
          <w:rFonts w:hint="eastAsia" w:cs="宋体"/>
          <w:b/>
          <w:sz w:val="21"/>
          <w:szCs w:val="21"/>
          <w:highlight w:val="none"/>
        </w:rPr>
        <w:t>文件公告期限：5个工作日</w:t>
      </w:r>
    </w:p>
    <w:p w14:paraId="3F551692">
      <w:pPr>
        <w:pStyle w:val="46"/>
        <w:spacing w:before="0" w:beforeAutospacing="0" w:after="0" w:afterAutospacing="0" w:line="400" w:lineRule="exact"/>
        <w:rPr>
          <w:rFonts w:cs="宋体"/>
          <w:sz w:val="21"/>
          <w:szCs w:val="21"/>
          <w:highlight w:val="none"/>
        </w:rPr>
      </w:pPr>
      <w:r>
        <w:rPr>
          <w:rFonts w:hint="eastAsia" w:cs="宋体"/>
          <w:sz w:val="21"/>
          <w:szCs w:val="21"/>
          <w:highlight w:val="none"/>
        </w:rPr>
        <w:t>该项目已具备条件，现对该项目进行公开招标。</w:t>
      </w:r>
    </w:p>
    <w:p w14:paraId="400A7A9C">
      <w:pPr>
        <w:spacing w:line="400" w:lineRule="exact"/>
        <w:rPr>
          <w:rFonts w:ascii="宋体" w:hAnsi="宋体" w:cs="宋体"/>
          <w:b/>
          <w:bCs/>
          <w:kern w:val="0"/>
          <w:szCs w:val="21"/>
          <w:highlight w:val="none"/>
        </w:rPr>
      </w:pPr>
      <w:r>
        <w:rPr>
          <w:rFonts w:hint="eastAsia" w:ascii="宋体" w:hAnsi="宋体" w:cs="宋体"/>
          <w:b/>
          <w:bCs/>
          <w:kern w:val="0"/>
          <w:szCs w:val="21"/>
          <w:highlight w:val="none"/>
        </w:rPr>
        <w:t>2.投标人资格要求</w:t>
      </w:r>
    </w:p>
    <w:p w14:paraId="3C3F4D72">
      <w:pPr>
        <w:spacing w:line="380" w:lineRule="exact"/>
        <w:rPr>
          <w:rFonts w:hint="eastAsia" w:ascii="宋体" w:hAnsi="宋体" w:cs="Arial"/>
          <w:bCs/>
          <w:kern w:val="0"/>
          <w:szCs w:val="21"/>
          <w:highlight w:val="none"/>
          <w:lang w:eastAsia="zh-CN"/>
        </w:rPr>
      </w:pPr>
      <w:r>
        <w:rPr>
          <w:rFonts w:hint="eastAsia" w:ascii="宋体" w:hAnsi="宋体" w:cs="Arial"/>
          <w:bCs/>
          <w:kern w:val="0"/>
          <w:szCs w:val="21"/>
          <w:highlight w:val="none"/>
          <w:lang w:eastAsia="zh-CN"/>
        </w:rPr>
        <w:t>（1）符合《中华人民共和国政府采购法》第二十二条规定；未被“信用中国”（www.creditchina.gov.cn)、中国政府采购网（www.ccgp.gov.cn）列入失信被执行人、税收违法黑名单、政府采购严重违法失信行为记录名单；</w:t>
      </w:r>
    </w:p>
    <w:p w14:paraId="23AA0BC0">
      <w:pPr>
        <w:pStyle w:val="2"/>
        <w:rPr>
          <w:rFonts w:hint="eastAsia" w:ascii="宋体" w:hAnsi="宋体" w:eastAsia="宋体" w:cs="Arial"/>
          <w:bCs/>
          <w:kern w:val="0"/>
          <w:sz w:val="21"/>
          <w:szCs w:val="21"/>
          <w:highlight w:val="none"/>
          <w:lang w:val="en-US" w:eastAsia="zh-CN" w:bidi="ar-SA"/>
        </w:rPr>
      </w:pPr>
      <w:r>
        <w:rPr>
          <w:rFonts w:hint="eastAsia" w:ascii="宋体" w:hAnsi="宋体" w:eastAsia="宋体" w:cs="Arial"/>
          <w:bCs/>
          <w:kern w:val="0"/>
          <w:sz w:val="21"/>
          <w:szCs w:val="21"/>
          <w:highlight w:val="none"/>
          <w:lang w:val="en-US" w:eastAsia="zh-CN" w:bidi="ar-SA"/>
        </w:rPr>
        <w:t>（2）具有与本项目相适应的商品经营或服务能力的投标人；</w:t>
      </w:r>
    </w:p>
    <w:p w14:paraId="73BC8AA1">
      <w:pPr>
        <w:pStyle w:val="2"/>
        <w:rPr>
          <w:rFonts w:hint="eastAsia" w:ascii="宋体" w:hAnsi="宋体" w:eastAsia="宋体" w:cs="Arial"/>
          <w:bCs/>
          <w:kern w:val="0"/>
          <w:sz w:val="21"/>
          <w:szCs w:val="21"/>
          <w:highlight w:val="none"/>
          <w:lang w:val="en-US" w:eastAsia="zh-CN" w:bidi="ar-SA"/>
        </w:rPr>
      </w:pPr>
      <w:r>
        <w:rPr>
          <w:rFonts w:hint="eastAsia" w:ascii="宋体" w:hAnsi="宋体" w:eastAsia="宋体" w:cs="Arial"/>
          <w:bCs/>
          <w:kern w:val="0"/>
          <w:sz w:val="21"/>
          <w:szCs w:val="21"/>
          <w:highlight w:val="none"/>
          <w:lang w:val="en-US" w:eastAsia="zh-CN" w:bidi="ar-SA"/>
        </w:rPr>
        <w:t>（3）本项目不接受联合体投标。</w:t>
      </w:r>
    </w:p>
    <w:p w14:paraId="2EFD4A8F">
      <w:pPr>
        <w:pStyle w:val="3"/>
        <w:ind w:left="0" w:leftChars="0" w:firstLine="0" w:firstLineChars="0"/>
        <w:rPr>
          <w:rFonts w:hint="eastAsia" w:ascii="宋体" w:hAnsi="宋体" w:eastAsia="宋体" w:cs="Arial"/>
          <w:bCs/>
          <w:kern w:val="0"/>
          <w:sz w:val="21"/>
          <w:szCs w:val="21"/>
          <w:highlight w:val="none"/>
          <w:lang w:val="en-US" w:eastAsia="zh-CN" w:bidi="ar-SA"/>
        </w:rPr>
      </w:pPr>
      <w:r>
        <w:rPr>
          <w:rFonts w:hint="eastAsia" w:ascii="宋体" w:hAnsi="宋体" w:eastAsia="宋体" w:cs="Arial"/>
          <w:bCs/>
          <w:kern w:val="0"/>
          <w:sz w:val="21"/>
          <w:szCs w:val="21"/>
          <w:highlight w:val="none"/>
          <w:lang w:val="en-US" w:eastAsia="zh-CN" w:bidi="ar-SA"/>
        </w:rPr>
        <w:t>（4）投标人自2023年1月1日以来（以合同签订时间为准），承担过建筑面积达到1</w:t>
      </w:r>
      <w:r>
        <w:rPr>
          <w:rFonts w:hint="eastAsia" w:ascii="宋体" w:hAnsi="宋体" w:cs="Arial"/>
          <w:bCs/>
          <w:kern w:val="0"/>
          <w:sz w:val="21"/>
          <w:szCs w:val="21"/>
          <w:highlight w:val="none"/>
          <w:lang w:val="en-US" w:eastAsia="zh-CN" w:bidi="ar-SA"/>
        </w:rPr>
        <w:t>0</w:t>
      </w:r>
      <w:r>
        <w:rPr>
          <w:rFonts w:hint="eastAsia" w:ascii="宋体" w:hAnsi="宋体" w:eastAsia="宋体" w:cs="Arial"/>
          <w:bCs/>
          <w:kern w:val="0"/>
          <w:sz w:val="21"/>
          <w:szCs w:val="21"/>
          <w:highlight w:val="none"/>
          <w:lang w:val="en-US" w:eastAsia="zh-CN" w:bidi="ar-SA"/>
        </w:rPr>
        <w:t>万平方以上的类似物业服务项目（提供合同扫描件）；</w:t>
      </w:r>
    </w:p>
    <w:p w14:paraId="311935E7">
      <w:pPr>
        <w:spacing w:line="400" w:lineRule="exact"/>
        <w:rPr>
          <w:rFonts w:ascii="宋体" w:hAnsi="宋体" w:cs="宋体"/>
          <w:b/>
          <w:bCs/>
          <w:kern w:val="0"/>
          <w:szCs w:val="21"/>
          <w:highlight w:val="none"/>
        </w:rPr>
      </w:pPr>
      <w:r>
        <w:rPr>
          <w:rFonts w:hint="eastAsia" w:ascii="宋体" w:hAnsi="宋体" w:cs="宋体"/>
          <w:b/>
          <w:bCs/>
          <w:kern w:val="0"/>
          <w:szCs w:val="21"/>
          <w:highlight w:val="none"/>
        </w:rPr>
        <w:t>3.报名</w:t>
      </w:r>
    </w:p>
    <w:p w14:paraId="75C42B8B">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本项目无需报名，</w:t>
      </w:r>
      <w:bookmarkStart w:id="3" w:name="_Hlk59307647"/>
      <w:r>
        <w:rPr>
          <w:rFonts w:hint="eastAsia" w:ascii="宋体" w:hAnsi="宋体" w:cs="宋体"/>
          <w:b/>
          <w:bCs/>
          <w:kern w:val="0"/>
          <w:szCs w:val="21"/>
          <w:highlight w:val="none"/>
          <w:u w:val="single"/>
        </w:rPr>
        <w:t>投标人须到临海市限额以下公共资源交易区域平台</w:t>
      </w:r>
    </w:p>
    <w:p w14:paraId="1480926A">
      <w:pPr>
        <w:spacing w:line="400" w:lineRule="exact"/>
        <w:rPr>
          <w:rFonts w:ascii="宋体" w:hAnsi="宋体" w:cs="宋体"/>
          <w:b/>
          <w:bCs/>
          <w:kern w:val="0"/>
          <w:szCs w:val="21"/>
          <w:highlight w:val="none"/>
          <w:u w:val="single"/>
        </w:rPr>
      </w:pPr>
      <w:r>
        <w:rPr>
          <w:rFonts w:hint="eastAsia" w:ascii="宋体" w:hAnsi="宋体" w:cs="宋体"/>
          <w:b/>
          <w:bCs/>
          <w:kern w:val="0"/>
          <w:szCs w:val="21"/>
          <w:highlight w:val="none"/>
          <w:u w:val="single"/>
        </w:rPr>
        <w:t>（https://www.lhcqjy.com.cn/home）注册</w:t>
      </w:r>
      <w:bookmarkEnd w:id="3"/>
      <w:r>
        <w:rPr>
          <w:rFonts w:hint="eastAsia" w:ascii="宋体" w:hAnsi="宋体" w:cs="宋体"/>
          <w:b/>
          <w:bCs/>
          <w:kern w:val="0"/>
          <w:szCs w:val="21"/>
          <w:highlight w:val="none"/>
          <w:u w:val="single"/>
        </w:rPr>
        <w:t>、提交审核通过后可参加投标，注册咨询联系人：梁工，联系电话：0576-85407095；</w:t>
      </w:r>
    </w:p>
    <w:p w14:paraId="21188FC0">
      <w:pPr>
        <w:spacing w:line="400" w:lineRule="exact"/>
        <w:rPr>
          <w:rFonts w:ascii="宋体" w:hAnsi="宋体" w:cs="宋体"/>
          <w:b/>
          <w:bCs/>
          <w:kern w:val="0"/>
          <w:szCs w:val="21"/>
          <w:highlight w:val="none"/>
        </w:rPr>
      </w:pPr>
      <w:r>
        <w:rPr>
          <w:rFonts w:hint="eastAsia" w:ascii="宋体" w:hAnsi="宋体" w:cs="宋体"/>
          <w:b/>
          <w:bCs/>
          <w:kern w:val="0"/>
          <w:szCs w:val="21"/>
          <w:highlight w:val="none"/>
        </w:rPr>
        <w:t>4.招标文件的获取</w:t>
      </w:r>
    </w:p>
    <w:p w14:paraId="149044BB">
      <w:pPr>
        <w:spacing w:line="400" w:lineRule="exact"/>
        <w:rPr>
          <w:rFonts w:ascii="宋体" w:hAnsi="宋体" w:cs="宋体"/>
          <w:kern w:val="0"/>
          <w:szCs w:val="21"/>
          <w:highlight w:val="none"/>
        </w:rPr>
      </w:pPr>
      <w:r>
        <w:rPr>
          <w:rFonts w:hint="eastAsia" w:ascii="宋体" w:hAnsi="宋体" w:cs="宋体"/>
          <w:kern w:val="0"/>
          <w:szCs w:val="21"/>
          <w:highlight w:val="none"/>
          <w:lang w:eastAsia="zh-CN"/>
        </w:rPr>
        <w:t>招标</w:t>
      </w:r>
      <w:r>
        <w:rPr>
          <w:rFonts w:hint="eastAsia" w:ascii="宋体" w:hAnsi="宋体" w:cs="宋体"/>
          <w:kern w:val="0"/>
          <w:szCs w:val="21"/>
          <w:highlight w:val="none"/>
        </w:rPr>
        <w:t>文件售价：免费</w:t>
      </w:r>
    </w:p>
    <w:p w14:paraId="4AAE773F">
      <w:pPr>
        <w:spacing w:line="400" w:lineRule="exact"/>
        <w:rPr>
          <w:rFonts w:ascii="宋体" w:hAnsi="宋体" w:cs="宋体"/>
          <w:bCs/>
          <w:szCs w:val="21"/>
          <w:highlight w:val="none"/>
        </w:rPr>
      </w:pPr>
      <w:r>
        <w:rPr>
          <w:rFonts w:hint="eastAsia" w:ascii="宋体" w:hAnsi="宋体" w:cs="宋体"/>
          <w:bCs/>
          <w:szCs w:val="21"/>
          <w:highlight w:val="none"/>
        </w:rPr>
        <w:t>获取方式：凡有意参加投标者，在202</w:t>
      </w:r>
      <w:r>
        <w:rPr>
          <w:rFonts w:hint="eastAsia" w:ascii="宋体" w:hAnsi="宋体" w:cs="宋体"/>
          <w:bCs/>
          <w:szCs w:val="21"/>
          <w:highlight w:val="none"/>
          <w:lang w:val="en-US" w:eastAsia="zh-CN"/>
        </w:rPr>
        <w:t>6</w:t>
      </w:r>
      <w:r>
        <w:rPr>
          <w:rFonts w:hint="eastAsia" w:ascii="宋体" w:hAnsi="宋体" w:cs="宋体"/>
          <w:bCs/>
          <w:szCs w:val="21"/>
          <w:highlight w:val="none"/>
        </w:rPr>
        <w:t>年</w:t>
      </w:r>
      <w:r>
        <w:rPr>
          <w:rFonts w:hint="eastAsia" w:ascii="宋体" w:hAnsi="宋体" w:cs="宋体"/>
          <w:bCs/>
          <w:szCs w:val="21"/>
          <w:highlight w:val="none"/>
          <w:lang w:val="en-US" w:eastAsia="zh-CN"/>
        </w:rPr>
        <w:t>6</w:t>
      </w:r>
      <w:r>
        <w:rPr>
          <w:rFonts w:hint="eastAsia" w:ascii="宋体" w:hAnsi="宋体" w:cs="宋体"/>
          <w:bCs/>
          <w:szCs w:val="21"/>
          <w:highlight w:val="none"/>
        </w:rPr>
        <w:t>月</w:t>
      </w:r>
      <w:r>
        <w:rPr>
          <w:rFonts w:hint="eastAsia" w:ascii="宋体" w:hAnsi="宋体" w:cs="宋体"/>
          <w:bCs/>
          <w:szCs w:val="21"/>
          <w:highlight w:val="none"/>
          <w:lang w:val="en-US" w:eastAsia="zh-CN"/>
        </w:rPr>
        <w:t>22</w:t>
      </w:r>
      <w:r>
        <w:rPr>
          <w:rFonts w:hint="eastAsia" w:ascii="宋体" w:hAnsi="宋体" w:cs="宋体"/>
          <w:bCs/>
          <w:szCs w:val="21"/>
          <w:highlight w:val="none"/>
        </w:rPr>
        <w:t>日</w:t>
      </w:r>
      <w:r>
        <w:rPr>
          <w:rFonts w:hint="eastAsia" w:ascii="宋体" w:hAnsi="宋体" w:cs="宋体"/>
          <w:bCs/>
          <w:szCs w:val="21"/>
          <w:highlight w:val="none"/>
          <w:lang w:val="en-US" w:eastAsia="zh-CN"/>
        </w:rPr>
        <w:t>15</w:t>
      </w:r>
      <w:r>
        <w:rPr>
          <w:rFonts w:hint="eastAsia" w:ascii="宋体" w:hAnsi="宋体" w:cs="宋体"/>
          <w:bCs/>
          <w:szCs w:val="21"/>
          <w:highlight w:val="none"/>
        </w:rPr>
        <w:t>时</w:t>
      </w:r>
      <w:r>
        <w:rPr>
          <w:rFonts w:hint="eastAsia" w:ascii="宋体" w:hAnsi="宋体" w:cs="宋体"/>
          <w:bCs/>
          <w:szCs w:val="21"/>
          <w:highlight w:val="none"/>
          <w:lang w:val="en-US" w:eastAsia="zh-CN"/>
        </w:rPr>
        <w:t>00</w:t>
      </w:r>
      <w:r>
        <w:rPr>
          <w:rFonts w:hint="eastAsia" w:ascii="宋体" w:hAnsi="宋体" w:cs="宋体"/>
          <w:bCs/>
          <w:szCs w:val="21"/>
          <w:highlight w:val="none"/>
        </w:rPr>
        <w:t>分00秒前，到临海市限额以下公共资源交易区域平台可自行下载</w:t>
      </w:r>
      <w:r>
        <w:rPr>
          <w:rFonts w:hint="eastAsia" w:ascii="宋体" w:hAnsi="宋体" w:cs="宋体"/>
          <w:bCs/>
          <w:szCs w:val="21"/>
          <w:highlight w:val="none"/>
          <w:lang w:eastAsia="zh-CN"/>
        </w:rPr>
        <w:t>招标</w:t>
      </w:r>
      <w:r>
        <w:rPr>
          <w:rFonts w:hint="eastAsia" w:ascii="宋体" w:hAnsi="宋体" w:cs="宋体"/>
          <w:bCs/>
          <w:szCs w:val="21"/>
          <w:highlight w:val="none"/>
        </w:rPr>
        <w:t>文件。</w:t>
      </w:r>
    </w:p>
    <w:p w14:paraId="11F7ECA7">
      <w:pPr>
        <w:pStyle w:val="46"/>
        <w:spacing w:before="0" w:beforeAutospacing="0" w:after="0" w:afterAutospacing="0" w:line="400" w:lineRule="exact"/>
        <w:rPr>
          <w:rFonts w:cs="宋体"/>
          <w:b/>
          <w:sz w:val="21"/>
          <w:szCs w:val="21"/>
          <w:highlight w:val="none"/>
        </w:rPr>
      </w:pPr>
      <w:r>
        <w:rPr>
          <w:rFonts w:hint="eastAsia" w:cs="宋体"/>
          <w:sz w:val="21"/>
          <w:szCs w:val="21"/>
          <w:highlight w:val="none"/>
        </w:rPr>
        <w:t>招标文件答疑：</w:t>
      </w:r>
      <w:r>
        <w:rPr>
          <w:rFonts w:hint="eastAsia" w:cs="宋体"/>
          <w:b/>
          <w:sz w:val="21"/>
          <w:szCs w:val="21"/>
          <w:highlight w:val="none"/>
        </w:rPr>
        <w:t>投标人对</w:t>
      </w:r>
      <w:r>
        <w:rPr>
          <w:rFonts w:hint="eastAsia" w:cs="宋体"/>
          <w:b/>
          <w:sz w:val="21"/>
          <w:szCs w:val="21"/>
          <w:highlight w:val="none"/>
          <w:lang w:eastAsia="zh-CN"/>
        </w:rPr>
        <w:t>招标</w:t>
      </w:r>
      <w:r>
        <w:rPr>
          <w:rFonts w:hint="eastAsia" w:cs="宋体"/>
          <w:b/>
          <w:sz w:val="21"/>
          <w:szCs w:val="21"/>
          <w:highlight w:val="none"/>
        </w:rPr>
        <w:t>文件提出质疑的，应当在获取</w:t>
      </w:r>
      <w:r>
        <w:rPr>
          <w:rFonts w:hint="eastAsia" w:cs="宋体"/>
          <w:b/>
          <w:sz w:val="21"/>
          <w:szCs w:val="21"/>
          <w:highlight w:val="none"/>
          <w:lang w:eastAsia="zh-CN"/>
        </w:rPr>
        <w:t>招标</w:t>
      </w:r>
      <w:r>
        <w:rPr>
          <w:rFonts w:hint="eastAsia" w:cs="宋体"/>
          <w:b/>
          <w:sz w:val="21"/>
          <w:szCs w:val="21"/>
          <w:highlight w:val="none"/>
        </w:rPr>
        <w:t>文件或者</w:t>
      </w:r>
      <w:r>
        <w:rPr>
          <w:rFonts w:hint="eastAsia" w:cs="宋体"/>
          <w:b/>
          <w:sz w:val="21"/>
          <w:szCs w:val="21"/>
          <w:highlight w:val="none"/>
          <w:lang w:eastAsia="zh-CN"/>
        </w:rPr>
        <w:t>招标</w:t>
      </w:r>
      <w:r>
        <w:rPr>
          <w:rFonts w:hint="eastAsia" w:cs="宋体"/>
          <w:b/>
          <w:sz w:val="21"/>
          <w:szCs w:val="21"/>
          <w:highlight w:val="none"/>
        </w:rPr>
        <w:t>文件公告期限届满之日起7个工作日内以书面形式提出，否则被质疑人可不予接受。</w:t>
      </w:r>
    </w:p>
    <w:p w14:paraId="3AD4BCBC">
      <w:pPr>
        <w:pStyle w:val="46"/>
        <w:spacing w:before="0" w:beforeAutospacing="0" w:after="0" w:afterAutospacing="0" w:line="400" w:lineRule="exact"/>
        <w:rPr>
          <w:rFonts w:hint="default" w:eastAsia="宋体" w:cs="宋体"/>
          <w:sz w:val="21"/>
          <w:szCs w:val="21"/>
          <w:highlight w:val="none"/>
          <w:lang w:val="en-US" w:eastAsia="zh-CN"/>
        </w:rPr>
      </w:pPr>
      <w:r>
        <w:rPr>
          <w:rFonts w:hint="eastAsia" w:cs="宋体"/>
          <w:b/>
          <w:bCs/>
          <w:sz w:val="21"/>
          <w:szCs w:val="21"/>
          <w:highlight w:val="none"/>
        </w:rPr>
        <w:t>5.投标保证金</w:t>
      </w:r>
      <w:r>
        <w:rPr>
          <w:rFonts w:hint="eastAsia" w:cs="宋体"/>
          <w:b/>
          <w:bCs/>
          <w:sz w:val="21"/>
          <w:szCs w:val="21"/>
          <w:highlight w:val="none"/>
          <w:lang w:val="en-US" w:eastAsia="zh-CN"/>
        </w:rPr>
        <w:t>收取及退还</w:t>
      </w:r>
    </w:p>
    <w:p w14:paraId="4A9E195B">
      <w:pPr>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1）担保金额：</w:t>
      </w:r>
      <w:r>
        <w:rPr>
          <w:rStyle w:val="400"/>
          <w:rFonts w:hint="eastAsia" w:ascii="宋体" w:hAnsi="宋体" w:eastAsia="宋体" w:cs="宋体"/>
          <w:color w:val="auto"/>
          <w:szCs w:val="21"/>
          <w:highlight w:val="none"/>
          <w:u w:val="single"/>
          <w:lang w:val="en-US"/>
        </w:rPr>
        <w:t>1</w:t>
      </w:r>
      <w:r>
        <w:rPr>
          <w:rStyle w:val="400"/>
          <w:rFonts w:hint="eastAsia" w:ascii="宋体" w:hAnsi="宋体" w:cs="宋体"/>
          <w:color w:val="auto"/>
          <w:szCs w:val="21"/>
          <w:highlight w:val="none"/>
          <w:u w:val="single"/>
          <w:lang w:val="en-US"/>
        </w:rPr>
        <w:t>3</w:t>
      </w:r>
      <w:r>
        <w:rPr>
          <w:rStyle w:val="400"/>
          <w:rFonts w:hint="eastAsia" w:ascii="宋体" w:hAnsi="宋体" w:eastAsia="宋体" w:cs="宋体"/>
          <w:color w:val="auto"/>
          <w:szCs w:val="21"/>
          <w:highlight w:val="none"/>
          <w:u w:val="none"/>
          <w:lang w:val="en-US"/>
        </w:rPr>
        <w:t>万</w:t>
      </w:r>
      <w:r>
        <w:rPr>
          <w:rStyle w:val="400"/>
          <w:rFonts w:hint="eastAsia" w:ascii="宋体" w:hAnsi="宋体" w:eastAsia="宋体" w:cs="宋体"/>
          <w:color w:val="auto"/>
          <w:szCs w:val="21"/>
          <w:highlight w:val="none"/>
        </w:rPr>
        <w:t>元。</w:t>
      </w:r>
    </w:p>
    <w:p w14:paraId="76FBAAEA">
      <w:pPr>
        <w:jc w:val="left"/>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2）投标保证金缴纳方式：</w:t>
      </w:r>
      <w:r>
        <w:rPr>
          <w:rFonts w:hint="eastAsia" w:ascii="宋体" w:hAnsi="宋体" w:eastAsia="宋体" w:cs="宋体"/>
          <w:color w:val="auto"/>
          <w:sz w:val="21"/>
          <w:szCs w:val="21"/>
          <w:highlight w:val="none"/>
        </w:rPr>
        <w:t>网上银行转账</w:t>
      </w:r>
    </w:p>
    <w:p w14:paraId="5B233CC4">
      <w:pPr>
        <w:spacing w:line="320" w:lineRule="exact"/>
        <w:rPr>
          <w:rStyle w:val="400"/>
          <w:rFonts w:ascii="宋体" w:hAnsi="宋体" w:eastAsia="宋体" w:cs="宋体"/>
          <w:b/>
          <w:color w:val="auto"/>
          <w:szCs w:val="21"/>
          <w:highlight w:val="none"/>
        </w:rPr>
      </w:pPr>
      <w:r>
        <w:rPr>
          <w:rStyle w:val="400"/>
          <w:rFonts w:hint="eastAsia" w:ascii="宋体" w:hAnsi="宋体" w:eastAsia="宋体" w:cs="宋体"/>
          <w:b/>
          <w:color w:val="auto"/>
          <w:szCs w:val="21"/>
          <w:highlight w:val="none"/>
        </w:rPr>
        <w:t>(1) 担保形式：</w:t>
      </w:r>
      <w:r>
        <w:rPr>
          <w:rFonts w:hint="eastAsia" w:ascii="宋体" w:hAnsi="宋体" w:eastAsia="宋体" w:cs="宋体"/>
          <w:color w:val="auto"/>
          <w:sz w:val="21"/>
          <w:szCs w:val="21"/>
          <w:highlight w:val="none"/>
        </w:rPr>
        <w:t>网上银行转账</w:t>
      </w:r>
      <w:r>
        <w:rPr>
          <w:rStyle w:val="400"/>
          <w:rFonts w:hint="eastAsia" w:ascii="宋体" w:hAnsi="宋体" w:eastAsia="宋体" w:cs="宋体"/>
          <w:color w:val="auto"/>
          <w:szCs w:val="21"/>
          <w:highlight w:val="none"/>
        </w:rPr>
        <w:t>。</w:t>
      </w:r>
    </w:p>
    <w:p w14:paraId="4622E4AF">
      <w:pPr>
        <w:snapToGrid w:val="0"/>
        <w:textAlignment w:val="baseline"/>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开户名：临海市产权交易所有限公司；</w:t>
      </w:r>
    </w:p>
    <w:p w14:paraId="25E9C8AC">
      <w:pPr>
        <w:snapToGrid w:val="0"/>
        <w:textAlignment w:val="baseline"/>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开户行：浙江临海农村商业银行股份有限公司科技支行；</w:t>
      </w:r>
    </w:p>
    <w:p w14:paraId="7D85512A">
      <w:pPr>
        <w:snapToGrid w:val="0"/>
        <w:textAlignment w:val="baseline"/>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投标保证金账号：201000105503123000001；</w:t>
      </w:r>
    </w:p>
    <w:p w14:paraId="5E8A780C">
      <w:pPr>
        <w:snapToGrid w:val="0"/>
        <w:textAlignment w:val="baseline"/>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投标保证金应在投标截止时间前到达指定账户；</w:t>
      </w:r>
    </w:p>
    <w:p w14:paraId="62BACDAE">
      <w:pPr>
        <w:snapToGrid w:val="0"/>
        <w:textAlignment w:val="baseline"/>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 xml:space="preserve">投标单位汇出账号必须是企业基本账户。 </w:t>
      </w:r>
    </w:p>
    <w:p w14:paraId="1642B7AD">
      <w:pPr>
        <w:numPr>
          <w:ilvl w:val="0"/>
          <w:numId w:val="0"/>
        </w:num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若招标文件允许联合体投标且投标人以联合体身份投标的，由联合体牵头人提交工程投标保证金。</w:t>
      </w:r>
    </w:p>
    <w:p w14:paraId="1F3DC911">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投标人投标保证金未满足上述要求的，按无效标处理。</w:t>
      </w:r>
    </w:p>
    <w:p w14:paraId="3A167C41">
      <w:pPr>
        <w:snapToGrid w:val="0"/>
        <w:textAlignment w:val="baseline"/>
        <w:rPr>
          <w:rStyle w:val="400"/>
          <w:rFonts w:hint="eastAsia" w:ascii="宋体" w:hAnsi="宋体" w:eastAsia="宋体" w:cs="宋体"/>
          <w:b w:val="0"/>
          <w:bCs/>
          <w:color w:val="auto"/>
          <w:szCs w:val="21"/>
          <w:highlight w:val="none"/>
        </w:rPr>
      </w:pPr>
      <w:r>
        <w:rPr>
          <w:rStyle w:val="400"/>
          <w:rFonts w:hint="eastAsia" w:ascii="宋体" w:hAnsi="宋体" w:cs="宋体"/>
          <w:b w:val="0"/>
          <w:bCs/>
          <w:color w:val="auto"/>
          <w:szCs w:val="21"/>
          <w:highlight w:val="none"/>
          <w:lang w:val="en-US"/>
        </w:rPr>
        <w:t>3</w:t>
      </w:r>
      <w:r>
        <w:rPr>
          <w:rStyle w:val="400"/>
          <w:rFonts w:hint="eastAsia" w:ascii="宋体" w:hAnsi="宋体" w:eastAsia="宋体" w:cs="宋体"/>
          <w:b w:val="0"/>
          <w:bCs/>
          <w:color w:val="auto"/>
          <w:szCs w:val="21"/>
          <w:highlight w:val="none"/>
          <w:lang w:val="en-US"/>
        </w:rPr>
        <w:t>）</w:t>
      </w:r>
      <w:r>
        <w:rPr>
          <w:rStyle w:val="400"/>
          <w:rFonts w:hint="eastAsia" w:ascii="宋体" w:hAnsi="宋体" w:eastAsia="宋体" w:cs="宋体"/>
          <w:b w:val="0"/>
          <w:bCs/>
          <w:color w:val="auto"/>
          <w:szCs w:val="21"/>
          <w:highlight w:val="none"/>
        </w:rPr>
        <w:t>投标担保按以下方式退还：</w:t>
      </w:r>
    </w:p>
    <w:p w14:paraId="089DB68C">
      <w:pPr>
        <w:snapToGrid w:val="0"/>
        <w:textAlignment w:val="baseline"/>
        <w:rPr>
          <w:rStyle w:val="400"/>
          <w:rFonts w:hint="eastAsia" w:ascii="宋体" w:hAnsi="宋体" w:eastAsia="宋体" w:cs="宋体"/>
          <w:b w:val="0"/>
          <w:bCs/>
          <w:color w:val="auto"/>
          <w:szCs w:val="21"/>
          <w:highlight w:val="none"/>
        </w:rPr>
      </w:pPr>
      <w:r>
        <w:rPr>
          <w:rStyle w:val="400"/>
          <w:rFonts w:hint="eastAsia" w:ascii="宋体" w:hAnsi="宋体" w:eastAsia="宋体" w:cs="宋体"/>
          <w:b w:val="0"/>
          <w:bCs/>
          <w:color w:val="auto"/>
          <w:szCs w:val="21"/>
          <w:highlight w:val="none"/>
        </w:rPr>
        <w:t>（1）未中标人投标保证金在中标公告发布后可退回；</w:t>
      </w:r>
    </w:p>
    <w:p w14:paraId="40FD892F">
      <w:pPr>
        <w:snapToGrid w:val="0"/>
        <w:textAlignment w:val="baseline"/>
        <w:rPr>
          <w:rStyle w:val="400"/>
          <w:rFonts w:hint="eastAsia" w:ascii="宋体" w:hAnsi="宋体" w:eastAsia="宋体" w:cs="宋体"/>
          <w:b/>
          <w:color w:val="auto"/>
          <w:szCs w:val="21"/>
          <w:highlight w:val="none"/>
        </w:rPr>
      </w:pPr>
      <w:r>
        <w:rPr>
          <w:rStyle w:val="400"/>
          <w:rFonts w:hint="eastAsia" w:ascii="宋体" w:hAnsi="宋体" w:eastAsia="宋体" w:cs="宋体"/>
          <w:b w:val="0"/>
          <w:bCs/>
          <w:color w:val="auto"/>
          <w:szCs w:val="21"/>
          <w:highlight w:val="none"/>
        </w:rPr>
        <w:t>（2）中标人的投标保证金在缴纳履约保证金和签订合同后退回。</w:t>
      </w:r>
    </w:p>
    <w:p w14:paraId="6F58E898">
      <w:pPr>
        <w:snapToGrid w:val="0"/>
        <w:textAlignment w:val="baseline"/>
        <w:rPr>
          <w:rStyle w:val="400"/>
          <w:rFonts w:ascii="宋体" w:hAnsi="宋体" w:eastAsia="宋体" w:cs="宋体"/>
          <w:b/>
          <w:color w:val="auto"/>
          <w:szCs w:val="21"/>
          <w:highlight w:val="none"/>
        </w:rPr>
      </w:pPr>
      <w:r>
        <w:rPr>
          <w:rStyle w:val="400"/>
          <w:rFonts w:hint="eastAsia" w:ascii="宋体" w:hAnsi="宋体" w:eastAsia="宋体" w:cs="宋体"/>
          <w:b/>
          <w:color w:val="auto"/>
          <w:szCs w:val="21"/>
          <w:highlight w:val="none"/>
        </w:rPr>
        <w:t>咨询电话：</w:t>
      </w:r>
    </w:p>
    <w:p w14:paraId="1D874759">
      <w:pPr>
        <w:snapToGrid w:val="0"/>
        <w:textAlignment w:val="baseline"/>
        <w:rPr>
          <w:rStyle w:val="400"/>
          <w:rFonts w:ascii="宋体" w:hAnsi="宋体" w:eastAsia="宋体" w:cs="宋体"/>
          <w:color w:val="auto"/>
          <w:szCs w:val="21"/>
          <w:highlight w:val="none"/>
        </w:rPr>
      </w:pPr>
      <w:r>
        <w:rPr>
          <w:rStyle w:val="400"/>
          <w:rFonts w:hint="eastAsia" w:ascii="宋体" w:hAnsi="宋体" w:eastAsia="宋体" w:cs="宋体"/>
          <w:color w:val="auto"/>
          <w:szCs w:val="21"/>
          <w:highlight w:val="none"/>
        </w:rPr>
        <w:t>招天下公司技术服务电话：0576-85407095。</w:t>
      </w:r>
    </w:p>
    <w:p w14:paraId="5FB18669">
      <w:pPr>
        <w:spacing w:line="400" w:lineRule="exact"/>
        <w:rPr>
          <w:rStyle w:val="400"/>
          <w:rFonts w:hint="eastAsia" w:ascii="宋体" w:hAnsi="宋体" w:eastAsia="宋体" w:cs="宋体"/>
          <w:color w:val="auto"/>
          <w:szCs w:val="21"/>
          <w:highlight w:val="yellow"/>
        </w:rPr>
      </w:pPr>
      <w:r>
        <w:rPr>
          <w:rStyle w:val="400"/>
          <w:rFonts w:hint="eastAsia" w:ascii="宋体" w:hAnsi="宋体" w:eastAsia="宋体" w:cs="宋体"/>
          <w:color w:val="auto"/>
          <w:szCs w:val="21"/>
          <w:highlight w:val="none"/>
        </w:rPr>
        <w:t>平台财务咨询电话：0576-85407100。</w:t>
      </w:r>
    </w:p>
    <w:p w14:paraId="5450B45B">
      <w:pPr>
        <w:spacing w:line="400" w:lineRule="exact"/>
        <w:rPr>
          <w:rFonts w:ascii="宋体" w:hAnsi="宋体" w:cs="宋体"/>
          <w:b/>
          <w:bCs/>
          <w:kern w:val="0"/>
          <w:szCs w:val="21"/>
          <w:highlight w:val="none"/>
        </w:rPr>
      </w:pPr>
      <w:r>
        <w:rPr>
          <w:rFonts w:hint="eastAsia" w:ascii="宋体" w:hAnsi="宋体" w:cs="宋体"/>
          <w:b/>
          <w:szCs w:val="21"/>
          <w:highlight w:val="none"/>
        </w:rPr>
        <w:t>6</w:t>
      </w:r>
      <w:r>
        <w:rPr>
          <w:rFonts w:hint="eastAsia" w:ascii="宋体" w:hAnsi="宋体" w:cs="宋体"/>
          <w:b/>
          <w:bCs/>
          <w:kern w:val="0"/>
          <w:szCs w:val="21"/>
          <w:highlight w:val="none"/>
        </w:rPr>
        <w:t>.投标说明</w:t>
      </w:r>
    </w:p>
    <w:p w14:paraId="7018C8AE">
      <w:pPr>
        <w:spacing w:line="400" w:lineRule="exact"/>
        <w:rPr>
          <w:rFonts w:ascii="宋体" w:hAnsi="宋体" w:cs="宋体"/>
          <w:kern w:val="0"/>
          <w:szCs w:val="21"/>
          <w:highlight w:val="none"/>
        </w:rPr>
      </w:pPr>
      <w:r>
        <w:rPr>
          <w:rFonts w:hint="eastAsia" w:ascii="宋体" w:hAnsi="宋体" w:cs="宋体"/>
          <w:kern w:val="0"/>
          <w:szCs w:val="21"/>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2BC87899">
      <w:pPr>
        <w:spacing w:line="400" w:lineRule="exact"/>
        <w:rPr>
          <w:rFonts w:ascii="宋体" w:hAnsi="宋体" w:cs="宋体"/>
          <w:kern w:val="0"/>
          <w:szCs w:val="21"/>
          <w:highlight w:val="none"/>
        </w:rPr>
      </w:pPr>
      <w:r>
        <w:rPr>
          <w:rFonts w:hint="eastAsia" w:ascii="宋体" w:hAnsi="宋体" w:cs="宋体"/>
          <w:kern w:val="0"/>
          <w:szCs w:val="21"/>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6B34E51B">
      <w:pPr>
        <w:spacing w:line="400" w:lineRule="exact"/>
        <w:rPr>
          <w:rFonts w:ascii="宋体" w:hAnsi="宋体" w:cs="宋体"/>
          <w:kern w:val="0"/>
          <w:szCs w:val="21"/>
          <w:highlight w:val="none"/>
        </w:rPr>
      </w:pPr>
      <w:r>
        <w:rPr>
          <w:rFonts w:hint="eastAsia" w:ascii="宋体" w:hAnsi="宋体" w:cs="宋体"/>
          <w:kern w:val="0"/>
          <w:szCs w:val="21"/>
          <w:highlight w:val="none"/>
        </w:rPr>
        <w:t>（3）投标人应在开标前完成CA数字证书办理。（办理流程详见临海市限额以下公共资源交易区域平台-办事指南的操作说明）。</w:t>
      </w:r>
    </w:p>
    <w:p w14:paraId="5874EC2E">
      <w:pPr>
        <w:spacing w:line="400" w:lineRule="exact"/>
        <w:rPr>
          <w:rFonts w:ascii="宋体" w:hAnsi="宋体" w:cs="宋体"/>
          <w:b/>
          <w:bCs/>
          <w:kern w:val="0"/>
          <w:szCs w:val="21"/>
          <w:highlight w:val="none"/>
        </w:rPr>
      </w:pPr>
      <w:r>
        <w:rPr>
          <w:rFonts w:hint="eastAsia" w:ascii="宋体" w:hAnsi="宋体" w:cs="宋体"/>
          <w:kern w:val="0"/>
          <w:szCs w:val="21"/>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kern w:val="0"/>
          <w:szCs w:val="21"/>
          <w:highlight w:val="none"/>
        </w:rPr>
        <w:t>投标截止时间后传输、递交的投标文件，将被拒收。</w:t>
      </w:r>
    </w:p>
    <w:p w14:paraId="715BA00A">
      <w:pPr>
        <w:spacing w:line="400" w:lineRule="exact"/>
        <w:rPr>
          <w:rFonts w:ascii="宋体" w:hAnsi="宋体" w:cs="宋体"/>
          <w:b/>
          <w:bCs/>
          <w:kern w:val="0"/>
          <w:szCs w:val="21"/>
          <w:highlight w:val="none"/>
        </w:rPr>
      </w:pPr>
      <w:r>
        <w:rPr>
          <w:rFonts w:hint="eastAsia" w:ascii="宋体" w:hAnsi="宋体" w:cs="宋体"/>
          <w:b/>
          <w:bCs/>
          <w:kern w:val="0"/>
          <w:szCs w:val="21"/>
          <w:highlight w:val="none"/>
        </w:rPr>
        <w:t>（5）本招标文件中关于电子招投标内容、流程如与</w:t>
      </w:r>
      <w:r>
        <w:rPr>
          <w:rFonts w:hint="eastAsia" w:ascii="宋体" w:hAnsi="宋体" w:cs="宋体"/>
          <w:kern w:val="0"/>
          <w:szCs w:val="21"/>
          <w:highlight w:val="none"/>
        </w:rPr>
        <w:t>临海市限额以下公共资源交易区域平台</w:t>
      </w:r>
      <w:r>
        <w:rPr>
          <w:rFonts w:hint="eastAsia" w:ascii="宋体" w:hAnsi="宋体" w:cs="宋体"/>
          <w:b/>
          <w:bCs/>
          <w:kern w:val="0"/>
          <w:szCs w:val="21"/>
          <w:highlight w:val="none"/>
        </w:rPr>
        <w:t>中最新的内容、操作不一致的，以平台中的要求为准。</w:t>
      </w:r>
    </w:p>
    <w:p w14:paraId="5DA30AB2">
      <w:pPr>
        <w:spacing w:line="400" w:lineRule="exact"/>
        <w:rPr>
          <w:rFonts w:ascii="宋体" w:hAnsi="宋体" w:cs="宋体"/>
          <w:b/>
          <w:szCs w:val="21"/>
          <w:highlight w:val="none"/>
        </w:rPr>
      </w:pPr>
      <w:r>
        <w:rPr>
          <w:rFonts w:hint="eastAsia" w:ascii="宋体" w:hAnsi="宋体" w:cs="宋体"/>
          <w:b/>
          <w:szCs w:val="21"/>
          <w:highlight w:val="none"/>
        </w:rPr>
        <w:t>7</w:t>
      </w:r>
      <w:r>
        <w:rPr>
          <w:rFonts w:hint="eastAsia" w:ascii="宋体" w:hAnsi="宋体" w:cs="宋体"/>
          <w:b/>
          <w:kern w:val="0"/>
          <w:szCs w:val="21"/>
          <w:highlight w:val="none"/>
        </w:rPr>
        <w:t>.</w:t>
      </w:r>
      <w:r>
        <w:rPr>
          <w:rFonts w:hint="eastAsia" w:ascii="宋体" w:hAnsi="宋体" w:cs="宋体"/>
          <w:b/>
          <w:szCs w:val="21"/>
          <w:highlight w:val="none"/>
        </w:rPr>
        <w:t>投标文件的组成、效力</w:t>
      </w:r>
    </w:p>
    <w:p w14:paraId="09134CB1">
      <w:pPr>
        <w:spacing w:line="400" w:lineRule="exact"/>
        <w:rPr>
          <w:rFonts w:ascii="宋体" w:hAnsi="宋体" w:cs="宋体"/>
          <w:szCs w:val="21"/>
          <w:highlight w:val="none"/>
        </w:rPr>
      </w:pPr>
      <w:r>
        <w:rPr>
          <w:rFonts w:hint="eastAsia" w:ascii="宋体" w:hAnsi="宋体" w:cs="宋体"/>
          <w:szCs w:val="21"/>
          <w:highlight w:val="none"/>
        </w:rPr>
        <w:t>（1）本项目实行电子投标，投标人应准备电子投标文件，本项目线下无需提供任何备份投标文件。电子投标文件应按本招标文件要求编制。</w:t>
      </w:r>
    </w:p>
    <w:p w14:paraId="07C79CD8">
      <w:pPr>
        <w:spacing w:line="400" w:lineRule="exact"/>
        <w:rPr>
          <w:rFonts w:ascii="宋体" w:hAnsi="宋体" w:cs="宋体"/>
          <w:szCs w:val="21"/>
          <w:highlight w:val="none"/>
        </w:rPr>
      </w:pPr>
      <w:r>
        <w:rPr>
          <w:rFonts w:hint="eastAsia" w:ascii="宋体" w:hAnsi="宋体" w:cs="宋体"/>
          <w:szCs w:val="21"/>
          <w:highlight w:val="none"/>
        </w:rPr>
        <w:t>（2）未在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传输递交电子投标文件的，投标无效。</w:t>
      </w:r>
    </w:p>
    <w:p w14:paraId="3FA4EB3A">
      <w:pPr>
        <w:spacing w:line="400" w:lineRule="exact"/>
        <w:rPr>
          <w:rFonts w:ascii="宋体" w:hAnsi="宋体" w:cs="宋体"/>
          <w:szCs w:val="21"/>
          <w:highlight w:val="none"/>
        </w:rPr>
      </w:pPr>
      <w:r>
        <w:rPr>
          <w:rFonts w:hint="eastAsia" w:ascii="宋体" w:hAnsi="宋体" w:cs="宋体"/>
          <w:b/>
          <w:szCs w:val="21"/>
          <w:highlight w:val="none"/>
        </w:rPr>
        <w:t>8.投标截止时间及电子投标文件的递交</w:t>
      </w:r>
    </w:p>
    <w:p w14:paraId="78B87B86">
      <w:pPr>
        <w:spacing w:line="400" w:lineRule="exact"/>
        <w:rPr>
          <w:rFonts w:ascii="宋体" w:hAnsi="宋体" w:cs="宋体"/>
          <w:kern w:val="0"/>
          <w:szCs w:val="21"/>
          <w:highlight w:val="none"/>
        </w:rPr>
      </w:pPr>
      <w:r>
        <w:rPr>
          <w:rFonts w:hint="eastAsia" w:ascii="宋体" w:hAnsi="宋体" w:cs="宋体"/>
          <w:b/>
          <w:bCs/>
          <w:kern w:val="0"/>
          <w:szCs w:val="21"/>
          <w:highlight w:val="none"/>
        </w:rPr>
        <w:t>电子投标文件</w:t>
      </w:r>
      <w:r>
        <w:rPr>
          <w:rFonts w:hint="eastAsia" w:ascii="宋体" w:hAnsi="宋体" w:cs="宋体"/>
          <w:b/>
          <w:szCs w:val="21"/>
          <w:highlight w:val="none"/>
        </w:rPr>
        <w:t>投标截止时间：202</w:t>
      </w:r>
      <w:r>
        <w:rPr>
          <w:rFonts w:hint="eastAsia" w:ascii="宋体" w:hAnsi="宋体" w:cs="宋体"/>
          <w:b/>
          <w:szCs w:val="21"/>
          <w:highlight w:val="none"/>
          <w:lang w:val="en-US" w:eastAsia="zh-CN"/>
        </w:rPr>
        <w:t>6</w:t>
      </w:r>
      <w:r>
        <w:rPr>
          <w:rFonts w:hint="eastAsia" w:ascii="宋体" w:hAnsi="宋体" w:cs="宋体"/>
          <w:b/>
          <w:szCs w:val="21"/>
          <w:highlight w:val="none"/>
        </w:rPr>
        <w:t>年</w:t>
      </w:r>
      <w:r>
        <w:rPr>
          <w:rFonts w:hint="eastAsia" w:ascii="宋体" w:hAnsi="宋体" w:cs="宋体"/>
          <w:b/>
          <w:szCs w:val="21"/>
          <w:highlight w:val="none"/>
          <w:lang w:val="en-US" w:eastAsia="zh-CN"/>
        </w:rPr>
        <w:t>6</w:t>
      </w:r>
      <w:r>
        <w:rPr>
          <w:rFonts w:hint="eastAsia" w:ascii="宋体" w:hAnsi="宋体" w:cs="宋体"/>
          <w:b/>
          <w:szCs w:val="21"/>
          <w:highlight w:val="none"/>
        </w:rPr>
        <w:t>月</w:t>
      </w:r>
      <w:r>
        <w:rPr>
          <w:rFonts w:hint="eastAsia" w:ascii="宋体" w:hAnsi="宋体" w:cs="宋体"/>
          <w:b/>
          <w:szCs w:val="21"/>
          <w:highlight w:val="none"/>
          <w:lang w:val="en-US" w:eastAsia="zh-CN"/>
        </w:rPr>
        <w:t>22</w:t>
      </w:r>
      <w:r>
        <w:rPr>
          <w:rFonts w:hint="eastAsia" w:ascii="宋体" w:hAnsi="宋体" w:cs="宋体"/>
          <w:b/>
          <w:szCs w:val="21"/>
          <w:highlight w:val="none"/>
        </w:rPr>
        <w:t>日</w:t>
      </w:r>
      <w:r>
        <w:rPr>
          <w:rFonts w:hint="eastAsia" w:ascii="宋体" w:hAnsi="宋体" w:cs="宋体"/>
          <w:b/>
          <w:szCs w:val="21"/>
          <w:highlight w:val="none"/>
          <w:lang w:val="en-US" w:eastAsia="zh-CN"/>
        </w:rPr>
        <w:t>15</w:t>
      </w:r>
      <w:r>
        <w:rPr>
          <w:rFonts w:hint="eastAsia" w:ascii="宋体" w:hAnsi="宋体" w:cs="宋体"/>
          <w:b/>
          <w:szCs w:val="21"/>
          <w:highlight w:val="none"/>
        </w:rPr>
        <w:t>时</w:t>
      </w:r>
      <w:r>
        <w:rPr>
          <w:rFonts w:hint="eastAsia" w:ascii="宋体" w:hAnsi="宋体" w:cs="宋体"/>
          <w:b/>
          <w:szCs w:val="21"/>
          <w:highlight w:val="none"/>
          <w:lang w:val="en-US" w:eastAsia="zh-CN"/>
        </w:rPr>
        <w:t>00</w:t>
      </w:r>
      <w:r>
        <w:rPr>
          <w:rFonts w:hint="eastAsia" w:ascii="宋体" w:hAnsi="宋体" w:cs="宋体"/>
          <w:b/>
          <w:szCs w:val="21"/>
          <w:highlight w:val="none"/>
        </w:rPr>
        <w:t>分00秒，</w:t>
      </w:r>
      <w:r>
        <w:rPr>
          <w:rFonts w:hint="eastAsia" w:ascii="宋体" w:hAnsi="宋体" w:cs="宋体"/>
          <w:kern w:val="0"/>
          <w:szCs w:val="21"/>
          <w:highlight w:val="none"/>
        </w:rPr>
        <w:t>投标人应于投标截止时间之前将电子投标文件上传到“临海市限额以下公共资源交易区域平台”。投标截止时间前未完成传输电子投标文件的</w:t>
      </w:r>
      <w:r>
        <w:rPr>
          <w:rFonts w:hint="eastAsia" w:ascii="宋体" w:hAnsi="宋体" w:cs="宋体"/>
          <w:szCs w:val="21"/>
          <w:highlight w:val="none"/>
        </w:rPr>
        <w:t>，投标无效。</w:t>
      </w:r>
    </w:p>
    <w:p w14:paraId="73454C65">
      <w:pPr>
        <w:spacing w:line="400" w:lineRule="exact"/>
        <w:rPr>
          <w:rFonts w:ascii="宋体" w:hAnsi="宋体" w:cs="宋体"/>
          <w:b/>
          <w:szCs w:val="21"/>
          <w:highlight w:val="none"/>
        </w:rPr>
      </w:pPr>
      <w:r>
        <w:rPr>
          <w:rFonts w:hint="eastAsia" w:ascii="宋体" w:hAnsi="宋体" w:cs="宋体"/>
          <w:b/>
          <w:szCs w:val="21"/>
          <w:highlight w:val="none"/>
        </w:rPr>
        <w:t>9.</w:t>
      </w:r>
      <w:r>
        <w:rPr>
          <w:rFonts w:hint="eastAsia" w:ascii="宋体" w:hAnsi="宋体" w:cs="宋体"/>
          <w:kern w:val="0"/>
          <w:szCs w:val="21"/>
          <w:highlight w:val="none"/>
        </w:rPr>
        <w:t>临海市限额以下公共资源交易区域平台</w:t>
      </w:r>
      <w:r>
        <w:rPr>
          <w:rFonts w:hint="eastAsia" w:ascii="宋体" w:hAnsi="宋体" w:cs="宋体"/>
          <w:b/>
          <w:szCs w:val="21"/>
          <w:highlight w:val="none"/>
        </w:rPr>
        <w:t xml:space="preserve">及开评标期间出现网络故障或停电时的应急处理措施：      </w:t>
      </w:r>
    </w:p>
    <w:p w14:paraId="6627C411">
      <w:pPr>
        <w:spacing w:line="400" w:lineRule="exact"/>
        <w:rPr>
          <w:rFonts w:ascii="宋体" w:hAnsi="宋体" w:cs="宋体"/>
          <w:bCs/>
          <w:szCs w:val="21"/>
          <w:highlight w:val="none"/>
        </w:rPr>
      </w:pPr>
      <w:r>
        <w:rPr>
          <w:rFonts w:hint="eastAsia" w:ascii="宋体" w:hAnsi="宋体" w:cs="宋体"/>
          <w:bCs/>
          <w:szCs w:val="21"/>
          <w:highlight w:val="none"/>
        </w:rPr>
        <w:t>（1）开评标期间出现网络故障或停电如短时间内（半天内）可以排除并能恢复正常使用的，为不耽误项目进度，招标人（代理机构）可宣布待故障排除后再进行正常开标活动；</w:t>
      </w:r>
    </w:p>
    <w:p w14:paraId="323477B8">
      <w:pPr>
        <w:spacing w:line="400" w:lineRule="exact"/>
        <w:rPr>
          <w:rFonts w:ascii="宋体" w:hAnsi="宋体" w:cs="宋体"/>
          <w:bCs/>
          <w:szCs w:val="21"/>
          <w:highlight w:val="none"/>
        </w:rPr>
      </w:pPr>
      <w:r>
        <w:rPr>
          <w:rFonts w:hint="eastAsia" w:ascii="宋体" w:hAnsi="宋体" w:cs="宋体"/>
          <w:bCs/>
          <w:szCs w:val="21"/>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9BB9271">
      <w:pPr>
        <w:spacing w:line="400" w:lineRule="exact"/>
        <w:rPr>
          <w:rFonts w:ascii="宋体" w:hAnsi="宋体" w:cs="宋体"/>
          <w:szCs w:val="21"/>
          <w:highlight w:val="none"/>
        </w:rPr>
      </w:pPr>
      <w:r>
        <w:rPr>
          <w:rFonts w:hint="eastAsia" w:ascii="宋体" w:hAnsi="宋体" w:cs="宋体"/>
          <w:b/>
          <w:szCs w:val="21"/>
          <w:highlight w:val="none"/>
        </w:rPr>
        <w:t>10.开标</w:t>
      </w:r>
    </w:p>
    <w:p w14:paraId="05B2CE7B">
      <w:pPr>
        <w:spacing w:line="400" w:lineRule="exact"/>
        <w:rPr>
          <w:rFonts w:ascii="宋体" w:hAnsi="宋体" w:cs="宋体"/>
          <w:szCs w:val="21"/>
          <w:highlight w:val="none"/>
        </w:rPr>
      </w:pPr>
      <w:r>
        <w:rPr>
          <w:rFonts w:hint="eastAsia" w:ascii="宋体" w:hAnsi="宋体" w:cs="宋体"/>
          <w:szCs w:val="21"/>
          <w:highlight w:val="none"/>
        </w:rPr>
        <w:t>开标时间：</w:t>
      </w:r>
      <w:r>
        <w:rPr>
          <w:rFonts w:hint="eastAsia" w:ascii="宋体" w:hAnsi="宋体" w:cs="宋体"/>
          <w:b/>
          <w:szCs w:val="21"/>
          <w:highlight w:val="none"/>
        </w:rPr>
        <w:t>202</w:t>
      </w:r>
      <w:r>
        <w:rPr>
          <w:rFonts w:hint="eastAsia" w:ascii="宋体" w:hAnsi="宋体" w:cs="宋体"/>
          <w:b/>
          <w:szCs w:val="21"/>
          <w:highlight w:val="none"/>
          <w:lang w:val="en-US" w:eastAsia="zh-CN"/>
        </w:rPr>
        <w:t>6</w:t>
      </w:r>
      <w:r>
        <w:rPr>
          <w:rFonts w:hint="eastAsia" w:ascii="宋体" w:hAnsi="宋体" w:cs="宋体"/>
          <w:b/>
          <w:szCs w:val="21"/>
          <w:highlight w:val="none"/>
        </w:rPr>
        <w:t>年</w:t>
      </w:r>
      <w:r>
        <w:rPr>
          <w:rFonts w:hint="eastAsia" w:ascii="宋体" w:hAnsi="宋体" w:cs="宋体"/>
          <w:b/>
          <w:szCs w:val="21"/>
          <w:highlight w:val="none"/>
          <w:lang w:val="en-US" w:eastAsia="zh-CN"/>
        </w:rPr>
        <w:t>6</w:t>
      </w:r>
      <w:r>
        <w:rPr>
          <w:rFonts w:hint="eastAsia" w:ascii="宋体" w:hAnsi="宋体" w:cs="宋体"/>
          <w:b/>
          <w:szCs w:val="21"/>
          <w:highlight w:val="none"/>
        </w:rPr>
        <w:t>月</w:t>
      </w:r>
      <w:r>
        <w:rPr>
          <w:rFonts w:hint="eastAsia" w:ascii="宋体" w:hAnsi="宋体" w:cs="宋体"/>
          <w:b/>
          <w:szCs w:val="21"/>
          <w:highlight w:val="none"/>
          <w:lang w:val="en-US" w:eastAsia="zh-CN"/>
        </w:rPr>
        <w:t>22</w:t>
      </w:r>
      <w:r>
        <w:rPr>
          <w:rFonts w:hint="eastAsia" w:ascii="宋体" w:hAnsi="宋体" w:cs="宋体"/>
          <w:b/>
          <w:szCs w:val="21"/>
          <w:highlight w:val="none"/>
        </w:rPr>
        <w:t>日</w:t>
      </w:r>
      <w:r>
        <w:rPr>
          <w:rFonts w:hint="eastAsia" w:ascii="宋体" w:hAnsi="宋体" w:cs="宋体"/>
          <w:b/>
          <w:szCs w:val="21"/>
          <w:highlight w:val="none"/>
          <w:lang w:val="en-US" w:eastAsia="zh-CN"/>
        </w:rPr>
        <w:t>15</w:t>
      </w:r>
      <w:r>
        <w:rPr>
          <w:rFonts w:hint="eastAsia" w:ascii="宋体" w:hAnsi="宋体" w:cs="宋体"/>
          <w:b/>
          <w:szCs w:val="21"/>
          <w:highlight w:val="none"/>
        </w:rPr>
        <w:t>时</w:t>
      </w:r>
      <w:r>
        <w:rPr>
          <w:rFonts w:hint="eastAsia" w:ascii="宋体" w:hAnsi="宋体" w:cs="宋体"/>
          <w:b/>
          <w:szCs w:val="21"/>
          <w:highlight w:val="none"/>
          <w:lang w:val="en-US" w:eastAsia="zh-CN"/>
        </w:rPr>
        <w:t>00</w:t>
      </w:r>
      <w:r>
        <w:rPr>
          <w:rFonts w:hint="eastAsia" w:ascii="宋体" w:hAnsi="宋体" w:cs="宋体"/>
          <w:b/>
          <w:szCs w:val="21"/>
          <w:highlight w:val="none"/>
        </w:rPr>
        <w:t xml:space="preserve">分00秒 </w:t>
      </w:r>
      <w:r>
        <w:rPr>
          <w:rFonts w:hint="eastAsia" w:ascii="宋体" w:hAnsi="宋体" w:cs="宋体"/>
          <w:szCs w:val="21"/>
          <w:highlight w:val="none"/>
        </w:rPr>
        <w:t>。</w:t>
      </w:r>
    </w:p>
    <w:p w14:paraId="2294472E">
      <w:pPr>
        <w:spacing w:line="400" w:lineRule="exact"/>
        <w:rPr>
          <w:rFonts w:hint="eastAsia" w:ascii="宋体" w:hAnsi="宋体" w:eastAsia="宋体" w:cs="宋体"/>
          <w:szCs w:val="21"/>
          <w:highlight w:val="none"/>
          <w:u w:val="single"/>
          <w:lang w:val="en-US" w:eastAsia="zh-CN"/>
        </w:rPr>
      </w:pPr>
      <w:r>
        <w:rPr>
          <w:rFonts w:hint="eastAsia" w:ascii="宋体" w:hAnsi="宋体" w:cs="宋体"/>
          <w:szCs w:val="21"/>
          <w:highlight w:val="none"/>
        </w:rPr>
        <w:t>开标地点：</w:t>
      </w:r>
      <w:r>
        <w:rPr>
          <w:rFonts w:hint="eastAsia" w:ascii="宋体" w:hAnsi="宋体" w:cs="宋体"/>
          <w:szCs w:val="21"/>
          <w:highlight w:val="none"/>
          <w:u w:val="single"/>
        </w:rPr>
        <w:t>临海市限额以下公共资源交易区域平台</w:t>
      </w:r>
      <w:r>
        <w:rPr>
          <w:rFonts w:hint="eastAsia" w:ascii="宋体" w:hAnsi="宋体" w:cs="宋体"/>
          <w:szCs w:val="21"/>
          <w:highlight w:val="none"/>
          <w:u w:val="single"/>
          <w:lang w:val="en-US" w:eastAsia="zh-CN"/>
        </w:rPr>
        <w:t>中部</w:t>
      </w:r>
    </w:p>
    <w:p w14:paraId="5E44364A">
      <w:pPr>
        <w:spacing w:line="400" w:lineRule="exact"/>
        <w:rPr>
          <w:rFonts w:ascii="宋体" w:hAnsi="宋体" w:cs="宋体"/>
          <w:b/>
          <w:szCs w:val="21"/>
          <w:highlight w:val="none"/>
        </w:rPr>
      </w:pPr>
      <w:r>
        <w:rPr>
          <w:rFonts w:hint="eastAsia" w:ascii="宋体" w:hAnsi="宋体" w:cs="宋体"/>
          <w:b/>
          <w:szCs w:val="21"/>
          <w:highlight w:val="none"/>
        </w:rPr>
        <w:t>11.发布公告的媒介</w:t>
      </w:r>
    </w:p>
    <w:p w14:paraId="1C4115BD">
      <w:pPr>
        <w:spacing w:line="400" w:lineRule="exact"/>
        <w:rPr>
          <w:rFonts w:ascii="宋体" w:hAnsi="宋体" w:cs="宋体"/>
          <w:szCs w:val="21"/>
          <w:highlight w:val="none"/>
        </w:rPr>
      </w:pPr>
      <w:r>
        <w:rPr>
          <w:rFonts w:hint="eastAsia" w:ascii="宋体" w:hAnsi="宋体" w:cs="宋体"/>
          <w:szCs w:val="21"/>
          <w:highlight w:val="none"/>
        </w:rPr>
        <w:t>本次招标公告在</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上发布。</w:t>
      </w:r>
    </w:p>
    <w:p w14:paraId="331080A6">
      <w:pPr>
        <w:spacing w:line="400" w:lineRule="exact"/>
        <w:rPr>
          <w:rFonts w:ascii="宋体" w:hAnsi="宋体" w:cs="宋体"/>
          <w:b/>
          <w:szCs w:val="21"/>
          <w:highlight w:val="none"/>
        </w:rPr>
      </w:pPr>
      <w:r>
        <w:rPr>
          <w:rFonts w:hint="eastAsia" w:ascii="宋体" w:hAnsi="宋体" w:cs="宋体"/>
          <w:b/>
          <w:szCs w:val="21"/>
          <w:highlight w:val="none"/>
        </w:rPr>
        <w:t>12、其他事项</w:t>
      </w:r>
    </w:p>
    <w:p w14:paraId="393945DF">
      <w:pPr>
        <w:spacing w:line="400" w:lineRule="exact"/>
        <w:rPr>
          <w:rFonts w:ascii="宋体" w:hAnsi="宋体" w:cs="宋体"/>
          <w:szCs w:val="21"/>
          <w:highlight w:val="none"/>
        </w:rPr>
      </w:pPr>
      <w:r>
        <w:rPr>
          <w:rFonts w:hint="eastAsia" w:ascii="宋体" w:hAnsi="宋体" w:cs="宋体"/>
          <w:szCs w:val="21"/>
          <w:highlight w:val="none"/>
        </w:rPr>
        <w:t>（1）接标截止时间以平台服务器时间为准，请准时提交投标文件。</w:t>
      </w:r>
    </w:p>
    <w:p w14:paraId="1A97B337">
      <w:pPr>
        <w:spacing w:line="400" w:lineRule="exact"/>
        <w:rPr>
          <w:rFonts w:ascii="宋体" w:hAnsi="宋体" w:cs="宋体"/>
          <w:szCs w:val="21"/>
          <w:highlight w:val="none"/>
        </w:rPr>
      </w:pPr>
      <w:r>
        <w:rPr>
          <w:rFonts w:hint="eastAsia" w:ascii="宋体" w:hAnsi="宋体" w:cs="宋体"/>
          <w:b/>
          <w:szCs w:val="21"/>
          <w:highlight w:val="none"/>
        </w:rPr>
        <w:t>13、联系方式</w:t>
      </w:r>
    </w:p>
    <w:p w14:paraId="794DDFE3">
      <w:pPr>
        <w:spacing w:line="400" w:lineRule="exact"/>
        <w:rPr>
          <w:rFonts w:ascii="宋体" w:hAnsi="宋体" w:cs="宋体"/>
          <w:b/>
          <w:bCs/>
          <w:szCs w:val="21"/>
          <w:highlight w:val="none"/>
        </w:rPr>
      </w:pPr>
      <w:r>
        <w:rPr>
          <w:rFonts w:hint="eastAsia" w:ascii="宋体" w:hAnsi="宋体" w:cs="宋体"/>
          <w:b/>
          <w:bCs/>
          <w:szCs w:val="21"/>
          <w:highlight w:val="none"/>
        </w:rPr>
        <w:t>（1）招标人信息</w:t>
      </w:r>
    </w:p>
    <w:p w14:paraId="56D32612">
      <w:pP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临海市邵家渡街道大路王村集体经济组织、</w:t>
      </w:r>
      <w:r>
        <w:rPr>
          <w:rFonts w:hint="eastAsia" w:ascii="宋体" w:hAnsi="宋体" w:cs="宋体"/>
          <w:bCs/>
          <w:szCs w:val="21"/>
          <w:highlight w:val="none"/>
          <w:lang w:val="en-US" w:eastAsia="zh-CN"/>
        </w:rPr>
        <w:t>临海市邵家渡街道枧桥一村集体经济组织、临海市大洋街道五峰村集体经济组织</w:t>
      </w:r>
    </w:p>
    <w:p w14:paraId="4556609C">
      <w:pPr>
        <w:spacing w:line="400" w:lineRule="exact"/>
        <w:rPr>
          <w:rFonts w:ascii="宋体" w:hAnsi="宋体" w:cs="宋体"/>
          <w:szCs w:val="21"/>
          <w:highlight w:val="none"/>
        </w:rPr>
      </w:pPr>
      <w:r>
        <w:rPr>
          <w:rFonts w:hint="eastAsia" w:ascii="宋体" w:hAnsi="宋体" w:cs="宋体"/>
          <w:szCs w:val="21"/>
          <w:highlight w:val="none"/>
        </w:rPr>
        <w:t xml:space="preserve">项目联系人：谢先生、江先生 </w:t>
      </w:r>
      <w:r>
        <w:rPr>
          <w:rFonts w:hint="eastAsia" w:ascii="宋体" w:hAnsi="宋体" w:cs="宋体"/>
          <w:szCs w:val="21"/>
          <w:highlight w:val="none"/>
          <w:lang w:eastAsia="zh-CN"/>
        </w:rPr>
        <w:t>、</w:t>
      </w:r>
      <w:r>
        <w:rPr>
          <w:rFonts w:hint="eastAsia" w:ascii="宋体" w:hAnsi="宋体" w:cs="宋体"/>
          <w:szCs w:val="21"/>
          <w:highlight w:val="none"/>
          <w:lang w:val="en-US" w:eastAsia="zh-CN"/>
        </w:rPr>
        <w:t>金先生</w:t>
      </w:r>
      <w:r>
        <w:rPr>
          <w:rFonts w:hint="eastAsia" w:ascii="宋体" w:hAnsi="宋体" w:cs="宋体"/>
          <w:szCs w:val="21"/>
          <w:highlight w:val="none"/>
        </w:rPr>
        <w:t xml:space="preserve">   </w:t>
      </w:r>
    </w:p>
    <w:p w14:paraId="5AE83177">
      <w:pPr>
        <w:spacing w:line="400" w:lineRule="exact"/>
        <w:rPr>
          <w:rFonts w:hint="default" w:ascii="宋体" w:hAnsi="宋体" w:cs="宋体"/>
          <w:szCs w:val="21"/>
          <w:highlight w:val="none"/>
          <w:lang w:val="en-US"/>
        </w:rPr>
      </w:pPr>
      <w:r>
        <w:rPr>
          <w:rFonts w:hint="eastAsia" w:ascii="宋体" w:hAnsi="宋体" w:cs="宋体"/>
          <w:szCs w:val="21"/>
          <w:highlight w:val="none"/>
        </w:rPr>
        <w:t>项目联系方式：</w:t>
      </w:r>
      <w:r>
        <w:rPr>
          <w:rFonts w:hint="eastAsia" w:ascii="宋体" w:hAnsi="宋体" w:cs="宋体"/>
          <w:szCs w:val="21"/>
          <w:highlight w:val="none"/>
          <w:lang w:val="en-US" w:eastAsia="zh-CN"/>
        </w:rPr>
        <w:t>19857611588、13073832121、15255998888</w:t>
      </w:r>
    </w:p>
    <w:p w14:paraId="2FE3610B">
      <w:pPr>
        <w:spacing w:line="400" w:lineRule="exact"/>
        <w:rPr>
          <w:rFonts w:ascii="宋体" w:hAnsi="宋体" w:cs="宋体"/>
          <w:b/>
          <w:bCs/>
          <w:szCs w:val="21"/>
          <w:highlight w:val="none"/>
        </w:rPr>
      </w:pPr>
      <w:r>
        <w:rPr>
          <w:rFonts w:hint="eastAsia" w:ascii="宋体" w:hAnsi="宋体" w:cs="宋体"/>
          <w:b/>
          <w:bCs/>
          <w:szCs w:val="21"/>
          <w:highlight w:val="none"/>
        </w:rPr>
        <w:t>（2）代理机构信息</w:t>
      </w:r>
    </w:p>
    <w:p w14:paraId="61428C8A">
      <w:pPr>
        <w:spacing w:line="400" w:lineRule="exact"/>
        <w:rPr>
          <w:rFonts w:hint="eastAsia" w:ascii="宋体" w:hAnsi="宋体" w:eastAsia="宋体" w:cs="宋体"/>
          <w:bCs/>
          <w:szCs w:val="21"/>
          <w:highlight w:val="none"/>
          <w:lang w:eastAsia="zh-CN"/>
        </w:rPr>
      </w:pPr>
      <w:r>
        <w:rPr>
          <w:rFonts w:hint="eastAsia" w:ascii="宋体" w:hAnsi="宋体" w:cs="宋体"/>
          <w:bCs/>
          <w:szCs w:val="21"/>
          <w:highlight w:val="none"/>
        </w:rPr>
        <w:t>名 称：</w:t>
      </w:r>
      <w:r>
        <w:rPr>
          <w:rFonts w:hint="eastAsia" w:ascii="宋体" w:hAnsi="宋体" w:cs="宋体"/>
          <w:bCs/>
          <w:szCs w:val="21"/>
          <w:highlight w:val="none"/>
          <w:lang w:eastAsia="zh-CN"/>
        </w:rPr>
        <w:t>台州云聚工程咨询有限公司</w:t>
      </w:r>
    </w:p>
    <w:p w14:paraId="4B2D9F02">
      <w:pP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rPr>
        <w:t>地址: 临海市</w:t>
      </w:r>
      <w:r>
        <w:rPr>
          <w:rFonts w:hint="eastAsia" w:ascii="宋体" w:hAnsi="宋体" w:cs="宋体"/>
          <w:bCs/>
          <w:szCs w:val="21"/>
          <w:highlight w:val="none"/>
          <w:lang w:val="en-US" w:eastAsia="zh-CN"/>
        </w:rPr>
        <w:t>水云北路178号</w:t>
      </w:r>
    </w:p>
    <w:p w14:paraId="0E512A59">
      <w:pPr>
        <w:spacing w:line="400" w:lineRule="exact"/>
        <w:rPr>
          <w:rFonts w:hint="default" w:ascii="宋体" w:hAnsi="宋体" w:eastAsia="宋体" w:cs="宋体"/>
          <w:bCs/>
          <w:szCs w:val="21"/>
          <w:highlight w:val="none"/>
          <w:lang w:val="en-US" w:eastAsia="zh-CN"/>
        </w:rPr>
      </w:pPr>
      <w:r>
        <w:rPr>
          <w:rFonts w:hint="eastAsia" w:ascii="宋体" w:hAnsi="宋体" w:cs="宋体"/>
          <w:bCs/>
          <w:szCs w:val="21"/>
          <w:highlight w:val="none"/>
        </w:rPr>
        <w:t>项目联系人：</w:t>
      </w:r>
      <w:r>
        <w:rPr>
          <w:rFonts w:hint="eastAsia" w:ascii="宋体" w:hAnsi="宋体" w:cs="宋体"/>
          <w:bCs/>
          <w:szCs w:val="21"/>
          <w:highlight w:val="none"/>
          <w:lang w:val="en-US" w:eastAsia="zh-CN"/>
        </w:rPr>
        <w:t>王先生</w:t>
      </w:r>
    </w:p>
    <w:p w14:paraId="5BDC56C7">
      <w:pPr>
        <w:bidi w:val="0"/>
        <w:rPr>
          <w:rFonts w:hint="eastAsia"/>
          <w:lang w:val="en-US" w:eastAsia="zh-CN"/>
        </w:rPr>
      </w:pPr>
      <w:r>
        <w:rPr>
          <w:rFonts w:hint="eastAsia"/>
        </w:rPr>
        <w:t>项目联系方式：</w:t>
      </w:r>
      <w:r>
        <w:rPr>
          <w:rFonts w:hint="eastAsia"/>
          <w:lang w:val="en-US" w:eastAsia="zh-CN"/>
        </w:rPr>
        <w:t>15958161754</w:t>
      </w:r>
    </w:p>
    <w:p w14:paraId="2B05D2BC">
      <w:pPr>
        <w:bidi w:val="0"/>
        <w:rPr>
          <w:rFonts w:hint="eastAsia"/>
          <w:lang w:val="en-US" w:eastAsia="zh-CN"/>
        </w:rPr>
      </w:pPr>
      <w:r>
        <w:rPr>
          <w:rFonts w:hint="eastAsia"/>
          <w:lang w:val="en-US" w:eastAsia="zh-CN"/>
        </w:rPr>
        <w:t>质疑联系人：周先生</w:t>
      </w:r>
    </w:p>
    <w:p w14:paraId="64726795">
      <w:pPr>
        <w:bidi w:val="0"/>
        <w:rPr>
          <w:rFonts w:hint="eastAsia"/>
          <w:lang w:val="en-US" w:eastAsia="zh-CN"/>
        </w:rPr>
      </w:pPr>
      <w:r>
        <w:rPr>
          <w:rFonts w:hint="eastAsia"/>
          <w:lang w:val="en-US" w:eastAsia="zh-CN"/>
        </w:rPr>
        <w:t>质疑联系方式：13777672692</w:t>
      </w:r>
    </w:p>
    <w:p w14:paraId="6C0344A9">
      <w:pPr>
        <w:bidi w:val="0"/>
        <w:rPr>
          <w:rFonts w:hint="default" w:eastAsia="宋体"/>
          <w:lang w:val="en-US" w:eastAsia="zh-CN"/>
        </w:rPr>
      </w:pPr>
      <w:r>
        <w:rPr>
          <w:rFonts w:hint="eastAsia" w:eastAsia="宋体"/>
          <w:lang w:val="en-US" w:eastAsia="zh-CN"/>
        </w:rPr>
        <w:t>电子邮箱:tzyjgczx_2024@163.com</w:t>
      </w:r>
    </w:p>
    <w:p w14:paraId="10498D8D">
      <w:pPr>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（3）监管机构信息</w:t>
      </w:r>
    </w:p>
    <w:p w14:paraId="19702C18">
      <w:pPr>
        <w:spacing w:line="400" w:lineRule="exact"/>
        <w:rPr>
          <w:rFonts w:hint="eastAsia" w:ascii="宋体" w:hAnsi="宋体" w:eastAsia="宋体" w:cs="宋体"/>
          <w:bCs/>
          <w:szCs w:val="21"/>
          <w:highlight w:val="none"/>
          <w:lang w:val="en-US" w:eastAsia="zh-CN"/>
        </w:rPr>
      </w:pPr>
      <w:r>
        <w:rPr>
          <w:rFonts w:hint="eastAsia" w:ascii="宋体" w:hAnsi="宋体" w:eastAsia="宋体" w:cs="宋体"/>
          <w:bCs/>
          <w:szCs w:val="21"/>
          <w:highlight w:val="none"/>
        </w:rPr>
        <w:t>名 称：</w:t>
      </w:r>
      <w:r>
        <w:rPr>
          <w:rFonts w:hint="eastAsia" w:ascii="宋体" w:hAnsi="宋体" w:eastAsia="宋体" w:cs="宋体"/>
          <w:bCs/>
          <w:szCs w:val="21"/>
          <w:highlight w:val="none"/>
          <w:lang w:val="en-US" w:eastAsia="zh-CN"/>
        </w:rPr>
        <w:t>临海市人民政府邵家渡街道办事处</w:t>
      </w:r>
    </w:p>
    <w:p w14:paraId="12AFD20E">
      <w:pPr>
        <w:spacing w:line="400" w:lineRule="exact"/>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 </w:t>
      </w:r>
      <w:r>
        <w:rPr>
          <w:rFonts w:hint="eastAsia" w:ascii="宋体" w:hAnsi="宋体" w:cs="宋体"/>
          <w:szCs w:val="21"/>
          <w:highlight w:val="none"/>
        </w:rPr>
        <w:t>联系方式</w:t>
      </w:r>
      <w:r>
        <w:rPr>
          <w:rFonts w:hint="eastAsia" w:ascii="宋体" w:hAnsi="宋体" w:cs="宋体"/>
          <w:szCs w:val="21"/>
          <w:highlight w:val="none"/>
          <w:lang w:eastAsia="zh-CN"/>
        </w:rPr>
        <w:t>：</w:t>
      </w:r>
      <w:r>
        <w:rPr>
          <w:rFonts w:hint="eastAsia" w:ascii="宋体" w:hAnsi="宋体" w:eastAsia="宋体" w:cs="宋体"/>
          <w:bCs/>
          <w:szCs w:val="21"/>
          <w:highlight w:val="none"/>
          <w:lang w:val="en-US" w:eastAsia="zh-CN"/>
        </w:rPr>
        <w:t>19957675169</w:t>
      </w:r>
    </w:p>
    <w:p w14:paraId="43C73B73">
      <w:pPr>
        <w:spacing w:line="400" w:lineRule="exact"/>
        <w:rPr>
          <w:b/>
          <w:sz w:val="32"/>
          <w:szCs w:val="32"/>
          <w:highlight w:val="none"/>
        </w:rPr>
      </w:pPr>
      <w:r>
        <w:rPr>
          <w:rFonts w:hint="eastAsia" w:hAnsi="宋体" w:cs="宋体"/>
          <w:b/>
          <w:highlight w:val="none"/>
        </w:rPr>
        <w:br w:type="page"/>
      </w:r>
      <w:bookmarkStart w:id="4" w:name="_Hlk78367560"/>
      <w:bookmarkStart w:id="5" w:name="_Toc466534749"/>
      <w:bookmarkStart w:id="6" w:name="_Toc21811"/>
      <w:r>
        <w:rPr>
          <w:rFonts w:hint="eastAsia"/>
          <w:b/>
          <w:sz w:val="32"/>
          <w:szCs w:val="32"/>
          <w:highlight w:val="none"/>
        </w:rPr>
        <w:t xml:space="preserve"> 招标需求</w:t>
      </w:r>
      <w:bookmarkStart w:id="7" w:name="_Toc3486"/>
      <w:bookmarkStart w:id="8" w:name="_Toc11982"/>
    </w:p>
    <w:p w14:paraId="6CC14AAA">
      <w:pPr>
        <w:pStyle w:val="33"/>
      </w:pPr>
    </w:p>
    <w:bookmarkEnd w:id="4"/>
    <w:bookmarkEnd w:id="7"/>
    <w:bookmarkEnd w:id="8"/>
    <w:p w14:paraId="6BB33006">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rPr>
        <w:t>一、物业概况</w:t>
      </w:r>
    </w:p>
    <w:p w14:paraId="51352196">
      <w:pPr>
        <w:widowControl/>
        <w:spacing w:line="440" w:lineRule="exact"/>
        <w:ind w:left="60" w:right="60" w:firstLine="540"/>
        <w:jc w:val="left"/>
        <w:rPr>
          <w:rFonts w:hint="eastAsia" w:ascii="宋体" w:hAnsi="宋体" w:eastAsia="宋体" w:cs="宋体"/>
          <w:color w:val="auto"/>
          <w:kern w:val="0"/>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临海市湖东区块（大路王村、枧桥一村、五峰村）棚户区（城中村）改造一期安置房物业管理项目</w:t>
      </w:r>
      <w:r>
        <w:rPr>
          <w:rFonts w:hint="eastAsia" w:ascii="宋体" w:hAnsi="宋体" w:cs="宋体"/>
          <w:color w:val="auto"/>
          <w:sz w:val="24"/>
          <w:highlight w:val="none"/>
        </w:rPr>
        <w:t>”项目由高层住宅、商业等物业组成。（所有数据最终以政府有关部门实测为准）本项目总用地面积约104403平方米；本项目总建筑面积约278674平方米；本次招标收费面积约124830平方米</w:t>
      </w:r>
      <w:r>
        <w:rPr>
          <w:rFonts w:hint="eastAsia" w:ascii="宋体" w:hAnsi="宋体" w:cs="宋体"/>
          <w:color w:val="auto"/>
          <w:sz w:val="24"/>
          <w:highlight w:val="none"/>
          <w:lang w:eastAsia="zh-CN"/>
        </w:rPr>
        <w:t>；商业建筑面积约5200㎡；地下停车位约 1074个；储藏室约 585个；容积率为2.8；绿地率为30%；建筑密度为30%。（所有数据最终以政府有关部门实测为准）</w:t>
      </w:r>
    </w:p>
    <w:p w14:paraId="245979CE">
      <w:pPr>
        <w:spacing w:line="360" w:lineRule="auto"/>
        <w:ind w:firstLine="480"/>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二、物业管理</w:t>
      </w:r>
      <w:r>
        <w:rPr>
          <w:rFonts w:hint="eastAsia" w:ascii="宋体" w:hAnsi="宋体" w:cs="宋体"/>
          <w:b/>
          <w:bCs/>
          <w:color w:val="auto"/>
          <w:sz w:val="24"/>
          <w:highlight w:val="none"/>
          <w:lang w:val="en-US" w:eastAsia="zh-CN"/>
        </w:rPr>
        <w:t>内容</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以下服务内容所产生的全费用均包含在投标报价内，投标人应在报价时综合考虑各种因素，少报、漏报视为投标人的无偿服务，不再另计费用。</w:t>
      </w:r>
      <w:r>
        <w:rPr>
          <w:rFonts w:hint="eastAsia" w:ascii="宋体" w:hAnsi="宋体" w:cs="宋体"/>
          <w:b/>
          <w:bCs/>
          <w:color w:val="auto"/>
          <w:sz w:val="24"/>
          <w:highlight w:val="none"/>
          <w:lang w:eastAsia="zh-CN"/>
        </w:rPr>
        <w:t>）</w:t>
      </w:r>
    </w:p>
    <w:p w14:paraId="17A2A31D">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1、本次招标的物业及物业管理服务要求可</w:t>
      </w:r>
      <w:r>
        <w:rPr>
          <w:rFonts w:hint="eastAsia" w:ascii="宋体" w:hAnsi="宋体" w:cs="宋体"/>
          <w:color w:val="auto"/>
          <w:sz w:val="24"/>
          <w:highlight w:val="none"/>
          <w:lang w:val="en-US" w:eastAsia="zh-CN"/>
        </w:rPr>
        <w:t>按照</w:t>
      </w:r>
      <w:r>
        <w:rPr>
          <w:rFonts w:hint="eastAsia" w:ascii="宋体" w:hAnsi="宋体" w:cs="宋体"/>
          <w:color w:val="auto"/>
          <w:sz w:val="24"/>
          <w:highlight w:val="none"/>
        </w:rPr>
        <w:t>《</w:t>
      </w:r>
      <w:r>
        <w:rPr>
          <w:rFonts w:hint="eastAsia" w:ascii="宋体" w:hAnsi="宋体" w:cs="宋体"/>
          <w:color w:val="auto"/>
          <w:sz w:val="24"/>
          <w:highlight w:val="none"/>
          <w:lang w:eastAsia="zh-CN"/>
        </w:rPr>
        <w:t>台州市普通住宅小区物业服务等级标准</w:t>
      </w:r>
      <w:r>
        <w:rPr>
          <w:rFonts w:hint="eastAsia" w:ascii="宋体" w:hAnsi="宋体" w:cs="宋体"/>
          <w:color w:val="auto"/>
          <w:sz w:val="24"/>
          <w:highlight w:val="none"/>
        </w:rPr>
        <w:t>》中</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级服务标准要求</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招标文件要求与二级服务标准要求不一致的，以要求更高的为标准</w:t>
      </w:r>
      <w:r>
        <w:rPr>
          <w:rFonts w:hint="eastAsia" w:ascii="宋体" w:hAnsi="宋体" w:cs="宋体"/>
          <w:color w:val="auto"/>
          <w:sz w:val="24"/>
          <w:highlight w:val="none"/>
        </w:rPr>
        <w:t>。物业管理企业应根据国家有关法律、法规和台州市有关物业管理规定，对</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物业项目进行维护服务的物业管理，保障物业的合理使用，创造和保持整洁、文明、安全、正常的生活秩序和工作环境。</w:t>
      </w:r>
    </w:p>
    <w:p w14:paraId="555849C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szCs w:val="32"/>
          <w:highlight w:val="none"/>
        </w:rPr>
        <w:t>物业管理企业要求是指依法成立的从事物业管理服务经营活动的企业法人。</w:t>
      </w:r>
    </w:p>
    <w:p w14:paraId="3712502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对物业管理企业组建的物业管理机构进行业务归口监督管理，物业管理企业必须履行物业管理合同，按照合同约定提供物业管理服务，接受</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对物业管理服务费用收支及财务报表情况的查询。</w:t>
      </w:r>
    </w:p>
    <w:p w14:paraId="54989B6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4、物业管理企业对本小区的物业管理方案、组织架构、人员录用、建立的各项规章制度，在实施前必须经</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审核批准及书面备案，且部门经理的任命须经过</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审查同意后才能确定。</w:t>
      </w:r>
    </w:p>
    <w:p w14:paraId="7D8E14E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对一些重要岗位的设置、人员录用与管理，一些重要的管理决策有直接参与权与审批权。</w:t>
      </w:r>
    </w:p>
    <w:p w14:paraId="4EC4F05B">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6、物业管理企业对所录用人员要严格审核，保证录用人员没有违法犯罪记录、持有所从事岗位的上岗资格证，并保持人员稳定。</w:t>
      </w:r>
    </w:p>
    <w:p w14:paraId="7445B86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7、物业管理企业各类管理人员按岗位着装要求统一，言行规范，要讲究仪容仪表，注重公众形象，一些公众岗位录用人员体形、身高要有规定。</w:t>
      </w:r>
    </w:p>
    <w:p w14:paraId="31C1715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8、对处理特殊事件和紧急、突发事故时，</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对物业管理公司的人员有直接指挥权。</w:t>
      </w:r>
    </w:p>
    <w:p w14:paraId="6524CE9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9、物业管理企业为业主做好工作的同时，有责任向</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提供合理化建议，以提高管理效率和管理服务质量。</w:t>
      </w:r>
    </w:p>
    <w:p w14:paraId="50178B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10、物业管理区域内的供水、供电、通讯等公用事业设施及管线的维修养护责任，由物业管理企业负责。法律、法规另有规定的，从其规定。</w:t>
      </w:r>
    </w:p>
    <w:p w14:paraId="32488F4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11、物业管理企业因维护物业需要</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配合时，应事先与</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取得联系沟通，</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提供方便和配合，如事先未与</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取得联系沟通造成物业损害时，物业管理企业应承担其责任。</w:t>
      </w:r>
    </w:p>
    <w:p w14:paraId="24AE2D8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12、物业管理服务费实行综合计价，由物业管理成本、</w:t>
      </w:r>
      <w:r>
        <w:rPr>
          <w:rFonts w:hint="eastAsia" w:ascii="宋体" w:hAnsi="宋体" w:cs="宋体"/>
          <w:color w:val="auto"/>
          <w:sz w:val="24"/>
          <w:highlight w:val="none"/>
          <w:lang w:val="en-US" w:eastAsia="zh-CN"/>
        </w:rPr>
        <w:t>能耗、</w:t>
      </w:r>
      <w:r>
        <w:rPr>
          <w:rFonts w:hint="eastAsia" w:ascii="宋体" w:hAnsi="宋体" w:cs="宋体"/>
          <w:color w:val="auto"/>
          <w:sz w:val="24"/>
          <w:highlight w:val="none"/>
        </w:rPr>
        <w:t>法定税费和利润</w:t>
      </w:r>
      <w:r>
        <w:rPr>
          <w:rFonts w:hint="eastAsia" w:ascii="宋体" w:hAnsi="宋体" w:cs="宋体"/>
          <w:color w:val="auto"/>
          <w:sz w:val="24"/>
          <w:highlight w:val="none"/>
          <w:lang w:val="en-US" w:eastAsia="zh-CN"/>
        </w:rPr>
        <w:t>等</w:t>
      </w:r>
      <w:r>
        <w:rPr>
          <w:rFonts w:hint="eastAsia" w:ascii="宋体" w:hAnsi="宋体" w:cs="宋体"/>
          <w:color w:val="auto"/>
          <w:sz w:val="24"/>
          <w:highlight w:val="none"/>
        </w:rPr>
        <w:t>构成。</w:t>
      </w:r>
    </w:p>
    <w:p w14:paraId="4915627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13、合同期满后，物业管理企业应将物业管理有关资料归类整理，并必须无条件移交给</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。物业管理企业必须建立健全</w:t>
      </w:r>
      <w:r>
        <w:rPr>
          <w:rFonts w:hint="eastAsia" w:ascii="宋体" w:hAnsi="宋体" w:cs="宋体"/>
          <w:color w:val="auto"/>
          <w:sz w:val="24"/>
          <w:highlight w:val="none"/>
          <w:lang w:val="en-US" w:eastAsia="zh-CN"/>
        </w:rPr>
        <w:t>责任分工明确管理制度等</w:t>
      </w:r>
      <w:r>
        <w:rPr>
          <w:rFonts w:hint="eastAsia" w:ascii="宋体" w:hAnsi="宋体" w:cs="宋体"/>
          <w:color w:val="auto"/>
          <w:sz w:val="24"/>
          <w:highlight w:val="none"/>
        </w:rPr>
        <w:t>严格的各项管理制度。</w:t>
      </w:r>
    </w:p>
    <w:p w14:paraId="72A5BA0E">
      <w:pPr>
        <w:numPr>
          <w:ilvl w:val="0"/>
          <w:numId w:val="0"/>
        </w:numPr>
        <w:spacing w:line="360" w:lineRule="auto"/>
        <w:ind w:firstLine="480" w:firstLineChars="200"/>
        <w:rPr>
          <w:rFonts w:hint="eastAsia" w:ascii="宋体" w:hAnsi="宋体" w:eastAsia="宋体" w:cs="宋体"/>
          <w:b w:val="0"/>
          <w:bCs w:val="0"/>
          <w:color w:val="auto"/>
          <w:kern w:val="2"/>
          <w:sz w:val="24"/>
          <w:szCs w:val="24"/>
          <w:highlight w:val="none"/>
          <w:shd w:val="clear"/>
          <w:lang w:val="en-US" w:eastAsia="zh-CN" w:bidi="ar-SA"/>
        </w:rPr>
      </w:pPr>
      <w:r>
        <w:rPr>
          <w:rFonts w:hint="eastAsia" w:ascii="宋体" w:hAnsi="宋体" w:cs="宋体"/>
          <w:color w:val="auto"/>
          <w:sz w:val="24"/>
          <w:szCs w:val="24"/>
          <w:highlight w:val="none"/>
          <w:lang w:val="en-US" w:eastAsia="zh-CN"/>
        </w:rPr>
        <w:t>14、中标单位不得转让或挂靠本项目。如有违约，招标人有权终止本协议，没收履约保证金。</w:t>
      </w:r>
    </w:p>
    <w:p w14:paraId="0A2FC07D">
      <w:pPr>
        <w:numPr>
          <w:ilvl w:val="0"/>
          <w:numId w:val="0"/>
        </w:num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b w:val="0"/>
          <w:bCs w:val="0"/>
          <w:color w:val="auto"/>
          <w:kern w:val="2"/>
          <w:sz w:val="24"/>
          <w:highlight w:val="none"/>
          <w:shd w:val="clear"/>
          <w:lang w:val="en-US" w:eastAsia="zh-CN"/>
        </w:rPr>
        <w:t>15</w:t>
      </w:r>
      <w:r>
        <w:rPr>
          <w:rFonts w:hint="eastAsia" w:ascii="宋体" w:hAnsi="宋体" w:cs="宋体"/>
          <w:color w:val="auto"/>
          <w:sz w:val="24"/>
          <w:szCs w:val="24"/>
          <w:highlight w:val="none"/>
          <w:lang w:val="en-US" w:eastAsia="zh-CN"/>
        </w:rPr>
        <w:t>、质疑与澄清：潜在投标人已依法获取其可质疑的招标文件的，可以以书面形式（参照政府招标质疑函范本）向招标人就该文件提出质疑。对招标文件提出质疑的，应当在获取招标文件或者招标文件公告期限届满之日起7个工作日内以书面形式提出，否则被质疑人可不予接受。投标人在法定质疑期内应一次性提出针对同一招标程序环节的质疑。招标人对已发出的招标文件进行必要的澄清、答复、修改和补充将以更正公告的形式，通过招标公告发布的网站予以发布。</w:t>
      </w:r>
    </w:p>
    <w:p w14:paraId="5F188C92">
      <w:pPr>
        <w:numPr>
          <w:ilvl w:val="0"/>
          <w:numId w:val="0"/>
        </w:numPr>
        <w:spacing w:line="360"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b w:val="0"/>
          <w:bCs w:val="0"/>
          <w:color w:val="auto"/>
          <w:kern w:val="2"/>
          <w:sz w:val="24"/>
          <w:highlight w:val="none"/>
          <w:shd w:val="clear"/>
          <w:lang w:val="en-US" w:eastAsia="zh-CN"/>
        </w:rPr>
        <w:t>16</w:t>
      </w:r>
      <w:r>
        <w:rPr>
          <w:rFonts w:hint="eastAsia" w:ascii="宋体" w:hAnsi="宋体" w:cs="宋体"/>
          <w:color w:val="auto"/>
          <w:sz w:val="24"/>
          <w:szCs w:val="24"/>
          <w:highlight w:val="none"/>
          <w:lang w:val="en-US" w:eastAsia="zh-CN"/>
        </w:rPr>
        <w:t>、投标人一旦进行报价，即表示愿意遵守招标文件的各项条款，不再提异议。</w:t>
      </w:r>
    </w:p>
    <w:p w14:paraId="4087C3C4">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三、本次招标的物业管理范围</w:t>
      </w:r>
    </w:p>
    <w:p w14:paraId="336E099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（一）物业服务的管理内容</w:t>
      </w:r>
    </w:p>
    <w:p w14:paraId="549ACFD3">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物业共用部位的维修、养护和管理。</w:t>
      </w:r>
    </w:p>
    <w:p w14:paraId="4E1851F2">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物业共用设施设备、各种配套设施的管理、维修及保养，包括但不限于消防设备、电梯等保养及维修。</w:t>
      </w:r>
    </w:p>
    <w:p w14:paraId="179D5B12">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物业共用部位、公共区域的卫生保洁，垃圾的清理、清运（不含建筑垃圾和商业部分土方的运输）。</w:t>
      </w:r>
    </w:p>
    <w:p w14:paraId="5072A476">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公共区域的绿化养护。</w:t>
      </w:r>
    </w:p>
    <w:p w14:paraId="0A266A73">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小区内部及外围红线内（含商业部分）的清洁卫生、园林绿化及建筑景观等环境管理及维护。</w:t>
      </w:r>
    </w:p>
    <w:p w14:paraId="64D75B72">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开展健康有益的社区文化活动。</w:t>
      </w:r>
    </w:p>
    <w:p w14:paraId="7BC1AED5">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按照政府相关部门规定和村民规约约定，引导车辆有序通行、按规定停放，劝阻、制止占道、占位等不文明停放行为。</w:t>
      </w:r>
    </w:p>
    <w:p w14:paraId="63C7033D">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安全保障义务，负责本小区秩序维护、安全防范等事项的管理。</w:t>
      </w:r>
    </w:p>
    <w:p w14:paraId="50BF49CA">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按照《住宅室内装饰装修管理办法》规定及村民规约、《装饰装修管理协议》约定提供装饰装修管理服务。</w:t>
      </w:r>
    </w:p>
    <w:p w14:paraId="598267A8">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物业档案资料管理。</w:t>
      </w:r>
    </w:p>
    <w:p w14:paraId="0ED2B153">
      <w:pPr>
        <w:numPr>
          <w:ilvl w:val="0"/>
          <w:numId w:val="3"/>
        </w:numPr>
        <w:adjustRightInd w:val="0"/>
        <w:snapToGrid w:val="0"/>
        <w:spacing w:line="360" w:lineRule="auto"/>
        <w:ind w:firstLine="480"/>
        <w:rPr>
          <w:rFonts w:hint="eastAsia" w:ascii="宋体" w:hAnsi="宋体" w:cs="宋体"/>
          <w:color w:val="auto"/>
          <w:sz w:val="24"/>
        </w:rPr>
      </w:pPr>
      <w:r>
        <w:rPr>
          <w:rFonts w:hint="eastAsia" w:ascii="宋体" w:hAnsi="宋体" w:cs="宋体"/>
          <w:color w:val="auto"/>
          <w:sz w:val="24"/>
        </w:rPr>
        <w:t>法律、法规规定及台州市普通住宅小区物业管理服务</w:t>
      </w:r>
      <w:r>
        <w:rPr>
          <w:rFonts w:hint="eastAsia" w:ascii="宋体" w:hAnsi="宋体" w:cs="宋体"/>
          <w:color w:val="auto"/>
          <w:sz w:val="24"/>
          <w:lang w:val="en-US" w:eastAsia="zh-CN"/>
        </w:rPr>
        <w:t>二</w:t>
      </w:r>
      <w:r>
        <w:rPr>
          <w:rFonts w:hint="eastAsia" w:ascii="宋体" w:hAnsi="宋体" w:cs="宋体"/>
          <w:color w:val="auto"/>
          <w:sz w:val="24"/>
        </w:rPr>
        <w:t>级物业服务标准要求的其他服务内容。</w:t>
      </w:r>
    </w:p>
    <w:p w14:paraId="09E11DCE">
      <w:pPr>
        <w:pStyle w:val="2"/>
        <w:rPr>
          <w:rFonts w:hint="default" w:eastAsia="宋体"/>
          <w:highlight w:val="none"/>
          <w:lang w:val="en-US" w:eastAsia="zh-CN"/>
        </w:rPr>
      </w:pPr>
      <w:r>
        <w:rPr>
          <w:rFonts w:hint="eastAsia" w:ascii="宋体" w:hAnsi="宋体" w:cs="宋体"/>
          <w:color w:val="auto"/>
          <w:sz w:val="24"/>
          <w:lang w:val="en-US" w:eastAsia="zh-CN"/>
        </w:rPr>
        <w:t xml:space="preserve">  </w:t>
      </w:r>
      <w:r>
        <w:rPr>
          <w:rFonts w:hint="eastAsia" w:ascii="宋体" w:hAnsi="宋体" w:cs="宋体"/>
          <w:color w:val="auto"/>
          <w:sz w:val="24"/>
          <w:highlight w:val="none"/>
          <w:lang w:val="en-US" w:eastAsia="zh-CN"/>
        </w:rPr>
        <w:t xml:space="preserve"> 12.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小区电梯维修、维保需由电梯制造厂商公司实施。</w:t>
      </w:r>
    </w:p>
    <w:p w14:paraId="6EB0ACB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（二）物业服务的管理要求</w:t>
      </w:r>
    </w:p>
    <w:p w14:paraId="0ADF34D0">
      <w:pPr>
        <w:spacing w:line="360" w:lineRule="auto"/>
        <w:ind w:firstLine="480" w:firstLineChars="200"/>
        <w:rPr>
          <w:color w:val="auto"/>
          <w:highlight w:val="none"/>
        </w:rPr>
      </w:pPr>
      <w:r>
        <w:rPr>
          <w:rFonts w:hint="eastAsia" w:ascii="宋体" w:hAnsi="宋体" w:eastAsia="宋体" w:cs="宋体"/>
          <w:b w:val="0"/>
          <w:bCs w:val="0"/>
          <w:color w:val="auto"/>
          <w:kern w:val="2"/>
          <w:sz w:val="24"/>
          <w:highlight w:val="none"/>
          <w:shd w:val="clear"/>
          <w:lang w:val="en-US" w:eastAsia="zh-CN"/>
        </w:rPr>
        <w:t>▲</w:t>
      </w:r>
      <w:r>
        <w:rPr>
          <w:rFonts w:hint="eastAsia" w:ascii="宋体" w:hAnsi="宋体" w:cs="宋体"/>
          <w:b/>
          <w:bCs/>
          <w:color w:val="auto"/>
          <w:sz w:val="24"/>
          <w:highlight w:val="none"/>
        </w:rPr>
        <w:t>1、</w:t>
      </w:r>
      <w:r>
        <w:rPr>
          <w:rFonts w:hint="eastAsia" w:ascii="宋体" w:hAnsi="宋体" w:cs="宋体"/>
          <w:b w:val="0"/>
          <w:bCs w:val="0"/>
          <w:color w:val="auto"/>
          <w:sz w:val="24"/>
          <w:highlight w:val="none"/>
        </w:rPr>
        <w:t>服务人员最低配置</w:t>
      </w:r>
      <w:r>
        <w:rPr>
          <w:rFonts w:hint="eastAsia" w:ascii="宋体" w:hAnsi="宋体" w:cs="宋体"/>
          <w:b w:val="0"/>
          <w:bCs w:val="0"/>
          <w:color w:val="auto"/>
          <w:sz w:val="24"/>
          <w:highlight w:val="none"/>
          <w:lang w:val="en-US" w:eastAsia="zh-CN"/>
        </w:rPr>
        <w:t>32</w:t>
      </w:r>
      <w:r>
        <w:rPr>
          <w:rFonts w:hint="eastAsia" w:ascii="宋体" w:hAnsi="宋体" w:cs="宋体"/>
          <w:b w:val="0"/>
          <w:bCs w:val="0"/>
          <w:color w:val="auto"/>
          <w:sz w:val="24"/>
          <w:highlight w:val="none"/>
        </w:rPr>
        <w:t>人：其中项目经理不少于1人</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需提供近三个月在投标人处缴纳的社保缴纳证明材料）</w:t>
      </w:r>
      <w:r>
        <w:rPr>
          <w:rFonts w:hint="eastAsia" w:ascii="宋体" w:hAnsi="宋体" w:cs="宋体"/>
          <w:b w:val="0"/>
          <w:bCs w:val="0"/>
          <w:color w:val="auto"/>
          <w:sz w:val="24"/>
          <w:highlight w:val="none"/>
        </w:rPr>
        <w:t>，</w:t>
      </w:r>
      <w:r>
        <w:rPr>
          <w:rFonts w:hint="eastAsia" w:ascii="宋体" w:hAnsi="宋体" w:cs="宋体"/>
          <w:b w:val="0"/>
          <w:bCs w:val="0"/>
          <w:color w:val="auto"/>
          <w:sz w:val="24"/>
          <w:highlight w:val="none"/>
          <w:lang w:val="en-US" w:eastAsia="zh-CN"/>
        </w:rPr>
        <w:t>客服不少于1个，</w:t>
      </w:r>
      <w:r>
        <w:rPr>
          <w:rFonts w:hint="eastAsia" w:ascii="宋体" w:hAnsi="宋体" w:cs="宋体"/>
          <w:b w:val="0"/>
          <w:bCs w:val="0"/>
          <w:color w:val="auto"/>
          <w:sz w:val="24"/>
          <w:highlight w:val="none"/>
        </w:rPr>
        <w:t>工程部</w:t>
      </w:r>
      <w:r>
        <w:rPr>
          <w:rFonts w:hint="eastAsia" w:ascii="宋体" w:hAnsi="宋体" w:cs="宋体"/>
          <w:b w:val="0"/>
          <w:bCs w:val="0"/>
          <w:color w:val="auto"/>
          <w:sz w:val="24"/>
          <w:highlight w:val="none"/>
          <w:lang w:val="en-US" w:eastAsia="zh-CN"/>
        </w:rPr>
        <w:t>维修人员</w:t>
      </w:r>
      <w:r>
        <w:rPr>
          <w:rFonts w:hint="eastAsia" w:ascii="宋体" w:hAnsi="宋体" w:cs="宋体"/>
          <w:b w:val="0"/>
          <w:bCs w:val="0"/>
          <w:color w:val="auto"/>
          <w:sz w:val="24"/>
          <w:highlight w:val="none"/>
        </w:rPr>
        <w:t>不少于2人</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安保人员不少于</w:t>
      </w:r>
      <w:r>
        <w:rPr>
          <w:rFonts w:hint="eastAsia" w:ascii="宋体" w:hAnsi="宋体" w:cs="宋体"/>
          <w:b w:val="0"/>
          <w:bCs w:val="0"/>
          <w:color w:val="auto"/>
          <w:sz w:val="24"/>
          <w:highlight w:val="none"/>
          <w:lang w:val="en-US" w:eastAsia="zh-CN"/>
        </w:rPr>
        <w:t>14</w:t>
      </w:r>
      <w:r>
        <w:rPr>
          <w:rFonts w:hint="eastAsia" w:ascii="宋体" w:hAnsi="宋体" w:cs="宋体"/>
          <w:b w:val="0"/>
          <w:bCs w:val="0"/>
          <w:color w:val="auto"/>
          <w:sz w:val="24"/>
          <w:highlight w:val="none"/>
        </w:rPr>
        <w:t>人</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lang w:val="en-US" w:eastAsia="zh-CN"/>
        </w:rPr>
        <w:t>包含安保队长1人</w:t>
      </w:r>
      <w:r>
        <w:rPr>
          <w:rFonts w:hint="eastAsia" w:ascii="宋体" w:hAnsi="宋体" w:cs="宋体"/>
          <w:b w:val="0"/>
          <w:bCs w:val="0"/>
          <w:color w:val="auto"/>
          <w:sz w:val="24"/>
          <w:highlight w:val="none"/>
          <w:lang w:eastAsia="zh-CN"/>
        </w:rPr>
        <w:t>）</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需提供至少6人安保人员近三个月在投标人处缴纳的社保缴纳证明材料。所有安保人员具有保安员岗位证书，提供扫描件，年龄要求55周岁及以下</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w:t>
      </w:r>
      <w:r>
        <w:rPr>
          <w:rFonts w:hint="eastAsia" w:ascii="宋体" w:hAnsi="宋体" w:cs="宋体"/>
          <w:b w:val="0"/>
          <w:bCs w:val="0"/>
          <w:color w:val="auto"/>
          <w:sz w:val="24"/>
          <w:highlight w:val="none"/>
        </w:rPr>
        <w:t>保洁人员不少于</w:t>
      </w:r>
      <w:r>
        <w:rPr>
          <w:rFonts w:hint="eastAsia" w:ascii="宋体" w:hAnsi="宋体" w:cs="宋体"/>
          <w:b w:val="0"/>
          <w:bCs w:val="0"/>
          <w:color w:val="auto"/>
          <w:sz w:val="24"/>
          <w:highlight w:val="none"/>
          <w:lang w:val="en-US" w:eastAsia="zh-CN"/>
        </w:rPr>
        <w:t>10</w:t>
      </w:r>
      <w:r>
        <w:rPr>
          <w:rFonts w:hint="eastAsia" w:ascii="宋体" w:hAnsi="宋体" w:cs="宋体"/>
          <w:b w:val="0"/>
          <w:bCs w:val="0"/>
          <w:color w:val="auto"/>
          <w:sz w:val="24"/>
          <w:highlight w:val="none"/>
        </w:rPr>
        <w:t>人，绿化</w:t>
      </w:r>
      <w:r>
        <w:rPr>
          <w:rFonts w:hint="eastAsia" w:ascii="宋体" w:hAnsi="宋体" w:cs="宋体"/>
          <w:b w:val="0"/>
          <w:bCs w:val="0"/>
          <w:color w:val="auto"/>
          <w:sz w:val="24"/>
          <w:highlight w:val="none"/>
          <w:lang w:val="en-US" w:eastAsia="zh-CN"/>
        </w:rPr>
        <w:t>养护人员</w:t>
      </w:r>
      <w:r>
        <w:rPr>
          <w:rFonts w:hint="eastAsia" w:ascii="宋体" w:hAnsi="宋体" w:cs="宋体"/>
          <w:b w:val="0"/>
          <w:bCs w:val="0"/>
          <w:color w:val="auto"/>
          <w:sz w:val="24"/>
          <w:highlight w:val="none"/>
        </w:rPr>
        <w:t>不少于</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人</w:t>
      </w:r>
      <w:r>
        <w:rPr>
          <w:rFonts w:hint="eastAsia" w:ascii="宋体" w:hAnsi="宋体" w:cs="宋体"/>
          <w:b w:val="0"/>
          <w:bCs w:val="0"/>
          <w:color w:val="auto"/>
          <w:sz w:val="24"/>
          <w:highlight w:val="none"/>
          <w:lang w:eastAsia="zh-CN"/>
        </w:rPr>
        <w:t>，</w:t>
      </w:r>
      <w:r>
        <w:rPr>
          <w:rFonts w:hint="eastAsia" w:ascii="宋体" w:hAnsi="宋体" w:cs="宋体"/>
          <w:b/>
          <w:bCs/>
          <w:color w:val="auto"/>
          <w:sz w:val="24"/>
          <w:highlight w:val="none"/>
          <w:lang w:val="en-US" w:eastAsia="zh-CN"/>
        </w:rPr>
        <w:t>（监控室）</w:t>
      </w:r>
      <w:r>
        <w:rPr>
          <w:rFonts w:hint="eastAsia" w:ascii="宋体" w:hAnsi="宋体" w:cs="宋体"/>
          <w:b w:val="0"/>
          <w:bCs w:val="0"/>
          <w:color w:val="auto"/>
          <w:sz w:val="24"/>
          <w:highlight w:val="none"/>
          <w:lang w:val="en-US" w:eastAsia="zh-CN"/>
        </w:rPr>
        <w:t>消控员不少于2人</w:t>
      </w:r>
      <w:r>
        <w:rPr>
          <w:rFonts w:hint="eastAsia" w:ascii="宋体" w:hAnsi="宋体" w:cs="宋体"/>
          <w:b/>
          <w:bCs/>
          <w:color w:val="auto"/>
          <w:sz w:val="24"/>
          <w:highlight w:val="none"/>
        </w:rPr>
        <w:t>（具体由投标人根据自身实际方案自行配备）。要求在合同签订后一周内将所有人员名单报</w:t>
      </w:r>
      <w:r>
        <w:rPr>
          <w:rFonts w:hint="eastAsia" w:ascii="宋体" w:hAnsi="宋体" w:cs="宋体"/>
          <w:b/>
          <w:bCs/>
          <w:color w:val="auto"/>
          <w:sz w:val="24"/>
          <w:highlight w:val="none"/>
          <w:lang w:val="en-US" w:eastAsia="zh-CN"/>
        </w:rPr>
        <w:t>招标人</w:t>
      </w:r>
      <w:r>
        <w:rPr>
          <w:rFonts w:hint="eastAsia" w:ascii="宋体" w:hAnsi="宋体" w:cs="宋体"/>
          <w:b/>
          <w:bCs/>
          <w:color w:val="auto"/>
          <w:sz w:val="24"/>
          <w:highlight w:val="none"/>
        </w:rPr>
        <w:t>备案。未经</w:t>
      </w:r>
      <w:r>
        <w:rPr>
          <w:rFonts w:hint="eastAsia" w:ascii="宋体" w:hAnsi="宋体" w:cs="宋体"/>
          <w:b/>
          <w:bCs/>
          <w:color w:val="auto"/>
          <w:sz w:val="24"/>
          <w:highlight w:val="none"/>
          <w:lang w:eastAsia="zh-CN"/>
        </w:rPr>
        <w:t>招标人</w:t>
      </w:r>
      <w:r>
        <w:rPr>
          <w:rFonts w:hint="eastAsia" w:ascii="宋体" w:hAnsi="宋体" w:cs="宋体"/>
          <w:b/>
          <w:bCs/>
          <w:color w:val="auto"/>
          <w:sz w:val="24"/>
          <w:highlight w:val="none"/>
        </w:rPr>
        <w:t>同意不得随意更换人员；对于不称职人员</w:t>
      </w:r>
      <w:r>
        <w:rPr>
          <w:rFonts w:hint="eastAsia" w:ascii="宋体" w:hAnsi="宋体" w:cs="宋体"/>
          <w:b/>
          <w:bCs/>
          <w:color w:val="auto"/>
          <w:sz w:val="24"/>
          <w:highlight w:val="none"/>
          <w:lang w:eastAsia="zh-CN"/>
        </w:rPr>
        <w:t>招标人</w:t>
      </w:r>
      <w:r>
        <w:rPr>
          <w:rFonts w:hint="eastAsia" w:ascii="宋体" w:hAnsi="宋体" w:cs="宋体"/>
          <w:b/>
          <w:bCs/>
          <w:color w:val="auto"/>
          <w:sz w:val="24"/>
          <w:highlight w:val="none"/>
        </w:rPr>
        <w:t>有权提出换岗或替换人员要求，投标人应无条件予以配合。</w:t>
      </w:r>
    </w:p>
    <w:p w14:paraId="1DAA9210">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、按专业化的要求配置管理服务人员，中标后须向</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提供细化的工作流程及保洁频率表，工作人员名单、身份证复印件。如需调换名单中相关人员，须经</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同意方能调换；实际工作过程中，</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认为某个区域内有工作人员不能胜任的，投标人须无条件调换人员。</w:t>
      </w:r>
      <w:r>
        <w:rPr>
          <w:rFonts w:hint="eastAsia" w:ascii="宋体" w:hAnsi="宋体" w:cs="宋体"/>
          <w:color w:val="auto"/>
          <w:sz w:val="24"/>
          <w:szCs w:val="32"/>
          <w:highlight w:val="none"/>
        </w:rPr>
        <w:t>中标提交的人员需在指定地点服务，不得挂证。</w:t>
      </w:r>
    </w:p>
    <w:p w14:paraId="33B236E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、物业设施、设备清洁要求：</w:t>
      </w:r>
    </w:p>
    <w:p w14:paraId="56F1BDA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保持</w:t>
      </w:r>
      <w:r>
        <w:rPr>
          <w:rFonts w:hint="eastAsia" w:ascii="宋体" w:hAnsi="宋体" w:cs="宋体"/>
          <w:color w:val="auto"/>
          <w:sz w:val="24"/>
          <w:highlight w:val="none"/>
        </w:rPr>
        <w:t>房屋立面、公共楼梯、</w:t>
      </w:r>
      <w:r>
        <w:rPr>
          <w:rFonts w:hint="eastAsia" w:ascii="宋体" w:hAnsi="宋体" w:cs="宋体"/>
          <w:color w:val="auto"/>
          <w:sz w:val="24"/>
          <w:highlight w:val="none"/>
          <w:lang w:val="en-US" w:eastAsia="zh-CN"/>
        </w:rPr>
        <w:t>电梯前室、走廊、地下室、</w:t>
      </w:r>
      <w:r>
        <w:rPr>
          <w:rFonts w:hint="eastAsia" w:ascii="宋体" w:hAnsi="宋体" w:cs="宋体"/>
          <w:color w:val="auto"/>
          <w:sz w:val="24"/>
          <w:highlight w:val="none"/>
        </w:rPr>
        <w:t>小区内公共广场、道路</w:t>
      </w:r>
      <w:r>
        <w:rPr>
          <w:rFonts w:hint="eastAsia" w:ascii="宋体" w:hAnsi="宋体" w:cs="宋体"/>
          <w:color w:val="auto"/>
          <w:sz w:val="24"/>
          <w:highlight w:val="none"/>
          <w:lang w:val="en-US" w:eastAsia="zh-CN"/>
        </w:rPr>
        <w:t>等区域</w:t>
      </w:r>
      <w:r>
        <w:rPr>
          <w:rFonts w:hint="eastAsia" w:ascii="宋体" w:hAnsi="宋体" w:cs="宋体"/>
          <w:color w:val="auto"/>
          <w:sz w:val="24"/>
          <w:highlight w:val="none"/>
        </w:rPr>
        <w:t>整洁，无堆放杂物现象。</w:t>
      </w:r>
    </w:p>
    <w:p w14:paraId="13064355">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（2）物业管理企业按工作程序对范围内的场所进行日常定期卫生保洁清扫或不定期的清扫保洁，做到按制定标准全天候、全方位保洁。</w:t>
      </w:r>
    </w:p>
    <w:p w14:paraId="7251D12B">
      <w:pPr>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（3）物业管理企业需负责垃圾的收集、清运，做到垃圾日产日清。</w:t>
      </w:r>
    </w:p>
    <w:p w14:paraId="47D24EC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（4）每季度定期杀灭蚊、蝇、鼠，做到无滋生源，并对卫生死角重点清洁。</w:t>
      </w:r>
    </w:p>
    <w:p w14:paraId="6A2572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（5）建筑物自来水池定期清洁，供水符合卫生标准，无二次污染及隐患。</w:t>
      </w:r>
    </w:p>
    <w:p w14:paraId="399622D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（6）污水排放通畅，定期清理</w:t>
      </w:r>
      <w:r>
        <w:rPr>
          <w:rFonts w:hint="eastAsia" w:ascii="宋体" w:hAnsi="宋体" w:cs="宋体"/>
          <w:color w:val="auto"/>
          <w:sz w:val="24"/>
          <w:highlight w:val="none"/>
          <w:lang w:val="en-US" w:eastAsia="zh-CN"/>
        </w:rPr>
        <w:t>垃圾房、垃圾箱、果皮箱</w:t>
      </w:r>
      <w:r>
        <w:rPr>
          <w:rFonts w:hint="eastAsia" w:ascii="宋体" w:hAnsi="宋体" w:cs="宋体"/>
          <w:color w:val="auto"/>
          <w:sz w:val="24"/>
          <w:highlight w:val="none"/>
        </w:rPr>
        <w:t>。</w:t>
      </w:r>
    </w:p>
    <w:p w14:paraId="4FC24C38">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（7）物业管理企业应对重大传染性疾病进行预防宣传工作，并定期消毒。</w:t>
      </w:r>
    </w:p>
    <w:p w14:paraId="6BF2E53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（8）物业管理企业在清洁卫生工作中，应对公众场所饮用水机进行清洁，符合卫生标准，</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不定期抽样卫生防疫中心检验，确保无污染。</w:t>
      </w:r>
    </w:p>
    <w:p w14:paraId="604F9BBC">
      <w:pPr>
        <w:spacing w:line="360" w:lineRule="auto"/>
        <w:ind w:firstLine="480" w:firstLineChars="200"/>
        <w:rPr>
          <w:rFonts w:hint="eastAsia" w:ascii="宋体" w:hAnsi="宋体" w:cs="宋体"/>
          <w:b w:val="0"/>
          <w:bCs/>
          <w:color w:val="auto"/>
          <w:sz w:val="24"/>
          <w:highlight w:val="none"/>
        </w:rPr>
      </w:pPr>
      <w:r>
        <w:rPr>
          <w:rFonts w:hint="eastAsia" w:ascii="宋体" w:hAnsi="宋体" w:cs="宋体"/>
          <w:b w:val="0"/>
          <w:bCs/>
          <w:color w:val="auto"/>
          <w:sz w:val="24"/>
          <w:highlight w:val="none"/>
        </w:rPr>
        <w:t>（9）清洁卫生所需耗材、工具费用由物业管理企业自行负担（所需费用包含在</w:t>
      </w:r>
      <w:r>
        <w:rPr>
          <w:rFonts w:hint="eastAsia" w:ascii="宋体" w:hAnsi="宋体" w:cs="宋体"/>
          <w:b w:val="0"/>
          <w:bCs/>
          <w:color w:val="auto"/>
          <w:sz w:val="24"/>
          <w:highlight w:val="none"/>
          <w:lang w:val="en-US" w:eastAsia="zh-CN"/>
        </w:rPr>
        <w:t>物业费</w:t>
      </w:r>
      <w:r>
        <w:rPr>
          <w:rFonts w:hint="eastAsia" w:ascii="宋体" w:hAnsi="宋体" w:cs="宋体"/>
          <w:b w:val="0"/>
          <w:bCs/>
          <w:color w:val="auto"/>
          <w:sz w:val="24"/>
          <w:highlight w:val="none"/>
        </w:rPr>
        <w:t>中）。</w:t>
      </w:r>
    </w:p>
    <w:p w14:paraId="69165CC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、档案资料管理</w:t>
      </w:r>
    </w:p>
    <w:p w14:paraId="19F2243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（1）物业管理企业要建立资料的收集、分类整理、归档管理制度。</w:t>
      </w:r>
    </w:p>
    <w:p w14:paraId="79636D3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 xml:space="preserve">（2）在日常管理中要建立交接班、项目故障与维修、保养等登记制度；                              </w:t>
      </w:r>
    </w:p>
    <w:p w14:paraId="766131F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（3）由</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交付给物业管理企业的物业管理相关的工程图纸、档案等资料（原件</w:t>
      </w:r>
    </w:p>
    <w:p w14:paraId="09C6B510">
      <w:pPr>
        <w:spacing w:line="360" w:lineRule="auto"/>
        <w:rPr>
          <w:rFonts w:hint="eastAsia" w:ascii="宋体" w:hAnsi="宋体" w:cs="宋体"/>
          <w:color w:val="auto"/>
          <w:sz w:val="24"/>
          <w:highlight w:val="none"/>
        </w:rPr>
      </w:pPr>
      <w:r>
        <w:rPr>
          <w:rFonts w:hint="eastAsia" w:ascii="宋体" w:hAnsi="宋体" w:cs="宋体"/>
          <w:color w:val="auto"/>
          <w:sz w:val="24"/>
          <w:highlight w:val="none"/>
        </w:rPr>
        <w:t>交</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档案室保管），由物业管理企业进行存档、保密，若资料发生泄露，</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保留追究物业管理企业的责任。</w:t>
      </w:r>
    </w:p>
    <w:p w14:paraId="271CE2AF">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（4）合同期满后，物业管理企业应将物业管理有关资料整理归档，并必须无条件移交给</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w:t>
      </w:r>
    </w:p>
    <w:p w14:paraId="1A310C13">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、协助处理突发事件</w:t>
      </w:r>
    </w:p>
    <w:p w14:paraId="66A8E6BA">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当出现防疫、自然灾害、火灾、外部冲击等影响安全突发事件时，物业管理企业必须协助</w:t>
      </w:r>
      <w:r>
        <w:rPr>
          <w:rFonts w:hint="eastAsia" w:ascii="宋体" w:hAnsi="宋体" w:cs="宋体"/>
          <w:color w:val="auto"/>
          <w:sz w:val="24"/>
          <w:highlight w:val="none"/>
          <w:lang w:eastAsia="zh-CN"/>
        </w:rPr>
        <w:t>招标人</w:t>
      </w:r>
      <w:r>
        <w:rPr>
          <w:rFonts w:hint="eastAsia" w:ascii="宋体" w:hAnsi="宋体" w:cs="宋体"/>
          <w:color w:val="auto"/>
          <w:sz w:val="24"/>
          <w:highlight w:val="none"/>
        </w:rPr>
        <w:t>、公安、消防等有关部门及时处理突发事件。</w:t>
      </w:r>
    </w:p>
    <w:p w14:paraId="78A865C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、物业管理质量指标要求</w:t>
      </w:r>
    </w:p>
    <w:p w14:paraId="6F54847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参照国家及省、市对物业管理的质量指标的有关规定、具体标准，结合物业管理企业自身的管理服务水平，物业管理企业要具体承诺物业管理各项目要达到的目标及指标，包括但不限于清洁保洁率；治安案件发生率；车辆被盗率；道路、停车场、路灯使用完好率；房屋及配套设施、公用设施场所完好率；设备完好率；火灾、违章发生率；用户投诉率；物业使用人对物业管理的满意率等。</w:t>
      </w:r>
    </w:p>
    <w:p w14:paraId="1869A91D">
      <w:pPr>
        <w:spacing w:line="360" w:lineRule="auto"/>
        <w:ind w:firstLine="480" w:firstLineChars="200"/>
        <w:rPr>
          <w:color w:val="auto"/>
          <w:highlight w:val="none"/>
        </w:rPr>
      </w:pPr>
      <w:r>
        <w:rPr>
          <w:rFonts w:hint="eastAsia" w:ascii="宋体" w:hAnsi="宋体" w:cs="宋体"/>
          <w:color w:val="auto"/>
          <w:sz w:val="24"/>
          <w:highlight w:val="none"/>
        </w:rPr>
        <w:t>（2）物业管理企业为完成承诺指标采取的措施。</w:t>
      </w:r>
    </w:p>
    <w:p w14:paraId="28896AB8">
      <w:pPr>
        <w:spacing w:before="16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、开展物业共用部位、共用设施设备的年度维保。如需维修，保修期内应及时通知建设单位修复；超过保修期应及时制定维修、更</w:t>
      </w:r>
      <w:r>
        <w:rPr>
          <w:rFonts w:hint="eastAsia" w:ascii="宋体" w:hAnsi="宋体" w:cs="宋体"/>
          <w:color w:val="auto"/>
          <w:sz w:val="24"/>
          <w:highlight w:val="none"/>
          <w:lang w:val="en-US" w:eastAsia="zh-CN"/>
        </w:rPr>
        <w:t>换</w:t>
      </w:r>
      <w:r>
        <w:rPr>
          <w:rFonts w:hint="eastAsia" w:ascii="宋体" w:hAnsi="宋体" w:cs="宋体"/>
          <w:color w:val="auto"/>
          <w:sz w:val="24"/>
          <w:highlight w:val="none"/>
        </w:rPr>
        <w:t>、改造方案，</w:t>
      </w:r>
      <w:r>
        <w:rPr>
          <w:rFonts w:hint="eastAsia" w:ascii="宋体" w:hAnsi="宋体" w:cs="宋体"/>
          <w:color w:val="auto"/>
          <w:sz w:val="24"/>
          <w:highlight w:val="none"/>
          <w:lang w:val="en-US" w:eastAsia="zh-CN"/>
        </w:rPr>
        <w:t>费用</w:t>
      </w:r>
      <w:r>
        <w:rPr>
          <w:rFonts w:hint="eastAsia" w:ascii="宋体" w:hAnsi="宋体" w:cs="宋体"/>
          <w:color w:val="auto"/>
          <w:sz w:val="24"/>
          <w:highlight w:val="none"/>
        </w:rPr>
        <w:t>由物业管理企业承担并及时组织实施。</w:t>
      </w:r>
    </w:p>
    <w:p w14:paraId="3ACFDCA0">
      <w:pPr>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、档案资料必须配套电子资料与纸质资料。</w:t>
      </w:r>
    </w:p>
    <w:p w14:paraId="534FC06A">
      <w:pPr>
        <w:spacing w:before="160"/>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、全力配合第三方权威机构进行业主满意度调查，业主大会等工作。</w:t>
      </w:r>
    </w:p>
    <w:p w14:paraId="359577A1">
      <w:pPr>
        <w:spacing w:before="160"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、在合同期内争创台州市优秀示范小区。</w:t>
      </w:r>
    </w:p>
    <w:p w14:paraId="421B1C27">
      <w:pPr>
        <w:pStyle w:val="2"/>
        <w:spacing w:line="360" w:lineRule="auto"/>
        <w:ind w:firstLine="241" w:firstLineChars="100"/>
        <w:rPr>
          <w:rFonts w:hint="eastAsia" w:ascii="宋体" w:hAnsi="宋体" w:cs="宋体"/>
          <w:color w:val="auto"/>
          <w:sz w:val="24"/>
          <w:szCs w:val="24"/>
          <w:highlight w:val="none"/>
        </w:rPr>
      </w:pPr>
      <w:r>
        <w:rPr>
          <w:rFonts w:hint="eastAsia" w:ascii="宋体" w:hAnsi="宋体" w:cs="Arial"/>
          <w:b/>
          <w:snapToGrid w:val="0"/>
          <w:color w:val="auto"/>
          <w:kern w:val="0"/>
          <w:sz w:val="24"/>
          <w:szCs w:val="24"/>
          <w:highlight w:val="none"/>
        </w:rPr>
        <w:t>▲</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rPr>
        <w:t>、物业管理期限：本合同期限暂定三年，自202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日起计算（中标人</w:t>
      </w:r>
      <w:r>
        <w:rPr>
          <w:rFonts w:hint="eastAsia" w:ascii="宋体" w:hAnsi="宋体" w:cs="宋体"/>
          <w:color w:val="auto"/>
          <w:sz w:val="24"/>
          <w:szCs w:val="24"/>
          <w:highlight w:val="none"/>
          <w:lang w:val="en-US" w:eastAsia="zh-CN"/>
        </w:rPr>
        <w:t>在中标后一个月内完成与</w:t>
      </w:r>
      <w:r>
        <w:rPr>
          <w:rFonts w:hint="eastAsia" w:ascii="宋体" w:hAnsi="宋体" w:cs="宋体"/>
          <w:color w:val="auto"/>
          <w:sz w:val="24"/>
          <w:szCs w:val="24"/>
          <w:highlight w:val="none"/>
        </w:rPr>
        <w:t>原物业交接各项工作</w:t>
      </w:r>
      <w:r>
        <w:rPr>
          <w:rFonts w:hint="eastAsia" w:ascii="宋体" w:hAnsi="宋体" w:cs="宋体"/>
          <w:color w:val="auto"/>
          <w:sz w:val="24"/>
          <w:szCs w:val="24"/>
          <w:highlight w:val="none"/>
          <w:lang w:val="en-US" w:eastAsia="zh-CN"/>
        </w:rPr>
        <w:t>的</w:t>
      </w:r>
      <w:r>
        <w:rPr>
          <w:rFonts w:hint="eastAsia" w:ascii="宋体" w:hAnsi="宋体" w:cs="宋体"/>
          <w:color w:val="auto"/>
          <w:sz w:val="24"/>
          <w:szCs w:val="24"/>
          <w:highlight w:val="none"/>
        </w:rPr>
        <w:t>交接，费用已包括投标报价内，不再另行计取</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）。物业合同采用1+1+1模式，一年一签（</w:t>
      </w:r>
      <w:r>
        <w:rPr>
          <w:rFonts w:hint="eastAsia" w:ascii="宋体" w:hAnsi="宋体" w:cs="宋体"/>
          <w:color w:val="auto"/>
          <w:sz w:val="24"/>
          <w:szCs w:val="24"/>
          <w:highlight w:val="none"/>
          <w:lang w:val="en-US" w:eastAsia="zh-CN"/>
        </w:rPr>
        <w:t>招标人</w:t>
      </w:r>
      <w:r>
        <w:rPr>
          <w:rFonts w:hint="eastAsia" w:ascii="宋体" w:hAnsi="宋体" w:cs="宋体"/>
          <w:color w:val="auto"/>
          <w:sz w:val="24"/>
          <w:szCs w:val="24"/>
          <w:highlight w:val="none"/>
        </w:rPr>
        <w:t>对</w:t>
      </w:r>
      <w:r>
        <w:rPr>
          <w:rFonts w:hint="eastAsia" w:ascii="宋体" w:hAnsi="宋体" w:cs="宋体"/>
          <w:color w:val="auto"/>
          <w:sz w:val="24"/>
          <w:szCs w:val="24"/>
          <w:highlight w:val="none"/>
          <w:lang w:val="en-US" w:eastAsia="zh-CN"/>
        </w:rPr>
        <w:t>中标人</w:t>
      </w:r>
      <w:r>
        <w:rPr>
          <w:rFonts w:hint="eastAsia" w:ascii="宋体" w:hAnsi="宋体" w:cs="宋体"/>
          <w:color w:val="auto"/>
          <w:sz w:val="24"/>
          <w:szCs w:val="24"/>
          <w:highlight w:val="none"/>
        </w:rPr>
        <w:t>采取考核制度及民意服务调查，若</w:t>
      </w:r>
      <w:r>
        <w:rPr>
          <w:rFonts w:hint="eastAsia" w:ascii="宋体" w:hAnsi="宋体" w:cs="宋体"/>
          <w:color w:val="auto"/>
          <w:sz w:val="24"/>
          <w:szCs w:val="24"/>
          <w:highlight w:val="none"/>
          <w:lang w:val="en-US" w:eastAsia="zh-CN"/>
        </w:rPr>
        <w:t>中标人</w:t>
      </w:r>
      <w:r>
        <w:rPr>
          <w:rFonts w:hint="eastAsia" w:ascii="宋体" w:hAnsi="宋体" w:cs="宋体"/>
          <w:color w:val="auto"/>
          <w:sz w:val="24"/>
          <w:szCs w:val="24"/>
          <w:highlight w:val="none"/>
        </w:rPr>
        <w:t>考核未达到标准，</w:t>
      </w:r>
      <w:r>
        <w:rPr>
          <w:rFonts w:hint="eastAsia" w:ascii="宋体" w:hAnsi="宋体" w:cs="宋体"/>
          <w:color w:val="auto"/>
          <w:sz w:val="24"/>
          <w:szCs w:val="24"/>
          <w:highlight w:val="none"/>
          <w:lang w:val="en-US" w:eastAsia="zh-CN"/>
        </w:rPr>
        <w:t>招标人</w:t>
      </w:r>
      <w:r>
        <w:rPr>
          <w:rFonts w:hint="eastAsia" w:ascii="宋体" w:hAnsi="宋体" w:cs="宋体"/>
          <w:color w:val="auto"/>
          <w:sz w:val="24"/>
          <w:szCs w:val="24"/>
          <w:highlight w:val="none"/>
        </w:rPr>
        <w:t>可解除合同）。</w:t>
      </w:r>
    </w:p>
    <w:p w14:paraId="3F9F0022">
      <w:pPr>
        <w:pStyle w:val="3"/>
        <w:ind w:left="0" w:leftChars="0" w:firstLine="240" w:firstLineChars="100"/>
        <w:rPr>
          <w:rFonts w:hint="eastAsia"/>
        </w:rPr>
      </w:pPr>
      <w:r>
        <w:rPr>
          <w:rFonts w:hint="eastAsia"/>
        </w:rPr>
        <w:t>▲</w:t>
      </w:r>
      <w:r>
        <w:rPr>
          <w:rFonts w:hint="eastAsia"/>
          <w:lang w:val="en-US" w:eastAsia="zh-CN"/>
        </w:rPr>
        <w:t>12、</w:t>
      </w:r>
      <w:r>
        <w:rPr>
          <w:rFonts w:hint="eastAsia"/>
          <w:highlight w:val="none"/>
          <w:lang w:val="en-US" w:eastAsia="zh-CN"/>
        </w:rPr>
        <w:t>要求物业企业投入小区提升费用不低于20万元（具体以承诺的金额为准），该笔费用将用于小区提升的支出，具体使用时由村委会及小区热心代表等制定使用方案，共同监督使用，合同签订前提交至招标人指定账户。</w:t>
      </w:r>
    </w:p>
    <w:p w14:paraId="44C8A17F">
      <w:pPr>
        <w:pStyle w:val="3"/>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cs="Arial"/>
          <w:b/>
          <w:snapToGrid w:val="0"/>
          <w:color w:val="auto"/>
          <w:kern w:val="0"/>
          <w:sz w:val="24"/>
          <w:highlight w:val="none"/>
        </w:rPr>
        <w:t>▲</w:t>
      </w: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报价要求：</w:t>
      </w:r>
    </w:p>
    <w:tbl>
      <w:tblPr>
        <w:tblStyle w:val="51"/>
        <w:tblpPr w:leftFromText="180" w:rightFromText="180" w:vertAnchor="text" w:horzAnchor="page" w:tblpX="1244" w:tblpY="104"/>
        <w:tblOverlap w:val="never"/>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
        <w:gridCol w:w="1963"/>
        <w:gridCol w:w="1452"/>
        <w:gridCol w:w="3338"/>
        <w:gridCol w:w="2648"/>
      </w:tblGrid>
      <w:tr w14:paraId="21A2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78" w:type="dxa"/>
            <w:noWrap w:val="0"/>
            <w:vAlign w:val="center"/>
          </w:tcPr>
          <w:p w14:paraId="29A6989D">
            <w:pPr>
              <w:jc w:val="center"/>
              <w:outlineLvl w:val="0"/>
              <w:rPr>
                <w:rFonts w:hint="eastAsia" w:ascii="宋体" w:hAnsi="宋体" w:eastAsia="宋体" w:cs="宋体"/>
                <w:b w:val="0"/>
                <w:bCs/>
                <w:color w:val="000000"/>
                <w:sz w:val="21"/>
                <w:szCs w:val="21"/>
                <w:highlight w:val="none"/>
                <w:lang w:eastAsia="zh-CN"/>
              </w:rPr>
            </w:pPr>
            <w:bookmarkStart w:id="9" w:name="_Toc10359"/>
            <w:r>
              <w:rPr>
                <w:rFonts w:hint="eastAsia" w:ascii="宋体" w:hAnsi="宋体" w:eastAsia="宋体" w:cs="宋体"/>
                <w:b w:val="0"/>
                <w:bCs/>
                <w:color w:val="000000"/>
                <w:sz w:val="21"/>
                <w:szCs w:val="21"/>
                <w:highlight w:val="none"/>
                <w:lang w:eastAsia="zh-CN"/>
              </w:rPr>
              <w:t>序号</w:t>
            </w:r>
            <w:bookmarkEnd w:id="9"/>
          </w:p>
        </w:tc>
        <w:tc>
          <w:tcPr>
            <w:tcW w:w="1963" w:type="dxa"/>
            <w:noWrap w:val="0"/>
            <w:vAlign w:val="center"/>
          </w:tcPr>
          <w:p w14:paraId="356FAF83">
            <w:pPr>
              <w:jc w:val="center"/>
              <w:outlineLvl w:val="0"/>
              <w:rPr>
                <w:rFonts w:hint="eastAsia" w:ascii="宋体" w:hAnsi="宋体" w:eastAsia="宋体" w:cs="宋体"/>
                <w:b w:val="0"/>
                <w:bCs/>
                <w:color w:val="000000"/>
                <w:sz w:val="21"/>
                <w:szCs w:val="21"/>
                <w:highlight w:val="none"/>
                <w:lang w:eastAsia="zh-CN"/>
              </w:rPr>
            </w:pPr>
            <w:bookmarkStart w:id="10" w:name="_Toc12150"/>
            <w:r>
              <w:rPr>
                <w:rFonts w:hint="eastAsia" w:ascii="宋体" w:hAnsi="宋体" w:eastAsia="宋体" w:cs="宋体"/>
                <w:b w:val="0"/>
                <w:bCs/>
                <w:color w:val="000000"/>
                <w:sz w:val="21"/>
                <w:szCs w:val="21"/>
                <w:highlight w:val="none"/>
                <w:lang w:eastAsia="zh-CN"/>
              </w:rPr>
              <w:t>类</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lang w:eastAsia="zh-CN"/>
              </w:rPr>
              <w:t>型</w:t>
            </w:r>
            <w:bookmarkEnd w:id="10"/>
          </w:p>
        </w:tc>
        <w:tc>
          <w:tcPr>
            <w:tcW w:w="1452" w:type="dxa"/>
            <w:noWrap w:val="0"/>
            <w:vAlign w:val="center"/>
          </w:tcPr>
          <w:p w14:paraId="5833B137">
            <w:pPr>
              <w:jc w:val="center"/>
              <w:outlineLvl w:val="0"/>
              <w:rPr>
                <w:rFonts w:hint="eastAsia" w:ascii="宋体" w:hAnsi="宋体" w:eastAsia="宋体" w:cs="宋体"/>
                <w:b w:val="0"/>
                <w:bCs/>
                <w:color w:val="000000"/>
                <w:sz w:val="21"/>
                <w:szCs w:val="21"/>
                <w:highlight w:val="none"/>
                <w:lang w:eastAsia="zh-CN"/>
              </w:rPr>
            </w:pPr>
            <w:bookmarkStart w:id="11" w:name="_Toc21520"/>
            <w:bookmarkStart w:id="12" w:name="_Toc24826"/>
            <w:r>
              <w:rPr>
                <w:rFonts w:hint="eastAsia" w:ascii="宋体" w:hAnsi="宋体" w:eastAsia="宋体" w:cs="宋体"/>
                <w:b w:val="0"/>
                <w:bCs/>
                <w:color w:val="000000"/>
                <w:sz w:val="21"/>
                <w:szCs w:val="21"/>
                <w:highlight w:val="none"/>
                <w:lang w:eastAsia="zh-CN"/>
              </w:rPr>
              <w:t>数</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lang w:eastAsia="zh-CN"/>
              </w:rPr>
              <w:t>量</w:t>
            </w:r>
            <w:bookmarkEnd w:id="11"/>
          </w:p>
          <w:bookmarkEnd w:id="12"/>
        </w:tc>
        <w:tc>
          <w:tcPr>
            <w:tcW w:w="3338" w:type="dxa"/>
            <w:noWrap w:val="0"/>
            <w:vAlign w:val="center"/>
          </w:tcPr>
          <w:p w14:paraId="76D9AA20">
            <w:pPr>
              <w:jc w:val="center"/>
              <w:outlineLvl w:val="0"/>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lang w:val="en-US" w:eastAsia="zh-CN"/>
              </w:rPr>
              <w:t>最高限价</w:t>
            </w:r>
            <w:bookmarkStart w:id="13" w:name="_Toc16178"/>
          </w:p>
          <w:bookmarkEnd w:id="13"/>
        </w:tc>
        <w:tc>
          <w:tcPr>
            <w:tcW w:w="2648" w:type="dxa"/>
            <w:noWrap w:val="0"/>
            <w:vAlign w:val="center"/>
          </w:tcPr>
          <w:p w14:paraId="7C20FB92">
            <w:pPr>
              <w:jc w:val="center"/>
              <w:outlineLvl w:val="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三年合计（元）</w:t>
            </w:r>
          </w:p>
        </w:tc>
      </w:tr>
      <w:tr w14:paraId="5E335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78" w:type="dxa"/>
            <w:noWrap w:val="0"/>
            <w:vAlign w:val="center"/>
          </w:tcPr>
          <w:p w14:paraId="2D3F4AF0">
            <w:pPr>
              <w:jc w:val="center"/>
              <w:outlineLvl w:val="0"/>
              <w:rPr>
                <w:rFonts w:hint="eastAsia" w:ascii="宋体" w:hAnsi="宋体" w:eastAsia="宋体" w:cs="宋体"/>
                <w:b w:val="0"/>
                <w:bCs/>
                <w:color w:val="000000"/>
                <w:sz w:val="22"/>
                <w:szCs w:val="22"/>
                <w:highlight w:val="none"/>
                <w:lang w:val="en-US" w:eastAsia="zh-CN"/>
              </w:rPr>
            </w:pPr>
            <w:bookmarkStart w:id="14" w:name="_Toc18454"/>
            <w:r>
              <w:rPr>
                <w:rFonts w:hint="eastAsia" w:ascii="宋体" w:hAnsi="宋体" w:eastAsia="宋体" w:cs="宋体"/>
                <w:b w:val="0"/>
                <w:bCs/>
                <w:color w:val="000000"/>
                <w:sz w:val="22"/>
                <w:szCs w:val="22"/>
                <w:highlight w:val="none"/>
                <w:lang w:val="en-US" w:eastAsia="zh-CN"/>
              </w:rPr>
              <w:t>1</w:t>
            </w:r>
            <w:bookmarkEnd w:id="14"/>
          </w:p>
        </w:tc>
        <w:tc>
          <w:tcPr>
            <w:tcW w:w="1963" w:type="dxa"/>
            <w:noWrap w:val="0"/>
            <w:vAlign w:val="center"/>
          </w:tcPr>
          <w:p w14:paraId="50367517">
            <w:pPr>
              <w:jc w:val="center"/>
              <w:outlineLvl w:val="0"/>
              <w:rPr>
                <w:rFonts w:hint="eastAsia" w:ascii="宋体" w:hAnsi="宋体" w:eastAsia="宋体" w:cs="宋体"/>
                <w:b w:val="0"/>
                <w:bCs/>
                <w:color w:val="000000"/>
                <w:sz w:val="22"/>
                <w:szCs w:val="22"/>
                <w:highlight w:val="none"/>
                <w:lang w:val="en-US" w:eastAsia="zh-CN"/>
              </w:rPr>
            </w:pPr>
            <w:bookmarkStart w:id="15" w:name="_Toc10549"/>
            <w:r>
              <w:rPr>
                <w:rFonts w:hint="eastAsia" w:ascii="宋体" w:hAnsi="宋体" w:eastAsia="宋体" w:cs="宋体"/>
                <w:b w:val="0"/>
                <w:bCs/>
                <w:color w:val="000000"/>
                <w:sz w:val="22"/>
                <w:szCs w:val="22"/>
                <w:highlight w:val="none"/>
                <w:lang w:val="en-US" w:eastAsia="zh-CN"/>
              </w:rPr>
              <w:t>高层（小高层）住宅</w:t>
            </w:r>
            <w:bookmarkEnd w:id="15"/>
          </w:p>
          <w:p w14:paraId="18AD24E5">
            <w:pPr>
              <w:jc w:val="center"/>
              <w:outlineLvl w:val="0"/>
              <w:rPr>
                <w:rFonts w:hint="eastAsia" w:ascii="宋体" w:hAnsi="宋体" w:eastAsia="宋体" w:cs="宋体"/>
                <w:b w:val="0"/>
                <w:bCs/>
                <w:color w:val="000000"/>
                <w:sz w:val="21"/>
                <w:szCs w:val="21"/>
                <w:highlight w:val="none"/>
                <w:lang w:val="en-US" w:eastAsia="zh-CN"/>
              </w:rPr>
            </w:pPr>
            <w:bookmarkStart w:id="16" w:name="_Toc28387"/>
            <w:r>
              <w:rPr>
                <w:rFonts w:hint="eastAsia" w:ascii="宋体" w:hAnsi="宋体" w:eastAsia="宋体" w:cs="宋体"/>
                <w:b w:val="0"/>
                <w:bCs/>
                <w:color w:val="000000"/>
                <w:sz w:val="21"/>
                <w:szCs w:val="21"/>
                <w:highlight w:val="none"/>
                <w:lang w:val="en-US" w:eastAsia="zh-CN"/>
              </w:rPr>
              <w:t>（含电梯、二次供水运行费）；</w:t>
            </w:r>
            <w:bookmarkEnd w:id="16"/>
          </w:p>
        </w:tc>
        <w:tc>
          <w:tcPr>
            <w:tcW w:w="1452" w:type="dxa"/>
            <w:noWrap w:val="0"/>
            <w:vAlign w:val="center"/>
          </w:tcPr>
          <w:p w14:paraId="08663B5D">
            <w:pPr>
              <w:jc w:val="center"/>
              <w:outlineLvl w:val="0"/>
              <w:rPr>
                <w:rFonts w:hint="eastAsia" w:ascii="宋体" w:hAnsi="宋体" w:eastAsia="宋体" w:cs="宋体"/>
                <w:b w:val="0"/>
                <w:bCs/>
                <w:color w:val="000000"/>
                <w:sz w:val="22"/>
                <w:szCs w:val="22"/>
                <w:highlight w:val="none"/>
                <w:u w:val="single"/>
                <w:lang w:val="en-US" w:eastAsia="zh-CN"/>
              </w:rPr>
            </w:pPr>
            <w:bookmarkStart w:id="17" w:name="_Toc3433"/>
            <w:r>
              <w:rPr>
                <w:rFonts w:hint="eastAsia" w:ascii="宋体" w:hAnsi="宋体" w:eastAsia="宋体" w:cs="宋体"/>
                <w:b w:val="0"/>
                <w:bCs/>
                <w:color w:val="000000"/>
                <w:sz w:val="22"/>
                <w:szCs w:val="22"/>
                <w:highlight w:val="none"/>
                <w:lang w:val="en-US" w:eastAsia="zh-CN"/>
              </w:rPr>
              <w:t>119630㎡</w:t>
            </w:r>
            <w:bookmarkEnd w:id="17"/>
          </w:p>
        </w:tc>
        <w:tc>
          <w:tcPr>
            <w:tcW w:w="3338" w:type="dxa"/>
            <w:noWrap w:val="0"/>
            <w:vAlign w:val="center"/>
          </w:tcPr>
          <w:p w14:paraId="4129AE88">
            <w:pPr>
              <w:jc w:val="center"/>
              <w:outlineLvl w:val="0"/>
              <w:rPr>
                <w:rFonts w:hint="eastAsia" w:ascii="宋体" w:hAnsi="宋体" w:eastAsia="宋体" w:cs="宋体"/>
                <w:b w:val="0"/>
                <w:bCs/>
                <w:color w:val="000000"/>
                <w:sz w:val="22"/>
                <w:szCs w:val="22"/>
                <w:highlight w:val="none"/>
                <w:u w:val="single"/>
                <w:lang w:val="en-US" w:eastAsia="zh-CN"/>
              </w:rPr>
            </w:pPr>
            <w:bookmarkStart w:id="18" w:name="_Toc3697"/>
            <w:r>
              <w:rPr>
                <w:rFonts w:hint="eastAsia" w:ascii="宋体" w:hAnsi="宋体" w:eastAsia="宋体" w:cs="宋体"/>
                <w:b w:val="0"/>
                <w:bCs/>
                <w:color w:val="000000"/>
                <w:sz w:val="22"/>
                <w:szCs w:val="22"/>
                <w:highlight w:val="none"/>
                <w:u w:val="single"/>
                <w:lang w:val="en-US" w:eastAsia="zh-CN"/>
              </w:rPr>
              <w:t>1.</w:t>
            </w:r>
            <w:r>
              <w:rPr>
                <w:rFonts w:hint="eastAsia" w:ascii="宋体" w:hAnsi="宋体" w:cs="宋体"/>
                <w:b w:val="0"/>
                <w:bCs/>
                <w:color w:val="000000"/>
                <w:sz w:val="22"/>
                <w:szCs w:val="22"/>
                <w:highlight w:val="none"/>
                <w:u w:val="single"/>
                <w:lang w:val="en-US" w:eastAsia="zh-CN"/>
              </w:rPr>
              <w:t>45</w:t>
            </w:r>
            <w:r>
              <w:rPr>
                <w:rFonts w:hint="eastAsia" w:ascii="宋体" w:hAnsi="宋体" w:eastAsia="宋体" w:cs="宋体"/>
                <w:b w:val="0"/>
                <w:bCs/>
                <w:color w:val="000000"/>
                <w:sz w:val="22"/>
                <w:szCs w:val="22"/>
                <w:highlight w:val="none"/>
                <w:lang w:val="en-US" w:eastAsia="zh-CN"/>
              </w:rPr>
              <w:t>元/㎡·月</w:t>
            </w:r>
            <w:bookmarkEnd w:id="18"/>
            <w:bookmarkStart w:id="19" w:name="_Toc1694"/>
          </w:p>
          <w:bookmarkEnd w:id="19"/>
        </w:tc>
        <w:tc>
          <w:tcPr>
            <w:tcW w:w="2648" w:type="dxa"/>
            <w:noWrap w:val="0"/>
            <w:vAlign w:val="center"/>
          </w:tcPr>
          <w:p w14:paraId="64F01B0F">
            <w:pPr>
              <w:jc w:val="center"/>
              <w:outlineLvl w:val="0"/>
              <w:rPr>
                <w:rFonts w:hint="default" w:ascii="宋体" w:hAnsi="宋体" w:eastAsia="宋体" w:cs="宋体"/>
                <w:b w:val="0"/>
                <w:bCs/>
                <w:color w:val="000000"/>
                <w:sz w:val="22"/>
                <w:szCs w:val="22"/>
                <w:highlight w:val="none"/>
                <w:u w:val="none"/>
                <w:lang w:val="en-US" w:eastAsia="zh-CN"/>
              </w:rPr>
            </w:pPr>
            <w:r>
              <w:rPr>
                <w:rFonts w:hint="default" w:ascii="宋体" w:hAnsi="宋体" w:eastAsia="宋体" w:cs="宋体"/>
                <w:b w:val="0"/>
                <w:bCs/>
                <w:color w:val="000000"/>
                <w:sz w:val="22"/>
                <w:szCs w:val="22"/>
                <w:highlight w:val="none"/>
                <w:u w:val="none"/>
                <w:lang w:val="en-US" w:eastAsia="zh-CN"/>
              </w:rPr>
              <w:t>6244686</w:t>
            </w:r>
          </w:p>
        </w:tc>
      </w:tr>
      <w:tr w14:paraId="476B5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8" w:type="dxa"/>
            <w:noWrap w:val="0"/>
            <w:vAlign w:val="center"/>
          </w:tcPr>
          <w:p w14:paraId="7198CA42">
            <w:pPr>
              <w:jc w:val="center"/>
              <w:outlineLvl w:val="0"/>
              <w:rPr>
                <w:rFonts w:hint="eastAsia" w:ascii="宋体" w:hAnsi="宋体" w:eastAsia="宋体" w:cs="宋体"/>
                <w:b w:val="0"/>
                <w:bCs/>
                <w:color w:val="auto"/>
                <w:sz w:val="22"/>
                <w:szCs w:val="22"/>
                <w:highlight w:val="none"/>
                <w:lang w:val="en-US" w:eastAsia="zh-CN"/>
              </w:rPr>
            </w:pPr>
            <w:bookmarkStart w:id="20" w:name="_Toc28968"/>
            <w:r>
              <w:rPr>
                <w:rFonts w:hint="eastAsia" w:ascii="宋体" w:hAnsi="宋体" w:eastAsia="宋体" w:cs="宋体"/>
                <w:b w:val="0"/>
                <w:bCs/>
                <w:color w:val="auto"/>
                <w:sz w:val="22"/>
                <w:szCs w:val="22"/>
                <w:highlight w:val="none"/>
                <w:lang w:val="en-US" w:eastAsia="zh-CN"/>
              </w:rPr>
              <w:t>2</w:t>
            </w:r>
            <w:bookmarkEnd w:id="20"/>
          </w:p>
        </w:tc>
        <w:tc>
          <w:tcPr>
            <w:tcW w:w="1963" w:type="dxa"/>
            <w:noWrap w:val="0"/>
            <w:vAlign w:val="center"/>
          </w:tcPr>
          <w:p w14:paraId="2E3FC2C9">
            <w:pPr>
              <w:jc w:val="center"/>
              <w:outlineLvl w:val="0"/>
              <w:rPr>
                <w:rFonts w:hint="eastAsia" w:ascii="宋体" w:hAnsi="宋体" w:eastAsia="宋体" w:cs="宋体"/>
                <w:b w:val="0"/>
                <w:bCs/>
                <w:color w:val="auto"/>
                <w:sz w:val="22"/>
                <w:szCs w:val="22"/>
                <w:highlight w:val="none"/>
                <w:lang w:val="en-US" w:eastAsia="zh-CN"/>
              </w:rPr>
            </w:pPr>
            <w:bookmarkStart w:id="21" w:name="_Toc29508"/>
            <w:r>
              <w:rPr>
                <w:rFonts w:hint="eastAsia" w:ascii="宋体" w:hAnsi="宋体" w:eastAsia="宋体" w:cs="宋体"/>
                <w:b w:val="0"/>
                <w:bCs/>
                <w:color w:val="auto"/>
                <w:sz w:val="22"/>
                <w:szCs w:val="22"/>
                <w:highlight w:val="none"/>
                <w:lang w:val="en-US" w:eastAsia="zh-CN"/>
              </w:rPr>
              <w:t>商业</w:t>
            </w:r>
            <w:bookmarkEnd w:id="21"/>
          </w:p>
        </w:tc>
        <w:tc>
          <w:tcPr>
            <w:tcW w:w="1452" w:type="dxa"/>
            <w:noWrap w:val="0"/>
            <w:vAlign w:val="center"/>
          </w:tcPr>
          <w:p w14:paraId="0E687ADC">
            <w:pPr>
              <w:jc w:val="center"/>
              <w:outlineLvl w:val="0"/>
              <w:rPr>
                <w:rFonts w:hint="eastAsia" w:ascii="宋体" w:hAnsi="宋体" w:eastAsia="宋体" w:cs="宋体"/>
                <w:b w:val="0"/>
                <w:bCs/>
                <w:color w:val="auto"/>
                <w:sz w:val="22"/>
                <w:szCs w:val="22"/>
                <w:highlight w:val="none"/>
                <w:u w:val="single"/>
                <w:lang w:val="en-US" w:eastAsia="zh-CN"/>
              </w:rPr>
            </w:pPr>
            <w:bookmarkStart w:id="22" w:name="_Toc14067"/>
            <w:r>
              <w:rPr>
                <w:rFonts w:hint="eastAsia" w:ascii="宋体" w:hAnsi="宋体" w:cs="宋体"/>
                <w:b w:val="0"/>
                <w:bCs/>
                <w:color w:val="auto"/>
                <w:sz w:val="21"/>
                <w:szCs w:val="21"/>
                <w:highlight w:val="none"/>
                <w:lang w:val="en-US" w:eastAsia="zh-CN"/>
              </w:rPr>
              <w:t>5200</w:t>
            </w:r>
            <w:r>
              <w:rPr>
                <w:rFonts w:hint="eastAsia" w:ascii="宋体" w:hAnsi="宋体" w:eastAsia="宋体" w:cs="宋体"/>
                <w:b w:val="0"/>
                <w:bCs/>
                <w:color w:val="auto"/>
                <w:sz w:val="22"/>
                <w:szCs w:val="22"/>
                <w:highlight w:val="none"/>
                <w:lang w:val="en-US" w:eastAsia="zh-CN"/>
              </w:rPr>
              <w:t>㎡</w:t>
            </w:r>
            <w:bookmarkEnd w:id="22"/>
          </w:p>
        </w:tc>
        <w:tc>
          <w:tcPr>
            <w:tcW w:w="3338" w:type="dxa"/>
            <w:noWrap w:val="0"/>
            <w:vAlign w:val="center"/>
          </w:tcPr>
          <w:p w14:paraId="3A5E796A">
            <w:pPr>
              <w:jc w:val="center"/>
              <w:outlineLvl w:val="0"/>
              <w:rPr>
                <w:rFonts w:hint="eastAsia" w:ascii="宋体" w:hAnsi="宋体" w:eastAsia="宋体" w:cs="宋体"/>
                <w:b w:val="0"/>
                <w:bCs/>
                <w:color w:val="auto"/>
                <w:sz w:val="22"/>
                <w:szCs w:val="22"/>
                <w:highlight w:val="none"/>
                <w:u w:val="single"/>
                <w:lang w:val="en-US" w:eastAsia="zh-CN"/>
              </w:rPr>
            </w:pPr>
            <w:r>
              <w:rPr>
                <w:rFonts w:hint="eastAsia" w:ascii="宋体" w:hAnsi="宋体" w:eastAsia="宋体" w:cs="宋体"/>
                <w:b w:val="0"/>
                <w:bCs/>
                <w:color w:val="auto"/>
                <w:sz w:val="22"/>
                <w:szCs w:val="22"/>
                <w:highlight w:val="none"/>
                <w:u w:val="single"/>
                <w:lang w:val="en-US" w:eastAsia="zh-CN"/>
              </w:rPr>
              <w:t>1.</w:t>
            </w:r>
            <w:r>
              <w:rPr>
                <w:rFonts w:hint="eastAsia" w:ascii="宋体" w:hAnsi="宋体" w:cs="宋体"/>
                <w:b w:val="0"/>
                <w:bCs/>
                <w:color w:val="auto"/>
                <w:sz w:val="22"/>
                <w:szCs w:val="22"/>
                <w:highlight w:val="none"/>
                <w:u w:val="single"/>
                <w:lang w:val="en-US" w:eastAsia="zh-CN"/>
              </w:rPr>
              <w:t>45</w:t>
            </w:r>
            <w:r>
              <w:rPr>
                <w:rFonts w:hint="eastAsia" w:ascii="宋体" w:hAnsi="宋体" w:eastAsia="宋体" w:cs="宋体"/>
                <w:b w:val="0"/>
                <w:bCs/>
                <w:color w:val="auto"/>
                <w:sz w:val="22"/>
                <w:szCs w:val="22"/>
                <w:highlight w:val="none"/>
                <w:lang w:val="en-US" w:eastAsia="zh-CN"/>
              </w:rPr>
              <w:t>元/㎡·月</w:t>
            </w:r>
            <w:bookmarkStart w:id="23" w:name="_Toc9526"/>
          </w:p>
          <w:bookmarkEnd w:id="23"/>
        </w:tc>
        <w:tc>
          <w:tcPr>
            <w:tcW w:w="2648" w:type="dxa"/>
            <w:noWrap w:val="0"/>
            <w:vAlign w:val="center"/>
          </w:tcPr>
          <w:p w14:paraId="56D31439">
            <w:pPr>
              <w:jc w:val="center"/>
              <w:outlineLvl w:val="0"/>
              <w:rPr>
                <w:rFonts w:hint="default" w:ascii="宋体" w:hAnsi="宋体" w:eastAsia="宋体" w:cs="宋体"/>
                <w:b w:val="0"/>
                <w:bCs/>
                <w:color w:val="auto"/>
                <w:sz w:val="22"/>
                <w:szCs w:val="22"/>
                <w:highlight w:val="none"/>
                <w:u w:val="none"/>
                <w:lang w:val="en-US" w:eastAsia="zh-CN"/>
              </w:rPr>
            </w:pPr>
            <w:r>
              <w:rPr>
                <w:rFonts w:hint="default" w:ascii="宋体" w:hAnsi="宋体" w:eastAsia="宋体" w:cs="宋体"/>
                <w:b w:val="0"/>
                <w:bCs/>
                <w:color w:val="auto"/>
                <w:sz w:val="22"/>
                <w:szCs w:val="22"/>
                <w:highlight w:val="none"/>
                <w:u w:val="none"/>
                <w:lang w:val="en-US" w:eastAsia="zh-CN"/>
              </w:rPr>
              <w:t>271440</w:t>
            </w:r>
          </w:p>
        </w:tc>
      </w:tr>
      <w:tr w14:paraId="1930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78" w:type="dxa"/>
            <w:noWrap w:val="0"/>
            <w:vAlign w:val="center"/>
          </w:tcPr>
          <w:p w14:paraId="344EAAB2">
            <w:pPr>
              <w:jc w:val="center"/>
              <w:outlineLvl w:val="0"/>
              <w:rPr>
                <w:rFonts w:hint="eastAsia" w:ascii="宋体" w:hAnsi="宋体" w:eastAsia="宋体" w:cs="宋体"/>
                <w:b w:val="0"/>
                <w:bCs/>
                <w:color w:val="auto"/>
                <w:sz w:val="22"/>
                <w:szCs w:val="22"/>
                <w:highlight w:val="none"/>
                <w:lang w:val="en-US" w:eastAsia="zh-CN"/>
              </w:rPr>
            </w:pPr>
            <w:bookmarkStart w:id="24" w:name="_Toc18413"/>
            <w:r>
              <w:rPr>
                <w:rFonts w:hint="eastAsia" w:ascii="宋体" w:hAnsi="宋体" w:eastAsia="宋体" w:cs="宋体"/>
                <w:b w:val="0"/>
                <w:bCs/>
                <w:color w:val="auto"/>
                <w:sz w:val="22"/>
                <w:szCs w:val="22"/>
                <w:highlight w:val="none"/>
                <w:lang w:val="en-US" w:eastAsia="zh-CN"/>
              </w:rPr>
              <w:t>3</w:t>
            </w:r>
            <w:bookmarkEnd w:id="24"/>
          </w:p>
        </w:tc>
        <w:tc>
          <w:tcPr>
            <w:tcW w:w="1963" w:type="dxa"/>
            <w:noWrap w:val="0"/>
            <w:vAlign w:val="center"/>
          </w:tcPr>
          <w:p w14:paraId="088D34F5">
            <w:pPr>
              <w:jc w:val="center"/>
              <w:outlineLvl w:val="0"/>
              <w:rPr>
                <w:rFonts w:hint="eastAsia" w:ascii="宋体" w:hAnsi="宋体" w:eastAsia="宋体" w:cs="宋体"/>
                <w:b w:val="0"/>
                <w:bCs/>
                <w:color w:val="auto"/>
                <w:sz w:val="22"/>
                <w:szCs w:val="22"/>
                <w:highlight w:val="none"/>
                <w:lang w:val="en-US" w:eastAsia="zh-CN"/>
              </w:rPr>
            </w:pPr>
            <w:bookmarkStart w:id="25" w:name="_Toc19251"/>
            <w:r>
              <w:rPr>
                <w:rFonts w:hint="eastAsia" w:ascii="宋体" w:hAnsi="宋体" w:eastAsia="宋体" w:cs="宋体"/>
                <w:b w:val="0"/>
                <w:bCs/>
                <w:color w:val="auto"/>
                <w:sz w:val="22"/>
                <w:szCs w:val="22"/>
                <w:highlight w:val="none"/>
                <w:lang w:val="en-US" w:eastAsia="zh-CN"/>
              </w:rPr>
              <w:t>地下停车位</w:t>
            </w:r>
            <w:bookmarkEnd w:id="25"/>
          </w:p>
        </w:tc>
        <w:tc>
          <w:tcPr>
            <w:tcW w:w="1452" w:type="dxa"/>
            <w:noWrap w:val="0"/>
            <w:vAlign w:val="center"/>
          </w:tcPr>
          <w:p w14:paraId="2D5200E7">
            <w:pPr>
              <w:jc w:val="center"/>
              <w:outlineLvl w:val="0"/>
              <w:rPr>
                <w:rFonts w:hint="eastAsia" w:ascii="宋体" w:hAnsi="宋体" w:eastAsia="宋体" w:cs="宋体"/>
                <w:b w:val="0"/>
                <w:bCs/>
                <w:color w:val="auto"/>
                <w:sz w:val="22"/>
                <w:szCs w:val="22"/>
                <w:highlight w:val="none"/>
                <w:u w:val="single"/>
                <w:lang w:val="en-US" w:eastAsia="zh-CN"/>
              </w:rPr>
            </w:pPr>
            <w:bookmarkStart w:id="26" w:name="_Toc16079"/>
            <w:r>
              <w:rPr>
                <w:rFonts w:hint="eastAsia" w:ascii="宋体" w:hAnsi="宋体" w:eastAsia="宋体" w:cs="宋体"/>
                <w:b w:val="0"/>
                <w:bCs/>
                <w:color w:val="auto"/>
                <w:sz w:val="21"/>
                <w:szCs w:val="21"/>
                <w:highlight w:val="none"/>
                <w:lang w:val="en-US" w:eastAsia="zh-CN"/>
              </w:rPr>
              <w:t>1074个</w:t>
            </w:r>
            <w:bookmarkEnd w:id="26"/>
          </w:p>
        </w:tc>
        <w:tc>
          <w:tcPr>
            <w:tcW w:w="3338" w:type="dxa"/>
            <w:noWrap w:val="0"/>
            <w:vAlign w:val="center"/>
          </w:tcPr>
          <w:p w14:paraId="16ADE23D">
            <w:pPr>
              <w:jc w:val="center"/>
              <w:outlineLvl w:val="0"/>
              <w:rPr>
                <w:rFonts w:hint="eastAsia" w:ascii="宋体" w:hAnsi="宋体" w:eastAsia="宋体" w:cs="宋体"/>
                <w:b w:val="0"/>
                <w:bCs/>
                <w:color w:val="auto"/>
                <w:sz w:val="22"/>
                <w:szCs w:val="22"/>
                <w:highlight w:val="none"/>
                <w:u w:val="single"/>
                <w:lang w:val="en-US" w:eastAsia="zh-CN"/>
              </w:rPr>
            </w:pPr>
            <w:bookmarkStart w:id="27" w:name="_Toc1605"/>
            <w:r>
              <w:rPr>
                <w:rFonts w:hint="eastAsia" w:ascii="宋体" w:hAnsi="宋体" w:cs="宋体"/>
                <w:b w:val="0"/>
                <w:bCs/>
                <w:color w:val="auto"/>
                <w:sz w:val="22"/>
                <w:szCs w:val="22"/>
                <w:highlight w:val="none"/>
                <w:u w:val="single"/>
                <w:lang w:val="en-US" w:eastAsia="zh-CN"/>
              </w:rPr>
              <w:t>10</w:t>
            </w:r>
            <w:r>
              <w:rPr>
                <w:rFonts w:hint="eastAsia" w:ascii="宋体" w:hAnsi="宋体" w:eastAsia="宋体" w:cs="宋体"/>
                <w:b w:val="0"/>
                <w:bCs/>
                <w:color w:val="auto"/>
                <w:sz w:val="22"/>
                <w:szCs w:val="22"/>
                <w:highlight w:val="none"/>
                <w:lang w:val="en-US" w:eastAsia="zh-CN"/>
              </w:rPr>
              <w:t>元/个·月</w:t>
            </w:r>
            <w:bookmarkEnd w:id="27"/>
            <w:bookmarkStart w:id="28" w:name="_Toc22630"/>
          </w:p>
          <w:bookmarkEnd w:id="28"/>
        </w:tc>
        <w:tc>
          <w:tcPr>
            <w:tcW w:w="2648" w:type="dxa"/>
            <w:noWrap w:val="0"/>
            <w:vAlign w:val="center"/>
          </w:tcPr>
          <w:p w14:paraId="6C8E3C6E">
            <w:pPr>
              <w:jc w:val="center"/>
              <w:outlineLvl w:val="0"/>
              <w:rPr>
                <w:rFonts w:hint="default" w:ascii="宋体" w:hAnsi="宋体" w:eastAsia="宋体" w:cs="宋体"/>
                <w:b w:val="0"/>
                <w:bCs/>
                <w:color w:val="auto"/>
                <w:sz w:val="22"/>
                <w:szCs w:val="22"/>
                <w:highlight w:val="none"/>
                <w:u w:val="none"/>
                <w:lang w:val="en-US" w:eastAsia="zh-CN"/>
              </w:rPr>
            </w:pPr>
            <w:r>
              <w:rPr>
                <w:rFonts w:hint="eastAsia" w:ascii="宋体" w:hAnsi="宋体" w:cs="宋体"/>
                <w:b w:val="0"/>
                <w:bCs/>
                <w:color w:val="auto"/>
                <w:sz w:val="22"/>
                <w:szCs w:val="22"/>
                <w:highlight w:val="none"/>
                <w:u w:val="none"/>
                <w:lang w:val="en-US" w:eastAsia="zh-CN"/>
              </w:rPr>
              <w:t>386640</w:t>
            </w:r>
          </w:p>
        </w:tc>
      </w:tr>
      <w:tr w14:paraId="07D3C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trPr>
        <w:tc>
          <w:tcPr>
            <w:tcW w:w="378" w:type="dxa"/>
            <w:noWrap w:val="0"/>
            <w:vAlign w:val="center"/>
          </w:tcPr>
          <w:p w14:paraId="274F7F56">
            <w:pPr>
              <w:jc w:val="center"/>
              <w:outlineLvl w:val="0"/>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4</w:t>
            </w:r>
          </w:p>
        </w:tc>
        <w:tc>
          <w:tcPr>
            <w:tcW w:w="1963" w:type="dxa"/>
            <w:noWrap w:val="0"/>
            <w:vAlign w:val="center"/>
          </w:tcPr>
          <w:p w14:paraId="3AAD4FC9">
            <w:pPr>
              <w:jc w:val="center"/>
              <w:outlineLvl w:val="0"/>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储藏室</w:t>
            </w:r>
          </w:p>
        </w:tc>
        <w:tc>
          <w:tcPr>
            <w:tcW w:w="1452" w:type="dxa"/>
            <w:noWrap w:val="0"/>
            <w:vAlign w:val="center"/>
          </w:tcPr>
          <w:p w14:paraId="1A7113F9">
            <w:pPr>
              <w:jc w:val="center"/>
              <w:outlineLvl w:val="0"/>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585  </w:t>
            </w:r>
            <w:r>
              <w:rPr>
                <w:rFonts w:hint="eastAsia" w:ascii="宋体" w:hAnsi="宋体" w:eastAsia="宋体" w:cs="宋体"/>
                <w:b w:val="0"/>
                <w:bCs/>
                <w:color w:val="auto"/>
                <w:sz w:val="21"/>
                <w:szCs w:val="21"/>
                <w:highlight w:val="none"/>
                <w:lang w:val="en-US" w:eastAsia="zh-CN"/>
              </w:rPr>
              <w:t>个</w:t>
            </w:r>
          </w:p>
        </w:tc>
        <w:tc>
          <w:tcPr>
            <w:tcW w:w="3338" w:type="dxa"/>
            <w:noWrap w:val="0"/>
            <w:vAlign w:val="center"/>
          </w:tcPr>
          <w:p w14:paraId="0E822523">
            <w:pPr>
              <w:jc w:val="center"/>
              <w:outlineLvl w:val="0"/>
              <w:rPr>
                <w:rFonts w:hint="eastAsia" w:ascii="宋体" w:hAnsi="宋体" w:eastAsia="宋体" w:cs="宋体"/>
                <w:b w:val="0"/>
                <w:bCs/>
                <w:color w:val="auto"/>
                <w:sz w:val="22"/>
                <w:szCs w:val="22"/>
                <w:highlight w:val="none"/>
                <w:u w:val="single"/>
                <w:lang w:val="en-US" w:eastAsia="zh-CN"/>
              </w:rPr>
            </w:pPr>
            <w:r>
              <w:rPr>
                <w:rFonts w:hint="eastAsia" w:ascii="宋体" w:hAnsi="宋体" w:cs="宋体"/>
                <w:b w:val="0"/>
                <w:bCs/>
                <w:color w:val="auto"/>
                <w:sz w:val="22"/>
                <w:szCs w:val="22"/>
                <w:highlight w:val="none"/>
                <w:u w:val="single"/>
                <w:lang w:val="en-US" w:eastAsia="zh-CN"/>
              </w:rPr>
              <w:t>3</w:t>
            </w:r>
            <w:r>
              <w:rPr>
                <w:rFonts w:hint="eastAsia" w:ascii="宋体" w:hAnsi="宋体" w:eastAsia="宋体" w:cs="宋体"/>
                <w:b w:val="0"/>
                <w:bCs/>
                <w:color w:val="auto"/>
                <w:sz w:val="22"/>
                <w:szCs w:val="22"/>
                <w:highlight w:val="none"/>
                <w:lang w:val="en-US" w:eastAsia="zh-CN"/>
              </w:rPr>
              <w:t>元/个·月</w:t>
            </w:r>
          </w:p>
        </w:tc>
        <w:tc>
          <w:tcPr>
            <w:tcW w:w="2648" w:type="dxa"/>
            <w:noWrap w:val="0"/>
            <w:vAlign w:val="center"/>
          </w:tcPr>
          <w:p w14:paraId="713FFFD5">
            <w:pPr>
              <w:jc w:val="center"/>
              <w:outlineLvl w:val="0"/>
              <w:rPr>
                <w:rFonts w:hint="default" w:ascii="宋体" w:hAnsi="宋体" w:eastAsia="宋体" w:cs="宋体"/>
                <w:b w:val="0"/>
                <w:bCs/>
                <w:color w:val="auto"/>
                <w:sz w:val="22"/>
                <w:szCs w:val="22"/>
                <w:highlight w:val="none"/>
                <w:u w:val="none"/>
                <w:lang w:val="en-US" w:eastAsia="zh-CN"/>
              </w:rPr>
            </w:pPr>
            <w:r>
              <w:rPr>
                <w:rFonts w:hint="eastAsia" w:ascii="宋体" w:hAnsi="宋体" w:cs="宋体"/>
                <w:b w:val="0"/>
                <w:bCs/>
                <w:color w:val="auto"/>
                <w:sz w:val="22"/>
                <w:szCs w:val="22"/>
                <w:highlight w:val="none"/>
                <w:u w:val="none"/>
                <w:lang w:val="en-US" w:eastAsia="zh-CN"/>
              </w:rPr>
              <w:t>63180</w:t>
            </w:r>
          </w:p>
        </w:tc>
      </w:tr>
      <w:tr w14:paraId="49B60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131" w:type="dxa"/>
            <w:gridSpan w:val="4"/>
            <w:noWrap w:val="0"/>
            <w:vAlign w:val="center"/>
          </w:tcPr>
          <w:p w14:paraId="07544B15">
            <w:pPr>
              <w:spacing w:line="500" w:lineRule="exact"/>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2"/>
                <w:szCs w:val="22"/>
                <w:highlight w:val="none"/>
                <w:lang w:val="en-US" w:eastAsia="zh-CN"/>
              </w:rPr>
              <w:t>三年总价（元）=每年单价×数量×12个月×3年，最多保留两位小数</w:t>
            </w:r>
          </w:p>
        </w:tc>
        <w:tc>
          <w:tcPr>
            <w:tcW w:w="2648" w:type="dxa"/>
            <w:noWrap w:val="0"/>
            <w:vAlign w:val="center"/>
          </w:tcPr>
          <w:p w14:paraId="2B6FA1C1">
            <w:pPr>
              <w:jc w:val="center"/>
              <w:outlineLvl w:val="0"/>
              <w:rPr>
                <w:rFonts w:hint="default" w:ascii="宋体" w:hAnsi="宋体" w:eastAsia="宋体" w:cs="宋体"/>
                <w:b w:val="0"/>
                <w:bCs/>
                <w:color w:val="auto"/>
                <w:sz w:val="22"/>
                <w:szCs w:val="22"/>
                <w:highlight w:val="none"/>
                <w:lang w:val="en-US" w:eastAsia="zh-CN"/>
              </w:rPr>
            </w:pPr>
            <w:r>
              <w:rPr>
                <w:rFonts w:hint="eastAsia" w:ascii="宋体" w:hAnsi="宋体" w:cs="宋体"/>
                <w:b w:val="0"/>
                <w:bCs/>
                <w:color w:val="auto"/>
                <w:sz w:val="22"/>
                <w:szCs w:val="22"/>
                <w:highlight w:val="none"/>
                <w:lang w:val="en-US" w:eastAsia="zh-CN"/>
              </w:rPr>
              <w:t>6965946</w:t>
            </w:r>
          </w:p>
        </w:tc>
      </w:tr>
    </w:tbl>
    <w:p w14:paraId="34862E9A">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注：物业管理收费最高限价（物业服务区域内采用单价包干制收费方式）</w:t>
      </w:r>
    </w:p>
    <w:p w14:paraId="68365DD4">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1、超过最高限价作无效标处理。</w:t>
      </w:r>
    </w:p>
    <w:p w14:paraId="1C7C0C4E">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2、数量面积按</w:t>
      </w:r>
      <w:r>
        <w:rPr>
          <w:rFonts w:hint="eastAsia" w:ascii="宋体" w:hAnsi="宋体" w:cs="宋体"/>
          <w:b/>
          <w:bCs/>
          <w:color w:val="auto"/>
          <w:kern w:val="2"/>
          <w:sz w:val="24"/>
          <w:szCs w:val="24"/>
          <w:highlight w:val="none"/>
          <w:lang w:val="en-US" w:eastAsia="zh-CN" w:bidi="ar-SA"/>
        </w:rPr>
        <w:t>招标人提供面积</w:t>
      </w:r>
      <w:r>
        <w:rPr>
          <w:rFonts w:hint="eastAsia" w:ascii="宋体" w:hAnsi="宋体" w:eastAsia="宋体" w:cs="宋体"/>
          <w:b/>
          <w:bCs/>
          <w:color w:val="auto"/>
          <w:kern w:val="2"/>
          <w:sz w:val="24"/>
          <w:szCs w:val="24"/>
          <w:highlight w:val="none"/>
          <w:lang w:val="en-US" w:eastAsia="zh-CN" w:bidi="ar-SA"/>
        </w:rPr>
        <w:t>。</w:t>
      </w:r>
    </w:p>
    <w:p w14:paraId="479C5C32">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3、投标人应在报价时综合考虑各种因素，少报、漏报视为投标人的无偿服务，不再另计费用。</w:t>
      </w:r>
    </w:p>
    <w:p w14:paraId="6DB52F43">
      <w:pPr>
        <w:spacing w:line="360"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4、本物业服务费已包含共用设施设备（如：</w:t>
      </w:r>
      <w:r>
        <w:rPr>
          <w:rFonts w:hint="eastAsia" w:ascii="宋体" w:hAnsi="宋体" w:cs="宋体"/>
          <w:b/>
          <w:bCs/>
          <w:color w:val="auto"/>
          <w:kern w:val="2"/>
          <w:sz w:val="24"/>
          <w:szCs w:val="24"/>
          <w:highlight w:val="none"/>
          <w:lang w:val="en-US" w:eastAsia="zh-CN" w:bidi="ar-SA"/>
        </w:rPr>
        <w:t>人工、</w:t>
      </w:r>
      <w:r>
        <w:rPr>
          <w:rFonts w:hint="eastAsia" w:ascii="宋体" w:hAnsi="宋体" w:eastAsia="宋体" w:cs="宋体"/>
          <w:b/>
          <w:bCs/>
          <w:color w:val="auto"/>
          <w:kern w:val="2"/>
          <w:sz w:val="24"/>
          <w:szCs w:val="24"/>
          <w:highlight w:val="none"/>
          <w:lang w:val="en-US" w:eastAsia="zh-CN" w:bidi="ar-SA"/>
        </w:rPr>
        <w:t>电梯、增压水泵、景观水系、景观照明、消防等）运行所需的能耗费用及保修期外的设备维修</w:t>
      </w:r>
      <w:r>
        <w:rPr>
          <w:rFonts w:hint="eastAsia" w:ascii="宋体" w:hAnsi="宋体" w:cs="宋体"/>
          <w:b/>
          <w:bCs/>
          <w:color w:val="auto"/>
          <w:kern w:val="2"/>
          <w:sz w:val="24"/>
          <w:szCs w:val="24"/>
          <w:highlight w:val="none"/>
          <w:lang w:val="en-US" w:eastAsia="zh-CN" w:bidi="ar-SA"/>
        </w:rPr>
        <w:t>、维保</w:t>
      </w:r>
      <w:r>
        <w:rPr>
          <w:rFonts w:hint="eastAsia" w:ascii="宋体" w:hAnsi="宋体" w:eastAsia="宋体" w:cs="宋体"/>
          <w:b/>
          <w:bCs/>
          <w:color w:val="auto"/>
          <w:kern w:val="2"/>
          <w:sz w:val="24"/>
          <w:szCs w:val="24"/>
          <w:highlight w:val="none"/>
          <w:lang w:val="en-US" w:eastAsia="zh-CN" w:bidi="ar-SA"/>
        </w:rPr>
        <w:t>费用。</w:t>
      </w:r>
    </w:p>
    <w:p w14:paraId="0222AEEE">
      <w:pPr>
        <w:pStyle w:val="3"/>
        <w:ind w:left="0" w:leftChars="0"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5、投标人中标后及时安排人员配合</w:t>
      </w:r>
      <w:r>
        <w:rPr>
          <w:rFonts w:hint="eastAsia" w:ascii="宋体" w:hAnsi="宋体" w:cs="宋体"/>
          <w:b/>
          <w:bCs/>
          <w:color w:val="auto"/>
          <w:kern w:val="2"/>
          <w:sz w:val="24"/>
          <w:szCs w:val="24"/>
          <w:highlight w:val="none"/>
          <w:lang w:val="en-US" w:eastAsia="zh-CN" w:bidi="ar-SA"/>
        </w:rPr>
        <w:t>招标人</w:t>
      </w:r>
      <w:r>
        <w:rPr>
          <w:rFonts w:hint="eastAsia" w:ascii="宋体" w:hAnsi="宋体" w:eastAsia="宋体" w:cs="宋体"/>
          <w:b/>
          <w:bCs/>
          <w:color w:val="auto"/>
          <w:kern w:val="2"/>
          <w:sz w:val="24"/>
          <w:szCs w:val="24"/>
          <w:highlight w:val="none"/>
          <w:lang w:val="en-US" w:eastAsia="zh-CN" w:bidi="ar-SA"/>
        </w:rPr>
        <w:t>验收房屋、交付等各项工作</w:t>
      </w:r>
      <w:r>
        <w:rPr>
          <w:rFonts w:hint="eastAsia" w:ascii="宋体" w:hAnsi="宋体" w:cs="宋体"/>
          <w:b/>
          <w:bCs/>
          <w:color w:val="auto"/>
          <w:kern w:val="2"/>
          <w:sz w:val="24"/>
          <w:szCs w:val="24"/>
          <w:highlight w:val="none"/>
          <w:lang w:val="en-US" w:eastAsia="zh-CN" w:bidi="ar-SA"/>
        </w:rPr>
        <w:t>、保修期外的工程维修、维保及物业服务区域内的一切必要费用</w:t>
      </w:r>
      <w:r>
        <w:rPr>
          <w:rFonts w:hint="eastAsia" w:ascii="宋体" w:hAnsi="宋体" w:eastAsia="宋体" w:cs="宋体"/>
          <w:b/>
          <w:bCs/>
          <w:color w:val="auto"/>
          <w:kern w:val="2"/>
          <w:sz w:val="24"/>
          <w:szCs w:val="24"/>
          <w:highlight w:val="none"/>
          <w:lang w:val="en-US" w:eastAsia="zh-CN" w:bidi="ar-SA"/>
        </w:rPr>
        <w:t>，费用已含入上述报价中，不再另行计取，合同待项目具备条件后签订。</w:t>
      </w:r>
    </w:p>
    <w:p w14:paraId="4A315022">
      <w:pPr>
        <w:pStyle w:val="4"/>
        <w:ind w:left="0" w:leftChars="0" w:firstLine="0" w:firstLineChars="0"/>
        <w:rPr>
          <w:rFonts w:hint="default"/>
          <w:lang w:val="en-US"/>
        </w:rPr>
      </w:pPr>
      <w:r>
        <w:rPr>
          <w:rFonts w:hint="eastAsia" w:ascii="宋体" w:hAnsi="宋体" w:cs="宋体"/>
          <w:b/>
          <w:bCs/>
          <w:color w:val="auto"/>
          <w:kern w:val="2"/>
          <w:sz w:val="24"/>
          <w:szCs w:val="24"/>
          <w:highlight w:val="none"/>
          <w:lang w:val="en-US" w:eastAsia="zh-CN" w:bidi="ar-SA"/>
        </w:rPr>
        <w:t xml:space="preserve">  </w:t>
      </w:r>
    </w:p>
    <w:p w14:paraId="59C6846C">
      <w:pPr>
        <w:rPr>
          <w:rFonts w:hint="eastAsia" w:ascii="宋体" w:hAnsi="宋体" w:cs="宋体"/>
          <w:b/>
          <w:sz w:val="30"/>
          <w:szCs w:val="30"/>
          <w:highlight w:val="none"/>
        </w:rPr>
      </w:pPr>
      <w:r>
        <w:rPr>
          <w:rFonts w:hint="eastAsia" w:ascii="宋体" w:hAnsi="宋体" w:cs="宋体"/>
          <w:b/>
          <w:sz w:val="30"/>
          <w:szCs w:val="30"/>
          <w:highlight w:val="none"/>
        </w:rPr>
        <w:br w:type="page"/>
      </w:r>
    </w:p>
    <w:p w14:paraId="3034370E">
      <w:pPr>
        <w:jc w:val="center"/>
        <w:rPr>
          <w:rFonts w:ascii="宋体" w:hAnsi="宋体" w:cs="宋体"/>
          <w:b/>
          <w:sz w:val="30"/>
          <w:szCs w:val="30"/>
          <w:highlight w:val="none"/>
        </w:rPr>
      </w:pPr>
      <w:r>
        <w:rPr>
          <w:rFonts w:hint="eastAsia" w:ascii="宋体" w:hAnsi="宋体" w:cs="宋体"/>
          <w:b/>
          <w:sz w:val="30"/>
          <w:szCs w:val="30"/>
          <w:highlight w:val="none"/>
        </w:rPr>
        <w:t>第三章  投标人须知</w:t>
      </w:r>
      <w:bookmarkEnd w:id="5"/>
      <w:bookmarkEnd w:id="6"/>
    </w:p>
    <w:p w14:paraId="3EB8CBF4">
      <w:pPr>
        <w:snapToGrid w:val="0"/>
        <w:spacing w:beforeLines="50" w:afterLines="50" w:line="280" w:lineRule="exact"/>
        <w:ind w:left="476"/>
        <w:jc w:val="center"/>
        <w:rPr>
          <w:rFonts w:ascii="宋体" w:hAnsi="宋体" w:cs="宋体"/>
          <w:b/>
          <w:szCs w:val="21"/>
          <w:highlight w:val="none"/>
        </w:rPr>
      </w:pPr>
      <w:r>
        <w:rPr>
          <w:rFonts w:hint="eastAsia" w:ascii="宋体" w:hAnsi="宋体" w:cs="宋体"/>
          <w:b/>
          <w:szCs w:val="21"/>
          <w:highlight w:val="none"/>
        </w:rPr>
        <w:t>前附表</w:t>
      </w:r>
    </w:p>
    <w:tbl>
      <w:tblPr>
        <w:tblStyle w:val="51"/>
        <w:tblW w:w="10471"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87"/>
        <w:gridCol w:w="9684"/>
      </w:tblGrid>
      <w:tr w14:paraId="3EF338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87" w:type="dxa"/>
            <w:tcBorders>
              <w:top w:val="single" w:color="auto" w:sz="4" w:space="0"/>
              <w:left w:val="single" w:color="auto" w:sz="4" w:space="0"/>
              <w:bottom w:val="single" w:color="auto" w:sz="4" w:space="0"/>
              <w:right w:val="single" w:color="auto" w:sz="4" w:space="0"/>
            </w:tcBorders>
            <w:vAlign w:val="center"/>
          </w:tcPr>
          <w:p w14:paraId="5EBEA3B0">
            <w:pPr>
              <w:snapToGrid w:val="0"/>
              <w:spacing w:line="400" w:lineRule="exact"/>
              <w:jc w:val="center"/>
              <w:rPr>
                <w:rFonts w:ascii="宋体" w:hAnsi="宋体" w:cs="宋体"/>
                <w:b/>
                <w:szCs w:val="21"/>
                <w:highlight w:val="none"/>
              </w:rPr>
            </w:pPr>
            <w:r>
              <w:rPr>
                <w:rFonts w:hint="eastAsia" w:ascii="宋体" w:hAnsi="宋体" w:cs="宋体"/>
                <w:b/>
                <w:szCs w:val="21"/>
                <w:highlight w:val="none"/>
              </w:rPr>
              <w:t>序号</w:t>
            </w:r>
          </w:p>
        </w:tc>
        <w:tc>
          <w:tcPr>
            <w:tcW w:w="9684" w:type="dxa"/>
            <w:tcBorders>
              <w:top w:val="single" w:color="auto" w:sz="4" w:space="0"/>
              <w:left w:val="single" w:color="auto" w:sz="4" w:space="0"/>
              <w:bottom w:val="single" w:color="auto" w:sz="4" w:space="0"/>
              <w:right w:val="single" w:color="auto" w:sz="4" w:space="0"/>
            </w:tcBorders>
            <w:vAlign w:val="center"/>
          </w:tcPr>
          <w:p w14:paraId="3BB68C72">
            <w:pPr>
              <w:snapToGrid w:val="0"/>
              <w:spacing w:line="400" w:lineRule="exact"/>
              <w:jc w:val="center"/>
              <w:rPr>
                <w:rFonts w:ascii="宋体" w:hAnsi="宋体" w:cs="宋体"/>
                <w:b/>
                <w:szCs w:val="21"/>
                <w:highlight w:val="none"/>
              </w:rPr>
            </w:pPr>
            <w:r>
              <w:rPr>
                <w:rFonts w:hint="eastAsia" w:ascii="宋体" w:hAnsi="宋体" w:cs="宋体"/>
                <w:b/>
                <w:szCs w:val="21"/>
                <w:highlight w:val="none"/>
              </w:rPr>
              <w:t>内容、要求</w:t>
            </w:r>
          </w:p>
        </w:tc>
      </w:tr>
      <w:tr w14:paraId="2FE04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87" w:type="dxa"/>
            <w:tcBorders>
              <w:top w:val="single" w:color="auto" w:sz="4" w:space="0"/>
              <w:left w:val="single" w:color="auto" w:sz="4" w:space="0"/>
              <w:bottom w:val="single" w:color="auto" w:sz="4" w:space="0"/>
              <w:right w:val="single" w:color="auto" w:sz="4" w:space="0"/>
            </w:tcBorders>
            <w:vAlign w:val="center"/>
          </w:tcPr>
          <w:p w14:paraId="5FE4A731">
            <w:pPr>
              <w:snapToGrid w:val="0"/>
              <w:spacing w:line="400" w:lineRule="exact"/>
              <w:jc w:val="center"/>
              <w:rPr>
                <w:rFonts w:ascii="宋体" w:hAnsi="宋体" w:cs="宋体"/>
                <w:szCs w:val="21"/>
                <w:highlight w:val="none"/>
              </w:rPr>
            </w:pPr>
            <w:r>
              <w:rPr>
                <w:rFonts w:hint="eastAsia" w:ascii="宋体" w:hAnsi="宋体" w:cs="宋体"/>
                <w:szCs w:val="21"/>
                <w:highlight w:val="none"/>
              </w:rPr>
              <w:t>1</w:t>
            </w:r>
          </w:p>
        </w:tc>
        <w:tc>
          <w:tcPr>
            <w:tcW w:w="9684" w:type="dxa"/>
            <w:tcBorders>
              <w:top w:val="single" w:color="auto" w:sz="4" w:space="0"/>
              <w:left w:val="single" w:color="auto" w:sz="4" w:space="0"/>
              <w:bottom w:val="single" w:color="auto" w:sz="4" w:space="0"/>
              <w:right w:val="single" w:color="auto" w:sz="4" w:space="0"/>
            </w:tcBorders>
            <w:vAlign w:val="center"/>
          </w:tcPr>
          <w:p w14:paraId="57056126">
            <w:pPr>
              <w:pStyle w:val="46"/>
              <w:spacing w:before="0" w:beforeAutospacing="0" w:after="0" w:afterAutospacing="0" w:line="400" w:lineRule="exact"/>
              <w:rPr>
                <w:rFonts w:hint="eastAsia" w:eastAsia="宋体" w:cs="宋体"/>
                <w:kern w:val="2"/>
                <w:sz w:val="21"/>
                <w:szCs w:val="21"/>
                <w:highlight w:val="none"/>
                <w:lang w:eastAsia="zh-CN"/>
              </w:rPr>
            </w:pPr>
            <w:r>
              <w:rPr>
                <w:rFonts w:hint="eastAsia" w:cs="宋体"/>
                <w:kern w:val="2"/>
                <w:sz w:val="21"/>
                <w:szCs w:val="21"/>
                <w:highlight w:val="none"/>
              </w:rPr>
              <w:t>项目名称：</w:t>
            </w:r>
            <w:r>
              <w:rPr>
                <w:rFonts w:hint="eastAsia" w:cs="宋体"/>
                <w:kern w:val="2"/>
                <w:sz w:val="21"/>
                <w:szCs w:val="21"/>
                <w:highlight w:val="none"/>
                <w:lang w:eastAsia="zh-CN"/>
              </w:rPr>
              <w:t>临海市湖东区块（大路王村、枧桥一村、五峰村）棚户区（城中村）改造一期安置房物业管理项目</w:t>
            </w:r>
          </w:p>
        </w:tc>
      </w:tr>
      <w:tr w14:paraId="67DE06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1C3AB69A">
            <w:pPr>
              <w:snapToGrid w:val="0"/>
              <w:spacing w:line="400" w:lineRule="exact"/>
              <w:jc w:val="center"/>
              <w:rPr>
                <w:rFonts w:ascii="宋体" w:hAnsi="宋体" w:cs="宋体"/>
                <w:szCs w:val="21"/>
                <w:highlight w:val="none"/>
              </w:rPr>
            </w:pPr>
            <w:r>
              <w:rPr>
                <w:rFonts w:hint="eastAsia" w:ascii="宋体" w:hAnsi="宋体" w:cs="宋体"/>
                <w:szCs w:val="21"/>
                <w:highlight w:val="none"/>
              </w:rPr>
              <w:t>2</w:t>
            </w:r>
          </w:p>
        </w:tc>
        <w:tc>
          <w:tcPr>
            <w:tcW w:w="9684" w:type="dxa"/>
            <w:tcBorders>
              <w:top w:val="single" w:color="auto" w:sz="4" w:space="0"/>
              <w:left w:val="single" w:color="auto" w:sz="4" w:space="0"/>
              <w:bottom w:val="single" w:color="auto" w:sz="4" w:space="0"/>
              <w:right w:val="single" w:color="auto" w:sz="4" w:space="0"/>
            </w:tcBorders>
            <w:vAlign w:val="center"/>
          </w:tcPr>
          <w:p w14:paraId="688D3FE2">
            <w:pPr>
              <w:snapToGrid w:val="0"/>
              <w:spacing w:line="400" w:lineRule="exact"/>
              <w:rPr>
                <w:rFonts w:ascii="宋体" w:hAnsi="宋体" w:cs="宋体"/>
                <w:szCs w:val="21"/>
                <w:highlight w:val="none"/>
              </w:rPr>
            </w:pPr>
            <w:r>
              <w:rPr>
                <w:rFonts w:hint="eastAsia" w:ascii="宋体" w:hAnsi="宋体" w:cs="宋体"/>
                <w:szCs w:val="21"/>
                <w:highlight w:val="none"/>
                <w:lang w:eastAsia="zh-CN"/>
              </w:rPr>
              <w:t>招标</w:t>
            </w:r>
            <w:r>
              <w:rPr>
                <w:rFonts w:hint="eastAsia" w:ascii="宋体" w:hAnsi="宋体" w:cs="宋体"/>
                <w:szCs w:val="21"/>
                <w:highlight w:val="none"/>
              </w:rPr>
              <w:t>内容及数量：详见“第二章 招标需求”</w:t>
            </w:r>
          </w:p>
        </w:tc>
      </w:tr>
      <w:tr w14:paraId="630C3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2" w:hRule="atLeast"/>
        </w:trPr>
        <w:tc>
          <w:tcPr>
            <w:tcW w:w="787" w:type="dxa"/>
            <w:tcBorders>
              <w:top w:val="single" w:color="auto" w:sz="4" w:space="0"/>
              <w:left w:val="single" w:color="auto" w:sz="4" w:space="0"/>
              <w:bottom w:val="single" w:color="auto" w:sz="4" w:space="0"/>
              <w:right w:val="single" w:color="auto" w:sz="4" w:space="0"/>
            </w:tcBorders>
            <w:vAlign w:val="center"/>
          </w:tcPr>
          <w:p w14:paraId="7572617A">
            <w:pPr>
              <w:snapToGrid w:val="0"/>
              <w:spacing w:line="400" w:lineRule="exact"/>
              <w:jc w:val="center"/>
              <w:rPr>
                <w:rFonts w:ascii="宋体" w:hAnsi="宋体" w:cs="宋体"/>
                <w:szCs w:val="21"/>
                <w:highlight w:val="none"/>
              </w:rPr>
            </w:pPr>
            <w:r>
              <w:rPr>
                <w:rFonts w:hint="eastAsia" w:ascii="宋体" w:hAnsi="宋体" w:cs="宋体"/>
                <w:szCs w:val="21"/>
                <w:highlight w:val="none"/>
              </w:rPr>
              <w:t>3</w:t>
            </w:r>
          </w:p>
        </w:tc>
        <w:tc>
          <w:tcPr>
            <w:tcW w:w="9684" w:type="dxa"/>
            <w:tcBorders>
              <w:top w:val="single" w:color="auto" w:sz="4" w:space="0"/>
              <w:left w:val="single" w:color="auto" w:sz="4" w:space="0"/>
              <w:bottom w:val="single" w:color="auto" w:sz="4" w:space="0"/>
              <w:right w:val="single" w:color="auto" w:sz="4" w:space="0"/>
            </w:tcBorders>
            <w:vAlign w:val="center"/>
          </w:tcPr>
          <w:p w14:paraId="730D9401">
            <w:pPr>
              <w:snapToGrid w:val="0"/>
              <w:spacing w:line="400" w:lineRule="exact"/>
              <w:rPr>
                <w:rFonts w:hint="default" w:ascii="宋体" w:hAnsi="宋体" w:eastAsia="宋体" w:cs="宋体"/>
                <w:b/>
                <w:bCs/>
                <w:szCs w:val="21"/>
                <w:highlight w:val="none"/>
                <w:lang w:val="en-US" w:eastAsia="zh-CN"/>
              </w:rPr>
            </w:pPr>
            <w:r>
              <w:rPr>
                <w:rFonts w:hint="eastAsia" w:ascii="宋体" w:hAnsi="宋体" w:cs="宋体"/>
                <w:szCs w:val="21"/>
                <w:highlight w:val="none"/>
              </w:rPr>
              <w:t>投标报价及费用：1、本项目投标应以人民币报价；2、不论投标结果如何，投标人均应自行承担所有与投标有关的全部费用；3、本项目招标代理服务费由中标人支付给</w:t>
            </w:r>
            <w:r>
              <w:rPr>
                <w:rFonts w:hint="eastAsia" w:ascii="宋体" w:hAnsi="宋体" w:cs="宋体"/>
                <w:szCs w:val="21"/>
                <w:highlight w:val="none"/>
                <w:lang w:eastAsia="zh-CN"/>
              </w:rPr>
              <w:t>招标</w:t>
            </w:r>
            <w:r>
              <w:rPr>
                <w:rFonts w:hint="eastAsia" w:ascii="宋体" w:hAnsi="宋体" w:cs="宋体"/>
                <w:szCs w:val="21"/>
                <w:highlight w:val="none"/>
              </w:rPr>
              <w:t>代理机构，在</w:t>
            </w:r>
            <w:r>
              <w:rPr>
                <w:rFonts w:hint="eastAsia" w:ascii="宋体" w:hAnsi="宋体" w:cs="宋体"/>
                <w:szCs w:val="21"/>
                <w:highlight w:val="none"/>
                <w:lang w:eastAsia="zh-CN"/>
              </w:rPr>
              <w:t>招标</w:t>
            </w:r>
            <w:r>
              <w:rPr>
                <w:rFonts w:hint="eastAsia" w:ascii="宋体" w:hAnsi="宋体" w:cs="宋体"/>
                <w:szCs w:val="21"/>
                <w:highlight w:val="none"/>
              </w:rPr>
              <w:t>代理机构发出成交通知书前一次性付清招标代理服务费用，收费采用中标价按照下列差额定率累进计费方式计取，具体标准如下：</w:t>
            </w:r>
            <w:r>
              <w:rPr>
                <w:rFonts w:hint="eastAsia" w:ascii="宋体" w:hAnsi="宋体" w:cs="宋体"/>
                <w:szCs w:val="21"/>
                <w:highlight w:val="none"/>
                <w:lang w:eastAsia="zh-CN"/>
              </w:rPr>
              <w:t>（</w:t>
            </w:r>
            <w:r>
              <w:rPr>
                <w:rFonts w:hint="eastAsia" w:ascii="宋体" w:hAnsi="宋体" w:cs="宋体"/>
                <w:szCs w:val="21"/>
                <w:highlight w:val="none"/>
              </w:rPr>
              <w:t>100万元*1.5%+（500-100万元）*0.8%+（1000-500万元）*0.45%</w:t>
            </w:r>
            <w:r>
              <w:rPr>
                <w:rFonts w:hint="eastAsia" w:ascii="宋体" w:hAnsi="宋体" w:cs="宋体"/>
                <w:szCs w:val="21"/>
                <w:highlight w:val="none"/>
                <w:lang w:val="en-US" w:eastAsia="zh-CN"/>
              </w:rPr>
              <w:t>+</w:t>
            </w:r>
            <w:r>
              <w:rPr>
                <w:rFonts w:hint="eastAsia" w:ascii="宋体" w:hAnsi="宋体" w:cs="宋体"/>
                <w:szCs w:val="21"/>
                <w:highlight w:val="none"/>
                <w:lang w:eastAsia="zh-CN"/>
              </w:rPr>
              <w:t>（</w:t>
            </w:r>
            <w:r>
              <w:rPr>
                <w:rFonts w:hint="eastAsia" w:ascii="宋体" w:hAnsi="宋体" w:cs="宋体"/>
                <w:szCs w:val="21"/>
                <w:highlight w:val="none"/>
                <w:lang w:val="en-US" w:eastAsia="zh-CN"/>
              </w:rPr>
              <w:t>5000-1000万元</w:t>
            </w:r>
            <w:r>
              <w:rPr>
                <w:rFonts w:hint="eastAsia" w:ascii="宋体" w:hAnsi="宋体" w:cs="宋体"/>
                <w:szCs w:val="21"/>
                <w:highlight w:val="none"/>
                <w:lang w:eastAsia="zh-CN"/>
              </w:rPr>
              <w:t>）</w:t>
            </w:r>
            <w:r>
              <w:rPr>
                <w:rFonts w:hint="eastAsia" w:ascii="宋体" w:hAnsi="宋体" w:cs="宋体"/>
                <w:szCs w:val="21"/>
                <w:highlight w:val="none"/>
                <w:lang w:val="en-US" w:eastAsia="zh-CN"/>
              </w:rPr>
              <w:t>*0.25%</w:t>
            </w:r>
            <w:r>
              <w:rPr>
                <w:rFonts w:hint="eastAsia" w:ascii="宋体" w:hAnsi="宋体" w:cs="宋体"/>
                <w:szCs w:val="21"/>
                <w:highlight w:val="none"/>
                <w:lang w:eastAsia="zh-CN"/>
              </w:rPr>
              <w:t>）</w:t>
            </w:r>
            <w:r>
              <w:rPr>
                <w:rFonts w:hint="eastAsia" w:ascii="宋体" w:hAnsi="宋体" w:cs="宋体"/>
                <w:szCs w:val="21"/>
                <w:highlight w:val="none"/>
                <w:lang w:val="en-US" w:eastAsia="zh-CN"/>
              </w:rPr>
              <w:t>。</w:t>
            </w:r>
          </w:p>
        </w:tc>
      </w:tr>
      <w:tr w14:paraId="35C4AB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1340F6E">
            <w:pPr>
              <w:snapToGrid w:val="0"/>
              <w:spacing w:line="400" w:lineRule="exact"/>
              <w:jc w:val="center"/>
              <w:rPr>
                <w:rFonts w:ascii="宋体" w:hAnsi="宋体" w:cs="宋体"/>
                <w:szCs w:val="21"/>
                <w:highlight w:val="none"/>
              </w:rPr>
            </w:pPr>
            <w:r>
              <w:rPr>
                <w:rFonts w:hint="eastAsia" w:ascii="宋体" w:hAnsi="宋体" w:cs="宋体"/>
                <w:szCs w:val="21"/>
                <w:highlight w:val="none"/>
              </w:rPr>
              <w:t>4</w:t>
            </w:r>
          </w:p>
        </w:tc>
        <w:tc>
          <w:tcPr>
            <w:tcW w:w="9684" w:type="dxa"/>
            <w:tcBorders>
              <w:top w:val="single" w:color="auto" w:sz="4" w:space="0"/>
              <w:left w:val="single" w:color="auto" w:sz="4" w:space="0"/>
              <w:bottom w:val="single" w:color="auto" w:sz="4" w:space="0"/>
              <w:right w:val="single" w:color="auto" w:sz="4" w:space="0"/>
            </w:tcBorders>
            <w:vAlign w:val="center"/>
          </w:tcPr>
          <w:p w14:paraId="7DD97291">
            <w:pPr>
              <w:snapToGrid w:val="0"/>
              <w:spacing w:line="400" w:lineRule="exact"/>
              <w:rPr>
                <w:rFonts w:ascii="宋体" w:hAnsi="宋体" w:cs="宋体"/>
                <w:szCs w:val="21"/>
                <w:highlight w:val="none"/>
              </w:rPr>
            </w:pPr>
            <w:r>
              <w:rPr>
                <w:rFonts w:hint="eastAsia" w:ascii="宋体" w:hAnsi="宋体" w:cs="宋体"/>
                <w:b/>
                <w:bCs/>
                <w:szCs w:val="21"/>
                <w:highlight w:val="none"/>
              </w:rPr>
              <w:t>现场踏勘</w:t>
            </w:r>
            <w:r>
              <w:rPr>
                <w:rFonts w:hint="eastAsia" w:ascii="宋体" w:hAnsi="宋体" w:cs="宋体"/>
                <w:szCs w:val="21"/>
                <w:highlight w:val="none"/>
              </w:rPr>
              <w:t>：投标人可对项目现场和周围环境进行踏勘，现场踏勘时投标人按照图纸（如有）、招标文件等技术性资料比对现场实际参数，如有问题，由投标人发起书面质疑，如无质疑，即认为满足</w:t>
            </w:r>
            <w:r>
              <w:rPr>
                <w:rFonts w:hint="eastAsia" w:ascii="宋体" w:hAnsi="宋体" w:cs="宋体"/>
                <w:szCs w:val="21"/>
                <w:highlight w:val="none"/>
                <w:lang w:eastAsia="zh-CN"/>
              </w:rPr>
              <w:t>招标</w:t>
            </w:r>
            <w:r>
              <w:rPr>
                <w:rFonts w:hint="eastAsia" w:ascii="宋体" w:hAnsi="宋体" w:cs="宋体"/>
                <w:szCs w:val="21"/>
                <w:highlight w:val="none"/>
              </w:rPr>
              <w:t>条件，由投标人承担相应风险。踏勘现场所发生的费用由投标人自己承担。</w:t>
            </w:r>
          </w:p>
        </w:tc>
      </w:tr>
      <w:tr w14:paraId="3710E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419A407A">
            <w:pPr>
              <w:snapToGrid w:val="0"/>
              <w:spacing w:line="400" w:lineRule="exact"/>
              <w:jc w:val="center"/>
              <w:rPr>
                <w:rFonts w:ascii="宋体" w:hAnsi="宋体" w:cs="宋体"/>
                <w:szCs w:val="21"/>
                <w:highlight w:val="none"/>
              </w:rPr>
            </w:pPr>
            <w:r>
              <w:rPr>
                <w:rFonts w:hint="eastAsia" w:ascii="宋体" w:hAnsi="宋体" w:cs="宋体"/>
                <w:szCs w:val="21"/>
                <w:highlight w:val="none"/>
              </w:rPr>
              <w:t>5</w:t>
            </w:r>
          </w:p>
        </w:tc>
        <w:tc>
          <w:tcPr>
            <w:tcW w:w="9684" w:type="dxa"/>
            <w:tcBorders>
              <w:top w:val="single" w:color="auto" w:sz="4" w:space="0"/>
              <w:left w:val="single" w:color="auto" w:sz="4" w:space="0"/>
              <w:bottom w:val="single" w:color="auto" w:sz="4" w:space="0"/>
              <w:right w:val="single" w:color="auto" w:sz="4" w:space="0"/>
            </w:tcBorders>
            <w:vAlign w:val="center"/>
          </w:tcPr>
          <w:p w14:paraId="7D5BFDE4">
            <w:pPr>
              <w:snapToGrid w:val="0"/>
              <w:spacing w:line="400" w:lineRule="exact"/>
              <w:rPr>
                <w:rFonts w:ascii="宋体" w:hAnsi="宋体" w:cs="宋体"/>
                <w:b/>
                <w:szCs w:val="21"/>
                <w:highlight w:val="none"/>
              </w:rPr>
            </w:pPr>
            <w:r>
              <w:rPr>
                <w:rFonts w:hint="eastAsia" w:ascii="宋体" w:hAnsi="宋体" w:cs="宋体"/>
                <w:b/>
                <w:szCs w:val="21"/>
                <w:highlight w:val="none"/>
              </w:rPr>
              <w:t>质疑与澄清</w:t>
            </w:r>
            <w:r>
              <w:rPr>
                <w:rFonts w:hint="eastAsia" w:ascii="宋体" w:hAnsi="宋体" w:cs="宋体"/>
                <w:szCs w:val="21"/>
                <w:highlight w:val="none"/>
              </w:rPr>
              <w:t>：潜在投标人已依法获取其可质疑的</w:t>
            </w:r>
            <w:r>
              <w:rPr>
                <w:rFonts w:hint="eastAsia" w:ascii="宋体" w:hAnsi="宋体" w:cs="宋体"/>
                <w:szCs w:val="21"/>
                <w:highlight w:val="none"/>
                <w:lang w:eastAsia="zh-CN"/>
              </w:rPr>
              <w:t>招标</w:t>
            </w:r>
            <w:r>
              <w:rPr>
                <w:rFonts w:hint="eastAsia" w:ascii="宋体" w:hAnsi="宋体" w:cs="宋体"/>
                <w:szCs w:val="21"/>
                <w:highlight w:val="none"/>
              </w:rPr>
              <w:t>文件的，可以以书面形式（参照政府</w:t>
            </w:r>
            <w:r>
              <w:rPr>
                <w:rFonts w:hint="eastAsia" w:ascii="宋体" w:hAnsi="宋体" w:cs="宋体"/>
                <w:szCs w:val="21"/>
                <w:highlight w:val="none"/>
                <w:lang w:eastAsia="zh-CN"/>
              </w:rPr>
              <w:t>招标</w:t>
            </w:r>
            <w:r>
              <w:rPr>
                <w:rFonts w:hint="eastAsia" w:ascii="宋体" w:hAnsi="宋体" w:cs="宋体"/>
                <w:szCs w:val="21"/>
                <w:highlight w:val="none"/>
              </w:rPr>
              <w:t>质疑函范本）向招标人就该文件提出质疑。对</w:t>
            </w:r>
            <w:r>
              <w:rPr>
                <w:rFonts w:hint="eastAsia" w:ascii="宋体" w:hAnsi="宋体" w:cs="宋体"/>
                <w:szCs w:val="21"/>
                <w:highlight w:val="none"/>
                <w:lang w:eastAsia="zh-CN"/>
              </w:rPr>
              <w:t>招标</w:t>
            </w:r>
            <w:r>
              <w:rPr>
                <w:rFonts w:hint="eastAsia" w:ascii="宋体" w:hAnsi="宋体" w:cs="宋体"/>
                <w:szCs w:val="21"/>
                <w:highlight w:val="none"/>
              </w:rPr>
              <w:t>文件提出质疑的，应当在获取</w:t>
            </w:r>
            <w:r>
              <w:rPr>
                <w:rFonts w:hint="eastAsia" w:ascii="宋体" w:hAnsi="宋体" w:cs="宋体"/>
                <w:szCs w:val="21"/>
                <w:highlight w:val="none"/>
                <w:lang w:eastAsia="zh-CN"/>
              </w:rPr>
              <w:t>招标</w:t>
            </w:r>
            <w:r>
              <w:rPr>
                <w:rFonts w:hint="eastAsia" w:ascii="宋体" w:hAnsi="宋体" w:cs="宋体"/>
                <w:szCs w:val="21"/>
                <w:highlight w:val="none"/>
              </w:rPr>
              <w:t>文件或者</w:t>
            </w:r>
            <w:r>
              <w:rPr>
                <w:rFonts w:hint="eastAsia" w:ascii="宋体" w:hAnsi="宋体" w:cs="宋体"/>
                <w:szCs w:val="21"/>
                <w:highlight w:val="none"/>
                <w:lang w:eastAsia="zh-CN"/>
              </w:rPr>
              <w:t>招标</w:t>
            </w:r>
            <w:r>
              <w:rPr>
                <w:rFonts w:hint="eastAsia" w:ascii="宋体" w:hAnsi="宋体" w:cs="宋体"/>
                <w:szCs w:val="21"/>
                <w:highlight w:val="none"/>
              </w:rPr>
              <w:t>文件公告期限届满之日起7个工作日内以书面形式提出，否则被质疑人可不予接受。投标人在法定质疑期内应一次性提出针对同一</w:t>
            </w:r>
            <w:r>
              <w:rPr>
                <w:rFonts w:hint="eastAsia" w:ascii="宋体" w:hAnsi="宋体" w:cs="宋体"/>
                <w:szCs w:val="21"/>
                <w:highlight w:val="none"/>
                <w:lang w:eastAsia="zh-CN"/>
              </w:rPr>
              <w:t>招标</w:t>
            </w:r>
            <w:r>
              <w:rPr>
                <w:rFonts w:hint="eastAsia" w:ascii="宋体" w:hAnsi="宋体" w:cs="宋体"/>
                <w:szCs w:val="21"/>
                <w:highlight w:val="none"/>
              </w:rPr>
              <w:t>程序环节的质疑。招标人对已发出的招标文件进行必要的澄清、答复、修改和补充将以更正公告的形式，通过</w:t>
            </w:r>
            <w:r>
              <w:rPr>
                <w:rFonts w:hint="eastAsia" w:ascii="宋体" w:hAnsi="宋体" w:cs="宋体"/>
                <w:szCs w:val="21"/>
                <w:highlight w:val="none"/>
                <w:lang w:eastAsia="zh-CN"/>
              </w:rPr>
              <w:t>招标</w:t>
            </w:r>
            <w:r>
              <w:rPr>
                <w:rFonts w:hint="eastAsia" w:ascii="宋体" w:hAnsi="宋体" w:cs="宋体"/>
                <w:szCs w:val="21"/>
                <w:highlight w:val="none"/>
              </w:rPr>
              <w:t>公告发布的网站予以发布。</w:t>
            </w:r>
          </w:p>
        </w:tc>
      </w:tr>
      <w:tr w14:paraId="2A6E9B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87" w:type="dxa"/>
            <w:tcBorders>
              <w:top w:val="single" w:color="auto" w:sz="4" w:space="0"/>
              <w:left w:val="single" w:color="auto" w:sz="4" w:space="0"/>
              <w:bottom w:val="single" w:color="auto" w:sz="4" w:space="0"/>
              <w:right w:val="single" w:color="auto" w:sz="4" w:space="0"/>
            </w:tcBorders>
            <w:vAlign w:val="center"/>
          </w:tcPr>
          <w:p w14:paraId="54C8562F">
            <w:pPr>
              <w:snapToGrid w:val="0"/>
              <w:spacing w:line="400" w:lineRule="exact"/>
              <w:jc w:val="center"/>
              <w:rPr>
                <w:rFonts w:ascii="宋体" w:hAnsi="宋体" w:cs="宋体"/>
                <w:szCs w:val="21"/>
                <w:highlight w:val="none"/>
              </w:rPr>
            </w:pPr>
            <w:r>
              <w:rPr>
                <w:rFonts w:hint="eastAsia" w:ascii="宋体" w:hAnsi="宋体" w:cs="宋体"/>
                <w:szCs w:val="21"/>
                <w:highlight w:val="none"/>
              </w:rPr>
              <w:t>6</w:t>
            </w:r>
          </w:p>
        </w:tc>
        <w:tc>
          <w:tcPr>
            <w:tcW w:w="9684" w:type="dxa"/>
            <w:tcBorders>
              <w:top w:val="single" w:color="auto" w:sz="4" w:space="0"/>
              <w:left w:val="single" w:color="auto" w:sz="4" w:space="0"/>
              <w:bottom w:val="single" w:color="auto" w:sz="4" w:space="0"/>
              <w:right w:val="single" w:color="auto" w:sz="4" w:space="0"/>
            </w:tcBorders>
            <w:vAlign w:val="center"/>
          </w:tcPr>
          <w:p w14:paraId="30049FE1">
            <w:pPr>
              <w:snapToGrid w:val="0"/>
              <w:spacing w:line="400" w:lineRule="exact"/>
              <w:rPr>
                <w:rFonts w:ascii="宋体" w:hAnsi="宋体" w:cs="宋体"/>
                <w:szCs w:val="21"/>
                <w:highlight w:val="none"/>
              </w:rPr>
            </w:pPr>
            <w:r>
              <w:rPr>
                <w:rFonts w:hint="eastAsia" w:ascii="宋体" w:hAnsi="宋体" w:cs="宋体"/>
                <w:szCs w:val="21"/>
                <w:highlight w:val="none"/>
              </w:rPr>
              <w:t>投标截止时间、开标时间及地点：详见“第一章  投标邀请”</w:t>
            </w:r>
          </w:p>
        </w:tc>
      </w:tr>
      <w:tr w14:paraId="5C10B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87" w:type="dxa"/>
            <w:tcBorders>
              <w:top w:val="single" w:color="auto" w:sz="4" w:space="0"/>
              <w:left w:val="single" w:color="auto" w:sz="4" w:space="0"/>
              <w:bottom w:val="single" w:color="auto" w:sz="4" w:space="0"/>
              <w:right w:val="single" w:color="auto" w:sz="4" w:space="0"/>
            </w:tcBorders>
            <w:vAlign w:val="center"/>
          </w:tcPr>
          <w:p w14:paraId="2B843A74">
            <w:pPr>
              <w:snapToGrid w:val="0"/>
              <w:spacing w:line="400" w:lineRule="exact"/>
              <w:jc w:val="center"/>
              <w:rPr>
                <w:rFonts w:ascii="宋体" w:hAnsi="宋体" w:cs="宋体"/>
                <w:szCs w:val="21"/>
                <w:highlight w:val="none"/>
              </w:rPr>
            </w:pPr>
            <w:r>
              <w:rPr>
                <w:rFonts w:hint="eastAsia" w:ascii="宋体" w:hAnsi="宋体" w:cs="宋体"/>
                <w:szCs w:val="21"/>
                <w:highlight w:val="none"/>
              </w:rPr>
              <w:t>7</w:t>
            </w:r>
          </w:p>
        </w:tc>
        <w:tc>
          <w:tcPr>
            <w:tcW w:w="9684" w:type="dxa"/>
            <w:tcBorders>
              <w:top w:val="single" w:color="auto" w:sz="4" w:space="0"/>
              <w:left w:val="single" w:color="auto" w:sz="4" w:space="0"/>
              <w:bottom w:val="single" w:color="auto" w:sz="4" w:space="0"/>
              <w:right w:val="single" w:color="auto" w:sz="4" w:space="0"/>
            </w:tcBorders>
            <w:vAlign w:val="center"/>
          </w:tcPr>
          <w:p w14:paraId="6A067701">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评标办法</w:t>
            </w:r>
            <w:r>
              <w:rPr>
                <w:rFonts w:hint="eastAsia" w:ascii="宋体" w:hAnsi="宋体" w:cs="宋体"/>
                <w:b/>
                <w:szCs w:val="21"/>
                <w:highlight w:val="none"/>
              </w:rPr>
              <w:t>：</w:t>
            </w:r>
            <w:r>
              <w:rPr>
                <w:rFonts w:hint="eastAsia" w:ascii="宋体" w:hAnsi="宋体" w:cs="宋体"/>
                <w:szCs w:val="21"/>
                <w:highlight w:val="none"/>
              </w:rPr>
              <w:t>综合评分法</w:t>
            </w:r>
          </w:p>
        </w:tc>
      </w:tr>
      <w:tr w14:paraId="2C1311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87" w:type="dxa"/>
            <w:tcBorders>
              <w:top w:val="single" w:color="auto" w:sz="4" w:space="0"/>
              <w:left w:val="single" w:color="auto" w:sz="4" w:space="0"/>
              <w:bottom w:val="single" w:color="auto" w:sz="4" w:space="0"/>
              <w:right w:val="single" w:color="auto" w:sz="4" w:space="0"/>
            </w:tcBorders>
            <w:vAlign w:val="center"/>
          </w:tcPr>
          <w:p w14:paraId="55E263E2">
            <w:pPr>
              <w:snapToGrid w:val="0"/>
              <w:spacing w:line="400" w:lineRule="exact"/>
              <w:jc w:val="center"/>
              <w:rPr>
                <w:rFonts w:ascii="宋体" w:hAnsi="宋体" w:cs="宋体"/>
                <w:szCs w:val="21"/>
                <w:highlight w:val="none"/>
              </w:rPr>
            </w:pPr>
            <w:r>
              <w:rPr>
                <w:rFonts w:hint="eastAsia" w:ascii="宋体" w:hAnsi="宋体" w:cs="宋体"/>
                <w:szCs w:val="21"/>
                <w:highlight w:val="none"/>
              </w:rPr>
              <w:t>8</w:t>
            </w:r>
          </w:p>
        </w:tc>
        <w:tc>
          <w:tcPr>
            <w:tcW w:w="9684" w:type="dxa"/>
            <w:tcBorders>
              <w:top w:val="single" w:color="auto" w:sz="4" w:space="0"/>
              <w:left w:val="single" w:color="auto" w:sz="4" w:space="0"/>
              <w:bottom w:val="single" w:color="auto" w:sz="4" w:space="0"/>
              <w:right w:val="single" w:color="auto" w:sz="4" w:space="0"/>
            </w:tcBorders>
            <w:vAlign w:val="center"/>
          </w:tcPr>
          <w:p w14:paraId="230CE6F4">
            <w:pPr>
              <w:autoSpaceDE w:val="0"/>
              <w:autoSpaceDN w:val="0"/>
              <w:snapToGrid w:val="0"/>
              <w:spacing w:line="400" w:lineRule="exact"/>
              <w:textAlignment w:val="bottom"/>
              <w:rPr>
                <w:rFonts w:hint="eastAsia" w:ascii="宋体" w:hAnsi="宋体" w:eastAsia="宋体" w:cs="宋体"/>
                <w:szCs w:val="21"/>
                <w:highlight w:val="none"/>
                <w:lang w:eastAsia="zh-CN"/>
              </w:rPr>
            </w:pPr>
            <w:r>
              <w:rPr>
                <w:rFonts w:hint="eastAsia" w:ascii="宋体" w:hAnsi="宋体" w:cs="宋体"/>
                <w:b/>
                <w:szCs w:val="21"/>
                <w:highlight w:val="none"/>
              </w:rPr>
              <w:t>▲</w:t>
            </w:r>
            <w:r>
              <w:rPr>
                <w:rFonts w:hint="eastAsia" w:ascii="宋体" w:hAnsi="宋体" w:cs="宋体"/>
                <w:szCs w:val="21"/>
                <w:highlight w:val="none"/>
              </w:rPr>
              <w:t>投标有效期：自投标截止日起</w:t>
            </w:r>
            <w:r>
              <w:rPr>
                <w:rFonts w:hint="eastAsia" w:ascii="宋体" w:hAnsi="宋体" w:cs="宋体"/>
                <w:szCs w:val="21"/>
                <w:highlight w:val="none"/>
                <w:u w:val="single"/>
              </w:rPr>
              <w:t xml:space="preserve"> 90 </w:t>
            </w:r>
            <w:r>
              <w:rPr>
                <w:rFonts w:hint="eastAsia" w:ascii="宋体" w:hAnsi="宋体" w:cs="宋体"/>
                <w:szCs w:val="21"/>
                <w:highlight w:val="none"/>
              </w:rPr>
              <w:t>天投标文件应保持有效</w:t>
            </w:r>
            <w:r>
              <w:rPr>
                <w:rFonts w:hint="eastAsia" w:ascii="宋体" w:hAnsi="宋体" w:cs="宋体"/>
                <w:szCs w:val="21"/>
                <w:highlight w:val="none"/>
                <w:lang w:eastAsia="zh-CN"/>
              </w:rPr>
              <w:t>。</w:t>
            </w:r>
          </w:p>
        </w:tc>
      </w:tr>
      <w:tr w14:paraId="364460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87" w:type="dxa"/>
            <w:tcBorders>
              <w:top w:val="single" w:color="auto" w:sz="4" w:space="0"/>
              <w:left w:val="single" w:color="auto" w:sz="4" w:space="0"/>
              <w:bottom w:val="single" w:color="auto" w:sz="4" w:space="0"/>
              <w:right w:val="single" w:color="auto" w:sz="4" w:space="0"/>
            </w:tcBorders>
            <w:vAlign w:val="center"/>
          </w:tcPr>
          <w:p w14:paraId="3C9B7007">
            <w:pPr>
              <w:snapToGrid w:val="0"/>
              <w:spacing w:line="400" w:lineRule="exact"/>
              <w:jc w:val="center"/>
              <w:rPr>
                <w:rFonts w:ascii="宋体" w:hAnsi="宋体" w:cs="宋体"/>
                <w:szCs w:val="21"/>
                <w:highlight w:val="none"/>
              </w:rPr>
            </w:pPr>
            <w:r>
              <w:rPr>
                <w:rFonts w:hint="eastAsia" w:ascii="宋体" w:hAnsi="宋体" w:cs="宋体"/>
                <w:szCs w:val="21"/>
                <w:highlight w:val="none"/>
              </w:rPr>
              <w:t>9</w:t>
            </w:r>
          </w:p>
        </w:tc>
        <w:tc>
          <w:tcPr>
            <w:tcW w:w="9684" w:type="dxa"/>
            <w:tcBorders>
              <w:top w:val="single" w:color="auto" w:sz="4" w:space="0"/>
              <w:left w:val="single" w:color="auto" w:sz="4" w:space="0"/>
              <w:bottom w:val="single" w:color="auto" w:sz="4" w:space="0"/>
              <w:right w:val="single" w:color="auto" w:sz="4" w:space="0"/>
            </w:tcBorders>
            <w:vAlign w:val="center"/>
          </w:tcPr>
          <w:p w14:paraId="6744E12A">
            <w:pPr>
              <w:autoSpaceDE w:val="0"/>
              <w:autoSpaceDN w:val="0"/>
              <w:snapToGrid w:val="0"/>
              <w:spacing w:line="400" w:lineRule="exact"/>
              <w:textAlignment w:val="bottom"/>
              <w:rPr>
                <w:rFonts w:ascii="宋体" w:hAnsi="宋体" w:cs="宋体"/>
                <w:b/>
                <w:szCs w:val="21"/>
                <w:highlight w:val="none"/>
                <w:u w:val="single"/>
              </w:rPr>
            </w:pPr>
            <w:r>
              <w:rPr>
                <w:rFonts w:hint="eastAsia" w:ascii="宋体" w:hAnsi="宋体" w:cs="宋体"/>
                <w:b/>
                <w:szCs w:val="21"/>
                <w:highlight w:val="none"/>
                <w:u w:val="single"/>
              </w:rPr>
              <w:t>实质性条款：带▲是实质性条款，投标人不得负偏离或内容缺失，否则为无效标。</w:t>
            </w:r>
          </w:p>
        </w:tc>
      </w:tr>
      <w:tr w14:paraId="1A664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87" w:type="dxa"/>
            <w:tcBorders>
              <w:top w:val="single" w:color="auto" w:sz="4" w:space="0"/>
              <w:left w:val="single" w:color="auto" w:sz="4" w:space="0"/>
              <w:bottom w:val="single" w:color="auto" w:sz="4" w:space="0"/>
              <w:right w:val="single" w:color="auto" w:sz="4" w:space="0"/>
            </w:tcBorders>
            <w:vAlign w:val="center"/>
          </w:tcPr>
          <w:p w14:paraId="387E1D80">
            <w:pPr>
              <w:snapToGrid w:val="0"/>
              <w:spacing w:line="400" w:lineRule="exact"/>
              <w:jc w:val="center"/>
              <w:rPr>
                <w:rFonts w:ascii="宋体" w:hAnsi="宋体" w:cs="宋体"/>
                <w:szCs w:val="21"/>
                <w:highlight w:val="none"/>
              </w:rPr>
            </w:pPr>
            <w:r>
              <w:rPr>
                <w:rFonts w:hint="eastAsia" w:ascii="宋体" w:hAnsi="宋体" w:cs="宋体"/>
                <w:szCs w:val="21"/>
                <w:highlight w:val="none"/>
              </w:rPr>
              <w:t>10</w:t>
            </w:r>
          </w:p>
        </w:tc>
        <w:tc>
          <w:tcPr>
            <w:tcW w:w="9684" w:type="dxa"/>
            <w:tcBorders>
              <w:top w:val="single" w:color="auto" w:sz="4" w:space="0"/>
              <w:left w:val="single" w:color="auto" w:sz="4" w:space="0"/>
              <w:bottom w:val="single" w:color="auto" w:sz="4" w:space="0"/>
              <w:right w:val="single" w:color="auto" w:sz="4" w:space="0"/>
            </w:tcBorders>
            <w:vAlign w:val="center"/>
          </w:tcPr>
          <w:p w14:paraId="556DF944">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中标公告及中标通知书：评标结束后7个工作日内，中标公告发布于</w:t>
            </w:r>
            <w:r>
              <w:rPr>
                <w:rFonts w:hint="eastAsia" w:ascii="宋体" w:hAnsi="宋体" w:cs="宋体"/>
                <w:szCs w:val="21"/>
                <w:highlight w:val="none"/>
                <w:lang w:eastAsia="zh-CN"/>
              </w:rPr>
              <w:t>招标</w:t>
            </w:r>
            <w:r>
              <w:rPr>
                <w:rFonts w:hint="eastAsia" w:ascii="宋体" w:hAnsi="宋体" w:cs="宋体"/>
                <w:szCs w:val="21"/>
                <w:highlight w:val="none"/>
              </w:rPr>
              <w:t>公告发布的网站（</w:t>
            </w:r>
            <w:r>
              <w:rPr>
                <w:rFonts w:hint="eastAsia" w:ascii="宋体" w:hAnsi="宋体" w:cs="宋体"/>
                <w:kern w:val="0"/>
                <w:szCs w:val="21"/>
                <w:highlight w:val="none"/>
              </w:rPr>
              <w:t>临海市限额以下公共资源交易区域平台</w:t>
            </w:r>
            <w:r>
              <w:rPr>
                <w:rFonts w:hint="eastAsia" w:ascii="宋体" w:hAnsi="宋体" w:cs="宋体"/>
                <w:szCs w:val="21"/>
                <w:highlight w:val="none"/>
              </w:rPr>
              <w:t>）。</w:t>
            </w:r>
          </w:p>
        </w:tc>
      </w:tr>
      <w:tr w14:paraId="1D52C7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87" w:type="dxa"/>
            <w:tcBorders>
              <w:top w:val="single" w:color="auto" w:sz="4" w:space="0"/>
              <w:left w:val="single" w:color="auto" w:sz="4" w:space="0"/>
              <w:bottom w:val="single" w:color="auto" w:sz="4" w:space="0"/>
              <w:right w:val="single" w:color="auto" w:sz="4" w:space="0"/>
            </w:tcBorders>
            <w:vAlign w:val="center"/>
          </w:tcPr>
          <w:p w14:paraId="7472B42E">
            <w:pPr>
              <w:snapToGrid w:val="0"/>
              <w:spacing w:line="400" w:lineRule="exact"/>
              <w:jc w:val="center"/>
              <w:rPr>
                <w:rFonts w:ascii="宋体" w:hAnsi="宋体" w:cs="宋体"/>
                <w:szCs w:val="21"/>
                <w:highlight w:val="none"/>
              </w:rPr>
            </w:pPr>
            <w:r>
              <w:rPr>
                <w:rFonts w:hint="eastAsia" w:ascii="宋体" w:hAnsi="宋体" w:cs="宋体"/>
                <w:szCs w:val="21"/>
                <w:highlight w:val="none"/>
              </w:rPr>
              <w:t>11</w:t>
            </w:r>
          </w:p>
        </w:tc>
        <w:tc>
          <w:tcPr>
            <w:tcW w:w="9684" w:type="dxa"/>
            <w:tcBorders>
              <w:top w:val="single" w:color="auto" w:sz="4" w:space="0"/>
              <w:left w:val="single" w:color="auto" w:sz="4" w:space="0"/>
              <w:bottom w:val="single" w:color="auto" w:sz="4" w:space="0"/>
              <w:right w:val="single" w:color="auto" w:sz="4" w:space="0"/>
            </w:tcBorders>
            <w:vAlign w:val="center"/>
          </w:tcPr>
          <w:p w14:paraId="7846E5A0">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签订合同时间：中标通知书发出后</w:t>
            </w:r>
            <w:r>
              <w:rPr>
                <w:rFonts w:hint="eastAsia" w:ascii="宋体" w:hAnsi="宋体" w:cs="宋体"/>
                <w:szCs w:val="21"/>
                <w:highlight w:val="none"/>
                <w:lang w:val="en-US" w:eastAsia="zh-CN"/>
              </w:rPr>
              <w:t>15</w:t>
            </w:r>
            <w:r>
              <w:rPr>
                <w:rFonts w:hint="eastAsia" w:ascii="宋体" w:hAnsi="宋体" w:cs="宋体"/>
                <w:szCs w:val="21"/>
                <w:highlight w:val="none"/>
              </w:rPr>
              <w:t>日内。</w:t>
            </w:r>
          </w:p>
        </w:tc>
      </w:tr>
      <w:tr w14:paraId="2376A2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87" w:type="dxa"/>
            <w:tcBorders>
              <w:top w:val="single" w:color="auto" w:sz="4" w:space="0"/>
              <w:left w:val="single" w:color="auto" w:sz="4" w:space="0"/>
              <w:bottom w:val="single" w:color="auto" w:sz="4" w:space="0"/>
              <w:right w:val="single" w:color="auto" w:sz="4" w:space="0"/>
            </w:tcBorders>
            <w:vAlign w:val="center"/>
          </w:tcPr>
          <w:p w14:paraId="42CC74F2">
            <w:pPr>
              <w:snapToGrid w:val="0"/>
              <w:spacing w:line="400" w:lineRule="exact"/>
              <w:jc w:val="center"/>
              <w:rPr>
                <w:rFonts w:ascii="宋体" w:hAnsi="宋体" w:cs="宋体"/>
                <w:szCs w:val="21"/>
                <w:highlight w:val="none"/>
              </w:rPr>
            </w:pPr>
            <w:r>
              <w:rPr>
                <w:rFonts w:hint="eastAsia" w:ascii="宋体" w:hAnsi="宋体" w:cs="宋体"/>
                <w:szCs w:val="21"/>
                <w:highlight w:val="none"/>
              </w:rPr>
              <w:t>12</w:t>
            </w:r>
          </w:p>
        </w:tc>
        <w:tc>
          <w:tcPr>
            <w:tcW w:w="9684" w:type="dxa"/>
            <w:tcBorders>
              <w:top w:val="single" w:color="auto" w:sz="4" w:space="0"/>
              <w:left w:val="single" w:color="auto" w:sz="4" w:space="0"/>
              <w:bottom w:val="single" w:color="auto" w:sz="4" w:space="0"/>
              <w:right w:val="single" w:color="auto" w:sz="4" w:space="0"/>
            </w:tcBorders>
            <w:vAlign w:val="center"/>
          </w:tcPr>
          <w:p w14:paraId="1D0E0E7B">
            <w:pPr>
              <w:pStyle w:val="2"/>
              <w:spacing w:after="80" w:line="400" w:lineRule="exact"/>
              <w:jc w:val="left"/>
              <w:rPr>
                <w:rFonts w:hint="eastAsia" w:ascii="宋体" w:hAnsi="宋体" w:eastAsia="宋体" w:cs="宋体"/>
                <w:sz w:val="21"/>
                <w:szCs w:val="21"/>
                <w:highlight w:val="none"/>
                <w:lang w:val="en-US" w:eastAsia="zh-CN"/>
              </w:rPr>
            </w:pPr>
            <w:r>
              <w:rPr>
                <w:rFonts w:hint="eastAsia" w:ascii="宋体" w:hAnsi="宋体" w:cs="宋体"/>
                <w:b/>
                <w:szCs w:val="21"/>
                <w:highlight w:val="none"/>
              </w:rPr>
              <w:t>▲</w:t>
            </w:r>
            <w:r>
              <w:rPr>
                <w:rFonts w:hint="eastAsia" w:ascii="宋体" w:hAnsi="宋体" w:cs="宋体"/>
                <w:b/>
                <w:bCs/>
                <w:kern w:val="2"/>
                <w:sz w:val="21"/>
                <w:szCs w:val="21"/>
                <w:highlight w:val="none"/>
              </w:rPr>
              <w:t>付款方式：</w:t>
            </w:r>
            <w:r>
              <w:rPr>
                <w:rFonts w:hint="eastAsia" w:ascii="宋体" w:hAnsi="宋体" w:cs="宋体"/>
                <w:b/>
                <w:bCs/>
                <w:kern w:val="2"/>
                <w:sz w:val="21"/>
                <w:szCs w:val="21"/>
                <w:highlight w:val="none"/>
                <w:lang w:val="en-US" w:eastAsia="zh-CN"/>
              </w:rPr>
              <w:t>一、</w:t>
            </w:r>
            <w:r>
              <w:rPr>
                <w:rFonts w:hint="eastAsia" w:ascii="宋体" w:hAnsi="宋体" w:eastAsia="宋体" w:cs="宋体"/>
                <w:color w:val="auto"/>
                <w:sz w:val="21"/>
                <w:szCs w:val="21"/>
                <w:highlight w:val="none"/>
              </w:rPr>
              <w:t>物业服务费及相关费用</w:t>
            </w:r>
            <w:r>
              <w:rPr>
                <w:rFonts w:hint="eastAsia" w:ascii="宋体" w:hAnsi="宋体" w:cs="宋体"/>
                <w:color w:val="auto"/>
                <w:sz w:val="21"/>
                <w:szCs w:val="21"/>
                <w:highlight w:val="none"/>
                <w:lang w:val="en-US" w:eastAsia="zh-CN"/>
              </w:rPr>
              <w:t>每半年支付一次</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先服务后支付，支付时间为该半年</w:t>
            </w:r>
            <w:r>
              <w:rPr>
                <w:rFonts w:hint="eastAsia" w:ascii="宋体" w:hAnsi="宋体" w:cs="宋体"/>
                <w:color w:val="auto"/>
                <w:sz w:val="21"/>
                <w:szCs w:val="21"/>
                <w:highlight w:val="none"/>
                <w:lang w:val="en-US" w:eastAsia="zh-CN"/>
              </w:rPr>
              <w:t>服务结束</w:t>
            </w:r>
            <w:r>
              <w:rPr>
                <w:rFonts w:hint="eastAsia" w:ascii="宋体" w:hAnsi="宋体" w:eastAsia="宋体" w:cs="宋体"/>
                <w:color w:val="auto"/>
                <w:sz w:val="21"/>
                <w:szCs w:val="21"/>
                <w:highlight w:val="none"/>
                <w:lang w:val="en-US" w:eastAsia="zh-CN"/>
              </w:rPr>
              <w:t>后一个月的25号，招标人应按时交纳。</w:t>
            </w:r>
            <w:r>
              <w:rPr>
                <w:rFonts w:hint="eastAsia" w:ascii="宋体" w:hAnsi="宋体" w:eastAsia="宋体" w:cs="宋体"/>
                <w:color w:val="auto"/>
                <w:sz w:val="21"/>
                <w:szCs w:val="21"/>
                <w:highlight w:val="none"/>
              </w:rPr>
              <w:t>中标人须提前十个工作日向</w:t>
            </w:r>
            <w:r>
              <w:rPr>
                <w:rFonts w:hint="eastAsia" w:ascii="宋体" w:hAnsi="宋体" w:eastAsia="宋体" w:cs="宋体"/>
                <w:color w:val="auto"/>
                <w:sz w:val="21"/>
                <w:szCs w:val="21"/>
                <w:highlight w:val="none"/>
                <w:lang w:val="en-US" w:eastAsia="zh-CN"/>
              </w:rPr>
              <w:t>中标人</w:t>
            </w:r>
            <w:r>
              <w:rPr>
                <w:rFonts w:hint="eastAsia" w:ascii="宋体" w:hAnsi="宋体" w:eastAsia="宋体" w:cs="宋体"/>
                <w:color w:val="auto"/>
                <w:sz w:val="21"/>
                <w:szCs w:val="21"/>
                <w:highlight w:val="none"/>
              </w:rPr>
              <w:t>提出付款申请，</w:t>
            </w:r>
            <w:r>
              <w:rPr>
                <w:rFonts w:hint="eastAsia" w:ascii="宋体" w:hAnsi="宋体" w:cs="宋体"/>
                <w:color w:val="auto"/>
                <w:sz w:val="21"/>
                <w:szCs w:val="21"/>
                <w:highlight w:val="none"/>
                <w:lang w:val="en-US" w:eastAsia="zh-CN"/>
              </w:rPr>
              <w:t>中标人向</w:t>
            </w:r>
            <w:r>
              <w:rPr>
                <w:rFonts w:hint="eastAsia" w:ascii="宋体" w:hAnsi="宋体" w:eastAsia="宋体" w:cs="宋体"/>
                <w:color w:val="auto"/>
                <w:sz w:val="21"/>
                <w:szCs w:val="21"/>
                <w:highlight w:val="none"/>
                <w:lang w:val="en-US" w:eastAsia="zh-CN"/>
              </w:rPr>
              <w:t>每个村按实际数量收费</w:t>
            </w:r>
            <w:r>
              <w:rPr>
                <w:rFonts w:hint="eastAsia" w:ascii="宋体" w:hAnsi="宋体" w:eastAsia="宋体" w:cs="宋体"/>
                <w:color w:val="auto"/>
                <w:sz w:val="21"/>
                <w:szCs w:val="21"/>
                <w:highlight w:val="none"/>
              </w:rPr>
              <w:t>并提供相同金额的增值税普通发票，否则招标人有权拒绝或延期支付。</w:t>
            </w:r>
            <w:r>
              <w:rPr>
                <w:rFonts w:hint="eastAsia" w:ascii="宋体" w:hAnsi="宋体" w:eastAsia="宋体" w:cs="宋体"/>
                <w:color w:val="auto"/>
                <w:sz w:val="21"/>
                <w:szCs w:val="21"/>
                <w:highlight w:val="none"/>
                <w:lang w:val="en-US" w:eastAsia="zh-CN"/>
              </w:rPr>
              <w:t>注：</w:t>
            </w:r>
            <w:r>
              <w:rPr>
                <w:rFonts w:hint="eastAsia" w:ascii="宋体" w:hAnsi="宋体" w:cs="宋体"/>
                <w:color w:val="auto"/>
                <w:sz w:val="21"/>
                <w:szCs w:val="21"/>
                <w:highlight w:val="none"/>
                <w:lang w:val="en-US" w:eastAsia="zh-CN"/>
              </w:rPr>
              <w:t>1.若物业费超出村委会补贴部分由村委会协助中标人向各户收取。2.</w:t>
            </w:r>
            <w:r>
              <w:rPr>
                <w:rFonts w:hint="eastAsia" w:ascii="宋体" w:hAnsi="宋体" w:eastAsia="宋体" w:cs="宋体"/>
                <w:color w:val="auto"/>
                <w:sz w:val="21"/>
                <w:szCs w:val="21"/>
                <w:highlight w:val="none"/>
                <w:lang w:val="en-US" w:eastAsia="zh-CN"/>
              </w:rPr>
              <w:t>物业服务如需整改，中标人完成整改后支付</w:t>
            </w:r>
            <w:r>
              <w:rPr>
                <w:rFonts w:hint="eastAsia" w:ascii="宋体" w:hAnsi="宋体" w:eastAsia="宋体" w:cs="宋体"/>
                <w:color w:val="auto"/>
                <w:sz w:val="21"/>
                <w:szCs w:val="21"/>
                <w:highlight w:val="none"/>
              </w:rPr>
              <w:t>。</w:t>
            </w:r>
          </w:p>
        </w:tc>
      </w:tr>
      <w:tr w14:paraId="5050F9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9" w:hRule="atLeast"/>
        </w:trPr>
        <w:tc>
          <w:tcPr>
            <w:tcW w:w="787" w:type="dxa"/>
            <w:tcBorders>
              <w:top w:val="single" w:color="auto" w:sz="4" w:space="0"/>
              <w:left w:val="single" w:color="auto" w:sz="4" w:space="0"/>
              <w:bottom w:val="single" w:color="auto" w:sz="4" w:space="0"/>
              <w:right w:val="single" w:color="auto" w:sz="4" w:space="0"/>
            </w:tcBorders>
            <w:vAlign w:val="center"/>
          </w:tcPr>
          <w:p w14:paraId="1641469F">
            <w:pPr>
              <w:snapToGrid w:val="0"/>
              <w:spacing w:line="40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3</w:t>
            </w:r>
          </w:p>
        </w:tc>
        <w:tc>
          <w:tcPr>
            <w:tcW w:w="9684" w:type="dxa"/>
            <w:tcBorders>
              <w:top w:val="single" w:color="auto" w:sz="4" w:space="0"/>
              <w:left w:val="single" w:color="auto" w:sz="4" w:space="0"/>
              <w:bottom w:val="single" w:color="auto" w:sz="4" w:space="0"/>
              <w:right w:val="single" w:color="auto" w:sz="4" w:space="0"/>
            </w:tcBorders>
            <w:vAlign w:val="center"/>
          </w:tcPr>
          <w:p w14:paraId="60B5733E">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电子投标文件的上传：</w:t>
            </w:r>
          </w:p>
          <w:p w14:paraId="50D96E9B">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（1）电子投标文件可在投标截止时间前上传，未在投标截止时间前上传的投标文件视为无效标。</w:t>
            </w:r>
          </w:p>
          <w:p w14:paraId="19CBBF34">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（2）上传加密的电子投标文件，后缀名为（.投标文件）（本项目无需提供纸质投标文件，只要求上传电子投标文件正本一份）</w:t>
            </w:r>
          </w:p>
          <w:p w14:paraId="4E5201E6">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CA咨询电话：400-0571-337，投标工具咨询电话：15267291759</w:t>
            </w:r>
          </w:p>
          <w:p w14:paraId="66295A9E">
            <w:pPr>
              <w:spacing w:line="400" w:lineRule="exact"/>
              <w:rPr>
                <w:rFonts w:ascii="宋体" w:hAnsi="宋体" w:cs="宋体"/>
                <w:szCs w:val="21"/>
                <w:highlight w:val="none"/>
              </w:rPr>
            </w:pPr>
            <w:r>
              <w:rPr>
                <w:rFonts w:hint="eastAsia" w:ascii="宋体" w:hAnsi="宋体" w:cs="宋体"/>
                <w:szCs w:val="21"/>
                <w:highlight w:val="none"/>
              </w:rPr>
              <w:t>说明：</w:t>
            </w:r>
            <w:r>
              <w:rPr>
                <w:rFonts w:hint="eastAsia" w:ascii="宋体" w:hAnsi="宋体" w:cs="宋体"/>
                <w:kern w:val="0"/>
                <w:szCs w:val="21"/>
                <w:highlight w:val="none"/>
              </w:rPr>
              <w:t>开标时间到达后，在开启解密时间60分钟内（具体时间以不见面开标大厅</w:t>
            </w:r>
            <w:bookmarkStart w:id="29" w:name="_Hlk59625364"/>
            <w:r>
              <w:rPr>
                <w:rFonts w:hint="eastAsia" w:ascii="宋体" w:hAnsi="宋体" w:cs="宋体"/>
                <w:kern w:val="0"/>
                <w:szCs w:val="21"/>
                <w:highlight w:val="none"/>
              </w:rPr>
              <w:t>中显示的</w:t>
            </w:r>
            <w:bookmarkEnd w:id="29"/>
            <w:r>
              <w:rPr>
                <w:rFonts w:hint="eastAsia" w:ascii="宋体" w:hAnsi="宋体" w:cs="宋体"/>
                <w:kern w:val="0"/>
                <w:szCs w:val="21"/>
                <w:highlight w:val="none"/>
              </w:rPr>
              <w:t>解密截止时间为准），投标人须登录临海市限额以下公共资源交易区域平台-不见面开标大厅，找到所参与的项目进行解密投标文件，</w:t>
            </w:r>
            <w:bookmarkStart w:id="30" w:name="_Hlk59625972"/>
            <w:r>
              <w:rPr>
                <w:rFonts w:hint="eastAsia" w:ascii="宋体" w:hAnsi="宋体" w:cs="宋体"/>
                <w:kern w:val="0"/>
                <w:szCs w:val="21"/>
                <w:highlight w:val="none"/>
              </w:rPr>
              <w:t xml:space="preserve">投标人未按时解密或解密失败的，其投标文件为无效标。 </w:t>
            </w:r>
            <w:bookmarkEnd w:id="30"/>
          </w:p>
        </w:tc>
      </w:tr>
      <w:tr w14:paraId="1EEF7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87" w:type="dxa"/>
            <w:tcBorders>
              <w:top w:val="single" w:color="auto" w:sz="4" w:space="0"/>
              <w:left w:val="single" w:color="auto" w:sz="4" w:space="0"/>
              <w:bottom w:val="single" w:color="auto" w:sz="4" w:space="0"/>
              <w:right w:val="single" w:color="auto" w:sz="4" w:space="0"/>
            </w:tcBorders>
            <w:vAlign w:val="center"/>
          </w:tcPr>
          <w:p w14:paraId="115408EA">
            <w:pPr>
              <w:snapToGrid w:val="0"/>
              <w:spacing w:line="40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4</w:t>
            </w:r>
          </w:p>
        </w:tc>
        <w:tc>
          <w:tcPr>
            <w:tcW w:w="9684" w:type="dxa"/>
            <w:tcBorders>
              <w:top w:val="single" w:color="auto" w:sz="4" w:space="0"/>
              <w:left w:val="single" w:color="auto" w:sz="4" w:space="0"/>
              <w:bottom w:val="single" w:color="auto" w:sz="4" w:space="0"/>
              <w:right w:val="single" w:color="auto" w:sz="4" w:space="0"/>
            </w:tcBorders>
            <w:vAlign w:val="center"/>
          </w:tcPr>
          <w:p w14:paraId="6FBA3445">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投标人平台使用费：</w:t>
            </w:r>
          </w:p>
          <w:p w14:paraId="7454A650">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项目金额50万元以下收费100元，50万元以上收费150元。</w:t>
            </w:r>
          </w:p>
          <w:p w14:paraId="208ADC13">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开户名：临海市产权交易所有限公司</w:t>
            </w:r>
          </w:p>
          <w:p w14:paraId="6F702DB5">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开户行：浙江临海农村商业银行股份有限公司科技支行；</w:t>
            </w:r>
          </w:p>
          <w:p w14:paraId="16C32CAD">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平台使用费账号：201000105503123000003</w:t>
            </w:r>
          </w:p>
          <w:p w14:paraId="125B208C">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临海市产权交易所有限公司财务咨询电话：0576-85407100。</w:t>
            </w:r>
          </w:p>
          <w:p w14:paraId="36D417CF">
            <w:pPr>
              <w:pStyle w:val="2"/>
              <w:spacing w:after="80" w:line="400" w:lineRule="exact"/>
              <w:jc w:val="left"/>
              <w:rPr>
                <w:rFonts w:ascii="宋体" w:hAnsi="宋体" w:cs="宋体"/>
                <w:sz w:val="21"/>
                <w:szCs w:val="21"/>
                <w:highlight w:val="none"/>
              </w:rPr>
            </w:pPr>
            <w:r>
              <w:rPr>
                <w:rFonts w:hint="eastAsia" w:ascii="宋体" w:hAnsi="宋体" w:cs="宋体"/>
                <w:b/>
                <w:bCs/>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034F1F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87" w:type="dxa"/>
            <w:tcBorders>
              <w:top w:val="single" w:color="auto" w:sz="4" w:space="0"/>
              <w:left w:val="single" w:color="auto" w:sz="4" w:space="0"/>
              <w:bottom w:val="single" w:color="auto" w:sz="4" w:space="0"/>
              <w:right w:val="single" w:color="auto" w:sz="4" w:space="0"/>
            </w:tcBorders>
            <w:vAlign w:val="center"/>
          </w:tcPr>
          <w:p w14:paraId="22051DC7">
            <w:pPr>
              <w:snapToGrid w:val="0"/>
              <w:spacing w:line="40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5</w:t>
            </w:r>
          </w:p>
        </w:tc>
        <w:tc>
          <w:tcPr>
            <w:tcW w:w="9684" w:type="dxa"/>
            <w:tcBorders>
              <w:top w:val="single" w:color="auto" w:sz="4" w:space="0"/>
              <w:left w:val="single" w:color="auto" w:sz="4" w:space="0"/>
              <w:bottom w:val="single" w:color="auto" w:sz="4" w:space="0"/>
              <w:right w:val="single" w:color="auto" w:sz="4" w:space="0"/>
            </w:tcBorders>
            <w:vAlign w:val="center"/>
          </w:tcPr>
          <w:p w14:paraId="526B175A">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电子发票申请方式：</w:t>
            </w:r>
          </w:p>
          <w:p w14:paraId="1CAF359A">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1A9D1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87" w:type="dxa"/>
            <w:tcBorders>
              <w:top w:val="single" w:color="auto" w:sz="4" w:space="0"/>
              <w:left w:val="single" w:color="auto" w:sz="4" w:space="0"/>
              <w:bottom w:val="single" w:color="auto" w:sz="4" w:space="0"/>
              <w:right w:val="single" w:color="auto" w:sz="4" w:space="0"/>
            </w:tcBorders>
            <w:vAlign w:val="center"/>
          </w:tcPr>
          <w:p w14:paraId="2F24C150">
            <w:pPr>
              <w:snapToGrid w:val="0"/>
              <w:spacing w:line="40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6</w:t>
            </w:r>
          </w:p>
        </w:tc>
        <w:tc>
          <w:tcPr>
            <w:tcW w:w="9684" w:type="dxa"/>
            <w:tcBorders>
              <w:top w:val="single" w:color="auto" w:sz="4" w:space="0"/>
              <w:left w:val="single" w:color="auto" w:sz="4" w:space="0"/>
              <w:bottom w:val="single" w:color="auto" w:sz="4" w:space="0"/>
              <w:right w:val="single" w:color="auto" w:sz="4" w:space="0"/>
            </w:tcBorders>
            <w:vAlign w:val="center"/>
          </w:tcPr>
          <w:p w14:paraId="0798E13C">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特别事项：</w:t>
            </w:r>
          </w:p>
          <w:p w14:paraId="3BD0A1F4">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08FB5D31">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DEAD928">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256081C8">
            <w:pPr>
              <w:pStyle w:val="2"/>
              <w:spacing w:after="80" w:line="400" w:lineRule="exact"/>
              <w:jc w:val="left"/>
              <w:rPr>
                <w:rFonts w:ascii="宋体" w:hAnsi="宋体" w:cs="宋体"/>
                <w:sz w:val="21"/>
                <w:szCs w:val="21"/>
                <w:highlight w:val="none"/>
              </w:rPr>
            </w:pPr>
            <w:r>
              <w:rPr>
                <w:rFonts w:hint="eastAsia" w:ascii="宋体" w:hAnsi="宋体" w:cs="宋体"/>
                <w:sz w:val="21"/>
                <w:szCs w:val="21"/>
                <w:highlight w:val="none"/>
              </w:rPr>
              <w:t>软件技术支持电话：15267291759（同微信）。</w:t>
            </w:r>
          </w:p>
        </w:tc>
      </w:tr>
      <w:tr w14:paraId="3BC26C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87" w:type="dxa"/>
            <w:tcBorders>
              <w:top w:val="single" w:color="auto" w:sz="4" w:space="0"/>
              <w:left w:val="single" w:color="auto" w:sz="4" w:space="0"/>
              <w:bottom w:val="single" w:color="auto" w:sz="4" w:space="0"/>
              <w:right w:val="single" w:color="auto" w:sz="4" w:space="0"/>
            </w:tcBorders>
            <w:vAlign w:val="center"/>
          </w:tcPr>
          <w:p w14:paraId="1C207605">
            <w:pPr>
              <w:snapToGrid w:val="0"/>
              <w:spacing w:line="40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1</w:t>
            </w:r>
            <w:r>
              <w:rPr>
                <w:rFonts w:hint="eastAsia" w:ascii="宋体" w:hAnsi="宋体" w:cs="宋体"/>
                <w:szCs w:val="21"/>
                <w:highlight w:val="none"/>
                <w:lang w:val="en-US" w:eastAsia="zh-CN"/>
              </w:rPr>
              <w:t>7</w:t>
            </w:r>
          </w:p>
        </w:tc>
        <w:tc>
          <w:tcPr>
            <w:tcW w:w="9684" w:type="dxa"/>
            <w:tcBorders>
              <w:top w:val="single" w:color="auto" w:sz="4" w:space="0"/>
              <w:left w:val="single" w:color="auto" w:sz="4" w:space="0"/>
              <w:bottom w:val="single" w:color="auto" w:sz="4" w:space="0"/>
              <w:right w:val="single" w:color="auto" w:sz="4" w:space="0"/>
            </w:tcBorders>
            <w:vAlign w:val="center"/>
          </w:tcPr>
          <w:p w14:paraId="0A22C242">
            <w:pPr>
              <w:autoSpaceDE w:val="0"/>
              <w:autoSpaceDN w:val="0"/>
              <w:snapToGrid w:val="0"/>
              <w:spacing w:line="400" w:lineRule="exact"/>
              <w:textAlignment w:val="bottom"/>
              <w:rPr>
                <w:rFonts w:ascii="宋体" w:hAnsi="宋体" w:cs="宋体"/>
                <w:szCs w:val="21"/>
                <w:highlight w:val="none"/>
              </w:rPr>
            </w:pPr>
            <w:r>
              <w:rPr>
                <w:rFonts w:hint="eastAsia" w:ascii="宋体" w:hAnsi="宋体" w:cs="宋体"/>
                <w:szCs w:val="21"/>
                <w:highlight w:val="none"/>
              </w:rPr>
              <w:t>解释：本招标文件的解释权属于招标人。</w:t>
            </w:r>
          </w:p>
        </w:tc>
      </w:tr>
    </w:tbl>
    <w:p w14:paraId="3882C3DF">
      <w:pPr>
        <w:pStyle w:val="31"/>
        <w:snapToGrid w:val="0"/>
        <w:spacing w:beforeLines="0" w:afterLines="0"/>
        <w:rPr>
          <w:rFonts w:hAnsi="宋体" w:cs="宋体"/>
          <w:b/>
          <w:highlight w:val="none"/>
        </w:rPr>
      </w:pPr>
      <w:r>
        <w:rPr>
          <w:rFonts w:hint="eastAsia" w:hAnsi="宋体" w:cs="宋体"/>
          <w:b/>
          <w:highlight w:val="none"/>
        </w:rPr>
        <w:br w:type="page"/>
      </w:r>
    </w:p>
    <w:p w14:paraId="7BEBC8F2">
      <w:pPr>
        <w:pStyle w:val="31"/>
        <w:snapToGrid w:val="0"/>
        <w:spacing w:beforeLines="0" w:afterLines="0" w:line="420" w:lineRule="exact"/>
        <w:ind w:firstLine="422" w:firstLineChars="200"/>
        <w:rPr>
          <w:rFonts w:hAnsi="宋体" w:cs="宋体"/>
          <w:b/>
          <w:sz w:val="21"/>
          <w:szCs w:val="21"/>
          <w:highlight w:val="none"/>
        </w:rPr>
      </w:pPr>
      <w:r>
        <w:rPr>
          <w:rFonts w:hint="eastAsia" w:hAnsi="宋体" w:cs="宋体"/>
          <w:b/>
          <w:sz w:val="21"/>
          <w:szCs w:val="21"/>
          <w:highlight w:val="none"/>
        </w:rPr>
        <w:t>一 、总  则</w:t>
      </w:r>
    </w:p>
    <w:p w14:paraId="16603642">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（一）适用范围</w:t>
      </w:r>
    </w:p>
    <w:p w14:paraId="19D5ABEB">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本招标文件适用于本项目的招标、投标、评标、定标、验收、合同履约、付款等行为。</w:t>
      </w:r>
    </w:p>
    <w:p w14:paraId="268E6D73">
      <w:pPr>
        <w:snapToGrid w:val="0"/>
        <w:spacing w:beforeLines="50" w:line="420" w:lineRule="exact"/>
        <w:ind w:firstLine="310" w:firstLineChars="147"/>
        <w:jc w:val="left"/>
        <w:rPr>
          <w:rFonts w:ascii="宋体" w:hAnsi="宋体" w:cs="宋体"/>
          <w:b/>
          <w:szCs w:val="21"/>
          <w:highlight w:val="none"/>
        </w:rPr>
      </w:pPr>
      <w:r>
        <w:rPr>
          <w:rFonts w:hint="eastAsia" w:ascii="宋体" w:hAnsi="宋体" w:cs="宋体"/>
          <w:b/>
          <w:szCs w:val="21"/>
          <w:highlight w:val="none"/>
        </w:rPr>
        <w:t>（二）定义</w:t>
      </w:r>
    </w:p>
    <w:p w14:paraId="408F3778">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1.“招标人”系指组织本次招标的</w:t>
      </w:r>
      <w:r>
        <w:rPr>
          <w:rFonts w:hint="eastAsia" w:ascii="宋体" w:hAnsi="宋体" w:cs="宋体"/>
          <w:szCs w:val="21"/>
          <w:highlight w:val="none"/>
          <w:u w:val="single"/>
        </w:rPr>
        <w:t>代理机构</w:t>
      </w:r>
      <w:r>
        <w:rPr>
          <w:rFonts w:hint="eastAsia" w:ascii="宋体" w:hAnsi="宋体" w:cs="宋体"/>
          <w:szCs w:val="21"/>
          <w:highlight w:val="none"/>
        </w:rPr>
        <w:t>和招标人。</w:t>
      </w:r>
    </w:p>
    <w:p w14:paraId="65ACC374">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2.“投标人”系指向招标人提交投标文件的单位。</w:t>
      </w:r>
    </w:p>
    <w:p w14:paraId="148D755B">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3.“产品”系指供方按招标文件规定，须向招标人提供的一切设备、保险、税金、备品备件、工具、手册及其它有关技术资料和材料。</w:t>
      </w:r>
    </w:p>
    <w:p w14:paraId="11DD38A4">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4.“服务”系指招标文件规定投标人须承担的安装、调试、技术协助、校准、培训、技术指导以及其他类似的义务。</w:t>
      </w:r>
    </w:p>
    <w:p w14:paraId="135672C2">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5.“项目”系指投标人按招标文件规定向招标人提供的产品和服务。</w:t>
      </w:r>
    </w:p>
    <w:p w14:paraId="78F8175A">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6.“书面形式”包括信函、传真、电报等。</w:t>
      </w:r>
    </w:p>
    <w:p w14:paraId="3002BE1F">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7.“▲”系指实质性要求条款。</w:t>
      </w:r>
    </w:p>
    <w:p w14:paraId="6D2562EF">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（三）招标方式</w:t>
      </w:r>
    </w:p>
    <w:p w14:paraId="3C8C0715">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本次招标采用公开招标方式进行。</w:t>
      </w:r>
    </w:p>
    <w:p w14:paraId="2CF1AC18">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（四）投标委托</w:t>
      </w:r>
    </w:p>
    <w:p w14:paraId="4AAB4DE6">
      <w:pPr>
        <w:pStyle w:val="23"/>
        <w:snapToGrid w:val="0"/>
        <w:spacing w:line="420" w:lineRule="exact"/>
        <w:ind w:firstLine="404" w:firstLineChars="200"/>
        <w:jc w:val="left"/>
        <w:rPr>
          <w:rFonts w:hAnsi="宋体" w:cs="宋体"/>
          <w:sz w:val="21"/>
          <w:szCs w:val="21"/>
          <w:highlight w:val="none"/>
        </w:rPr>
      </w:pPr>
      <w:r>
        <w:rPr>
          <w:rFonts w:hint="eastAsia" w:hAnsi="宋体" w:cs="宋体"/>
          <w:sz w:val="21"/>
          <w:szCs w:val="21"/>
          <w:highlight w:val="none"/>
        </w:rPr>
        <w:t>投标人代表须提供有效身份证件</w:t>
      </w:r>
    </w:p>
    <w:p w14:paraId="749C95B6">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（五）投标费用及结算</w:t>
      </w:r>
    </w:p>
    <w:p w14:paraId="39D9085D">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1）不论投标结果如何，投标人均应自行承担所有与投标有关的全部费用。</w:t>
      </w:r>
    </w:p>
    <w:p w14:paraId="5BB47B70">
      <w:pPr>
        <w:spacing w:line="420" w:lineRule="exact"/>
        <w:ind w:firstLine="420" w:firstLineChars="200"/>
        <w:rPr>
          <w:rFonts w:ascii="宋体" w:hAnsi="宋体" w:cs="宋体"/>
          <w:b/>
          <w:szCs w:val="21"/>
          <w:highlight w:val="none"/>
          <w:u w:val="single"/>
        </w:rPr>
      </w:pPr>
      <w:r>
        <w:rPr>
          <w:rFonts w:hint="eastAsia" w:ascii="宋体" w:hAnsi="宋体" w:cs="宋体"/>
          <w:szCs w:val="21"/>
          <w:highlight w:val="none"/>
        </w:rPr>
        <w:t>2）除业主要求或设计变更要求外不签署任何增加费用的联系单，</w:t>
      </w:r>
      <w:r>
        <w:rPr>
          <w:rFonts w:hint="eastAsia" w:ascii="宋体" w:hAnsi="宋体" w:cs="宋体"/>
          <w:bCs/>
          <w:szCs w:val="21"/>
          <w:highlight w:val="none"/>
        </w:rPr>
        <w:t>工程量清单外而要完成本项目所必需的设备、物料、服务等各</w:t>
      </w:r>
      <w:r>
        <w:rPr>
          <w:rFonts w:hint="eastAsia" w:ascii="宋体" w:hAnsi="宋体" w:cs="宋体"/>
          <w:szCs w:val="21"/>
          <w:highlight w:val="none"/>
        </w:rPr>
        <w:t>投标人请自行考虑并计入投标总报价，中标后不予调整。</w:t>
      </w:r>
    </w:p>
    <w:p w14:paraId="16C220E4">
      <w:pPr>
        <w:snapToGrid w:val="0"/>
        <w:spacing w:beforeLines="50" w:line="420" w:lineRule="exact"/>
        <w:ind w:firstLine="413" w:firstLineChars="196"/>
        <w:rPr>
          <w:rFonts w:ascii="宋体" w:hAnsi="宋体" w:cs="宋体"/>
          <w:b/>
          <w:kern w:val="0"/>
          <w:szCs w:val="21"/>
          <w:highlight w:val="none"/>
        </w:rPr>
      </w:pPr>
      <w:r>
        <w:rPr>
          <w:rFonts w:hint="eastAsia" w:ascii="宋体" w:hAnsi="宋体" w:cs="宋体"/>
          <w:b/>
          <w:szCs w:val="21"/>
          <w:highlight w:val="none"/>
        </w:rPr>
        <w:t>（六）</w:t>
      </w:r>
      <w:r>
        <w:rPr>
          <w:rFonts w:hint="eastAsia" w:ascii="宋体" w:hAnsi="宋体" w:cs="宋体"/>
          <w:b/>
          <w:kern w:val="0"/>
          <w:szCs w:val="21"/>
          <w:highlight w:val="none"/>
        </w:rPr>
        <w:t>转包与分包</w:t>
      </w:r>
    </w:p>
    <w:p w14:paraId="4181674D">
      <w:pPr>
        <w:snapToGrid w:val="0"/>
        <w:spacing w:line="420" w:lineRule="exact"/>
        <w:ind w:firstLine="630" w:firstLineChars="300"/>
        <w:rPr>
          <w:rFonts w:ascii="宋体" w:hAnsi="宋体" w:cs="宋体"/>
          <w:kern w:val="0"/>
          <w:szCs w:val="21"/>
          <w:highlight w:val="none"/>
        </w:rPr>
      </w:pPr>
      <w:r>
        <w:rPr>
          <w:rFonts w:hint="eastAsia" w:ascii="宋体" w:hAnsi="宋体" w:cs="宋体"/>
          <w:kern w:val="0"/>
          <w:szCs w:val="21"/>
          <w:highlight w:val="none"/>
        </w:rPr>
        <w:t>本项目不允许转包与违法分包。</w:t>
      </w:r>
    </w:p>
    <w:p w14:paraId="373D6043">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（七）特别说明</w:t>
      </w:r>
    </w:p>
    <w:p w14:paraId="2E4DFD24">
      <w:pPr>
        <w:widowControl/>
        <w:spacing w:line="420" w:lineRule="exact"/>
        <w:ind w:firstLine="422" w:firstLineChars="200"/>
        <w:jc w:val="left"/>
        <w:rPr>
          <w:rFonts w:ascii="宋体" w:hAnsi="宋体" w:cs="宋体"/>
          <w:kern w:val="0"/>
          <w:szCs w:val="21"/>
          <w:highlight w:val="none"/>
        </w:rPr>
      </w:pPr>
      <w:r>
        <w:rPr>
          <w:rFonts w:hint="eastAsia" w:ascii="宋体" w:hAnsi="宋体" w:cs="宋体"/>
          <w:b/>
          <w:szCs w:val="21"/>
          <w:highlight w:val="none"/>
        </w:rPr>
        <w:t>1.单位负责人为同一人或者存在直接控股、管理关系的不同投标人，不得参加同一合同项下的</w:t>
      </w:r>
      <w:r>
        <w:rPr>
          <w:rFonts w:hint="eastAsia" w:ascii="宋体" w:hAnsi="宋体" w:cs="宋体"/>
          <w:b/>
          <w:szCs w:val="21"/>
          <w:highlight w:val="none"/>
          <w:lang w:eastAsia="zh-CN"/>
        </w:rPr>
        <w:t>招标</w:t>
      </w:r>
      <w:r>
        <w:rPr>
          <w:rFonts w:hint="eastAsia" w:ascii="宋体" w:hAnsi="宋体" w:cs="宋体"/>
          <w:b/>
          <w:szCs w:val="21"/>
          <w:highlight w:val="none"/>
        </w:rPr>
        <w:t>活动。如有上述行为的，相关投标均无效。</w:t>
      </w:r>
    </w:p>
    <w:p w14:paraId="52C658C9">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使用综合评分法的</w:t>
      </w:r>
      <w:r>
        <w:rPr>
          <w:rFonts w:hint="eastAsia" w:ascii="宋体" w:hAnsi="宋体" w:cs="宋体"/>
          <w:kern w:val="0"/>
          <w:szCs w:val="21"/>
          <w:highlight w:val="none"/>
          <w:lang w:eastAsia="zh-CN"/>
        </w:rPr>
        <w:t>招标</w:t>
      </w:r>
      <w:r>
        <w:rPr>
          <w:rFonts w:hint="eastAsia" w:ascii="宋体" w:hAnsi="宋体" w:cs="宋体"/>
          <w:kern w:val="0"/>
          <w:szCs w:val="21"/>
          <w:highlight w:val="none"/>
        </w:rPr>
        <w:t>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45BE8E4D">
      <w:pPr>
        <w:pStyle w:val="31"/>
        <w:snapToGrid w:val="0"/>
        <w:spacing w:beforeLines="0" w:afterLines="0" w:line="420" w:lineRule="exact"/>
        <w:ind w:left="2" w:leftChars="1" w:firstLine="315" w:firstLineChars="150"/>
        <w:rPr>
          <w:rFonts w:hAnsi="宋体" w:cs="宋体"/>
          <w:sz w:val="21"/>
          <w:szCs w:val="21"/>
          <w:highlight w:val="none"/>
        </w:rPr>
      </w:pPr>
      <w:r>
        <w:rPr>
          <w:rFonts w:hint="eastAsia" w:hAnsi="宋体" w:cs="宋体"/>
          <w:sz w:val="21"/>
          <w:szCs w:val="21"/>
          <w:highlight w:val="none"/>
        </w:rPr>
        <w:t>2.投标人投标所使用的资格、信誉、荣誉、业绩必须为本法人所拥有。投标人投标所使用的</w:t>
      </w:r>
      <w:r>
        <w:rPr>
          <w:rFonts w:hint="eastAsia" w:hAnsi="宋体" w:cs="宋体"/>
          <w:sz w:val="21"/>
          <w:szCs w:val="21"/>
          <w:highlight w:val="none"/>
          <w:lang w:eastAsia="zh-CN"/>
        </w:rPr>
        <w:t>招标</w:t>
      </w:r>
      <w:r>
        <w:rPr>
          <w:rFonts w:hint="eastAsia" w:hAnsi="宋体" w:cs="宋体"/>
          <w:sz w:val="21"/>
          <w:szCs w:val="21"/>
          <w:highlight w:val="none"/>
        </w:rPr>
        <w:t>项目实施人员须为本法人员工。</w:t>
      </w:r>
    </w:p>
    <w:p w14:paraId="0A7FB371">
      <w:pPr>
        <w:pStyle w:val="31"/>
        <w:snapToGrid w:val="0"/>
        <w:spacing w:beforeLines="0" w:afterLines="0" w:line="420" w:lineRule="exact"/>
        <w:ind w:left="2" w:leftChars="1" w:firstLine="420" w:firstLineChars="200"/>
        <w:rPr>
          <w:rFonts w:hAnsi="宋体" w:cs="宋体"/>
          <w:sz w:val="21"/>
          <w:szCs w:val="21"/>
          <w:highlight w:val="none"/>
        </w:rPr>
      </w:pPr>
      <w:r>
        <w:rPr>
          <w:rFonts w:hint="eastAsia" w:hAnsi="宋体" w:cs="宋体"/>
          <w:sz w:val="21"/>
          <w:szCs w:val="21"/>
          <w:highlight w:val="none"/>
        </w:rPr>
        <w:t>3.投标人应仔细阅读招标文件的所有内容，按照招标文件的要求提交投标文件，并对所提供的全部资料的真实性承担法律责任。</w:t>
      </w:r>
    </w:p>
    <w:p w14:paraId="2F3C1C2F">
      <w:pPr>
        <w:pStyle w:val="31"/>
        <w:snapToGrid w:val="0"/>
        <w:spacing w:beforeLines="0" w:afterLines="0" w:line="420" w:lineRule="exact"/>
        <w:ind w:left="2" w:leftChars="1" w:firstLine="420" w:firstLineChars="200"/>
        <w:rPr>
          <w:rFonts w:hAnsi="宋体" w:cs="宋体"/>
          <w:b/>
          <w:sz w:val="21"/>
          <w:szCs w:val="21"/>
          <w:highlight w:val="none"/>
        </w:rPr>
      </w:pPr>
      <w:r>
        <w:rPr>
          <w:rFonts w:hint="eastAsia" w:hAnsi="宋体" w:cs="宋体"/>
          <w:sz w:val="21"/>
          <w:szCs w:val="21"/>
          <w:highlight w:val="none"/>
        </w:rPr>
        <w:t>4.投标人在投标活动中提供任何虚假材料,其投标无效，并报</w:t>
      </w:r>
      <w:r>
        <w:rPr>
          <w:rFonts w:hint="eastAsia" w:hAnsi="宋体" w:cs="宋体"/>
          <w:b/>
          <w:sz w:val="21"/>
          <w:szCs w:val="21"/>
          <w:highlight w:val="none"/>
        </w:rPr>
        <w:t>有权受理非政府</w:t>
      </w:r>
      <w:r>
        <w:rPr>
          <w:rFonts w:hint="eastAsia" w:hAnsi="宋体" w:cs="宋体"/>
          <w:b/>
          <w:sz w:val="21"/>
          <w:szCs w:val="21"/>
          <w:highlight w:val="none"/>
          <w:lang w:eastAsia="zh-CN"/>
        </w:rPr>
        <w:t>招标</w:t>
      </w:r>
      <w:r>
        <w:rPr>
          <w:rFonts w:hint="eastAsia" w:hAnsi="宋体" w:cs="宋体"/>
          <w:b/>
          <w:sz w:val="21"/>
          <w:szCs w:val="21"/>
          <w:highlight w:val="none"/>
        </w:rPr>
        <w:t>项目的</w:t>
      </w:r>
      <w:r>
        <w:rPr>
          <w:rFonts w:hint="eastAsia" w:hAnsi="宋体" w:cs="宋体"/>
          <w:sz w:val="21"/>
          <w:szCs w:val="21"/>
          <w:highlight w:val="none"/>
        </w:rPr>
        <w:t>监管部门查处（</w:t>
      </w:r>
      <w:r>
        <w:rPr>
          <w:rFonts w:hint="eastAsia" w:hAnsi="宋体" w:cs="宋体"/>
          <w:b/>
          <w:sz w:val="21"/>
          <w:szCs w:val="21"/>
          <w:highlight w:val="none"/>
        </w:rPr>
        <w:t>特别说明：临海市财政局非有权受理非政府</w:t>
      </w:r>
      <w:r>
        <w:rPr>
          <w:rFonts w:hint="eastAsia" w:hAnsi="宋体" w:cs="宋体"/>
          <w:b/>
          <w:sz w:val="21"/>
          <w:szCs w:val="21"/>
          <w:highlight w:val="none"/>
          <w:lang w:eastAsia="zh-CN"/>
        </w:rPr>
        <w:t>招标</w:t>
      </w:r>
      <w:r>
        <w:rPr>
          <w:rFonts w:hint="eastAsia" w:hAnsi="宋体" w:cs="宋体"/>
          <w:b/>
          <w:sz w:val="21"/>
          <w:szCs w:val="21"/>
          <w:highlight w:val="none"/>
        </w:rPr>
        <w:t>项目的监管部门</w:t>
      </w:r>
      <w:r>
        <w:rPr>
          <w:rFonts w:hint="eastAsia" w:hAnsi="宋体" w:cs="宋体"/>
          <w:sz w:val="21"/>
          <w:szCs w:val="21"/>
          <w:highlight w:val="none"/>
        </w:rPr>
        <w:t>）。中标后发现的,中标人须依照《中华人民共和国消费者权益保护法》第49条之规定双倍赔偿招标人，且民事赔偿并不免除违法投标人的行政与刑事责任。</w:t>
      </w:r>
    </w:p>
    <w:p w14:paraId="74923E27">
      <w:pPr>
        <w:pStyle w:val="31"/>
        <w:snapToGrid w:val="0"/>
        <w:spacing w:before="120" w:after="120" w:line="420" w:lineRule="exact"/>
        <w:ind w:firstLine="413" w:firstLineChars="196"/>
        <w:rPr>
          <w:rFonts w:hAnsi="宋体" w:cs="宋体"/>
          <w:b/>
          <w:bCs/>
          <w:sz w:val="21"/>
          <w:szCs w:val="21"/>
          <w:highlight w:val="none"/>
        </w:rPr>
      </w:pPr>
      <w:r>
        <w:rPr>
          <w:rFonts w:hint="eastAsia" w:hAnsi="宋体" w:cs="宋体"/>
          <w:b/>
          <w:bCs/>
          <w:sz w:val="21"/>
          <w:szCs w:val="21"/>
          <w:highlight w:val="none"/>
        </w:rPr>
        <w:t>（八）质疑</w:t>
      </w:r>
    </w:p>
    <w:p w14:paraId="7526ABC6">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1.投标人认为招标文件、</w:t>
      </w:r>
      <w:r>
        <w:rPr>
          <w:rFonts w:hint="eastAsia" w:ascii="宋体" w:hAnsi="宋体" w:cs="宋体"/>
          <w:kern w:val="0"/>
          <w:szCs w:val="21"/>
          <w:highlight w:val="none"/>
          <w:lang w:eastAsia="zh-CN"/>
        </w:rPr>
        <w:t>招标</w:t>
      </w:r>
      <w:r>
        <w:rPr>
          <w:rFonts w:hint="eastAsia" w:ascii="宋体" w:hAnsi="宋体" w:cs="宋体"/>
          <w:kern w:val="0"/>
          <w:szCs w:val="21"/>
          <w:highlight w:val="none"/>
        </w:rPr>
        <w:t>过程和中标结果使自己的权益受到损害的，以在线形式一次性向招标人或代理机构提出质疑：</w:t>
      </w:r>
    </w:p>
    <w:p w14:paraId="69C8CDEE">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（1）投标人认为招标文件的内容损害其权益的，应当在获取</w:t>
      </w:r>
      <w:r>
        <w:rPr>
          <w:rFonts w:hint="eastAsia" w:ascii="宋体" w:hAnsi="宋体" w:cs="宋体"/>
          <w:kern w:val="0"/>
          <w:szCs w:val="21"/>
          <w:highlight w:val="none"/>
          <w:lang w:eastAsia="zh-CN"/>
        </w:rPr>
        <w:t>招标</w:t>
      </w:r>
      <w:r>
        <w:rPr>
          <w:rFonts w:hint="eastAsia" w:ascii="宋体" w:hAnsi="宋体" w:cs="宋体"/>
          <w:kern w:val="0"/>
          <w:szCs w:val="21"/>
          <w:highlight w:val="none"/>
        </w:rPr>
        <w:t>文件或者</w:t>
      </w:r>
      <w:r>
        <w:rPr>
          <w:rFonts w:hint="eastAsia" w:ascii="宋体" w:hAnsi="宋体" w:cs="宋体"/>
          <w:kern w:val="0"/>
          <w:szCs w:val="21"/>
          <w:highlight w:val="none"/>
          <w:lang w:eastAsia="zh-CN"/>
        </w:rPr>
        <w:t>招标</w:t>
      </w:r>
      <w:r>
        <w:rPr>
          <w:rFonts w:hint="eastAsia" w:ascii="宋体" w:hAnsi="宋体" w:cs="宋体"/>
          <w:kern w:val="0"/>
          <w:szCs w:val="21"/>
          <w:highlight w:val="none"/>
        </w:rPr>
        <w:t>文件公告期限届满之日起7个工作日内以书面形式提出；</w:t>
      </w:r>
    </w:p>
    <w:p w14:paraId="48C27FA2">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（2）投标人对</w:t>
      </w:r>
      <w:r>
        <w:rPr>
          <w:rFonts w:hint="eastAsia" w:ascii="宋体" w:hAnsi="宋体" w:cs="宋体"/>
          <w:kern w:val="0"/>
          <w:szCs w:val="21"/>
          <w:highlight w:val="none"/>
          <w:lang w:eastAsia="zh-CN"/>
        </w:rPr>
        <w:t>招标</w:t>
      </w:r>
      <w:r>
        <w:rPr>
          <w:rFonts w:hint="eastAsia" w:ascii="宋体" w:hAnsi="宋体" w:cs="宋体"/>
          <w:kern w:val="0"/>
          <w:szCs w:val="21"/>
          <w:highlight w:val="none"/>
        </w:rPr>
        <w:t>过程提出质疑的，应当在各</w:t>
      </w:r>
      <w:r>
        <w:rPr>
          <w:rFonts w:hint="eastAsia" w:ascii="宋体" w:hAnsi="宋体" w:cs="宋体"/>
          <w:kern w:val="0"/>
          <w:szCs w:val="21"/>
          <w:highlight w:val="none"/>
          <w:lang w:eastAsia="zh-CN"/>
        </w:rPr>
        <w:t>招标</w:t>
      </w:r>
      <w:r>
        <w:rPr>
          <w:rFonts w:hint="eastAsia" w:ascii="宋体" w:hAnsi="宋体" w:cs="宋体"/>
          <w:kern w:val="0"/>
          <w:szCs w:val="21"/>
          <w:highlight w:val="none"/>
        </w:rPr>
        <w:t>程序环节结束之日起</w:t>
      </w:r>
      <w:r>
        <w:rPr>
          <w:rFonts w:hint="eastAsia" w:ascii="宋体" w:hAnsi="宋体" w:cs="宋体"/>
          <w:b/>
          <w:kern w:val="0"/>
          <w:szCs w:val="21"/>
          <w:highlight w:val="none"/>
          <w:u w:val="single"/>
        </w:rPr>
        <w:t xml:space="preserve"> 3  </w:t>
      </w:r>
      <w:r>
        <w:rPr>
          <w:rFonts w:hint="eastAsia" w:ascii="宋体" w:hAnsi="宋体" w:cs="宋体"/>
          <w:kern w:val="0"/>
          <w:szCs w:val="21"/>
          <w:highlight w:val="none"/>
        </w:rPr>
        <w:t>个工作日内提出质疑；</w:t>
      </w:r>
    </w:p>
    <w:p w14:paraId="3244C7D4">
      <w:pPr>
        <w:widowControl/>
        <w:spacing w:line="420" w:lineRule="exact"/>
        <w:ind w:firstLine="210" w:firstLineChars="100"/>
        <w:jc w:val="left"/>
        <w:rPr>
          <w:rFonts w:ascii="宋体" w:hAnsi="宋体" w:cs="宋体"/>
          <w:kern w:val="0"/>
          <w:szCs w:val="21"/>
          <w:highlight w:val="none"/>
        </w:rPr>
      </w:pPr>
      <w:r>
        <w:rPr>
          <w:rFonts w:hint="eastAsia" w:ascii="宋体" w:hAnsi="宋体" w:cs="宋体"/>
          <w:kern w:val="0"/>
          <w:szCs w:val="21"/>
          <w:highlight w:val="none"/>
        </w:rPr>
        <w:t>（3）投标人对成交结果提出质疑的，</w:t>
      </w:r>
      <w:r>
        <w:rPr>
          <w:rFonts w:hint="eastAsia" w:ascii="宋体" w:hAnsi="宋体" w:cs="宋体"/>
          <w:b/>
          <w:kern w:val="0"/>
          <w:szCs w:val="21"/>
          <w:highlight w:val="none"/>
        </w:rPr>
        <w:t>应当在成交结果公告之日起</w:t>
      </w:r>
      <w:r>
        <w:rPr>
          <w:rFonts w:hint="eastAsia" w:ascii="宋体" w:hAnsi="宋体" w:cs="宋体"/>
          <w:b/>
          <w:kern w:val="0"/>
          <w:szCs w:val="21"/>
          <w:highlight w:val="none"/>
          <w:u w:val="single"/>
        </w:rPr>
        <w:t xml:space="preserve"> 3  </w:t>
      </w:r>
      <w:r>
        <w:rPr>
          <w:rFonts w:hint="eastAsia" w:ascii="宋体" w:hAnsi="宋体" w:cs="宋体"/>
          <w:kern w:val="0"/>
          <w:szCs w:val="21"/>
          <w:highlight w:val="none"/>
        </w:rPr>
        <w:t>个工作日内提出质疑；</w:t>
      </w:r>
    </w:p>
    <w:p w14:paraId="142B9E9E">
      <w:pPr>
        <w:widowControl/>
        <w:spacing w:line="420" w:lineRule="exact"/>
        <w:ind w:firstLine="420" w:firstLineChars="200"/>
        <w:jc w:val="left"/>
        <w:rPr>
          <w:rFonts w:ascii="宋体" w:hAnsi="宋体" w:cs="宋体"/>
          <w:kern w:val="0"/>
          <w:szCs w:val="21"/>
          <w:highlight w:val="none"/>
        </w:rPr>
      </w:pPr>
      <w:r>
        <w:rPr>
          <w:rFonts w:hint="eastAsia" w:ascii="宋体" w:hAnsi="宋体" w:cs="宋体"/>
          <w:kern w:val="0"/>
          <w:szCs w:val="21"/>
          <w:highlight w:val="none"/>
        </w:rPr>
        <w:t>2.招标人或代理机构在收到投标人的在线质疑后</w:t>
      </w:r>
      <w:r>
        <w:rPr>
          <w:rFonts w:hint="eastAsia" w:ascii="宋体" w:hAnsi="宋体" w:cs="宋体"/>
          <w:b/>
          <w:kern w:val="0"/>
          <w:szCs w:val="21"/>
          <w:highlight w:val="none"/>
          <w:u w:val="single"/>
        </w:rPr>
        <w:t xml:space="preserve"> 5  </w:t>
      </w:r>
      <w:r>
        <w:rPr>
          <w:rFonts w:hint="eastAsia" w:ascii="宋体" w:hAnsi="宋体" w:cs="宋体"/>
          <w:kern w:val="0"/>
          <w:szCs w:val="21"/>
          <w:highlight w:val="none"/>
        </w:rPr>
        <w:t>个工作日内作出答复，并以在线形式回复质疑投标人和其他有关投标人，但答复内容不涉及商业秘密。</w:t>
      </w:r>
    </w:p>
    <w:p w14:paraId="07AEE90C">
      <w:pPr>
        <w:widowControl/>
        <w:spacing w:line="420" w:lineRule="exact"/>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3.投标人质疑应当有明确的请求和必要的证明材料，包括但不限于权益受损害的情况说明及受损害的原因、证据内容等，并对质疑内容的真实性承担责任。（依据《中华人民共和国政府</w:t>
      </w:r>
      <w:r>
        <w:rPr>
          <w:rFonts w:hint="eastAsia" w:ascii="宋体" w:hAnsi="宋体" w:cs="宋体"/>
          <w:b/>
          <w:bCs/>
          <w:kern w:val="0"/>
          <w:szCs w:val="21"/>
          <w:highlight w:val="none"/>
          <w:lang w:eastAsia="zh-CN"/>
        </w:rPr>
        <w:t>招标</w:t>
      </w:r>
      <w:r>
        <w:rPr>
          <w:rFonts w:hint="eastAsia" w:ascii="宋体" w:hAnsi="宋体" w:cs="宋体"/>
          <w:b/>
          <w:bCs/>
          <w:kern w:val="0"/>
          <w:szCs w:val="21"/>
          <w:highlight w:val="none"/>
        </w:rPr>
        <w:t>法实施条例》第五十七条，捏造事实、提供虚假材料或者以非法手段取得证明材料不能作为质疑、投诉的证明材料）。</w:t>
      </w:r>
    </w:p>
    <w:p w14:paraId="161D41D1">
      <w:pPr>
        <w:widowControl/>
        <w:spacing w:line="420" w:lineRule="exact"/>
        <w:ind w:firstLine="422" w:firstLineChars="200"/>
        <w:jc w:val="left"/>
        <w:rPr>
          <w:rFonts w:ascii="宋体" w:hAnsi="宋体" w:cs="宋体"/>
          <w:b/>
          <w:bCs/>
          <w:kern w:val="0"/>
          <w:szCs w:val="21"/>
          <w:highlight w:val="none"/>
        </w:rPr>
      </w:pPr>
      <w:r>
        <w:rPr>
          <w:rFonts w:hint="eastAsia" w:ascii="宋体" w:hAnsi="宋体" w:cs="宋体"/>
          <w:b/>
          <w:bCs/>
          <w:kern w:val="0"/>
          <w:szCs w:val="21"/>
          <w:highlight w:val="none"/>
        </w:rPr>
        <w:t>（九）投诉</w:t>
      </w:r>
    </w:p>
    <w:p w14:paraId="1AA68364">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本项目为非政府</w:t>
      </w:r>
      <w:r>
        <w:rPr>
          <w:rFonts w:hint="eastAsia" w:hAnsi="宋体" w:cs="宋体"/>
          <w:b/>
          <w:sz w:val="21"/>
          <w:szCs w:val="21"/>
          <w:highlight w:val="none"/>
          <w:lang w:eastAsia="zh-CN"/>
        </w:rPr>
        <w:t>招标</w:t>
      </w:r>
      <w:r>
        <w:rPr>
          <w:rFonts w:hint="eastAsia" w:hAnsi="宋体" w:cs="宋体"/>
          <w:b/>
          <w:sz w:val="21"/>
          <w:szCs w:val="21"/>
          <w:highlight w:val="none"/>
        </w:rPr>
        <w:t>项目，如投标人对招标人或代理机构的质疑答复不满意或在规定时间内未得到答复的，可以在答复期满后15个工作日内，向有权受理非政府</w:t>
      </w:r>
      <w:r>
        <w:rPr>
          <w:rFonts w:hint="eastAsia" w:hAnsi="宋体" w:cs="宋体"/>
          <w:b/>
          <w:sz w:val="21"/>
          <w:szCs w:val="21"/>
          <w:highlight w:val="none"/>
          <w:lang w:eastAsia="zh-CN"/>
        </w:rPr>
        <w:t>招标</w:t>
      </w:r>
      <w:r>
        <w:rPr>
          <w:rFonts w:hint="eastAsia" w:hAnsi="宋体" w:cs="宋体"/>
          <w:b/>
          <w:sz w:val="21"/>
          <w:szCs w:val="21"/>
          <w:highlight w:val="none"/>
        </w:rPr>
        <w:t>项目的监督管理机构投诉（特别说明：临海市财政局非有权受理非政府</w:t>
      </w:r>
      <w:r>
        <w:rPr>
          <w:rFonts w:hint="eastAsia" w:hAnsi="宋体" w:cs="宋体"/>
          <w:b/>
          <w:sz w:val="21"/>
          <w:szCs w:val="21"/>
          <w:highlight w:val="none"/>
          <w:lang w:eastAsia="zh-CN"/>
        </w:rPr>
        <w:t>招标</w:t>
      </w:r>
      <w:r>
        <w:rPr>
          <w:rFonts w:hint="eastAsia" w:hAnsi="宋体" w:cs="宋体"/>
          <w:b/>
          <w:sz w:val="21"/>
          <w:szCs w:val="21"/>
          <w:highlight w:val="none"/>
        </w:rPr>
        <w:t>项目的监督管理机构，不受理非政府</w:t>
      </w:r>
      <w:r>
        <w:rPr>
          <w:rFonts w:hint="eastAsia" w:hAnsi="宋体" w:cs="宋体"/>
          <w:b/>
          <w:sz w:val="21"/>
          <w:szCs w:val="21"/>
          <w:highlight w:val="none"/>
          <w:lang w:eastAsia="zh-CN"/>
        </w:rPr>
        <w:t>招标</w:t>
      </w:r>
      <w:r>
        <w:rPr>
          <w:rFonts w:hint="eastAsia" w:hAnsi="宋体" w:cs="宋体"/>
          <w:b/>
          <w:sz w:val="21"/>
          <w:szCs w:val="21"/>
          <w:highlight w:val="none"/>
        </w:rPr>
        <w:t>项目的投诉事宜）。</w:t>
      </w:r>
    </w:p>
    <w:p w14:paraId="144A7522">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二、招标文件</w:t>
      </w:r>
    </w:p>
    <w:p w14:paraId="3F3C54B3">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（一）招标文件的构成</w:t>
      </w:r>
    </w:p>
    <w:p w14:paraId="4047C1E2">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1.投标邀请</w:t>
      </w:r>
    </w:p>
    <w:p w14:paraId="1260C63D">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2.招标需求</w:t>
      </w:r>
    </w:p>
    <w:p w14:paraId="14287387">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3.投标人须知</w:t>
      </w:r>
    </w:p>
    <w:p w14:paraId="3FDF214D">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4.评标办法及标准</w:t>
      </w:r>
    </w:p>
    <w:p w14:paraId="03EF2837">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5.合同主要条款</w:t>
      </w:r>
    </w:p>
    <w:p w14:paraId="57FFEA9B">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6.投标文件格式</w:t>
      </w:r>
    </w:p>
    <w:p w14:paraId="1F8D16A4">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7.本项目招标文件的澄清、答复、修改、补充的内容（如有）</w:t>
      </w:r>
    </w:p>
    <w:p w14:paraId="4CFF73ED">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（二）投标人的风险</w:t>
      </w:r>
    </w:p>
    <w:p w14:paraId="63BCE457">
      <w:pPr>
        <w:pStyle w:val="41"/>
        <w:spacing w:line="420" w:lineRule="exact"/>
        <w:ind w:firstLine="420"/>
        <w:rPr>
          <w:rFonts w:ascii="宋体" w:eastAsia="宋体" w:cs="宋体"/>
          <w:color w:val="auto"/>
          <w:sz w:val="21"/>
          <w:szCs w:val="21"/>
          <w:highlight w:val="none"/>
        </w:rPr>
      </w:pPr>
      <w:r>
        <w:rPr>
          <w:rFonts w:hint="eastAsia" w:ascii="宋体" w:eastAsia="宋体" w:cs="宋体"/>
          <w:color w:val="auto"/>
          <w:sz w:val="21"/>
          <w:szCs w:val="21"/>
          <w:highlight w:val="none"/>
        </w:rPr>
        <w:t>投标人没有按照招标文件要求提供全部资料，或者投标人没有对招标文件在各方面作出实质性响应是投标人的风险，并可能导致其投标被拒绝。</w:t>
      </w:r>
    </w:p>
    <w:p w14:paraId="203846D2">
      <w:pPr>
        <w:pStyle w:val="15"/>
        <w:widowControl w:val="0"/>
        <w:tabs>
          <w:tab w:val="left" w:pos="420"/>
        </w:tabs>
        <w:snapToGrid w:val="0"/>
        <w:spacing w:beforeLines="50" w:afterLines="0" w:line="420" w:lineRule="exact"/>
        <w:ind w:left="0" w:firstLine="413" w:firstLineChars="196"/>
        <w:rPr>
          <w:rFonts w:ascii="宋体" w:hAnsi="宋体" w:cs="宋体"/>
          <w:b/>
          <w:sz w:val="21"/>
          <w:szCs w:val="21"/>
          <w:highlight w:val="none"/>
        </w:rPr>
      </w:pPr>
      <w:r>
        <w:rPr>
          <w:rFonts w:hint="eastAsia" w:ascii="宋体" w:hAnsi="宋体" w:cs="宋体"/>
          <w:b/>
          <w:sz w:val="21"/>
          <w:szCs w:val="21"/>
          <w:highlight w:val="none"/>
        </w:rPr>
        <w:t xml:space="preserve">（三）招标文件的澄清与修改 </w:t>
      </w:r>
    </w:p>
    <w:p w14:paraId="73CEA630">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w:t>
      </w:r>
      <w:r>
        <w:rPr>
          <w:rFonts w:hint="eastAsia" w:hAnsi="宋体" w:cs="宋体"/>
          <w:bCs/>
          <w:sz w:val="21"/>
          <w:szCs w:val="21"/>
          <w:highlight w:val="none"/>
        </w:rPr>
        <w:t>投标人应认真阅读本招标文件，发现其中有误或有不合理要求的，投标人必须在前附表规定的时间前以书面形式要求招标人澄清</w:t>
      </w:r>
      <w:r>
        <w:rPr>
          <w:rFonts w:hint="eastAsia" w:hAnsi="宋体" w:cs="宋体"/>
          <w:sz w:val="21"/>
          <w:szCs w:val="21"/>
          <w:highlight w:val="none"/>
        </w:rPr>
        <w:t>。招标人对已发出的招标文件进行必要澄清、答复、修改或补充的，应当在招标文件要求提交投标文件截止时间前，以</w:t>
      </w:r>
      <w:r>
        <w:rPr>
          <w:rFonts w:hint="eastAsia" w:hAnsi="宋体" w:cs="宋体"/>
          <w:sz w:val="21"/>
          <w:szCs w:val="21"/>
          <w:highlight w:val="none"/>
          <w:lang w:eastAsia="zh-CN"/>
        </w:rPr>
        <w:t>招标</w:t>
      </w:r>
      <w:r>
        <w:rPr>
          <w:rFonts w:hint="eastAsia" w:hAnsi="宋体" w:cs="宋体"/>
          <w:sz w:val="21"/>
          <w:szCs w:val="21"/>
          <w:highlight w:val="none"/>
        </w:rPr>
        <w:t>公告发布的网站予以发布。</w:t>
      </w:r>
    </w:p>
    <w:p w14:paraId="42AD7619">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2.招标文件澄清、答复、修改、补充的内容为招标文件的组成部分。当招标文件与招标文件的答复、澄清、修改、补充通知就同一内容的表述不一致时，以最后发出的公告为准。</w:t>
      </w:r>
    </w:p>
    <w:p w14:paraId="3DC2EB9E">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3.招标文件的澄清、答复、修改或补充都应该通过招标人以法定形式发布，不得擅自澄清、答复、修改或补充招标文件。</w:t>
      </w:r>
    </w:p>
    <w:p w14:paraId="5125783B">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三、投标文件的编制</w:t>
      </w:r>
    </w:p>
    <w:p w14:paraId="078DF324">
      <w:pPr>
        <w:snapToGrid w:val="0"/>
        <w:spacing w:line="420" w:lineRule="exact"/>
        <w:ind w:firstLine="411" w:firstLineChars="196"/>
        <w:jc w:val="left"/>
        <w:rPr>
          <w:rFonts w:ascii="宋体" w:hAnsi="宋体" w:cs="宋体"/>
          <w:bCs/>
          <w:szCs w:val="21"/>
          <w:highlight w:val="none"/>
        </w:rPr>
      </w:pPr>
      <w:r>
        <w:rPr>
          <w:rFonts w:hint="eastAsia" w:ascii="宋体" w:hAnsi="宋体" w:cs="宋体"/>
          <w:bCs/>
          <w:szCs w:val="21"/>
          <w:highlight w:val="none"/>
        </w:rPr>
        <w:t>本项目实行电子投标，投标人应准备电子投标文件，本项目线下无需提供任何备份投标文件。电子投标文件按照招标文件要求编制。</w:t>
      </w:r>
    </w:p>
    <w:p w14:paraId="53265E2C">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（一）投标文件的组成</w:t>
      </w:r>
    </w:p>
    <w:p w14:paraId="5D227860">
      <w:pPr>
        <w:snapToGrid w:val="0"/>
        <w:spacing w:line="420" w:lineRule="exact"/>
        <w:ind w:firstLine="422" w:firstLineChars="200"/>
        <w:jc w:val="left"/>
        <w:rPr>
          <w:rFonts w:ascii="宋体" w:hAnsi="宋体" w:cs="宋体"/>
          <w:szCs w:val="21"/>
          <w:highlight w:val="none"/>
        </w:rPr>
      </w:pPr>
      <w:r>
        <w:rPr>
          <w:rFonts w:hint="eastAsia" w:ascii="宋体" w:hAnsi="宋体" w:cs="宋体"/>
          <w:b/>
          <w:szCs w:val="21"/>
          <w:highlight w:val="none"/>
        </w:rPr>
        <w:t>投标文件由资格响应文件、商务技术文件、报价文件三部份组成。</w:t>
      </w:r>
      <w:r>
        <w:rPr>
          <w:rFonts w:hint="eastAsia" w:ascii="宋体" w:hAnsi="宋体" w:cs="宋体"/>
          <w:szCs w:val="21"/>
          <w:highlight w:val="none"/>
        </w:rPr>
        <w:t>相关格式见附件，其余格式自拟。</w:t>
      </w:r>
    </w:p>
    <w:p w14:paraId="3A1EC4ED">
      <w:pPr>
        <w:snapToGrid w:val="0"/>
        <w:spacing w:line="420" w:lineRule="exact"/>
        <w:ind w:firstLine="422" w:firstLineChars="200"/>
        <w:jc w:val="left"/>
        <w:rPr>
          <w:rFonts w:ascii="宋体" w:hAnsi="宋体" w:cs="宋体"/>
          <w:b/>
          <w:szCs w:val="21"/>
          <w:highlight w:val="none"/>
        </w:rPr>
      </w:pPr>
      <w:bookmarkStart w:id="31" w:name="_Hlk72672250"/>
      <w:r>
        <w:rPr>
          <w:rFonts w:hint="eastAsia" w:ascii="宋体" w:hAnsi="宋体" w:cs="宋体"/>
          <w:b/>
          <w:szCs w:val="21"/>
          <w:highlight w:val="none"/>
        </w:rPr>
        <w:t>1.资格响应文件</w:t>
      </w:r>
    </w:p>
    <w:bookmarkEnd w:id="31"/>
    <w:p w14:paraId="0A60B5D8">
      <w:pPr>
        <w:snapToGrid w:val="0"/>
        <w:spacing w:line="420" w:lineRule="exact"/>
        <w:ind w:firstLine="420" w:firstLineChars="200"/>
        <w:jc w:val="left"/>
        <w:rPr>
          <w:rFonts w:hint="eastAsia" w:ascii="宋体" w:hAnsi="宋体" w:cs="宋体"/>
          <w:bCs/>
          <w:szCs w:val="21"/>
          <w:highlight w:val="none"/>
        </w:rPr>
      </w:pPr>
      <w:r>
        <w:rPr>
          <w:rFonts w:hint="eastAsia" w:ascii="宋体" w:hAnsi="宋体" w:cs="宋体"/>
          <w:bCs/>
          <w:szCs w:val="21"/>
          <w:highlight w:val="none"/>
        </w:rPr>
        <w:t>（1）营业执照</w:t>
      </w:r>
      <w:r>
        <w:rPr>
          <w:rFonts w:hint="eastAsia" w:ascii="宋体" w:hAnsi="宋体" w:cs="宋体"/>
          <w:b/>
          <w:szCs w:val="21"/>
          <w:highlight w:val="none"/>
        </w:rPr>
        <w:t>（推荐使用电子营业执照）</w:t>
      </w:r>
      <w:r>
        <w:rPr>
          <w:rFonts w:hint="eastAsia" w:ascii="宋体" w:hAnsi="宋体" w:cs="宋体"/>
          <w:bCs/>
          <w:szCs w:val="21"/>
          <w:highlight w:val="none"/>
        </w:rPr>
        <w:t>或事业法人登记证或其他工商等登记证明材料原件扫描件或复印件；</w:t>
      </w:r>
    </w:p>
    <w:p w14:paraId="46241DA5">
      <w:pPr>
        <w:snapToGrid w:val="0"/>
        <w:spacing w:line="420" w:lineRule="exact"/>
        <w:ind w:firstLine="420" w:firstLineChars="200"/>
        <w:jc w:val="left"/>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lang w:eastAsia="zh-CN"/>
        </w:rPr>
        <w:t>）资质文件复印件（如有）；</w:t>
      </w:r>
    </w:p>
    <w:p w14:paraId="50F26E6E">
      <w:pPr>
        <w:snapToGrid w:val="0"/>
        <w:spacing w:line="420" w:lineRule="exact"/>
        <w:ind w:firstLine="420" w:firstLineChars="200"/>
        <w:jc w:val="left"/>
        <w:rPr>
          <w:rFonts w:hint="eastAsia" w:ascii="宋体" w:hAnsi="宋体" w:eastAsia="宋体" w:cs="宋体"/>
          <w:bCs/>
          <w:szCs w:val="21"/>
          <w:highlight w:val="none"/>
          <w:lang w:eastAsia="zh-CN"/>
        </w:rPr>
      </w:pPr>
      <w:bookmarkStart w:id="32" w:name="_Hlk68075338"/>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3</w:t>
      </w:r>
      <w:r>
        <w:rPr>
          <w:rFonts w:hint="eastAsia" w:ascii="宋体" w:hAnsi="宋体" w:eastAsia="宋体" w:cs="宋体"/>
          <w:bCs/>
          <w:szCs w:val="21"/>
          <w:highlight w:val="none"/>
        </w:rPr>
        <w:t>）</w:t>
      </w:r>
      <w:bookmarkEnd w:id="32"/>
      <w:r>
        <w:rPr>
          <w:rFonts w:hint="eastAsia" w:ascii="宋体" w:hAnsi="宋体" w:eastAsia="宋体" w:cs="宋体"/>
          <w:bCs/>
          <w:szCs w:val="21"/>
          <w:highlight w:val="none"/>
        </w:rPr>
        <w:t>没有重大违法记录的承诺函</w:t>
      </w:r>
      <w:bookmarkStart w:id="33" w:name="_Hlk69365455"/>
      <w:r>
        <w:rPr>
          <w:rFonts w:hint="eastAsia" w:ascii="宋体" w:hAnsi="宋体" w:eastAsia="宋体" w:cs="宋体"/>
          <w:bCs/>
          <w:szCs w:val="21"/>
          <w:highlight w:val="none"/>
        </w:rPr>
        <w:t>（请投标人在资格响应文件中勿遗漏该表格）</w:t>
      </w:r>
      <w:r>
        <w:rPr>
          <w:rFonts w:hint="eastAsia" w:ascii="宋体" w:hAnsi="宋体" w:eastAsia="宋体" w:cs="宋体"/>
          <w:bCs/>
          <w:szCs w:val="21"/>
          <w:highlight w:val="none"/>
          <w:lang w:eastAsia="zh-CN"/>
        </w:rPr>
        <w:t>。</w:t>
      </w:r>
    </w:p>
    <w:p w14:paraId="6A95F615">
      <w:pPr>
        <w:snapToGrid w:val="0"/>
        <w:spacing w:line="420" w:lineRule="exact"/>
        <w:ind w:firstLine="420" w:firstLineChars="200"/>
        <w:jc w:val="left"/>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（4）投标人自2023年1月1日以来（以合同签订时间为准），承担过建筑面积达到1</w:t>
      </w:r>
      <w:r>
        <w:rPr>
          <w:rFonts w:hint="eastAsia" w:ascii="宋体" w:hAnsi="宋体" w:cs="宋体"/>
          <w:bCs/>
          <w:szCs w:val="21"/>
          <w:highlight w:val="none"/>
          <w:lang w:val="en-US" w:eastAsia="zh-CN"/>
        </w:rPr>
        <w:t>0</w:t>
      </w:r>
      <w:r>
        <w:rPr>
          <w:rFonts w:hint="eastAsia" w:ascii="宋体" w:hAnsi="宋体" w:eastAsia="宋体" w:cs="宋体"/>
          <w:bCs/>
          <w:szCs w:val="21"/>
          <w:highlight w:val="none"/>
          <w:lang w:val="en-US" w:eastAsia="zh-CN"/>
        </w:rPr>
        <w:t>万平方以上的类似物业服务项目（提供合同扫描件）；</w:t>
      </w:r>
    </w:p>
    <w:bookmarkEnd w:id="33"/>
    <w:p w14:paraId="6214FAEA">
      <w:pPr>
        <w:snapToGrid w:val="0"/>
        <w:spacing w:line="420" w:lineRule="exact"/>
        <w:ind w:firstLine="422" w:firstLineChars="200"/>
        <w:jc w:val="left"/>
        <w:rPr>
          <w:rFonts w:ascii="宋体" w:hAnsi="宋体" w:cs="宋体"/>
          <w:szCs w:val="21"/>
          <w:highlight w:val="none"/>
        </w:rPr>
      </w:pPr>
      <w:bookmarkStart w:id="34" w:name="_Hlk72672204"/>
      <w:r>
        <w:rPr>
          <w:rFonts w:hint="eastAsia" w:ascii="宋体" w:hAnsi="宋体" w:cs="宋体"/>
          <w:b/>
          <w:szCs w:val="21"/>
          <w:highlight w:val="none"/>
        </w:rPr>
        <w:t>2.</w:t>
      </w:r>
      <w:bookmarkEnd w:id="34"/>
      <w:bookmarkStart w:id="35" w:name="_Hlk534200662"/>
      <w:r>
        <w:rPr>
          <w:rFonts w:hint="eastAsia" w:ascii="宋体" w:hAnsi="宋体" w:cs="宋体"/>
          <w:b/>
          <w:szCs w:val="21"/>
          <w:highlight w:val="none"/>
        </w:rPr>
        <w:t>商务</w:t>
      </w:r>
      <w:r>
        <w:rPr>
          <w:rFonts w:hint="eastAsia" w:ascii="宋体" w:hAnsi="宋体" w:cs="宋体"/>
          <w:b/>
          <w:bCs/>
          <w:szCs w:val="21"/>
          <w:highlight w:val="none"/>
        </w:rPr>
        <w:t>技术</w:t>
      </w:r>
      <w:r>
        <w:rPr>
          <w:rFonts w:hint="eastAsia" w:ascii="宋体" w:hAnsi="宋体" w:cs="宋体"/>
          <w:b/>
          <w:szCs w:val="21"/>
          <w:highlight w:val="none"/>
        </w:rPr>
        <w:t>文件</w:t>
      </w:r>
      <w:bookmarkEnd w:id="35"/>
    </w:p>
    <w:p w14:paraId="00DC5D8F">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（1）投标函；</w:t>
      </w:r>
    </w:p>
    <w:p w14:paraId="4334A57E">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（2）法定代表人授权委托书或法定代表人身份证明；</w:t>
      </w:r>
    </w:p>
    <w:p w14:paraId="079B05EB">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（3）投标人按照评分标准要求提供的相应资料；</w:t>
      </w:r>
    </w:p>
    <w:p w14:paraId="57464EB4">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（4）</w:t>
      </w:r>
      <w:r>
        <w:rPr>
          <w:rFonts w:hint="eastAsia" w:ascii="宋体" w:hAnsi="宋体" w:eastAsia="宋体" w:cs="宋体"/>
          <w:szCs w:val="21"/>
          <w:highlight w:val="none"/>
          <w:lang w:val="en-US" w:eastAsia="zh-CN"/>
        </w:rPr>
        <w:t>服务</w:t>
      </w:r>
      <w:r>
        <w:rPr>
          <w:rFonts w:hint="eastAsia" w:ascii="宋体" w:hAnsi="宋体" w:eastAsia="宋体" w:cs="宋体"/>
          <w:szCs w:val="21"/>
          <w:highlight w:val="none"/>
        </w:rPr>
        <w:t>说明表（均不含报价）；</w:t>
      </w:r>
    </w:p>
    <w:p w14:paraId="74B78CE8">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（5）项目</w:t>
      </w:r>
      <w:r>
        <w:rPr>
          <w:rFonts w:hint="eastAsia" w:ascii="宋体" w:hAnsi="宋体" w:eastAsia="宋体" w:cs="宋体"/>
          <w:szCs w:val="21"/>
          <w:highlight w:val="none"/>
          <w:lang w:eastAsia="zh-CN"/>
        </w:rPr>
        <w:t>经理</w:t>
      </w:r>
      <w:r>
        <w:rPr>
          <w:rFonts w:hint="eastAsia" w:ascii="宋体" w:hAnsi="宋体" w:eastAsia="宋体" w:cs="宋体"/>
          <w:szCs w:val="21"/>
          <w:highlight w:val="none"/>
        </w:rPr>
        <w:t>简历表；</w:t>
      </w:r>
    </w:p>
    <w:p w14:paraId="7227BC30">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 xml:space="preserve">（6）项目实施人员一览表； </w:t>
      </w:r>
    </w:p>
    <w:p w14:paraId="0B019266">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（7）投标人类似成功案例一览表；</w:t>
      </w:r>
    </w:p>
    <w:p w14:paraId="3167B1CF">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（8）售后服务网点情况表；</w:t>
      </w:r>
    </w:p>
    <w:p w14:paraId="69DC5457">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（9）商务技术响应表；</w:t>
      </w:r>
    </w:p>
    <w:p w14:paraId="63D06E0A">
      <w:pPr>
        <w:snapToGrid w:val="0"/>
        <w:spacing w:line="420" w:lineRule="exact"/>
        <w:ind w:firstLine="411" w:firstLineChars="196"/>
        <w:jc w:val="left"/>
        <w:rPr>
          <w:rFonts w:hint="eastAsia" w:ascii="宋体" w:hAnsi="宋体" w:eastAsia="宋体" w:cs="宋体"/>
          <w:szCs w:val="21"/>
          <w:highlight w:val="none"/>
        </w:rPr>
      </w:pPr>
      <w:r>
        <w:rPr>
          <w:rFonts w:hint="eastAsia" w:ascii="宋体" w:hAnsi="宋体" w:eastAsia="宋体" w:cs="宋体"/>
          <w:szCs w:val="21"/>
          <w:highlight w:val="none"/>
        </w:rPr>
        <w:t>（10）投标人认为需要提供的其他资料。</w:t>
      </w:r>
    </w:p>
    <w:p w14:paraId="6E5B9E68">
      <w:pPr>
        <w:snapToGrid w:val="0"/>
        <w:spacing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3.报价文件</w:t>
      </w:r>
    </w:p>
    <w:p w14:paraId="3C0C4A21">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（1）开标一览表；</w:t>
      </w:r>
    </w:p>
    <w:p w14:paraId="38BC0252">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（2）报价明细表；</w:t>
      </w:r>
    </w:p>
    <w:p w14:paraId="7B823820">
      <w:pPr>
        <w:snapToGrid w:val="0"/>
        <w:spacing w:line="420" w:lineRule="exact"/>
        <w:ind w:firstLine="422" w:firstLineChars="200"/>
        <w:jc w:val="left"/>
        <w:rPr>
          <w:rFonts w:ascii="宋体" w:hAnsi="宋体" w:cs="宋体"/>
          <w:b/>
          <w:spacing w:val="-4"/>
          <w:szCs w:val="21"/>
          <w:highlight w:val="none"/>
        </w:rPr>
      </w:pPr>
      <w:r>
        <w:rPr>
          <w:rFonts w:hint="eastAsia" w:ascii="宋体" w:hAnsi="宋体" w:cs="宋体"/>
          <w:b/>
          <w:szCs w:val="21"/>
          <w:highlight w:val="none"/>
        </w:rPr>
        <w:t>（二）</w:t>
      </w:r>
      <w:r>
        <w:rPr>
          <w:rFonts w:hint="eastAsia" w:ascii="宋体" w:hAnsi="宋体" w:cs="宋体"/>
          <w:b/>
          <w:spacing w:val="-4"/>
          <w:szCs w:val="21"/>
          <w:highlight w:val="none"/>
          <w:lang w:eastAsia="zh-CN"/>
        </w:rPr>
        <w:t>招标</w:t>
      </w:r>
      <w:r>
        <w:rPr>
          <w:rFonts w:hint="eastAsia" w:ascii="宋体" w:hAnsi="宋体" w:cs="宋体"/>
          <w:b/>
          <w:spacing w:val="-4"/>
          <w:szCs w:val="21"/>
          <w:highlight w:val="none"/>
        </w:rPr>
        <w:t>项目评分索引表(该表格仅为方便评标之用，不涉及无效标条款，表格放置在商务技术文件目录的前页，以方便评委进行评审，格式见第四章)</w:t>
      </w:r>
    </w:p>
    <w:p w14:paraId="1F714DF8">
      <w:pPr>
        <w:snapToGrid w:val="0"/>
        <w:spacing w:line="420" w:lineRule="exact"/>
        <w:ind w:firstLine="316" w:firstLineChars="150"/>
        <w:jc w:val="left"/>
        <w:rPr>
          <w:rFonts w:ascii="宋体" w:hAnsi="宋体" w:cs="宋体"/>
          <w:b/>
          <w:szCs w:val="21"/>
          <w:highlight w:val="none"/>
        </w:rPr>
      </w:pPr>
      <w:r>
        <w:rPr>
          <w:rFonts w:hint="eastAsia" w:ascii="宋体" w:hAnsi="宋体" w:cs="宋体"/>
          <w:b/>
          <w:szCs w:val="21"/>
          <w:highlight w:val="none"/>
        </w:rPr>
        <w:t>（三）投标文件的语言及计量</w:t>
      </w:r>
    </w:p>
    <w:p w14:paraId="4F64715D">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1.投标文件以及投标人与招标人就有关投标事宜的所有来往函电，均应以中文汉语书写。除签名、盖章、专用名称等特殊情形外，以中文汉语以外的文字表述的投标文件视同未提供。</w:t>
      </w:r>
    </w:p>
    <w:p w14:paraId="3579AD0C">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2.投标计量单位，招标文件已有明确规定的，使用招标文件规定的计量单位；招标文件没有规定的，应采用中华人民共和国法定计量单位（货币单位：人民币元），否则视同未响应。</w:t>
      </w:r>
    </w:p>
    <w:p w14:paraId="15CA42C2">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（四）投标报价</w:t>
      </w:r>
    </w:p>
    <w:p w14:paraId="16A3C4F9">
      <w:pPr>
        <w:pStyle w:val="31"/>
        <w:snapToGrid w:val="0"/>
        <w:spacing w:beforeLines="0" w:afterLines="0" w:line="420" w:lineRule="exact"/>
        <w:ind w:firstLine="420" w:firstLineChars="200"/>
        <w:jc w:val="left"/>
        <w:rPr>
          <w:rFonts w:hAnsi="宋体" w:cs="宋体"/>
          <w:sz w:val="21"/>
          <w:szCs w:val="21"/>
          <w:highlight w:val="none"/>
        </w:rPr>
      </w:pPr>
      <w:r>
        <w:rPr>
          <w:rFonts w:hint="eastAsia" w:hAnsi="宋体" w:cs="宋体"/>
          <w:sz w:val="21"/>
          <w:szCs w:val="21"/>
          <w:highlight w:val="none"/>
        </w:rPr>
        <w:t>1.投标报价应按招标文件中相关附表格式填写。</w:t>
      </w:r>
    </w:p>
    <w:p w14:paraId="41AA7002">
      <w:pPr>
        <w:pStyle w:val="31"/>
        <w:snapToGrid w:val="0"/>
        <w:spacing w:beforeLines="0" w:afterLines="0" w:line="360" w:lineRule="auto"/>
        <w:ind w:firstLine="420" w:firstLineChars="200"/>
        <w:jc w:val="left"/>
        <w:rPr>
          <w:rFonts w:hAnsi="宋体"/>
          <w:color w:val="0000FF"/>
          <w:sz w:val="21"/>
          <w:szCs w:val="21"/>
          <w:highlight w:val="none"/>
        </w:rPr>
      </w:pPr>
      <w:r>
        <w:rPr>
          <w:rFonts w:hint="eastAsia" w:hAnsi="宋体" w:cs="宋体"/>
          <w:sz w:val="21"/>
          <w:szCs w:val="21"/>
          <w:highlight w:val="none"/>
        </w:rPr>
        <w:t>2.投标报价是履行合同的最终价格，</w:t>
      </w:r>
      <w:r>
        <w:rPr>
          <w:rFonts w:hint="eastAsia" w:hAnsi="宋体"/>
          <w:sz w:val="21"/>
          <w:szCs w:val="21"/>
          <w:highlight w:val="none"/>
        </w:rPr>
        <w:t>应包括人员、设备、材料、劳务、安装、管理、风险、规费、税金（增值税等）、利润、政策性文件上各项应有费用等一切相关费用。</w:t>
      </w:r>
    </w:p>
    <w:p w14:paraId="33CE8A7B">
      <w:pPr>
        <w:tabs>
          <w:tab w:val="left" w:pos="525"/>
        </w:tabs>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▲3.投标文件只允许有一个报价，有选择的或有条件的报价将不予接受。</w:t>
      </w:r>
    </w:p>
    <w:p w14:paraId="2D4CAD61">
      <w:pPr>
        <w:pStyle w:val="15"/>
        <w:widowControl w:val="0"/>
        <w:tabs>
          <w:tab w:val="left" w:pos="420"/>
        </w:tabs>
        <w:snapToGrid w:val="0"/>
        <w:spacing w:beforeLines="50" w:afterLines="0" w:line="420" w:lineRule="exact"/>
        <w:ind w:left="0" w:firstLine="413" w:firstLineChars="196"/>
        <w:rPr>
          <w:rFonts w:ascii="宋体" w:hAnsi="宋体" w:cs="宋体"/>
          <w:b/>
          <w:sz w:val="21"/>
          <w:szCs w:val="21"/>
          <w:highlight w:val="none"/>
        </w:rPr>
      </w:pPr>
      <w:r>
        <w:rPr>
          <w:rFonts w:hint="eastAsia" w:ascii="宋体" w:hAnsi="宋体" w:cs="宋体"/>
          <w:b/>
          <w:sz w:val="21"/>
          <w:szCs w:val="21"/>
          <w:highlight w:val="none"/>
        </w:rPr>
        <w:t>（五）投标有效期</w:t>
      </w:r>
    </w:p>
    <w:p w14:paraId="3E3957DA">
      <w:pPr>
        <w:pStyle w:val="15"/>
        <w:widowControl w:val="0"/>
        <w:tabs>
          <w:tab w:val="left" w:pos="420"/>
        </w:tabs>
        <w:snapToGrid w:val="0"/>
        <w:spacing w:afterLines="0" w:line="420" w:lineRule="exact"/>
        <w:ind w:left="0" w:leftChars="0" w:firstLine="420" w:firstLineChars="200"/>
        <w:rPr>
          <w:rFonts w:ascii="宋体" w:hAnsi="宋体" w:cs="宋体"/>
          <w:sz w:val="21"/>
          <w:szCs w:val="21"/>
          <w:highlight w:val="none"/>
        </w:rPr>
      </w:pPr>
      <w:r>
        <w:rPr>
          <w:rFonts w:hint="eastAsia" w:ascii="宋体" w:hAnsi="宋体" w:cs="宋体"/>
          <w:sz w:val="21"/>
          <w:szCs w:val="21"/>
          <w:highlight w:val="none"/>
        </w:rPr>
        <w:t>1.自投标截止日起</w:t>
      </w:r>
      <w:r>
        <w:rPr>
          <w:rFonts w:hint="eastAsia" w:ascii="宋体" w:hAnsi="宋体" w:cs="宋体"/>
          <w:sz w:val="21"/>
          <w:szCs w:val="21"/>
          <w:highlight w:val="none"/>
          <w:u w:val="single"/>
        </w:rPr>
        <w:t xml:space="preserve">  90  </w:t>
      </w:r>
      <w:r>
        <w:rPr>
          <w:rFonts w:hint="eastAsia" w:ascii="宋体" w:hAnsi="宋体" w:cs="宋体"/>
          <w:sz w:val="21"/>
          <w:szCs w:val="21"/>
          <w:highlight w:val="none"/>
        </w:rPr>
        <w:t>天投标文件应保持有效。</w:t>
      </w:r>
    </w:p>
    <w:p w14:paraId="17DBB795">
      <w:pPr>
        <w:pStyle w:val="15"/>
        <w:widowControl w:val="0"/>
        <w:tabs>
          <w:tab w:val="left" w:pos="420"/>
        </w:tabs>
        <w:snapToGrid w:val="0"/>
        <w:spacing w:afterLines="0" w:line="420" w:lineRule="exact"/>
        <w:ind w:left="0" w:firstLine="420" w:firstLineChars="200"/>
        <w:rPr>
          <w:rFonts w:ascii="宋体" w:hAnsi="宋体" w:cs="宋体"/>
          <w:sz w:val="21"/>
          <w:szCs w:val="21"/>
          <w:highlight w:val="none"/>
        </w:rPr>
      </w:pPr>
      <w:r>
        <w:rPr>
          <w:rFonts w:hint="eastAsia" w:ascii="宋体" w:hAnsi="宋体" w:cs="宋体"/>
          <w:sz w:val="21"/>
          <w:szCs w:val="21"/>
          <w:highlight w:val="none"/>
        </w:rPr>
        <w:t>2.在特殊情况下，招标人可与投标人协商延长投标文件的有效期，这种要求和答复均以书面形式进行。</w:t>
      </w:r>
    </w:p>
    <w:p w14:paraId="1B242CE3">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 xml:space="preserve">3.投标人可拒绝接受延期要求，同意延长有效期的投标人不能修改投标文件内容。 </w:t>
      </w:r>
    </w:p>
    <w:p w14:paraId="0B507EA7">
      <w:pPr>
        <w:snapToGrid w:val="0"/>
        <w:spacing w:line="420" w:lineRule="exact"/>
        <w:ind w:firstLine="420" w:firstLineChars="200"/>
        <w:jc w:val="left"/>
        <w:rPr>
          <w:rFonts w:ascii="宋体" w:hAnsi="宋体" w:cs="宋体"/>
          <w:b/>
          <w:szCs w:val="21"/>
          <w:highlight w:val="none"/>
        </w:rPr>
      </w:pPr>
      <w:r>
        <w:rPr>
          <w:rFonts w:hint="eastAsia" w:ascii="宋体" w:hAnsi="宋体" w:cs="宋体"/>
          <w:szCs w:val="21"/>
          <w:highlight w:val="none"/>
        </w:rPr>
        <w:t>4.中标人的投标文件自开标之日起至合同履行完毕止均应保持有效。</w:t>
      </w:r>
    </w:p>
    <w:p w14:paraId="507E7BFC">
      <w:pPr>
        <w:snapToGrid w:val="0"/>
        <w:spacing w:line="420" w:lineRule="exact"/>
        <w:ind w:firstLine="413" w:firstLineChars="196"/>
        <w:jc w:val="left"/>
        <w:rPr>
          <w:rFonts w:ascii="宋体" w:hAnsi="宋体" w:cs="宋体"/>
          <w:b/>
          <w:bCs/>
          <w:szCs w:val="21"/>
          <w:highlight w:val="none"/>
        </w:rPr>
      </w:pPr>
      <w:r>
        <w:rPr>
          <w:rFonts w:hint="eastAsia" w:ascii="宋体" w:hAnsi="宋体" w:cs="宋体"/>
          <w:b/>
          <w:bCs/>
          <w:szCs w:val="21"/>
          <w:highlight w:val="none"/>
        </w:rPr>
        <w:t>5.投标人有下列情形之一的，按有关规定进行处罚：</w:t>
      </w:r>
    </w:p>
    <w:p w14:paraId="1672EEF3">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（1）投标人在投标有效期内撤回投标文件的；</w:t>
      </w:r>
    </w:p>
    <w:p w14:paraId="02BCF6B4">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（2）未按规定提交履约保证金的；</w:t>
      </w:r>
    </w:p>
    <w:p w14:paraId="1D0F1759">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（3）投标人在投标过程中弄虚作假，提供虚假材料的；</w:t>
      </w:r>
    </w:p>
    <w:p w14:paraId="280E00E8">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（4）中标人无正当理由不与招标人签订合同的；</w:t>
      </w:r>
    </w:p>
    <w:p w14:paraId="38770D49">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（5）</w:t>
      </w:r>
      <w:r>
        <w:rPr>
          <w:rFonts w:hint="eastAsia" w:ascii="宋体" w:hAnsi="宋体" w:cs="宋体"/>
          <w:bCs/>
          <w:szCs w:val="21"/>
          <w:highlight w:val="none"/>
        </w:rPr>
        <w:t>将中标项目转让给他人或者在投标文件中未说明且未经招标人同意，将中标项目分包给他人的；</w:t>
      </w:r>
    </w:p>
    <w:p w14:paraId="4B3FD3B6">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（6）拒绝履行合同义务的；</w:t>
      </w:r>
    </w:p>
    <w:p w14:paraId="19D74490">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（7）其他严重扰乱招投标程序的。</w:t>
      </w:r>
    </w:p>
    <w:p w14:paraId="00005BE4">
      <w:pPr>
        <w:snapToGrid w:val="0"/>
        <w:spacing w:beforeLines="50" w:line="420" w:lineRule="exact"/>
        <w:ind w:firstLine="413" w:firstLineChars="196"/>
        <w:jc w:val="left"/>
        <w:rPr>
          <w:rFonts w:ascii="宋体" w:hAnsi="宋体" w:cs="宋体"/>
          <w:b/>
          <w:szCs w:val="21"/>
          <w:highlight w:val="none"/>
        </w:rPr>
      </w:pPr>
      <w:r>
        <w:rPr>
          <w:rFonts w:hint="eastAsia" w:ascii="宋体" w:hAnsi="宋体" w:cs="宋体"/>
          <w:b/>
          <w:szCs w:val="21"/>
          <w:highlight w:val="none"/>
        </w:rPr>
        <w:t>（六）投标文件的签署</w:t>
      </w:r>
    </w:p>
    <w:p w14:paraId="4947C478">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1.投标人应按本招标文件规定的格式和顺序编制投标文件并标注页码，投标文件内容不完整、编排混乱而导致投标文件被误读、漏读或者查找不到相关内容的，投标人责任自负。</w:t>
      </w:r>
    </w:p>
    <w:p w14:paraId="06B13BEC">
      <w:pPr>
        <w:snapToGrid w:val="0"/>
        <w:spacing w:line="420" w:lineRule="exact"/>
        <w:ind w:firstLine="411" w:firstLineChars="196"/>
        <w:jc w:val="left"/>
        <w:rPr>
          <w:rFonts w:ascii="宋体" w:hAnsi="宋体" w:cs="宋体"/>
          <w:szCs w:val="21"/>
          <w:highlight w:val="none"/>
        </w:rPr>
      </w:pPr>
      <w:r>
        <w:rPr>
          <w:rFonts w:hint="eastAsia" w:ascii="宋体" w:hAnsi="宋体" w:cs="宋体"/>
          <w:szCs w:val="21"/>
          <w:highlight w:val="none"/>
        </w:rPr>
        <w:t>2.电子投标文件中须加盖公章，并根据本招标文件规定的格式和顺序编制电子投标文件，电子投标文件如内容不完整、编排混乱导致投标文件被误读、漏读，或者在按</w:t>
      </w:r>
      <w:r>
        <w:rPr>
          <w:rFonts w:hint="eastAsia" w:ascii="宋体" w:hAnsi="宋体" w:cs="宋体"/>
          <w:szCs w:val="21"/>
          <w:highlight w:val="none"/>
          <w:lang w:eastAsia="zh-CN"/>
        </w:rPr>
        <w:t>招标</w:t>
      </w:r>
      <w:r>
        <w:rPr>
          <w:rFonts w:hint="eastAsia" w:ascii="宋体" w:hAnsi="宋体" w:cs="宋体"/>
          <w:szCs w:val="21"/>
          <w:highlight w:val="none"/>
        </w:rPr>
        <w:t>文件规定的部位查找不到相关内容的，由投标人自行承担。</w:t>
      </w:r>
    </w:p>
    <w:p w14:paraId="6FD957C6">
      <w:pPr>
        <w:snapToGrid w:val="0"/>
        <w:spacing w:line="420" w:lineRule="exact"/>
        <w:ind w:firstLine="420" w:firstLineChars="200"/>
        <w:jc w:val="left"/>
        <w:rPr>
          <w:rFonts w:ascii="宋体" w:hAnsi="宋体" w:cs="宋体"/>
          <w:szCs w:val="21"/>
          <w:highlight w:val="none"/>
        </w:rPr>
      </w:pPr>
      <w:r>
        <w:rPr>
          <w:rFonts w:hint="eastAsia" w:ascii="宋体" w:hAnsi="宋体" w:cs="宋体"/>
          <w:szCs w:val="21"/>
          <w:highlight w:val="none"/>
        </w:rPr>
        <w:t>3.投标文件不得涂改，若有修改错漏处，须加盖单位公章或者法定代表人或授权委托人签字或盖章。投标文件因字迹潦草或表达不清所引起的后果由投标人负责。</w:t>
      </w:r>
    </w:p>
    <w:p w14:paraId="7044FDF5">
      <w:pPr>
        <w:snapToGrid w:val="0"/>
        <w:spacing w:beforeLines="50" w:line="420" w:lineRule="exact"/>
        <w:ind w:firstLine="413" w:firstLineChars="196"/>
        <w:rPr>
          <w:rFonts w:ascii="宋体" w:hAnsi="宋体" w:cs="宋体"/>
          <w:b/>
          <w:szCs w:val="21"/>
          <w:highlight w:val="none"/>
        </w:rPr>
      </w:pPr>
      <w:r>
        <w:rPr>
          <w:rFonts w:hint="eastAsia" w:ascii="宋体" w:hAnsi="宋体" w:cs="宋体"/>
          <w:b/>
          <w:szCs w:val="21"/>
          <w:highlight w:val="none"/>
        </w:rPr>
        <w:t>（七）投标无效的情形</w:t>
      </w:r>
    </w:p>
    <w:p w14:paraId="7A6C025E">
      <w:pPr>
        <w:snapToGrid w:val="0"/>
        <w:spacing w:line="420" w:lineRule="exact"/>
        <w:ind w:firstLine="420" w:firstLineChars="200"/>
        <w:rPr>
          <w:rFonts w:ascii="宋体" w:hAnsi="宋体" w:cs="宋体"/>
          <w:bCs/>
          <w:szCs w:val="21"/>
          <w:highlight w:val="none"/>
        </w:rPr>
      </w:pPr>
      <w:r>
        <w:rPr>
          <w:rFonts w:hint="eastAsia" w:ascii="宋体" w:hAnsi="宋体" w:cs="宋体"/>
          <w:bCs/>
          <w:szCs w:val="21"/>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6B612AE">
      <w:pPr>
        <w:snapToGrid w:val="0"/>
        <w:spacing w:line="420" w:lineRule="exact"/>
        <w:ind w:firstLine="398" w:firstLineChars="196"/>
        <w:rPr>
          <w:rFonts w:ascii="宋体" w:hAnsi="宋体" w:cs="宋体"/>
          <w:b/>
          <w:bCs/>
          <w:spacing w:val="-4"/>
          <w:szCs w:val="21"/>
          <w:highlight w:val="none"/>
        </w:rPr>
      </w:pPr>
      <w:bookmarkStart w:id="36" w:name="_Hlk59462445"/>
      <w:r>
        <w:rPr>
          <w:rFonts w:hint="eastAsia" w:ascii="宋体" w:hAnsi="宋体" w:cs="宋体"/>
          <w:b/>
          <w:bCs/>
          <w:spacing w:val="-4"/>
          <w:szCs w:val="21"/>
          <w:highlight w:val="none"/>
        </w:rPr>
        <w:t>1.</w:t>
      </w:r>
      <w:bookmarkStart w:id="37" w:name="_Hlk534294335"/>
      <w:r>
        <w:rPr>
          <w:rFonts w:hint="eastAsia" w:ascii="宋体" w:hAnsi="宋体" w:cs="宋体"/>
          <w:b/>
          <w:bCs/>
          <w:spacing w:val="-4"/>
          <w:szCs w:val="21"/>
          <w:highlight w:val="none"/>
        </w:rPr>
        <w:t>在符合性审查和商务技术评审时，如发现下列情形之一的，投标文件将被视为无效：</w:t>
      </w:r>
    </w:p>
    <w:bookmarkEnd w:id="37"/>
    <w:p w14:paraId="682E5093">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（1）资格响应文件未提供齐全的或者资格响应文件存在过期的或者不符合招标文件标明的资格要求的；</w:t>
      </w:r>
    </w:p>
    <w:p w14:paraId="6956C645">
      <w:pPr>
        <w:snapToGrid w:val="0"/>
        <w:spacing w:line="420" w:lineRule="exact"/>
        <w:ind w:firstLine="411" w:firstLineChars="196"/>
        <w:rPr>
          <w:rFonts w:ascii="宋体" w:hAnsi="宋体" w:cs="宋体"/>
          <w:bCs/>
          <w:kern w:val="0"/>
          <w:szCs w:val="21"/>
          <w:highlight w:val="none"/>
        </w:rPr>
      </w:pPr>
      <w:r>
        <w:rPr>
          <w:rFonts w:hint="eastAsia" w:ascii="宋体" w:hAnsi="宋体" w:cs="宋体"/>
          <w:szCs w:val="21"/>
          <w:highlight w:val="none"/>
        </w:rPr>
        <w:t>（2）</w:t>
      </w:r>
      <w:r>
        <w:rPr>
          <w:rFonts w:hint="eastAsia" w:ascii="宋体" w:hAnsi="宋体" w:cs="宋体"/>
          <w:b/>
          <w:bCs w:val="0"/>
          <w:szCs w:val="21"/>
          <w:highlight w:val="none"/>
        </w:rPr>
        <w:t>电子投标文件在指定页面无法定代表人盖章或签字、未在指定页面盖公章、在指定页面无被授权人签字（打字无效，如投标人代表为法定代表人提供法定代表人身份证明的则无需签字）、未提供法定代表人授权委托书（被授权人参加投标）或法定代表人身份证明（法定代表人参加投标）、未提供投标函、未提供《没有重大违法记录的承诺函》或者投标函、《没有重大违法记录的承诺函》格式不符合招标文件要求或填写项目不齐全的</w:t>
      </w:r>
      <w:r>
        <w:rPr>
          <w:rFonts w:hint="eastAsia" w:ascii="宋体" w:hAnsi="宋体" w:cs="宋体"/>
          <w:b/>
          <w:bCs/>
          <w:kern w:val="0"/>
          <w:szCs w:val="21"/>
          <w:highlight w:val="none"/>
        </w:rPr>
        <w:t>；</w:t>
      </w:r>
    </w:p>
    <w:p w14:paraId="3782B617">
      <w:pPr>
        <w:pStyle w:val="23"/>
        <w:snapToGrid w:val="0"/>
        <w:spacing w:line="420" w:lineRule="exact"/>
        <w:ind w:firstLine="395" w:firstLineChars="196"/>
        <w:rPr>
          <w:rFonts w:hAnsi="宋体" w:cs="宋体"/>
          <w:b/>
          <w:bCs/>
          <w:sz w:val="21"/>
          <w:szCs w:val="21"/>
          <w:highlight w:val="none"/>
        </w:rPr>
      </w:pPr>
      <w:r>
        <w:rPr>
          <w:rFonts w:hint="eastAsia" w:hAnsi="宋体" w:cs="宋体"/>
          <w:sz w:val="21"/>
          <w:szCs w:val="21"/>
          <w:highlight w:val="none"/>
        </w:rPr>
        <w:t>（3）多项主要服务响应或者主要设备功能响应不满足招标文件要求或缺项的，</w:t>
      </w:r>
      <w:r>
        <w:rPr>
          <w:rFonts w:hint="eastAsia" w:hAnsi="宋体" w:cs="宋体"/>
          <w:b/>
          <w:bCs/>
          <w:sz w:val="21"/>
          <w:szCs w:val="21"/>
          <w:highlight w:val="none"/>
        </w:rPr>
        <w:t>主要设备尺寸严重不满足招标文件要求的。</w:t>
      </w:r>
    </w:p>
    <w:p w14:paraId="47C20A72">
      <w:pPr>
        <w:pStyle w:val="23"/>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（4）</w:t>
      </w:r>
      <w:r>
        <w:rPr>
          <w:rFonts w:hint="eastAsia" w:hAnsi="宋体" w:cs="宋体"/>
          <w:snapToGrid w:val="0"/>
          <w:sz w:val="21"/>
          <w:szCs w:val="21"/>
          <w:highlight w:val="none"/>
        </w:rPr>
        <w:t>与</w:t>
      </w:r>
      <w:r>
        <w:rPr>
          <w:rFonts w:hint="eastAsia" w:hAnsi="宋体" w:cs="宋体"/>
          <w:sz w:val="21"/>
          <w:szCs w:val="21"/>
          <w:highlight w:val="none"/>
        </w:rPr>
        <w:t>招标文件中标“▲”的技术指标、主要功能参数、服务响应发生实质性负偏离</w:t>
      </w:r>
      <w:r>
        <w:rPr>
          <w:rFonts w:hint="eastAsia" w:hAnsi="宋体" w:cs="宋体"/>
          <w:snapToGrid w:val="0"/>
          <w:sz w:val="21"/>
          <w:szCs w:val="21"/>
          <w:highlight w:val="none"/>
        </w:rPr>
        <w:t>或内容缺失</w:t>
      </w:r>
      <w:r>
        <w:rPr>
          <w:rFonts w:hint="eastAsia" w:hAnsi="宋体" w:cs="宋体"/>
          <w:sz w:val="21"/>
          <w:szCs w:val="21"/>
          <w:highlight w:val="none"/>
        </w:rPr>
        <w:t>的；</w:t>
      </w:r>
    </w:p>
    <w:p w14:paraId="187342E7">
      <w:pPr>
        <w:pStyle w:val="23"/>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（5）未如实提供投标货物的技术参数，或者投标文件标明的响应或偏离存在虚假的；</w:t>
      </w:r>
    </w:p>
    <w:p w14:paraId="7ABC7087">
      <w:pPr>
        <w:pStyle w:val="23"/>
        <w:snapToGrid w:val="0"/>
        <w:spacing w:line="420" w:lineRule="exact"/>
        <w:ind w:firstLine="395" w:firstLineChars="196"/>
        <w:rPr>
          <w:rFonts w:hAnsi="宋体" w:cs="宋体"/>
          <w:snapToGrid w:val="0"/>
          <w:sz w:val="21"/>
          <w:szCs w:val="21"/>
          <w:highlight w:val="none"/>
        </w:rPr>
      </w:pPr>
      <w:r>
        <w:rPr>
          <w:rFonts w:hint="eastAsia" w:hAnsi="宋体" w:cs="宋体"/>
          <w:sz w:val="21"/>
          <w:szCs w:val="21"/>
          <w:highlight w:val="none"/>
        </w:rPr>
        <w:t>（6）投标有效期、工期（供货期、交货时间、服务期）、质保期（质保期）、付款方式等商务条款不能满足招标文件要求或缺失的</w:t>
      </w:r>
      <w:r>
        <w:rPr>
          <w:rFonts w:hint="eastAsia" w:hAnsi="宋体" w:cs="宋体"/>
          <w:snapToGrid w:val="0"/>
          <w:sz w:val="21"/>
          <w:szCs w:val="21"/>
          <w:highlight w:val="none"/>
        </w:rPr>
        <w:t>；</w:t>
      </w:r>
    </w:p>
    <w:bookmarkEnd w:id="36"/>
    <w:p w14:paraId="30DC51A5">
      <w:pPr>
        <w:pStyle w:val="23"/>
        <w:snapToGrid w:val="0"/>
        <w:spacing w:line="420" w:lineRule="exact"/>
        <w:ind w:firstLine="395" w:firstLineChars="196"/>
        <w:rPr>
          <w:rFonts w:hAnsi="宋体" w:cs="宋体"/>
          <w:snapToGrid w:val="0"/>
          <w:sz w:val="21"/>
          <w:szCs w:val="21"/>
          <w:highlight w:val="none"/>
        </w:rPr>
      </w:pPr>
      <w:r>
        <w:rPr>
          <w:rFonts w:hint="eastAsia" w:hAnsi="宋体" w:cs="宋体"/>
          <w:sz w:val="21"/>
          <w:szCs w:val="21"/>
          <w:highlight w:val="none"/>
        </w:rPr>
        <w:t>（7）</w:t>
      </w:r>
      <w:r>
        <w:rPr>
          <w:rFonts w:hint="eastAsia" w:hAnsi="宋体" w:cs="宋体"/>
          <w:snapToGrid w:val="0"/>
          <w:sz w:val="21"/>
          <w:szCs w:val="21"/>
          <w:highlight w:val="none"/>
        </w:rPr>
        <w:t>在商务及技术响应表中缺失部分招标文件中打▲的商务和技术要求的应标内容，同时在评标委员会对其进行询标时，投标人未能在规定时间内提供出其投标文件中有该项响应内容的；</w:t>
      </w:r>
    </w:p>
    <w:p w14:paraId="6DFA7F9F">
      <w:pPr>
        <w:pStyle w:val="23"/>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（8）投标文件有招标方不能接受的附加条件的；</w:t>
      </w:r>
    </w:p>
    <w:p w14:paraId="6E7003B4">
      <w:pPr>
        <w:pStyle w:val="23"/>
        <w:snapToGrid w:val="0"/>
        <w:spacing w:line="420" w:lineRule="exact"/>
        <w:ind w:firstLine="404" w:firstLineChars="200"/>
        <w:rPr>
          <w:rFonts w:hAnsi="宋体" w:cs="宋体"/>
          <w:sz w:val="21"/>
          <w:szCs w:val="21"/>
          <w:highlight w:val="none"/>
        </w:rPr>
      </w:pPr>
      <w:r>
        <w:rPr>
          <w:rFonts w:hint="eastAsia" w:hAnsi="宋体" w:cs="宋体"/>
          <w:sz w:val="21"/>
          <w:szCs w:val="21"/>
          <w:highlight w:val="none"/>
        </w:rPr>
        <w:t>（9）商务技术文件中出现投标总报价的；</w:t>
      </w:r>
    </w:p>
    <w:p w14:paraId="099B60C7">
      <w:pPr>
        <w:pStyle w:val="23"/>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（10）不同投标人的投标文件,由同一台电脑编制。</w:t>
      </w:r>
    </w:p>
    <w:p w14:paraId="7BB8FCBD">
      <w:pPr>
        <w:pStyle w:val="23"/>
        <w:snapToGrid w:val="0"/>
        <w:spacing w:line="420" w:lineRule="exact"/>
        <w:ind w:firstLine="398" w:firstLineChars="196"/>
        <w:rPr>
          <w:rFonts w:hAnsi="宋体" w:cs="宋体"/>
          <w:b/>
          <w:bCs/>
          <w:sz w:val="21"/>
          <w:szCs w:val="21"/>
          <w:highlight w:val="none"/>
        </w:rPr>
      </w:pPr>
      <w:r>
        <w:rPr>
          <w:rFonts w:hint="eastAsia" w:hAnsi="宋体" w:cs="宋体"/>
          <w:b/>
          <w:bCs/>
          <w:sz w:val="21"/>
          <w:szCs w:val="21"/>
          <w:highlight w:val="none"/>
        </w:rPr>
        <w:t>2.在报价评审时，如发现下列情形之一的，投标文件将被视为无效：</w:t>
      </w:r>
    </w:p>
    <w:p w14:paraId="4BDD15E6">
      <w:pPr>
        <w:pStyle w:val="23"/>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（1）未采用人民币报价或者未按照招标文件标明的币种报价的；</w:t>
      </w:r>
    </w:p>
    <w:p w14:paraId="4F337550">
      <w:pPr>
        <w:pStyle w:val="23"/>
        <w:snapToGrid w:val="0"/>
        <w:spacing w:line="420" w:lineRule="exact"/>
        <w:ind w:firstLine="395" w:firstLineChars="196"/>
        <w:rPr>
          <w:rFonts w:hAnsi="宋体" w:cs="宋体"/>
          <w:sz w:val="21"/>
          <w:szCs w:val="21"/>
          <w:highlight w:val="none"/>
        </w:rPr>
      </w:pPr>
      <w:r>
        <w:rPr>
          <w:rFonts w:hint="eastAsia" w:hAnsi="宋体" w:cs="宋体"/>
          <w:sz w:val="21"/>
          <w:szCs w:val="21"/>
          <w:highlight w:val="none"/>
        </w:rPr>
        <w:t>（2）投标报价具有选择性，或者开标价格与投标文件承诺的优惠（折扣）价格不一致的；</w:t>
      </w:r>
    </w:p>
    <w:p w14:paraId="1D3B9E12">
      <w:pPr>
        <w:pStyle w:val="23"/>
        <w:snapToGrid w:val="0"/>
        <w:spacing w:line="420" w:lineRule="exact"/>
        <w:ind w:firstLine="398" w:firstLineChars="196"/>
        <w:rPr>
          <w:rFonts w:hAnsi="宋体" w:cs="宋体"/>
          <w:b/>
          <w:bCs/>
          <w:sz w:val="21"/>
          <w:szCs w:val="21"/>
          <w:highlight w:val="none"/>
        </w:rPr>
      </w:pPr>
      <w:r>
        <w:rPr>
          <w:rFonts w:hint="eastAsia" w:hAnsi="宋体" w:cs="宋体"/>
          <w:b/>
          <w:bCs/>
          <w:sz w:val="21"/>
          <w:szCs w:val="21"/>
          <w:highlight w:val="none"/>
        </w:rPr>
        <w:t>（3）报价超过招标文件中规定的预算金额或者最高限价的；</w:t>
      </w:r>
    </w:p>
    <w:p w14:paraId="798D6ECC">
      <w:pPr>
        <w:pStyle w:val="23"/>
        <w:snapToGrid w:val="0"/>
        <w:spacing w:line="420" w:lineRule="exact"/>
        <w:ind w:firstLine="398" w:firstLineChars="196"/>
        <w:rPr>
          <w:rFonts w:hAnsi="宋体" w:cs="宋体"/>
          <w:b/>
          <w:bCs/>
          <w:sz w:val="21"/>
          <w:szCs w:val="21"/>
          <w:highlight w:val="none"/>
        </w:rPr>
      </w:pPr>
      <w:r>
        <w:rPr>
          <w:rFonts w:hint="eastAsia" w:hAnsi="宋体" w:cs="宋体"/>
          <w:b/>
          <w:bCs/>
          <w:sz w:val="21"/>
          <w:szCs w:val="21"/>
          <w:highlight w:val="none"/>
        </w:rPr>
        <w:t>（4）未填写投标报价的</w:t>
      </w:r>
      <w:r>
        <w:rPr>
          <w:rFonts w:hint="eastAsia" w:hAnsi="宋体"/>
          <w:b/>
          <w:bCs/>
          <w:sz w:val="21"/>
          <w:szCs w:val="21"/>
          <w:highlight w:val="none"/>
        </w:rPr>
        <w:t>。</w:t>
      </w:r>
    </w:p>
    <w:p w14:paraId="4DC6448A">
      <w:pPr>
        <w:pStyle w:val="23"/>
        <w:snapToGrid w:val="0"/>
        <w:spacing w:line="420" w:lineRule="exact"/>
        <w:ind w:firstLine="398" w:firstLineChars="196"/>
        <w:rPr>
          <w:rFonts w:hAnsi="宋体" w:cs="宋体"/>
          <w:b/>
          <w:sz w:val="21"/>
          <w:szCs w:val="21"/>
          <w:highlight w:val="none"/>
        </w:rPr>
      </w:pPr>
      <w:r>
        <w:rPr>
          <w:rFonts w:hint="eastAsia" w:hAnsi="宋体" w:cs="宋体"/>
          <w:b/>
          <w:sz w:val="21"/>
          <w:szCs w:val="21"/>
          <w:highlight w:val="none"/>
        </w:rPr>
        <w:t>3.被拒绝的投标文件为无效。</w:t>
      </w:r>
    </w:p>
    <w:p w14:paraId="38628D57">
      <w:pPr>
        <w:spacing w:line="420" w:lineRule="exact"/>
        <w:ind w:firstLine="310" w:firstLineChars="147"/>
        <w:rPr>
          <w:rFonts w:ascii="宋体" w:hAnsi="宋体" w:cs="宋体"/>
          <w:b/>
          <w:szCs w:val="21"/>
          <w:highlight w:val="none"/>
          <w:u w:val="single"/>
        </w:rPr>
      </w:pPr>
      <w:r>
        <w:rPr>
          <w:rFonts w:hint="eastAsia" w:ascii="宋体" w:hAnsi="宋体" w:cs="宋体"/>
          <w:b/>
          <w:szCs w:val="21"/>
          <w:highlight w:val="none"/>
        </w:rPr>
        <w:t>（八）在招标</w:t>
      </w:r>
      <w:r>
        <w:rPr>
          <w:rFonts w:hint="eastAsia" w:ascii="宋体" w:hAnsi="宋体" w:cs="宋体"/>
          <w:b/>
          <w:szCs w:val="21"/>
          <w:highlight w:val="none"/>
          <w:lang w:eastAsia="zh-CN"/>
        </w:rPr>
        <w:t>招标</w:t>
      </w:r>
      <w:r>
        <w:rPr>
          <w:rFonts w:hint="eastAsia" w:ascii="宋体" w:hAnsi="宋体" w:cs="宋体"/>
          <w:b/>
          <w:szCs w:val="21"/>
          <w:highlight w:val="none"/>
        </w:rPr>
        <w:t>中，出现下列情形之一的，应予废标</w:t>
      </w:r>
    </w:p>
    <w:p w14:paraId="3373AFFE">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1、出现影响</w:t>
      </w:r>
      <w:r>
        <w:rPr>
          <w:rFonts w:hint="eastAsia" w:ascii="宋体" w:hAnsi="宋体" w:cs="宋体"/>
          <w:szCs w:val="21"/>
          <w:highlight w:val="none"/>
          <w:lang w:eastAsia="zh-CN"/>
        </w:rPr>
        <w:t>招标</w:t>
      </w:r>
      <w:r>
        <w:rPr>
          <w:rFonts w:hint="eastAsia" w:ascii="宋体" w:hAnsi="宋体" w:cs="宋体"/>
          <w:szCs w:val="21"/>
          <w:highlight w:val="none"/>
        </w:rPr>
        <w:t>公正的违法、违规行为的；</w:t>
      </w:r>
    </w:p>
    <w:p w14:paraId="6C6A5A46">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2、因重大变故，</w:t>
      </w:r>
      <w:r>
        <w:rPr>
          <w:rFonts w:hint="eastAsia" w:ascii="宋体" w:hAnsi="宋体" w:cs="宋体"/>
          <w:szCs w:val="21"/>
          <w:highlight w:val="none"/>
          <w:lang w:eastAsia="zh-CN"/>
        </w:rPr>
        <w:t>招标</w:t>
      </w:r>
      <w:r>
        <w:rPr>
          <w:rFonts w:hint="eastAsia" w:ascii="宋体" w:hAnsi="宋体" w:cs="宋体"/>
          <w:szCs w:val="21"/>
          <w:highlight w:val="none"/>
        </w:rPr>
        <w:t>任务取消的；</w:t>
      </w:r>
    </w:p>
    <w:p w14:paraId="34C3BBFD">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3、投标人的报价均超过了</w:t>
      </w:r>
      <w:r>
        <w:rPr>
          <w:rFonts w:hint="eastAsia" w:ascii="宋体" w:hAnsi="宋体" w:cs="宋体"/>
          <w:szCs w:val="21"/>
          <w:highlight w:val="none"/>
          <w:lang w:eastAsia="zh-CN"/>
        </w:rPr>
        <w:t>招标</w:t>
      </w:r>
      <w:r>
        <w:rPr>
          <w:rFonts w:hint="eastAsia" w:ascii="宋体" w:hAnsi="宋体" w:cs="宋体"/>
          <w:szCs w:val="21"/>
          <w:highlight w:val="none"/>
        </w:rPr>
        <w:t>预算价，招标人不能支付的。</w:t>
      </w:r>
    </w:p>
    <w:p w14:paraId="1461F6E3">
      <w:pPr>
        <w:autoSpaceDE w:val="0"/>
        <w:autoSpaceDN w:val="0"/>
        <w:spacing w:line="420" w:lineRule="exact"/>
        <w:ind w:firstLine="420" w:firstLineChars="200"/>
        <w:textAlignment w:val="bottom"/>
        <w:rPr>
          <w:rFonts w:ascii="宋体" w:hAnsi="宋体" w:cs="宋体"/>
          <w:szCs w:val="21"/>
          <w:highlight w:val="none"/>
        </w:rPr>
      </w:pPr>
      <w:r>
        <w:rPr>
          <w:rFonts w:hint="eastAsia" w:ascii="宋体" w:hAnsi="宋体" w:cs="宋体"/>
          <w:szCs w:val="21"/>
          <w:highlight w:val="none"/>
        </w:rPr>
        <w:t>4.其他法律法规规定应予以废标的情形。</w:t>
      </w:r>
    </w:p>
    <w:p w14:paraId="37537014">
      <w:pPr>
        <w:pStyle w:val="23"/>
        <w:snapToGrid w:val="0"/>
        <w:spacing w:line="420" w:lineRule="exact"/>
        <w:ind w:firstLine="223" w:firstLineChars="110"/>
        <w:rPr>
          <w:rFonts w:hAnsi="宋体" w:cs="宋体"/>
          <w:b/>
          <w:snapToGrid w:val="0"/>
          <w:sz w:val="21"/>
          <w:szCs w:val="21"/>
          <w:highlight w:val="none"/>
        </w:rPr>
      </w:pPr>
      <w:r>
        <w:rPr>
          <w:rFonts w:hint="eastAsia" w:hAnsi="宋体" w:cs="宋体"/>
          <w:b/>
          <w:sz w:val="21"/>
          <w:szCs w:val="21"/>
          <w:highlight w:val="none"/>
        </w:rPr>
        <w:t>四、开标</w:t>
      </w:r>
    </w:p>
    <w:p w14:paraId="734AA4A0">
      <w:pPr>
        <w:pStyle w:val="31"/>
        <w:snapToGrid w:val="0"/>
        <w:spacing w:beforeLines="0" w:afterLines="0" w:line="420" w:lineRule="exact"/>
        <w:ind w:firstLine="211" w:firstLineChars="100"/>
        <w:rPr>
          <w:rFonts w:hAnsi="宋体" w:cs="宋体"/>
          <w:b/>
          <w:sz w:val="21"/>
          <w:szCs w:val="21"/>
          <w:highlight w:val="none"/>
        </w:rPr>
      </w:pPr>
      <w:r>
        <w:rPr>
          <w:rFonts w:hint="eastAsia" w:hAnsi="宋体" w:cs="宋体"/>
          <w:b/>
          <w:sz w:val="21"/>
          <w:szCs w:val="21"/>
          <w:highlight w:val="none"/>
        </w:rPr>
        <w:t>（一）开标准备</w:t>
      </w:r>
    </w:p>
    <w:p w14:paraId="1E5356C9">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w:t>
      </w:r>
      <w:r>
        <w:rPr>
          <w:rFonts w:hint="eastAsia" w:hAnsi="宋体" w:cs="宋体"/>
          <w:bCs/>
          <w:sz w:val="21"/>
          <w:szCs w:val="21"/>
          <w:highlight w:val="none"/>
          <w:lang w:eastAsia="zh-CN"/>
        </w:rPr>
        <w:t>招标</w:t>
      </w:r>
      <w:r>
        <w:rPr>
          <w:rFonts w:hint="eastAsia" w:hAnsi="宋体" w:cs="宋体"/>
          <w:bCs/>
          <w:sz w:val="21"/>
          <w:szCs w:val="21"/>
          <w:highlight w:val="none"/>
        </w:rPr>
        <w:t>相关人员、开标过程和开标结果提出异议，同时投标投标人因未在线参加开标而导致投标文件无法按时解密等一切后果由投标人自己承担。</w:t>
      </w:r>
    </w:p>
    <w:p w14:paraId="71308916">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lang w:eastAsia="zh-CN"/>
        </w:rPr>
        <w:t>招标</w:t>
      </w:r>
      <w:r>
        <w:rPr>
          <w:rFonts w:hint="eastAsia" w:hAnsi="宋体" w:cs="宋体"/>
          <w:bCs/>
          <w:sz w:val="21"/>
          <w:szCs w:val="21"/>
          <w:highlight w:val="none"/>
        </w:rPr>
        <w:t>过程中出现以下情形，导致电子交易平台无法正常运行，或者无法保证电子交易的公平、公正和安全时，代理机构可中止电子交易活动：</w:t>
      </w:r>
    </w:p>
    <w:p w14:paraId="7B67037E">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 xml:space="preserve">（1）电子交易平台发生故障、停电而无法登录访问的； </w:t>
      </w:r>
    </w:p>
    <w:p w14:paraId="3758DBAB">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（2）电子交易平台应用或数据库出现错误，不能进行正常操作的；</w:t>
      </w:r>
    </w:p>
    <w:p w14:paraId="52184EBD">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（3）电子交易平台发现严重安全漏洞，有潜在泄密危险的；</w:t>
      </w:r>
    </w:p>
    <w:p w14:paraId="65654235">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 xml:space="preserve">（4）病毒发作导致不能进行正常操作的； </w:t>
      </w:r>
    </w:p>
    <w:p w14:paraId="4D5454C4">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（5）其他无法保证电子交易的公平、公正和安全的情况。</w:t>
      </w:r>
    </w:p>
    <w:p w14:paraId="015FC450">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出现前款规定情形，不影响</w:t>
      </w:r>
      <w:r>
        <w:rPr>
          <w:rFonts w:hint="eastAsia" w:hAnsi="宋体" w:cs="宋体"/>
          <w:bCs/>
          <w:sz w:val="21"/>
          <w:szCs w:val="21"/>
          <w:highlight w:val="none"/>
          <w:lang w:eastAsia="zh-CN"/>
        </w:rPr>
        <w:t>招标</w:t>
      </w:r>
      <w:r>
        <w:rPr>
          <w:rFonts w:hint="eastAsia" w:hAnsi="宋体" w:cs="宋体"/>
          <w:bCs/>
          <w:sz w:val="21"/>
          <w:szCs w:val="21"/>
          <w:highlight w:val="none"/>
        </w:rPr>
        <w:t>公平、公正性的，代理机构可以待上述情形消除后继续组织电子交易活动，影响或可能影响</w:t>
      </w:r>
      <w:r>
        <w:rPr>
          <w:rFonts w:hint="eastAsia" w:hAnsi="宋体" w:cs="宋体"/>
          <w:bCs/>
          <w:sz w:val="21"/>
          <w:szCs w:val="21"/>
          <w:highlight w:val="none"/>
          <w:lang w:eastAsia="zh-CN"/>
        </w:rPr>
        <w:t>招标</w:t>
      </w:r>
      <w:r>
        <w:rPr>
          <w:rFonts w:hint="eastAsia" w:hAnsi="宋体" w:cs="宋体"/>
          <w:bCs/>
          <w:sz w:val="21"/>
          <w:szCs w:val="21"/>
          <w:highlight w:val="none"/>
        </w:rPr>
        <w:t>公平、公正性的，应当重新</w:t>
      </w:r>
      <w:r>
        <w:rPr>
          <w:rFonts w:hint="eastAsia" w:hAnsi="宋体" w:cs="宋体"/>
          <w:bCs/>
          <w:sz w:val="21"/>
          <w:szCs w:val="21"/>
          <w:highlight w:val="none"/>
          <w:lang w:eastAsia="zh-CN"/>
        </w:rPr>
        <w:t>招标</w:t>
      </w:r>
      <w:r>
        <w:rPr>
          <w:rFonts w:hint="eastAsia" w:hAnsi="宋体" w:cs="宋体"/>
          <w:bCs/>
          <w:sz w:val="21"/>
          <w:szCs w:val="21"/>
          <w:highlight w:val="none"/>
        </w:rPr>
        <w:t>。</w:t>
      </w:r>
    </w:p>
    <w:p w14:paraId="2419CEB8">
      <w:pPr>
        <w:pStyle w:val="31"/>
        <w:snapToGrid w:val="0"/>
        <w:spacing w:beforeLines="0" w:afterLines="0" w:line="420" w:lineRule="exact"/>
        <w:ind w:firstLine="413" w:firstLineChars="196"/>
        <w:rPr>
          <w:rFonts w:hAnsi="宋体" w:cs="宋体"/>
          <w:bCs/>
          <w:sz w:val="21"/>
          <w:szCs w:val="21"/>
          <w:highlight w:val="none"/>
        </w:rPr>
      </w:pPr>
      <w:r>
        <w:rPr>
          <w:rFonts w:hint="eastAsia" w:hAnsi="宋体" w:cs="宋体"/>
          <w:b/>
          <w:sz w:val="21"/>
          <w:szCs w:val="21"/>
          <w:highlight w:val="none"/>
        </w:rPr>
        <w:t xml:space="preserve">（二）开标程序    </w:t>
      </w:r>
    </w:p>
    <w:p w14:paraId="6FCCF092">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1.开标会由招标人主持，</w:t>
      </w:r>
      <w:bookmarkStart w:id="38" w:name="_Hlk59694585"/>
      <w:r>
        <w:rPr>
          <w:rFonts w:hint="eastAsia" w:hAnsi="宋体" w:cs="宋体"/>
          <w:b/>
          <w:bCs/>
          <w:sz w:val="21"/>
          <w:szCs w:val="21"/>
          <w:highlight w:val="none"/>
          <w:u w:val="single"/>
        </w:rPr>
        <w:t>并通过临海市限额以下公共资源交易区域平台--每日直播平台进行现场直播，各投标人请准时在线参加。</w:t>
      </w:r>
      <w:bookmarkStart w:id="39" w:name="_Hlk59690176"/>
      <w:r>
        <w:rPr>
          <w:rFonts w:hint="eastAsia" w:hAnsi="宋体" w:cs="宋体"/>
          <w:b/>
          <w:bCs/>
          <w:sz w:val="21"/>
          <w:szCs w:val="21"/>
          <w:highlight w:val="none"/>
          <w:u w:val="single"/>
        </w:rPr>
        <w:t>各投标人如对开、评标过程有异议的，应该登陆临海市限额以下公共资源交易区域平台—-每日直播平台---点击该项目—登陆，进入答疑进行提问，招标人（代理机构）应当及时作出答复，并制作记录</w:t>
      </w:r>
      <w:bookmarkEnd w:id="38"/>
      <w:r>
        <w:rPr>
          <w:rFonts w:hint="eastAsia" w:hAnsi="宋体" w:cs="宋体"/>
          <w:b/>
          <w:bCs/>
          <w:sz w:val="21"/>
          <w:szCs w:val="21"/>
          <w:highlight w:val="none"/>
          <w:u w:val="single"/>
        </w:rPr>
        <w:t>；</w:t>
      </w:r>
    </w:p>
    <w:bookmarkEnd w:id="39"/>
    <w:p w14:paraId="5D4EFA00">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 招标人点击临海市限额以下公共资源交易区域平台-不见面开标大厅--【开始解密】按钮，</w:t>
      </w:r>
      <w:bookmarkStart w:id="40" w:name="_Hlk59625783"/>
      <w:r>
        <w:rPr>
          <w:rFonts w:hint="eastAsia" w:hAnsi="宋体" w:cs="宋体"/>
          <w:sz w:val="21"/>
          <w:szCs w:val="21"/>
          <w:highlight w:val="none"/>
        </w:rPr>
        <w:t>由投标人按招标文件规定的时间及</w:t>
      </w:r>
      <w:bookmarkStart w:id="41" w:name="_Hlk59626264"/>
      <w:r>
        <w:rPr>
          <w:rFonts w:hint="eastAsia" w:hAnsi="宋体" w:cs="宋体"/>
          <w:sz w:val="21"/>
          <w:szCs w:val="21"/>
          <w:highlight w:val="none"/>
        </w:rPr>
        <w:t>平台</w:t>
      </w:r>
      <w:bookmarkEnd w:id="41"/>
      <w:r>
        <w:rPr>
          <w:rFonts w:hint="eastAsia" w:hAnsi="宋体" w:cs="宋体"/>
          <w:sz w:val="21"/>
          <w:szCs w:val="21"/>
          <w:highlight w:val="none"/>
        </w:rPr>
        <w:t>显示的时间内自行进行投标文件解密。</w:t>
      </w:r>
      <w:bookmarkEnd w:id="40"/>
      <w:r>
        <w:rPr>
          <w:rFonts w:hint="eastAsia" w:hAnsi="宋体" w:cs="宋体"/>
          <w:sz w:val="21"/>
          <w:szCs w:val="21"/>
          <w:highlight w:val="none"/>
        </w:rPr>
        <w:t>投标文件的制作和解密应使用同一个数字证书，否则将可能解密失败。解密过程中如因CA数字证书等问题而无法解密的，请马上致电服务热线400-0571-337寻求解决。</w:t>
      </w:r>
      <w:bookmarkStart w:id="42" w:name="_Hlk59805375"/>
      <w:r>
        <w:rPr>
          <w:rFonts w:hint="eastAsia" w:hAnsi="宋体" w:cs="宋体"/>
          <w:sz w:val="21"/>
          <w:szCs w:val="21"/>
          <w:highlight w:val="none"/>
        </w:rPr>
        <w:t>投标人未按时解密或解密失败的，其投标文件为无效标。</w:t>
      </w:r>
      <w:bookmarkEnd w:id="42"/>
    </w:p>
    <w:p w14:paraId="096D022D">
      <w:pPr>
        <w:pStyle w:val="31"/>
        <w:snapToGrid w:val="0"/>
        <w:spacing w:beforeLines="0" w:afterLines="0" w:line="420" w:lineRule="exact"/>
        <w:rPr>
          <w:rFonts w:hAnsi="宋体" w:cs="宋体"/>
          <w:b/>
          <w:bCs/>
          <w:sz w:val="21"/>
          <w:szCs w:val="21"/>
          <w:highlight w:val="none"/>
          <w:u w:val="single"/>
        </w:rPr>
      </w:pPr>
      <w:r>
        <w:rPr>
          <w:rFonts w:hint="eastAsia" w:hAnsi="宋体" w:cs="宋体"/>
          <w:b/>
          <w:bCs/>
          <w:sz w:val="21"/>
          <w:szCs w:val="21"/>
          <w:highlight w:val="none"/>
          <w:u w:val="single"/>
        </w:rPr>
        <w:t>该项目投标人数量及各投标人投标文件是否完成解密以平台显示内容为准。</w:t>
      </w:r>
    </w:p>
    <w:p w14:paraId="601B6717">
      <w:pPr>
        <w:pStyle w:val="31"/>
        <w:snapToGrid w:val="0"/>
        <w:spacing w:beforeLines="0" w:afterLines="0" w:line="420" w:lineRule="exact"/>
        <w:ind w:firstLine="420" w:firstLineChars="200"/>
        <w:rPr>
          <w:rFonts w:hAnsi="宋体" w:cs="宋体"/>
          <w:b/>
          <w:bCs/>
          <w:sz w:val="21"/>
          <w:szCs w:val="21"/>
          <w:highlight w:val="none"/>
          <w:u w:val="single"/>
        </w:rPr>
      </w:pPr>
      <w:r>
        <w:rPr>
          <w:rFonts w:hint="eastAsia" w:hAnsi="宋体" w:cs="宋体"/>
          <w:sz w:val="21"/>
          <w:szCs w:val="21"/>
          <w:highlight w:val="none"/>
        </w:rPr>
        <w:t>3.解密结束后，主持人介绍参加开标会的人员名单，告知应当回避的情形,提请有关人员回避；</w:t>
      </w:r>
    </w:p>
    <w:p w14:paraId="6D6B603E">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4.代理机构点击【</w:t>
      </w:r>
      <w:bookmarkStart w:id="43" w:name="_Hlk59371589"/>
      <w:r>
        <w:rPr>
          <w:rFonts w:hint="eastAsia" w:hAnsi="宋体" w:cs="宋体"/>
          <w:sz w:val="21"/>
          <w:szCs w:val="21"/>
          <w:highlight w:val="none"/>
        </w:rPr>
        <w:t>开启标书信息</w:t>
      </w:r>
      <w:bookmarkEnd w:id="43"/>
      <w:r>
        <w:rPr>
          <w:rFonts w:hint="eastAsia" w:hAnsi="宋体" w:cs="宋体"/>
          <w:sz w:val="21"/>
          <w:szCs w:val="21"/>
          <w:highlight w:val="none"/>
        </w:rPr>
        <w:t>】，开启标书成功后进入评标流程；</w:t>
      </w:r>
    </w:p>
    <w:p w14:paraId="5AC4BD7A">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5.</w:t>
      </w:r>
      <w:bookmarkStart w:id="44" w:name="_Hlk59392570"/>
      <w:r>
        <w:rPr>
          <w:rFonts w:hint="eastAsia" w:hAnsi="宋体" w:cs="宋体"/>
          <w:sz w:val="21"/>
          <w:szCs w:val="21"/>
          <w:highlight w:val="none"/>
        </w:rPr>
        <w:t>资格及商务技术文件</w:t>
      </w:r>
      <w:bookmarkEnd w:id="44"/>
      <w:r>
        <w:rPr>
          <w:rFonts w:hint="eastAsia" w:hAnsi="宋体" w:cs="宋体"/>
          <w:sz w:val="21"/>
          <w:szCs w:val="21"/>
          <w:highlight w:val="none"/>
        </w:rPr>
        <w:t>评审；</w:t>
      </w:r>
    </w:p>
    <w:p w14:paraId="63379674">
      <w:pPr>
        <w:pStyle w:val="31"/>
        <w:snapToGrid w:val="0"/>
        <w:spacing w:beforeLines="0" w:afterLines="0" w:line="420" w:lineRule="exact"/>
        <w:ind w:firstLine="420" w:firstLineChars="200"/>
        <w:rPr>
          <w:rFonts w:hAnsi="宋体" w:cs="宋体"/>
          <w:b/>
          <w:bCs/>
          <w:sz w:val="21"/>
          <w:szCs w:val="21"/>
          <w:highlight w:val="none"/>
        </w:rPr>
      </w:pPr>
      <w:r>
        <w:rPr>
          <w:rFonts w:hint="eastAsia" w:hAnsi="宋体" w:cs="宋体"/>
          <w:sz w:val="21"/>
          <w:szCs w:val="21"/>
          <w:highlight w:val="none"/>
        </w:rPr>
        <w:t>6.由主持人公布资格及商务技术文件无效的投标人名单、投标无效的原因及其他有效投标的评分汇总分</w:t>
      </w:r>
      <w:r>
        <w:rPr>
          <w:rFonts w:hint="eastAsia" w:hAnsi="宋体" w:cs="宋体"/>
          <w:b/>
          <w:bCs/>
          <w:sz w:val="21"/>
          <w:szCs w:val="21"/>
          <w:highlight w:val="none"/>
        </w:rPr>
        <w:t>；</w:t>
      </w:r>
    </w:p>
    <w:p w14:paraId="5B18DB78">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7.开启报价响应文件：代理机构成功开启报价响应文件后，方可查看各投标人报价情况。</w:t>
      </w:r>
      <w:r>
        <w:rPr>
          <w:rFonts w:hint="eastAsia" w:hAnsi="宋体" w:cs="宋体"/>
          <w:b/>
          <w:bCs/>
          <w:sz w:val="21"/>
          <w:szCs w:val="21"/>
          <w:highlight w:val="none"/>
          <w:u w:val="single"/>
        </w:rPr>
        <w:t>代理机构在线公布开标一览表有关内容，投标人应在线签字确认（不予确认或超时确认的应说明原因，否则视为无异议）；</w:t>
      </w:r>
    </w:p>
    <w:p w14:paraId="5D33C9C9">
      <w:pPr>
        <w:pStyle w:val="31"/>
        <w:snapToGrid w:val="0"/>
        <w:spacing w:beforeLines="0" w:afterLines="0" w:line="420" w:lineRule="exact"/>
        <w:ind w:left="689" w:leftChars="228" w:hanging="210" w:hangingChars="100"/>
        <w:rPr>
          <w:rFonts w:hAnsi="宋体" w:cs="宋体"/>
          <w:sz w:val="21"/>
          <w:szCs w:val="21"/>
          <w:highlight w:val="none"/>
        </w:rPr>
      </w:pPr>
      <w:r>
        <w:rPr>
          <w:rFonts w:hint="eastAsia" w:hAnsi="宋体" w:cs="宋体"/>
          <w:sz w:val="21"/>
          <w:szCs w:val="21"/>
          <w:highlight w:val="none"/>
        </w:rPr>
        <w:t>8.报价文件评审；</w:t>
      </w:r>
    </w:p>
    <w:p w14:paraId="6E932F07">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9．由主持人公布报价文件无效的投标人名单、投标无效的原因，宣布综合</w:t>
      </w:r>
      <w:bookmarkStart w:id="45" w:name="_Hlk59371720"/>
      <w:r>
        <w:rPr>
          <w:rFonts w:hint="eastAsia" w:hAnsi="宋体" w:cs="宋体"/>
          <w:sz w:val="21"/>
          <w:szCs w:val="21"/>
          <w:highlight w:val="none"/>
        </w:rPr>
        <w:t>得分结果</w:t>
      </w:r>
      <w:bookmarkEnd w:id="45"/>
      <w:r>
        <w:rPr>
          <w:rFonts w:hint="eastAsia" w:hAnsi="宋体" w:cs="宋体"/>
          <w:sz w:val="21"/>
          <w:szCs w:val="21"/>
          <w:highlight w:val="none"/>
        </w:rPr>
        <w:t>及中标候选人名单。</w:t>
      </w:r>
      <w:r>
        <w:rPr>
          <w:rFonts w:hint="eastAsia" w:hAnsi="宋体" w:cs="宋体"/>
          <w:b/>
          <w:bCs/>
          <w:sz w:val="21"/>
          <w:szCs w:val="21"/>
          <w:highlight w:val="none"/>
          <w:u w:val="single"/>
        </w:rPr>
        <w:t>投标人可通过</w:t>
      </w:r>
      <w:bookmarkStart w:id="46" w:name="_Hlk59626287"/>
      <w:r>
        <w:rPr>
          <w:rFonts w:hint="eastAsia" w:hAnsi="宋体" w:cs="宋体"/>
          <w:b/>
          <w:bCs/>
          <w:sz w:val="21"/>
          <w:szCs w:val="21"/>
          <w:highlight w:val="none"/>
          <w:u w:val="single"/>
        </w:rPr>
        <w:t>临海市限额以下公共资源交易区域平台</w:t>
      </w:r>
      <w:bookmarkEnd w:id="46"/>
      <w:r>
        <w:rPr>
          <w:rFonts w:hint="eastAsia" w:hAnsi="宋体" w:cs="宋体"/>
          <w:b/>
          <w:bCs/>
          <w:sz w:val="21"/>
          <w:szCs w:val="21"/>
          <w:highlight w:val="none"/>
          <w:u w:val="single"/>
        </w:rPr>
        <w:t>-每日直播平台查看评审结果，请各投标人注意收看；</w:t>
      </w:r>
    </w:p>
    <w:p w14:paraId="4D9031BD">
      <w:pPr>
        <w:pStyle w:val="31"/>
        <w:snapToGrid w:val="0"/>
        <w:spacing w:beforeLines="0" w:afterLines="0" w:line="420" w:lineRule="exact"/>
        <w:ind w:left="689" w:leftChars="228" w:hanging="210" w:hangingChars="100"/>
        <w:rPr>
          <w:rFonts w:hAnsi="宋体" w:cs="宋体"/>
          <w:sz w:val="21"/>
          <w:szCs w:val="21"/>
          <w:highlight w:val="none"/>
        </w:rPr>
      </w:pPr>
      <w:r>
        <w:rPr>
          <w:rFonts w:hint="eastAsia" w:hAnsi="宋体" w:cs="宋体"/>
          <w:sz w:val="21"/>
          <w:szCs w:val="21"/>
          <w:highlight w:val="none"/>
        </w:rPr>
        <w:t>10．开标会议结束。</w:t>
      </w:r>
    </w:p>
    <w:p w14:paraId="09812768">
      <w:pPr>
        <w:pStyle w:val="31"/>
        <w:snapToGrid w:val="0"/>
        <w:spacing w:beforeLines="0" w:afterLines="0" w:line="420" w:lineRule="exact"/>
        <w:ind w:left="690" w:leftChars="228" w:hanging="211" w:hangingChars="100"/>
        <w:rPr>
          <w:rFonts w:hAnsi="宋体" w:cs="宋体"/>
          <w:sz w:val="21"/>
          <w:szCs w:val="21"/>
          <w:highlight w:val="none"/>
        </w:rPr>
      </w:pPr>
      <w:r>
        <w:rPr>
          <w:rFonts w:hint="eastAsia" w:hAnsi="宋体" w:cs="宋体"/>
          <w:b/>
          <w:sz w:val="21"/>
          <w:szCs w:val="21"/>
          <w:highlight w:val="none"/>
        </w:rPr>
        <w:t>五、评标</w:t>
      </w:r>
    </w:p>
    <w:p w14:paraId="62F1FA04">
      <w:pPr>
        <w:pStyle w:val="31"/>
        <w:snapToGrid w:val="0"/>
        <w:spacing w:beforeLines="0" w:afterLines="0" w:line="420" w:lineRule="exact"/>
        <w:ind w:left="690" w:leftChars="228" w:hanging="211" w:hangingChars="100"/>
        <w:rPr>
          <w:rFonts w:hAnsi="宋体" w:cs="宋体"/>
          <w:sz w:val="21"/>
          <w:szCs w:val="21"/>
          <w:highlight w:val="none"/>
        </w:rPr>
      </w:pPr>
      <w:r>
        <w:rPr>
          <w:rFonts w:hint="eastAsia" w:hAnsi="宋体" w:cs="宋体"/>
          <w:b/>
          <w:sz w:val="21"/>
          <w:szCs w:val="21"/>
          <w:highlight w:val="none"/>
        </w:rPr>
        <w:t>（一）组建评标委员会</w:t>
      </w:r>
    </w:p>
    <w:p w14:paraId="79F33F23">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（1）本项目评标委员会由招标人依法组建。</w:t>
      </w:r>
    </w:p>
    <w:p w14:paraId="648E1CFD">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（2）评标委员会成员与参与投标的投标人有下列情形之一的，应当回避：</w:t>
      </w:r>
    </w:p>
    <w:p w14:paraId="36919F61">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①参加</w:t>
      </w:r>
      <w:r>
        <w:rPr>
          <w:rFonts w:hint="eastAsia" w:hAnsi="宋体" w:cs="宋体"/>
          <w:bCs/>
          <w:sz w:val="21"/>
          <w:szCs w:val="21"/>
          <w:highlight w:val="none"/>
          <w:lang w:eastAsia="zh-CN"/>
        </w:rPr>
        <w:t>招标</w:t>
      </w:r>
      <w:r>
        <w:rPr>
          <w:rFonts w:hint="eastAsia" w:hAnsi="宋体" w:cs="宋体"/>
          <w:bCs/>
          <w:sz w:val="21"/>
          <w:szCs w:val="21"/>
          <w:highlight w:val="none"/>
        </w:rPr>
        <w:t>活动前3年内与投标人存在劳动关系；</w:t>
      </w:r>
    </w:p>
    <w:p w14:paraId="3BB931F5">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②参加</w:t>
      </w:r>
      <w:r>
        <w:rPr>
          <w:rFonts w:hint="eastAsia" w:hAnsi="宋体" w:cs="宋体"/>
          <w:bCs/>
          <w:sz w:val="21"/>
          <w:szCs w:val="21"/>
          <w:highlight w:val="none"/>
          <w:lang w:eastAsia="zh-CN"/>
        </w:rPr>
        <w:t>招标</w:t>
      </w:r>
      <w:r>
        <w:rPr>
          <w:rFonts w:hint="eastAsia" w:hAnsi="宋体" w:cs="宋体"/>
          <w:bCs/>
          <w:sz w:val="21"/>
          <w:szCs w:val="21"/>
          <w:highlight w:val="none"/>
        </w:rPr>
        <w:t>活动前3年内担任投标人的董事、监事；</w:t>
      </w:r>
    </w:p>
    <w:p w14:paraId="7B41CC85">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③参加</w:t>
      </w:r>
      <w:r>
        <w:rPr>
          <w:rFonts w:hint="eastAsia" w:hAnsi="宋体" w:cs="宋体"/>
          <w:bCs/>
          <w:sz w:val="21"/>
          <w:szCs w:val="21"/>
          <w:highlight w:val="none"/>
          <w:lang w:eastAsia="zh-CN"/>
        </w:rPr>
        <w:t>招标</w:t>
      </w:r>
      <w:r>
        <w:rPr>
          <w:rFonts w:hint="eastAsia" w:hAnsi="宋体" w:cs="宋体"/>
          <w:bCs/>
          <w:sz w:val="21"/>
          <w:szCs w:val="21"/>
          <w:highlight w:val="none"/>
        </w:rPr>
        <w:t>活动前3年内是投标人的控股股东或者实际控制人；</w:t>
      </w:r>
    </w:p>
    <w:p w14:paraId="268E0CAF">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④与投标人的法定代表人或者负责人有夫妻、直系血亲、三代以内旁系血亲或者近姻亲关系；</w:t>
      </w:r>
    </w:p>
    <w:p w14:paraId="71D16EDF">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⑤与投标人有其他可能影响</w:t>
      </w:r>
      <w:r>
        <w:rPr>
          <w:rFonts w:hint="eastAsia" w:hAnsi="宋体" w:cs="宋体"/>
          <w:bCs/>
          <w:sz w:val="21"/>
          <w:szCs w:val="21"/>
          <w:highlight w:val="none"/>
          <w:lang w:eastAsia="zh-CN"/>
        </w:rPr>
        <w:t>招标</w:t>
      </w:r>
      <w:r>
        <w:rPr>
          <w:rFonts w:hint="eastAsia" w:hAnsi="宋体" w:cs="宋体"/>
          <w:bCs/>
          <w:sz w:val="21"/>
          <w:szCs w:val="21"/>
          <w:highlight w:val="none"/>
        </w:rPr>
        <w:t>活动公平、公正进行的关系。</w:t>
      </w:r>
    </w:p>
    <w:p w14:paraId="15224239">
      <w:pPr>
        <w:pStyle w:val="31"/>
        <w:snapToGrid w:val="0"/>
        <w:spacing w:beforeLines="0" w:afterLines="0" w:line="420" w:lineRule="exact"/>
        <w:ind w:firstLine="413" w:firstLineChars="196"/>
        <w:rPr>
          <w:rFonts w:hAnsi="宋体" w:cs="宋体"/>
          <w:b/>
          <w:sz w:val="21"/>
          <w:szCs w:val="21"/>
          <w:highlight w:val="none"/>
        </w:rPr>
      </w:pPr>
      <w:r>
        <w:rPr>
          <w:rFonts w:hint="eastAsia" w:hAnsi="宋体" w:cs="宋体"/>
          <w:b/>
          <w:sz w:val="21"/>
          <w:szCs w:val="21"/>
          <w:highlight w:val="none"/>
        </w:rPr>
        <w:t>（3）评标委员会负责具体评标事务，并独立履行下列职责：</w:t>
      </w:r>
    </w:p>
    <w:p w14:paraId="1904FB30">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1.审查、评价投标文件是否符合招标文件的商务、技术等实质性要求；</w:t>
      </w:r>
    </w:p>
    <w:p w14:paraId="3B2EB523">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2.要求投标人对投标文件有关事项作出澄清或者说明；</w:t>
      </w:r>
    </w:p>
    <w:p w14:paraId="1CD6B3F0">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3.对投标文件进行比较和评价；</w:t>
      </w:r>
    </w:p>
    <w:p w14:paraId="3C0AF628">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4.确定中标候选人名单，以及根据招标人委托直接确定中标人；</w:t>
      </w:r>
    </w:p>
    <w:p w14:paraId="53C5C5BB">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5.向招标人、代理机构或者有关部门报告评标中发现的违法行为；</w:t>
      </w:r>
    </w:p>
    <w:p w14:paraId="30B92E2D">
      <w:pPr>
        <w:pStyle w:val="31"/>
        <w:snapToGrid w:val="0"/>
        <w:spacing w:beforeLines="0" w:afterLines="0" w:line="420" w:lineRule="exact"/>
        <w:ind w:firstLine="411" w:firstLineChars="196"/>
        <w:rPr>
          <w:rFonts w:hAnsi="宋体" w:cs="宋体"/>
          <w:bCs/>
          <w:sz w:val="21"/>
          <w:szCs w:val="21"/>
          <w:highlight w:val="none"/>
        </w:rPr>
      </w:pPr>
      <w:r>
        <w:rPr>
          <w:rFonts w:hint="eastAsia" w:hAnsi="宋体" w:cs="宋体"/>
          <w:bCs/>
          <w:sz w:val="21"/>
          <w:szCs w:val="21"/>
          <w:highlight w:val="none"/>
        </w:rPr>
        <w:t>6.法律法规规定的其他职责。</w:t>
      </w:r>
    </w:p>
    <w:p w14:paraId="79E43AF1">
      <w:pPr>
        <w:pStyle w:val="31"/>
        <w:snapToGrid w:val="0"/>
        <w:spacing w:beforeLines="0" w:afterLines="0" w:line="420" w:lineRule="exact"/>
        <w:ind w:firstLine="422" w:firstLineChars="200"/>
        <w:rPr>
          <w:rFonts w:hAnsi="宋体" w:cs="宋体"/>
          <w:sz w:val="21"/>
          <w:szCs w:val="21"/>
          <w:highlight w:val="none"/>
        </w:rPr>
      </w:pPr>
      <w:r>
        <w:rPr>
          <w:rFonts w:hint="eastAsia" w:hAnsi="宋体" w:cs="宋体"/>
          <w:b/>
          <w:sz w:val="21"/>
          <w:szCs w:val="21"/>
          <w:highlight w:val="none"/>
        </w:rPr>
        <w:t>（二）评标的方式</w:t>
      </w:r>
    </w:p>
    <w:p w14:paraId="4A9410E1">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本项目采用不公开方式评标，评标的依据为招标文件和投标文件，本项目采用电子评审方法。</w:t>
      </w:r>
    </w:p>
    <w:p w14:paraId="413967D8">
      <w:pPr>
        <w:pStyle w:val="31"/>
        <w:snapToGrid w:val="0"/>
        <w:spacing w:beforeLines="0" w:afterLines="0" w:line="420" w:lineRule="exact"/>
        <w:ind w:firstLine="422" w:firstLineChars="200"/>
        <w:rPr>
          <w:rFonts w:hAnsi="宋体" w:cs="宋体"/>
          <w:b/>
          <w:sz w:val="21"/>
          <w:szCs w:val="21"/>
          <w:highlight w:val="none"/>
        </w:rPr>
      </w:pPr>
      <w:r>
        <w:rPr>
          <w:rFonts w:hint="eastAsia" w:hAnsi="宋体" w:cs="宋体"/>
          <w:b/>
          <w:sz w:val="21"/>
          <w:szCs w:val="21"/>
          <w:highlight w:val="none"/>
        </w:rPr>
        <w:t>（三）</w:t>
      </w:r>
      <w:r>
        <w:rPr>
          <w:rFonts w:hint="eastAsia" w:hAnsi="宋体" w:cs="宋体"/>
          <w:b/>
          <w:bCs/>
          <w:sz w:val="21"/>
          <w:szCs w:val="21"/>
          <w:highlight w:val="none"/>
        </w:rPr>
        <w:t>评标程序</w:t>
      </w:r>
    </w:p>
    <w:p w14:paraId="54C13B1D">
      <w:pPr>
        <w:snapToGrid w:val="0"/>
        <w:spacing w:line="420" w:lineRule="exact"/>
        <w:ind w:firstLine="413" w:firstLineChars="196"/>
        <w:rPr>
          <w:rFonts w:ascii="宋体" w:hAnsi="宋体" w:cs="宋体"/>
          <w:b/>
          <w:bCs/>
          <w:szCs w:val="21"/>
          <w:highlight w:val="none"/>
        </w:rPr>
      </w:pPr>
      <w:r>
        <w:rPr>
          <w:rFonts w:hint="eastAsia" w:ascii="宋体" w:hAnsi="宋体" w:cs="宋体"/>
          <w:b/>
          <w:bCs/>
          <w:szCs w:val="21"/>
          <w:highlight w:val="none"/>
        </w:rPr>
        <w:t>1.资格审查</w:t>
      </w:r>
    </w:p>
    <w:p w14:paraId="64F6CF8D">
      <w:pPr>
        <w:snapToGrid w:val="0"/>
        <w:spacing w:line="420" w:lineRule="exact"/>
        <w:ind w:firstLine="411" w:firstLineChars="196"/>
        <w:rPr>
          <w:rFonts w:ascii="宋体" w:hAnsi="宋体" w:cs="宋体"/>
          <w:b/>
          <w:bCs/>
          <w:szCs w:val="21"/>
          <w:highlight w:val="none"/>
        </w:rPr>
      </w:pPr>
      <w:r>
        <w:rPr>
          <w:rFonts w:hint="eastAsia" w:ascii="宋体" w:hAnsi="宋体" w:cs="宋体"/>
          <w:szCs w:val="21"/>
          <w:highlight w:val="none"/>
          <w:lang w:eastAsia="zh-CN"/>
        </w:rPr>
        <w:t>招标</w:t>
      </w:r>
      <w:r>
        <w:rPr>
          <w:rFonts w:hint="eastAsia" w:ascii="宋体" w:hAnsi="宋体" w:cs="宋体"/>
          <w:szCs w:val="21"/>
          <w:highlight w:val="none"/>
        </w:rPr>
        <w:t>项目开标结束后，招标人或者代理机构应当依法对投标人的资格进行审查，对审查发现无效的进行必要的询标，结束后公布无效投标的投标人名单、投标无效的原因。</w:t>
      </w:r>
    </w:p>
    <w:p w14:paraId="05E3AEDA">
      <w:pPr>
        <w:snapToGrid w:val="0"/>
        <w:spacing w:line="420" w:lineRule="exact"/>
        <w:ind w:firstLine="413" w:firstLineChars="196"/>
        <w:rPr>
          <w:rFonts w:ascii="宋体" w:hAnsi="宋体" w:cs="宋体"/>
          <w:b/>
          <w:bCs/>
          <w:szCs w:val="21"/>
          <w:highlight w:val="none"/>
        </w:rPr>
      </w:pPr>
      <w:r>
        <w:rPr>
          <w:rFonts w:hint="eastAsia" w:ascii="宋体" w:hAnsi="宋体" w:cs="宋体"/>
          <w:b/>
          <w:bCs/>
          <w:szCs w:val="21"/>
          <w:highlight w:val="none"/>
        </w:rPr>
        <w:t>2.符合性审查</w:t>
      </w:r>
    </w:p>
    <w:p w14:paraId="32EF183B">
      <w:pPr>
        <w:snapToGrid w:val="0"/>
        <w:spacing w:line="420" w:lineRule="exact"/>
        <w:ind w:firstLine="411" w:firstLineChars="196"/>
        <w:rPr>
          <w:rFonts w:ascii="宋体" w:hAnsi="宋体" w:cs="宋体"/>
          <w:szCs w:val="21"/>
          <w:highlight w:val="none"/>
        </w:rPr>
      </w:pPr>
      <w:r>
        <w:rPr>
          <w:rFonts w:hint="eastAsia" w:ascii="宋体" w:hAnsi="宋体" w:cs="宋体"/>
          <w:szCs w:val="21"/>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7141320">
      <w:pPr>
        <w:snapToGrid w:val="0"/>
        <w:spacing w:line="420" w:lineRule="exact"/>
        <w:ind w:firstLine="211" w:firstLineChars="100"/>
        <w:rPr>
          <w:rFonts w:ascii="宋体" w:hAnsi="宋体" w:cs="宋体"/>
          <w:b/>
          <w:szCs w:val="21"/>
          <w:highlight w:val="none"/>
        </w:rPr>
      </w:pPr>
      <w:r>
        <w:rPr>
          <w:rFonts w:hint="eastAsia" w:ascii="宋体" w:hAnsi="宋体" w:cs="宋体"/>
          <w:b/>
          <w:szCs w:val="21"/>
          <w:highlight w:val="none"/>
        </w:rPr>
        <w:t>（四）澄清问题的形式</w:t>
      </w:r>
    </w:p>
    <w:p w14:paraId="41774799">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对投标文件中含义不明确、同类问题表述不一致或者有明显文字和计算错误的内容，评标委员会可要求投标人作出必要的</w:t>
      </w:r>
      <w:bookmarkStart w:id="47" w:name="_Hlk59372079"/>
      <w:r>
        <w:rPr>
          <w:rFonts w:hint="eastAsia" w:hAnsi="宋体" w:cs="宋体"/>
          <w:sz w:val="21"/>
          <w:szCs w:val="21"/>
          <w:highlight w:val="none"/>
        </w:rPr>
        <w:t>澄清、说明</w:t>
      </w:r>
      <w:bookmarkEnd w:id="47"/>
      <w:r>
        <w:rPr>
          <w:rFonts w:hint="eastAsia" w:hAnsi="宋体" w:cs="宋体"/>
          <w:sz w:val="21"/>
          <w:szCs w:val="21"/>
          <w:highlight w:val="none"/>
        </w:rPr>
        <w:t>或者补正。评标委员会的澄清内容及投标人的澄清、说明或者补正均通过</w:t>
      </w:r>
      <w:bookmarkStart w:id="48" w:name="_Hlk59371846"/>
      <w:r>
        <w:rPr>
          <w:rFonts w:hint="eastAsia" w:hAnsi="宋体" w:cs="宋体"/>
          <w:sz w:val="21"/>
          <w:szCs w:val="21"/>
          <w:highlight w:val="none"/>
        </w:rPr>
        <w:t>电子交易平台交换数据电文。</w:t>
      </w:r>
      <w:bookmarkEnd w:id="48"/>
      <w:bookmarkStart w:id="49" w:name="_Hlk59700505"/>
      <w:r>
        <w:rPr>
          <w:rFonts w:hint="eastAsia" w:hAnsi="宋体" w:cs="宋体"/>
          <w:sz w:val="21"/>
          <w:szCs w:val="21"/>
          <w:highlight w:val="none"/>
        </w:rPr>
        <w:t>同时代理机构也将通过临海市限额以下公共资源交易区域平台--每日直播平台</w:t>
      </w:r>
      <w:bookmarkStart w:id="50" w:name="_Hlk59371920"/>
      <w:r>
        <w:rPr>
          <w:rFonts w:hint="eastAsia" w:hAnsi="宋体" w:cs="宋体"/>
          <w:sz w:val="21"/>
          <w:szCs w:val="21"/>
          <w:highlight w:val="none"/>
        </w:rPr>
        <w:t>进行问题澄清。</w:t>
      </w:r>
      <w:bookmarkEnd w:id="49"/>
    </w:p>
    <w:bookmarkEnd w:id="50"/>
    <w:p w14:paraId="7BB79195">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评标委员会发出澄清内容后，投标人应当在代理机构及平台上</w:t>
      </w:r>
      <w:r>
        <w:rPr>
          <w:rFonts w:hint="eastAsia" w:ascii="宋体" w:hAnsi="宋体" w:cs="宋体"/>
          <w:b/>
          <w:bCs/>
          <w:szCs w:val="21"/>
          <w:highlight w:val="none"/>
          <w:u w:val="single"/>
        </w:rPr>
        <w:t>规定的时间内（</w:t>
      </w:r>
      <w:r>
        <w:rPr>
          <w:rFonts w:hint="eastAsia" w:ascii="宋体" w:hAnsi="宋体" w:cs="宋体"/>
          <w:b/>
          <w:bCs/>
          <w:szCs w:val="21"/>
          <w:highlight w:val="none"/>
          <w:u w:val="single"/>
          <w:lang w:eastAsia="zh-CN"/>
        </w:rPr>
        <w:t>60分钟</w:t>
      </w:r>
      <w:r>
        <w:rPr>
          <w:rFonts w:hint="eastAsia" w:ascii="宋体" w:hAnsi="宋体" w:cs="宋体"/>
          <w:b/>
          <w:bCs/>
          <w:szCs w:val="21"/>
          <w:highlight w:val="none"/>
          <w:u w:val="single"/>
        </w:rPr>
        <w:t>，具体时间以临海市限额以下公共资源交易区域平台系统上显示的时间为准）</w:t>
      </w:r>
      <w:r>
        <w:rPr>
          <w:rFonts w:hint="eastAsia" w:ascii="宋体" w:hAnsi="宋体" w:cs="宋体"/>
          <w:b/>
          <w:bCs/>
          <w:szCs w:val="21"/>
          <w:highlight w:val="none"/>
        </w:rPr>
        <w:t>，</w:t>
      </w:r>
      <w:r>
        <w:rPr>
          <w:rFonts w:hint="eastAsia" w:ascii="宋体" w:hAnsi="宋体" w:cs="宋体"/>
          <w:szCs w:val="21"/>
          <w:highlight w:val="none"/>
        </w:rPr>
        <w:t>提交澄清说明或补正，否则视为投标人放弃答复，并自行承担因此而产生的不利后果。澄清、说明或者补正不得超出投标文件的范围或者改变投标文件的实质性内容。</w:t>
      </w:r>
    </w:p>
    <w:p w14:paraId="1C091CC7">
      <w:pPr>
        <w:snapToGrid w:val="0"/>
        <w:spacing w:line="420" w:lineRule="exact"/>
        <w:ind w:firstLine="211" w:firstLineChars="100"/>
        <w:rPr>
          <w:rFonts w:ascii="宋体" w:hAnsi="宋体" w:cs="宋体"/>
          <w:b/>
          <w:szCs w:val="21"/>
          <w:highlight w:val="none"/>
        </w:rPr>
      </w:pPr>
      <w:r>
        <w:rPr>
          <w:rFonts w:hint="eastAsia" w:ascii="宋体" w:hAnsi="宋体" w:cs="宋体"/>
          <w:b/>
          <w:szCs w:val="21"/>
          <w:highlight w:val="none"/>
        </w:rPr>
        <w:t>（五）错误修正</w:t>
      </w:r>
    </w:p>
    <w:p w14:paraId="04BF9516">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投标文件报价出现前后不一致的，按照下列规定修正：</w:t>
      </w:r>
    </w:p>
    <w:p w14:paraId="3CF6C630">
      <w:pPr>
        <w:numPr>
          <w:ilvl w:val="0"/>
          <w:numId w:val="4"/>
        </w:num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投标文件中开标一览表（报价表）内容与投标文件中相应内容不一致的，以开标一览表（报价表）为准</w:t>
      </w:r>
    </w:p>
    <w:p w14:paraId="4841BDB3">
      <w:pPr>
        <w:numPr>
          <w:ilvl w:val="0"/>
          <w:numId w:val="4"/>
        </w:num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大写金额和小写金额不一致的，以大写金额为准；</w:t>
      </w:r>
    </w:p>
    <w:p w14:paraId="07BD0B17">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（三）单价金额小数点或者百分比有明显错位的，以开标一览表的总价为准，并修改单价；</w:t>
      </w:r>
    </w:p>
    <w:p w14:paraId="08F6AE74">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（四）总价金额与按单价汇总金额不一致的，以单价金额计算结果为准。</w:t>
      </w:r>
    </w:p>
    <w:p w14:paraId="7FC5C8A8">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（五）对不同文字文本投标文件的解释发生异议的，以中文文本为准。</w:t>
      </w:r>
    </w:p>
    <w:p w14:paraId="53C5EF74">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F3155C0">
      <w:pPr>
        <w:pStyle w:val="31"/>
        <w:tabs>
          <w:tab w:val="left" w:pos="630"/>
        </w:tabs>
        <w:snapToGrid w:val="0"/>
        <w:spacing w:beforeLines="0" w:afterLines="0" w:line="420" w:lineRule="exact"/>
        <w:ind w:firstLine="211" w:firstLineChars="100"/>
        <w:rPr>
          <w:rFonts w:hAnsi="宋体" w:cs="宋体"/>
          <w:b/>
          <w:sz w:val="21"/>
          <w:szCs w:val="21"/>
          <w:highlight w:val="none"/>
        </w:rPr>
      </w:pPr>
      <w:r>
        <w:rPr>
          <w:rFonts w:hint="eastAsia" w:hAnsi="宋体" w:cs="宋体"/>
          <w:b/>
          <w:sz w:val="21"/>
          <w:szCs w:val="21"/>
          <w:highlight w:val="none"/>
        </w:rPr>
        <w:t>（六）评标原则和评标办法</w:t>
      </w:r>
    </w:p>
    <w:p w14:paraId="572C2803">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10999FC">
      <w:pPr>
        <w:pStyle w:val="31"/>
        <w:snapToGrid w:val="0"/>
        <w:spacing w:beforeLines="0" w:afterLines="0" w:line="420" w:lineRule="exact"/>
        <w:ind w:firstLine="420" w:firstLineChars="200"/>
        <w:rPr>
          <w:rFonts w:hAnsi="宋体" w:cs="宋体"/>
          <w:sz w:val="21"/>
          <w:szCs w:val="21"/>
          <w:highlight w:val="none"/>
        </w:rPr>
      </w:pPr>
      <w:r>
        <w:rPr>
          <w:rFonts w:hint="eastAsia" w:hAnsi="宋体" w:cs="宋体"/>
          <w:sz w:val="21"/>
          <w:szCs w:val="21"/>
          <w:highlight w:val="none"/>
        </w:rPr>
        <w:t>2.评标办法。本项目评标办法是</w:t>
      </w:r>
      <w:r>
        <w:rPr>
          <w:rFonts w:hint="eastAsia" w:hAnsi="宋体" w:cs="宋体"/>
          <w:b/>
          <w:sz w:val="21"/>
          <w:szCs w:val="21"/>
          <w:highlight w:val="none"/>
          <w:u w:val="single"/>
        </w:rPr>
        <w:t>综合评分法</w:t>
      </w:r>
      <w:r>
        <w:rPr>
          <w:rFonts w:hint="eastAsia" w:hAnsi="宋体" w:cs="宋体"/>
          <w:sz w:val="21"/>
          <w:szCs w:val="21"/>
          <w:highlight w:val="none"/>
        </w:rPr>
        <w:t>，具体评标内容及评分标准等详见《第四章：评标办法及评分标准》。</w:t>
      </w:r>
    </w:p>
    <w:p w14:paraId="7B464693">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六、定标</w:t>
      </w:r>
    </w:p>
    <w:p w14:paraId="427CCAC9">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（一）确定中标人</w:t>
      </w:r>
    </w:p>
    <w:p w14:paraId="77230230">
      <w:pPr>
        <w:spacing w:line="420" w:lineRule="exact"/>
        <w:ind w:firstLine="420" w:firstLineChars="200"/>
        <w:rPr>
          <w:rFonts w:ascii="宋体" w:hAnsi="宋体" w:cs="宋体"/>
          <w:b/>
          <w:bCs/>
          <w:szCs w:val="21"/>
          <w:highlight w:val="none"/>
        </w:rPr>
      </w:pPr>
      <w:r>
        <w:rPr>
          <w:rFonts w:hint="eastAsia" w:ascii="宋体" w:hAnsi="宋体" w:cs="宋体"/>
          <w:bCs/>
          <w:szCs w:val="21"/>
          <w:highlight w:val="none"/>
        </w:rPr>
        <w:t>1.招标人在评标结束后2</w:t>
      </w:r>
      <w:r>
        <w:rPr>
          <w:rFonts w:hint="eastAsia" w:ascii="宋体" w:hAnsi="宋体" w:cs="宋体"/>
          <w:szCs w:val="21"/>
          <w:highlight w:val="none"/>
        </w:rPr>
        <w:t>个工作日内将评标报告交招标人确认</w:t>
      </w:r>
      <w:r>
        <w:rPr>
          <w:rFonts w:hint="eastAsia" w:ascii="宋体" w:hAnsi="宋体" w:cs="宋体"/>
          <w:b/>
          <w:bCs/>
          <w:szCs w:val="21"/>
          <w:highlight w:val="none"/>
        </w:rPr>
        <w:t>，</w:t>
      </w:r>
      <w:r>
        <w:rPr>
          <w:rFonts w:hint="eastAsia" w:ascii="宋体" w:hAnsi="宋体" w:cs="宋体"/>
          <w:szCs w:val="21"/>
          <w:highlight w:val="none"/>
        </w:rPr>
        <w:t>招标人应在收到评标报告后5个工作日内对评标结果进行确认。如有投标人对评标结果提出质疑的，招标人可在质疑处理完毕后确定中标人。</w:t>
      </w:r>
    </w:p>
    <w:p w14:paraId="5D0B671D">
      <w:pPr>
        <w:snapToGrid w:val="0"/>
        <w:spacing w:line="420" w:lineRule="exact"/>
        <w:ind w:firstLine="420" w:firstLineChars="200"/>
        <w:rPr>
          <w:rFonts w:ascii="宋体" w:hAnsi="宋体" w:cs="宋体"/>
          <w:b/>
          <w:bCs/>
          <w:szCs w:val="21"/>
          <w:highlight w:val="none"/>
          <w:u w:val="single"/>
        </w:rPr>
      </w:pPr>
      <w:r>
        <w:rPr>
          <w:rFonts w:hint="eastAsia" w:ascii="宋体" w:hAnsi="宋体" w:cs="宋体"/>
          <w:szCs w:val="21"/>
          <w:highlight w:val="none"/>
        </w:rPr>
        <w:t>2.招标人依法确定中标人后2个工作日内，招标人以书面形式发出《中标通知书》,并同时在</w:t>
      </w:r>
      <w:r>
        <w:rPr>
          <w:rFonts w:hint="eastAsia" w:ascii="宋体" w:hAnsi="宋体" w:cs="宋体"/>
          <w:szCs w:val="21"/>
          <w:highlight w:val="none"/>
          <w:lang w:eastAsia="zh-CN"/>
        </w:rPr>
        <w:t>招标</w:t>
      </w:r>
      <w:r>
        <w:rPr>
          <w:rFonts w:hint="eastAsia" w:ascii="宋体" w:hAnsi="宋体" w:cs="宋体"/>
          <w:szCs w:val="21"/>
          <w:highlight w:val="none"/>
        </w:rPr>
        <w:t>公告发布的网站上发布成交结果公告。</w:t>
      </w:r>
      <w:r>
        <w:rPr>
          <w:rFonts w:hint="eastAsia" w:ascii="宋体" w:hAnsi="宋体" w:cs="宋体"/>
          <w:b/>
          <w:bCs/>
          <w:szCs w:val="21"/>
          <w:highlight w:val="none"/>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w:t>
      </w:r>
      <w:r>
        <w:rPr>
          <w:rFonts w:hint="eastAsia" w:ascii="宋体" w:hAnsi="宋体" w:cs="宋体"/>
          <w:b/>
          <w:bCs/>
          <w:szCs w:val="21"/>
          <w:highlight w:val="none"/>
          <w:u w:val="single"/>
          <w:lang w:eastAsia="zh-CN"/>
        </w:rPr>
        <w:t>招标</w:t>
      </w:r>
      <w:r>
        <w:rPr>
          <w:rFonts w:hint="eastAsia" w:ascii="宋体" w:hAnsi="宋体" w:cs="宋体"/>
          <w:b/>
          <w:bCs/>
          <w:szCs w:val="21"/>
          <w:highlight w:val="none"/>
          <w:u w:val="single"/>
        </w:rPr>
        <w:t>项目的监督管理机构提出异议、质疑、投诉或法院起诉的依据，均属于非法获取的依据。</w:t>
      </w:r>
    </w:p>
    <w:p w14:paraId="6BAE4E46">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3.定标中，应坚持第一中标候选人为首选中标人，但出现其它原因的，招标人可以确定排名第二的候选人为中标人，</w:t>
      </w:r>
      <w:r>
        <w:rPr>
          <w:rFonts w:hint="eastAsia" w:ascii="宋体" w:hAnsi="宋体" w:cs="宋体"/>
          <w:b/>
          <w:szCs w:val="21"/>
          <w:highlight w:val="none"/>
        </w:rPr>
        <w:t>或重新组织招标。</w:t>
      </w:r>
      <w:bookmarkStart w:id="51" w:name="_Hlk59369379"/>
    </w:p>
    <w:p w14:paraId="2F8AA4D8">
      <w:pPr>
        <w:snapToGrid w:val="0"/>
        <w:spacing w:line="420" w:lineRule="exact"/>
        <w:ind w:firstLine="422" w:firstLineChars="200"/>
        <w:rPr>
          <w:rFonts w:ascii="宋体" w:hAnsi="宋体" w:cs="宋体"/>
          <w:b/>
          <w:szCs w:val="21"/>
          <w:highlight w:val="none"/>
        </w:rPr>
      </w:pPr>
      <w:r>
        <w:rPr>
          <w:rFonts w:hint="eastAsia" w:ascii="宋体" w:hAnsi="宋体" w:cs="宋体"/>
          <w:b/>
          <w:szCs w:val="21"/>
          <w:highlight w:val="none"/>
        </w:rPr>
        <w:t>4.本项目为非政府</w:t>
      </w:r>
      <w:r>
        <w:rPr>
          <w:rFonts w:hint="eastAsia" w:ascii="宋体" w:hAnsi="宋体" w:cs="宋体"/>
          <w:b/>
          <w:szCs w:val="21"/>
          <w:highlight w:val="none"/>
          <w:lang w:eastAsia="zh-CN"/>
        </w:rPr>
        <w:t>招标</w:t>
      </w:r>
      <w:r>
        <w:rPr>
          <w:rFonts w:hint="eastAsia" w:ascii="宋体" w:hAnsi="宋体" w:cs="宋体"/>
          <w:b/>
          <w:szCs w:val="21"/>
          <w:highlight w:val="none"/>
        </w:rPr>
        <w:t>项目，如中标通知书发出后，中标人放弃中标项目的，参照《政府</w:t>
      </w:r>
      <w:r>
        <w:rPr>
          <w:rFonts w:hint="eastAsia" w:ascii="宋体" w:hAnsi="宋体" w:cs="宋体"/>
          <w:b/>
          <w:szCs w:val="21"/>
          <w:highlight w:val="none"/>
          <w:lang w:eastAsia="zh-CN"/>
        </w:rPr>
        <w:t>招标</w:t>
      </w:r>
      <w:r>
        <w:rPr>
          <w:rFonts w:hint="eastAsia" w:ascii="宋体" w:hAnsi="宋体" w:cs="宋体"/>
          <w:b/>
          <w:szCs w:val="21"/>
          <w:highlight w:val="none"/>
        </w:rPr>
        <w:t>法》第四十六条之规定，应当依法承担法律责任。</w:t>
      </w:r>
    </w:p>
    <w:p w14:paraId="408D1B50">
      <w:pPr>
        <w:snapToGrid w:val="0"/>
        <w:spacing w:line="420" w:lineRule="exact"/>
        <w:rPr>
          <w:rFonts w:ascii="宋体" w:hAnsi="宋体" w:cs="宋体"/>
          <w:b/>
          <w:szCs w:val="21"/>
          <w:highlight w:val="none"/>
        </w:rPr>
      </w:pPr>
      <w:r>
        <w:rPr>
          <w:rFonts w:hint="eastAsia" w:ascii="宋体" w:hAnsi="宋体" w:cs="宋体"/>
          <w:b/>
          <w:szCs w:val="21"/>
          <w:highlight w:val="none"/>
        </w:rPr>
        <w:t>本</w:t>
      </w:r>
      <w:r>
        <w:rPr>
          <w:rFonts w:hint="eastAsia" w:ascii="宋体" w:hAnsi="宋体" w:cs="宋体"/>
          <w:b/>
          <w:szCs w:val="21"/>
          <w:highlight w:val="none"/>
          <w:lang w:eastAsia="zh-CN"/>
        </w:rPr>
        <w:t>招标</w:t>
      </w:r>
      <w:r>
        <w:rPr>
          <w:rFonts w:hint="eastAsia" w:ascii="宋体" w:hAnsi="宋体" w:cs="宋体"/>
          <w:b/>
          <w:szCs w:val="21"/>
          <w:highlight w:val="none"/>
        </w:rPr>
        <w:t>文件明确：如给招标人造成损失的，弃标供应商依法应当承担赔偿责任，包括重新</w:t>
      </w:r>
      <w:r>
        <w:rPr>
          <w:rFonts w:hint="eastAsia" w:ascii="宋体" w:hAnsi="宋体" w:cs="宋体"/>
          <w:b/>
          <w:szCs w:val="21"/>
          <w:highlight w:val="none"/>
          <w:lang w:eastAsia="zh-CN"/>
        </w:rPr>
        <w:t>招标</w:t>
      </w:r>
      <w:r>
        <w:rPr>
          <w:rFonts w:hint="eastAsia" w:ascii="宋体" w:hAnsi="宋体" w:cs="宋体"/>
          <w:b/>
          <w:szCs w:val="21"/>
          <w:highlight w:val="none"/>
        </w:rPr>
        <w:t>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7FBB4A0">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5.</w:t>
      </w:r>
      <w:r>
        <w:rPr>
          <w:rFonts w:hint="eastAsia" w:ascii="宋体" w:hAnsi="宋体" w:cs="宋体"/>
          <w:b/>
          <w:bCs/>
          <w:szCs w:val="21"/>
          <w:highlight w:val="none"/>
          <w:u w:val="single"/>
        </w:rPr>
        <w:t>为营造更优质的营商环境，</w:t>
      </w:r>
      <w:bookmarkStart w:id="52" w:name="_Hlk59708763"/>
      <w:r>
        <w:rPr>
          <w:rFonts w:hint="eastAsia" w:ascii="宋体" w:hAnsi="宋体" w:cs="宋体"/>
          <w:b/>
          <w:bCs/>
          <w:szCs w:val="21"/>
          <w:highlight w:val="none"/>
          <w:u w:val="single"/>
        </w:rPr>
        <w:t>中标人可选择代理机构以邮寄方式向其寄达《中标通知书》（邮寄地址、收件人等信息请在“投标函”中详细写明，邮费可到付）。</w:t>
      </w:r>
      <w:bookmarkEnd w:id="52"/>
      <w:bookmarkStart w:id="53" w:name="_Hlk59708451"/>
      <w:r>
        <w:rPr>
          <w:rFonts w:hint="eastAsia" w:ascii="宋体" w:hAnsi="宋体" w:cs="宋体"/>
          <w:b/>
          <w:bCs/>
          <w:szCs w:val="21"/>
          <w:highlight w:val="none"/>
          <w:u w:val="single"/>
        </w:rPr>
        <w:t>同时中标人应在中标后</w:t>
      </w:r>
      <w:bookmarkStart w:id="54" w:name="_Hlk59521069"/>
      <w:r>
        <w:rPr>
          <w:rFonts w:hint="eastAsia" w:ascii="宋体" w:hAnsi="宋体" w:cs="宋体"/>
          <w:b/>
          <w:bCs/>
          <w:szCs w:val="21"/>
          <w:highlight w:val="none"/>
          <w:u w:val="single"/>
        </w:rPr>
        <w:t>以邮寄</w:t>
      </w:r>
      <w:bookmarkEnd w:id="54"/>
      <w:r>
        <w:rPr>
          <w:rFonts w:hint="eastAsia" w:ascii="宋体" w:hAnsi="宋体" w:cs="宋体"/>
          <w:b/>
          <w:bCs/>
          <w:szCs w:val="21"/>
          <w:highlight w:val="none"/>
          <w:u w:val="single"/>
        </w:rPr>
        <w:t>或其他方式向代理机构提供5套与电子版投标文件相同的胶装版本投标文件。</w:t>
      </w:r>
      <w:bookmarkEnd w:id="51"/>
      <w:bookmarkEnd w:id="53"/>
    </w:p>
    <w:p w14:paraId="74407F64">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七、合同授予</w:t>
      </w:r>
    </w:p>
    <w:p w14:paraId="2BC9FF14">
      <w:pPr>
        <w:snapToGrid w:val="0"/>
        <w:spacing w:line="420" w:lineRule="exact"/>
        <w:ind w:firstLine="413" w:firstLineChars="196"/>
        <w:rPr>
          <w:rFonts w:ascii="宋体" w:hAnsi="宋体" w:cs="宋体"/>
          <w:b/>
          <w:bCs/>
          <w:szCs w:val="21"/>
          <w:highlight w:val="none"/>
        </w:rPr>
      </w:pPr>
      <w:r>
        <w:rPr>
          <w:rFonts w:hint="eastAsia" w:ascii="宋体" w:hAnsi="宋体" w:cs="宋体"/>
          <w:b/>
          <w:bCs/>
          <w:szCs w:val="21"/>
          <w:highlight w:val="none"/>
        </w:rPr>
        <w:t>（一）签订合同</w:t>
      </w:r>
    </w:p>
    <w:p w14:paraId="317AB843">
      <w:pPr>
        <w:snapToGrid w:val="0"/>
        <w:spacing w:line="420" w:lineRule="exact"/>
        <w:ind w:firstLine="420" w:firstLineChars="200"/>
        <w:rPr>
          <w:rFonts w:ascii="宋体" w:hAnsi="宋体" w:cs="宋体"/>
          <w:szCs w:val="21"/>
          <w:highlight w:val="none"/>
        </w:rPr>
      </w:pPr>
      <w:r>
        <w:rPr>
          <w:rFonts w:hint="eastAsia" w:ascii="宋体" w:hAnsi="宋体" w:cs="宋体"/>
          <w:szCs w:val="21"/>
          <w:highlight w:val="none"/>
        </w:rPr>
        <w:t>1.招标人与中标</w:t>
      </w:r>
      <w:r>
        <w:rPr>
          <w:rFonts w:hint="eastAsia" w:ascii="宋体" w:hAnsi="宋体" w:cs="宋体"/>
          <w:b/>
          <w:szCs w:val="21"/>
          <w:highlight w:val="none"/>
        </w:rPr>
        <w:t>人应当在《中标通知书》发出之日起30日内签订</w:t>
      </w:r>
      <w:r>
        <w:rPr>
          <w:rFonts w:hint="eastAsia" w:ascii="宋体" w:hAnsi="宋体" w:cs="宋体"/>
          <w:b/>
          <w:szCs w:val="21"/>
          <w:highlight w:val="none"/>
          <w:lang w:eastAsia="zh-CN"/>
        </w:rPr>
        <w:t>招标</w:t>
      </w:r>
      <w:r>
        <w:rPr>
          <w:rFonts w:hint="eastAsia" w:ascii="宋体" w:hAnsi="宋体" w:cs="宋体"/>
          <w:b/>
          <w:szCs w:val="21"/>
          <w:highlight w:val="none"/>
        </w:rPr>
        <w:t>合同，</w:t>
      </w:r>
      <w:r>
        <w:rPr>
          <w:rFonts w:hint="eastAsia" w:ascii="宋体" w:hAnsi="宋体" w:cs="宋体"/>
          <w:szCs w:val="21"/>
          <w:highlight w:val="none"/>
        </w:rPr>
        <w:t>并且在同一时间送至代理机构见证盖章，招标人对合同内容进行审查，如发现与</w:t>
      </w:r>
      <w:r>
        <w:rPr>
          <w:rFonts w:hint="eastAsia" w:ascii="宋体" w:hAnsi="宋体" w:cs="宋体"/>
          <w:szCs w:val="21"/>
          <w:highlight w:val="none"/>
          <w:lang w:eastAsia="zh-CN"/>
        </w:rPr>
        <w:t>招标</w:t>
      </w:r>
      <w:r>
        <w:rPr>
          <w:rFonts w:hint="eastAsia" w:ascii="宋体" w:hAnsi="宋体" w:cs="宋体"/>
          <w:szCs w:val="21"/>
          <w:highlight w:val="none"/>
        </w:rPr>
        <w:t>结果和投标承诺内容不一致的，予以纠正。</w:t>
      </w:r>
      <w:r>
        <w:rPr>
          <w:rFonts w:hint="eastAsia" w:ascii="宋体" w:hAnsi="宋体" w:cs="宋体"/>
          <w:b/>
          <w:bCs/>
          <w:szCs w:val="21"/>
          <w:highlight w:val="none"/>
          <w:u w:val="single"/>
        </w:rPr>
        <w:t>为营造更优质的营商环境，</w:t>
      </w:r>
      <w:bookmarkStart w:id="55" w:name="_Hlk59627623"/>
      <w:r>
        <w:rPr>
          <w:rFonts w:hint="eastAsia" w:ascii="宋体" w:hAnsi="宋体" w:cs="宋体"/>
          <w:b/>
          <w:bCs/>
          <w:szCs w:val="21"/>
          <w:highlight w:val="none"/>
          <w:u w:val="single"/>
        </w:rPr>
        <w:t>中标人可选择代理机构以邮寄方式向其寄达</w:t>
      </w:r>
      <w:bookmarkStart w:id="56" w:name="_Hlk59708805"/>
      <w:r>
        <w:rPr>
          <w:rFonts w:hint="eastAsia" w:ascii="宋体" w:hAnsi="宋体" w:cs="宋体"/>
          <w:b/>
          <w:bCs/>
          <w:szCs w:val="21"/>
          <w:highlight w:val="none"/>
          <w:u w:val="single"/>
        </w:rPr>
        <w:t>《</w:t>
      </w:r>
      <w:r>
        <w:rPr>
          <w:rFonts w:hint="eastAsia" w:ascii="宋体" w:hAnsi="宋体" w:cs="宋体"/>
          <w:b/>
          <w:bCs/>
          <w:szCs w:val="21"/>
          <w:highlight w:val="none"/>
          <w:u w:val="single"/>
          <w:lang w:eastAsia="zh-CN"/>
        </w:rPr>
        <w:t>招标</w:t>
      </w:r>
      <w:r>
        <w:rPr>
          <w:rFonts w:hint="eastAsia" w:ascii="宋体" w:hAnsi="宋体" w:cs="宋体"/>
          <w:b/>
          <w:bCs/>
          <w:szCs w:val="21"/>
          <w:highlight w:val="none"/>
          <w:u w:val="single"/>
        </w:rPr>
        <w:t>合同》</w:t>
      </w:r>
      <w:bookmarkEnd w:id="56"/>
      <w:r>
        <w:rPr>
          <w:rFonts w:hint="eastAsia" w:ascii="宋体" w:hAnsi="宋体" w:cs="宋体"/>
          <w:b/>
          <w:bCs/>
          <w:szCs w:val="21"/>
          <w:highlight w:val="none"/>
          <w:u w:val="single"/>
        </w:rPr>
        <w:t>。</w:t>
      </w:r>
    </w:p>
    <w:bookmarkEnd w:id="55"/>
    <w:p w14:paraId="5C61B24D">
      <w:pPr>
        <w:spacing w:line="420" w:lineRule="exact"/>
        <w:ind w:firstLine="420" w:firstLineChars="200"/>
        <w:rPr>
          <w:rFonts w:ascii="宋体" w:hAnsi="宋体" w:cs="宋体"/>
          <w:bCs/>
          <w:szCs w:val="21"/>
          <w:highlight w:val="none"/>
        </w:rPr>
      </w:pPr>
      <w:r>
        <w:rPr>
          <w:rFonts w:hint="eastAsia" w:ascii="宋体" w:hAnsi="宋体" w:cs="宋体"/>
          <w:szCs w:val="21"/>
          <w:highlight w:val="none"/>
        </w:rPr>
        <w:t>2.中标或者成交人拒绝与招标人签订合同的，招标人可以按照评审报告推荐的中标或者成交候选人名单排序，确定下一候选人为中标或者成交人，也可</w:t>
      </w:r>
      <w:r>
        <w:rPr>
          <w:rFonts w:hint="eastAsia" w:ascii="宋体" w:hAnsi="宋体" w:cs="宋体"/>
          <w:bCs/>
          <w:szCs w:val="21"/>
          <w:highlight w:val="none"/>
        </w:rPr>
        <w:t>以重新开展</w:t>
      </w:r>
      <w:r>
        <w:rPr>
          <w:rFonts w:hint="eastAsia" w:ascii="宋体" w:hAnsi="宋体" w:cs="宋体"/>
          <w:bCs/>
          <w:szCs w:val="21"/>
          <w:highlight w:val="none"/>
          <w:lang w:eastAsia="zh-CN"/>
        </w:rPr>
        <w:t>招标</w:t>
      </w:r>
      <w:r>
        <w:rPr>
          <w:rFonts w:hint="eastAsia" w:ascii="宋体" w:hAnsi="宋体" w:cs="宋体"/>
          <w:bCs/>
          <w:szCs w:val="21"/>
          <w:highlight w:val="none"/>
        </w:rPr>
        <w:t>活动。拒绝签订</w:t>
      </w:r>
      <w:r>
        <w:rPr>
          <w:rFonts w:hint="eastAsia" w:ascii="宋体" w:hAnsi="宋体" w:cs="宋体"/>
          <w:bCs/>
          <w:szCs w:val="21"/>
          <w:highlight w:val="none"/>
          <w:lang w:eastAsia="zh-CN"/>
        </w:rPr>
        <w:t>招标</w:t>
      </w:r>
      <w:r>
        <w:rPr>
          <w:rFonts w:hint="eastAsia" w:ascii="宋体" w:hAnsi="宋体" w:cs="宋体"/>
          <w:bCs/>
          <w:szCs w:val="21"/>
          <w:highlight w:val="none"/>
        </w:rPr>
        <w:t>合同的成交人不得参加对该项目重新开展的</w:t>
      </w:r>
      <w:r>
        <w:rPr>
          <w:rFonts w:hint="eastAsia" w:ascii="宋体" w:hAnsi="宋体" w:cs="宋体"/>
          <w:bCs/>
          <w:szCs w:val="21"/>
          <w:highlight w:val="none"/>
          <w:lang w:eastAsia="zh-CN"/>
        </w:rPr>
        <w:t>招标</w:t>
      </w:r>
      <w:r>
        <w:rPr>
          <w:rFonts w:hint="eastAsia" w:ascii="宋体" w:hAnsi="宋体" w:cs="宋体"/>
          <w:bCs/>
          <w:szCs w:val="21"/>
          <w:highlight w:val="none"/>
        </w:rPr>
        <w:t>活动。</w:t>
      </w:r>
    </w:p>
    <w:p w14:paraId="0C7504D2">
      <w:pPr>
        <w:spacing w:line="420" w:lineRule="exact"/>
        <w:ind w:firstLine="422" w:firstLineChars="200"/>
        <w:rPr>
          <w:rFonts w:ascii="宋体" w:hAnsi="宋体" w:cs="宋体"/>
          <w:b/>
          <w:szCs w:val="21"/>
          <w:highlight w:val="none"/>
        </w:rPr>
      </w:pPr>
      <w:r>
        <w:rPr>
          <w:rFonts w:hint="eastAsia" w:ascii="宋体" w:hAnsi="宋体" w:cs="宋体"/>
          <w:b/>
          <w:szCs w:val="21"/>
          <w:highlight w:val="none"/>
        </w:rPr>
        <w:t>（二）履约保证金</w:t>
      </w:r>
    </w:p>
    <w:p w14:paraId="1BDACE9C">
      <w:pPr>
        <w:spacing w:line="420" w:lineRule="exact"/>
        <w:ind w:left="479" w:leftChars="228"/>
        <w:rPr>
          <w:rFonts w:ascii="宋体" w:hAnsi="宋体" w:cs="宋体"/>
          <w:szCs w:val="21"/>
          <w:highlight w:val="none"/>
        </w:rPr>
      </w:pPr>
      <w:r>
        <w:rPr>
          <w:rFonts w:hint="eastAsia" w:ascii="宋体" w:hAnsi="宋体" w:cs="宋体"/>
          <w:szCs w:val="21"/>
          <w:highlight w:val="none"/>
        </w:rPr>
        <w:t>签订合同后，如中标人不按双方合同约定履约，则其履约保证金将予以扣罚，履约保证金不足以赔偿损失的，按实际损失赔偿。</w:t>
      </w:r>
      <w:bookmarkStart w:id="57" w:name="_Toc466534750"/>
    </w:p>
    <w:p w14:paraId="45FF6A72">
      <w:pPr>
        <w:spacing w:beforeLines="50" w:afterLines="50" w:line="420" w:lineRule="exact"/>
        <w:jc w:val="center"/>
        <w:outlineLvl w:val="0"/>
        <w:rPr>
          <w:rFonts w:ascii="宋体" w:hAnsi="宋体" w:cs="宋体"/>
          <w:b/>
          <w:sz w:val="24"/>
          <w:highlight w:val="none"/>
        </w:rPr>
      </w:pPr>
      <w:r>
        <w:rPr>
          <w:rFonts w:hint="eastAsia" w:ascii="宋体" w:hAnsi="宋体" w:cs="宋体"/>
          <w:b/>
          <w:sz w:val="24"/>
          <w:highlight w:val="none"/>
          <w:lang w:val="en-US" w:eastAsia="zh-CN"/>
        </w:rPr>
        <w:t xml:space="preserve"> </w:t>
      </w:r>
      <w:r>
        <w:rPr>
          <w:rFonts w:hint="eastAsia" w:ascii="宋体" w:hAnsi="宋体" w:cs="宋体"/>
          <w:b/>
          <w:sz w:val="24"/>
          <w:highlight w:val="none"/>
        </w:rPr>
        <w:br w:type="page"/>
      </w:r>
    </w:p>
    <w:p w14:paraId="3A7235C9">
      <w:pPr>
        <w:spacing w:beforeLines="50" w:afterLines="50" w:line="400" w:lineRule="exact"/>
        <w:jc w:val="center"/>
        <w:outlineLvl w:val="0"/>
        <w:rPr>
          <w:rFonts w:ascii="宋体" w:hAnsi="宋体" w:cs="宋体"/>
          <w:b/>
          <w:sz w:val="30"/>
          <w:szCs w:val="30"/>
          <w:highlight w:val="none"/>
        </w:rPr>
      </w:pPr>
      <w:bookmarkStart w:id="58" w:name="_Toc10393"/>
      <w:bookmarkStart w:id="59" w:name="_Toc25225"/>
      <w:r>
        <w:rPr>
          <w:rFonts w:hint="eastAsia" w:ascii="宋体" w:hAnsi="宋体" w:cs="宋体"/>
          <w:b/>
          <w:sz w:val="30"/>
          <w:szCs w:val="30"/>
          <w:highlight w:val="none"/>
        </w:rPr>
        <w:t>第四章评标办法及评分标准</w:t>
      </w:r>
      <w:bookmarkEnd w:id="57"/>
      <w:bookmarkEnd w:id="58"/>
      <w:bookmarkEnd w:id="59"/>
    </w:p>
    <w:p w14:paraId="54257FA2">
      <w:pPr>
        <w:spacing w:beforeLines="5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为公正、公平、科学地选择中标人，根据有关法律法规的规定，并结合本项目的实际，制定本办法。适用于本项目的评标。</w:t>
      </w:r>
    </w:p>
    <w:p w14:paraId="3DB547A1">
      <w:pPr>
        <w:spacing w:beforeLines="50" w:afterLines="50" w:line="400" w:lineRule="exact"/>
        <w:ind w:firstLine="411" w:firstLineChars="196"/>
        <w:rPr>
          <w:rFonts w:ascii="宋体" w:hAnsi="宋体" w:cs="宋体"/>
          <w:bCs/>
          <w:szCs w:val="21"/>
          <w:highlight w:val="none"/>
        </w:rPr>
      </w:pPr>
      <w:r>
        <w:rPr>
          <w:rFonts w:hint="eastAsia" w:ascii="宋体" w:hAnsi="宋体" w:cs="宋体"/>
          <w:bCs/>
          <w:szCs w:val="21"/>
          <w:highlight w:val="none"/>
        </w:rPr>
        <w:t>一、总则</w:t>
      </w:r>
    </w:p>
    <w:p w14:paraId="3657DB8B">
      <w:pPr>
        <w:spacing w:beforeLines="5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本次评标采用综合评分法，总分为100分，其中商务技术分</w:t>
      </w:r>
      <w:r>
        <w:rPr>
          <w:rFonts w:hint="eastAsia" w:ascii="宋体" w:hAnsi="宋体" w:cs="宋体"/>
          <w:bCs/>
          <w:szCs w:val="21"/>
          <w:highlight w:val="none"/>
          <w:lang w:val="en-US" w:eastAsia="zh-CN"/>
        </w:rPr>
        <w:t>85</w:t>
      </w:r>
      <w:r>
        <w:rPr>
          <w:rFonts w:hint="eastAsia" w:ascii="宋体" w:hAnsi="宋体" w:cs="宋体"/>
          <w:bCs/>
          <w:szCs w:val="21"/>
          <w:highlight w:val="none"/>
        </w:rPr>
        <w:t>分、价格分</w:t>
      </w:r>
      <w:r>
        <w:rPr>
          <w:rFonts w:hint="eastAsia" w:ascii="宋体" w:hAnsi="宋体" w:cs="宋体"/>
          <w:bCs/>
          <w:szCs w:val="21"/>
          <w:highlight w:val="none"/>
          <w:lang w:val="en-US" w:eastAsia="zh-CN"/>
        </w:rPr>
        <w:t>15</w:t>
      </w:r>
      <w:r>
        <w:rPr>
          <w:rFonts w:hint="eastAsia" w:ascii="宋体" w:hAnsi="宋体" w:cs="宋体"/>
          <w:bCs/>
          <w:szCs w:val="21"/>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481AFDC4">
      <w:pPr>
        <w:spacing w:beforeLines="50" w:afterLines="50" w:line="400" w:lineRule="exact"/>
        <w:ind w:firstLine="420" w:firstLineChars="200"/>
        <w:rPr>
          <w:rFonts w:ascii="宋体" w:hAnsi="宋体" w:cs="宋体"/>
          <w:bCs/>
          <w:szCs w:val="21"/>
          <w:highlight w:val="none"/>
        </w:rPr>
      </w:pPr>
      <w:r>
        <w:rPr>
          <w:rFonts w:hint="eastAsia" w:ascii="宋体" w:hAnsi="宋体" w:cs="宋体"/>
          <w:bCs/>
          <w:szCs w:val="21"/>
          <w:highlight w:val="none"/>
        </w:rPr>
        <w:t>投标人评标综合得分=商务技术分+价格分</w:t>
      </w:r>
    </w:p>
    <w:p w14:paraId="28548AB4">
      <w:pPr>
        <w:numPr>
          <w:ilvl w:val="0"/>
          <w:numId w:val="5"/>
        </w:numPr>
        <w:spacing w:beforeLines="50" w:afterLines="50" w:line="400" w:lineRule="exact"/>
        <w:rPr>
          <w:rFonts w:ascii="宋体" w:hAnsi="宋体" w:cs="宋体"/>
          <w:b/>
          <w:szCs w:val="21"/>
          <w:highlight w:val="none"/>
        </w:rPr>
      </w:pPr>
      <w:r>
        <w:rPr>
          <w:rFonts w:hint="eastAsia" w:ascii="宋体" w:hAnsi="宋体" w:cs="宋体"/>
          <w:b/>
          <w:szCs w:val="21"/>
          <w:highlight w:val="none"/>
        </w:rPr>
        <w:t>评标内容及标准</w:t>
      </w:r>
    </w:p>
    <w:p w14:paraId="5402A66E">
      <w:pPr>
        <w:pStyle w:val="23"/>
        <w:spacing w:beforeLines="50" w:afterLines="50" w:line="400" w:lineRule="exact"/>
        <w:ind w:firstLine="0"/>
        <w:rPr>
          <w:rFonts w:hAnsi="宋体"/>
          <w:b/>
          <w:bCs/>
          <w:sz w:val="21"/>
          <w:szCs w:val="21"/>
          <w:highlight w:val="yellow"/>
        </w:rPr>
      </w:pPr>
      <w:r>
        <w:rPr>
          <w:rFonts w:hint="eastAsia" w:hAnsi="宋体"/>
          <w:b/>
          <w:sz w:val="21"/>
          <w:szCs w:val="21"/>
          <w:highlight w:val="none"/>
        </w:rPr>
        <w:t>（一）</w:t>
      </w:r>
      <w:r>
        <w:rPr>
          <w:rFonts w:hint="eastAsia" w:hAnsi="宋体"/>
          <w:b/>
          <w:bCs/>
          <w:sz w:val="21"/>
          <w:szCs w:val="21"/>
          <w:highlight w:val="none"/>
        </w:rPr>
        <w:t>价格分（</w:t>
      </w:r>
      <w:r>
        <w:rPr>
          <w:rFonts w:hint="eastAsia" w:hAnsi="宋体"/>
          <w:b/>
          <w:bCs/>
          <w:sz w:val="21"/>
          <w:szCs w:val="21"/>
          <w:highlight w:val="none"/>
          <w:lang w:val="en-US" w:eastAsia="zh-CN"/>
        </w:rPr>
        <w:t>15</w:t>
      </w:r>
      <w:r>
        <w:rPr>
          <w:rFonts w:hint="eastAsia" w:hAnsi="宋体"/>
          <w:b/>
          <w:spacing w:val="0"/>
          <w:sz w:val="21"/>
          <w:szCs w:val="21"/>
          <w:highlight w:val="none"/>
        </w:rPr>
        <w:t>分</w:t>
      </w:r>
      <w:r>
        <w:rPr>
          <w:rFonts w:hint="eastAsia" w:hAnsi="宋体"/>
          <w:b/>
          <w:bCs/>
          <w:sz w:val="21"/>
          <w:szCs w:val="21"/>
          <w:highlight w:val="none"/>
        </w:rPr>
        <w:t>）</w:t>
      </w:r>
    </w:p>
    <w:p w14:paraId="3997C432">
      <w:pPr>
        <w:pStyle w:val="23"/>
        <w:spacing w:beforeLines="50" w:afterLines="50" w:line="400" w:lineRule="exact"/>
        <w:ind w:firstLine="692" w:firstLineChars="343"/>
        <w:rPr>
          <w:rFonts w:hint="default" w:hAnsi="宋体" w:eastAsia="宋体"/>
          <w:bCs/>
          <w:sz w:val="21"/>
          <w:szCs w:val="21"/>
          <w:highlight w:val="none"/>
          <w:lang w:val="en-US" w:eastAsia="zh-CN"/>
        </w:rPr>
      </w:pPr>
      <w:r>
        <w:rPr>
          <w:rFonts w:hint="eastAsia" w:hAnsi="宋体"/>
          <w:bCs/>
          <w:sz w:val="21"/>
          <w:szCs w:val="21"/>
          <w:highlight w:val="none"/>
        </w:rPr>
        <w:t>价格分采用低价优先法计算，即满足招标文件要求且投标价格最低的投标报价为评标基准价，其他投标人的价格分按照下列公式计算：</w:t>
      </w:r>
      <w:r>
        <w:rPr>
          <w:rFonts w:hint="eastAsia" w:hAnsi="宋体"/>
          <w:bCs/>
          <w:sz w:val="21"/>
          <w:szCs w:val="21"/>
          <w:highlight w:val="none"/>
          <w:lang w:val="en-US" w:eastAsia="zh-CN"/>
        </w:rPr>
        <w:t xml:space="preserve">  </w:t>
      </w:r>
    </w:p>
    <w:p w14:paraId="62EE16BB">
      <w:pPr>
        <w:spacing w:beforeLines="50" w:afterLines="50" w:line="400" w:lineRule="exact"/>
        <w:ind w:firstLine="630" w:firstLineChars="300"/>
        <w:rPr>
          <w:szCs w:val="21"/>
          <w:highlight w:val="none"/>
        </w:rPr>
      </w:pPr>
      <w:r>
        <w:rPr>
          <w:rFonts w:hint="eastAsia" w:ascii="宋体" w:hAnsi="宋体"/>
          <w:szCs w:val="21"/>
          <w:highlight w:val="none"/>
        </w:rPr>
        <w:t>价格分=（评标基准价/投标报价）×</w:t>
      </w:r>
      <w:r>
        <w:rPr>
          <w:rFonts w:hint="eastAsia" w:ascii="宋体" w:hAnsi="宋体"/>
          <w:szCs w:val="21"/>
          <w:highlight w:val="none"/>
          <w:lang w:val="en-US" w:eastAsia="zh-CN"/>
        </w:rPr>
        <w:t>15</w:t>
      </w:r>
      <w:r>
        <w:rPr>
          <w:rFonts w:hint="eastAsia" w:ascii="宋体" w:hAnsi="宋体"/>
          <w:szCs w:val="21"/>
          <w:highlight w:val="none"/>
        </w:rPr>
        <w:t>%×100</w:t>
      </w:r>
    </w:p>
    <w:p w14:paraId="622D4F9A">
      <w:pPr>
        <w:pStyle w:val="23"/>
        <w:numPr>
          <w:ilvl w:val="0"/>
          <w:numId w:val="4"/>
        </w:numPr>
        <w:spacing w:beforeLines="50" w:afterLines="50" w:line="400" w:lineRule="exact"/>
        <w:ind w:left="0" w:leftChars="0" w:firstLine="406" w:firstLineChars="200"/>
        <w:rPr>
          <w:rFonts w:hint="eastAsia" w:hAnsi="宋体"/>
          <w:b/>
          <w:bCs/>
          <w:sz w:val="21"/>
          <w:szCs w:val="21"/>
          <w:highlight w:val="none"/>
        </w:rPr>
      </w:pPr>
      <w:r>
        <w:rPr>
          <w:rFonts w:hint="eastAsia" w:hAnsi="宋体"/>
          <w:b/>
          <w:bCs/>
          <w:sz w:val="21"/>
          <w:szCs w:val="21"/>
          <w:highlight w:val="none"/>
        </w:rPr>
        <w:t>商务技术分（</w:t>
      </w:r>
      <w:r>
        <w:rPr>
          <w:rFonts w:hint="eastAsia" w:hAnsi="宋体"/>
          <w:b/>
          <w:bCs/>
          <w:sz w:val="21"/>
          <w:szCs w:val="21"/>
          <w:highlight w:val="none"/>
          <w:lang w:val="en-US" w:eastAsia="zh-CN"/>
        </w:rPr>
        <w:t>85</w:t>
      </w:r>
      <w:r>
        <w:rPr>
          <w:rFonts w:hint="eastAsia" w:hAnsi="宋体"/>
          <w:b/>
          <w:bCs/>
          <w:sz w:val="21"/>
          <w:szCs w:val="21"/>
          <w:highlight w:val="none"/>
        </w:rPr>
        <w:t>分）</w:t>
      </w:r>
    </w:p>
    <w:tbl>
      <w:tblPr>
        <w:tblStyle w:val="5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7"/>
        <w:gridCol w:w="700"/>
        <w:gridCol w:w="6863"/>
      </w:tblGrid>
      <w:tr w14:paraId="1D0A0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77" w:type="pct"/>
            <w:tcBorders>
              <w:top w:val="single" w:color="auto" w:sz="4" w:space="0"/>
              <w:left w:val="single" w:color="auto" w:sz="4" w:space="0"/>
              <w:right w:val="single" w:color="auto" w:sz="4" w:space="0"/>
            </w:tcBorders>
            <w:noWrap w:val="0"/>
            <w:vAlign w:val="center"/>
          </w:tcPr>
          <w:p w14:paraId="62E994C7">
            <w:pPr>
              <w:ind w:firstLine="28"/>
              <w:jc w:val="center"/>
              <w:rPr>
                <w:rFonts w:hint="eastAsia" w:ascii="宋体" w:hAnsi="宋体" w:cs="宋体"/>
                <w:b/>
                <w:color w:val="auto"/>
                <w:szCs w:val="21"/>
              </w:rPr>
            </w:pPr>
            <w:r>
              <w:rPr>
                <w:rFonts w:hint="eastAsia" w:ascii="宋体" w:hAnsi="宋体" w:cs="宋体"/>
                <w:b/>
                <w:color w:val="auto"/>
                <w:szCs w:val="21"/>
              </w:rPr>
              <w:t>评分项目</w:t>
            </w:r>
          </w:p>
        </w:tc>
        <w:tc>
          <w:tcPr>
            <w:tcW w:w="372" w:type="pct"/>
            <w:tcBorders>
              <w:top w:val="single" w:color="auto" w:sz="4" w:space="0"/>
              <w:left w:val="single" w:color="auto" w:sz="4" w:space="0"/>
              <w:right w:val="single" w:color="auto" w:sz="4" w:space="0"/>
            </w:tcBorders>
            <w:noWrap w:val="0"/>
            <w:vAlign w:val="center"/>
          </w:tcPr>
          <w:p w14:paraId="2B89895D">
            <w:pPr>
              <w:ind w:firstLine="28"/>
              <w:jc w:val="center"/>
              <w:rPr>
                <w:rFonts w:hint="eastAsia" w:ascii="宋体" w:hAnsi="宋体" w:cs="宋体"/>
                <w:b/>
                <w:color w:val="auto"/>
                <w:szCs w:val="21"/>
              </w:rPr>
            </w:pPr>
            <w:r>
              <w:rPr>
                <w:rFonts w:hint="eastAsia" w:ascii="宋体" w:hAnsi="宋体" w:cs="宋体"/>
                <w:b/>
                <w:color w:val="auto"/>
                <w:szCs w:val="21"/>
              </w:rPr>
              <w:t>分值</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65E2CF8C">
            <w:pPr>
              <w:ind w:firstLine="28"/>
              <w:jc w:val="center"/>
              <w:rPr>
                <w:rFonts w:hint="eastAsia" w:ascii="宋体" w:hAnsi="宋体" w:cs="宋体"/>
                <w:b/>
                <w:color w:val="auto"/>
                <w:szCs w:val="21"/>
              </w:rPr>
            </w:pPr>
            <w:r>
              <w:rPr>
                <w:rFonts w:hint="eastAsia" w:ascii="宋体" w:hAnsi="宋体" w:cs="宋体"/>
                <w:b/>
                <w:color w:val="auto"/>
                <w:szCs w:val="21"/>
              </w:rPr>
              <w:t>评分依据</w:t>
            </w:r>
          </w:p>
        </w:tc>
      </w:tr>
      <w:tr w14:paraId="0759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right w:val="single" w:color="auto" w:sz="4" w:space="0"/>
            </w:tcBorders>
            <w:noWrap w:val="0"/>
            <w:vAlign w:val="center"/>
          </w:tcPr>
          <w:p w14:paraId="185BFDE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企业荣誉</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6E6703D6">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7AEC91A6">
            <w:pPr>
              <w:pStyle w:val="412"/>
              <w:ind w:left="0" w:lef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投标人自202</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年1月1日以来所服务的项目获得过示范性小区荣誉的情况进行打分（每个荣誉得1分 最高得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w:t>
            </w:r>
          </w:p>
          <w:p w14:paraId="3861B8B1">
            <w:pPr>
              <w:pStyle w:val="412"/>
              <w:ind w:left="0" w:leftChars="0"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备注：</w:t>
            </w:r>
            <w:r>
              <w:rPr>
                <w:rFonts w:hint="eastAsia" w:ascii="宋体" w:hAnsi="宋体" w:eastAsia="宋体" w:cs="宋体"/>
                <w:color w:val="auto"/>
                <w:sz w:val="21"/>
                <w:szCs w:val="21"/>
              </w:rPr>
              <w:t>（提供发文材料或荣誉证书证明材料，同一项目不同级别主管部门颁发只计算一份最高荣誉，时间以颁发荣誉表彰时间为准。加盖单位公章，否则不得分）</w:t>
            </w:r>
          </w:p>
        </w:tc>
      </w:tr>
      <w:tr w14:paraId="2B50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977" w:type="pct"/>
            <w:tcBorders>
              <w:top w:val="single" w:color="auto" w:sz="4" w:space="0"/>
              <w:left w:val="single" w:color="auto" w:sz="4" w:space="0"/>
              <w:right w:val="single" w:color="auto" w:sz="4" w:space="0"/>
            </w:tcBorders>
            <w:noWrap w:val="0"/>
            <w:vAlign w:val="center"/>
          </w:tcPr>
          <w:p w14:paraId="7A246AA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体系认证</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28AC658E">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0A3B1074">
            <w:pPr>
              <w:pStyle w:val="412"/>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投标人具有有效期内的质量管理体系、环境管理体系、职业健康安全管理体系</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信息安全管理体系认证证书</w:t>
            </w:r>
            <w:r>
              <w:rPr>
                <w:rFonts w:hint="eastAsia" w:ascii="宋体" w:hAnsi="宋体" w:eastAsia="宋体" w:cs="宋体"/>
                <w:color w:val="auto"/>
                <w:sz w:val="21"/>
                <w:szCs w:val="21"/>
                <w:highlight w:val="none"/>
                <w:lang w:eastAsia="zh-CN"/>
              </w:rPr>
              <w:t>、诚信管理体系认证证书</w:t>
            </w:r>
            <w:r>
              <w:rPr>
                <w:rFonts w:hint="eastAsia" w:ascii="宋体" w:hAnsi="宋体" w:eastAsia="宋体" w:cs="宋体"/>
                <w:color w:val="auto"/>
                <w:sz w:val="21"/>
                <w:szCs w:val="21"/>
                <w:highlight w:val="none"/>
              </w:rPr>
              <w:t>的每项得1分，最多得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583C1DB6">
            <w:pPr>
              <w:pStyle w:val="412"/>
              <w:ind w:firstLine="0" w:firstLineChars="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备注：</w:t>
            </w: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提供证书且在</w:t>
            </w:r>
            <w:r>
              <w:rPr>
                <w:rFonts w:hint="eastAsia" w:ascii="宋体" w:hAnsi="宋体" w:eastAsia="宋体" w:cs="宋体"/>
                <w:color w:val="auto"/>
                <w:sz w:val="21"/>
                <w:szCs w:val="21"/>
                <w:highlight w:val="none"/>
                <w:lang w:eastAsia="zh-CN"/>
              </w:rPr>
              <w:t>全国认证认可信息公共服务平台</w:t>
            </w:r>
            <w:r>
              <w:rPr>
                <w:rFonts w:hint="eastAsia" w:ascii="宋体" w:hAnsi="宋体" w:eastAsia="宋体" w:cs="宋体"/>
                <w:color w:val="auto"/>
                <w:sz w:val="21"/>
                <w:szCs w:val="21"/>
                <w:highlight w:val="none"/>
              </w:rPr>
              <w:t>查询状态为“有效”，复印件加盖单位公章，否则不得分</w:t>
            </w:r>
            <w:r>
              <w:rPr>
                <w:rFonts w:hint="eastAsia" w:ascii="宋体" w:hAnsi="宋体" w:eastAsia="宋体" w:cs="宋体"/>
                <w:color w:val="auto"/>
                <w:sz w:val="21"/>
                <w:szCs w:val="21"/>
                <w:highlight w:val="none"/>
                <w:lang w:val="zh-CN"/>
              </w:rPr>
              <w:t>）</w:t>
            </w:r>
          </w:p>
        </w:tc>
      </w:tr>
      <w:tr w14:paraId="45A5C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977" w:type="pct"/>
            <w:tcBorders>
              <w:top w:val="single" w:color="auto" w:sz="4" w:space="0"/>
              <w:left w:val="single" w:color="auto" w:sz="4" w:space="0"/>
              <w:right w:val="single" w:color="auto" w:sz="4" w:space="0"/>
            </w:tcBorders>
            <w:noWrap w:val="0"/>
            <w:vAlign w:val="center"/>
          </w:tcPr>
          <w:p w14:paraId="7F0D9AB5">
            <w:pPr>
              <w:jc w:val="center"/>
              <w:rPr>
                <w:rFonts w:hint="eastAsia" w:ascii="宋体" w:hAnsi="宋体" w:eastAsia="宋体" w:cs="宋体"/>
                <w:color w:val="auto"/>
                <w:sz w:val="21"/>
                <w:szCs w:val="21"/>
              </w:rPr>
            </w:pPr>
            <w:r>
              <w:rPr>
                <w:rFonts w:hint="eastAsia" w:ascii="宋体" w:hAnsi="宋体" w:eastAsia="宋体" w:cs="宋体"/>
                <w:color w:val="auto"/>
                <w:sz w:val="21"/>
                <w:szCs w:val="21"/>
              </w:rPr>
              <w:t>企业业绩</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12B5442A">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40AE9853">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right="0" w:firstLine="0"/>
              <w:jc w:val="left"/>
              <w:textAlignment w:val="auto"/>
              <w:rPr>
                <w:rFonts w:hint="eastAsia" w:ascii="宋体" w:hAnsi="宋体" w:eastAsia="宋体" w:cs="宋体"/>
                <w:bCs/>
                <w:sz w:val="21"/>
                <w:szCs w:val="21"/>
                <w:highlight w:val="none"/>
              </w:rPr>
            </w:pPr>
            <w:r>
              <w:rPr>
                <w:rFonts w:hint="eastAsia" w:ascii="宋体" w:hAnsi="宋体" w:eastAsia="宋体" w:cs="宋体"/>
                <w:color w:val="auto"/>
                <w:sz w:val="21"/>
                <w:szCs w:val="21"/>
                <w:highlight w:val="none"/>
              </w:rPr>
              <w:t>投标人自20</w:t>
            </w:r>
            <w:r>
              <w:rPr>
                <w:rFonts w:hint="eastAsia" w:ascii="宋体" w:hAnsi="宋体" w:eastAsia="宋体" w:cs="宋体"/>
                <w:color w:val="auto"/>
                <w:sz w:val="21"/>
                <w:szCs w:val="21"/>
                <w:highlight w:val="none"/>
                <w:lang w:val="en-US" w:eastAsia="zh-CN"/>
              </w:rPr>
              <w:t>2</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年1月1日以来（以合同签订时间为准）承担过项目</w:t>
            </w:r>
            <w:r>
              <w:rPr>
                <w:rFonts w:hint="eastAsia" w:ascii="宋体" w:hAnsi="宋体" w:eastAsia="宋体" w:cs="宋体"/>
                <w:bCs/>
                <w:sz w:val="21"/>
                <w:szCs w:val="21"/>
                <w:highlight w:val="none"/>
              </w:rPr>
              <w:t>按以下规则计分</w:t>
            </w:r>
            <w:r>
              <w:rPr>
                <w:rFonts w:hint="eastAsia" w:ascii="宋体" w:hAnsi="宋体" w:cs="宋体"/>
                <w:bCs/>
                <w:sz w:val="21"/>
                <w:szCs w:val="21"/>
                <w:highlight w:val="none"/>
                <w:lang w:eastAsia="zh-CN"/>
              </w:rPr>
              <w:t>，</w:t>
            </w:r>
            <w:r>
              <w:rPr>
                <w:rFonts w:hint="eastAsia" w:ascii="宋体" w:hAnsi="宋体" w:cs="宋体"/>
                <w:bCs/>
                <w:sz w:val="21"/>
                <w:szCs w:val="21"/>
                <w:highlight w:val="none"/>
                <w:lang w:val="en-US" w:eastAsia="zh-CN"/>
              </w:rPr>
              <w:t>本项最高得2分</w:t>
            </w:r>
            <w:r>
              <w:rPr>
                <w:rFonts w:hint="eastAsia" w:ascii="宋体" w:hAnsi="宋体" w:eastAsia="宋体" w:cs="宋体"/>
                <w:bCs/>
                <w:sz w:val="21"/>
                <w:szCs w:val="21"/>
                <w:highlight w:val="none"/>
              </w:rPr>
              <w:t>：</w:t>
            </w:r>
          </w:p>
          <w:p w14:paraId="56623D67">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right="0" w:firstLine="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单个项目总建筑面积≥2</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万</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得</w:t>
            </w:r>
            <w:r>
              <w:rPr>
                <w:rFonts w:hint="eastAsia" w:ascii="宋体" w:hAnsi="宋体" w:cs="宋体"/>
                <w:bCs/>
                <w:sz w:val="21"/>
                <w:szCs w:val="21"/>
                <w:highlight w:val="none"/>
                <w:lang w:val="en-US" w:eastAsia="zh-CN"/>
              </w:rPr>
              <w:t>2</w:t>
            </w:r>
            <w:r>
              <w:rPr>
                <w:rFonts w:hint="eastAsia" w:ascii="宋体" w:hAnsi="宋体" w:eastAsia="宋体" w:cs="宋体"/>
                <w:bCs/>
                <w:sz w:val="21"/>
                <w:szCs w:val="21"/>
                <w:highlight w:val="none"/>
              </w:rPr>
              <w:t>分</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本项最高得</w:t>
            </w:r>
            <w:r>
              <w:rPr>
                <w:rFonts w:hint="eastAsia" w:ascii="宋体" w:hAnsi="宋体" w:cs="宋体"/>
                <w:bCs/>
                <w:sz w:val="21"/>
                <w:szCs w:val="21"/>
                <w:highlight w:val="none"/>
                <w:lang w:val="en-US" w:eastAsia="zh-CN"/>
              </w:rPr>
              <w:t>2</w:t>
            </w:r>
            <w:r>
              <w:rPr>
                <w:rFonts w:hint="eastAsia" w:ascii="宋体" w:hAnsi="宋体" w:eastAsia="宋体" w:cs="宋体"/>
                <w:bCs/>
                <w:sz w:val="21"/>
                <w:szCs w:val="21"/>
                <w:highlight w:val="none"/>
              </w:rPr>
              <w:t>分；</w:t>
            </w:r>
          </w:p>
          <w:p w14:paraId="23A5A771">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right="0" w:firstLine="0"/>
              <w:jc w:val="left"/>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单个项目总建筑面积≥10万</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且＜2</w:t>
            </w: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万</w:t>
            </w:r>
            <w:r>
              <w:rPr>
                <w:rFonts w:hint="eastAsia" w:ascii="宋体" w:hAnsi="宋体" w:cs="宋体"/>
                <w:bCs/>
                <w:sz w:val="21"/>
                <w:szCs w:val="21"/>
                <w:highlight w:val="none"/>
                <w:lang w:eastAsia="zh-CN"/>
              </w:rPr>
              <w:t>㎡</w:t>
            </w:r>
            <w:r>
              <w:rPr>
                <w:rFonts w:hint="eastAsia" w:ascii="宋体" w:hAnsi="宋体" w:cs="宋体"/>
                <w:bCs/>
                <w:sz w:val="21"/>
                <w:szCs w:val="21"/>
                <w:highlight w:val="none"/>
                <w:lang w:val="en-US" w:eastAsia="zh-CN"/>
              </w:rPr>
              <w:t>的</w:t>
            </w:r>
            <w:r>
              <w:rPr>
                <w:rFonts w:hint="eastAsia" w:ascii="宋体" w:hAnsi="宋体" w:eastAsia="宋体" w:cs="宋体"/>
                <w:bCs/>
                <w:sz w:val="21"/>
                <w:szCs w:val="21"/>
                <w:highlight w:val="none"/>
              </w:rPr>
              <w:t>，每个得</w:t>
            </w:r>
            <w:r>
              <w:rPr>
                <w:rFonts w:hint="eastAsia" w:ascii="宋体" w:hAnsi="宋体" w:cs="宋体"/>
                <w:bCs/>
                <w:sz w:val="21"/>
                <w:szCs w:val="21"/>
                <w:highlight w:val="none"/>
                <w:lang w:val="en-US" w:eastAsia="zh-CN"/>
              </w:rPr>
              <w:t>1</w:t>
            </w:r>
            <w:r>
              <w:rPr>
                <w:rFonts w:hint="eastAsia" w:ascii="宋体" w:hAnsi="宋体" w:eastAsia="宋体" w:cs="宋体"/>
                <w:bCs/>
                <w:sz w:val="21"/>
                <w:szCs w:val="21"/>
                <w:highlight w:val="none"/>
              </w:rPr>
              <w:t>分</w:t>
            </w:r>
            <w:r>
              <w:rPr>
                <w:rFonts w:hint="eastAsia" w:ascii="宋体" w:hAnsi="宋体" w:cs="宋体"/>
                <w:bCs/>
                <w:sz w:val="21"/>
                <w:szCs w:val="21"/>
                <w:highlight w:val="none"/>
                <w:lang w:eastAsia="zh-CN"/>
              </w:rPr>
              <w:t>，</w:t>
            </w:r>
            <w:r>
              <w:rPr>
                <w:rFonts w:hint="eastAsia" w:ascii="宋体" w:hAnsi="宋体" w:eastAsia="宋体" w:cs="宋体"/>
                <w:bCs/>
                <w:sz w:val="21"/>
                <w:szCs w:val="21"/>
                <w:highlight w:val="none"/>
              </w:rPr>
              <w:t>本项最高得</w:t>
            </w:r>
            <w:r>
              <w:rPr>
                <w:rFonts w:hint="eastAsia" w:ascii="宋体" w:hAnsi="宋体" w:cs="宋体"/>
                <w:bCs/>
                <w:sz w:val="21"/>
                <w:szCs w:val="21"/>
                <w:highlight w:val="none"/>
                <w:lang w:val="en-US" w:eastAsia="zh-CN"/>
              </w:rPr>
              <w:t>2</w:t>
            </w:r>
            <w:r>
              <w:rPr>
                <w:rFonts w:hint="eastAsia" w:ascii="宋体" w:hAnsi="宋体" w:eastAsia="宋体" w:cs="宋体"/>
                <w:bCs/>
                <w:sz w:val="21"/>
                <w:szCs w:val="21"/>
                <w:highlight w:val="none"/>
              </w:rPr>
              <w:t>分；</w:t>
            </w:r>
          </w:p>
          <w:p w14:paraId="4F7A0F20">
            <w:pPr>
              <w:pStyle w:val="412"/>
              <w:ind w:firstLine="0" w:firstLineChars="0"/>
              <w:jc w:val="both"/>
              <w:rPr>
                <w:rFonts w:hint="eastAsia" w:ascii="宋体" w:hAnsi="宋体" w:eastAsia="宋体" w:cs="宋体"/>
                <w:color w:val="auto"/>
                <w:sz w:val="21"/>
                <w:szCs w:val="21"/>
                <w:highlight w:val="none"/>
                <w:lang w:val="en-US" w:eastAsia="zh-CN"/>
              </w:rPr>
            </w:pPr>
            <w:r>
              <w:rPr>
                <w:rFonts w:hint="eastAsia" w:ascii="宋体" w:hAnsi="宋体" w:eastAsia="宋体" w:cs="宋体"/>
                <w:bCs/>
                <w:sz w:val="21"/>
                <w:szCs w:val="21"/>
                <w:highlight w:val="none"/>
              </w:rPr>
              <w:t>单个项目总建筑面积＜10万</w:t>
            </w:r>
            <w:r>
              <w:rPr>
                <w:rFonts w:hint="eastAsia" w:ascii="宋体" w:hAnsi="宋体" w:cs="宋体"/>
                <w:bCs/>
                <w:sz w:val="21"/>
                <w:szCs w:val="21"/>
                <w:highlight w:val="none"/>
                <w:lang w:eastAsia="zh-CN"/>
              </w:rPr>
              <w:t>㎡</w:t>
            </w:r>
            <w:r>
              <w:rPr>
                <w:rFonts w:hint="eastAsia" w:ascii="宋体" w:hAnsi="宋体" w:cs="宋体"/>
                <w:bCs/>
                <w:sz w:val="21"/>
                <w:szCs w:val="21"/>
                <w:highlight w:val="none"/>
                <w:lang w:val="en-US" w:eastAsia="zh-CN"/>
              </w:rPr>
              <w:t>的</w:t>
            </w:r>
            <w:r>
              <w:rPr>
                <w:rFonts w:hint="eastAsia" w:ascii="宋体" w:hAnsi="宋体" w:eastAsia="宋体" w:cs="宋体"/>
                <w:bCs/>
                <w:sz w:val="21"/>
                <w:szCs w:val="21"/>
                <w:highlight w:val="none"/>
              </w:rPr>
              <w:t>，不得分。</w:t>
            </w:r>
          </w:p>
          <w:p w14:paraId="489407EB">
            <w:pPr>
              <w:pStyle w:val="412"/>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备注：此项最多得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（提供合同复印件加盖单位公章，未提供合同复印件或未体现签订时间的不得分。</w:t>
            </w:r>
            <w:r>
              <w:rPr>
                <w:rFonts w:hint="eastAsia" w:ascii="宋体" w:hAnsi="宋体" w:eastAsia="宋体" w:cs="宋体"/>
                <w:color w:val="auto"/>
                <w:sz w:val="21"/>
                <w:szCs w:val="21"/>
                <w:highlight w:val="none"/>
                <w:lang w:val="zh-CN"/>
              </w:rPr>
              <w:t>）</w:t>
            </w:r>
          </w:p>
        </w:tc>
      </w:tr>
      <w:tr w14:paraId="2068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977" w:type="pct"/>
            <w:vMerge w:val="restart"/>
            <w:tcBorders>
              <w:top w:val="single" w:color="auto" w:sz="4" w:space="0"/>
              <w:left w:val="single" w:color="auto" w:sz="4" w:space="0"/>
              <w:right w:val="single" w:color="auto" w:sz="4" w:space="0"/>
            </w:tcBorders>
            <w:noWrap w:val="0"/>
            <w:vAlign w:val="center"/>
          </w:tcPr>
          <w:p w14:paraId="23E544B2">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物业管理服务理念和整体设想</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454FB28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5A9026B6">
            <w:pPr>
              <w:rPr>
                <w:rFonts w:hint="eastAsia" w:ascii="宋体" w:hAnsi="宋体" w:eastAsia="宋体" w:cs="宋体"/>
                <w:color w:val="auto"/>
                <w:sz w:val="21"/>
                <w:szCs w:val="21"/>
              </w:rPr>
            </w:pPr>
            <w:r>
              <w:rPr>
                <w:rFonts w:hint="eastAsia" w:ascii="宋体" w:hAnsi="宋体" w:eastAsia="宋体" w:cs="宋体"/>
                <w:color w:val="auto"/>
                <w:sz w:val="21"/>
                <w:szCs w:val="21"/>
              </w:rPr>
              <w:t>对本项目的理解与管理措施：根据提供的结合本项目的规划布局，建筑面积范围，设施配置及本物业使用性质特点，提出物业管理服务定位相关详细计划及措施</w:t>
            </w:r>
            <w:r>
              <w:rPr>
                <w:rFonts w:hint="eastAsia" w:ascii="宋体" w:hAnsi="宋体" w:cs="宋体"/>
                <w:color w:val="auto"/>
                <w:sz w:val="21"/>
                <w:szCs w:val="21"/>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26B86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trPr>
        <w:tc>
          <w:tcPr>
            <w:tcW w:w="977" w:type="pct"/>
            <w:vMerge w:val="continue"/>
            <w:tcBorders>
              <w:left w:val="single" w:color="auto" w:sz="4" w:space="0"/>
              <w:right w:val="single" w:color="auto" w:sz="4" w:space="0"/>
            </w:tcBorders>
            <w:noWrap w:val="0"/>
            <w:vAlign w:val="center"/>
          </w:tcPr>
          <w:p w14:paraId="30EB8D62">
            <w:pPr>
              <w:jc w:val="center"/>
              <w:rPr>
                <w:rFonts w:hint="eastAsia" w:ascii="宋体" w:hAnsi="宋体" w:eastAsia="宋体" w:cs="宋体"/>
                <w:color w:val="auto"/>
                <w:sz w:val="21"/>
                <w:szCs w:val="21"/>
              </w:rPr>
            </w:pPr>
          </w:p>
        </w:tc>
        <w:tc>
          <w:tcPr>
            <w:tcW w:w="372" w:type="pct"/>
            <w:tcBorders>
              <w:top w:val="single" w:color="auto" w:sz="4" w:space="0"/>
              <w:left w:val="single" w:color="auto" w:sz="4" w:space="0"/>
              <w:bottom w:val="single" w:color="auto" w:sz="4" w:space="0"/>
              <w:right w:val="single" w:color="auto" w:sz="4" w:space="0"/>
            </w:tcBorders>
            <w:noWrap w:val="0"/>
            <w:vAlign w:val="center"/>
          </w:tcPr>
          <w:p w14:paraId="700FB7E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2493699D">
            <w:pPr>
              <w:rPr>
                <w:rFonts w:hint="eastAsia" w:ascii="宋体" w:hAnsi="宋体" w:eastAsia="宋体" w:cs="宋体"/>
                <w:color w:val="auto"/>
                <w:sz w:val="21"/>
                <w:szCs w:val="21"/>
              </w:rPr>
            </w:pPr>
            <w:r>
              <w:rPr>
                <w:rFonts w:hint="eastAsia" w:ascii="宋体" w:hAnsi="宋体" w:eastAsia="宋体" w:cs="宋体"/>
                <w:color w:val="auto"/>
                <w:sz w:val="21"/>
                <w:szCs w:val="21"/>
                <w:lang w:val="zh-CN"/>
              </w:rPr>
              <w:t>针对本项目有比较完善的组织架构及管理制度，清晰简练地列出主要管理流程，包括</w:t>
            </w:r>
            <w:r>
              <w:rPr>
                <w:rFonts w:hint="eastAsia" w:ascii="宋体" w:hAnsi="宋体" w:eastAsia="宋体" w:cs="宋体"/>
                <w:color w:val="auto"/>
                <w:sz w:val="21"/>
                <w:szCs w:val="21"/>
                <w:shd w:val="clear" w:fill="FFFFFF" w:themeFill="background1"/>
                <w:lang w:val="zh-CN"/>
              </w:rPr>
              <w:t>运作流程图、激励</w:t>
            </w:r>
            <w:r>
              <w:rPr>
                <w:rFonts w:hint="eastAsia" w:ascii="宋体" w:hAnsi="宋体" w:eastAsia="宋体" w:cs="宋体"/>
                <w:color w:val="auto"/>
                <w:sz w:val="21"/>
                <w:szCs w:val="21"/>
                <w:lang w:val="zh-CN"/>
              </w:rPr>
              <w:t>机制、监督机制、自我约束机制、信息反馈渠道及处理机制</w:t>
            </w:r>
            <w:r>
              <w:rPr>
                <w:rFonts w:hint="eastAsia" w:ascii="宋体" w:hAnsi="宋体" w:eastAsia="宋体" w:cs="宋体"/>
                <w:color w:val="auto"/>
                <w:sz w:val="21"/>
                <w:szCs w:val="21"/>
                <w:lang w:val="zh-CN" w:eastAsia="zh-CN"/>
              </w:rPr>
              <w:t>进行综合评分（</w:t>
            </w:r>
            <w:r>
              <w:rPr>
                <w:rFonts w:hint="eastAsia" w:ascii="宋体" w:hAnsi="宋体" w:eastAsia="宋体" w:cs="宋体"/>
                <w:color w:val="auto"/>
                <w:sz w:val="21"/>
                <w:szCs w:val="21"/>
                <w:lang w:val="zh-CN"/>
              </w:rPr>
              <w:t>0-</w:t>
            </w:r>
            <w:r>
              <w:rPr>
                <w:rFonts w:hint="eastAsia" w:ascii="宋体" w:hAnsi="宋体" w:eastAsia="宋体" w:cs="宋体"/>
                <w:color w:val="auto"/>
                <w:sz w:val="21"/>
                <w:szCs w:val="21"/>
                <w:lang w:val="zh-CN" w:eastAsia="zh-CN"/>
              </w:rPr>
              <w:t>5</w:t>
            </w:r>
            <w:r>
              <w:rPr>
                <w:rFonts w:hint="eastAsia" w:ascii="宋体" w:hAnsi="宋体" w:eastAsia="宋体" w:cs="宋体"/>
                <w:color w:val="auto"/>
                <w:sz w:val="21"/>
                <w:szCs w:val="21"/>
                <w:lang w:val="zh-CN"/>
              </w:rPr>
              <w:t>分</w:t>
            </w:r>
            <w:r>
              <w:rPr>
                <w:rFonts w:hint="eastAsia" w:ascii="宋体" w:hAnsi="宋体" w:eastAsia="宋体" w:cs="宋体"/>
                <w:color w:val="auto"/>
                <w:sz w:val="21"/>
                <w:szCs w:val="21"/>
                <w:lang w:val="zh-CN" w:eastAsia="zh-CN"/>
              </w:rPr>
              <w:t>）</w:t>
            </w:r>
          </w:p>
        </w:tc>
      </w:tr>
      <w:tr w14:paraId="7436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977" w:type="pct"/>
            <w:vMerge w:val="restart"/>
            <w:tcBorders>
              <w:top w:val="single" w:color="auto" w:sz="4" w:space="0"/>
              <w:left w:val="single" w:color="auto" w:sz="4" w:space="0"/>
              <w:right w:val="single" w:color="auto" w:sz="4" w:space="0"/>
            </w:tcBorders>
            <w:noWrap w:val="0"/>
            <w:vAlign w:val="center"/>
          </w:tcPr>
          <w:p w14:paraId="001BD514">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项目人员配置情况</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7599E136">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p w14:paraId="0136EA6C">
            <w:pPr>
              <w:jc w:val="center"/>
              <w:rPr>
                <w:rFonts w:hint="eastAsia" w:ascii="宋体" w:hAnsi="宋体" w:eastAsia="宋体" w:cs="宋体"/>
                <w:color w:val="auto"/>
                <w:sz w:val="21"/>
                <w:szCs w:val="21"/>
              </w:rPr>
            </w:pPr>
          </w:p>
        </w:tc>
        <w:tc>
          <w:tcPr>
            <w:tcW w:w="3650" w:type="pct"/>
            <w:tcBorders>
              <w:top w:val="single" w:color="auto" w:sz="4" w:space="0"/>
              <w:left w:val="single" w:color="auto" w:sz="4" w:space="0"/>
              <w:right w:val="single" w:color="auto" w:sz="4" w:space="0"/>
            </w:tcBorders>
            <w:noWrap w:val="0"/>
            <w:vAlign w:val="center"/>
          </w:tcPr>
          <w:p w14:paraId="63397FCC">
            <w:pPr>
              <w:pStyle w:val="412"/>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根据投标人提供的本项目实施项目经理有关情况得分。</w:t>
            </w:r>
          </w:p>
          <w:p w14:paraId="4DE57DAD">
            <w:pPr>
              <w:pStyle w:val="412"/>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1、项目经理具有</w:t>
            </w:r>
            <w:r>
              <w:rPr>
                <w:rFonts w:hint="eastAsia" w:ascii="宋体" w:hAnsi="宋体" w:eastAsia="宋体" w:cs="宋体"/>
                <w:color w:val="auto"/>
                <w:sz w:val="21"/>
                <w:szCs w:val="21"/>
                <w:highlight w:val="none"/>
                <w:lang w:val="en-US" w:eastAsia="zh-CN"/>
              </w:rPr>
              <w:t>大专</w:t>
            </w:r>
            <w:r>
              <w:rPr>
                <w:rFonts w:hint="eastAsia" w:ascii="宋体" w:hAnsi="宋体" w:eastAsia="宋体" w:cs="宋体"/>
                <w:color w:val="auto"/>
                <w:sz w:val="21"/>
                <w:szCs w:val="21"/>
                <w:highlight w:val="none"/>
              </w:rPr>
              <w:t>及以上学历的，专业为物业管理或具有物业管理相关证书的，得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zh-CN"/>
              </w:rPr>
              <w:t>（提供证书</w:t>
            </w:r>
            <w:r>
              <w:rPr>
                <w:rFonts w:hint="eastAsia" w:ascii="宋体" w:hAnsi="宋体" w:eastAsia="宋体" w:cs="宋体"/>
                <w:color w:val="auto"/>
                <w:sz w:val="21"/>
                <w:szCs w:val="21"/>
                <w:highlight w:val="none"/>
              </w:rPr>
              <w:t>复印件加盖单位公章，否则不得分</w:t>
            </w:r>
            <w:r>
              <w:rPr>
                <w:rFonts w:hint="eastAsia" w:ascii="宋体" w:hAnsi="宋体" w:eastAsia="宋体" w:cs="宋体"/>
                <w:color w:val="auto"/>
                <w:sz w:val="21"/>
                <w:szCs w:val="21"/>
                <w:highlight w:val="none"/>
                <w:lang w:val="zh-CN"/>
              </w:rPr>
              <w:t>）</w:t>
            </w:r>
          </w:p>
          <w:p w14:paraId="2B801207">
            <w:pPr>
              <w:pStyle w:val="412"/>
              <w:ind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2、项目经理有从事至少</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年相关物业管理经历的得1分。（提供近</w:t>
            </w:r>
            <w:r>
              <w:rPr>
                <w:rFonts w:hint="eastAsia" w:ascii="宋体" w:hAnsi="宋体" w:cs="宋体"/>
                <w:color w:val="auto"/>
                <w:sz w:val="21"/>
                <w:szCs w:val="21"/>
                <w:highlight w:val="none"/>
                <w:lang w:val="en-US" w:eastAsia="zh-CN"/>
              </w:rPr>
              <w:t>五</w:t>
            </w:r>
            <w:r>
              <w:rPr>
                <w:rFonts w:hint="eastAsia" w:ascii="宋体" w:hAnsi="宋体" w:eastAsia="宋体" w:cs="宋体"/>
                <w:color w:val="auto"/>
                <w:sz w:val="21"/>
                <w:szCs w:val="21"/>
                <w:highlight w:val="none"/>
              </w:rPr>
              <w:t>年在任何物业公司缴纳的社保证明材料均可，加盖</w:t>
            </w:r>
            <w:r>
              <w:rPr>
                <w:rFonts w:hint="eastAsia" w:ascii="宋体" w:hAnsi="宋体" w:eastAsia="宋体" w:cs="宋体"/>
                <w:color w:val="auto"/>
                <w:sz w:val="21"/>
                <w:szCs w:val="21"/>
                <w:highlight w:val="none"/>
                <w:lang w:val="en-US" w:eastAsia="zh-CN"/>
              </w:rPr>
              <w:t>缴纳社保</w:t>
            </w:r>
            <w:r>
              <w:rPr>
                <w:rFonts w:hint="eastAsia" w:ascii="宋体" w:hAnsi="宋体" w:eastAsia="宋体" w:cs="宋体"/>
                <w:color w:val="auto"/>
                <w:sz w:val="21"/>
                <w:szCs w:val="21"/>
                <w:highlight w:val="none"/>
              </w:rPr>
              <w:t>单位公章，否则不得分）</w:t>
            </w:r>
          </w:p>
          <w:p w14:paraId="4B3EF332">
            <w:pPr>
              <w:pStyle w:val="412"/>
              <w:ind w:firstLine="0" w:firstLineChars="0"/>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3、项目经理有消防设施操作员证</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lang w:val="zh-CN"/>
              </w:rPr>
              <w:t>（提供证书</w:t>
            </w:r>
            <w:r>
              <w:rPr>
                <w:rFonts w:hint="eastAsia" w:ascii="宋体" w:hAnsi="宋体" w:eastAsia="宋体" w:cs="宋体"/>
                <w:color w:val="auto"/>
                <w:sz w:val="21"/>
                <w:szCs w:val="21"/>
                <w:highlight w:val="none"/>
              </w:rPr>
              <w:t>复印件加盖单位公章，否则不得分</w:t>
            </w:r>
            <w:r>
              <w:rPr>
                <w:rFonts w:hint="eastAsia" w:ascii="宋体" w:hAnsi="宋体" w:eastAsia="宋体" w:cs="宋体"/>
                <w:color w:val="auto"/>
                <w:sz w:val="21"/>
                <w:szCs w:val="21"/>
                <w:highlight w:val="none"/>
                <w:lang w:val="zh-CN"/>
              </w:rPr>
              <w:t>）</w:t>
            </w:r>
          </w:p>
        </w:tc>
      </w:tr>
      <w:tr w14:paraId="5D340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977" w:type="pct"/>
            <w:vMerge w:val="continue"/>
            <w:tcBorders>
              <w:left w:val="single" w:color="auto" w:sz="4" w:space="0"/>
              <w:right w:val="single" w:color="auto" w:sz="4" w:space="0"/>
            </w:tcBorders>
            <w:noWrap w:val="0"/>
            <w:vAlign w:val="center"/>
          </w:tcPr>
          <w:p w14:paraId="5F76FEB2">
            <w:pPr>
              <w:jc w:val="center"/>
              <w:rPr>
                <w:rFonts w:hint="eastAsia" w:ascii="宋体" w:hAnsi="宋体" w:eastAsia="宋体" w:cs="宋体"/>
                <w:color w:val="auto"/>
                <w:sz w:val="21"/>
                <w:szCs w:val="21"/>
              </w:rPr>
            </w:pPr>
          </w:p>
        </w:tc>
        <w:tc>
          <w:tcPr>
            <w:tcW w:w="372" w:type="pct"/>
            <w:tcBorders>
              <w:top w:val="single" w:color="auto" w:sz="4" w:space="0"/>
              <w:left w:val="single" w:color="auto" w:sz="4" w:space="0"/>
              <w:bottom w:val="single" w:color="auto" w:sz="4" w:space="0"/>
              <w:right w:val="single" w:color="auto" w:sz="4" w:space="0"/>
            </w:tcBorders>
            <w:noWrap w:val="0"/>
            <w:vAlign w:val="center"/>
          </w:tcPr>
          <w:p w14:paraId="50CC7BAE">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5F6F9C66">
            <w:pPr>
              <w:pStyle w:val="412"/>
              <w:ind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根据投标人提供的本项目保洁人员有关情况得分。</w:t>
            </w:r>
          </w:p>
          <w:p w14:paraId="59E9DF0F">
            <w:pPr>
              <w:pStyle w:val="412"/>
              <w:ind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保洁人员：</w:t>
            </w:r>
            <w:r>
              <w:rPr>
                <w:rFonts w:hint="eastAsia" w:ascii="宋体" w:hAnsi="宋体" w:eastAsia="宋体" w:cs="宋体"/>
                <w:color w:val="auto"/>
                <w:sz w:val="21"/>
                <w:szCs w:val="21"/>
                <w:lang w:val="en-US" w:eastAsia="zh-CN"/>
              </w:rPr>
              <w:t>保洁人员具有</w:t>
            </w:r>
            <w:r>
              <w:rPr>
                <w:rFonts w:hint="eastAsia" w:ascii="宋体" w:hAnsi="宋体" w:eastAsia="宋体" w:cs="宋体"/>
                <w:color w:val="auto"/>
                <w:sz w:val="21"/>
                <w:szCs w:val="21"/>
              </w:rPr>
              <w:t>保洁员证书</w:t>
            </w:r>
            <w:r>
              <w:rPr>
                <w:rFonts w:hint="eastAsia" w:ascii="宋体" w:hAnsi="宋体" w:eastAsia="宋体" w:cs="宋体"/>
                <w:color w:val="auto"/>
              </w:rPr>
              <w:t>每提供1个得1分，最高得</w:t>
            </w:r>
            <w:r>
              <w:rPr>
                <w:rFonts w:hint="eastAsia" w:ascii="宋体" w:hAnsi="宋体" w:cs="宋体"/>
                <w:color w:val="auto"/>
                <w:lang w:val="en-US" w:eastAsia="zh-CN"/>
              </w:rPr>
              <w:t>3</w:t>
            </w:r>
            <w:r>
              <w:rPr>
                <w:rFonts w:hint="eastAsia" w:ascii="宋体" w:hAnsi="宋体" w:eastAsia="宋体" w:cs="宋体"/>
                <w:color w:val="auto"/>
              </w:rPr>
              <w:t>分。</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提供投标截止日前6个月（2025年10月-2026年3月）内任意3个月在投标人单位的社保证明的社保缴纳证明材料及</w:t>
            </w:r>
            <w:r>
              <w:rPr>
                <w:rFonts w:hint="eastAsia" w:ascii="宋体" w:hAnsi="宋体" w:eastAsia="宋体" w:cs="宋体"/>
                <w:color w:val="auto"/>
                <w:sz w:val="21"/>
                <w:szCs w:val="21"/>
              </w:rPr>
              <w:t>证书复印件加盖单位公章</w:t>
            </w:r>
            <w:r>
              <w:rPr>
                <w:rFonts w:hint="eastAsia" w:ascii="宋体" w:hAnsi="宋体" w:eastAsia="宋体" w:cs="宋体"/>
                <w:color w:val="auto"/>
                <w:sz w:val="21"/>
                <w:szCs w:val="21"/>
                <w:lang w:val="zh-CN"/>
              </w:rPr>
              <w:t>）</w:t>
            </w:r>
          </w:p>
        </w:tc>
      </w:tr>
      <w:tr w14:paraId="2CC1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vMerge w:val="continue"/>
            <w:tcBorders>
              <w:left w:val="single" w:color="auto" w:sz="4" w:space="0"/>
              <w:right w:val="single" w:color="auto" w:sz="4" w:space="0"/>
            </w:tcBorders>
            <w:noWrap w:val="0"/>
            <w:vAlign w:val="center"/>
          </w:tcPr>
          <w:p w14:paraId="590FF4D4">
            <w:pPr>
              <w:jc w:val="center"/>
              <w:rPr>
                <w:rFonts w:hint="eastAsia" w:ascii="宋体" w:hAnsi="宋体" w:eastAsia="宋体" w:cs="宋体"/>
                <w:color w:val="auto"/>
                <w:sz w:val="21"/>
                <w:szCs w:val="21"/>
              </w:rPr>
            </w:pPr>
          </w:p>
        </w:tc>
        <w:tc>
          <w:tcPr>
            <w:tcW w:w="372" w:type="pct"/>
            <w:tcBorders>
              <w:top w:val="single" w:color="auto" w:sz="4" w:space="0"/>
              <w:left w:val="single" w:color="auto" w:sz="4" w:space="0"/>
              <w:bottom w:val="single" w:color="auto" w:sz="4" w:space="0"/>
              <w:right w:val="single" w:color="auto" w:sz="4" w:space="0"/>
            </w:tcBorders>
            <w:noWrap w:val="0"/>
            <w:vAlign w:val="center"/>
          </w:tcPr>
          <w:p w14:paraId="6807966C">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18513B69">
            <w:pPr>
              <w:pStyle w:val="412"/>
              <w:ind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根据投标人提供的本项目保安人员有关情况得分。</w:t>
            </w:r>
          </w:p>
          <w:p w14:paraId="578B271B">
            <w:pPr>
              <w:pStyle w:val="412"/>
              <w:ind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rPr>
              <w:t>保安员要求：拟派保安员中持保安员资格证书，每提供一个得0.5分，最高</w:t>
            </w:r>
            <w:r>
              <w:rPr>
                <w:rFonts w:hint="eastAsia" w:ascii="宋体" w:hAnsi="宋体" w:cs="宋体"/>
                <w:color w:val="auto"/>
                <w:sz w:val="21"/>
                <w:szCs w:val="21"/>
                <w:lang w:val="en-US" w:eastAsia="zh-CN"/>
              </w:rPr>
              <w:t>4</w:t>
            </w:r>
            <w:r>
              <w:rPr>
                <w:rFonts w:hint="eastAsia" w:ascii="宋体" w:hAnsi="宋体" w:eastAsia="宋体" w:cs="宋体"/>
                <w:color w:val="auto"/>
                <w:sz w:val="21"/>
                <w:szCs w:val="21"/>
              </w:rPr>
              <w:t>分；</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提供投标截止日前6个月（2025年10月-2026年3月）内任意3个月在投标人单位的社保证明的社保缴纳证明材料及</w:t>
            </w:r>
            <w:r>
              <w:rPr>
                <w:rFonts w:hint="eastAsia" w:ascii="宋体" w:hAnsi="宋体" w:eastAsia="宋体" w:cs="宋体"/>
                <w:color w:val="auto"/>
                <w:sz w:val="21"/>
                <w:szCs w:val="21"/>
              </w:rPr>
              <w:t>证书复印件加盖单位公章</w:t>
            </w:r>
            <w:r>
              <w:rPr>
                <w:rFonts w:hint="eastAsia" w:ascii="宋体" w:hAnsi="宋体" w:eastAsia="宋体" w:cs="宋体"/>
                <w:color w:val="auto"/>
                <w:sz w:val="21"/>
                <w:szCs w:val="21"/>
                <w:lang w:val="zh-CN"/>
              </w:rPr>
              <w:t>）</w:t>
            </w:r>
          </w:p>
          <w:p w14:paraId="746DFE94">
            <w:pPr>
              <w:pStyle w:val="412"/>
              <w:ind w:firstLine="0" w:firstLineChars="0"/>
              <w:jc w:val="both"/>
              <w:rPr>
                <w:rFonts w:hint="eastAsia" w:ascii="宋体" w:hAnsi="宋体" w:eastAsia="宋体" w:cs="宋体"/>
                <w:color w:val="auto"/>
                <w:sz w:val="21"/>
                <w:szCs w:val="21"/>
              </w:rPr>
            </w:pPr>
            <w:r>
              <w:rPr>
                <w:rFonts w:hint="eastAsia" w:ascii="宋体" w:hAnsi="宋体" w:eastAsia="宋体" w:cs="宋体"/>
                <w:color w:val="auto"/>
                <w:sz w:val="21"/>
                <w:szCs w:val="21"/>
                <w:lang w:val="zh-CN"/>
              </w:rPr>
              <w:t>消防设施操作人员具有消防设施操作员证的每人得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zh-CN"/>
              </w:rPr>
              <w:t>分，最多得</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zh-CN"/>
              </w:rPr>
              <w:t>分。（</w:t>
            </w:r>
            <w:r>
              <w:rPr>
                <w:rFonts w:hint="eastAsia" w:ascii="宋体" w:hAnsi="宋体" w:eastAsia="宋体" w:cs="宋体"/>
                <w:color w:val="auto"/>
                <w:sz w:val="21"/>
                <w:szCs w:val="21"/>
                <w:lang w:val="en-US" w:eastAsia="zh-CN"/>
              </w:rPr>
              <w:t>提供投标截止日前6个月（2025年10月-2026年3月）内任意3个月在投标人单位的社保证明的社保缴纳证明材料及</w:t>
            </w:r>
            <w:r>
              <w:rPr>
                <w:rFonts w:hint="eastAsia" w:ascii="宋体" w:hAnsi="宋体" w:eastAsia="宋体" w:cs="宋体"/>
                <w:color w:val="auto"/>
                <w:sz w:val="21"/>
                <w:szCs w:val="21"/>
              </w:rPr>
              <w:t>证书复印件加盖单位公章</w:t>
            </w:r>
            <w:r>
              <w:rPr>
                <w:rFonts w:hint="eastAsia" w:ascii="宋体" w:hAnsi="宋体" w:eastAsia="宋体" w:cs="宋体"/>
                <w:color w:val="auto"/>
                <w:sz w:val="21"/>
                <w:szCs w:val="21"/>
                <w:lang w:val="zh-CN"/>
              </w:rPr>
              <w:t>）</w:t>
            </w:r>
          </w:p>
        </w:tc>
      </w:tr>
      <w:tr w14:paraId="3D683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31DCFE6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物业管理用物资装备配置</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1EC189B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2ABEFD9D">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管理用房使用要求合理，各类管理及专业人员的装备配置齐全、精良等，</w:t>
            </w:r>
            <w:r>
              <w:rPr>
                <w:rFonts w:hint="eastAsia" w:ascii="宋体" w:hAnsi="宋体" w:cs="宋体"/>
                <w:sz w:val="21"/>
                <w:szCs w:val="21"/>
                <w:highlight w:val="none"/>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注：</w:t>
            </w:r>
            <w:r>
              <w:rPr>
                <w:rFonts w:hint="eastAsia" w:ascii="宋体" w:hAnsi="宋体" w:eastAsia="宋体" w:cs="宋体"/>
                <w:color w:val="auto"/>
                <w:sz w:val="21"/>
                <w:szCs w:val="21"/>
                <w:highlight w:val="none"/>
              </w:rPr>
              <w:t>清洁装备配置提供采购合同、发票扫描件，否则不得分。</w:t>
            </w:r>
          </w:p>
        </w:tc>
      </w:tr>
      <w:tr w14:paraId="4300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00D4FC4F">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leftChars="0" w:right="0" w:righ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环境卫生及绿化管理</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51677482">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leftChars="0" w:right="0" w:righ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749C041D">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leftChars="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根据投标人提供保洁服务、公共环境消毒服务、绿化服务管理目标和制度、管理作业质量标准、内部考核方法</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  </w:t>
            </w:r>
          </w:p>
        </w:tc>
      </w:tr>
      <w:tr w14:paraId="0AE2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650D3F04">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leftChars="0" w:right="0" w:righ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项目的安全管理服务方案</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51F12FFB">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leftChars="0" w:right="0" w:rightChars="0" w:firstLine="0" w:firstLineChars="0"/>
              <w:jc w:val="center"/>
              <w:textAlignment w:val="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49B6846B">
            <w:pPr>
              <w:keepNext w:val="0"/>
              <w:keepLines w:val="0"/>
              <w:pageBreakBefore w:val="0"/>
              <w:widowControl w:val="0"/>
              <w:kinsoku/>
              <w:wordWrap/>
              <w:overflowPunct/>
              <w:topLinePunct w:val="0"/>
              <w:autoSpaceDE/>
              <w:autoSpaceDN/>
              <w:bidi w:val="0"/>
              <w:adjustRightInd/>
              <w:snapToGrid/>
              <w:spacing w:beforeAutospacing="0" w:afterAutospacing="0" w:line="320" w:lineRule="exact"/>
              <w:ind w:left="0" w:leftChars="0" w:right="0" w:rightChars="0"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根据投标人提供保安服务管理目标和制度、管理作业质量标准及内部考核方法</w:t>
            </w:r>
            <w:r>
              <w:rPr>
                <w:rFonts w:hint="eastAsia" w:ascii="宋体" w:hAnsi="宋体" w:cs="宋体"/>
                <w:sz w:val="21"/>
                <w:szCs w:val="21"/>
                <w:highlight w:val="none"/>
                <w:lang w:val="en-US" w:eastAsia="zh-CN"/>
              </w:rPr>
              <w:t>等</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339B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22D778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服务承诺</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16E5C3E7">
            <w:pPr>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444C70D7">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根据供应商投标文件是否有具体的服务实施方案和技术措施及承诺</w:t>
            </w:r>
            <w:r>
              <w:rPr>
                <w:rFonts w:hint="eastAsia" w:ascii="宋体" w:hAnsi="宋体" w:cs="宋体"/>
                <w:sz w:val="21"/>
                <w:szCs w:val="21"/>
                <w:highlight w:val="none"/>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050E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5990ABD3">
            <w:pPr>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项目的公共设施、设备的维护</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063161DF">
            <w:pPr>
              <w:jc w:val="center"/>
              <w:rPr>
                <w:rFonts w:hint="eastAsia" w:ascii="宋体" w:hAnsi="宋体" w:eastAsia="宋体" w:cs="宋体"/>
                <w:color w:val="auto"/>
                <w:sz w:val="21"/>
                <w:szCs w:val="21"/>
              </w:rPr>
            </w:pPr>
            <w:r>
              <w:rPr>
                <w:rFonts w:hint="eastAsia" w:ascii="宋体" w:hAnsi="宋体" w:eastAsia="宋体" w:cs="宋体"/>
                <w:color w:val="auto"/>
                <w:sz w:val="21"/>
                <w:szCs w:val="21"/>
              </w:rPr>
              <w:t>6分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0DE38AA4">
            <w:pPr>
              <w:rPr>
                <w:rFonts w:hint="eastAsia" w:ascii="宋体" w:hAnsi="宋体" w:eastAsia="宋体" w:cs="宋体"/>
                <w:color w:val="auto"/>
                <w:sz w:val="21"/>
                <w:szCs w:val="21"/>
              </w:rPr>
            </w:pPr>
            <w:r>
              <w:rPr>
                <w:rFonts w:hint="eastAsia" w:ascii="宋体" w:hAnsi="宋体" w:eastAsia="宋体" w:cs="宋体"/>
                <w:color w:val="auto"/>
                <w:sz w:val="21"/>
                <w:szCs w:val="21"/>
              </w:rPr>
              <w:t>根据投标人提供工程技术服务管理目标和制度、管理作业质量标准及内部考核方法</w:t>
            </w:r>
            <w:r>
              <w:rPr>
                <w:rFonts w:hint="eastAsia" w:ascii="宋体" w:hAnsi="宋体" w:cs="宋体"/>
                <w:sz w:val="21"/>
                <w:szCs w:val="21"/>
                <w:highlight w:val="none"/>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2E11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5400AE56">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合理建议</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2413FE2A">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0188FDB7">
            <w:pPr>
              <w:rPr>
                <w:rFonts w:hint="eastAsia" w:ascii="宋体" w:hAnsi="宋体" w:eastAsia="宋体" w:cs="宋体"/>
                <w:color w:val="auto"/>
                <w:sz w:val="21"/>
                <w:szCs w:val="21"/>
              </w:rPr>
            </w:pPr>
            <w:r>
              <w:rPr>
                <w:rFonts w:hint="eastAsia" w:ascii="宋体" w:hAnsi="宋体" w:eastAsia="宋体" w:cs="宋体"/>
                <w:color w:val="auto"/>
                <w:sz w:val="21"/>
                <w:szCs w:val="21"/>
              </w:rPr>
              <w:t>针对本项目物业服务和管理的合理化建议和特色物业服务的</w:t>
            </w:r>
            <w:r>
              <w:rPr>
                <w:rFonts w:hint="eastAsia" w:ascii="宋体" w:hAnsi="宋体" w:eastAsia="宋体" w:cs="宋体"/>
                <w:sz w:val="21"/>
                <w:szCs w:val="21"/>
                <w:highlight w:val="none"/>
              </w:rPr>
              <w:t>方法</w:t>
            </w:r>
            <w:r>
              <w:rPr>
                <w:rFonts w:hint="eastAsia" w:ascii="宋体" w:hAnsi="宋体" w:cs="宋体"/>
                <w:sz w:val="21"/>
                <w:szCs w:val="21"/>
                <w:highlight w:val="none"/>
                <w:lang w:val="en-US" w:eastAsia="zh-CN"/>
              </w:rPr>
              <w:t>等</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eastAsia="zh-CN"/>
              </w:rPr>
              <w:t>。</w:t>
            </w:r>
          </w:p>
        </w:tc>
      </w:tr>
      <w:tr w14:paraId="6366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3FBB4087">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制度情况</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381AAA06">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6D14B068">
            <w:pPr>
              <w:rPr>
                <w:rFonts w:hint="eastAsia" w:ascii="宋体" w:hAnsi="宋体" w:eastAsia="宋体" w:cs="宋体"/>
                <w:color w:val="auto"/>
                <w:sz w:val="21"/>
                <w:szCs w:val="21"/>
              </w:rPr>
            </w:pPr>
            <w:r>
              <w:rPr>
                <w:rFonts w:hint="eastAsia"/>
              </w:rPr>
              <w:t>有完善的管理制度和服务质量控制标准、员工奖罚制度、作业流程及管理工作计划和实施时间，并建立和完善档案管理制度及配套设施权属清册等</w:t>
            </w:r>
            <w:r>
              <w:rPr>
                <w:rFonts w:hint="eastAsia" w:ascii="宋体" w:hAnsi="宋体" w:eastAsia="宋体" w:cs="宋体"/>
                <w:sz w:val="21"/>
                <w:szCs w:val="21"/>
                <w:highlight w:val="none"/>
              </w:rPr>
              <w:t>方法</w:t>
            </w:r>
            <w:r>
              <w:rPr>
                <w:rFonts w:hint="eastAsia" w:ascii="宋体" w:hAnsi="宋体" w:cs="宋体"/>
                <w:sz w:val="21"/>
                <w:szCs w:val="21"/>
                <w:highlight w:val="none"/>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33C32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15B82C3B">
            <w:pPr>
              <w:jc w:val="center"/>
              <w:rPr>
                <w:rFonts w:hint="eastAsia" w:ascii="宋体" w:hAnsi="宋体" w:eastAsia="宋体" w:cs="宋体"/>
                <w:color w:val="auto"/>
                <w:sz w:val="21"/>
                <w:szCs w:val="21"/>
              </w:rPr>
            </w:pPr>
            <w:r>
              <w:rPr>
                <w:rFonts w:hint="eastAsia" w:ascii="宋体" w:hAnsi="宋体" w:eastAsia="宋体" w:cs="宋体"/>
                <w:color w:val="auto"/>
                <w:sz w:val="21"/>
                <w:szCs w:val="21"/>
              </w:rPr>
              <w:t>物业管理重难点分析与解决方案</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35BCBEFD">
            <w:pPr>
              <w:jc w:val="center"/>
              <w:rPr>
                <w:rFonts w:hint="eastAsia" w:ascii="宋体" w:hAnsi="宋体" w:eastAsia="宋体" w:cs="宋体"/>
                <w:color w:val="auto"/>
                <w:sz w:val="21"/>
                <w:szCs w:val="21"/>
              </w:rPr>
            </w:pPr>
            <w:r>
              <w:rPr>
                <w:rFonts w:hint="eastAsia" w:ascii="宋体" w:hAnsi="宋体" w:eastAsia="宋体" w:cs="宋体"/>
                <w:color w:val="auto"/>
                <w:sz w:val="21"/>
                <w:szCs w:val="21"/>
              </w:rPr>
              <w:t>5分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4F23D6F3">
            <w:pPr>
              <w:rPr>
                <w:rFonts w:hint="eastAsia" w:ascii="宋体" w:hAnsi="宋体" w:eastAsia="宋体" w:cs="宋体"/>
                <w:color w:val="auto"/>
                <w:sz w:val="21"/>
                <w:szCs w:val="21"/>
              </w:rPr>
            </w:pPr>
            <w:r>
              <w:rPr>
                <w:rFonts w:hint="eastAsia" w:ascii="宋体" w:hAnsi="宋体" w:eastAsia="宋体" w:cs="宋体"/>
                <w:color w:val="auto"/>
                <w:sz w:val="21"/>
                <w:szCs w:val="21"/>
              </w:rPr>
              <w:t>针对本项目的重点、特点和难点分析及解决措施等情况</w:t>
            </w:r>
            <w:r>
              <w:rPr>
                <w:rFonts w:hint="eastAsia" w:ascii="宋体" w:hAnsi="宋体" w:cs="宋体"/>
                <w:sz w:val="21"/>
                <w:szCs w:val="21"/>
                <w:highlight w:val="none"/>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5BEB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5A0179B1">
            <w:pPr>
              <w:jc w:val="center"/>
              <w:rPr>
                <w:rFonts w:hint="eastAsia" w:ascii="宋体" w:hAnsi="宋体" w:eastAsia="宋体" w:cs="宋体"/>
                <w:color w:val="auto"/>
                <w:sz w:val="21"/>
                <w:szCs w:val="21"/>
              </w:rPr>
            </w:pPr>
            <w:r>
              <w:rPr>
                <w:rFonts w:hint="eastAsia" w:ascii="宋体" w:hAnsi="宋体" w:eastAsia="宋体" w:cs="宋体"/>
                <w:color w:val="auto"/>
                <w:sz w:val="21"/>
                <w:szCs w:val="21"/>
              </w:rPr>
              <w:t>各类应急预警方案</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5893F9AE">
            <w:pPr>
              <w:jc w:val="center"/>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079EF745">
            <w:pPr>
              <w:tabs>
                <w:tab w:val="left" w:pos="312"/>
              </w:tabs>
              <w:rPr>
                <w:rFonts w:hint="eastAsia" w:ascii="宋体" w:hAnsi="宋体" w:eastAsia="宋体" w:cs="宋体"/>
                <w:color w:val="auto"/>
                <w:sz w:val="21"/>
                <w:szCs w:val="21"/>
              </w:rPr>
            </w:pPr>
            <w:r>
              <w:rPr>
                <w:rFonts w:hint="eastAsia" w:ascii="宋体" w:hAnsi="宋体" w:eastAsia="宋体" w:cs="宋体"/>
                <w:color w:val="auto"/>
                <w:sz w:val="21"/>
                <w:szCs w:val="21"/>
              </w:rPr>
              <w:t>根据投标人提供的服务承诺是否切合实际、质量保证措施是否具体得当、应急方案是否明确是否具有可操作性</w:t>
            </w:r>
            <w:r>
              <w:rPr>
                <w:rFonts w:hint="eastAsia" w:ascii="宋体" w:hAnsi="宋体" w:cs="宋体"/>
                <w:color w:val="auto"/>
                <w:sz w:val="21"/>
                <w:szCs w:val="21"/>
                <w:lang w:val="en-US" w:eastAsia="zh-CN"/>
              </w:rPr>
              <w:t>进行</w:t>
            </w:r>
            <w:r>
              <w:rPr>
                <w:rFonts w:hint="eastAsia" w:ascii="宋体" w:hAnsi="宋体" w:eastAsia="宋体" w:cs="宋体"/>
                <w:sz w:val="21"/>
                <w:szCs w:val="21"/>
                <w:highlight w:val="none"/>
                <w:lang w:eastAsia="zh-CN"/>
              </w:rPr>
              <w:t>综合评分（</w:t>
            </w:r>
            <w:r>
              <w:rPr>
                <w:rFonts w:hint="eastAsia" w:ascii="宋体" w:hAnsi="宋体" w:eastAsia="宋体" w:cs="宋体"/>
                <w:sz w:val="21"/>
                <w:szCs w:val="21"/>
                <w:highlight w:val="none"/>
              </w:rPr>
              <w:t>0-</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tc>
      </w:tr>
      <w:tr w14:paraId="55AC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977" w:type="pct"/>
            <w:tcBorders>
              <w:top w:val="single" w:color="auto" w:sz="4" w:space="0"/>
              <w:left w:val="single" w:color="auto" w:sz="4" w:space="0"/>
              <w:bottom w:val="single" w:color="auto" w:sz="4" w:space="0"/>
              <w:right w:val="single" w:color="auto" w:sz="4" w:space="0"/>
            </w:tcBorders>
            <w:noWrap w:val="0"/>
            <w:vAlign w:val="center"/>
          </w:tcPr>
          <w:p w14:paraId="3F0E5FB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物业企业投入小区提升费用</w:t>
            </w:r>
          </w:p>
        </w:tc>
        <w:tc>
          <w:tcPr>
            <w:tcW w:w="372" w:type="pct"/>
            <w:tcBorders>
              <w:top w:val="single" w:color="auto" w:sz="4" w:space="0"/>
              <w:left w:val="single" w:color="auto" w:sz="4" w:space="0"/>
              <w:bottom w:val="single" w:color="auto" w:sz="4" w:space="0"/>
              <w:right w:val="single" w:color="auto" w:sz="4" w:space="0"/>
            </w:tcBorders>
            <w:noWrap w:val="0"/>
            <w:vAlign w:val="center"/>
          </w:tcPr>
          <w:p w14:paraId="44E48F9D">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3分</w:t>
            </w:r>
          </w:p>
        </w:tc>
        <w:tc>
          <w:tcPr>
            <w:tcW w:w="3650" w:type="pct"/>
            <w:tcBorders>
              <w:top w:val="single" w:color="auto" w:sz="4" w:space="0"/>
              <w:left w:val="single" w:color="auto" w:sz="4" w:space="0"/>
              <w:bottom w:val="single" w:color="auto" w:sz="4" w:space="0"/>
              <w:right w:val="single" w:color="auto" w:sz="4" w:space="0"/>
            </w:tcBorders>
            <w:noWrap w:val="0"/>
            <w:vAlign w:val="center"/>
          </w:tcPr>
          <w:p w14:paraId="7A56FAED">
            <w:pPr>
              <w:tabs>
                <w:tab w:val="left" w:pos="312"/>
              </w:tabs>
              <w:rPr>
                <w:rFonts w:hint="eastAsia" w:ascii="宋体" w:hAnsi="宋体" w:eastAsia="宋体" w:cs="宋体"/>
                <w:color w:val="auto"/>
                <w:sz w:val="21"/>
                <w:szCs w:val="21"/>
                <w:highlight w:val="none"/>
                <w:lang w:val="en-US" w:eastAsia="zh-CN"/>
              </w:rPr>
            </w:pPr>
            <w:r>
              <w:rPr>
                <w:rFonts w:hint="eastAsia"/>
                <w:highlight w:val="none"/>
                <w:lang w:val="en-US" w:eastAsia="zh-CN"/>
              </w:rPr>
              <w:t>物业企业投入小区提升费用不低于20万元，每增加15万元得1分，</w:t>
            </w:r>
            <w:r>
              <w:rPr>
                <w:rFonts w:hint="eastAsia" w:ascii="宋体" w:hAnsi="宋体" w:eastAsia="宋体" w:cs="宋体"/>
                <w:bCs/>
                <w:sz w:val="21"/>
                <w:szCs w:val="21"/>
                <w:highlight w:val="none"/>
              </w:rPr>
              <w:t>本项最高得</w:t>
            </w:r>
            <w:r>
              <w:rPr>
                <w:rFonts w:hint="eastAsia" w:ascii="宋体" w:hAnsi="宋体" w:cs="宋体"/>
                <w:bCs/>
                <w:sz w:val="21"/>
                <w:szCs w:val="21"/>
                <w:highlight w:val="none"/>
                <w:lang w:val="en-US" w:eastAsia="zh-CN"/>
              </w:rPr>
              <w:t>3</w:t>
            </w:r>
            <w:r>
              <w:rPr>
                <w:rFonts w:hint="eastAsia" w:ascii="宋体" w:hAnsi="宋体" w:eastAsia="宋体" w:cs="宋体"/>
                <w:bCs/>
                <w:sz w:val="21"/>
                <w:szCs w:val="21"/>
                <w:highlight w:val="none"/>
              </w:rPr>
              <w:t>分</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lang w:val="en-US" w:eastAsia="zh-CN"/>
              </w:rPr>
              <w:t>投入小区提升费用为20万元时不得分</w:t>
            </w:r>
            <w:r>
              <w:rPr>
                <w:rFonts w:hint="eastAsia" w:ascii="宋体" w:hAnsi="宋体" w:eastAsia="宋体" w:cs="宋体"/>
                <w:bCs/>
                <w:sz w:val="21"/>
                <w:szCs w:val="21"/>
                <w:highlight w:val="none"/>
                <w:lang w:eastAsia="zh-CN"/>
              </w:rPr>
              <w:t>）</w:t>
            </w:r>
          </w:p>
        </w:tc>
      </w:tr>
    </w:tbl>
    <w:p w14:paraId="575EF928">
      <w:pPr>
        <w:rPr>
          <w:rFonts w:hint="eastAsia"/>
        </w:rPr>
      </w:pPr>
    </w:p>
    <w:p w14:paraId="094B7AE8">
      <w:pPr>
        <w:spacing w:line="400" w:lineRule="exact"/>
        <w:rPr>
          <w:rFonts w:ascii="宋体" w:hAnsi="宋体" w:cs="宋体"/>
          <w:b/>
          <w:bCs/>
          <w:szCs w:val="21"/>
          <w:highlight w:val="none"/>
        </w:rPr>
      </w:pPr>
      <w:r>
        <w:rPr>
          <w:rFonts w:hint="eastAsia" w:ascii="宋体" w:hAnsi="宋体" w:cs="宋体"/>
          <w:b/>
          <w:bCs/>
          <w:szCs w:val="21"/>
          <w:highlight w:val="none"/>
        </w:rPr>
        <w:t>提示：</w:t>
      </w:r>
    </w:p>
    <w:p w14:paraId="5331FFB8">
      <w:pPr>
        <w:spacing w:line="400" w:lineRule="exact"/>
        <w:rPr>
          <w:rFonts w:ascii="宋体" w:hAnsi="宋体" w:cs="宋体"/>
          <w:b/>
          <w:bCs/>
          <w:szCs w:val="21"/>
          <w:highlight w:val="none"/>
          <w:u w:val="single"/>
        </w:rPr>
      </w:pPr>
      <w:r>
        <w:rPr>
          <w:rFonts w:hint="eastAsia" w:ascii="宋体" w:hAnsi="宋体" w:cs="宋体"/>
          <w:b/>
          <w:bCs/>
          <w:szCs w:val="21"/>
          <w:highlight w:val="none"/>
          <w:u w:val="single"/>
        </w:rPr>
        <w:t>1、投标人提交的所有投标文件、资料（包括所有证书、合同、报告等）都是准确、真实、合规的，如提供虚假资料，投标人需承担一切后果。</w:t>
      </w:r>
    </w:p>
    <w:p w14:paraId="24B24057">
      <w:pPr>
        <w:spacing w:line="400" w:lineRule="exact"/>
        <w:rPr>
          <w:rFonts w:ascii="宋体" w:hAnsi="宋体" w:cs="宋体"/>
          <w:szCs w:val="21"/>
          <w:highlight w:val="none"/>
          <w:lang w:val="zh-CN"/>
        </w:rPr>
      </w:pPr>
      <w:r>
        <w:rPr>
          <w:rFonts w:hint="eastAsia" w:ascii="宋体" w:hAnsi="宋体" w:cs="宋体"/>
          <w:b/>
          <w:bCs/>
          <w:szCs w:val="21"/>
          <w:highlight w:val="none"/>
          <w:u w:val="single"/>
        </w:rPr>
        <w:t>2、各投标人请将本</w:t>
      </w:r>
      <w:r>
        <w:rPr>
          <w:rFonts w:hint="eastAsia" w:ascii="宋体" w:hAnsi="宋体" w:cs="宋体"/>
          <w:b/>
          <w:bCs/>
          <w:szCs w:val="21"/>
          <w:highlight w:val="none"/>
          <w:u w:val="single"/>
          <w:lang w:eastAsia="zh-CN"/>
        </w:rPr>
        <w:t>招标</w:t>
      </w:r>
      <w:r>
        <w:rPr>
          <w:rFonts w:hint="eastAsia" w:ascii="宋体" w:hAnsi="宋体" w:cs="宋体"/>
          <w:b/>
          <w:bCs/>
          <w:szCs w:val="21"/>
          <w:highlight w:val="none"/>
          <w:u w:val="single"/>
        </w:rPr>
        <w:t>项目评分索引表放在商务技术文件目录的前页，投标人自评分值（客观分部分）请投标人将应得分值准确自评（请勿不填写也请勿错误填写），以方便评委进行更加优质、高效的评审。</w:t>
      </w:r>
    </w:p>
    <w:p w14:paraId="387B1200">
      <w:pPr>
        <w:spacing w:beforeLines="50" w:afterLines="50" w:line="400" w:lineRule="exact"/>
        <w:ind w:right="480" w:firstLine="316" w:firstLineChars="150"/>
        <w:rPr>
          <w:rFonts w:ascii="宋体" w:hAnsi="宋体" w:cs="宋体"/>
          <w:b/>
          <w:bCs/>
          <w:szCs w:val="21"/>
          <w:highlight w:val="none"/>
        </w:rPr>
      </w:pPr>
      <w:r>
        <w:rPr>
          <w:rFonts w:hint="eastAsia" w:ascii="宋体" w:hAnsi="宋体" w:cs="宋体"/>
          <w:b/>
          <w:bCs/>
          <w:szCs w:val="21"/>
          <w:highlight w:val="none"/>
        </w:rPr>
        <w:t>（三）商务技术分的计算方式</w:t>
      </w:r>
    </w:p>
    <w:p w14:paraId="0C2416CE">
      <w:pPr>
        <w:spacing w:line="360" w:lineRule="exact"/>
        <w:ind w:firstLine="420" w:firstLineChars="200"/>
        <w:rPr>
          <w:rFonts w:ascii="宋体" w:hAnsi="宋体" w:cs="宋体"/>
          <w:szCs w:val="21"/>
          <w:highlight w:val="none"/>
        </w:rPr>
      </w:pPr>
      <w:r>
        <w:rPr>
          <w:rFonts w:hint="eastAsia" w:ascii="宋体" w:hAnsi="宋体" w:cs="宋体"/>
          <w:szCs w:val="21"/>
          <w:highlight w:val="none"/>
        </w:rPr>
        <w:t>商务技术分按照评标委员会成员的独立评分结果汇总后，取全部评标委员会成员评分值的算术平均分，计算公式为：</w:t>
      </w:r>
    </w:p>
    <w:p w14:paraId="3C897A69">
      <w:pPr>
        <w:spacing w:line="360" w:lineRule="exact"/>
        <w:ind w:firstLine="495"/>
        <w:rPr>
          <w:rFonts w:ascii="宋体" w:hAnsi="宋体" w:cs="宋体"/>
          <w:szCs w:val="21"/>
          <w:highlight w:val="none"/>
        </w:rPr>
      </w:pPr>
      <w:r>
        <w:rPr>
          <w:rFonts w:hint="eastAsia" w:ascii="宋体" w:hAnsi="宋体" w:cs="宋体"/>
          <w:szCs w:val="21"/>
          <w:highlight w:val="none"/>
        </w:rPr>
        <w:t>商务技术分=（评标委员会所有成员评分合计数）/（评标委员会组成人员数）</w:t>
      </w:r>
    </w:p>
    <w:p w14:paraId="09F8C7F6">
      <w:pPr>
        <w:pStyle w:val="23"/>
        <w:spacing w:beforeLines="50" w:afterLines="50" w:line="360" w:lineRule="auto"/>
        <w:ind w:firstLine="406" w:firstLineChars="200"/>
        <w:rPr>
          <w:rFonts w:hAnsi="宋体" w:cs="宋体"/>
          <w:b/>
          <w:sz w:val="21"/>
          <w:szCs w:val="21"/>
          <w:highlight w:val="none"/>
        </w:rPr>
      </w:pPr>
      <w:r>
        <w:rPr>
          <w:rFonts w:hint="eastAsia" w:hAnsi="宋体" w:cs="宋体"/>
          <w:b/>
          <w:sz w:val="21"/>
          <w:szCs w:val="21"/>
          <w:highlight w:val="none"/>
        </w:rPr>
        <w:t>三、投标人义务</w:t>
      </w:r>
    </w:p>
    <w:p w14:paraId="0F345EB8">
      <w:pPr>
        <w:pStyle w:val="23"/>
        <w:spacing w:beforeLines="50" w:afterLines="50" w:line="360" w:lineRule="auto"/>
        <w:ind w:firstLine="404" w:firstLineChars="200"/>
        <w:rPr>
          <w:rFonts w:hAnsi="宋体" w:cs="宋体"/>
          <w:b/>
          <w:sz w:val="21"/>
          <w:szCs w:val="21"/>
          <w:highlight w:val="none"/>
          <w:lang w:val="zh-CN"/>
        </w:rPr>
      </w:pPr>
      <w:r>
        <w:rPr>
          <w:rFonts w:hint="eastAsia" w:hAnsi="宋体" w:cs="宋体"/>
          <w:bCs/>
          <w:sz w:val="21"/>
          <w:szCs w:val="21"/>
          <w:highlight w:val="none"/>
        </w:rPr>
        <w:t>评标期间，投标人应随时随地答复评标委员会的询标，解答包括有关的商务、技术问题等。</w:t>
      </w:r>
    </w:p>
    <w:p w14:paraId="30A4B378">
      <w:pPr>
        <w:jc w:val="center"/>
        <w:rPr>
          <w:rFonts w:hint="eastAsia" w:ascii="宋体" w:hAnsi="宋体" w:eastAsia="宋体" w:cs="宋体"/>
          <w:b/>
          <w:color w:val="auto"/>
          <w:sz w:val="30"/>
          <w:szCs w:val="30"/>
          <w:highlight w:val="none"/>
          <w:shd w:val="clear" w:color="auto" w:fill="auto"/>
        </w:rPr>
      </w:pPr>
      <w:r>
        <w:rPr>
          <w:rFonts w:hint="eastAsia" w:ascii="宋体" w:hAnsi="宋体" w:cs="宋体"/>
          <w:b/>
          <w:szCs w:val="21"/>
          <w:highlight w:val="none"/>
        </w:rPr>
        <w:br w:type="page"/>
      </w:r>
      <w:r>
        <w:rPr>
          <w:rFonts w:hint="eastAsia" w:ascii="宋体" w:hAnsi="宋体" w:cs="宋体"/>
          <w:b/>
          <w:color w:val="auto"/>
          <w:sz w:val="30"/>
          <w:szCs w:val="30"/>
          <w:highlight w:val="none"/>
          <w:shd w:val="clear" w:color="auto" w:fill="auto"/>
          <w:lang w:eastAsia="zh-CN"/>
        </w:rPr>
        <w:t>招标</w:t>
      </w:r>
      <w:r>
        <w:rPr>
          <w:rFonts w:hint="eastAsia" w:ascii="宋体" w:hAnsi="宋体" w:eastAsia="宋体" w:cs="宋体"/>
          <w:b/>
          <w:color w:val="auto"/>
          <w:sz w:val="30"/>
          <w:szCs w:val="30"/>
          <w:highlight w:val="none"/>
          <w:shd w:val="clear" w:color="auto" w:fill="auto"/>
        </w:rPr>
        <w:t>项目评分索引表</w:t>
      </w:r>
    </w:p>
    <w:p w14:paraId="7E70E4C0">
      <w:pPr>
        <w:widowControl/>
        <w:jc w:val="center"/>
        <w:rPr>
          <w:rFonts w:hint="eastAsia" w:ascii="宋体" w:hAnsi="宋体" w:eastAsia="宋体" w:cs="Times New Roman"/>
          <w:b/>
          <w:bCs/>
          <w:color w:val="auto"/>
          <w:szCs w:val="21"/>
          <w:highlight w:val="none"/>
          <w:lang w:eastAsia="zh-CN"/>
        </w:rPr>
      </w:pP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重要提示：本</w:t>
      </w:r>
      <w:r>
        <w:rPr>
          <w:rFonts w:hint="eastAsia" w:ascii="宋体" w:hAnsi="宋体" w:cs="Times New Roman"/>
          <w:b/>
          <w:bCs/>
          <w:color w:val="auto"/>
          <w:szCs w:val="21"/>
          <w:highlight w:val="none"/>
          <w:lang w:eastAsia="zh-CN"/>
        </w:rPr>
        <w:t>招标</w:t>
      </w:r>
      <w:r>
        <w:rPr>
          <w:rFonts w:hint="eastAsia" w:ascii="宋体" w:hAnsi="宋体" w:eastAsia="宋体" w:cs="Times New Roman"/>
          <w:b/>
          <w:bCs/>
          <w:color w:val="auto"/>
          <w:szCs w:val="21"/>
          <w:highlight w:val="none"/>
        </w:rPr>
        <w:t>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eastAsia="宋体" w:cs="Times New Roman"/>
          <w:b/>
          <w:bCs/>
          <w:color w:val="auto"/>
          <w:szCs w:val="21"/>
          <w:highlight w:val="none"/>
          <w:lang w:eastAsia="zh-CN"/>
        </w:rPr>
        <w:t>。</w:t>
      </w:r>
    </w:p>
    <w:p w14:paraId="343A8868">
      <w:pPr>
        <w:widowControl/>
        <w:jc w:val="center"/>
        <w:rPr>
          <w:rFonts w:hint="eastAsia" w:ascii="宋体" w:hAnsi="宋体" w:eastAsia="宋体" w:cs="Times New Roman"/>
          <w:b/>
          <w:bCs/>
          <w:color w:val="auto"/>
          <w:szCs w:val="21"/>
          <w:highlight w:val="none"/>
        </w:rPr>
      </w:pPr>
    </w:p>
    <w:p w14:paraId="12EF4656">
      <w:pPr>
        <w:widowControl/>
        <w:ind w:firstLine="211" w:firstLineChars="100"/>
        <w:jc w:val="both"/>
        <w:rPr>
          <w:rFonts w:hint="eastAsia" w:ascii="宋体" w:hAnsi="宋体" w:eastAsia="宋体" w:cs="宋体"/>
          <w:b/>
          <w:color w:val="auto"/>
          <w:sz w:val="24"/>
          <w:highlight w:val="none"/>
        </w:rPr>
      </w:pPr>
      <w:r>
        <w:rPr>
          <w:rFonts w:hint="eastAsia" w:ascii="宋体" w:hAnsi="宋体" w:eastAsia="宋体" w:cs="Times New Roman"/>
          <w:b/>
          <w:bCs/>
          <w:color w:val="auto"/>
          <w:szCs w:val="21"/>
          <w:highlight w:val="none"/>
        </w:rPr>
        <w:t>项目名称：</w:t>
      </w:r>
      <w:r>
        <w:rPr>
          <w:rFonts w:hint="eastAsia" w:ascii="宋体" w:hAnsi="宋体" w:eastAsia="宋体" w:cs="Times New Roman"/>
          <w:b/>
          <w:bCs/>
          <w:color w:val="auto"/>
          <w:szCs w:val="21"/>
          <w:highlight w:val="none"/>
          <w:lang w:val="en-US" w:eastAsia="zh-CN"/>
        </w:rPr>
        <w:t xml:space="preserve">                                        </w:t>
      </w:r>
      <w:r>
        <w:rPr>
          <w:rFonts w:hint="eastAsia" w:ascii="宋体" w:hAnsi="宋体" w:eastAsia="宋体" w:cs="Times New Roman"/>
          <w:b/>
          <w:bCs/>
          <w:color w:val="auto"/>
          <w:szCs w:val="21"/>
          <w:highlight w:val="none"/>
        </w:rPr>
        <w:t>投标人名称：</w:t>
      </w:r>
    </w:p>
    <w:tbl>
      <w:tblPr>
        <w:tblStyle w:val="51"/>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925"/>
        <w:gridCol w:w="997"/>
        <w:gridCol w:w="1140"/>
        <w:gridCol w:w="2801"/>
        <w:gridCol w:w="1267"/>
      </w:tblGrid>
      <w:tr w14:paraId="3CBF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2573" w:type="dxa"/>
            <w:gridSpan w:val="2"/>
            <w:noWrap w:val="0"/>
            <w:vAlign w:val="center"/>
          </w:tcPr>
          <w:p w14:paraId="012BF7EA">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7" w:type="dxa"/>
            <w:noWrap w:val="0"/>
            <w:vAlign w:val="center"/>
          </w:tcPr>
          <w:p w14:paraId="2934C44F">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40" w:type="dxa"/>
            <w:tcBorders>
              <w:top w:val="single" w:color="auto" w:sz="4" w:space="0"/>
              <w:left w:val="nil"/>
              <w:bottom w:val="single" w:color="auto" w:sz="4" w:space="0"/>
              <w:right w:val="single" w:color="auto" w:sz="4" w:space="0"/>
            </w:tcBorders>
            <w:noWrap w:val="0"/>
            <w:vAlign w:val="center"/>
          </w:tcPr>
          <w:p w14:paraId="6067138E">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634E1F76">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2801" w:type="dxa"/>
            <w:tcBorders>
              <w:top w:val="single" w:color="auto" w:sz="4" w:space="0"/>
              <w:left w:val="nil"/>
              <w:bottom w:val="single" w:color="auto" w:sz="4" w:space="0"/>
              <w:right w:val="single" w:color="auto" w:sz="4" w:space="0"/>
            </w:tcBorders>
            <w:noWrap w:val="0"/>
            <w:vAlign w:val="center"/>
          </w:tcPr>
          <w:p w14:paraId="09D2B3A3">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46D9C5E2">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67" w:type="dxa"/>
            <w:tcBorders>
              <w:top w:val="single" w:color="auto" w:sz="4" w:space="0"/>
              <w:left w:val="nil"/>
              <w:bottom w:val="single" w:color="auto" w:sz="4" w:space="0"/>
              <w:right w:val="single" w:color="auto" w:sz="4" w:space="0"/>
            </w:tcBorders>
            <w:noWrap w:val="0"/>
            <w:vAlign w:val="center"/>
          </w:tcPr>
          <w:p w14:paraId="70F01C23">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1F7E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648" w:type="dxa"/>
            <w:noWrap w:val="0"/>
            <w:vAlign w:val="center"/>
          </w:tcPr>
          <w:p w14:paraId="0FAEAF45">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1925" w:type="dxa"/>
            <w:noWrap w:val="0"/>
            <w:vAlign w:val="center"/>
          </w:tcPr>
          <w:p w14:paraId="6C3BA1F4">
            <w:pPr>
              <w:jc w:val="center"/>
              <w:rPr>
                <w:rFonts w:ascii="Times New Roman" w:hAnsi="Times New Roman" w:eastAsia="宋体" w:cs="Times New Roman"/>
                <w:color w:val="auto"/>
                <w:sz w:val="24"/>
                <w:highlight w:val="none"/>
              </w:rPr>
            </w:pPr>
          </w:p>
        </w:tc>
        <w:tc>
          <w:tcPr>
            <w:tcW w:w="997" w:type="dxa"/>
            <w:noWrap w:val="0"/>
            <w:vAlign w:val="center"/>
          </w:tcPr>
          <w:p w14:paraId="0383A316">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29252639">
            <w:pPr>
              <w:jc w:val="left"/>
              <w:rPr>
                <w:rFonts w:ascii="宋体" w:hAnsi="Times New Roman" w:eastAsia="宋体" w:cs="Times New Roman"/>
                <w:bCs/>
                <w:color w:val="auto"/>
                <w:szCs w:val="21"/>
                <w:highlight w:val="none"/>
              </w:rPr>
            </w:pPr>
          </w:p>
        </w:tc>
        <w:tc>
          <w:tcPr>
            <w:tcW w:w="2801" w:type="dxa"/>
            <w:noWrap w:val="0"/>
            <w:vAlign w:val="center"/>
          </w:tcPr>
          <w:p w14:paraId="6EB70046">
            <w:pPr>
              <w:jc w:val="center"/>
              <w:rPr>
                <w:rFonts w:hint="eastAsia" w:ascii="宋体" w:hAnsi="Times New Roman" w:eastAsia="宋体" w:cs="Times New Roman"/>
                <w:b/>
                <w:color w:val="auto"/>
                <w:szCs w:val="21"/>
                <w:highlight w:val="none"/>
              </w:rPr>
            </w:pPr>
          </w:p>
        </w:tc>
        <w:tc>
          <w:tcPr>
            <w:tcW w:w="1267" w:type="dxa"/>
            <w:noWrap w:val="0"/>
            <w:vAlign w:val="center"/>
          </w:tcPr>
          <w:p w14:paraId="4BA9D4E8">
            <w:pPr>
              <w:jc w:val="center"/>
              <w:rPr>
                <w:rFonts w:hint="eastAsia" w:ascii="宋体" w:hAnsi="Times New Roman" w:eastAsia="宋体" w:cs="Times New Roman"/>
                <w:b/>
                <w:color w:val="auto"/>
                <w:szCs w:val="21"/>
                <w:highlight w:val="none"/>
              </w:rPr>
            </w:pPr>
          </w:p>
        </w:tc>
      </w:tr>
      <w:tr w14:paraId="3E7C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648" w:type="dxa"/>
            <w:noWrap w:val="0"/>
            <w:vAlign w:val="center"/>
          </w:tcPr>
          <w:p w14:paraId="4939A45C">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1925" w:type="dxa"/>
            <w:noWrap w:val="0"/>
            <w:vAlign w:val="center"/>
          </w:tcPr>
          <w:p w14:paraId="6135CE17">
            <w:pPr>
              <w:jc w:val="center"/>
              <w:rPr>
                <w:rFonts w:ascii="Times New Roman" w:hAnsi="Times New Roman" w:eastAsia="宋体" w:cs="Times New Roman"/>
                <w:color w:val="auto"/>
                <w:sz w:val="24"/>
                <w:highlight w:val="none"/>
              </w:rPr>
            </w:pPr>
          </w:p>
        </w:tc>
        <w:tc>
          <w:tcPr>
            <w:tcW w:w="997" w:type="dxa"/>
            <w:noWrap w:val="0"/>
            <w:vAlign w:val="center"/>
          </w:tcPr>
          <w:p w14:paraId="4094F613">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637CFB0D">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2030B26B">
            <w:pPr>
              <w:jc w:val="left"/>
              <w:rPr>
                <w:rFonts w:ascii="宋体" w:hAnsi="Times New Roman" w:eastAsia="宋体" w:cs="Times New Roman"/>
                <w:bCs/>
                <w:color w:val="auto"/>
                <w:sz w:val="21"/>
                <w:szCs w:val="21"/>
                <w:highlight w:val="none"/>
              </w:rPr>
            </w:pPr>
          </w:p>
        </w:tc>
        <w:tc>
          <w:tcPr>
            <w:tcW w:w="1267" w:type="dxa"/>
            <w:tcBorders>
              <w:top w:val="nil"/>
              <w:left w:val="nil"/>
              <w:bottom w:val="single" w:color="auto" w:sz="4" w:space="0"/>
              <w:right w:val="single" w:color="auto" w:sz="4" w:space="0"/>
            </w:tcBorders>
            <w:noWrap w:val="0"/>
            <w:vAlign w:val="center"/>
          </w:tcPr>
          <w:p w14:paraId="704E78D1">
            <w:pPr>
              <w:jc w:val="center"/>
              <w:rPr>
                <w:rFonts w:ascii="宋体" w:hAnsi="Times New Roman" w:eastAsia="宋体" w:cs="Times New Roman"/>
                <w:bCs/>
                <w:color w:val="auto"/>
                <w:sz w:val="21"/>
                <w:szCs w:val="21"/>
                <w:highlight w:val="none"/>
              </w:rPr>
            </w:pPr>
          </w:p>
        </w:tc>
      </w:tr>
      <w:tr w14:paraId="08AB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648" w:type="dxa"/>
            <w:noWrap w:val="0"/>
            <w:vAlign w:val="center"/>
          </w:tcPr>
          <w:p w14:paraId="5F759637">
            <w:pPr>
              <w:jc w:val="cente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3</w:t>
            </w:r>
          </w:p>
        </w:tc>
        <w:tc>
          <w:tcPr>
            <w:tcW w:w="1925" w:type="dxa"/>
            <w:noWrap w:val="0"/>
            <w:vAlign w:val="center"/>
          </w:tcPr>
          <w:p w14:paraId="07293C74">
            <w:pPr>
              <w:jc w:val="center"/>
              <w:rPr>
                <w:rFonts w:hint="eastAsia" w:ascii="宋体" w:hAnsi="宋体" w:eastAsia="宋体" w:cs="宋体"/>
                <w:bCs/>
                <w:color w:val="auto"/>
                <w:sz w:val="24"/>
                <w:highlight w:val="none"/>
              </w:rPr>
            </w:pPr>
          </w:p>
        </w:tc>
        <w:tc>
          <w:tcPr>
            <w:tcW w:w="997" w:type="dxa"/>
            <w:noWrap w:val="0"/>
            <w:vAlign w:val="center"/>
          </w:tcPr>
          <w:p w14:paraId="71C5C0E5">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3BC16210">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7E4E088B">
            <w:pPr>
              <w:jc w:val="center"/>
              <w:rPr>
                <w:rFonts w:hint="eastAsia" w:ascii="宋体" w:hAnsi="Times New Roman" w:eastAsia="宋体" w:cs="Times New Roman"/>
                <w:b/>
                <w:color w:val="auto"/>
                <w:sz w:val="21"/>
                <w:szCs w:val="21"/>
                <w:highlight w:val="none"/>
              </w:rPr>
            </w:pPr>
          </w:p>
        </w:tc>
        <w:tc>
          <w:tcPr>
            <w:tcW w:w="1267" w:type="dxa"/>
            <w:tcBorders>
              <w:top w:val="nil"/>
              <w:left w:val="nil"/>
              <w:bottom w:val="single" w:color="auto" w:sz="4" w:space="0"/>
              <w:right w:val="single" w:color="auto" w:sz="4" w:space="0"/>
            </w:tcBorders>
            <w:noWrap w:val="0"/>
            <w:vAlign w:val="center"/>
          </w:tcPr>
          <w:p w14:paraId="0BC06CDA">
            <w:pPr>
              <w:jc w:val="center"/>
              <w:rPr>
                <w:rFonts w:hint="eastAsia" w:ascii="宋体" w:hAnsi="Times New Roman" w:eastAsia="宋体" w:cs="Times New Roman"/>
                <w:b/>
                <w:color w:val="auto"/>
                <w:sz w:val="21"/>
                <w:szCs w:val="21"/>
                <w:highlight w:val="none"/>
              </w:rPr>
            </w:pPr>
          </w:p>
        </w:tc>
      </w:tr>
      <w:tr w14:paraId="1CD4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648" w:type="dxa"/>
            <w:noWrap w:val="0"/>
            <w:vAlign w:val="center"/>
          </w:tcPr>
          <w:p w14:paraId="4375DCE0">
            <w:pPr>
              <w:jc w:val="center"/>
              <w:rPr>
                <w:rFonts w:hint="eastAsia"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4</w:t>
            </w:r>
          </w:p>
        </w:tc>
        <w:tc>
          <w:tcPr>
            <w:tcW w:w="1925" w:type="dxa"/>
            <w:noWrap w:val="0"/>
            <w:vAlign w:val="center"/>
          </w:tcPr>
          <w:p w14:paraId="014DD58C">
            <w:pPr>
              <w:jc w:val="center"/>
              <w:rPr>
                <w:rFonts w:ascii="Times New Roman" w:hAnsi="Times New Roman" w:eastAsia="宋体" w:cs="Times New Roman"/>
                <w:color w:val="auto"/>
                <w:sz w:val="24"/>
                <w:highlight w:val="none"/>
              </w:rPr>
            </w:pPr>
          </w:p>
        </w:tc>
        <w:tc>
          <w:tcPr>
            <w:tcW w:w="997" w:type="dxa"/>
            <w:noWrap w:val="0"/>
            <w:vAlign w:val="center"/>
          </w:tcPr>
          <w:p w14:paraId="7F478219">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2DA2A284">
            <w:pPr>
              <w:jc w:val="left"/>
              <w:rPr>
                <w:rFonts w:ascii="宋体" w:hAnsi="Times New Roman" w:eastAsia="宋体" w:cs="Times New Roman"/>
                <w:bCs/>
                <w:color w:val="auto"/>
                <w:szCs w:val="21"/>
                <w:highlight w:val="none"/>
              </w:rPr>
            </w:pPr>
          </w:p>
        </w:tc>
        <w:tc>
          <w:tcPr>
            <w:tcW w:w="2801" w:type="dxa"/>
            <w:noWrap w:val="0"/>
            <w:vAlign w:val="center"/>
          </w:tcPr>
          <w:p w14:paraId="57C0DA59">
            <w:pPr>
              <w:jc w:val="left"/>
              <w:rPr>
                <w:rFonts w:hint="eastAsia" w:ascii="宋体" w:hAnsi="Times New Roman" w:eastAsia="宋体" w:cs="Times New Roman"/>
                <w:b/>
                <w:color w:val="auto"/>
                <w:sz w:val="21"/>
                <w:szCs w:val="21"/>
                <w:highlight w:val="none"/>
              </w:rPr>
            </w:pPr>
          </w:p>
        </w:tc>
        <w:tc>
          <w:tcPr>
            <w:tcW w:w="1267" w:type="dxa"/>
            <w:noWrap w:val="0"/>
            <w:vAlign w:val="center"/>
          </w:tcPr>
          <w:p w14:paraId="47FC93F2">
            <w:pPr>
              <w:jc w:val="center"/>
              <w:rPr>
                <w:rFonts w:hint="eastAsia" w:ascii="宋体" w:hAnsi="Times New Roman" w:eastAsia="宋体" w:cs="Times New Roman"/>
                <w:b/>
                <w:color w:val="auto"/>
                <w:sz w:val="21"/>
                <w:szCs w:val="21"/>
                <w:highlight w:val="none"/>
              </w:rPr>
            </w:pPr>
          </w:p>
        </w:tc>
      </w:tr>
      <w:tr w14:paraId="1CDF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648" w:type="dxa"/>
            <w:noWrap w:val="0"/>
            <w:vAlign w:val="center"/>
          </w:tcPr>
          <w:p w14:paraId="4CEB2ACE">
            <w:pPr>
              <w:jc w:val="center"/>
              <w:rPr>
                <w:rFonts w:hint="eastAsia" w:ascii="宋体" w:hAnsi="宋体" w:eastAsia="宋体" w:cs="Times New Roman"/>
                <w:bCs/>
                <w:color w:val="auto"/>
                <w:sz w:val="24"/>
                <w:highlight w:val="none"/>
                <w:lang w:eastAsia="zh-CN"/>
              </w:rPr>
            </w:pPr>
            <w:r>
              <w:rPr>
                <w:rFonts w:hint="eastAsia" w:ascii="宋体" w:hAnsi="宋体" w:eastAsia="宋体" w:cs="宋体"/>
                <w:color w:val="auto"/>
                <w:kern w:val="0"/>
                <w:sz w:val="24"/>
                <w:highlight w:val="none"/>
                <w:lang w:val="en-US" w:eastAsia="zh-CN"/>
              </w:rPr>
              <w:t>5</w:t>
            </w:r>
          </w:p>
        </w:tc>
        <w:tc>
          <w:tcPr>
            <w:tcW w:w="1925" w:type="dxa"/>
            <w:noWrap w:val="0"/>
            <w:vAlign w:val="center"/>
          </w:tcPr>
          <w:p w14:paraId="268A9951">
            <w:pPr>
              <w:jc w:val="center"/>
              <w:rPr>
                <w:rFonts w:hint="eastAsia" w:ascii="宋体" w:hAnsi="宋体" w:eastAsia="宋体" w:cs="Times New Roman"/>
                <w:color w:val="auto"/>
                <w:sz w:val="24"/>
                <w:highlight w:val="none"/>
              </w:rPr>
            </w:pPr>
          </w:p>
        </w:tc>
        <w:tc>
          <w:tcPr>
            <w:tcW w:w="997" w:type="dxa"/>
            <w:noWrap w:val="0"/>
            <w:vAlign w:val="center"/>
          </w:tcPr>
          <w:p w14:paraId="2E226BF6">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1020CE23">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77DEB2A8">
            <w:pPr>
              <w:jc w:val="center"/>
              <w:rPr>
                <w:rFonts w:hint="eastAsia" w:ascii="宋体" w:hAnsi="宋体" w:eastAsia="宋体" w:cs="宋体"/>
                <w:b/>
                <w:bCs/>
                <w:color w:val="auto"/>
                <w:kern w:val="0"/>
                <w:sz w:val="21"/>
                <w:szCs w:val="21"/>
                <w:highlight w:val="none"/>
                <w:shd w:val="pct10" w:color="auto" w:fill="FFFFFF"/>
              </w:rPr>
            </w:pPr>
          </w:p>
        </w:tc>
        <w:tc>
          <w:tcPr>
            <w:tcW w:w="1267" w:type="dxa"/>
            <w:tcBorders>
              <w:top w:val="nil"/>
              <w:left w:val="nil"/>
              <w:bottom w:val="single" w:color="auto" w:sz="4" w:space="0"/>
              <w:right w:val="single" w:color="auto" w:sz="4" w:space="0"/>
            </w:tcBorders>
            <w:noWrap w:val="0"/>
            <w:vAlign w:val="center"/>
          </w:tcPr>
          <w:p w14:paraId="4D9A2253">
            <w:pPr>
              <w:jc w:val="center"/>
              <w:rPr>
                <w:rFonts w:hint="eastAsia" w:ascii="宋体" w:hAnsi="宋体" w:eastAsia="宋体" w:cs="宋体"/>
                <w:b/>
                <w:bCs/>
                <w:color w:val="auto"/>
                <w:kern w:val="0"/>
                <w:sz w:val="21"/>
                <w:szCs w:val="21"/>
                <w:highlight w:val="none"/>
                <w:shd w:val="pct10" w:color="auto" w:fill="FFFFFF"/>
              </w:rPr>
            </w:pPr>
          </w:p>
        </w:tc>
      </w:tr>
      <w:tr w14:paraId="2BF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648" w:type="dxa"/>
            <w:noWrap w:val="0"/>
            <w:vAlign w:val="center"/>
          </w:tcPr>
          <w:p w14:paraId="3B4BCBD5">
            <w:pPr>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6</w:t>
            </w:r>
          </w:p>
        </w:tc>
        <w:tc>
          <w:tcPr>
            <w:tcW w:w="1925" w:type="dxa"/>
            <w:noWrap w:val="0"/>
            <w:vAlign w:val="center"/>
          </w:tcPr>
          <w:p w14:paraId="331325B8">
            <w:pPr>
              <w:jc w:val="center"/>
              <w:rPr>
                <w:rFonts w:hint="eastAsia" w:ascii="宋体" w:hAnsi="宋体" w:eastAsia="宋体" w:cs="Times New Roman"/>
                <w:color w:val="auto"/>
                <w:sz w:val="24"/>
                <w:highlight w:val="none"/>
                <w:lang w:eastAsia="en-US" w:bidi="en-US"/>
              </w:rPr>
            </w:pPr>
          </w:p>
        </w:tc>
        <w:tc>
          <w:tcPr>
            <w:tcW w:w="997" w:type="dxa"/>
            <w:noWrap w:val="0"/>
            <w:vAlign w:val="center"/>
          </w:tcPr>
          <w:p w14:paraId="1D094768">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2CAFE4B1">
            <w:pPr>
              <w:jc w:val="left"/>
              <w:rPr>
                <w:rFonts w:ascii="宋体" w:hAnsi="Times New Roman" w:eastAsia="宋体" w:cs="Times New Roman"/>
                <w:bCs/>
                <w:color w:val="auto"/>
                <w:szCs w:val="21"/>
                <w:highlight w:val="none"/>
              </w:rPr>
            </w:pPr>
          </w:p>
        </w:tc>
        <w:tc>
          <w:tcPr>
            <w:tcW w:w="2801" w:type="dxa"/>
            <w:tcBorders>
              <w:top w:val="nil"/>
              <w:left w:val="nil"/>
              <w:bottom w:val="single" w:color="auto" w:sz="4" w:space="0"/>
              <w:right w:val="single" w:color="auto" w:sz="4" w:space="0"/>
            </w:tcBorders>
            <w:noWrap w:val="0"/>
            <w:vAlign w:val="center"/>
          </w:tcPr>
          <w:p w14:paraId="09369B87">
            <w:pPr>
              <w:jc w:val="center"/>
              <w:rPr>
                <w:rFonts w:hint="eastAsia" w:ascii="宋体" w:hAnsi="宋体" w:eastAsia="宋体" w:cs="宋体"/>
                <w:b/>
                <w:bCs/>
                <w:color w:val="auto"/>
                <w:kern w:val="0"/>
                <w:sz w:val="21"/>
                <w:szCs w:val="21"/>
                <w:highlight w:val="none"/>
                <w:shd w:val="pct10" w:color="auto" w:fill="FFFFFF"/>
              </w:rPr>
            </w:pPr>
          </w:p>
        </w:tc>
        <w:tc>
          <w:tcPr>
            <w:tcW w:w="1267" w:type="dxa"/>
            <w:tcBorders>
              <w:top w:val="nil"/>
              <w:left w:val="nil"/>
              <w:bottom w:val="single" w:color="auto" w:sz="4" w:space="0"/>
              <w:right w:val="single" w:color="auto" w:sz="4" w:space="0"/>
            </w:tcBorders>
            <w:noWrap w:val="0"/>
            <w:vAlign w:val="center"/>
          </w:tcPr>
          <w:p w14:paraId="79E871D0">
            <w:pPr>
              <w:jc w:val="center"/>
              <w:rPr>
                <w:rFonts w:hint="eastAsia" w:ascii="宋体" w:hAnsi="宋体" w:eastAsia="宋体" w:cs="宋体"/>
                <w:b/>
                <w:bCs/>
                <w:color w:val="auto"/>
                <w:sz w:val="21"/>
                <w:szCs w:val="21"/>
                <w:highlight w:val="none"/>
                <w:shd w:val="pct10" w:color="auto" w:fill="FFFFFF"/>
              </w:rPr>
            </w:pPr>
          </w:p>
        </w:tc>
      </w:tr>
      <w:tr w14:paraId="3F44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48" w:type="dxa"/>
            <w:noWrap w:val="0"/>
            <w:vAlign w:val="center"/>
          </w:tcPr>
          <w:p w14:paraId="2EFEE5EE">
            <w:pPr>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7</w:t>
            </w:r>
          </w:p>
        </w:tc>
        <w:tc>
          <w:tcPr>
            <w:tcW w:w="1925" w:type="dxa"/>
            <w:noWrap w:val="0"/>
            <w:vAlign w:val="center"/>
          </w:tcPr>
          <w:p w14:paraId="5EFD8562">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2643D71D">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3F3C8ACD">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0BF39213">
            <w:pPr>
              <w:widowControl w:val="0"/>
              <w:ind w:firstLine="0"/>
              <w:jc w:val="center"/>
              <w:rPr>
                <w:rFonts w:ascii="宋体" w:hAnsi="Times New Roman" w:eastAsia="宋体" w:cs="Times New Roman"/>
                <w:bCs/>
                <w:color w:val="auto"/>
                <w:kern w:val="0"/>
                <w:sz w:val="21"/>
                <w:szCs w:val="21"/>
                <w:highlight w:val="none"/>
                <w:lang w:val="en-US" w:eastAsia="zh-CN" w:bidi="ar-SA"/>
              </w:rPr>
            </w:pPr>
          </w:p>
        </w:tc>
        <w:tc>
          <w:tcPr>
            <w:tcW w:w="1267" w:type="dxa"/>
            <w:noWrap w:val="0"/>
            <w:vAlign w:val="center"/>
          </w:tcPr>
          <w:p w14:paraId="2A2E48E1">
            <w:pPr>
              <w:widowControl w:val="0"/>
              <w:ind w:firstLine="0"/>
              <w:jc w:val="center"/>
              <w:rPr>
                <w:rFonts w:ascii="宋体" w:hAnsi="Times New Roman" w:eastAsia="宋体" w:cs="Times New Roman"/>
                <w:bCs/>
                <w:color w:val="auto"/>
                <w:kern w:val="0"/>
                <w:sz w:val="21"/>
                <w:szCs w:val="21"/>
                <w:highlight w:val="none"/>
                <w:lang w:val="en-US" w:eastAsia="zh-CN" w:bidi="ar-SA"/>
              </w:rPr>
            </w:pPr>
          </w:p>
        </w:tc>
      </w:tr>
      <w:tr w14:paraId="4956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648" w:type="dxa"/>
            <w:noWrap w:val="0"/>
            <w:vAlign w:val="center"/>
          </w:tcPr>
          <w:p w14:paraId="541F8FDC">
            <w:pPr>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w:t>
            </w:r>
          </w:p>
        </w:tc>
        <w:tc>
          <w:tcPr>
            <w:tcW w:w="1925" w:type="dxa"/>
            <w:noWrap w:val="0"/>
            <w:vAlign w:val="center"/>
          </w:tcPr>
          <w:p w14:paraId="47249B1D">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7BAAAD59">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5513A5D0">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7260FB3A">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2A526681">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2DF3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648" w:type="dxa"/>
            <w:noWrap w:val="0"/>
            <w:vAlign w:val="center"/>
          </w:tcPr>
          <w:p w14:paraId="7A90D2A9">
            <w:pPr>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9</w:t>
            </w:r>
          </w:p>
        </w:tc>
        <w:tc>
          <w:tcPr>
            <w:tcW w:w="1925" w:type="dxa"/>
            <w:noWrap w:val="0"/>
            <w:vAlign w:val="center"/>
          </w:tcPr>
          <w:p w14:paraId="5499A822">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4FE2E28B">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2B40497D">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43B44A9A">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4F4E2EA4">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65FD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648" w:type="dxa"/>
            <w:noWrap w:val="0"/>
            <w:vAlign w:val="center"/>
          </w:tcPr>
          <w:p w14:paraId="669BB334">
            <w:pPr>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p>
        </w:tc>
        <w:tc>
          <w:tcPr>
            <w:tcW w:w="1925" w:type="dxa"/>
            <w:noWrap w:val="0"/>
            <w:vAlign w:val="center"/>
          </w:tcPr>
          <w:p w14:paraId="7E11E2F0">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21E2163A">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0F4D4926">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19261E46">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5FDFF6BB">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0815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48" w:type="dxa"/>
            <w:noWrap w:val="0"/>
            <w:vAlign w:val="center"/>
          </w:tcPr>
          <w:p w14:paraId="79613DEC">
            <w:pPr>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11</w:t>
            </w:r>
          </w:p>
        </w:tc>
        <w:tc>
          <w:tcPr>
            <w:tcW w:w="1925" w:type="dxa"/>
            <w:noWrap w:val="0"/>
            <w:vAlign w:val="center"/>
          </w:tcPr>
          <w:p w14:paraId="701BF018">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66F19B86">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75A75A24">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0BF67C80">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4054719E">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5A93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48" w:type="dxa"/>
            <w:noWrap w:val="0"/>
            <w:vAlign w:val="center"/>
          </w:tcPr>
          <w:p w14:paraId="7BB9FB03">
            <w:pPr>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12</w:t>
            </w:r>
          </w:p>
        </w:tc>
        <w:tc>
          <w:tcPr>
            <w:tcW w:w="1925" w:type="dxa"/>
            <w:noWrap w:val="0"/>
            <w:vAlign w:val="center"/>
          </w:tcPr>
          <w:p w14:paraId="432A9A19">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1ED0E9FD">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69EC5CA8">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383C74A7">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11EF5800">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1876B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48" w:type="dxa"/>
            <w:noWrap w:val="0"/>
            <w:vAlign w:val="center"/>
          </w:tcPr>
          <w:p w14:paraId="7FF33839">
            <w:pPr>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13</w:t>
            </w:r>
          </w:p>
        </w:tc>
        <w:tc>
          <w:tcPr>
            <w:tcW w:w="1925" w:type="dxa"/>
            <w:noWrap w:val="0"/>
            <w:vAlign w:val="center"/>
          </w:tcPr>
          <w:p w14:paraId="3E52C333">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370FB2EB">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4EBE9A13">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0EA77077">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08F6199F">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2F4DB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48" w:type="dxa"/>
            <w:noWrap w:val="0"/>
            <w:vAlign w:val="center"/>
          </w:tcPr>
          <w:p w14:paraId="2F7AC970">
            <w:pPr>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14</w:t>
            </w:r>
          </w:p>
        </w:tc>
        <w:tc>
          <w:tcPr>
            <w:tcW w:w="1925" w:type="dxa"/>
            <w:noWrap w:val="0"/>
            <w:vAlign w:val="center"/>
          </w:tcPr>
          <w:p w14:paraId="631DCDFE">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0F442052">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3D7AEDDF">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3C92C1D4">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78DA6520">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0B58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48" w:type="dxa"/>
            <w:noWrap w:val="0"/>
            <w:vAlign w:val="center"/>
          </w:tcPr>
          <w:p w14:paraId="68523CA6">
            <w:pPr>
              <w:jc w:val="center"/>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15</w:t>
            </w:r>
          </w:p>
        </w:tc>
        <w:tc>
          <w:tcPr>
            <w:tcW w:w="1925" w:type="dxa"/>
            <w:noWrap w:val="0"/>
            <w:vAlign w:val="center"/>
          </w:tcPr>
          <w:p w14:paraId="2C95805B">
            <w:pPr>
              <w:jc w:val="center"/>
              <w:rPr>
                <w:rFonts w:hint="eastAsia" w:ascii="宋体" w:hAnsi="Times New Roman" w:eastAsia="宋体" w:cs="宋体"/>
                <w:color w:val="auto"/>
                <w:kern w:val="0"/>
                <w:sz w:val="24"/>
                <w:highlight w:val="none"/>
                <w:lang w:val="zh-CN"/>
              </w:rPr>
            </w:pPr>
          </w:p>
        </w:tc>
        <w:tc>
          <w:tcPr>
            <w:tcW w:w="997" w:type="dxa"/>
            <w:noWrap w:val="0"/>
            <w:vAlign w:val="center"/>
          </w:tcPr>
          <w:p w14:paraId="01D86A0F">
            <w:pPr>
              <w:jc w:val="center"/>
              <w:rPr>
                <w:rFonts w:hint="default" w:ascii="宋体" w:hAnsi="宋体" w:eastAsia="宋体" w:cs="Times New Roman"/>
                <w:color w:val="auto"/>
                <w:sz w:val="24"/>
                <w:highlight w:val="none"/>
                <w:lang w:val="en-US" w:eastAsia="zh-CN"/>
              </w:rPr>
            </w:pPr>
          </w:p>
        </w:tc>
        <w:tc>
          <w:tcPr>
            <w:tcW w:w="1140" w:type="dxa"/>
            <w:noWrap w:val="0"/>
            <w:vAlign w:val="center"/>
          </w:tcPr>
          <w:p w14:paraId="62C6AAA0">
            <w:pPr>
              <w:widowControl w:val="0"/>
              <w:ind w:firstLine="0"/>
              <w:jc w:val="both"/>
              <w:rPr>
                <w:rFonts w:ascii="宋体" w:hAnsi="Times New Roman" w:eastAsia="宋体" w:cs="Times New Roman"/>
                <w:bCs/>
                <w:color w:val="auto"/>
                <w:kern w:val="0"/>
                <w:sz w:val="20"/>
                <w:szCs w:val="21"/>
                <w:highlight w:val="none"/>
                <w:lang w:val="en-US" w:eastAsia="zh-CN" w:bidi="ar-SA"/>
              </w:rPr>
            </w:pPr>
          </w:p>
        </w:tc>
        <w:tc>
          <w:tcPr>
            <w:tcW w:w="2801" w:type="dxa"/>
            <w:noWrap w:val="0"/>
            <w:vAlign w:val="center"/>
          </w:tcPr>
          <w:p w14:paraId="5B85AC06">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c>
          <w:tcPr>
            <w:tcW w:w="1267" w:type="dxa"/>
            <w:noWrap w:val="0"/>
            <w:vAlign w:val="center"/>
          </w:tcPr>
          <w:p w14:paraId="00FCE514">
            <w:pPr>
              <w:widowControl w:val="0"/>
              <w:ind w:firstLine="0"/>
              <w:jc w:val="center"/>
              <w:rPr>
                <w:rFonts w:hint="eastAsia" w:ascii="宋体" w:hAnsi="Times New Roman" w:eastAsia="宋体" w:cs="Times New Roman"/>
                <w:b/>
                <w:color w:val="auto"/>
                <w:kern w:val="0"/>
                <w:sz w:val="20"/>
                <w:szCs w:val="21"/>
                <w:highlight w:val="none"/>
                <w:lang w:val="en-US" w:eastAsia="zh-CN" w:bidi="ar-SA"/>
              </w:rPr>
            </w:pPr>
          </w:p>
        </w:tc>
      </w:tr>
      <w:tr w14:paraId="5F1C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573" w:type="dxa"/>
            <w:gridSpan w:val="2"/>
            <w:noWrap w:val="0"/>
            <w:vAlign w:val="center"/>
          </w:tcPr>
          <w:p w14:paraId="100D37FE">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7" w:type="dxa"/>
            <w:noWrap w:val="0"/>
            <w:vAlign w:val="center"/>
          </w:tcPr>
          <w:p w14:paraId="5E8957D9">
            <w:pPr>
              <w:jc w:val="center"/>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  </w:t>
            </w:r>
          </w:p>
        </w:tc>
        <w:tc>
          <w:tcPr>
            <w:tcW w:w="1140" w:type="dxa"/>
            <w:noWrap w:val="0"/>
            <w:vAlign w:val="center"/>
          </w:tcPr>
          <w:p w14:paraId="2671797C">
            <w:pPr>
              <w:snapToGrid w:val="0"/>
              <w:jc w:val="left"/>
              <w:rPr>
                <w:rFonts w:ascii="宋体" w:hAnsi="Times New Roman" w:eastAsia="宋体" w:cs="Times New Roman"/>
                <w:bCs/>
                <w:color w:val="auto"/>
                <w:szCs w:val="21"/>
                <w:highlight w:val="none"/>
                <w:lang w:val="zh-CN"/>
              </w:rPr>
            </w:pPr>
          </w:p>
        </w:tc>
        <w:tc>
          <w:tcPr>
            <w:tcW w:w="2801" w:type="dxa"/>
            <w:tcBorders>
              <w:top w:val="nil"/>
              <w:left w:val="nil"/>
              <w:bottom w:val="single" w:color="auto" w:sz="4" w:space="0"/>
              <w:right w:val="single" w:color="auto" w:sz="4" w:space="0"/>
            </w:tcBorders>
            <w:noWrap w:val="0"/>
            <w:vAlign w:val="center"/>
          </w:tcPr>
          <w:p w14:paraId="0E812A8C">
            <w:pPr>
              <w:snapToGrid w:val="0"/>
              <w:jc w:val="center"/>
              <w:rPr>
                <w:rFonts w:ascii="宋体" w:hAnsi="Times New Roman" w:eastAsia="宋体" w:cs="Times New Roman"/>
                <w:bCs/>
                <w:color w:val="auto"/>
                <w:szCs w:val="21"/>
                <w:highlight w:val="none"/>
                <w:lang w:val="zh-CN"/>
              </w:rPr>
            </w:pPr>
          </w:p>
        </w:tc>
        <w:tc>
          <w:tcPr>
            <w:tcW w:w="1267" w:type="dxa"/>
            <w:tcBorders>
              <w:top w:val="nil"/>
              <w:left w:val="nil"/>
              <w:bottom w:val="single" w:color="auto" w:sz="4" w:space="0"/>
              <w:right w:val="single" w:color="auto" w:sz="4" w:space="0"/>
            </w:tcBorders>
            <w:noWrap w:val="0"/>
            <w:vAlign w:val="center"/>
          </w:tcPr>
          <w:p w14:paraId="7408F584">
            <w:pPr>
              <w:snapToGrid w:val="0"/>
              <w:jc w:val="center"/>
              <w:rPr>
                <w:rFonts w:ascii="宋体" w:hAnsi="Times New Roman" w:eastAsia="宋体" w:cs="Times New Roman"/>
                <w:bCs/>
                <w:color w:val="auto"/>
                <w:szCs w:val="21"/>
                <w:highlight w:val="none"/>
                <w:lang w:val="zh-CN"/>
              </w:rPr>
            </w:pPr>
          </w:p>
        </w:tc>
      </w:tr>
    </w:tbl>
    <w:p w14:paraId="26A28B32">
      <w:pPr>
        <w:jc w:val="both"/>
        <w:rPr>
          <w:rFonts w:hint="eastAsia" w:ascii="宋体" w:hAnsi="宋体" w:eastAsia="宋体" w:cs="宋体"/>
          <w:b/>
          <w:color w:val="auto"/>
          <w:sz w:val="30"/>
          <w:szCs w:val="30"/>
          <w:highlight w:val="none"/>
          <w:shd w:val="clear" w:color="auto" w:fill="auto"/>
        </w:rPr>
      </w:pPr>
    </w:p>
    <w:p w14:paraId="78A0BCC5">
      <w:pPr>
        <w:adjustRightInd w:val="0"/>
        <w:spacing w:line="240" w:lineRule="atLeast"/>
        <w:jc w:val="center"/>
        <w:outlineLvl w:val="0"/>
        <w:rPr>
          <w:rFonts w:ascii="宋体" w:hAnsi="宋体" w:cs="宋体"/>
          <w:b/>
          <w:sz w:val="30"/>
          <w:szCs w:val="30"/>
          <w:highlight w:val="none"/>
        </w:rPr>
      </w:pPr>
      <w:bookmarkStart w:id="60" w:name="_Toc12005"/>
      <w:r>
        <w:rPr>
          <w:rFonts w:hint="eastAsia" w:ascii="宋体" w:hAnsi="宋体" w:cs="宋体"/>
          <w:b/>
          <w:sz w:val="30"/>
          <w:szCs w:val="30"/>
          <w:highlight w:val="none"/>
        </w:rPr>
        <w:t>第五章  合同主要条款</w:t>
      </w:r>
      <w:bookmarkEnd w:id="60"/>
    </w:p>
    <w:p w14:paraId="0EFCBE76">
      <w:pPr>
        <w:widowControl/>
        <w:jc w:val="left"/>
        <w:rPr>
          <w:rFonts w:hint="eastAsia" w:ascii="宋体" w:hAnsi="宋体" w:cs="宋体"/>
          <w:color w:val="auto"/>
          <w:kern w:val="0"/>
          <w:sz w:val="30"/>
          <w:szCs w:val="30"/>
          <w:highlight w:val="none"/>
        </w:rPr>
      </w:pPr>
      <w:bookmarkStart w:id="61" w:name="_Hlk182058081"/>
      <w:bookmarkStart w:id="62" w:name="_Toc466534751"/>
    </w:p>
    <w:p w14:paraId="3FA8E67C">
      <w:pPr>
        <w:widowControl/>
        <w:jc w:val="left"/>
        <w:rPr>
          <w:rFonts w:hint="eastAsia" w:ascii="宋体" w:hAnsi="宋体" w:cs="宋体"/>
          <w:color w:val="auto"/>
          <w:kern w:val="0"/>
          <w:sz w:val="30"/>
          <w:szCs w:val="30"/>
          <w:highlight w:val="none"/>
        </w:rPr>
      </w:pPr>
    </w:p>
    <w:p w14:paraId="3FCD40BE">
      <w:pPr>
        <w:widowControl/>
        <w:jc w:val="left"/>
        <w:rPr>
          <w:color w:val="auto"/>
          <w:highlight w:val="none"/>
        </w:rPr>
      </w:pPr>
      <w:r>
        <w:rPr>
          <w:rFonts w:hint="eastAsia" w:ascii="宋体" w:hAnsi="宋体" w:cs="宋体"/>
          <w:color w:val="auto"/>
          <w:kern w:val="0"/>
          <w:sz w:val="30"/>
          <w:szCs w:val="30"/>
          <w:highlight w:val="none"/>
        </w:rPr>
        <w:t xml:space="preserve">合同编号： </w:t>
      </w:r>
    </w:p>
    <w:p w14:paraId="4039860D">
      <w:pPr>
        <w:widowControl/>
        <w:jc w:val="center"/>
        <w:rPr>
          <w:rFonts w:hint="eastAsia" w:ascii="宋体" w:hAnsi="宋体" w:cs="宋体"/>
          <w:b/>
          <w:color w:val="auto"/>
          <w:kern w:val="0"/>
          <w:sz w:val="36"/>
          <w:szCs w:val="36"/>
          <w:highlight w:val="none"/>
        </w:rPr>
      </w:pPr>
    </w:p>
    <w:p w14:paraId="79D87012">
      <w:pPr>
        <w:widowControl/>
        <w:jc w:val="center"/>
        <w:rPr>
          <w:rFonts w:hint="eastAsia" w:ascii="宋体" w:hAnsi="宋体" w:cs="宋体"/>
          <w:b/>
          <w:color w:val="auto"/>
          <w:kern w:val="0"/>
          <w:sz w:val="36"/>
          <w:szCs w:val="36"/>
          <w:highlight w:val="none"/>
        </w:rPr>
      </w:pPr>
    </w:p>
    <w:p w14:paraId="7F504A16">
      <w:pPr>
        <w:widowControl/>
        <w:jc w:val="center"/>
        <w:rPr>
          <w:rFonts w:hint="eastAsia" w:ascii="宋体" w:hAnsi="宋体" w:cs="宋体"/>
          <w:b/>
          <w:color w:val="auto"/>
          <w:kern w:val="0"/>
          <w:sz w:val="36"/>
          <w:szCs w:val="36"/>
          <w:highlight w:val="none"/>
        </w:rPr>
      </w:pPr>
    </w:p>
    <w:p w14:paraId="46372F65">
      <w:pPr>
        <w:widowControl/>
        <w:jc w:val="center"/>
        <w:rPr>
          <w:color w:val="auto"/>
          <w:highlight w:val="none"/>
        </w:rPr>
      </w:pPr>
      <w:r>
        <w:rPr>
          <w:rFonts w:hint="eastAsia" w:ascii="宋体" w:hAnsi="宋体" w:cs="宋体"/>
          <w:b/>
          <w:color w:val="auto"/>
          <w:kern w:val="0"/>
          <w:sz w:val="44"/>
          <w:szCs w:val="44"/>
          <w:highlight w:val="none"/>
        </w:rPr>
        <w:t>物业服务合同</w:t>
      </w:r>
    </w:p>
    <w:p w14:paraId="4E2203D7">
      <w:pPr>
        <w:widowControl/>
        <w:jc w:val="left"/>
        <w:rPr>
          <w:color w:val="auto"/>
          <w:highlight w:val="none"/>
        </w:rPr>
      </w:pPr>
      <w:r>
        <w:rPr>
          <w:rFonts w:hint="eastAsia" w:ascii="宋体" w:hAnsi="宋体" w:cs="宋体"/>
          <w:b/>
          <w:color w:val="auto"/>
          <w:kern w:val="0"/>
          <w:sz w:val="36"/>
          <w:szCs w:val="36"/>
          <w:highlight w:val="none"/>
        </w:rPr>
        <w:t xml:space="preserve"> </w:t>
      </w:r>
    </w:p>
    <w:p w14:paraId="09FA3A42">
      <w:pPr>
        <w:widowControl/>
        <w:jc w:val="left"/>
        <w:rPr>
          <w:rFonts w:hint="eastAsia" w:ascii="宋体" w:hAnsi="宋体" w:cs="宋体"/>
          <w:color w:val="auto"/>
          <w:kern w:val="0"/>
          <w:sz w:val="27"/>
          <w:szCs w:val="27"/>
          <w:highlight w:val="none"/>
        </w:rPr>
      </w:pPr>
    </w:p>
    <w:p w14:paraId="5F999FB6">
      <w:pPr>
        <w:widowControl/>
        <w:jc w:val="left"/>
        <w:rPr>
          <w:rFonts w:hint="eastAsia" w:ascii="宋体" w:hAnsi="宋体" w:cs="宋体"/>
          <w:color w:val="auto"/>
          <w:kern w:val="0"/>
          <w:sz w:val="27"/>
          <w:szCs w:val="27"/>
          <w:highlight w:val="none"/>
        </w:rPr>
      </w:pPr>
    </w:p>
    <w:p w14:paraId="4B56E45A">
      <w:pPr>
        <w:widowControl/>
        <w:ind w:firstLine="640" w:firstLineChars="200"/>
        <w:jc w:val="left"/>
        <w:rPr>
          <w:rFonts w:hint="eastAsia" w:ascii="宋体" w:hAnsi="宋体" w:cs="宋体"/>
          <w:color w:val="auto"/>
          <w:kern w:val="0"/>
          <w:sz w:val="32"/>
          <w:szCs w:val="32"/>
          <w:highlight w:val="none"/>
        </w:rPr>
      </w:pPr>
    </w:p>
    <w:p w14:paraId="2390E9A0">
      <w:pPr>
        <w:widowControl/>
        <w:ind w:firstLine="640" w:firstLineChars="200"/>
        <w:jc w:val="left"/>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 xml:space="preserve">项目名称： </w:t>
      </w:r>
    </w:p>
    <w:p w14:paraId="095F772B">
      <w:pPr>
        <w:widowControl/>
        <w:ind w:firstLine="640" w:firstLineChars="200"/>
        <w:jc w:val="left"/>
        <w:rPr>
          <w:rFonts w:hint="eastAsia" w:ascii="宋体" w:hAnsi="宋体" w:cs="宋体"/>
          <w:color w:val="auto"/>
          <w:kern w:val="0"/>
          <w:sz w:val="32"/>
          <w:szCs w:val="32"/>
          <w:highlight w:val="none"/>
        </w:rPr>
      </w:pPr>
    </w:p>
    <w:p w14:paraId="093D0B87">
      <w:pPr>
        <w:widowControl/>
        <w:ind w:firstLine="640" w:firstLineChars="200"/>
        <w:jc w:val="left"/>
        <w:rPr>
          <w:rFonts w:hint="eastAsia" w:ascii="宋体" w:hAnsi="宋体" w:cs="宋体"/>
          <w:color w:val="auto"/>
          <w:kern w:val="0"/>
          <w:sz w:val="32"/>
          <w:szCs w:val="32"/>
          <w:highlight w:val="none"/>
        </w:rPr>
      </w:pPr>
    </w:p>
    <w:p w14:paraId="2E6B7082">
      <w:pPr>
        <w:widowControl/>
        <w:ind w:firstLine="640" w:firstLineChars="200"/>
        <w:jc w:val="left"/>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项目地址：</w:t>
      </w:r>
    </w:p>
    <w:p w14:paraId="6AC7F46E">
      <w:pPr>
        <w:widowControl/>
        <w:ind w:firstLine="640" w:firstLineChars="200"/>
        <w:jc w:val="left"/>
        <w:rPr>
          <w:color w:val="auto"/>
          <w:sz w:val="32"/>
          <w:szCs w:val="32"/>
          <w:highlight w:val="none"/>
        </w:rPr>
      </w:pPr>
      <w:r>
        <w:rPr>
          <w:rFonts w:hint="eastAsia" w:ascii="宋体" w:hAnsi="宋体" w:cs="宋体"/>
          <w:color w:val="auto"/>
          <w:kern w:val="0"/>
          <w:sz w:val="32"/>
          <w:szCs w:val="32"/>
          <w:highlight w:val="none"/>
        </w:rPr>
        <w:t xml:space="preserve"> </w:t>
      </w:r>
    </w:p>
    <w:p w14:paraId="4F3737C9">
      <w:pPr>
        <w:widowControl/>
        <w:ind w:firstLine="640" w:firstLineChars="200"/>
        <w:jc w:val="left"/>
        <w:rPr>
          <w:rFonts w:hint="eastAsia" w:ascii="宋体" w:hAnsi="宋体" w:cs="宋体"/>
          <w:color w:val="auto"/>
          <w:kern w:val="0"/>
          <w:sz w:val="32"/>
          <w:szCs w:val="32"/>
          <w:highlight w:val="none"/>
        </w:rPr>
      </w:pPr>
    </w:p>
    <w:p w14:paraId="13F90B90">
      <w:pPr>
        <w:widowControl/>
        <w:ind w:firstLine="640" w:firstLineChars="200"/>
        <w:jc w:val="left"/>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 xml:space="preserve">委 托 方： </w:t>
      </w:r>
    </w:p>
    <w:p w14:paraId="543D407E">
      <w:pPr>
        <w:widowControl/>
        <w:ind w:firstLine="640" w:firstLineChars="200"/>
        <w:jc w:val="left"/>
        <w:rPr>
          <w:rFonts w:hint="eastAsia" w:ascii="宋体" w:hAnsi="宋体" w:cs="宋体"/>
          <w:color w:val="auto"/>
          <w:kern w:val="0"/>
          <w:sz w:val="32"/>
          <w:szCs w:val="32"/>
          <w:highlight w:val="none"/>
        </w:rPr>
      </w:pPr>
    </w:p>
    <w:p w14:paraId="0A0A98C6">
      <w:pPr>
        <w:widowControl/>
        <w:ind w:firstLine="640" w:firstLineChars="200"/>
        <w:jc w:val="left"/>
        <w:rPr>
          <w:rFonts w:hint="eastAsia" w:ascii="宋体" w:hAnsi="宋体" w:cs="宋体"/>
          <w:color w:val="auto"/>
          <w:kern w:val="0"/>
          <w:sz w:val="32"/>
          <w:szCs w:val="32"/>
          <w:highlight w:val="none"/>
        </w:rPr>
      </w:pPr>
    </w:p>
    <w:p w14:paraId="4CE00FEB">
      <w:pPr>
        <w:widowControl/>
        <w:ind w:firstLine="640" w:firstLineChars="200"/>
        <w:jc w:val="left"/>
        <w:rPr>
          <w:rFonts w:hint="eastAsia" w:ascii="宋体" w:hAnsi="宋体" w:cs="宋体"/>
          <w:color w:val="auto"/>
          <w:kern w:val="0"/>
          <w:sz w:val="32"/>
          <w:szCs w:val="32"/>
          <w:highlight w:val="none"/>
        </w:rPr>
      </w:pPr>
      <w:r>
        <w:rPr>
          <w:rFonts w:hint="eastAsia" w:ascii="宋体" w:hAnsi="宋体" w:cs="宋体"/>
          <w:color w:val="auto"/>
          <w:kern w:val="0"/>
          <w:sz w:val="32"/>
          <w:szCs w:val="32"/>
          <w:highlight w:val="none"/>
        </w:rPr>
        <w:t xml:space="preserve">受 托 方： </w:t>
      </w:r>
    </w:p>
    <w:p w14:paraId="4ACF84A9">
      <w:pPr>
        <w:widowControl/>
        <w:ind w:firstLine="640" w:firstLineChars="200"/>
        <w:jc w:val="left"/>
        <w:rPr>
          <w:rFonts w:hint="eastAsia" w:ascii="宋体" w:hAnsi="宋体" w:cs="宋体"/>
          <w:color w:val="auto"/>
          <w:kern w:val="0"/>
          <w:sz w:val="32"/>
          <w:szCs w:val="32"/>
          <w:highlight w:val="none"/>
        </w:rPr>
      </w:pPr>
    </w:p>
    <w:p w14:paraId="7403199A">
      <w:pPr>
        <w:widowControl/>
        <w:ind w:firstLine="640" w:firstLineChars="200"/>
        <w:jc w:val="left"/>
        <w:rPr>
          <w:rFonts w:hint="eastAsia" w:ascii="宋体" w:hAnsi="宋体" w:cs="宋体"/>
          <w:color w:val="auto"/>
          <w:kern w:val="0"/>
          <w:sz w:val="32"/>
          <w:szCs w:val="32"/>
          <w:highlight w:val="none"/>
        </w:rPr>
      </w:pPr>
    </w:p>
    <w:p w14:paraId="16211C84">
      <w:pPr>
        <w:widowControl/>
        <w:ind w:firstLine="640" w:firstLineChars="200"/>
        <w:jc w:val="left"/>
        <w:rPr>
          <w:color w:val="auto"/>
          <w:sz w:val="32"/>
          <w:szCs w:val="32"/>
          <w:highlight w:val="none"/>
        </w:rPr>
      </w:pPr>
      <w:r>
        <w:rPr>
          <w:rFonts w:hint="eastAsia" w:ascii="宋体" w:hAnsi="宋体" w:cs="宋体"/>
          <w:color w:val="auto"/>
          <w:kern w:val="0"/>
          <w:sz w:val="32"/>
          <w:szCs w:val="32"/>
          <w:highlight w:val="none"/>
        </w:rPr>
        <w:t xml:space="preserve">签订日期： </w:t>
      </w:r>
    </w:p>
    <w:p w14:paraId="0F4FB49F">
      <w:pPr>
        <w:widowControl/>
        <w:jc w:val="left"/>
        <w:rPr>
          <w:color w:val="auto"/>
          <w:highlight w:val="none"/>
        </w:rPr>
      </w:pPr>
    </w:p>
    <w:p w14:paraId="7FD0E1DE">
      <w:pPr>
        <w:widowControl/>
        <w:jc w:val="left"/>
        <w:rPr>
          <w:rFonts w:hint="eastAsia" w:ascii="宋体" w:hAnsi="宋体" w:cs="宋体"/>
          <w:color w:val="auto"/>
          <w:kern w:val="0"/>
          <w:sz w:val="24"/>
          <w:highlight w:val="none"/>
        </w:rPr>
      </w:pPr>
    </w:p>
    <w:p w14:paraId="0B760500">
      <w:pPr>
        <w:widowControl/>
        <w:jc w:val="left"/>
        <w:rPr>
          <w:rFonts w:hint="eastAsia" w:ascii="宋体" w:hAnsi="宋体" w:cs="宋体"/>
          <w:color w:val="auto"/>
          <w:kern w:val="0"/>
          <w:sz w:val="24"/>
          <w:highlight w:val="none"/>
        </w:rPr>
      </w:pPr>
    </w:p>
    <w:p w14:paraId="49AA9483">
      <w:pPr>
        <w:widowControl/>
        <w:jc w:val="left"/>
        <w:rPr>
          <w:rFonts w:hint="eastAsia" w:ascii="宋体" w:hAnsi="宋体" w:cs="宋体"/>
          <w:color w:val="auto"/>
          <w:kern w:val="0"/>
          <w:sz w:val="24"/>
          <w:highlight w:val="none"/>
        </w:rPr>
      </w:pPr>
    </w:p>
    <w:p w14:paraId="30103251">
      <w:pPr>
        <w:widowControl/>
        <w:jc w:val="left"/>
        <w:rPr>
          <w:rFonts w:hint="eastAsia" w:ascii="宋体" w:hAnsi="宋体" w:cs="宋体"/>
          <w:color w:val="auto"/>
          <w:kern w:val="0"/>
          <w:sz w:val="24"/>
          <w:highlight w:val="none"/>
        </w:rPr>
      </w:pPr>
    </w:p>
    <w:p w14:paraId="78672743">
      <w:pPr>
        <w:widowControl/>
        <w:jc w:val="left"/>
        <w:rPr>
          <w:rFonts w:hint="eastAsia" w:ascii="宋体" w:hAnsi="宋体" w:cs="宋体"/>
          <w:color w:val="auto"/>
          <w:kern w:val="0"/>
          <w:sz w:val="24"/>
          <w:highlight w:val="none"/>
        </w:rPr>
      </w:pPr>
    </w:p>
    <w:bookmarkEnd w:id="61"/>
    <w:p w14:paraId="6EB0402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5483FAA2">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甲方组织名称：</w:t>
      </w:r>
      <w:r>
        <w:rPr>
          <w:rFonts w:hint="eastAsia" w:ascii="宋体" w:hAnsi="宋体" w:cs="宋体"/>
          <w:color w:val="auto"/>
          <w:sz w:val="24"/>
          <w:szCs w:val="24"/>
          <w:highlight w:val="none"/>
          <w:lang w:eastAsia="zh-CN"/>
        </w:rPr>
        <w:t>临海市邵家渡街道大路王村集体经济组织</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临海市邵家渡街道枧桥一村集体经济组织、临海市大洋街道五峰村集体经济组织</w:t>
      </w:r>
      <w:r>
        <w:rPr>
          <w:rFonts w:hint="eastAsia" w:ascii="宋体" w:hAnsi="宋体" w:eastAsia="宋体" w:cs="宋体"/>
          <w:color w:val="auto"/>
          <w:sz w:val="24"/>
          <w:szCs w:val="24"/>
          <w:highlight w:val="none"/>
        </w:rPr>
        <w:t xml:space="preserve">  </w:t>
      </w:r>
    </w:p>
    <w:p w14:paraId="6680A5AB">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p>
    <w:p w14:paraId="6EAFB96A">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11590636">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p w14:paraId="2805E6DE">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p>
    <w:p w14:paraId="356957A0">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4FF84C55">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负责人：</w:t>
      </w:r>
    </w:p>
    <w:p w14:paraId="1E507681">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14:paraId="5649503A">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p w14:paraId="05D1EF45">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7F61EF02">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根据《中华人民共和国民法典》、《物业管理条例》等法律、法规的规定，双方在自愿、平等、协商一致的基础上，就甲乙双方对</w:t>
      </w:r>
      <w:r>
        <w:rPr>
          <w:rFonts w:hint="eastAsia" w:ascii="宋体" w:hAnsi="宋体" w:cs="宋体"/>
          <w:color w:val="auto"/>
          <w:sz w:val="24"/>
          <w:szCs w:val="24"/>
          <w:highlight w:val="none"/>
          <w:u w:val="single"/>
          <w:lang w:eastAsia="zh-CN"/>
        </w:rPr>
        <w:t>临海市湖东区块（大路王村、枧桥一村、五峰村）棚户区（城中村）改造一期安置房物业管理项目</w:t>
      </w:r>
      <w:r>
        <w:rPr>
          <w:rFonts w:hint="eastAsia" w:ascii="宋体" w:hAnsi="宋体" w:eastAsia="宋体" w:cs="宋体"/>
          <w:color w:val="auto"/>
          <w:sz w:val="24"/>
          <w:szCs w:val="24"/>
          <w:highlight w:val="none"/>
        </w:rPr>
        <w:t>事宜，订立本合同。</w:t>
      </w:r>
    </w:p>
    <w:p w14:paraId="5BE6316A">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物业基本情况</w:t>
      </w:r>
    </w:p>
    <w:p w14:paraId="124D449B">
      <w:pPr>
        <w:keepNext w:val="0"/>
        <w:keepLines w:val="0"/>
        <w:pageBreakBefore w:val="0"/>
        <w:widowControl w:val="0"/>
        <w:kinsoku/>
        <w:wordWrap/>
        <w:overflowPunct/>
        <w:topLinePunct w:val="0"/>
        <w:autoSpaceDE/>
        <w:autoSpaceDN/>
        <w:bidi w:val="0"/>
        <w:adjustRightInd w:val="0"/>
        <w:snapToGrid w:val="0"/>
        <w:spacing w:line="240" w:lineRule="auto"/>
        <w:ind w:left="482"/>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第一条  物业基本情况</w:t>
      </w:r>
    </w:p>
    <w:p w14:paraId="3B773A65">
      <w:pPr>
        <w:keepNext w:val="0"/>
        <w:keepLines w:val="0"/>
        <w:pageBreakBefore w:val="0"/>
        <w:widowControl w:val="0"/>
        <w:kinsoku/>
        <w:wordWrap/>
        <w:overflowPunct/>
        <w:topLinePunct w:val="0"/>
        <w:autoSpaceDE/>
        <w:autoSpaceDN/>
        <w:bidi w:val="0"/>
        <w:adjustRightInd w:val="0"/>
        <w:snapToGrid w:val="0"/>
        <w:spacing w:line="240" w:lineRule="auto"/>
        <w:ind w:left="482"/>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临海市湖东区块（大路王村、枧桥一村、五峰村）棚户区（城中村）改造一期安置房物业管理项目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7948447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类型：</w:t>
      </w:r>
      <w:r>
        <w:rPr>
          <w:rFonts w:hint="eastAsia" w:ascii="宋体" w:hAnsi="宋体" w:eastAsia="宋体" w:cs="宋体"/>
          <w:color w:val="000000" w:themeColor="text1"/>
          <w:sz w:val="24"/>
          <w:szCs w:val="24"/>
          <w:u w:val="single"/>
          <w14:textFill>
            <w14:solidFill>
              <w14:schemeClr w14:val="tx1"/>
            </w14:solidFill>
          </w14:textFill>
        </w:rPr>
        <w:t>高层住宅、商业用房。</w:t>
      </w:r>
    </w:p>
    <w:p w14:paraId="0E854B4D">
      <w:pPr>
        <w:keepNext w:val="0"/>
        <w:keepLines w:val="0"/>
        <w:pageBreakBefore w:val="0"/>
        <w:widowControl w:val="0"/>
        <w:kinsoku/>
        <w:wordWrap/>
        <w:overflowPunct/>
        <w:topLinePunct w:val="0"/>
        <w:autoSpaceDE/>
        <w:autoSpaceDN/>
        <w:bidi w:val="0"/>
        <w:adjustRightInd w:val="0"/>
        <w:snapToGrid w:val="0"/>
        <w:spacing w:line="240" w:lineRule="auto"/>
        <w:ind w:left="479" w:leftChars="228"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坐落位置：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浙江省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台州  </w:t>
      </w:r>
      <w:r>
        <w:rPr>
          <w:rFonts w:hint="eastAsia" w:ascii="宋体" w:hAnsi="宋体" w:eastAsia="宋体" w:cs="宋体"/>
          <w:color w:val="000000" w:themeColor="text1"/>
          <w:sz w:val="24"/>
          <w:szCs w:val="24"/>
          <w:highlight w:val="none"/>
          <w14:textFill>
            <w14:solidFill>
              <w14:schemeClr w14:val="tx1"/>
            </w14:solidFill>
          </w14:textFill>
        </w:rPr>
        <w:t>市(县)</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临海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eastAsia="zh-CN"/>
          <w14:textFill>
            <w14:solidFill>
              <w14:schemeClr w14:val="tx1"/>
            </w14:solidFill>
          </w14:textFill>
        </w:rPr>
        <w:t>市</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（街道）</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7D45C19">
      <w:pPr>
        <w:pStyle w:val="23"/>
        <w:keepNext w:val="0"/>
        <w:keepLines w:val="0"/>
        <w:pageBreakBefore w:val="0"/>
        <w:widowControl w:val="0"/>
        <w:tabs>
          <w:tab w:val="left" w:pos="720"/>
          <w:tab w:val="left" w:pos="1260"/>
          <w:tab w:val="left" w:pos="2160"/>
          <w:tab w:val="left" w:pos="2880"/>
          <w:tab w:val="left" w:pos="3600"/>
          <w:tab w:val="left" w:pos="4320"/>
          <w:tab w:val="left" w:pos="5040"/>
          <w:tab w:val="left" w:pos="5760"/>
        </w:tabs>
        <w:kinsoku/>
        <w:wordWrap/>
        <w:overflowPunct/>
        <w:topLinePunct w:val="0"/>
        <w:autoSpaceDE/>
        <w:autoSpaceDN/>
        <w:bidi w:val="0"/>
        <w:adjustRightInd w:val="0"/>
        <w:snapToGrid w:val="0"/>
        <w:spacing w:line="240" w:lineRule="auto"/>
        <w:ind w:firstLine="464" w:firstLineChars="2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东至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5166BBEC">
      <w:pPr>
        <w:pStyle w:val="23"/>
        <w:keepNext w:val="0"/>
        <w:keepLines w:val="0"/>
        <w:pageBreakBefore w:val="0"/>
        <w:widowControl w:val="0"/>
        <w:tabs>
          <w:tab w:val="left" w:pos="720"/>
          <w:tab w:val="left" w:pos="1260"/>
          <w:tab w:val="left" w:pos="2160"/>
          <w:tab w:val="left" w:pos="2880"/>
          <w:tab w:val="left" w:pos="3600"/>
          <w:tab w:val="left" w:pos="4320"/>
          <w:tab w:val="left" w:pos="5040"/>
          <w:tab w:val="left" w:pos="5760"/>
        </w:tabs>
        <w:kinsoku/>
        <w:wordWrap/>
        <w:overflowPunct/>
        <w:topLinePunct w:val="0"/>
        <w:autoSpaceDE/>
        <w:autoSpaceDN/>
        <w:bidi w:val="0"/>
        <w:adjustRightInd w:val="0"/>
        <w:snapToGrid w:val="0"/>
        <w:spacing w:line="240" w:lineRule="auto"/>
        <w:ind w:firstLine="464"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南至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1679A1BE">
      <w:pPr>
        <w:pStyle w:val="23"/>
        <w:keepNext w:val="0"/>
        <w:keepLines w:val="0"/>
        <w:pageBreakBefore w:val="0"/>
        <w:widowControl w:val="0"/>
        <w:tabs>
          <w:tab w:val="left" w:pos="720"/>
          <w:tab w:val="left" w:pos="1260"/>
          <w:tab w:val="left" w:pos="2160"/>
          <w:tab w:val="left" w:pos="2880"/>
          <w:tab w:val="left" w:pos="3600"/>
          <w:tab w:val="left" w:pos="4320"/>
          <w:tab w:val="left" w:pos="5040"/>
          <w:tab w:val="left" w:pos="5760"/>
        </w:tabs>
        <w:kinsoku/>
        <w:wordWrap/>
        <w:overflowPunct/>
        <w:topLinePunct w:val="0"/>
        <w:autoSpaceDE/>
        <w:autoSpaceDN/>
        <w:bidi w:val="0"/>
        <w:adjustRightInd w:val="0"/>
        <w:snapToGrid w:val="0"/>
        <w:spacing w:line="240" w:lineRule="auto"/>
        <w:ind w:firstLine="464"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西至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3E570E0A">
      <w:pPr>
        <w:pStyle w:val="23"/>
        <w:keepNext w:val="0"/>
        <w:keepLines w:val="0"/>
        <w:pageBreakBefore w:val="0"/>
        <w:widowControl w:val="0"/>
        <w:tabs>
          <w:tab w:val="left" w:pos="720"/>
          <w:tab w:val="left" w:pos="1260"/>
          <w:tab w:val="left" w:pos="2160"/>
          <w:tab w:val="left" w:pos="2880"/>
          <w:tab w:val="left" w:pos="3600"/>
          <w:tab w:val="left" w:pos="4320"/>
          <w:tab w:val="left" w:pos="5040"/>
          <w:tab w:val="left" w:pos="5760"/>
        </w:tabs>
        <w:kinsoku/>
        <w:wordWrap/>
        <w:overflowPunct/>
        <w:topLinePunct w:val="0"/>
        <w:autoSpaceDE/>
        <w:autoSpaceDN/>
        <w:bidi w:val="0"/>
        <w:adjustRightInd w:val="0"/>
        <w:snapToGrid w:val="0"/>
        <w:spacing w:line="240" w:lineRule="auto"/>
        <w:ind w:firstLine="464"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北至</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w:t>
      </w:r>
    </w:p>
    <w:p w14:paraId="344194BC">
      <w:pPr>
        <w:keepNext w:val="0"/>
        <w:keepLines w:val="0"/>
        <w:pageBreakBefore w:val="0"/>
        <w:widowControl w:val="0"/>
        <w:kinsoku/>
        <w:wordWrap/>
        <w:overflowPunct/>
        <w:topLinePunct w:val="0"/>
        <w:autoSpaceDE/>
        <w:autoSpaceDN/>
        <w:bidi w:val="0"/>
        <w:spacing w:before="241" w:line="240" w:lineRule="auto"/>
        <w:ind w:left="449"/>
        <w:textAlignment w:val="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占地面积：约</w:t>
      </w:r>
      <w:r>
        <w:rPr>
          <w:rFonts w:hint="eastAsia" w:ascii="宋体" w:hAnsi="宋体" w:eastAsia="宋体" w:cs="宋体"/>
          <w:spacing w:val="-91"/>
          <w:sz w:val="24"/>
          <w:szCs w:val="24"/>
          <w:highlight w:val="none"/>
          <w:u w:val="single" w:color="auto"/>
        </w:rPr>
        <w:t xml:space="preserve"> </w:t>
      </w:r>
      <w:r>
        <w:rPr>
          <w:rFonts w:hint="eastAsia" w:ascii="宋体" w:hAnsi="宋体" w:eastAsia="宋体" w:cs="宋体"/>
          <w:spacing w:val="-89"/>
          <w:sz w:val="24"/>
          <w:szCs w:val="24"/>
          <w:highlight w:val="none"/>
          <w:u w:val="single" w:color="auto"/>
        </w:rPr>
        <w:t xml:space="preserve"> </w:t>
      </w:r>
      <w:r>
        <w:rPr>
          <w:rFonts w:hint="eastAsia" w:ascii="宋体" w:hAnsi="宋体"/>
          <w:color w:val="auto"/>
          <w:sz w:val="24"/>
          <w:u w:val="single" w:color="auto"/>
        </w:rPr>
        <w:t>104403</w:t>
      </w:r>
      <w:r>
        <w:rPr>
          <w:rFonts w:hint="eastAsia" w:ascii="宋体" w:hAnsi="宋体" w:eastAsia="宋体" w:cs="宋体"/>
          <w:spacing w:val="-14"/>
          <w:sz w:val="24"/>
          <w:szCs w:val="24"/>
          <w:highlight w:val="none"/>
          <w:u w:val="single" w:color="auto"/>
        </w:rPr>
        <w:t xml:space="preserve"> </w:t>
      </w:r>
      <w:r>
        <w:rPr>
          <w:rFonts w:hint="eastAsia" w:ascii="宋体" w:hAnsi="宋体" w:eastAsia="宋体" w:cs="宋体"/>
          <w:spacing w:val="-2"/>
          <w:sz w:val="24"/>
          <w:szCs w:val="24"/>
          <w:highlight w:val="none"/>
        </w:rPr>
        <w:t>平方米。</w:t>
      </w:r>
    </w:p>
    <w:p w14:paraId="148CFAE7">
      <w:pPr>
        <w:keepNext w:val="0"/>
        <w:keepLines w:val="0"/>
        <w:pageBreakBefore w:val="0"/>
        <w:widowControl w:val="0"/>
        <w:kinsoku/>
        <w:wordWrap/>
        <w:overflowPunct/>
        <w:topLinePunct w:val="0"/>
        <w:autoSpaceDE/>
        <w:autoSpaceDN/>
        <w:bidi w:val="0"/>
        <w:spacing w:line="240" w:lineRule="auto"/>
        <w:ind w:left="449"/>
        <w:textAlignment w:val="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总建筑面积：约</w:t>
      </w:r>
      <w:r>
        <w:rPr>
          <w:rFonts w:hint="eastAsia" w:ascii="宋体" w:hAnsi="宋体" w:eastAsia="宋体" w:cs="宋体"/>
          <w:spacing w:val="3"/>
          <w:sz w:val="24"/>
          <w:szCs w:val="24"/>
          <w:highlight w:val="none"/>
          <w:u w:val="single"/>
        </w:rPr>
        <w:t>278674</w:t>
      </w:r>
      <w:r>
        <w:rPr>
          <w:rFonts w:hint="eastAsia" w:ascii="宋体" w:hAnsi="宋体" w:eastAsia="宋体" w:cs="宋体"/>
          <w:spacing w:val="-13"/>
          <w:sz w:val="24"/>
          <w:szCs w:val="24"/>
          <w:highlight w:val="none"/>
        </w:rPr>
        <w:t xml:space="preserve"> </w:t>
      </w:r>
      <w:r>
        <w:rPr>
          <w:rFonts w:hint="eastAsia" w:ascii="宋体" w:hAnsi="宋体" w:eastAsia="宋体" w:cs="宋体"/>
          <w:spacing w:val="3"/>
          <w:sz w:val="24"/>
          <w:szCs w:val="24"/>
          <w:highlight w:val="none"/>
        </w:rPr>
        <w:t>平方米。</w:t>
      </w:r>
    </w:p>
    <w:p w14:paraId="75B7C5D3">
      <w:pPr>
        <w:keepNext w:val="0"/>
        <w:keepLines w:val="0"/>
        <w:pageBreakBefore w:val="0"/>
        <w:widowControl w:val="0"/>
        <w:kinsoku/>
        <w:wordWrap/>
        <w:overflowPunct/>
        <w:topLinePunct w:val="0"/>
        <w:autoSpaceDE/>
        <w:autoSpaceDN/>
        <w:bidi w:val="0"/>
        <w:spacing w:before="177" w:line="240" w:lineRule="auto"/>
        <w:ind w:left="449"/>
        <w:textAlignment w:val="auto"/>
        <w:rPr>
          <w:rFonts w:hint="eastAsia" w:ascii="宋体" w:hAnsi="宋体" w:eastAsia="宋体" w:cs="宋体"/>
          <w:sz w:val="24"/>
          <w:szCs w:val="24"/>
          <w:highlight w:val="none"/>
          <w:lang w:eastAsia="zh-CN"/>
        </w:rPr>
      </w:pPr>
      <w:r>
        <w:rPr>
          <w:rFonts w:hint="eastAsia" w:ascii="宋体" w:hAnsi="宋体" w:eastAsia="宋体" w:cs="宋体"/>
          <w:spacing w:val="10"/>
          <w:sz w:val="24"/>
          <w:szCs w:val="24"/>
          <w:highlight w:val="none"/>
        </w:rPr>
        <w:t>其中：高层住宅约</w:t>
      </w:r>
      <w:r>
        <w:rPr>
          <w:rFonts w:hint="eastAsia" w:ascii="宋体" w:hAnsi="宋体" w:eastAsia="宋体" w:cs="宋体"/>
          <w:spacing w:val="10"/>
          <w:sz w:val="24"/>
          <w:szCs w:val="24"/>
          <w:highlight w:val="none"/>
          <w:u w:val="single"/>
        </w:rPr>
        <w:t>119630</w:t>
      </w:r>
      <w:r>
        <w:rPr>
          <w:rFonts w:hint="eastAsia" w:ascii="宋体" w:hAnsi="宋体" w:eastAsia="宋体" w:cs="宋体"/>
          <w:spacing w:val="10"/>
          <w:sz w:val="24"/>
          <w:szCs w:val="24"/>
          <w:highlight w:val="none"/>
        </w:rPr>
        <w:t>平方米、商业用房约</w:t>
      </w:r>
      <w:r>
        <w:rPr>
          <w:rFonts w:hint="eastAsia" w:ascii="宋体" w:hAnsi="宋体" w:cs="宋体"/>
          <w:spacing w:val="10"/>
          <w:sz w:val="24"/>
          <w:szCs w:val="24"/>
          <w:highlight w:val="none"/>
          <w:u w:val="single" w:color="auto"/>
          <w:lang w:val="en-US" w:eastAsia="zh-CN"/>
        </w:rPr>
        <w:t>5200</w:t>
      </w:r>
      <w:r>
        <w:rPr>
          <w:rFonts w:hint="eastAsia" w:ascii="宋体" w:hAnsi="宋体" w:eastAsia="宋体" w:cs="宋体"/>
          <w:spacing w:val="10"/>
          <w:sz w:val="24"/>
          <w:szCs w:val="24"/>
          <w:highlight w:val="none"/>
        </w:rPr>
        <w:t>平方米，地下车位约</w:t>
      </w:r>
      <w:r>
        <w:rPr>
          <w:rFonts w:hint="eastAsia" w:ascii="宋体" w:hAnsi="宋体" w:cs="宋体"/>
          <w:sz w:val="24"/>
          <w:szCs w:val="24"/>
          <w:highlight w:val="none"/>
          <w:u w:val="single" w:color="auto"/>
          <w:lang w:val="en-US" w:eastAsia="zh-CN"/>
        </w:rPr>
        <w:t>1074</w:t>
      </w:r>
      <w:r>
        <w:rPr>
          <w:rFonts w:hint="eastAsia" w:ascii="宋体" w:hAnsi="宋体" w:eastAsia="宋体" w:cs="宋体"/>
          <w:spacing w:val="-17"/>
          <w:sz w:val="24"/>
          <w:szCs w:val="24"/>
          <w:highlight w:val="none"/>
        </w:rPr>
        <w:t xml:space="preserve"> </w:t>
      </w:r>
      <w:r>
        <w:rPr>
          <w:rFonts w:hint="eastAsia" w:ascii="宋体" w:hAnsi="宋体" w:eastAsia="宋体" w:cs="宋体"/>
          <w:sz w:val="24"/>
          <w:szCs w:val="24"/>
          <w:highlight w:val="none"/>
        </w:rPr>
        <w:t>个，储藏间约</w:t>
      </w:r>
      <w:r>
        <w:rPr>
          <w:rFonts w:hint="eastAsia" w:ascii="宋体" w:hAnsi="宋体" w:eastAsia="宋体" w:cs="宋体"/>
          <w:spacing w:val="-81"/>
          <w:sz w:val="24"/>
          <w:szCs w:val="24"/>
          <w:highlight w:val="none"/>
        </w:rPr>
        <w:t xml:space="preserve"> </w:t>
      </w:r>
      <w:r>
        <w:rPr>
          <w:rFonts w:hint="eastAsia" w:ascii="宋体" w:hAnsi="宋体" w:eastAsia="宋体" w:cs="宋体"/>
          <w:spacing w:val="-89"/>
          <w:sz w:val="24"/>
          <w:szCs w:val="24"/>
          <w:highlight w:val="none"/>
          <w:u w:val="single" w:color="auto"/>
        </w:rPr>
        <w:t xml:space="preserve"> </w:t>
      </w:r>
      <w:r>
        <w:rPr>
          <w:rFonts w:hint="eastAsia" w:ascii="宋体" w:hAnsi="宋体" w:cs="宋体"/>
          <w:sz w:val="24"/>
          <w:szCs w:val="24"/>
          <w:highlight w:val="none"/>
          <w:u w:val="single" w:color="auto"/>
          <w:lang w:val="en-US" w:eastAsia="zh-CN"/>
        </w:rPr>
        <w:t>585</w:t>
      </w:r>
      <w:r>
        <w:rPr>
          <w:rFonts w:hint="eastAsia" w:ascii="宋体" w:hAnsi="宋体" w:eastAsia="宋体" w:cs="宋体"/>
          <w:sz w:val="24"/>
          <w:szCs w:val="24"/>
          <w:highlight w:val="none"/>
        </w:rPr>
        <w:t>个</w:t>
      </w:r>
      <w:r>
        <w:rPr>
          <w:rFonts w:hint="eastAsia" w:ascii="宋体" w:hAnsi="宋体" w:eastAsia="宋体" w:cs="宋体"/>
          <w:sz w:val="24"/>
          <w:szCs w:val="24"/>
          <w:highlight w:val="none"/>
          <w:lang w:eastAsia="zh-CN"/>
        </w:rPr>
        <w:t>。</w:t>
      </w:r>
    </w:p>
    <w:p w14:paraId="4668BA5F">
      <w:pPr>
        <w:pStyle w:val="159"/>
        <w:keepNext w:val="0"/>
        <w:keepLines w:val="0"/>
        <w:pageBreakBefore w:val="0"/>
        <w:widowControl w:val="0"/>
        <w:kinsoku/>
        <w:wordWrap/>
        <w:overflowPunct/>
        <w:topLinePunct w:val="0"/>
        <w:bidi w:val="0"/>
        <w:spacing w:line="420" w:lineRule="exact"/>
        <w:ind w:left="0" w:leftChars="0" w:firstLine="48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项目人员：详见附件</w:t>
      </w:r>
    </w:p>
    <w:p w14:paraId="2C994548">
      <w:pPr>
        <w:keepNext w:val="0"/>
        <w:keepLines w:val="0"/>
        <w:pageBreakBefore w:val="0"/>
        <w:widowControl w:val="0"/>
        <w:numPr>
          <w:ilvl w:val="0"/>
          <w:numId w:val="6"/>
        </w:numPr>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物业服务内容</w:t>
      </w:r>
    </w:p>
    <w:p w14:paraId="659D7E25">
      <w:pPr>
        <w:spacing w:line="360" w:lineRule="auto"/>
        <w:ind w:firstLine="480" w:firstLineChars="200"/>
        <w:rPr>
          <w:rFonts w:hint="eastAsia" w:ascii="宋体" w:hAnsi="宋体" w:eastAsia="宋体" w:cs="宋体"/>
          <w:bCs/>
          <w:sz w:val="24"/>
          <w:szCs w:val="24"/>
          <w:highlight w:val="none"/>
          <w:lang w:eastAsia="zh-CN"/>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Cs/>
          <w:sz w:val="24"/>
          <w:szCs w:val="24"/>
          <w:highlight w:val="none"/>
          <w:lang w:val="en-US" w:eastAsia="zh-CN"/>
        </w:rPr>
        <w:t>乙方</w:t>
      </w:r>
      <w:r>
        <w:rPr>
          <w:rFonts w:hint="eastAsia" w:ascii="宋体" w:hAnsi="宋体" w:eastAsia="宋体" w:cs="宋体"/>
          <w:bCs/>
          <w:sz w:val="24"/>
          <w:szCs w:val="24"/>
          <w:highlight w:val="none"/>
        </w:rPr>
        <w:t>为本物业服务区域内的业主提供以下服</w:t>
      </w:r>
      <w:r>
        <w:rPr>
          <w:rFonts w:hint="eastAsia" w:ascii="宋体" w:hAnsi="宋体" w:cs="宋体"/>
          <w:bCs/>
          <w:sz w:val="24"/>
          <w:szCs w:val="24"/>
          <w:highlight w:val="none"/>
          <w:lang w:val="en-US" w:eastAsia="zh-CN"/>
        </w:rPr>
        <w:t>务并承担一切费用</w:t>
      </w:r>
      <w:r>
        <w:rPr>
          <w:rFonts w:hint="eastAsia" w:ascii="宋体" w:hAnsi="宋体" w:eastAsia="宋体" w:cs="宋体"/>
          <w:bCs/>
          <w:sz w:val="24"/>
          <w:szCs w:val="24"/>
          <w:highlight w:val="none"/>
          <w:lang w:eastAsia="zh-CN"/>
        </w:rPr>
        <w:t>；</w:t>
      </w:r>
    </w:p>
    <w:p w14:paraId="59274894">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1、参与工程过程、协助质量监管、设备选用、设备配置及竣工验收等过程，提出合理性意见和建议。</w:t>
      </w:r>
    </w:p>
    <w:p w14:paraId="53E7F797">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2、物业共用部位的维修、养护和管理。</w:t>
      </w:r>
    </w:p>
    <w:p w14:paraId="7B96D9A9">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3、物业共用设施设备、各种配套设施的管理、维护及保养，包括但不限于消防设备、电梯等保养及维护。</w:t>
      </w:r>
    </w:p>
    <w:p w14:paraId="5A856694">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4、物业共用部位、公共区域的卫生保洁，垃圾的清理、清运（不含建筑垃圾、装潢垃圾和商业部分土方的运输）。</w:t>
      </w:r>
    </w:p>
    <w:p w14:paraId="489D1A5F">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5、公共区域的绿化养护。</w:t>
      </w:r>
    </w:p>
    <w:p w14:paraId="597BB624">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6、小区内部及外围红线内（含商业部分）的清洁卫生、园林绿化及建筑景观等环境管理及维护。</w:t>
      </w:r>
    </w:p>
    <w:p w14:paraId="68C801CE">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7、开展健康有益的社区文化活动。</w:t>
      </w:r>
    </w:p>
    <w:p w14:paraId="20825723">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8、按照政府相关部门规定和村民规约约定，引导车辆有序通行、按规定停放，劝阻、制止占道、占位等不文明停放行为。</w:t>
      </w:r>
    </w:p>
    <w:p w14:paraId="6E62F679">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9、安全保障义务，负责本小区秩序维护、安全防范等事项的管理。</w:t>
      </w:r>
    </w:p>
    <w:p w14:paraId="6FB47AA5">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10、按照《住宅室内装饰装修管理办法》规定及村民规约、《装饰装修管理协议》约定提供装饰装修管理服务。</w:t>
      </w:r>
    </w:p>
    <w:p w14:paraId="63D875C6">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11、物业档案资料管理。</w:t>
      </w:r>
    </w:p>
    <w:p w14:paraId="4FAF178C">
      <w:pPr>
        <w:spacing w:line="360" w:lineRule="auto"/>
        <w:ind w:firstLine="480" w:firstLineChars="200"/>
        <w:rPr>
          <w:rFonts w:hint="eastAsia" w:ascii="宋体" w:hAnsi="宋体" w:cs="Times New Roman"/>
          <w:bCs/>
          <w:sz w:val="24"/>
          <w:highlight w:val="none"/>
          <w:lang w:val="en-US" w:eastAsia="zh-CN"/>
        </w:rPr>
      </w:pPr>
      <w:r>
        <w:rPr>
          <w:rFonts w:hint="eastAsia" w:ascii="宋体" w:hAnsi="宋体" w:cs="Times New Roman"/>
          <w:bCs/>
          <w:sz w:val="24"/>
          <w:highlight w:val="none"/>
          <w:lang w:val="en-US" w:eastAsia="zh-CN"/>
        </w:rPr>
        <w:t>12、法律、法规规定及台州市普通住宅小区物业管理服务二级物业服务标准要求的其他服务内容。</w:t>
      </w:r>
    </w:p>
    <w:p w14:paraId="41795E46">
      <w:pPr>
        <w:spacing w:line="360" w:lineRule="auto"/>
        <w:ind w:firstLine="480" w:firstLineChars="200"/>
        <w:rPr>
          <w:rFonts w:hint="eastAsia" w:ascii="宋体" w:hAnsi="宋体" w:eastAsia="宋体" w:cs="Times New Roman"/>
          <w:bCs/>
          <w:sz w:val="24"/>
          <w:highlight w:val="none"/>
          <w:lang w:eastAsia="zh-CN"/>
        </w:rPr>
      </w:pPr>
      <w:r>
        <w:rPr>
          <w:rFonts w:hint="eastAsia" w:ascii="宋体" w:hAnsi="宋体" w:cs="Times New Roman"/>
          <w:bCs/>
          <w:sz w:val="24"/>
          <w:highlight w:val="none"/>
          <w:lang w:val="en-US" w:eastAsia="zh-CN"/>
        </w:rPr>
        <w:t>13、</w:t>
      </w:r>
      <w:r>
        <w:rPr>
          <w:rFonts w:hint="eastAsia" w:ascii="宋体" w:hAnsi="宋体" w:eastAsia="宋体" w:cs="Times New Roman"/>
          <w:bCs/>
          <w:sz w:val="24"/>
          <w:highlight w:val="none"/>
        </w:rPr>
        <w:t>法律、法规规定及台州市普通住宅小区物业管理服务</w:t>
      </w:r>
      <w:r>
        <w:rPr>
          <w:rFonts w:hint="eastAsia" w:ascii="宋体" w:hAnsi="宋体" w:cs="Times New Roman"/>
          <w:bCs/>
          <w:sz w:val="24"/>
          <w:highlight w:val="none"/>
          <w:lang w:val="en-US" w:eastAsia="zh-CN"/>
        </w:rPr>
        <w:t>二</w:t>
      </w:r>
      <w:r>
        <w:rPr>
          <w:rFonts w:hint="eastAsia" w:ascii="宋体" w:hAnsi="宋体" w:eastAsia="宋体" w:cs="Times New Roman"/>
          <w:bCs/>
          <w:sz w:val="24"/>
          <w:highlight w:val="none"/>
        </w:rPr>
        <w:t>级物业服务标准要求的其他服务内容</w:t>
      </w:r>
      <w:r>
        <w:rPr>
          <w:rFonts w:hint="eastAsia" w:ascii="宋体" w:hAnsi="宋体" w:eastAsia="宋体" w:cs="Times New Roman"/>
          <w:bCs/>
          <w:sz w:val="24"/>
          <w:highlight w:val="none"/>
          <w:lang w:eastAsia="zh-CN"/>
        </w:rPr>
        <w:t>。（物业服务内容与服务标准见《台州市普通住宅小区物业服务等级标准》</w:t>
      </w:r>
      <w:r>
        <w:rPr>
          <w:rFonts w:hint="eastAsia" w:ascii="宋体" w:hAnsi="宋体" w:cs="Times New Roman"/>
          <w:bCs/>
          <w:sz w:val="24"/>
          <w:highlight w:val="none"/>
          <w:lang w:val="en-US" w:eastAsia="zh-CN"/>
        </w:rPr>
        <w:t>二</w:t>
      </w:r>
      <w:r>
        <w:rPr>
          <w:rFonts w:hint="eastAsia" w:ascii="宋体" w:hAnsi="宋体" w:eastAsia="宋体" w:cs="Times New Roman"/>
          <w:bCs/>
          <w:sz w:val="24"/>
          <w:highlight w:val="none"/>
          <w:lang w:eastAsia="zh-CN"/>
        </w:rPr>
        <w:t>级</w:t>
      </w:r>
      <w:r>
        <w:rPr>
          <w:rFonts w:hint="eastAsia" w:ascii="宋体" w:hAnsi="宋体" w:eastAsia="宋体" w:cs="Times New Roman"/>
          <w:bCs/>
          <w:sz w:val="24"/>
          <w:highlight w:val="none"/>
          <w:lang w:val="en-US" w:eastAsia="zh-CN"/>
        </w:rPr>
        <w:t>附表</w:t>
      </w:r>
      <w:r>
        <w:rPr>
          <w:rFonts w:hint="eastAsia" w:ascii="宋体" w:hAnsi="宋体" w:eastAsia="宋体" w:cs="Times New Roman"/>
          <w:bCs/>
          <w:sz w:val="24"/>
          <w:highlight w:val="none"/>
          <w:lang w:eastAsia="zh-CN"/>
        </w:rPr>
        <w:t>）</w:t>
      </w:r>
      <w:r>
        <w:rPr>
          <w:rFonts w:hint="eastAsia" w:ascii="宋体" w:hAnsi="宋体" w:cs="Times New Roman"/>
          <w:bCs/>
          <w:sz w:val="24"/>
          <w:highlight w:val="none"/>
          <w:lang w:eastAsia="zh-CN"/>
        </w:rPr>
        <w:t>，</w:t>
      </w:r>
      <w:r>
        <w:rPr>
          <w:rFonts w:hint="eastAsia" w:ascii="宋体" w:hAnsi="宋体" w:cs="Times New Roman"/>
          <w:bCs/>
          <w:sz w:val="24"/>
          <w:highlight w:val="none"/>
          <w:lang w:val="en-US" w:eastAsia="zh-CN"/>
        </w:rPr>
        <w:t>本合同其他约定与该物业服务标准不一致的，以要求高者为准</w:t>
      </w:r>
      <w:r>
        <w:rPr>
          <w:rFonts w:hint="eastAsia" w:ascii="宋体" w:hAnsi="宋体" w:eastAsia="宋体" w:cs="Times New Roman"/>
          <w:bCs/>
          <w:sz w:val="24"/>
          <w:highlight w:val="none"/>
          <w:lang w:eastAsia="zh-CN"/>
        </w:rPr>
        <w:t>。</w:t>
      </w:r>
    </w:p>
    <w:p w14:paraId="605C877F">
      <w:pPr>
        <w:pStyle w:val="2"/>
        <w:ind w:firstLine="480" w:firstLineChars="200"/>
        <w:rPr>
          <w:rFonts w:hint="default"/>
          <w:lang w:val="en-US" w:eastAsia="zh-CN"/>
        </w:rPr>
      </w:pPr>
      <w:r>
        <w:rPr>
          <w:rFonts w:hint="eastAsia" w:ascii="宋体" w:hAnsi="宋体" w:cs="Times New Roman"/>
          <w:bCs/>
          <w:sz w:val="24"/>
          <w:highlight w:val="none"/>
          <w:lang w:val="en-US" w:eastAsia="zh-CN"/>
        </w:rPr>
        <w:t>14、未详尽内容详见招标文件，</w:t>
      </w:r>
      <w:r>
        <w:rPr>
          <w:rFonts w:hint="eastAsia" w:ascii="宋体" w:hAnsi="宋体" w:cs="宋体"/>
          <w:color w:val="auto"/>
          <w:sz w:val="24"/>
          <w:szCs w:val="24"/>
          <w:highlight w:val="none"/>
          <w:lang w:val="en-US" w:eastAsia="zh-CN"/>
        </w:rPr>
        <w:t>乙方一旦签订合同，即表示愿意遵守以上的各项条款，不再提异议</w:t>
      </w:r>
      <w:r>
        <w:rPr>
          <w:rFonts w:hint="eastAsia" w:ascii="宋体" w:hAnsi="宋体" w:cs="Times New Roman"/>
          <w:bCs/>
          <w:sz w:val="24"/>
          <w:highlight w:val="none"/>
          <w:lang w:val="en-US" w:eastAsia="zh-CN"/>
        </w:rPr>
        <w:t>。</w:t>
      </w:r>
    </w:p>
    <w:p w14:paraId="2EB64C2D">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i w:val="0"/>
          <w:iCs w:val="0"/>
          <w:caps w:val="0"/>
          <w:color w:val="343434"/>
          <w:spacing w:val="0"/>
          <w:sz w:val="24"/>
          <w:szCs w:val="24"/>
          <w:highlight w:val="none"/>
          <w:shd w:val="clear" w:fill="FFFFFF"/>
        </w:rPr>
      </w:pPr>
      <w:r>
        <w:rPr>
          <w:rFonts w:hint="eastAsia" w:ascii="宋体" w:hAnsi="宋体" w:eastAsia="宋体" w:cs="宋体"/>
          <w:b/>
          <w:bCs/>
          <w:i w:val="0"/>
          <w:iCs w:val="0"/>
          <w:caps w:val="0"/>
          <w:color w:val="343434"/>
          <w:spacing w:val="0"/>
          <w:sz w:val="24"/>
          <w:szCs w:val="24"/>
          <w:highlight w:val="none"/>
          <w:shd w:val="clear" w:fill="FFFFFF"/>
        </w:rPr>
        <w:t>台州市普通住宅小区物业服务等级标准</w:t>
      </w:r>
    </w:p>
    <w:p w14:paraId="5B69F3E7">
      <w:pPr>
        <w:keepNext w:val="0"/>
        <w:keepLines w:val="0"/>
        <w:pageBreakBefore w:val="0"/>
        <w:widowControl w:val="0"/>
        <w:kinsoku/>
        <w:wordWrap/>
        <w:overflowPunct/>
        <w:topLinePunct w:val="0"/>
        <w:autoSpaceDE/>
        <w:autoSpaceDN/>
        <w:bidi w:val="0"/>
        <w:adjustRightInd/>
        <w:snapToGrid/>
        <w:spacing w:line="420" w:lineRule="exact"/>
        <w:ind w:firstLine="0" w:firstLineChars="0"/>
        <w:jc w:val="center"/>
        <w:textAlignment w:val="auto"/>
        <w:rPr>
          <w:rFonts w:hint="eastAsia" w:ascii="宋体" w:hAnsi="宋体" w:eastAsia="宋体" w:cs="宋体"/>
          <w:b/>
          <w:bCs/>
          <w:i w:val="0"/>
          <w:iCs w:val="0"/>
          <w:caps w:val="0"/>
          <w:color w:val="343434"/>
          <w:spacing w:val="0"/>
          <w:sz w:val="24"/>
          <w:szCs w:val="24"/>
          <w:highlight w:val="none"/>
          <w:shd w:val="clear" w:fill="FFFFFF"/>
          <w:lang w:eastAsia="zh-CN"/>
        </w:rPr>
      </w:pP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i w:val="0"/>
          <w:iCs w:val="0"/>
          <w:caps w:val="0"/>
          <w:color w:val="343434"/>
          <w:spacing w:val="0"/>
          <w:sz w:val="24"/>
          <w:szCs w:val="24"/>
          <w:highlight w:val="none"/>
          <w:shd w:val="clear" w:fill="FFFFFF"/>
          <w:lang w:val="en-US" w:eastAsia="zh-CN"/>
        </w:rPr>
        <w:t xml:space="preserve">二  </w:t>
      </w:r>
      <w:r>
        <w:rPr>
          <w:rFonts w:hint="eastAsia" w:ascii="宋体" w:hAnsi="宋体" w:eastAsia="宋体" w:cs="宋体"/>
          <w:b/>
          <w:bCs/>
          <w:i w:val="0"/>
          <w:iCs w:val="0"/>
          <w:caps w:val="0"/>
          <w:color w:val="343434"/>
          <w:spacing w:val="0"/>
          <w:sz w:val="24"/>
          <w:szCs w:val="24"/>
          <w:highlight w:val="none"/>
          <w:shd w:val="clear" w:fill="FFFFFF"/>
        </w:rPr>
        <w:t>级</w:t>
      </w:r>
      <w:r>
        <w:rPr>
          <w:rFonts w:hint="eastAsia" w:ascii="宋体" w:hAnsi="宋体" w:eastAsia="宋体" w:cs="宋体"/>
          <w:b/>
          <w:bCs/>
          <w:i w:val="0"/>
          <w:iCs w:val="0"/>
          <w:caps w:val="0"/>
          <w:color w:val="343434"/>
          <w:spacing w:val="0"/>
          <w:sz w:val="24"/>
          <w:szCs w:val="24"/>
          <w:highlight w:val="none"/>
          <w:shd w:val="clear" w:fill="FFFFFF"/>
          <w:lang w:val="en-US" w:eastAsia="zh-CN"/>
        </w:rPr>
        <w:t xml:space="preserve"> </w:t>
      </w:r>
      <w:r>
        <w:rPr>
          <w:rFonts w:hint="eastAsia" w:ascii="宋体" w:hAnsi="宋体" w:eastAsia="宋体" w:cs="宋体"/>
          <w:b/>
          <w:bCs/>
          <w:i w:val="0"/>
          <w:iCs w:val="0"/>
          <w:caps w:val="0"/>
          <w:color w:val="343434"/>
          <w:spacing w:val="0"/>
          <w:sz w:val="24"/>
          <w:szCs w:val="24"/>
          <w:highlight w:val="none"/>
          <w:shd w:val="clear" w:fill="FFFFFF"/>
          <w:lang w:eastAsia="zh-CN"/>
        </w:rPr>
        <w:t>）</w:t>
      </w:r>
    </w:p>
    <w:tbl>
      <w:tblPr>
        <w:tblStyle w:val="51"/>
        <w:tblW w:w="9165" w:type="dxa"/>
        <w:tblCellSpacing w:w="0" w:type="dxa"/>
        <w:tblInd w:w="5"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1241"/>
        <w:gridCol w:w="7924"/>
      </w:tblGrid>
      <w:tr w14:paraId="2AE732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08" w:hRule="atLeast"/>
          <w:tblCellSpacing w:w="0" w:type="dxa"/>
        </w:trPr>
        <w:tc>
          <w:tcPr>
            <w:tcW w:w="1241" w:type="dxa"/>
            <w:tcBorders>
              <w:top w:val="single" w:color="auto" w:sz="2" w:space="0"/>
              <w:left w:val="single" w:color="auto" w:sz="2" w:space="0"/>
              <w:bottom w:val="single" w:color="auto" w:sz="2" w:space="0"/>
              <w:right w:val="single" w:color="auto" w:sz="2" w:space="0"/>
            </w:tcBorders>
            <w:shd w:val="clear" w:color="auto" w:fill="FFFFFF"/>
            <w:tcMar>
              <w:left w:w="53" w:type="dxa"/>
              <w:right w:w="53" w:type="dxa"/>
            </w:tcMar>
            <w:vAlign w:val="center"/>
          </w:tcPr>
          <w:p w14:paraId="4C155B3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项 目</w:t>
            </w:r>
          </w:p>
        </w:tc>
        <w:tc>
          <w:tcPr>
            <w:tcW w:w="7924" w:type="dxa"/>
            <w:tcBorders>
              <w:top w:val="single" w:color="auto" w:sz="2" w:space="0"/>
              <w:left w:val="single" w:color="auto" w:sz="2" w:space="0"/>
              <w:bottom w:val="single" w:color="auto" w:sz="2" w:space="0"/>
              <w:right w:val="single" w:color="auto" w:sz="2" w:space="0"/>
            </w:tcBorders>
            <w:shd w:val="clear" w:color="auto" w:fill="FFFFFF"/>
            <w:tcMar>
              <w:left w:w="53" w:type="dxa"/>
              <w:right w:w="53" w:type="dxa"/>
            </w:tcMar>
            <w:vAlign w:val="center"/>
          </w:tcPr>
          <w:p w14:paraId="33BA505E">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内 容 与 标 准</w:t>
            </w:r>
          </w:p>
        </w:tc>
      </w:tr>
      <w:tr w14:paraId="3C3E70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0" w:hRule="atLeast"/>
          <w:tblCellSpacing w:w="0" w:type="dxa"/>
        </w:trPr>
        <w:tc>
          <w:tcPr>
            <w:tcW w:w="1241"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75EF536F">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（一）</w:t>
            </w:r>
          </w:p>
          <w:p w14:paraId="7A708FB6">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综合</w:t>
            </w:r>
          </w:p>
          <w:p w14:paraId="2D83C212">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管理</w:t>
            </w:r>
          </w:p>
        </w:tc>
        <w:tc>
          <w:tcPr>
            <w:tcW w:w="7924"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19F3529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1.服务与被服务方签订物业服务合同，双方权利义务关系明确；</w:t>
            </w:r>
          </w:p>
          <w:p w14:paraId="18C25608">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2.按照有关规定和合同约定在小区公示栏或显著位置公布物业服务内容、服务标准、收费项目和标准及项目负责人的基本情况，做好客户服务；</w:t>
            </w:r>
          </w:p>
          <w:p w14:paraId="3DC89FB4">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3.财务管理运作规范，账目清晰；</w:t>
            </w:r>
          </w:p>
          <w:p w14:paraId="69836BB7">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4.有完善的管理方案，员工岗位责任与考核制度、报修服务与投诉处理制度、业主（用户）资料保密制度、员工工作程序与工作标准等制度健全；</w:t>
            </w:r>
          </w:p>
          <w:p w14:paraId="4203B516">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5.物业承接查验手续齐全，物业服务档案资料齐全、分类科学、管理完善、易于检索；</w:t>
            </w:r>
          </w:p>
          <w:p w14:paraId="6FF92150">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6.专业管理人员具备相应的岗位资格证书，服装统一、仪表整洁、挂牌上岗、言行规范；</w:t>
            </w:r>
          </w:p>
          <w:p w14:paraId="194DA2A0">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7.设置专门的服务接待处，配有专人值守，发现问题及时处理；办公设施及办公用品配置完备；</w:t>
            </w:r>
          </w:p>
          <w:p w14:paraId="041CD87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8.每天不少于8小时在服务接待处进行业务受理；</w:t>
            </w:r>
          </w:p>
          <w:p w14:paraId="717B8857">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9.对业主（物业使用人）的求助、咨询即时处理，对业主（物业使用人）的投诉在24小时内答复，做到有受理、有记录、有处理、有回访；</w:t>
            </w:r>
          </w:p>
          <w:p w14:paraId="6F6D28D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急修服务45分钟内到位，24小时内修复，若不能，要有紧急处理措施，并对业主（物业使用人）做出合理解释和限时承诺；小修3日内修复，特殊情况必须做出说明和限时承诺。服务时限不得以节假日和休息日顺延；</w:t>
            </w:r>
          </w:p>
          <w:p w14:paraId="571343AE">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11.告知业主（物业使用人）装饰装修管理须知，监督装饰装修过程，每日巡查现场不少于1次，对违规装修、违章搭建及时劝阻、制止或报告；</w:t>
            </w:r>
          </w:p>
          <w:p w14:paraId="614834EA">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12.每年至少1次征询业主对物业服务的意见，覆盖面不低于住宅小区住户的70%，业主满意度75以上，对调查结果进行分析并采取改进措施，及时向业主反馈；</w:t>
            </w:r>
          </w:p>
          <w:p w14:paraId="15CC4522">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13.能根据业主（物业使用人）需求提供特约服务和不少于2种以上的便民（无偿）服务；</w:t>
            </w:r>
          </w:p>
          <w:p w14:paraId="624CF21E">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14.节假日有专题布置，每年组织不少于2次社区活动。</w:t>
            </w:r>
          </w:p>
        </w:tc>
      </w:tr>
      <w:tr w14:paraId="296101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738" w:hRule="atLeast"/>
          <w:tblCellSpacing w:w="0" w:type="dxa"/>
        </w:trPr>
        <w:tc>
          <w:tcPr>
            <w:tcW w:w="1241"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2744F66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（二）</w:t>
            </w:r>
          </w:p>
          <w:p w14:paraId="693490A5">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共用</w:t>
            </w:r>
          </w:p>
          <w:p w14:paraId="4D319590">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部位</w:t>
            </w:r>
          </w:p>
          <w:p w14:paraId="4B27698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及共用</w:t>
            </w:r>
          </w:p>
          <w:p w14:paraId="54BC117D">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设施</w:t>
            </w:r>
          </w:p>
          <w:p w14:paraId="41FA8F54">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设备</w:t>
            </w:r>
          </w:p>
          <w:p w14:paraId="52F53792">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维护</w:t>
            </w:r>
          </w:p>
        </w:tc>
        <w:tc>
          <w:tcPr>
            <w:tcW w:w="7924"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231C0853">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1.建立物业共用部位、</w:t>
            </w:r>
            <w:r>
              <w:rPr>
                <w:rFonts w:hint="eastAsia" w:ascii="宋体" w:hAnsi="宋体" w:eastAsia="宋体" w:cs="宋体"/>
                <w:sz w:val="24"/>
                <w:szCs w:val="24"/>
                <w:highlight w:val="none"/>
                <w:lang w:eastAsia="zh-CN"/>
              </w:rPr>
              <w:t>公共设施设备</w:t>
            </w:r>
            <w:r>
              <w:rPr>
                <w:rFonts w:hint="eastAsia" w:ascii="宋体" w:hAnsi="宋体" w:eastAsia="宋体" w:cs="宋体"/>
                <w:sz w:val="24"/>
                <w:szCs w:val="24"/>
                <w:highlight w:val="none"/>
              </w:rPr>
              <w:t>的管理制度、维修养护计划和档案记录；</w:t>
            </w:r>
          </w:p>
          <w:p w14:paraId="2AAF4292">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2.建立</w:t>
            </w:r>
            <w:r>
              <w:rPr>
                <w:rFonts w:hint="eastAsia" w:ascii="宋体" w:hAnsi="宋体" w:eastAsia="宋体" w:cs="宋体"/>
                <w:sz w:val="24"/>
                <w:szCs w:val="24"/>
                <w:highlight w:val="none"/>
                <w:lang w:eastAsia="zh-CN"/>
              </w:rPr>
              <w:t>公共设施设备</w:t>
            </w:r>
            <w:r>
              <w:rPr>
                <w:rFonts w:hint="eastAsia" w:ascii="宋体" w:hAnsi="宋体" w:eastAsia="宋体" w:cs="宋体"/>
                <w:sz w:val="24"/>
                <w:szCs w:val="24"/>
                <w:highlight w:val="none"/>
              </w:rPr>
              <w:t>安全操作规程、紧急处理预案等规章制度；</w:t>
            </w:r>
          </w:p>
          <w:p w14:paraId="65BCF611">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eastAsia="zh-CN"/>
              </w:rPr>
              <w:t>公共设施设备</w:t>
            </w:r>
            <w:r>
              <w:rPr>
                <w:rFonts w:hint="eastAsia" w:ascii="宋体" w:hAnsi="宋体" w:eastAsia="宋体" w:cs="宋体"/>
                <w:sz w:val="24"/>
                <w:szCs w:val="24"/>
                <w:highlight w:val="none"/>
              </w:rPr>
              <w:t>标志清晰明确、规范齐全，配有持证专人管理，保养标准应达到规定要求；</w:t>
            </w:r>
          </w:p>
          <w:p w14:paraId="6639DB4F">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4.窖井不漫溢，保证排水管道通畅；</w:t>
            </w:r>
          </w:p>
          <w:p w14:paraId="3A8B44C6">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主要出入口或指定区域设置小区平面图，小区内主要路口设有路标，房屋组团、栋、单元（门）、户门标识明显，对危险隐患部位设置安全防范警示标识或维护设施，每月检查1次上述标识设施，保证清晰完整，设施运行正常；</w:t>
            </w:r>
          </w:p>
          <w:p w14:paraId="1F3C08A6">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6.每月巡检公共部位、共用设施、重点部位，特殊天气加强检查，发现问题及时处理；</w:t>
            </w:r>
          </w:p>
          <w:p w14:paraId="2C9EC2B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7.发现房屋结构损坏及时告知相关业主、使用人，并作好记录；</w:t>
            </w:r>
          </w:p>
          <w:p w14:paraId="74EE0DB0">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8.排污泵每月检查启动1次；每月清扫2次排水明沟，保证排水通畅、无积水；化粪池、地下管井每半年疏通1次，发现堵塞及时处理；</w:t>
            </w:r>
          </w:p>
          <w:p w14:paraId="4A1F68CF">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9.每两月1次巡查围墙，保持围墙完好；</w:t>
            </w:r>
          </w:p>
          <w:p w14:paraId="392B9885">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10.每月1次巡查道路、路面、井盖等，保持路面平整、无积水；</w:t>
            </w:r>
          </w:p>
          <w:p w14:paraId="4F9EDE74">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11.每周2次巡查楼内公共部位门窗及休闲椅、凉亭、室外健身设施、儿童乐园等户外设施，保持玻璃、门窗配件完好，保证户外设施安全使用；</w:t>
            </w:r>
          </w:p>
          <w:p w14:paraId="7B7DC1E4">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12.配电设施按规定进行安检；避雷安全每年检测1次；每周1次巡检公共照明设备，修复损坏的灯具，公共照明设备完好率在90%以上；</w:t>
            </w:r>
          </w:p>
          <w:p w14:paraId="4A9B92EA">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13.弱电系统每2个月进行1次保养检修，发现问题及时处理，完好率达到90%以上；</w:t>
            </w:r>
          </w:p>
          <w:p w14:paraId="5A78937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建立电梯维护保养制度；公示特种设备使用标志；每日巡查电梯使用运行状况；维护保养每半月不少于1次；每年全面综合调整与测试1次；每2年进行1次负荷校调试验；遇困人情况施救人员30分内到位；按有关技术规范要求处理，及时解救被困乘客；</w:t>
            </w:r>
          </w:p>
          <w:p w14:paraId="68E8FC9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15.消防系统每月抽检1次，各类仪表稳定正常；消防泵、喷淋泵每月启动1次，保证正常运行，水泵运行部件保持润滑灵活；消火栓、灭火器每月检查1次；</w:t>
            </w:r>
          </w:p>
          <w:p w14:paraId="4B2A6C2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16.消防设施设备按国家规定维护，按时年检；设备综合完好率达到90%以上；</w:t>
            </w:r>
          </w:p>
          <w:p w14:paraId="273C07B4">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17.设备房每月至少清洁1次，无明显垃圾及积尘。</w:t>
            </w:r>
          </w:p>
        </w:tc>
      </w:tr>
      <w:tr w14:paraId="0A2583F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260" w:hRule="atLeast"/>
          <w:tblCellSpacing w:w="0" w:type="dxa"/>
        </w:trPr>
        <w:tc>
          <w:tcPr>
            <w:tcW w:w="1241"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279AEDDA">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（三）</w:t>
            </w:r>
          </w:p>
          <w:p w14:paraId="11D671C5">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公共</w:t>
            </w:r>
          </w:p>
          <w:p w14:paraId="251C4821">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秩序</w:t>
            </w:r>
          </w:p>
          <w:p w14:paraId="57080648">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维护</w:t>
            </w:r>
          </w:p>
          <w:p w14:paraId="4AA059D7">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p>
        </w:tc>
        <w:tc>
          <w:tcPr>
            <w:tcW w:w="7924"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0C990947">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1.配有专职的公共秩序维护员，24小时值班；</w:t>
            </w:r>
          </w:p>
          <w:p w14:paraId="758C564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2.公共秩序维护人员60周岁以下，其中50周岁以下人员占总数30%以上，定期接受专业培训；</w:t>
            </w:r>
          </w:p>
          <w:p w14:paraId="4DC58784">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3.各类秩序管理规章制度完善；</w:t>
            </w:r>
          </w:p>
          <w:p w14:paraId="6D1D0BA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4.公共秩序维护员上岗时佩戴统一标志，穿戴统一服装；</w:t>
            </w:r>
          </w:p>
          <w:p w14:paraId="2B070C0E">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5.制定防恐、公共卫生、火警、盗窃、地震、台风、爆炸、人员急救、煤气泄漏、高空抛（坠）物伤人及其他不可预见紧急事件等应急处理预案；</w:t>
            </w:r>
          </w:p>
          <w:p w14:paraId="215E74BA">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6.制定小区车辆管理制度、对进出建筑区划内车辆实施有效管理，及时处理车辆停放不规范的现象;</w:t>
            </w:r>
          </w:p>
          <w:p w14:paraId="2CE53B61">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7.小区配备电子巡更、录像监控、楼宇对讲、周界报警、住户报警、门锁智能卡等技防设施，24小时开通；</w:t>
            </w:r>
          </w:p>
          <w:p w14:paraId="58782F9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8.小区出入口24小时值班看守，并有交接记录、外来访客及车辆和大件物品出门的登记记录；</w:t>
            </w:r>
          </w:p>
          <w:p w14:paraId="1D996D46">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每日对住宅小区内重点区域、重点部位的巡查每3小时不少于1次并做好巡更记录（重点区域包括：楼宇天台、停车场、出入口、监控未覆盖且易发生安全隐患的物业管理区域；重点部位包括：发电机房、变配电机房、资料室、有易燃易爆物品场所）；高层住宅建筑应当每月至少开展1次防火检查；</w:t>
            </w:r>
          </w:p>
          <w:p w14:paraId="37767E7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10.监控室、消控室24小时专人值守，消控室人员持有效证件上岗，工作记录完整；</w:t>
            </w:r>
          </w:p>
          <w:p w14:paraId="148BCFDD">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11.每年组织有业主（物业使用人）参与的消防演练不少于1次；</w:t>
            </w:r>
          </w:p>
          <w:p w14:paraId="7CDA03F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12.接到火警、警情、异常情况或住户紧急求助信号后，公共秩序维护员应按规定及时赶到现场进行处理；</w:t>
            </w:r>
          </w:p>
          <w:p w14:paraId="2D57E55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13.定期进行安全防范知识的学习，能正确使用消防器材、技防设施；</w:t>
            </w:r>
          </w:p>
          <w:p w14:paraId="523B3EA0">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14.遇到突发事件，应执行政府依法实施的应急处置措施和其他管理措施，积极配合开展相关工作。</w:t>
            </w:r>
          </w:p>
        </w:tc>
      </w:tr>
      <w:tr w14:paraId="7A2D49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90" w:hRule="atLeast"/>
          <w:tblCellSpacing w:w="0" w:type="dxa"/>
        </w:trPr>
        <w:tc>
          <w:tcPr>
            <w:tcW w:w="1241"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0F51A0D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（四）</w:t>
            </w:r>
          </w:p>
          <w:p w14:paraId="5A71ACB2">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保洁</w:t>
            </w:r>
          </w:p>
          <w:p w14:paraId="5D77A59E">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服务</w:t>
            </w:r>
          </w:p>
        </w:tc>
        <w:tc>
          <w:tcPr>
            <w:tcW w:w="7924"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6A6D9CCD">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1.配有垃圾分类督导员，依法履职；</w:t>
            </w:r>
          </w:p>
          <w:p w14:paraId="2D1A533F">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2.各类清洁设施设备配备齐全，并有专人管理；每日巡查1次，保证设施设备完好，能正常使用；</w:t>
            </w:r>
          </w:p>
          <w:p w14:paraId="13A030F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3.制定环境卫生管理规定、环境卫生质量标准、卫生设施维护保养办法、公共卫生应急预案等规章制度，做好服务记录；</w:t>
            </w:r>
          </w:p>
          <w:p w14:paraId="2D71B81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4.垃圾分类投放点明确投放和清运时间，投放点内部、周边干净整洁无异味；</w:t>
            </w:r>
          </w:p>
          <w:p w14:paraId="14EC4827">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5.使用合格、环保的清洁剂；</w:t>
            </w:r>
          </w:p>
          <w:p w14:paraId="758165B6">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6.道路、绿化带、停车场等公共部位的清洁每日2次，目视干净、整洁，地面垃圾滞留不超过12小时；</w:t>
            </w:r>
          </w:p>
          <w:p w14:paraId="7BC13EA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7.楼道每周清扫2次，拖洗1次；扶手保洁每周1次；楼梯间墙面每季度除尘1次；楼道共用玻璃门每季度擦拭1次；</w:t>
            </w:r>
          </w:p>
          <w:p w14:paraId="57E7230F">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8.电梯轿厢清扫每日2次，每月对电梯轿厢内全面擦拭清洗1次，每季度打蜡上光2次；</w:t>
            </w:r>
          </w:p>
          <w:p w14:paraId="531C96D2">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9.休闲、健身设施每周清洁1次，每月消毒1次；</w:t>
            </w:r>
          </w:p>
          <w:p w14:paraId="790093EA">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10.消火栓、标识、宣传牌等每半月清洁1次；</w:t>
            </w:r>
          </w:p>
          <w:p w14:paraId="32E6D3E8">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11.路灯每年清理2次，目视无积灰；有天台、屋顶的，每季度至少清扫1次；</w:t>
            </w:r>
          </w:p>
          <w:p w14:paraId="2CB8D663">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12.做好有害生物的防治工作，其中6-9月的灭四害蚊虫消杀工作每月不少于2次，灭鼠每两月至少1次。</w:t>
            </w:r>
          </w:p>
        </w:tc>
      </w:tr>
      <w:tr w14:paraId="4EC3E1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1590" w:hRule="atLeast"/>
          <w:tblCellSpacing w:w="0" w:type="dxa"/>
        </w:trPr>
        <w:tc>
          <w:tcPr>
            <w:tcW w:w="1241"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64811EB1">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（五）</w:t>
            </w:r>
          </w:p>
          <w:p w14:paraId="5A0E0D2D">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绿化</w:t>
            </w:r>
          </w:p>
          <w:p w14:paraId="4C46F7B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r>
              <w:rPr>
                <w:rStyle w:val="54"/>
                <w:rFonts w:hint="eastAsia" w:ascii="宋体" w:hAnsi="宋体" w:eastAsia="宋体" w:cs="宋体"/>
                <w:i w:val="0"/>
                <w:iCs w:val="0"/>
                <w:caps w:val="0"/>
                <w:color w:val="343434"/>
                <w:spacing w:val="0"/>
                <w:sz w:val="24"/>
                <w:szCs w:val="24"/>
                <w:highlight w:val="none"/>
              </w:rPr>
              <w:t>养护</w:t>
            </w:r>
          </w:p>
          <w:p w14:paraId="75294F5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center"/>
              <w:textAlignment w:val="auto"/>
              <w:rPr>
                <w:rFonts w:hint="eastAsia" w:ascii="宋体" w:hAnsi="宋体" w:eastAsia="宋体" w:cs="宋体"/>
                <w:sz w:val="24"/>
                <w:szCs w:val="24"/>
                <w:highlight w:val="none"/>
              </w:rPr>
            </w:pPr>
          </w:p>
        </w:tc>
        <w:tc>
          <w:tcPr>
            <w:tcW w:w="7924" w:type="dxa"/>
            <w:tcBorders>
              <w:top w:val="nil"/>
              <w:left w:val="single" w:color="auto" w:sz="2" w:space="0"/>
              <w:bottom w:val="single" w:color="auto" w:sz="2" w:space="0"/>
              <w:right w:val="single" w:color="auto" w:sz="2" w:space="0"/>
            </w:tcBorders>
            <w:shd w:val="clear" w:color="auto" w:fill="FFFFFF"/>
            <w:tcMar>
              <w:left w:w="53" w:type="dxa"/>
              <w:right w:w="53" w:type="dxa"/>
            </w:tcMar>
            <w:vAlign w:val="center"/>
          </w:tcPr>
          <w:p w14:paraId="5548B0FF">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1.有专业人员进行绿化养护管理；</w:t>
            </w:r>
          </w:p>
          <w:p w14:paraId="20DB405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2.制定园林绿化设施管理规定、维护保养办法等规章制度；</w:t>
            </w:r>
          </w:p>
          <w:p w14:paraId="2D659D7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3.草坪生长良好，及时修剪和补种，花卉、绿篱、树木根据其品种和生长情况，及时修剪整形；</w:t>
            </w:r>
          </w:p>
          <w:p w14:paraId="69053763">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4.做好病虫害防治工作，无明显病虫害，年药物喷洒不少于3次；</w:t>
            </w:r>
          </w:p>
          <w:p w14:paraId="4F7ED549">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5.使用化学药剂，必须严格执行国家现行有关规定；选用高效低毒、低残留的药剂控制有害生物的危害，并在喷药前张贴药物喷洒通知；</w:t>
            </w:r>
          </w:p>
          <w:p w14:paraId="38875693">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6.小区绿化成活率85%以上，缺株适时进行补种；</w:t>
            </w:r>
          </w:p>
          <w:p w14:paraId="4848DBDC">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7.乔木每年修剪不少于1次，灌木、攀缘植物每年修剪2次以上，无枯枝、缺枝，每年除草5次以上，土壤基本疏松；按植物品种、生长状况、土壤条件适时施肥，每年普施基肥1遍，部分花灌木增施追肥1次；</w:t>
            </w:r>
          </w:p>
          <w:p w14:paraId="13057815">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8.草坪无明显缺水枯黄，每年修剪3遍以上，定期清除杂草杂物；</w:t>
            </w:r>
          </w:p>
          <w:p w14:paraId="77DF95E0">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9.花坛及时清除枯萎的花蒂、黄叶、杂草、垃圾；</w:t>
            </w:r>
          </w:p>
          <w:p w14:paraId="12706B28">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10.绿化带中无明显的堆物、搭棚、践踏、侵占等现象；无较为严重的人为破坏；</w:t>
            </w:r>
          </w:p>
          <w:p w14:paraId="1586E66B">
            <w:pPr>
              <w:pStyle w:val="4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11.每年有1次以上花卉、景点布置。</w:t>
            </w:r>
          </w:p>
        </w:tc>
      </w:tr>
    </w:tbl>
    <w:p w14:paraId="2214B554">
      <w:pPr>
        <w:keepNext w:val="0"/>
        <w:keepLines w:val="0"/>
        <w:pageBreakBefore w:val="0"/>
        <w:widowControl w:val="0"/>
        <w:kinsoku/>
        <w:wordWrap/>
        <w:overflowPunct/>
        <w:topLinePunct w:val="0"/>
        <w:autoSpaceDE/>
        <w:autoSpaceDN/>
        <w:bidi w:val="0"/>
        <w:adjustRightInd/>
        <w:snapToGrid/>
        <w:spacing w:line="420" w:lineRule="exact"/>
        <w:ind w:firstLine="0" w:firstLineChars="0"/>
        <w:textAlignment w:val="auto"/>
        <w:rPr>
          <w:rFonts w:hint="eastAsia" w:ascii="宋体" w:hAnsi="宋体" w:cs="Times New Roman"/>
          <w:bCs/>
          <w:color w:val="auto"/>
          <w:sz w:val="21"/>
          <w:szCs w:val="21"/>
          <w:highlight w:val="none"/>
          <w:lang w:val="en-US" w:eastAsia="zh-CN"/>
        </w:rPr>
      </w:pPr>
      <w:r>
        <w:rPr>
          <w:rFonts w:hint="eastAsia" w:ascii="宋体" w:hAnsi="宋体" w:eastAsia="宋体" w:cs="宋体"/>
          <w:bCs/>
          <w:color w:val="auto"/>
          <w:sz w:val="24"/>
          <w:szCs w:val="24"/>
          <w:highlight w:val="none"/>
          <w:lang w:val="en-US" w:eastAsia="zh-CN"/>
        </w:rPr>
        <w:t>注：招标文件要求优于上表标准的，按招标文件要求执行。</w:t>
      </w:r>
    </w:p>
    <w:p w14:paraId="66FCA0D1">
      <w:pPr>
        <w:spacing w:line="360" w:lineRule="auto"/>
        <w:ind w:firstLine="480" w:firstLineChars="200"/>
        <w:rPr>
          <w:rFonts w:hint="default" w:ascii="宋体" w:hAnsi="宋体" w:eastAsia="宋体" w:cs="Times New Roman"/>
          <w:bCs/>
          <w:color w:val="FF0000"/>
          <w:sz w:val="24"/>
          <w:highlight w:val="yellow"/>
          <w:lang w:val="en-US" w:eastAsia="zh-CN"/>
        </w:rPr>
      </w:pPr>
    </w:p>
    <w:p w14:paraId="069E1009">
      <w:pPr>
        <w:spacing w:line="360" w:lineRule="auto"/>
        <w:ind w:firstLine="480" w:firstLineChars="200"/>
        <w:rPr>
          <w:rFonts w:hint="default" w:ascii="宋体" w:hAnsi="宋体" w:eastAsia="宋体" w:cs="Times New Roman"/>
          <w:bCs/>
          <w:color w:val="FF0000"/>
          <w:sz w:val="24"/>
          <w:highlight w:val="yellow"/>
          <w:lang w:val="en-US" w:eastAsia="zh-CN"/>
        </w:rPr>
      </w:pPr>
    </w:p>
    <w:p w14:paraId="689954C7">
      <w:pPr>
        <w:pStyle w:val="159"/>
        <w:keepNext w:val="0"/>
        <w:keepLines w:val="0"/>
        <w:pageBreakBefore w:val="0"/>
        <w:widowControl w:val="0"/>
        <w:kinsoku/>
        <w:wordWrap/>
        <w:overflowPunct/>
        <w:topLinePunct w:val="0"/>
        <w:bidi w:val="0"/>
        <w:spacing w:line="420" w:lineRule="exact"/>
        <w:ind w:left="0" w:leftChars="0" w:firstLine="480"/>
        <w:jc w:val="center"/>
        <w:textAlignment w:val="auto"/>
        <w:rPr>
          <w:rFonts w:hint="eastAsia" w:ascii="宋体" w:hAnsi="宋体" w:eastAsia="宋体" w:cs="宋体"/>
          <w:b/>
          <w:bCs/>
          <w:spacing w:val="7"/>
          <w:sz w:val="24"/>
          <w:szCs w:val="24"/>
        </w:rPr>
      </w:pPr>
      <w:r>
        <w:rPr>
          <w:rFonts w:hint="eastAsia" w:ascii="宋体" w:hAnsi="宋体" w:eastAsia="宋体" w:cs="宋体"/>
          <w:b/>
          <w:bCs/>
          <w:spacing w:val="7"/>
          <w:sz w:val="24"/>
          <w:szCs w:val="24"/>
        </w:rPr>
        <w:t>第三章物业服务期限</w:t>
      </w:r>
    </w:p>
    <w:p w14:paraId="31148ACF">
      <w:pPr>
        <w:pStyle w:val="159"/>
        <w:keepNext w:val="0"/>
        <w:keepLines w:val="0"/>
        <w:pageBreakBefore w:val="0"/>
        <w:widowControl w:val="0"/>
        <w:kinsoku/>
        <w:wordWrap/>
        <w:overflowPunct/>
        <w:topLinePunct w:val="0"/>
        <w:bidi w:val="0"/>
        <w:spacing w:line="420" w:lineRule="exact"/>
        <w:ind w:left="0" w:leftChars="0" w:firstLine="480"/>
        <w:jc w:val="both"/>
        <w:textAlignment w:val="auto"/>
        <w:rPr>
          <w:rFonts w:hint="eastAsia" w:ascii="宋体" w:hAnsi="宋体" w:eastAsia="宋体" w:cs="宋体"/>
          <w:b w:val="0"/>
          <w:bCs w:val="0"/>
          <w:spacing w:val="7"/>
          <w:sz w:val="24"/>
          <w:szCs w:val="24"/>
        </w:rPr>
      </w:pPr>
      <w:r>
        <w:rPr>
          <w:rFonts w:hint="eastAsia" w:ascii="宋体" w:hAnsi="宋体" w:eastAsia="宋体" w:cs="宋体"/>
          <w:b w:val="0"/>
          <w:bCs w:val="0"/>
          <w:spacing w:val="7"/>
          <w:sz w:val="24"/>
          <w:szCs w:val="24"/>
        </w:rPr>
        <w:t>本合同期限暂定三年，自202</w:t>
      </w:r>
      <w:r>
        <w:rPr>
          <w:rFonts w:hint="eastAsia" w:ascii="宋体" w:hAnsi="宋体" w:eastAsia="宋体" w:cs="宋体"/>
          <w:b w:val="0"/>
          <w:bCs w:val="0"/>
          <w:spacing w:val="7"/>
          <w:sz w:val="24"/>
          <w:szCs w:val="24"/>
          <w:lang w:val="en-US" w:eastAsia="zh-CN"/>
        </w:rPr>
        <w:t>6</w:t>
      </w:r>
      <w:r>
        <w:rPr>
          <w:rFonts w:hint="eastAsia" w:ascii="宋体" w:hAnsi="宋体" w:eastAsia="宋体" w:cs="宋体"/>
          <w:b w:val="0"/>
          <w:bCs w:val="0"/>
          <w:spacing w:val="7"/>
          <w:sz w:val="24"/>
          <w:szCs w:val="24"/>
        </w:rPr>
        <w:t>年</w:t>
      </w:r>
      <w:r>
        <w:rPr>
          <w:rFonts w:hint="eastAsia" w:ascii="宋体" w:hAnsi="宋体" w:eastAsia="宋体" w:cs="宋体"/>
          <w:b w:val="0"/>
          <w:bCs w:val="0"/>
          <w:spacing w:val="7"/>
          <w:sz w:val="24"/>
          <w:szCs w:val="24"/>
          <w:lang w:val="en-US" w:eastAsia="zh-CN"/>
        </w:rPr>
        <w:t xml:space="preserve">  </w:t>
      </w:r>
      <w:r>
        <w:rPr>
          <w:rFonts w:hint="eastAsia" w:ascii="宋体" w:hAnsi="宋体" w:eastAsia="宋体" w:cs="宋体"/>
          <w:b w:val="0"/>
          <w:bCs w:val="0"/>
          <w:spacing w:val="7"/>
          <w:sz w:val="24"/>
          <w:szCs w:val="24"/>
        </w:rPr>
        <w:t>月</w:t>
      </w:r>
      <w:r>
        <w:rPr>
          <w:rFonts w:hint="eastAsia" w:ascii="宋体" w:hAnsi="宋体" w:eastAsia="宋体" w:cs="宋体"/>
          <w:b w:val="0"/>
          <w:bCs w:val="0"/>
          <w:spacing w:val="7"/>
          <w:sz w:val="24"/>
          <w:szCs w:val="24"/>
          <w:lang w:val="en-US" w:eastAsia="zh-CN"/>
        </w:rPr>
        <w:t xml:space="preserve">  </w:t>
      </w:r>
      <w:r>
        <w:rPr>
          <w:rFonts w:hint="eastAsia" w:ascii="宋体" w:hAnsi="宋体" w:eastAsia="宋体" w:cs="宋体"/>
          <w:b w:val="0"/>
          <w:bCs w:val="0"/>
          <w:spacing w:val="7"/>
          <w:sz w:val="24"/>
          <w:szCs w:val="24"/>
        </w:rPr>
        <w:t>日起计算（中标人</w:t>
      </w:r>
      <w:r>
        <w:rPr>
          <w:rFonts w:hint="eastAsia" w:ascii="宋体" w:hAnsi="宋体" w:eastAsia="宋体" w:cs="宋体"/>
          <w:b w:val="0"/>
          <w:bCs w:val="0"/>
          <w:spacing w:val="7"/>
          <w:sz w:val="24"/>
          <w:szCs w:val="24"/>
          <w:lang w:val="en-US" w:eastAsia="zh-CN"/>
        </w:rPr>
        <w:t>在中标后一个月内完成与</w:t>
      </w:r>
      <w:r>
        <w:rPr>
          <w:rFonts w:hint="eastAsia" w:ascii="宋体" w:hAnsi="宋体" w:eastAsia="宋体" w:cs="宋体"/>
          <w:b w:val="0"/>
          <w:bCs w:val="0"/>
          <w:spacing w:val="7"/>
          <w:sz w:val="24"/>
          <w:szCs w:val="24"/>
        </w:rPr>
        <w:t>原物业交接各项工作</w:t>
      </w:r>
      <w:r>
        <w:rPr>
          <w:rFonts w:hint="eastAsia" w:ascii="宋体" w:hAnsi="宋体" w:eastAsia="宋体" w:cs="宋体"/>
          <w:b w:val="0"/>
          <w:bCs w:val="0"/>
          <w:spacing w:val="7"/>
          <w:sz w:val="24"/>
          <w:szCs w:val="24"/>
          <w:lang w:val="en-US" w:eastAsia="zh-CN"/>
        </w:rPr>
        <w:t>的</w:t>
      </w:r>
      <w:r>
        <w:rPr>
          <w:rFonts w:hint="eastAsia" w:ascii="宋体" w:hAnsi="宋体" w:eastAsia="宋体" w:cs="宋体"/>
          <w:b w:val="0"/>
          <w:bCs w:val="0"/>
          <w:spacing w:val="7"/>
          <w:sz w:val="24"/>
          <w:szCs w:val="24"/>
        </w:rPr>
        <w:t>交接，费用已包括投标报价内，不再另行计取</w:t>
      </w:r>
      <w:r>
        <w:rPr>
          <w:rFonts w:hint="eastAsia" w:ascii="宋体" w:hAnsi="宋体" w:eastAsia="宋体" w:cs="宋体"/>
          <w:b w:val="0"/>
          <w:bCs w:val="0"/>
          <w:spacing w:val="7"/>
          <w:sz w:val="24"/>
          <w:szCs w:val="24"/>
          <w:lang w:eastAsia="zh-CN"/>
        </w:rPr>
        <w:t>。</w:t>
      </w:r>
      <w:r>
        <w:rPr>
          <w:rFonts w:hint="eastAsia" w:ascii="宋体" w:hAnsi="宋体" w:eastAsia="宋体" w:cs="宋体"/>
          <w:b w:val="0"/>
          <w:bCs w:val="0"/>
          <w:spacing w:val="7"/>
          <w:sz w:val="24"/>
          <w:szCs w:val="24"/>
        </w:rPr>
        <w:t>）。物业合同采用1+1+1模式，一年一签（</w:t>
      </w:r>
      <w:r>
        <w:rPr>
          <w:rFonts w:hint="eastAsia" w:ascii="宋体" w:hAnsi="宋体" w:eastAsia="宋体" w:cs="宋体"/>
          <w:b w:val="0"/>
          <w:bCs w:val="0"/>
          <w:spacing w:val="7"/>
          <w:sz w:val="24"/>
          <w:szCs w:val="24"/>
          <w:lang w:val="en-US" w:eastAsia="zh-CN"/>
        </w:rPr>
        <w:t>招标人</w:t>
      </w:r>
      <w:r>
        <w:rPr>
          <w:rFonts w:hint="eastAsia" w:ascii="宋体" w:hAnsi="宋体" w:eastAsia="宋体" w:cs="宋体"/>
          <w:b w:val="0"/>
          <w:bCs w:val="0"/>
          <w:spacing w:val="7"/>
          <w:sz w:val="24"/>
          <w:szCs w:val="24"/>
        </w:rPr>
        <w:t>对</w:t>
      </w:r>
      <w:r>
        <w:rPr>
          <w:rFonts w:hint="eastAsia" w:ascii="宋体" w:hAnsi="宋体" w:eastAsia="宋体" w:cs="宋体"/>
          <w:b w:val="0"/>
          <w:bCs w:val="0"/>
          <w:spacing w:val="7"/>
          <w:sz w:val="24"/>
          <w:szCs w:val="24"/>
          <w:lang w:val="en-US" w:eastAsia="zh-CN"/>
        </w:rPr>
        <w:t>中标人</w:t>
      </w:r>
      <w:r>
        <w:rPr>
          <w:rFonts w:hint="eastAsia" w:ascii="宋体" w:hAnsi="宋体" w:eastAsia="宋体" w:cs="宋体"/>
          <w:b w:val="0"/>
          <w:bCs w:val="0"/>
          <w:spacing w:val="7"/>
          <w:sz w:val="24"/>
          <w:szCs w:val="24"/>
        </w:rPr>
        <w:t>采取考核制度及民意服务调查，若</w:t>
      </w:r>
      <w:r>
        <w:rPr>
          <w:rFonts w:hint="eastAsia" w:ascii="宋体" w:hAnsi="宋体" w:eastAsia="宋体" w:cs="宋体"/>
          <w:b w:val="0"/>
          <w:bCs w:val="0"/>
          <w:spacing w:val="7"/>
          <w:sz w:val="24"/>
          <w:szCs w:val="24"/>
          <w:lang w:val="en-US" w:eastAsia="zh-CN"/>
        </w:rPr>
        <w:t>中标人</w:t>
      </w:r>
      <w:r>
        <w:rPr>
          <w:rFonts w:hint="eastAsia" w:ascii="宋体" w:hAnsi="宋体" w:eastAsia="宋体" w:cs="宋体"/>
          <w:b w:val="0"/>
          <w:bCs w:val="0"/>
          <w:spacing w:val="7"/>
          <w:sz w:val="24"/>
          <w:szCs w:val="24"/>
        </w:rPr>
        <w:t>考核未达到标准，</w:t>
      </w:r>
      <w:r>
        <w:rPr>
          <w:rFonts w:hint="eastAsia" w:ascii="宋体" w:hAnsi="宋体" w:eastAsia="宋体" w:cs="宋体"/>
          <w:b w:val="0"/>
          <w:bCs w:val="0"/>
          <w:spacing w:val="7"/>
          <w:sz w:val="24"/>
          <w:szCs w:val="24"/>
          <w:lang w:val="en-US" w:eastAsia="zh-CN"/>
        </w:rPr>
        <w:t>招标人</w:t>
      </w:r>
      <w:r>
        <w:rPr>
          <w:rFonts w:hint="eastAsia" w:ascii="宋体" w:hAnsi="宋体" w:eastAsia="宋体" w:cs="宋体"/>
          <w:b w:val="0"/>
          <w:bCs w:val="0"/>
          <w:spacing w:val="7"/>
          <w:sz w:val="24"/>
          <w:szCs w:val="24"/>
        </w:rPr>
        <w:t>可解除合同）。</w:t>
      </w:r>
    </w:p>
    <w:p w14:paraId="61219DF8">
      <w:pPr>
        <w:pStyle w:val="159"/>
        <w:keepNext w:val="0"/>
        <w:keepLines w:val="0"/>
        <w:pageBreakBefore w:val="0"/>
        <w:widowControl w:val="0"/>
        <w:kinsoku/>
        <w:wordWrap/>
        <w:overflowPunct/>
        <w:topLinePunct w:val="0"/>
        <w:bidi w:val="0"/>
        <w:spacing w:line="420" w:lineRule="exact"/>
        <w:ind w:left="0" w:leftChars="0" w:firstLine="480"/>
        <w:jc w:val="center"/>
        <w:textAlignment w:val="auto"/>
        <w:rPr>
          <w:rFonts w:hint="eastAsia" w:ascii="宋体" w:hAnsi="宋体" w:eastAsia="宋体" w:cs="宋体"/>
          <w:b/>
          <w:bCs/>
          <w:spacing w:val="7"/>
          <w:sz w:val="24"/>
          <w:szCs w:val="24"/>
        </w:rPr>
      </w:pPr>
      <w:r>
        <w:rPr>
          <w:rFonts w:hint="eastAsia" w:ascii="宋体" w:hAnsi="宋体" w:eastAsia="宋体" w:cs="宋体"/>
          <w:b/>
          <w:bCs/>
          <w:spacing w:val="7"/>
          <w:sz w:val="24"/>
          <w:szCs w:val="24"/>
        </w:rPr>
        <w:t>第四章双方权利义务</w:t>
      </w:r>
    </w:p>
    <w:p w14:paraId="6349F27A">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条</w:t>
      </w:r>
      <w:r>
        <w:rPr>
          <w:rFonts w:hint="eastAsia" w:ascii="宋体" w:hAnsi="宋体" w:eastAsia="宋体" w:cs="宋体"/>
          <w:spacing w:val="29"/>
          <w:sz w:val="24"/>
          <w:szCs w:val="24"/>
        </w:rPr>
        <w:t xml:space="preserve">  </w:t>
      </w:r>
      <w:r>
        <w:rPr>
          <w:rFonts w:hint="eastAsia" w:ascii="宋体" w:hAnsi="宋体" w:eastAsia="宋体" w:cs="宋体"/>
          <w:sz w:val="24"/>
          <w:szCs w:val="24"/>
        </w:rPr>
        <w:t>甲方的权利和义务</w:t>
      </w:r>
    </w:p>
    <w:p w14:paraId="1442A049">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1、制定村民规约，按要求进行公示和说明。</w:t>
      </w:r>
    </w:p>
    <w:p w14:paraId="65E9095A">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2、监督乙方的物业服务质量，并有权提出意见和建议。</w:t>
      </w:r>
    </w:p>
    <w:p w14:paraId="47667B1C">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3、物业交付前依法向乙方移交规划审批确定的物业服务用房和符合办公要求的物业办公用房，配置空调、热水器桌椅，其余由乙方自行负责。</w:t>
      </w:r>
      <w:r>
        <w:rPr>
          <w:rFonts w:hint="eastAsia" w:ascii="宋体" w:hAnsi="宋体" w:eastAsia="宋体" w:cs="宋体"/>
          <w:spacing w:val="5"/>
          <w:sz w:val="24"/>
          <w:szCs w:val="24"/>
          <w:lang w:val="en-US" w:eastAsia="zh-CN"/>
        </w:rPr>
        <w:t>甲方</w:t>
      </w:r>
      <w:r>
        <w:rPr>
          <w:rFonts w:hint="eastAsia" w:ascii="宋体" w:hAnsi="宋体" w:eastAsia="宋体" w:cs="宋体"/>
          <w:spacing w:val="5"/>
          <w:sz w:val="24"/>
          <w:szCs w:val="24"/>
        </w:rPr>
        <w:t>提供的实物不得损坏，否则照价赔偿。</w:t>
      </w:r>
    </w:p>
    <w:p w14:paraId="465911AD">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4、物业交付前，甲方应与乙方共同完成共用部位、共用设施设备、共用场地及其他配套设施的承接查验并办理移交手续。</w:t>
      </w:r>
    </w:p>
    <w:p w14:paraId="0C6858D0">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default"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5、</w:t>
      </w:r>
      <w:r>
        <w:rPr>
          <w:rFonts w:hint="eastAsia" w:ascii="宋体" w:hAnsi="宋体" w:eastAsia="宋体" w:cs="宋体"/>
          <w:color w:val="auto"/>
          <w:spacing w:val="5"/>
          <w:sz w:val="24"/>
          <w:szCs w:val="24"/>
          <w:highlight w:val="none"/>
        </w:rPr>
        <w:t>若乙方考核未达到标准，</w:t>
      </w:r>
      <w:r>
        <w:rPr>
          <w:rFonts w:hint="eastAsia" w:ascii="宋体" w:hAnsi="宋体" w:cs="宋体"/>
          <w:color w:val="auto"/>
          <w:spacing w:val="5"/>
          <w:sz w:val="24"/>
          <w:szCs w:val="24"/>
          <w:highlight w:val="none"/>
          <w:lang w:val="en-US" w:eastAsia="zh-CN"/>
        </w:rPr>
        <w:t>且拒不整改，</w:t>
      </w:r>
      <w:r>
        <w:rPr>
          <w:rFonts w:hint="eastAsia" w:ascii="宋体" w:hAnsi="宋体" w:eastAsia="宋体" w:cs="宋体"/>
          <w:color w:val="auto"/>
          <w:spacing w:val="5"/>
          <w:sz w:val="24"/>
          <w:szCs w:val="24"/>
          <w:highlight w:val="none"/>
        </w:rPr>
        <w:t>甲方</w:t>
      </w:r>
      <w:r>
        <w:rPr>
          <w:rFonts w:hint="eastAsia" w:ascii="宋体" w:hAnsi="宋体" w:cs="宋体"/>
          <w:color w:val="auto"/>
          <w:spacing w:val="5"/>
          <w:sz w:val="24"/>
          <w:szCs w:val="24"/>
          <w:highlight w:val="none"/>
          <w:lang w:val="en-US" w:eastAsia="zh-CN"/>
        </w:rPr>
        <w:t>有权</w:t>
      </w:r>
      <w:r>
        <w:rPr>
          <w:rFonts w:hint="eastAsia" w:ascii="宋体" w:hAnsi="宋体" w:eastAsia="宋体" w:cs="宋体"/>
          <w:color w:val="auto"/>
          <w:spacing w:val="5"/>
          <w:sz w:val="24"/>
          <w:szCs w:val="24"/>
          <w:highlight w:val="none"/>
        </w:rPr>
        <w:t>处以年度总物业费5%罚款，从履约保证金中扣除</w:t>
      </w:r>
      <w:r>
        <w:rPr>
          <w:rFonts w:hint="eastAsia" w:ascii="宋体" w:hAnsi="宋体" w:cs="宋体"/>
          <w:color w:val="auto"/>
          <w:spacing w:val="5"/>
          <w:sz w:val="24"/>
          <w:szCs w:val="24"/>
          <w:highlight w:val="none"/>
          <w:lang w:eastAsia="zh-CN"/>
        </w:rPr>
        <w:t>，</w:t>
      </w:r>
      <w:r>
        <w:rPr>
          <w:rFonts w:hint="eastAsia" w:ascii="宋体" w:hAnsi="宋体" w:cs="宋体"/>
          <w:color w:val="auto"/>
          <w:spacing w:val="5"/>
          <w:sz w:val="24"/>
          <w:szCs w:val="24"/>
          <w:highlight w:val="none"/>
          <w:lang w:val="en-US" w:eastAsia="zh-CN"/>
        </w:rPr>
        <w:t>同时甲方有权解除本合同。</w:t>
      </w:r>
    </w:p>
    <w:p w14:paraId="414379B2">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6、法律、法规规定的其他权利、义务。</w:t>
      </w:r>
    </w:p>
    <w:p w14:paraId="6A86D7A0">
      <w:pPr>
        <w:keepNext w:val="0"/>
        <w:keepLines w:val="0"/>
        <w:pageBreakBefore w:val="0"/>
        <w:widowControl w:val="0"/>
        <w:kinsoku/>
        <w:wordWrap/>
        <w:overflowPunct/>
        <w:topLinePunct w:val="0"/>
        <w:autoSpaceDE/>
        <w:autoSpaceDN/>
        <w:bidi w:val="0"/>
        <w:adjustRightInd w:val="0"/>
        <w:snapToGrid w:val="0"/>
        <w:spacing w:line="360" w:lineRule="auto"/>
        <w:ind w:left="0" w:right="0" w:firstLine="482" w:firstLineChars="200"/>
        <w:textAlignment w:val="auto"/>
        <w:rPr>
          <w:rFonts w:hint="eastAsia" w:ascii="宋体" w:hAnsi="宋体" w:eastAsia="宋体" w:cs="宋体"/>
          <w:spacing w:val="5"/>
          <w:sz w:val="24"/>
          <w:szCs w:val="24"/>
        </w:rPr>
      </w:pPr>
      <w:r>
        <w:rPr>
          <w:rFonts w:hint="eastAsia" w:ascii="宋体" w:hAnsi="宋体" w:eastAsia="宋体" w:cs="宋体"/>
          <w:b/>
          <w:bCs/>
          <w:sz w:val="24"/>
          <w:szCs w:val="24"/>
        </w:rPr>
        <w:t>第</w:t>
      </w: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条</w:t>
      </w:r>
      <w:r>
        <w:rPr>
          <w:rFonts w:hint="eastAsia" w:ascii="宋体" w:hAnsi="宋体" w:eastAsia="宋体" w:cs="宋体"/>
          <w:spacing w:val="5"/>
          <w:sz w:val="24"/>
          <w:szCs w:val="24"/>
        </w:rPr>
        <w:t xml:space="preserve">   乙方的权利和义务</w:t>
      </w:r>
    </w:p>
    <w:p w14:paraId="65476365">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1、在本物业服务区域内设立机构开展日常服务工作。</w:t>
      </w:r>
    </w:p>
    <w:p w14:paraId="1C6DD577">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2、结合本物业实际情况，编制物业服务工作计划</w:t>
      </w:r>
      <w:r>
        <w:rPr>
          <w:rFonts w:hint="eastAsia" w:ascii="宋体" w:hAnsi="宋体" w:eastAsia="宋体" w:cs="宋体"/>
          <w:spacing w:val="5"/>
          <w:sz w:val="24"/>
          <w:szCs w:val="24"/>
          <w:lang w:eastAsia="zh-CN"/>
        </w:rPr>
        <w:t>，</w:t>
      </w:r>
      <w:r>
        <w:rPr>
          <w:rFonts w:hint="eastAsia" w:ascii="宋体" w:hAnsi="宋体" w:eastAsia="宋体" w:cs="宋体"/>
          <w:spacing w:val="7"/>
          <w:sz w:val="24"/>
          <w:szCs w:val="24"/>
        </w:rPr>
        <w:t>编制物业共用部位、共用设施设</w:t>
      </w:r>
      <w:r>
        <w:rPr>
          <w:rFonts w:hint="eastAsia" w:ascii="宋体" w:hAnsi="宋体" w:eastAsia="宋体" w:cs="宋体"/>
          <w:spacing w:val="6"/>
          <w:sz w:val="24"/>
          <w:szCs w:val="24"/>
        </w:rPr>
        <w:t>备维修、保养方</w:t>
      </w:r>
      <w:r>
        <w:rPr>
          <w:rFonts w:hint="eastAsia" w:ascii="宋体" w:hAnsi="宋体" w:eastAsia="宋体" w:cs="宋体"/>
          <w:spacing w:val="-2"/>
          <w:sz w:val="24"/>
          <w:szCs w:val="24"/>
        </w:rPr>
        <w:t>案。</w:t>
      </w:r>
    </w:p>
    <w:p w14:paraId="52586E1E">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position w:val="18"/>
          <w:sz w:val="24"/>
          <w:szCs w:val="24"/>
          <w:lang w:val="en-US" w:eastAsia="zh-CN"/>
        </w:rPr>
        <w:t>3</w:t>
      </w:r>
      <w:r>
        <w:rPr>
          <w:rFonts w:hint="eastAsia" w:ascii="宋体" w:hAnsi="宋体" w:eastAsia="宋体" w:cs="宋体"/>
          <w:spacing w:val="5"/>
          <w:position w:val="18"/>
          <w:sz w:val="24"/>
          <w:szCs w:val="24"/>
        </w:rPr>
        <w:t>、修缮物业共用部位、共用设施设备等，应及时提请</w:t>
      </w:r>
      <w:r>
        <w:rPr>
          <w:rFonts w:hint="eastAsia" w:ascii="宋体" w:hAnsi="宋体" w:eastAsia="宋体" w:cs="宋体"/>
          <w:spacing w:val="4"/>
          <w:position w:val="18"/>
          <w:sz w:val="24"/>
          <w:szCs w:val="24"/>
        </w:rPr>
        <w:t>甲方批准并组织实施。</w:t>
      </w:r>
    </w:p>
    <w:p w14:paraId="5AF07576">
      <w:pPr>
        <w:keepNext w:val="0"/>
        <w:keepLines w:val="0"/>
        <w:pageBreakBefore w:val="0"/>
        <w:widowControl w:val="0"/>
        <w:kinsoku/>
        <w:wordWrap/>
        <w:overflowPunct/>
        <w:topLinePunct w:val="0"/>
        <w:autoSpaceDE/>
        <w:autoSpaceDN/>
        <w:bidi w:val="0"/>
        <w:adjustRightInd w:val="0"/>
        <w:snapToGrid w:val="0"/>
        <w:spacing w:line="360" w:lineRule="auto"/>
        <w:ind w:left="0" w:right="0"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5、</w:t>
      </w:r>
      <w:r>
        <w:rPr>
          <w:rFonts w:hint="eastAsia" w:ascii="宋体" w:hAnsi="宋体" w:eastAsia="宋体" w:cs="宋体"/>
          <w:spacing w:val="-36"/>
          <w:sz w:val="24"/>
          <w:szCs w:val="24"/>
        </w:rPr>
        <w:t xml:space="preserve"> </w:t>
      </w:r>
      <w:r>
        <w:rPr>
          <w:rFonts w:hint="eastAsia" w:ascii="宋体" w:hAnsi="宋体" w:eastAsia="宋体" w:cs="宋体"/>
          <w:spacing w:val="7"/>
          <w:sz w:val="24"/>
          <w:szCs w:val="24"/>
        </w:rPr>
        <w:t>定期开展高空抛物、坠物的宣传教育和安全巡查，制定高空抛</w:t>
      </w:r>
      <w:r>
        <w:rPr>
          <w:rFonts w:hint="eastAsia" w:ascii="宋体" w:hAnsi="宋体" w:eastAsia="宋体" w:cs="宋体"/>
          <w:spacing w:val="6"/>
          <w:sz w:val="24"/>
          <w:szCs w:val="24"/>
        </w:rPr>
        <w:t>物、坠物应急方案，协助调查高空抛物、坠物责任人。</w:t>
      </w:r>
    </w:p>
    <w:p w14:paraId="30E4629A">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6、</w:t>
      </w:r>
      <w:r>
        <w:rPr>
          <w:rFonts w:hint="eastAsia" w:ascii="宋体" w:hAnsi="宋体" w:eastAsia="宋体" w:cs="宋体"/>
          <w:spacing w:val="-32"/>
          <w:sz w:val="24"/>
          <w:szCs w:val="24"/>
        </w:rPr>
        <w:t xml:space="preserve"> </w:t>
      </w:r>
      <w:r>
        <w:rPr>
          <w:rFonts w:hint="eastAsia" w:ascii="宋体" w:hAnsi="宋体" w:eastAsia="宋体" w:cs="宋体"/>
          <w:spacing w:val="5"/>
          <w:sz w:val="24"/>
          <w:szCs w:val="24"/>
        </w:rPr>
        <w:t>按要求定期公示本物业服务区域内的经营性收益收支账目及相关信息。</w:t>
      </w:r>
    </w:p>
    <w:p w14:paraId="2F8BCFFF">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7、有权要求</w:t>
      </w:r>
      <w:r>
        <w:rPr>
          <w:rFonts w:hint="eastAsia" w:ascii="宋体" w:hAnsi="宋体" w:cs="宋体"/>
          <w:spacing w:val="5"/>
          <w:sz w:val="24"/>
          <w:szCs w:val="24"/>
          <w:highlight w:val="none"/>
          <w:lang w:val="en-US" w:eastAsia="zh-CN"/>
        </w:rPr>
        <w:t>建设公司</w:t>
      </w:r>
      <w:r>
        <w:rPr>
          <w:rFonts w:hint="eastAsia" w:ascii="宋体" w:hAnsi="宋体" w:eastAsia="宋体" w:cs="宋体"/>
          <w:spacing w:val="5"/>
          <w:sz w:val="24"/>
          <w:szCs w:val="24"/>
        </w:rPr>
        <w:t>完善</w:t>
      </w:r>
      <w:r>
        <w:rPr>
          <w:rFonts w:hint="eastAsia" w:ascii="宋体" w:hAnsi="宋体" w:eastAsia="宋体" w:cs="宋体"/>
          <w:spacing w:val="5"/>
          <w:sz w:val="24"/>
          <w:szCs w:val="24"/>
          <w:lang w:val="en-US" w:eastAsia="zh-CN"/>
        </w:rPr>
        <w:t>保修期内结构、渗漏水等问题</w:t>
      </w:r>
      <w:r>
        <w:rPr>
          <w:rFonts w:hint="eastAsia" w:ascii="宋体" w:hAnsi="宋体" w:eastAsia="宋体" w:cs="宋体"/>
          <w:spacing w:val="5"/>
          <w:sz w:val="24"/>
          <w:szCs w:val="24"/>
        </w:rPr>
        <w:t>整改</w:t>
      </w:r>
      <w:r>
        <w:rPr>
          <w:rFonts w:hint="eastAsia" w:ascii="宋体" w:hAnsi="宋体" w:eastAsia="宋体" w:cs="宋体"/>
          <w:spacing w:val="5"/>
          <w:sz w:val="24"/>
          <w:szCs w:val="24"/>
          <w:lang w:val="en-US" w:eastAsia="zh-CN"/>
        </w:rPr>
        <w:t>和</w:t>
      </w:r>
      <w:r>
        <w:rPr>
          <w:rFonts w:hint="eastAsia" w:ascii="宋体" w:hAnsi="宋体" w:eastAsia="宋体" w:cs="宋体"/>
          <w:spacing w:val="4"/>
          <w:sz w:val="24"/>
          <w:szCs w:val="24"/>
          <w:lang w:val="en-US" w:eastAsia="zh-CN"/>
        </w:rPr>
        <w:t>维修</w:t>
      </w:r>
      <w:r>
        <w:rPr>
          <w:rFonts w:hint="eastAsia" w:ascii="宋体" w:hAnsi="宋体" w:eastAsia="宋体" w:cs="宋体"/>
          <w:spacing w:val="4"/>
          <w:sz w:val="24"/>
          <w:szCs w:val="24"/>
        </w:rPr>
        <w:t>。</w:t>
      </w:r>
    </w:p>
    <w:p w14:paraId="6C58C4FB">
      <w:pPr>
        <w:keepNext w:val="0"/>
        <w:keepLines w:val="0"/>
        <w:pageBreakBefore w:val="0"/>
        <w:widowControl w:val="0"/>
        <w:kinsoku/>
        <w:wordWrap/>
        <w:overflowPunct/>
        <w:topLinePunct w:val="0"/>
        <w:autoSpaceDE/>
        <w:autoSpaceDN/>
        <w:bidi w:val="0"/>
        <w:adjustRightInd w:val="0"/>
        <w:snapToGrid w:val="0"/>
        <w:spacing w:line="360" w:lineRule="auto"/>
        <w:ind w:left="0" w:right="0" w:firstLine="508" w:firstLineChars="200"/>
        <w:textAlignment w:val="auto"/>
        <w:rPr>
          <w:rFonts w:hint="eastAsia" w:ascii="宋体" w:hAnsi="宋体" w:eastAsia="宋体" w:cs="宋体"/>
          <w:sz w:val="24"/>
          <w:szCs w:val="24"/>
          <w:lang w:eastAsia="zh-CN"/>
        </w:rPr>
      </w:pPr>
      <w:r>
        <w:rPr>
          <w:rFonts w:hint="eastAsia" w:ascii="宋体" w:hAnsi="宋体" w:eastAsia="宋体" w:cs="宋体"/>
          <w:spacing w:val="7"/>
          <w:sz w:val="24"/>
          <w:szCs w:val="24"/>
        </w:rPr>
        <w:t>8、</w:t>
      </w:r>
      <w:r>
        <w:rPr>
          <w:rFonts w:hint="eastAsia" w:ascii="宋体" w:hAnsi="宋体" w:eastAsia="宋体" w:cs="宋体"/>
          <w:spacing w:val="-38"/>
          <w:sz w:val="24"/>
          <w:szCs w:val="24"/>
        </w:rPr>
        <w:t xml:space="preserve"> </w:t>
      </w:r>
      <w:r>
        <w:rPr>
          <w:rFonts w:hint="eastAsia" w:ascii="宋体" w:hAnsi="宋体" w:eastAsia="宋体" w:cs="宋体"/>
          <w:spacing w:val="7"/>
          <w:sz w:val="24"/>
          <w:szCs w:val="24"/>
        </w:rPr>
        <w:t>经甲方同意，依法将本物业服务区域内的电梯和消防设施维</w:t>
      </w:r>
      <w:r>
        <w:rPr>
          <w:rFonts w:hint="eastAsia" w:ascii="宋体" w:hAnsi="宋体" w:eastAsia="宋体" w:cs="宋体"/>
          <w:spacing w:val="6"/>
          <w:sz w:val="24"/>
          <w:szCs w:val="24"/>
        </w:rPr>
        <w:t>保等专项服务委托给其他专业公司或有资质的第三人。</w:t>
      </w:r>
      <w:r>
        <w:rPr>
          <w:rFonts w:hint="eastAsia" w:ascii="宋体" w:hAnsi="宋体" w:cs="宋体"/>
          <w:spacing w:val="6"/>
          <w:sz w:val="24"/>
          <w:szCs w:val="24"/>
          <w:lang w:eastAsia="zh-CN"/>
        </w:rPr>
        <w:t>（</w:t>
      </w:r>
      <w:r>
        <w:rPr>
          <w:rFonts w:hint="eastAsia" w:ascii="宋体" w:hAnsi="宋体" w:cs="宋体"/>
          <w:spacing w:val="6"/>
          <w:sz w:val="24"/>
          <w:szCs w:val="24"/>
          <w:lang w:val="en-US" w:eastAsia="zh-CN"/>
        </w:rPr>
        <w:t>费用已包含在本次招标</w:t>
      </w:r>
      <w:r>
        <w:rPr>
          <w:rFonts w:hint="eastAsia" w:ascii="宋体" w:hAnsi="宋体" w:eastAsia="宋体" w:cs="Times New Roman"/>
          <w:bCs/>
          <w:sz w:val="24"/>
          <w:highlight w:val="none"/>
        </w:rPr>
        <w:t>物业管理</w:t>
      </w:r>
      <w:r>
        <w:rPr>
          <w:rFonts w:hint="eastAsia" w:ascii="宋体" w:hAnsi="宋体" w:eastAsia="宋体" w:cs="Times New Roman"/>
          <w:bCs/>
          <w:sz w:val="24"/>
          <w:highlight w:val="none"/>
          <w:lang w:val="en-US" w:eastAsia="zh-CN"/>
        </w:rPr>
        <w:t>费</w:t>
      </w:r>
      <w:r>
        <w:rPr>
          <w:rFonts w:hint="eastAsia" w:ascii="宋体" w:hAnsi="宋体" w:cs="宋体"/>
          <w:spacing w:val="6"/>
          <w:sz w:val="24"/>
          <w:szCs w:val="24"/>
          <w:lang w:val="en-US" w:eastAsia="zh-CN"/>
        </w:rPr>
        <w:t>内</w:t>
      </w:r>
      <w:r>
        <w:rPr>
          <w:rFonts w:hint="eastAsia" w:ascii="宋体" w:hAnsi="宋体" w:cs="宋体"/>
          <w:spacing w:val="6"/>
          <w:sz w:val="24"/>
          <w:szCs w:val="24"/>
          <w:lang w:eastAsia="zh-CN"/>
        </w:rPr>
        <w:t>）</w:t>
      </w:r>
    </w:p>
    <w:p w14:paraId="6EAAAA68">
      <w:pPr>
        <w:keepNext w:val="0"/>
        <w:keepLines w:val="0"/>
        <w:pageBreakBefore w:val="0"/>
        <w:widowControl w:val="0"/>
        <w:kinsoku/>
        <w:wordWrap/>
        <w:overflowPunct/>
        <w:topLinePunct w:val="0"/>
        <w:autoSpaceDE/>
        <w:autoSpaceDN/>
        <w:bidi w:val="0"/>
        <w:adjustRightInd w:val="0"/>
        <w:snapToGrid w:val="0"/>
        <w:spacing w:line="360" w:lineRule="auto"/>
        <w:ind w:left="0" w:right="0" w:firstLine="508" w:firstLineChars="200"/>
        <w:textAlignment w:val="auto"/>
        <w:rPr>
          <w:rFonts w:hint="eastAsia" w:ascii="宋体" w:hAnsi="宋体" w:eastAsia="宋体" w:cs="宋体"/>
          <w:spacing w:val="6"/>
          <w:position w:val="18"/>
          <w:sz w:val="24"/>
          <w:szCs w:val="24"/>
          <w:lang w:eastAsia="zh-CN"/>
        </w:rPr>
      </w:pPr>
      <w:r>
        <w:rPr>
          <w:rFonts w:hint="eastAsia" w:ascii="宋体" w:hAnsi="宋体" w:eastAsia="宋体" w:cs="宋体"/>
          <w:spacing w:val="7"/>
          <w:position w:val="18"/>
          <w:sz w:val="24"/>
          <w:szCs w:val="24"/>
        </w:rPr>
        <w:t>9、定期检查疏通雨水管天沟排水口、雨污水管入地端排水口。如雨污水管道破损、堵塞引起渗水、返水，应在接到报修后安排人员抢修</w:t>
      </w:r>
      <w:r>
        <w:rPr>
          <w:rFonts w:hint="eastAsia" w:ascii="宋体" w:hAnsi="宋体" w:eastAsia="宋体" w:cs="宋体"/>
          <w:spacing w:val="7"/>
          <w:position w:val="18"/>
          <w:sz w:val="24"/>
          <w:szCs w:val="24"/>
          <w:lang w:eastAsia="zh-CN"/>
        </w:rPr>
        <w:t>。</w:t>
      </w:r>
    </w:p>
    <w:p w14:paraId="333E132E">
      <w:pPr>
        <w:keepNext w:val="0"/>
        <w:keepLines w:val="0"/>
        <w:pageBreakBefore w:val="0"/>
        <w:widowControl w:val="0"/>
        <w:kinsoku/>
        <w:wordWrap/>
        <w:overflowPunct/>
        <w:topLinePunct w:val="0"/>
        <w:autoSpaceDE/>
        <w:autoSpaceDN/>
        <w:bidi w:val="0"/>
        <w:adjustRightInd w:val="0"/>
        <w:snapToGrid w:val="0"/>
        <w:spacing w:line="360" w:lineRule="auto"/>
        <w:ind w:left="0" w:right="0" w:firstLine="504" w:firstLineChars="200"/>
        <w:textAlignment w:val="auto"/>
        <w:rPr>
          <w:rFonts w:hint="eastAsia" w:ascii="宋体" w:hAnsi="宋体" w:eastAsia="宋体" w:cs="宋体"/>
          <w:sz w:val="24"/>
          <w:szCs w:val="24"/>
        </w:rPr>
      </w:pPr>
      <w:r>
        <w:rPr>
          <w:rFonts w:hint="eastAsia" w:ascii="宋体" w:hAnsi="宋体" w:eastAsia="宋体" w:cs="宋体"/>
          <w:spacing w:val="6"/>
          <w:position w:val="18"/>
          <w:sz w:val="24"/>
          <w:szCs w:val="24"/>
          <w:lang w:val="en-US" w:eastAsia="zh-CN"/>
        </w:rPr>
        <w:t>10、组织消防培训，制定本物业服务区域内安全事故应急预案，发生安全事件及突发事件时应及时采取措施。</w:t>
      </w:r>
    </w:p>
    <w:p w14:paraId="2102FB5E">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11、</w:t>
      </w:r>
      <w:r>
        <w:rPr>
          <w:rFonts w:hint="eastAsia" w:ascii="宋体" w:hAnsi="宋体" w:eastAsia="宋体" w:cs="宋体"/>
          <w:spacing w:val="-18"/>
          <w:sz w:val="24"/>
          <w:szCs w:val="24"/>
        </w:rPr>
        <w:t xml:space="preserve"> </w:t>
      </w:r>
      <w:r>
        <w:rPr>
          <w:rFonts w:hint="eastAsia" w:ascii="宋体" w:hAnsi="宋体" w:eastAsia="宋体" w:cs="宋体"/>
          <w:spacing w:val="5"/>
          <w:sz w:val="24"/>
          <w:szCs w:val="24"/>
        </w:rPr>
        <w:t>乙方应规范用工，自行承担服务过程中发生的用工</w:t>
      </w:r>
      <w:r>
        <w:rPr>
          <w:rFonts w:hint="eastAsia" w:ascii="宋体" w:hAnsi="宋体" w:eastAsia="宋体" w:cs="宋体"/>
          <w:spacing w:val="4"/>
          <w:sz w:val="24"/>
          <w:szCs w:val="24"/>
        </w:rPr>
        <w:t>纠纷和安全责任。</w:t>
      </w:r>
    </w:p>
    <w:p w14:paraId="030C270C">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pacing w:val="5"/>
          <w:sz w:val="24"/>
          <w:szCs w:val="24"/>
        </w:rPr>
      </w:pPr>
      <w:r>
        <w:rPr>
          <w:rFonts w:hint="eastAsia" w:ascii="宋体" w:hAnsi="宋体" w:eastAsia="宋体" w:cs="宋体"/>
          <w:spacing w:val="5"/>
          <w:sz w:val="24"/>
          <w:szCs w:val="24"/>
        </w:rPr>
        <w:t>12、 按照村民规约的约定，采取劝阻、制止、以合理方式恢复原状等方式处理业主的违法、违章行为。</w:t>
      </w:r>
    </w:p>
    <w:p w14:paraId="1F612320">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13、</w:t>
      </w:r>
      <w:r>
        <w:rPr>
          <w:rFonts w:hint="eastAsia" w:ascii="宋体" w:hAnsi="宋体" w:eastAsia="宋体" w:cs="宋体"/>
          <w:spacing w:val="-27"/>
          <w:sz w:val="24"/>
          <w:szCs w:val="24"/>
        </w:rPr>
        <w:t xml:space="preserve"> </w:t>
      </w:r>
      <w:r>
        <w:rPr>
          <w:rFonts w:hint="eastAsia" w:ascii="宋体" w:hAnsi="宋体" w:eastAsia="宋体" w:cs="宋体"/>
          <w:spacing w:val="5"/>
          <w:sz w:val="24"/>
          <w:szCs w:val="24"/>
        </w:rPr>
        <w:t>提示业主在使用物业时的注意事项和禁止事项，履行安全警示义务。</w:t>
      </w:r>
    </w:p>
    <w:p w14:paraId="645E874F">
      <w:pPr>
        <w:keepNext w:val="0"/>
        <w:keepLines w:val="0"/>
        <w:pageBreakBefore w:val="0"/>
        <w:widowControl w:val="0"/>
        <w:kinsoku/>
        <w:wordWrap/>
        <w:overflowPunct/>
        <w:topLinePunct w:val="0"/>
        <w:autoSpaceDE/>
        <w:autoSpaceDN/>
        <w:bidi w:val="0"/>
        <w:adjustRightInd w:val="0"/>
        <w:snapToGrid w:val="0"/>
        <w:spacing w:line="360" w:lineRule="auto"/>
        <w:ind w:left="0" w:right="0" w:firstLine="528" w:firstLineChars="200"/>
        <w:textAlignment w:val="auto"/>
        <w:rPr>
          <w:rFonts w:hint="eastAsia" w:ascii="宋体" w:hAnsi="宋体" w:eastAsia="宋体" w:cs="宋体"/>
          <w:sz w:val="24"/>
          <w:szCs w:val="24"/>
        </w:rPr>
      </w:pPr>
      <w:r>
        <w:rPr>
          <w:rFonts w:hint="eastAsia" w:ascii="宋体" w:hAnsi="宋体" w:eastAsia="宋体" w:cs="宋体"/>
          <w:spacing w:val="12"/>
          <w:sz w:val="24"/>
          <w:szCs w:val="24"/>
        </w:rPr>
        <w:t>14、</w:t>
      </w:r>
      <w:r>
        <w:rPr>
          <w:rFonts w:hint="eastAsia" w:ascii="宋体" w:hAnsi="宋体" w:eastAsia="宋体" w:cs="宋体"/>
          <w:spacing w:val="-28"/>
          <w:sz w:val="24"/>
          <w:szCs w:val="24"/>
        </w:rPr>
        <w:t xml:space="preserve"> </w:t>
      </w:r>
      <w:r>
        <w:rPr>
          <w:rFonts w:hint="eastAsia" w:ascii="宋体" w:hAnsi="宋体" w:eastAsia="宋体" w:cs="宋体"/>
          <w:spacing w:val="12"/>
          <w:sz w:val="24"/>
          <w:szCs w:val="24"/>
        </w:rPr>
        <w:t>建立本物业服务区域内的物业档案(包括物业承接查验有关</w:t>
      </w:r>
      <w:r>
        <w:rPr>
          <w:rFonts w:hint="eastAsia" w:ascii="宋体" w:hAnsi="宋体" w:eastAsia="宋体" w:cs="宋体"/>
          <w:spacing w:val="11"/>
          <w:sz w:val="24"/>
          <w:szCs w:val="24"/>
        </w:rPr>
        <w:t>的文件、</w:t>
      </w:r>
      <w:r>
        <w:rPr>
          <w:rFonts w:hint="eastAsia" w:ascii="宋体" w:hAnsi="宋体" w:eastAsia="宋体" w:cs="宋体"/>
          <w:sz w:val="24"/>
          <w:szCs w:val="24"/>
        </w:rPr>
        <w:t xml:space="preserve"> </w:t>
      </w:r>
      <w:r>
        <w:rPr>
          <w:rFonts w:hint="eastAsia" w:ascii="宋体" w:hAnsi="宋体" w:eastAsia="宋体" w:cs="宋体"/>
          <w:spacing w:val="17"/>
          <w:sz w:val="24"/>
          <w:szCs w:val="24"/>
        </w:rPr>
        <w:t>资料和记录),妥善保管并及时记载变更事项。</w:t>
      </w:r>
    </w:p>
    <w:p w14:paraId="0028E876">
      <w:pPr>
        <w:keepNext w:val="0"/>
        <w:keepLines w:val="0"/>
        <w:pageBreakBefore w:val="0"/>
        <w:widowControl w:val="0"/>
        <w:kinsoku/>
        <w:wordWrap/>
        <w:overflowPunct/>
        <w:topLinePunct w:val="0"/>
        <w:autoSpaceDE/>
        <w:autoSpaceDN/>
        <w:bidi w:val="0"/>
        <w:adjustRightInd w:val="0"/>
        <w:snapToGrid w:val="0"/>
        <w:spacing w:line="360" w:lineRule="auto"/>
        <w:ind w:left="0" w:right="0" w:firstLine="500" w:firstLineChars="200"/>
        <w:textAlignment w:val="auto"/>
        <w:rPr>
          <w:rFonts w:hint="eastAsia" w:ascii="宋体" w:hAnsi="宋体" w:eastAsia="宋体" w:cs="宋体"/>
          <w:sz w:val="24"/>
          <w:szCs w:val="24"/>
        </w:rPr>
      </w:pPr>
      <w:r>
        <w:rPr>
          <w:rFonts w:hint="eastAsia" w:ascii="宋体" w:hAnsi="宋体" w:eastAsia="宋体" w:cs="宋体"/>
          <w:spacing w:val="5"/>
          <w:sz w:val="24"/>
          <w:szCs w:val="24"/>
        </w:rPr>
        <w:t>15、</w:t>
      </w:r>
      <w:r>
        <w:rPr>
          <w:rFonts w:hint="eastAsia" w:ascii="宋体" w:hAnsi="宋体" w:eastAsia="宋体" w:cs="宋体"/>
          <w:spacing w:val="-27"/>
          <w:sz w:val="24"/>
          <w:szCs w:val="24"/>
        </w:rPr>
        <w:t xml:space="preserve"> </w:t>
      </w:r>
      <w:r>
        <w:rPr>
          <w:rFonts w:hint="eastAsia" w:ascii="宋体" w:hAnsi="宋体" w:eastAsia="宋体" w:cs="宋体"/>
          <w:spacing w:val="5"/>
          <w:sz w:val="24"/>
          <w:szCs w:val="24"/>
        </w:rPr>
        <w:t>在物业服务过程中获得的甲方和业主个人信息应当保密，不得泄露。</w:t>
      </w:r>
    </w:p>
    <w:p w14:paraId="02BBDA65">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16、</w:t>
      </w:r>
      <w:r>
        <w:rPr>
          <w:rFonts w:hint="eastAsia" w:ascii="宋体" w:hAnsi="宋体" w:eastAsia="宋体" w:cs="宋体"/>
          <w:spacing w:val="-20"/>
          <w:sz w:val="24"/>
          <w:szCs w:val="24"/>
        </w:rPr>
        <w:t xml:space="preserve"> </w:t>
      </w:r>
      <w:r>
        <w:rPr>
          <w:rFonts w:hint="eastAsia" w:ascii="宋体" w:hAnsi="宋体" w:eastAsia="宋体" w:cs="宋体"/>
          <w:spacing w:val="4"/>
          <w:sz w:val="24"/>
          <w:szCs w:val="24"/>
        </w:rPr>
        <w:t>定期听取甲方和业主的意见和建议，并及时改进服务。</w:t>
      </w:r>
    </w:p>
    <w:p w14:paraId="20D7E442">
      <w:pPr>
        <w:keepNext w:val="0"/>
        <w:keepLines w:val="0"/>
        <w:pageBreakBefore w:val="0"/>
        <w:widowControl w:val="0"/>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sz w:val="24"/>
          <w:szCs w:val="24"/>
        </w:rPr>
      </w:pPr>
      <w:r>
        <w:rPr>
          <w:rFonts w:hint="eastAsia" w:ascii="宋体" w:hAnsi="宋体" w:eastAsia="宋体" w:cs="宋体"/>
          <w:spacing w:val="10"/>
          <w:sz w:val="24"/>
          <w:szCs w:val="24"/>
        </w:rPr>
        <w:t>17、</w:t>
      </w:r>
      <w:r>
        <w:rPr>
          <w:rFonts w:hint="eastAsia" w:ascii="宋体" w:hAnsi="宋体" w:eastAsia="宋体" w:cs="宋体"/>
          <w:spacing w:val="-38"/>
          <w:sz w:val="24"/>
          <w:szCs w:val="24"/>
        </w:rPr>
        <w:t xml:space="preserve"> </w:t>
      </w:r>
      <w:r>
        <w:rPr>
          <w:rFonts w:hint="eastAsia" w:ascii="宋体" w:hAnsi="宋体" w:eastAsia="宋体" w:cs="宋体"/>
          <w:spacing w:val="10"/>
          <w:sz w:val="24"/>
          <w:szCs w:val="24"/>
        </w:rPr>
        <w:t>在物业服务中心显著位置公示特约服务项目、收费标准和投</w:t>
      </w:r>
      <w:r>
        <w:rPr>
          <w:rFonts w:hint="eastAsia" w:ascii="宋体" w:hAnsi="宋体" w:eastAsia="宋体" w:cs="宋体"/>
          <w:spacing w:val="9"/>
          <w:sz w:val="24"/>
          <w:szCs w:val="24"/>
        </w:rPr>
        <w:t>诉监督电</w:t>
      </w:r>
      <w:r>
        <w:rPr>
          <w:rFonts w:hint="eastAsia" w:ascii="宋体" w:hAnsi="宋体" w:eastAsia="宋体" w:cs="宋体"/>
          <w:spacing w:val="-2"/>
          <w:sz w:val="24"/>
          <w:szCs w:val="24"/>
        </w:rPr>
        <w:t>话。</w:t>
      </w:r>
    </w:p>
    <w:p w14:paraId="38BD2AD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right="0" w:firstLine="520" w:firstLineChars="200"/>
        <w:textAlignment w:val="auto"/>
        <w:rPr>
          <w:rFonts w:hint="eastAsia" w:ascii="宋体" w:hAnsi="宋体" w:eastAsia="宋体" w:cs="宋体"/>
          <w:spacing w:val="10"/>
          <w:position w:val="20"/>
          <w:sz w:val="24"/>
          <w:szCs w:val="24"/>
          <w:lang w:val="en-US" w:eastAsia="zh-CN"/>
        </w:rPr>
      </w:pPr>
      <w:r>
        <w:rPr>
          <w:rFonts w:hint="eastAsia" w:ascii="宋体" w:hAnsi="宋体" w:eastAsia="宋体" w:cs="宋体"/>
          <w:spacing w:val="10"/>
          <w:position w:val="20"/>
          <w:sz w:val="24"/>
          <w:szCs w:val="24"/>
          <w:lang w:val="en-US" w:eastAsia="zh-CN"/>
        </w:rPr>
        <w:t>18、</w:t>
      </w:r>
      <w:r>
        <w:rPr>
          <w:rFonts w:hint="eastAsia" w:ascii="宋体" w:hAnsi="宋体" w:eastAsia="宋体" w:cs="宋体"/>
          <w:spacing w:val="10"/>
          <w:position w:val="20"/>
          <w:sz w:val="24"/>
          <w:szCs w:val="24"/>
        </w:rPr>
        <w:t>根据项目实际情况指定本物业服务区域内的快件临时存放点并予</w:t>
      </w:r>
      <w:r>
        <w:rPr>
          <w:rFonts w:hint="eastAsia" w:ascii="宋体" w:hAnsi="宋体" w:eastAsia="宋体" w:cs="宋体"/>
          <w:spacing w:val="10"/>
          <w:position w:val="20"/>
          <w:sz w:val="24"/>
          <w:szCs w:val="24"/>
          <w:lang w:val="en-US" w:eastAsia="zh-CN"/>
        </w:rPr>
        <w:t>以保管。</w:t>
      </w:r>
    </w:p>
    <w:p w14:paraId="0E226985">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19、</w:t>
      </w:r>
      <w:r>
        <w:rPr>
          <w:rFonts w:hint="eastAsia" w:ascii="宋体" w:hAnsi="宋体" w:eastAsia="宋体" w:cs="宋体"/>
          <w:spacing w:val="-52"/>
          <w:sz w:val="24"/>
          <w:szCs w:val="24"/>
        </w:rPr>
        <w:t xml:space="preserve"> </w:t>
      </w:r>
      <w:r>
        <w:rPr>
          <w:rFonts w:hint="eastAsia" w:ascii="宋体" w:hAnsi="宋体" w:eastAsia="宋体" w:cs="宋体"/>
          <w:spacing w:val="4"/>
          <w:sz w:val="24"/>
          <w:szCs w:val="24"/>
        </w:rPr>
        <w:t>本合同终止后，乙方应及时移交物业管理用房、共用部位、共用设施设</w:t>
      </w:r>
      <w:r>
        <w:rPr>
          <w:rFonts w:hint="eastAsia" w:ascii="宋体" w:hAnsi="宋体" w:eastAsia="宋体" w:cs="宋体"/>
          <w:spacing w:val="20"/>
          <w:sz w:val="24"/>
          <w:szCs w:val="24"/>
        </w:rPr>
        <w:t>备及物业管理全部档案资料(包括物业承接查验档案),最迟不得超过1个月，</w:t>
      </w:r>
      <w:r>
        <w:rPr>
          <w:rFonts w:hint="eastAsia" w:ascii="宋体" w:hAnsi="宋体" w:eastAsia="宋体" w:cs="宋体"/>
          <w:spacing w:val="7"/>
          <w:sz w:val="24"/>
          <w:szCs w:val="24"/>
        </w:rPr>
        <w:t>否则甲方有权没收全部诚信履约保证金，并要求乙方赔偿损失。</w:t>
      </w:r>
    </w:p>
    <w:p w14:paraId="0271561F">
      <w:pPr>
        <w:keepNext w:val="0"/>
        <w:keepLines w:val="0"/>
        <w:pageBreakBefore w:val="0"/>
        <w:widowControl w:val="0"/>
        <w:kinsoku/>
        <w:wordWrap/>
        <w:overflowPunct/>
        <w:topLinePunct w:val="0"/>
        <w:autoSpaceDE/>
        <w:autoSpaceDN/>
        <w:bidi w:val="0"/>
        <w:adjustRightInd w:val="0"/>
        <w:snapToGrid w:val="0"/>
        <w:spacing w:line="360" w:lineRule="auto"/>
        <w:ind w:left="0" w:right="0" w:firstLine="560" w:firstLineChars="200"/>
        <w:textAlignment w:val="auto"/>
        <w:rPr>
          <w:rFonts w:hint="eastAsia" w:ascii="宋体" w:hAnsi="宋体" w:eastAsia="宋体" w:cs="宋体"/>
          <w:spacing w:val="20"/>
          <w:sz w:val="24"/>
          <w:szCs w:val="24"/>
          <w:lang w:val="en-US" w:eastAsia="zh-CN"/>
        </w:rPr>
      </w:pPr>
      <w:r>
        <w:rPr>
          <w:rFonts w:hint="eastAsia" w:ascii="宋体" w:hAnsi="宋体" w:eastAsia="宋体" w:cs="宋体"/>
          <w:spacing w:val="20"/>
          <w:sz w:val="24"/>
          <w:szCs w:val="24"/>
        </w:rPr>
        <w:t>20、开展物业服务和经营活动时不得侵害业主的合法权益，不得牟取不正</w:t>
      </w:r>
      <w:r>
        <w:rPr>
          <w:rFonts w:hint="eastAsia" w:ascii="宋体" w:hAnsi="宋体" w:eastAsia="宋体" w:cs="宋体"/>
          <w:spacing w:val="20"/>
          <w:sz w:val="24"/>
          <w:szCs w:val="24"/>
          <w:lang w:val="en-US" w:eastAsia="zh-CN"/>
        </w:rPr>
        <w:t>当利益。</w:t>
      </w:r>
    </w:p>
    <w:p w14:paraId="4D526E84">
      <w:pPr>
        <w:keepNext w:val="0"/>
        <w:keepLines w:val="0"/>
        <w:pageBreakBefore w:val="0"/>
        <w:widowControl w:val="0"/>
        <w:kinsoku/>
        <w:wordWrap/>
        <w:overflowPunct/>
        <w:topLinePunct w:val="0"/>
        <w:autoSpaceDE/>
        <w:autoSpaceDN/>
        <w:bidi w:val="0"/>
        <w:adjustRightInd w:val="0"/>
        <w:snapToGrid w:val="0"/>
        <w:spacing w:line="360" w:lineRule="auto"/>
        <w:ind w:left="0" w:right="0" w:firstLine="560" w:firstLineChars="200"/>
        <w:textAlignment w:val="auto"/>
        <w:rPr>
          <w:rFonts w:hint="eastAsia" w:ascii="宋体" w:hAnsi="宋体" w:eastAsia="宋体" w:cs="宋体"/>
          <w:spacing w:val="20"/>
          <w:sz w:val="24"/>
          <w:szCs w:val="24"/>
        </w:rPr>
      </w:pPr>
      <w:r>
        <w:rPr>
          <w:rFonts w:hint="eastAsia" w:ascii="宋体" w:hAnsi="宋体" w:eastAsia="宋体" w:cs="宋体"/>
          <w:spacing w:val="20"/>
          <w:sz w:val="24"/>
          <w:szCs w:val="24"/>
        </w:rPr>
        <w:t>21、未经甲方同意，不得更改人员配置。</w:t>
      </w:r>
    </w:p>
    <w:p w14:paraId="7015E86D">
      <w:pPr>
        <w:keepNext w:val="0"/>
        <w:keepLines w:val="0"/>
        <w:pageBreakBefore w:val="0"/>
        <w:widowControl w:val="0"/>
        <w:kinsoku/>
        <w:wordWrap/>
        <w:overflowPunct/>
        <w:topLinePunct w:val="0"/>
        <w:autoSpaceDE/>
        <w:autoSpaceDN/>
        <w:bidi w:val="0"/>
        <w:adjustRightInd w:val="0"/>
        <w:snapToGrid w:val="0"/>
        <w:spacing w:line="360" w:lineRule="auto"/>
        <w:ind w:left="0" w:right="0" w:firstLine="560" w:firstLineChars="200"/>
        <w:textAlignment w:val="auto"/>
        <w:rPr>
          <w:rFonts w:hint="eastAsia" w:ascii="宋体" w:hAnsi="宋体" w:eastAsia="宋体" w:cs="宋体"/>
          <w:spacing w:val="20"/>
          <w:sz w:val="24"/>
          <w:szCs w:val="24"/>
          <w:lang w:val="en-US" w:eastAsia="zh-CN"/>
        </w:rPr>
      </w:pPr>
      <w:r>
        <w:rPr>
          <w:rFonts w:hint="eastAsia" w:ascii="宋体" w:hAnsi="宋体" w:eastAsia="宋体" w:cs="宋体"/>
          <w:spacing w:val="20"/>
          <w:sz w:val="24"/>
          <w:szCs w:val="24"/>
        </w:rPr>
        <w:t>22、满足台州市普通住宅小区物业管理服务</w:t>
      </w:r>
      <w:r>
        <w:rPr>
          <w:rFonts w:hint="eastAsia" w:ascii="宋体" w:hAnsi="宋体" w:cs="宋体"/>
          <w:spacing w:val="20"/>
          <w:sz w:val="24"/>
          <w:szCs w:val="24"/>
          <w:lang w:val="en-US" w:eastAsia="zh-CN"/>
        </w:rPr>
        <w:t>二</w:t>
      </w:r>
      <w:r>
        <w:rPr>
          <w:rFonts w:hint="eastAsia" w:ascii="宋体" w:hAnsi="宋体" w:eastAsia="宋体" w:cs="宋体"/>
          <w:spacing w:val="20"/>
          <w:sz w:val="24"/>
          <w:szCs w:val="24"/>
        </w:rPr>
        <w:t>级物业服务标准中规定的</w:t>
      </w:r>
      <w:r>
        <w:rPr>
          <w:rFonts w:hint="eastAsia" w:ascii="宋体" w:hAnsi="宋体" w:eastAsia="宋体" w:cs="宋体"/>
          <w:spacing w:val="20"/>
          <w:sz w:val="24"/>
          <w:szCs w:val="24"/>
          <w:lang w:val="en-US" w:eastAsia="zh-CN"/>
        </w:rPr>
        <w:t>其他服务内容及要求。</w:t>
      </w:r>
    </w:p>
    <w:p w14:paraId="5743E321">
      <w:pPr>
        <w:keepNext w:val="0"/>
        <w:keepLines w:val="0"/>
        <w:pageBreakBefore w:val="0"/>
        <w:widowControl w:val="0"/>
        <w:kinsoku/>
        <w:wordWrap/>
        <w:overflowPunct/>
        <w:topLinePunct w:val="0"/>
        <w:autoSpaceDE/>
        <w:autoSpaceDN/>
        <w:bidi w:val="0"/>
        <w:adjustRightInd w:val="0"/>
        <w:snapToGrid w:val="0"/>
        <w:spacing w:line="360" w:lineRule="auto"/>
        <w:ind w:left="0" w:right="0" w:firstLine="504" w:firstLineChars="200"/>
        <w:textAlignment w:val="auto"/>
        <w:rPr>
          <w:rFonts w:hint="eastAsia" w:ascii="宋体" w:hAnsi="宋体" w:cs="宋体"/>
          <w:spacing w:val="6"/>
          <w:position w:val="21"/>
          <w:sz w:val="24"/>
          <w:szCs w:val="24"/>
          <w:highlight w:val="yellow"/>
          <w:lang w:val="en-US" w:eastAsia="zh-CN"/>
        </w:rPr>
      </w:pPr>
      <w:r>
        <w:rPr>
          <w:rFonts w:hint="eastAsia" w:ascii="宋体" w:hAnsi="宋体" w:cs="宋体"/>
          <w:spacing w:val="6"/>
          <w:position w:val="21"/>
          <w:sz w:val="24"/>
          <w:szCs w:val="24"/>
          <w:highlight w:val="none"/>
          <w:lang w:val="en-US" w:eastAsia="zh-CN"/>
        </w:rPr>
        <w:t>23、履约保证金的收取及退还: 以现金（电汇或银行汇票形式），按中标价的10%收取，领取中标通知书前缴纳至招标人指定账户。合同履约完成后凭《临海市项目验收单》，扣除违约费用后向招标人申请无息退还。</w:t>
      </w:r>
    </w:p>
    <w:p w14:paraId="11900D31">
      <w:pPr>
        <w:keepNext w:val="0"/>
        <w:keepLines w:val="0"/>
        <w:pageBreakBefore w:val="0"/>
        <w:widowControl w:val="0"/>
        <w:kinsoku/>
        <w:wordWrap/>
        <w:overflowPunct/>
        <w:topLinePunct w:val="0"/>
        <w:autoSpaceDE/>
        <w:autoSpaceDN/>
        <w:bidi w:val="0"/>
        <w:adjustRightInd w:val="0"/>
        <w:snapToGrid w:val="0"/>
        <w:spacing w:line="360" w:lineRule="auto"/>
        <w:ind w:left="0" w:right="0" w:firstLine="496" w:firstLineChars="200"/>
        <w:textAlignment w:val="auto"/>
        <w:rPr>
          <w:rFonts w:hint="eastAsia" w:ascii="宋体" w:hAnsi="宋体" w:eastAsia="宋体" w:cs="宋体"/>
          <w:sz w:val="24"/>
          <w:szCs w:val="24"/>
        </w:rPr>
      </w:pPr>
      <w:r>
        <w:rPr>
          <w:rFonts w:hint="eastAsia" w:ascii="宋体" w:hAnsi="宋体" w:eastAsia="宋体" w:cs="宋体"/>
          <w:spacing w:val="4"/>
          <w:sz w:val="24"/>
          <w:szCs w:val="24"/>
        </w:rPr>
        <w:t>2</w:t>
      </w:r>
      <w:r>
        <w:rPr>
          <w:rFonts w:hint="eastAsia" w:ascii="宋体" w:hAnsi="宋体" w:cs="宋体"/>
          <w:spacing w:val="4"/>
          <w:sz w:val="24"/>
          <w:szCs w:val="24"/>
          <w:lang w:val="en-US" w:eastAsia="zh-CN"/>
        </w:rPr>
        <w:t>4</w:t>
      </w:r>
      <w:r>
        <w:rPr>
          <w:rFonts w:hint="eastAsia" w:ascii="宋体" w:hAnsi="宋体" w:eastAsia="宋体" w:cs="宋体"/>
          <w:spacing w:val="4"/>
          <w:sz w:val="24"/>
          <w:szCs w:val="24"/>
        </w:rPr>
        <w:t>、</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法律、法规规定及本合同约定的其他权</w:t>
      </w:r>
      <w:r>
        <w:rPr>
          <w:rFonts w:hint="eastAsia" w:ascii="宋体" w:hAnsi="宋体" w:eastAsia="宋体" w:cs="宋体"/>
          <w:spacing w:val="3"/>
          <w:sz w:val="24"/>
          <w:szCs w:val="24"/>
        </w:rPr>
        <w:t>利、义务。</w:t>
      </w:r>
    </w:p>
    <w:p w14:paraId="6C47D871">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4"/>
          <w:szCs w:val="24"/>
        </w:rPr>
      </w:pPr>
    </w:p>
    <w:p w14:paraId="137F26EF">
      <w:pPr>
        <w:keepNext w:val="0"/>
        <w:keepLines w:val="0"/>
        <w:pageBreakBefore w:val="0"/>
        <w:widowControl w:val="0"/>
        <w:kinsoku/>
        <w:wordWrap/>
        <w:overflowPunct/>
        <w:topLinePunct w:val="0"/>
        <w:autoSpaceDE/>
        <w:autoSpaceDN/>
        <w:bidi w:val="0"/>
        <w:adjustRightInd/>
        <w:snapToGrid/>
        <w:spacing w:before="75" w:line="240" w:lineRule="auto"/>
        <w:ind w:left="3043"/>
        <w:textAlignment w:val="auto"/>
        <w:rPr>
          <w:rFonts w:hint="eastAsia" w:ascii="宋体" w:hAnsi="宋体" w:eastAsia="宋体" w:cs="宋体"/>
          <w:sz w:val="24"/>
          <w:szCs w:val="24"/>
        </w:rPr>
      </w:pPr>
      <w:r>
        <w:rPr>
          <w:rFonts w:hint="eastAsia" w:ascii="宋体" w:hAnsi="宋体" w:eastAsia="宋体" w:cs="宋体"/>
          <w:b/>
          <w:bCs/>
          <w:spacing w:val="17"/>
          <w:sz w:val="24"/>
          <w:szCs w:val="24"/>
        </w:rPr>
        <w:t>第五章物业承接查验</w:t>
      </w:r>
    </w:p>
    <w:p w14:paraId="1B1A8FE7">
      <w:pPr>
        <w:keepNext w:val="0"/>
        <w:keepLines w:val="0"/>
        <w:pageBreakBefore w:val="0"/>
        <w:widowControl w:val="0"/>
        <w:kinsoku/>
        <w:wordWrap/>
        <w:overflowPunct/>
        <w:topLinePunct w:val="0"/>
        <w:autoSpaceDE/>
        <w:autoSpaceDN/>
        <w:bidi w:val="0"/>
        <w:adjustRightInd w:val="0"/>
        <w:snapToGrid w:val="0"/>
        <w:spacing w:line="360" w:lineRule="auto"/>
        <w:ind w:left="0" w:right="0" w:firstLine="502" w:firstLineChars="200"/>
        <w:jc w:val="both"/>
        <w:textAlignment w:val="auto"/>
        <w:rPr>
          <w:rFonts w:hint="eastAsia" w:ascii="宋体" w:hAnsi="宋体" w:eastAsia="宋体" w:cs="宋体"/>
          <w:sz w:val="24"/>
          <w:szCs w:val="24"/>
        </w:rPr>
      </w:pPr>
      <w:r>
        <w:rPr>
          <w:rFonts w:hint="eastAsia" w:ascii="宋体" w:hAnsi="宋体" w:eastAsia="宋体" w:cs="宋体"/>
          <w:b/>
          <w:bCs/>
          <w:spacing w:val="5"/>
          <w:sz w:val="24"/>
          <w:szCs w:val="24"/>
        </w:rPr>
        <w:t>第</w:t>
      </w:r>
      <w:r>
        <w:rPr>
          <w:rFonts w:hint="eastAsia" w:ascii="宋体" w:hAnsi="宋体" w:eastAsia="宋体" w:cs="宋体"/>
          <w:b/>
          <w:bCs/>
          <w:spacing w:val="5"/>
          <w:sz w:val="24"/>
          <w:szCs w:val="24"/>
          <w:lang w:val="en-US" w:eastAsia="zh-CN"/>
        </w:rPr>
        <w:t>一</w:t>
      </w:r>
      <w:r>
        <w:rPr>
          <w:rFonts w:hint="eastAsia" w:ascii="宋体" w:hAnsi="宋体" w:eastAsia="宋体" w:cs="宋体"/>
          <w:b/>
          <w:bCs/>
          <w:spacing w:val="5"/>
          <w:sz w:val="24"/>
          <w:szCs w:val="24"/>
        </w:rPr>
        <w:t>条</w:t>
      </w:r>
      <w:r>
        <w:rPr>
          <w:rFonts w:hint="eastAsia" w:ascii="宋体" w:hAnsi="宋体" w:eastAsia="宋体" w:cs="宋体"/>
          <w:spacing w:val="58"/>
          <w:sz w:val="24"/>
          <w:szCs w:val="24"/>
        </w:rPr>
        <w:t xml:space="preserve"> </w:t>
      </w:r>
      <w:r>
        <w:rPr>
          <w:rFonts w:hint="eastAsia" w:ascii="宋体" w:hAnsi="宋体" w:eastAsia="宋体" w:cs="宋体"/>
          <w:spacing w:val="5"/>
          <w:sz w:val="24"/>
          <w:szCs w:val="24"/>
        </w:rPr>
        <w:t>甲乙双方应在物业交付使用前</w:t>
      </w:r>
      <w:r>
        <w:rPr>
          <w:rFonts w:hint="eastAsia" w:ascii="宋体" w:hAnsi="宋体" w:eastAsia="宋体" w:cs="宋体"/>
          <w:spacing w:val="-73"/>
          <w:sz w:val="24"/>
          <w:szCs w:val="24"/>
        </w:rPr>
        <w:t xml:space="preserve"> </w:t>
      </w:r>
      <w:r>
        <w:rPr>
          <w:rFonts w:hint="eastAsia" w:ascii="宋体" w:hAnsi="宋体" w:eastAsia="宋体" w:cs="宋体"/>
          <w:spacing w:val="-89"/>
          <w:sz w:val="24"/>
          <w:szCs w:val="24"/>
          <w:u w:val="single" w:color="auto"/>
        </w:rPr>
        <w:t xml:space="preserve"> </w:t>
      </w:r>
      <w:r>
        <w:rPr>
          <w:rFonts w:hint="eastAsia" w:ascii="宋体" w:hAnsi="宋体" w:eastAsia="宋体" w:cs="宋体"/>
          <w:spacing w:val="5"/>
          <w:sz w:val="24"/>
          <w:szCs w:val="24"/>
          <w:u w:val="single" w:color="auto"/>
        </w:rPr>
        <w:t>15</w:t>
      </w:r>
      <w:r>
        <w:rPr>
          <w:rFonts w:hint="eastAsia" w:ascii="宋体" w:hAnsi="宋体" w:eastAsia="宋体" w:cs="宋体"/>
          <w:spacing w:val="-39"/>
          <w:sz w:val="24"/>
          <w:szCs w:val="24"/>
        </w:rPr>
        <w:t xml:space="preserve"> </w:t>
      </w:r>
      <w:r>
        <w:rPr>
          <w:rFonts w:hint="eastAsia" w:ascii="宋体" w:hAnsi="宋体" w:eastAsia="宋体" w:cs="宋体"/>
          <w:spacing w:val="5"/>
          <w:sz w:val="24"/>
          <w:szCs w:val="24"/>
        </w:rPr>
        <w:t>日完成物业共用部位、共用</w:t>
      </w:r>
      <w:r>
        <w:rPr>
          <w:rFonts w:hint="eastAsia" w:ascii="宋体" w:hAnsi="宋体" w:eastAsia="宋体" w:cs="宋体"/>
          <w:spacing w:val="4"/>
          <w:sz w:val="24"/>
          <w:szCs w:val="24"/>
        </w:rPr>
        <w:t>设施设</w:t>
      </w:r>
      <w:r>
        <w:rPr>
          <w:rFonts w:hint="eastAsia" w:ascii="宋体" w:hAnsi="宋体" w:eastAsia="宋体" w:cs="宋体"/>
          <w:spacing w:val="1"/>
          <w:sz w:val="24"/>
          <w:szCs w:val="24"/>
        </w:rPr>
        <w:t>备的承接查验，内容包括但不限于：移交项目相关图纸资料；现场查验共用部位、</w:t>
      </w:r>
    </w:p>
    <w:p w14:paraId="568ADADA">
      <w:pPr>
        <w:keepNext w:val="0"/>
        <w:keepLines w:val="0"/>
        <w:pageBreakBefore w:val="0"/>
        <w:widowControl w:val="0"/>
        <w:kinsoku/>
        <w:wordWrap/>
        <w:overflowPunct/>
        <w:topLinePunct w:val="0"/>
        <w:autoSpaceDE/>
        <w:autoSpaceDN/>
        <w:bidi w:val="0"/>
        <w:adjustRightInd w:val="0"/>
        <w:snapToGrid w:val="0"/>
        <w:spacing w:line="360" w:lineRule="auto"/>
        <w:ind w:left="0" w:right="0" w:firstLine="508" w:firstLineChars="200"/>
        <w:textAlignment w:val="auto"/>
        <w:rPr>
          <w:rFonts w:hint="eastAsia" w:ascii="宋体" w:hAnsi="宋体" w:eastAsia="宋体" w:cs="宋体"/>
          <w:sz w:val="24"/>
          <w:szCs w:val="24"/>
        </w:rPr>
      </w:pPr>
      <w:r>
        <w:rPr>
          <w:rFonts w:hint="eastAsia" w:ascii="宋体" w:hAnsi="宋体" w:eastAsia="宋体" w:cs="宋体"/>
          <w:spacing w:val="7"/>
          <w:sz w:val="24"/>
          <w:szCs w:val="24"/>
        </w:rPr>
        <w:t>共用设施设备；办理符合交付标准的共用设施</w:t>
      </w:r>
      <w:r>
        <w:rPr>
          <w:rFonts w:hint="eastAsia" w:ascii="宋体" w:hAnsi="宋体" w:eastAsia="宋体" w:cs="宋体"/>
          <w:spacing w:val="6"/>
          <w:sz w:val="24"/>
          <w:szCs w:val="24"/>
        </w:rPr>
        <w:t>、设备的交接手续。</w:t>
      </w:r>
    </w:p>
    <w:p w14:paraId="0B63758D">
      <w:pPr>
        <w:keepNext w:val="0"/>
        <w:keepLines w:val="0"/>
        <w:pageBreakBefore w:val="0"/>
        <w:widowControl w:val="0"/>
        <w:kinsoku/>
        <w:wordWrap/>
        <w:overflowPunct/>
        <w:topLinePunct w:val="0"/>
        <w:autoSpaceDE/>
        <w:autoSpaceDN/>
        <w:bidi w:val="0"/>
        <w:adjustRightInd w:val="0"/>
        <w:snapToGrid w:val="0"/>
        <w:spacing w:line="360" w:lineRule="auto"/>
        <w:ind w:left="0" w:right="0" w:firstLine="502" w:firstLineChars="200"/>
        <w:textAlignment w:val="auto"/>
        <w:rPr>
          <w:rFonts w:hint="eastAsia" w:ascii="宋体" w:hAnsi="宋体" w:eastAsia="宋体" w:cs="宋体"/>
          <w:spacing w:val="6"/>
          <w:sz w:val="24"/>
          <w:szCs w:val="24"/>
        </w:rPr>
      </w:pPr>
      <w:r>
        <w:rPr>
          <w:rFonts w:hint="eastAsia" w:ascii="宋体" w:hAnsi="宋体" w:eastAsia="宋体" w:cs="宋体"/>
          <w:b/>
          <w:bCs/>
          <w:spacing w:val="5"/>
          <w:sz w:val="24"/>
          <w:szCs w:val="24"/>
          <w:lang w:val="en-US" w:eastAsia="zh-CN"/>
        </w:rPr>
        <w:t xml:space="preserve">第二条 </w:t>
      </w:r>
      <w:r>
        <w:rPr>
          <w:rFonts w:hint="eastAsia" w:ascii="宋体" w:hAnsi="宋体" w:eastAsia="宋体" w:cs="宋体"/>
          <w:spacing w:val="6"/>
          <w:sz w:val="24"/>
          <w:szCs w:val="24"/>
        </w:rPr>
        <w:t>甲方移交给乙方的业主共有房屋、共用设施设备应达到政府有关部门制定的验收标准。</w:t>
      </w:r>
    </w:p>
    <w:p w14:paraId="47C351D7">
      <w:pPr>
        <w:keepNext w:val="0"/>
        <w:keepLines w:val="0"/>
        <w:pageBreakBefore w:val="0"/>
        <w:widowControl w:val="0"/>
        <w:kinsoku/>
        <w:wordWrap/>
        <w:overflowPunct/>
        <w:topLinePunct w:val="0"/>
        <w:autoSpaceDE/>
        <w:autoSpaceDN/>
        <w:bidi w:val="0"/>
        <w:adjustRightInd w:val="0"/>
        <w:snapToGrid w:val="0"/>
        <w:spacing w:line="360" w:lineRule="auto"/>
        <w:ind w:left="0" w:right="0" w:firstLine="502" w:firstLineChars="200"/>
        <w:textAlignment w:val="auto"/>
        <w:rPr>
          <w:rFonts w:hint="eastAsia" w:ascii="宋体" w:hAnsi="宋体" w:eastAsia="宋体" w:cs="宋体"/>
          <w:spacing w:val="6"/>
          <w:sz w:val="24"/>
          <w:szCs w:val="24"/>
        </w:rPr>
      </w:pPr>
      <w:r>
        <w:rPr>
          <w:rFonts w:hint="eastAsia" w:ascii="宋体" w:hAnsi="宋体" w:eastAsia="宋体" w:cs="宋体"/>
          <w:b/>
          <w:bCs/>
          <w:spacing w:val="5"/>
          <w:sz w:val="24"/>
          <w:szCs w:val="24"/>
          <w:lang w:val="en-US" w:eastAsia="zh-CN"/>
        </w:rPr>
        <w:t xml:space="preserve">第三条 </w:t>
      </w:r>
      <w:r>
        <w:rPr>
          <w:rFonts w:hint="eastAsia" w:ascii="宋体" w:hAnsi="宋体" w:eastAsia="宋体" w:cs="宋体"/>
          <w:spacing w:val="6"/>
          <w:sz w:val="24"/>
          <w:szCs w:val="24"/>
        </w:rPr>
        <w:t>物业共用部位、共用设施设备现场检查和验收前，甲方应向乙方移交下列资料，包括但不限于：</w:t>
      </w:r>
    </w:p>
    <w:p w14:paraId="2C8140CB">
      <w:pPr>
        <w:keepNext w:val="0"/>
        <w:keepLines w:val="0"/>
        <w:pageBreakBefore w:val="0"/>
        <w:widowControl w:val="0"/>
        <w:kinsoku/>
        <w:wordWrap/>
        <w:overflowPunct/>
        <w:topLinePunct w:val="0"/>
        <w:autoSpaceDE/>
        <w:autoSpaceDN/>
        <w:bidi w:val="0"/>
        <w:adjustRightInd w:val="0"/>
        <w:snapToGrid w:val="0"/>
        <w:spacing w:line="360" w:lineRule="auto"/>
        <w:ind w:left="0" w:right="0" w:firstLine="492" w:firstLineChars="200"/>
        <w:textAlignment w:val="auto"/>
        <w:rPr>
          <w:rFonts w:hint="eastAsia" w:ascii="宋体" w:hAnsi="宋体" w:eastAsia="宋体" w:cs="宋体"/>
          <w:sz w:val="24"/>
          <w:szCs w:val="24"/>
        </w:rPr>
      </w:pPr>
      <w:r>
        <w:rPr>
          <w:rFonts w:hint="eastAsia" w:ascii="宋体" w:hAnsi="宋体" w:eastAsia="宋体" w:cs="宋体"/>
          <w:spacing w:val="3"/>
          <w:sz w:val="24"/>
          <w:szCs w:val="24"/>
        </w:rPr>
        <w:t>(1)建设用地规划许可证，建设工程规划许可证，规划总平图，用</w:t>
      </w:r>
      <w:r>
        <w:rPr>
          <w:rFonts w:hint="eastAsia" w:ascii="宋体" w:hAnsi="宋体" w:eastAsia="宋体" w:cs="宋体"/>
          <w:spacing w:val="2"/>
          <w:sz w:val="24"/>
          <w:szCs w:val="24"/>
        </w:rPr>
        <w:t>地红线</w:t>
      </w:r>
      <w:r>
        <w:rPr>
          <w:rFonts w:hint="eastAsia" w:ascii="宋体" w:hAnsi="宋体" w:eastAsia="宋体" w:cs="宋体"/>
          <w:spacing w:val="-3"/>
          <w:sz w:val="24"/>
          <w:szCs w:val="24"/>
        </w:rPr>
        <w:t>图，竣工总平面图，单体建筑、结构、设备竣工图，分幢分层平面图和套型图，</w:t>
      </w:r>
      <w:r>
        <w:rPr>
          <w:rFonts w:hint="eastAsia" w:ascii="宋体" w:hAnsi="宋体" w:eastAsia="宋体" w:cs="宋体"/>
          <w:spacing w:val="-4"/>
          <w:sz w:val="24"/>
          <w:szCs w:val="24"/>
        </w:rPr>
        <w:t>物业区域内附属配套设施、道路、地下停车库、地下管网工程竣</w:t>
      </w:r>
      <w:r>
        <w:rPr>
          <w:rFonts w:hint="eastAsia" w:ascii="宋体" w:hAnsi="宋体" w:eastAsia="宋体" w:cs="宋体"/>
          <w:spacing w:val="-5"/>
          <w:sz w:val="24"/>
          <w:szCs w:val="24"/>
        </w:rPr>
        <w:t>工图等竣工验收</w:t>
      </w:r>
      <w:r>
        <w:rPr>
          <w:rFonts w:hint="eastAsia" w:ascii="宋体" w:hAnsi="宋体" w:eastAsia="宋体" w:cs="宋体"/>
          <w:spacing w:val="-9"/>
          <w:sz w:val="24"/>
          <w:szCs w:val="24"/>
        </w:rPr>
        <w:t>资料；</w:t>
      </w:r>
    </w:p>
    <w:p w14:paraId="4CE7451C">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auto"/>
        <w:rPr>
          <w:rFonts w:hint="eastAsia" w:ascii="宋体" w:hAnsi="宋体" w:eastAsia="宋体" w:cs="宋体"/>
          <w:sz w:val="24"/>
          <w:szCs w:val="24"/>
        </w:rPr>
      </w:pPr>
      <w:r>
        <w:rPr>
          <w:rFonts w:hint="eastAsia" w:ascii="宋体" w:hAnsi="宋体" w:eastAsia="宋体" w:cs="宋体"/>
          <w:spacing w:val="1"/>
          <w:sz w:val="24"/>
          <w:szCs w:val="24"/>
        </w:rPr>
        <w:t>(2)物业管理用房交接清单、共用设施设备清单；</w:t>
      </w:r>
    </w:p>
    <w:p w14:paraId="074EA1AE">
      <w:pPr>
        <w:keepNext w:val="0"/>
        <w:keepLines w:val="0"/>
        <w:pageBreakBefore w:val="0"/>
        <w:widowControl w:val="0"/>
        <w:kinsoku/>
        <w:wordWrap/>
        <w:overflowPunct/>
        <w:topLinePunct w:val="0"/>
        <w:autoSpaceDE/>
        <w:autoSpaceDN/>
        <w:bidi w:val="0"/>
        <w:adjustRightInd w:val="0"/>
        <w:snapToGrid w:val="0"/>
        <w:spacing w:line="360" w:lineRule="auto"/>
        <w:ind w:left="0" w:right="0" w:firstLine="484" w:firstLineChars="200"/>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(3)设施设备的安装、使用、维护保养技术资料以及各类公共设备等有关维保合同书复印件；</w:t>
      </w:r>
    </w:p>
    <w:p w14:paraId="6A3E2E39">
      <w:pPr>
        <w:keepNext w:val="0"/>
        <w:keepLines w:val="0"/>
        <w:pageBreakBefore w:val="0"/>
        <w:widowControl w:val="0"/>
        <w:kinsoku/>
        <w:wordWrap/>
        <w:overflowPunct/>
        <w:topLinePunct w:val="0"/>
        <w:autoSpaceDE/>
        <w:autoSpaceDN/>
        <w:bidi w:val="0"/>
        <w:adjustRightInd w:val="0"/>
        <w:snapToGrid w:val="0"/>
        <w:spacing w:line="360" w:lineRule="auto"/>
        <w:ind w:left="0" w:right="0" w:firstLine="488" w:firstLineChars="200"/>
        <w:textAlignment w:val="auto"/>
        <w:rPr>
          <w:rFonts w:hint="eastAsia" w:ascii="宋体" w:hAnsi="宋体" w:eastAsia="宋体" w:cs="宋体"/>
          <w:sz w:val="24"/>
          <w:szCs w:val="24"/>
        </w:rPr>
      </w:pPr>
      <w:r>
        <w:rPr>
          <w:rFonts w:hint="eastAsia" w:ascii="宋体" w:hAnsi="宋体" w:eastAsia="宋体" w:cs="宋体"/>
          <w:spacing w:val="2"/>
          <w:sz w:val="24"/>
          <w:szCs w:val="24"/>
        </w:rPr>
        <w:t>(4)物业质量保修文件和物业使用说明文件；</w:t>
      </w:r>
    </w:p>
    <w:p w14:paraId="7DF8029F">
      <w:pPr>
        <w:pStyle w:val="15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4" w:firstLineChars="200"/>
        <w:jc w:val="both"/>
        <w:textAlignment w:val="auto"/>
        <w:rPr>
          <w:rFonts w:hint="eastAsia" w:ascii="宋体" w:hAnsi="宋体" w:eastAsia="宋体" w:cs="宋体"/>
          <w:spacing w:val="1"/>
          <w:sz w:val="24"/>
          <w:szCs w:val="24"/>
        </w:rPr>
      </w:pPr>
      <w:r>
        <w:rPr>
          <w:rFonts w:hint="eastAsia" w:ascii="宋体" w:hAnsi="宋体" w:eastAsia="宋体" w:cs="宋体"/>
          <w:spacing w:val="1"/>
          <w:sz w:val="24"/>
          <w:szCs w:val="24"/>
        </w:rPr>
        <w:t>(5)物业管理所必需的其他资料。</w:t>
      </w:r>
    </w:p>
    <w:p w14:paraId="16552F7D">
      <w:pPr>
        <w:pStyle w:val="15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90" w:firstLineChars="200"/>
        <w:jc w:val="center"/>
        <w:textAlignment w:val="auto"/>
        <w:rPr>
          <w:rFonts w:hint="eastAsia" w:ascii="宋体" w:hAnsi="宋体" w:eastAsia="宋体" w:cs="宋体"/>
          <w:b/>
          <w:bCs/>
          <w:spacing w:val="2"/>
          <w:sz w:val="24"/>
          <w:szCs w:val="24"/>
        </w:rPr>
      </w:pPr>
      <w:r>
        <w:rPr>
          <w:rFonts w:hint="eastAsia" w:ascii="宋体" w:hAnsi="宋体" w:eastAsia="宋体" w:cs="宋体"/>
          <w:b/>
          <w:bCs/>
          <w:spacing w:val="2"/>
          <w:sz w:val="24"/>
          <w:szCs w:val="24"/>
        </w:rPr>
        <w:t>第六章</w:t>
      </w:r>
      <w:r>
        <w:rPr>
          <w:rFonts w:hint="eastAsia" w:ascii="宋体" w:hAnsi="宋体" w:eastAsia="宋体" w:cs="宋体"/>
          <w:spacing w:val="90"/>
          <w:sz w:val="24"/>
          <w:szCs w:val="24"/>
        </w:rPr>
        <w:t xml:space="preserve"> </w:t>
      </w:r>
      <w:r>
        <w:rPr>
          <w:rFonts w:hint="eastAsia" w:ascii="宋体" w:hAnsi="宋体" w:eastAsia="宋体" w:cs="宋体"/>
          <w:b/>
          <w:bCs/>
          <w:spacing w:val="2"/>
          <w:sz w:val="24"/>
          <w:szCs w:val="24"/>
        </w:rPr>
        <w:t>物业服务费</w:t>
      </w:r>
    </w:p>
    <w:tbl>
      <w:tblPr>
        <w:tblStyle w:val="51"/>
        <w:tblpPr w:leftFromText="180" w:rightFromText="180" w:vertAnchor="text" w:horzAnchor="page" w:tblpX="1209" w:tblpY="550"/>
        <w:tblOverlap w:val="never"/>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
        <w:gridCol w:w="1963"/>
        <w:gridCol w:w="1452"/>
        <w:gridCol w:w="3338"/>
        <w:gridCol w:w="2648"/>
      </w:tblGrid>
      <w:tr w14:paraId="6948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78" w:type="dxa"/>
            <w:noWrap w:val="0"/>
            <w:vAlign w:val="center"/>
          </w:tcPr>
          <w:p w14:paraId="161277CF">
            <w:pPr>
              <w:jc w:val="center"/>
              <w:outlineLvl w:val="0"/>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序号</w:t>
            </w:r>
          </w:p>
        </w:tc>
        <w:tc>
          <w:tcPr>
            <w:tcW w:w="1963" w:type="dxa"/>
            <w:noWrap w:val="0"/>
            <w:vAlign w:val="center"/>
          </w:tcPr>
          <w:p w14:paraId="7AC7ECAE">
            <w:pPr>
              <w:jc w:val="center"/>
              <w:outlineLvl w:val="0"/>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类</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lang w:eastAsia="zh-CN"/>
              </w:rPr>
              <w:t>型</w:t>
            </w:r>
          </w:p>
        </w:tc>
        <w:tc>
          <w:tcPr>
            <w:tcW w:w="1452" w:type="dxa"/>
            <w:noWrap w:val="0"/>
            <w:vAlign w:val="center"/>
          </w:tcPr>
          <w:p w14:paraId="4E0A193E">
            <w:pPr>
              <w:jc w:val="center"/>
              <w:outlineLvl w:val="0"/>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数</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lang w:eastAsia="zh-CN"/>
              </w:rPr>
              <w:t>量</w:t>
            </w:r>
          </w:p>
        </w:tc>
        <w:tc>
          <w:tcPr>
            <w:tcW w:w="3338" w:type="dxa"/>
            <w:noWrap w:val="0"/>
            <w:vAlign w:val="center"/>
          </w:tcPr>
          <w:p w14:paraId="3758A447">
            <w:pPr>
              <w:jc w:val="center"/>
              <w:outlineLvl w:val="0"/>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最高限价</w:t>
            </w:r>
          </w:p>
        </w:tc>
        <w:tc>
          <w:tcPr>
            <w:tcW w:w="2648" w:type="dxa"/>
            <w:noWrap w:val="0"/>
            <w:vAlign w:val="center"/>
          </w:tcPr>
          <w:p w14:paraId="76CE1280">
            <w:pPr>
              <w:jc w:val="center"/>
              <w:outlineLvl w:val="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三年合计（元）</w:t>
            </w:r>
          </w:p>
        </w:tc>
      </w:tr>
      <w:tr w14:paraId="1E8C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78" w:type="dxa"/>
            <w:noWrap w:val="0"/>
            <w:vAlign w:val="center"/>
          </w:tcPr>
          <w:p w14:paraId="714371B5">
            <w:pPr>
              <w:jc w:val="center"/>
              <w:outlineLvl w:val="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w:t>
            </w:r>
          </w:p>
        </w:tc>
        <w:tc>
          <w:tcPr>
            <w:tcW w:w="1963" w:type="dxa"/>
            <w:noWrap w:val="0"/>
            <w:vAlign w:val="center"/>
          </w:tcPr>
          <w:p w14:paraId="611ABD7C">
            <w:pPr>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高层（小高层）住宅</w:t>
            </w:r>
          </w:p>
          <w:p w14:paraId="07E7344A">
            <w:pPr>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（含电梯、二次供水运行费）；</w:t>
            </w:r>
          </w:p>
        </w:tc>
        <w:tc>
          <w:tcPr>
            <w:tcW w:w="1452" w:type="dxa"/>
            <w:noWrap w:val="0"/>
            <w:vAlign w:val="center"/>
          </w:tcPr>
          <w:p w14:paraId="159B8A0C">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lang w:val="en-US" w:eastAsia="zh-CN"/>
              </w:rPr>
              <w:t>119630㎡</w:t>
            </w:r>
          </w:p>
        </w:tc>
        <w:tc>
          <w:tcPr>
            <w:tcW w:w="3338" w:type="dxa"/>
            <w:noWrap w:val="0"/>
            <w:vAlign w:val="center"/>
          </w:tcPr>
          <w:p w14:paraId="42D04418">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元/㎡·月</w:t>
            </w:r>
          </w:p>
        </w:tc>
        <w:tc>
          <w:tcPr>
            <w:tcW w:w="2648" w:type="dxa"/>
            <w:noWrap w:val="0"/>
            <w:vAlign w:val="center"/>
          </w:tcPr>
          <w:p w14:paraId="0100124A">
            <w:pPr>
              <w:jc w:val="center"/>
              <w:outlineLvl w:val="0"/>
              <w:rPr>
                <w:rFonts w:hint="eastAsia" w:ascii="宋体" w:hAnsi="宋体" w:eastAsia="宋体" w:cs="宋体"/>
                <w:b w:val="0"/>
                <w:bCs/>
                <w:color w:val="000000"/>
                <w:sz w:val="24"/>
                <w:szCs w:val="24"/>
                <w:highlight w:val="none"/>
                <w:u w:val="none"/>
                <w:lang w:val="en-US" w:eastAsia="zh-CN"/>
              </w:rPr>
            </w:pPr>
          </w:p>
        </w:tc>
      </w:tr>
      <w:tr w14:paraId="5B677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8" w:type="dxa"/>
            <w:noWrap w:val="0"/>
            <w:vAlign w:val="center"/>
          </w:tcPr>
          <w:p w14:paraId="4745E09E">
            <w:pPr>
              <w:jc w:val="center"/>
              <w:outlineLvl w:val="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w:t>
            </w:r>
          </w:p>
        </w:tc>
        <w:tc>
          <w:tcPr>
            <w:tcW w:w="1963" w:type="dxa"/>
            <w:noWrap w:val="0"/>
            <w:vAlign w:val="center"/>
          </w:tcPr>
          <w:p w14:paraId="71D04050">
            <w:pPr>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商业</w:t>
            </w:r>
          </w:p>
        </w:tc>
        <w:tc>
          <w:tcPr>
            <w:tcW w:w="1452" w:type="dxa"/>
            <w:noWrap w:val="0"/>
            <w:vAlign w:val="center"/>
          </w:tcPr>
          <w:p w14:paraId="7CE2222E">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lang w:val="en-US" w:eastAsia="zh-CN"/>
              </w:rPr>
              <w:t>5200㎡</w:t>
            </w:r>
          </w:p>
        </w:tc>
        <w:tc>
          <w:tcPr>
            <w:tcW w:w="3338" w:type="dxa"/>
            <w:noWrap w:val="0"/>
            <w:vAlign w:val="center"/>
          </w:tcPr>
          <w:p w14:paraId="79407B16">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元/㎡·月</w:t>
            </w:r>
          </w:p>
        </w:tc>
        <w:tc>
          <w:tcPr>
            <w:tcW w:w="2648" w:type="dxa"/>
            <w:noWrap w:val="0"/>
            <w:vAlign w:val="center"/>
          </w:tcPr>
          <w:p w14:paraId="7C0C0810">
            <w:pPr>
              <w:jc w:val="center"/>
              <w:outlineLvl w:val="0"/>
              <w:rPr>
                <w:rFonts w:hint="eastAsia" w:ascii="宋体" w:hAnsi="宋体" w:eastAsia="宋体" w:cs="宋体"/>
                <w:b w:val="0"/>
                <w:bCs/>
                <w:color w:val="000000"/>
                <w:sz w:val="24"/>
                <w:szCs w:val="24"/>
                <w:highlight w:val="none"/>
                <w:u w:val="none"/>
                <w:lang w:val="en-US" w:eastAsia="zh-CN"/>
              </w:rPr>
            </w:pPr>
          </w:p>
        </w:tc>
      </w:tr>
      <w:tr w14:paraId="080A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78" w:type="dxa"/>
            <w:noWrap w:val="0"/>
            <w:vAlign w:val="center"/>
          </w:tcPr>
          <w:p w14:paraId="40955F33">
            <w:pPr>
              <w:jc w:val="center"/>
              <w:outlineLvl w:val="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w:t>
            </w:r>
          </w:p>
        </w:tc>
        <w:tc>
          <w:tcPr>
            <w:tcW w:w="1963" w:type="dxa"/>
            <w:noWrap w:val="0"/>
            <w:vAlign w:val="center"/>
          </w:tcPr>
          <w:p w14:paraId="5E47012B">
            <w:pPr>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地下停车位</w:t>
            </w:r>
          </w:p>
        </w:tc>
        <w:tc>
          <w:tcPr>
            <w:tcW w:w="1452" w:type="dxa"/>
            <w:noWrap w:val="0"/>
            <w:vAlign w:val="center"/>
          </w:tcPr>
          <w:p w14:paraId="5BBF6286">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lang w:val="en-US" w:eastAsia="zh-CN"/>
              </w:rPr>
              <w:t>1074个</w:t>
            </w:r>
          </w:p>
        </w:tc>
        <w:tc>
          <w:tcPr>
            <w:tcW w:w="3338" w:type="dxa"/>
            <w:noWrap w:val="0"/>
            <w:vAlign w:val="center"/>
          </w:tcPr>
          <w:p w14:paraId="7DFCA532">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元/个·月</w:t>
            </w:r>
          </w:p>
        </w:tc>
        <w:tc>
          <w:tcPr>
            <w:tcW w:w="2648" w:type="dxa"/>
            <w:noWrap w:val="0"/>
            <w:vAlign w:val="center"/>
          </w:tcPr>
          <w:p w14:paraId="48EE07B4">
            <w:pPr>
              <w:jc w:val="center"/>
              <w:outlineLvl w:val="0"/>
              <w:rPr>
                <w:rFonts w:hint="eastAsia" w:ascii="宋体" w:hAnsi="宋体" w:eastAsia="宋体" w:cs="宋体"/>
                <w:b w:val="0"/>
                <w:bCs/>
                <w:color w:val="000000"/>
                <w:sz w:val="24"/>
                <w:szCs w:val="24"/>
                <w:highlight w:val="none"/>
                <w:u w:val="none"/>
                <w:lang w:val="en-US" w:eastAsia="zh-CN"/>
              </w:rPr>
            </w:pPr>
          </w:p>
        </w:tc>
      </w:tr>
      <w:tr w14:paraId="79DBB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78" w:type="dxa"/>
            <w:noWrap w:val="0"/>
            <w:vAlign w:val="center"/>
          </w:tcPr>
          <w:p w14:paraId="5AA0E717">
            <w:pPr>
              <w:jc w:val="center"/>
              <w:outlineLvl w:val="0"/>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w:t>
            </w:r>
          </w:p>
        </w:tc>
        <w:tc>
          <w:tcPr>
            <w:tcW w:w="1963" w:type="dxa"/>
            <w:noWrap w:val="0"/>
            <w:vAlign w:val="center"/>
          </w:tcPr>
          <w:p w14:paraId="702CD2BC">
            <w:pPr>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储藏室</w:t>
            </w:r>
          </w:p>
        </w:tc>
        <w:tc>
          <w:tcPr>
            <w:tcW w:w="1452" w:type="dxa"/>
            <w:noWrap w:val="0"/>
            <w:vAlign w:val="center"/>
          </w:tcPr>
          <w:p w14:paraId="1E0A5C82">
            <w:pPr>
              <w:jc w:val="center"/>
              <w:outlineLvl w:val="0"/>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585个</w:t>
            </w:r>
          </w:p>
        </w:tc>
        <w:tc>
          <w:tcPr>
            <w:tcW w:w="3338" w:type="dxa"/>
            <w:noWrap w:val="0"/>
            <w:vAlign w:val="center"/>
          </w:tcPr>
          <w:p w14:paraId="70722F20">
            <w:pPr>
              <w:jc w:val="center"/>
              <w:outlineLvl w:val="0"/>
              <w:rPr>
                <w:rFonts w:hint="eastAsia" w:ascii="宋体" w:hAnsi="宋体" w:eastAsia="宋体" w:cs="宋体"/>
                <w:b w:val="0"/>
                <w:bCs/>
                <w:color w:val="000000"/>
                <w:sz w:val="24"/>
                <w:szCs w:val="24"/>
                <w:highlight w:val="none"/>
                <w:u w:val="single"/>
                <w:lang w:val="en-US" w:eastAsia="zh-CN"/>
              </w:rPr>
            </w:pP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lang w:val="en-US" w:eastAsia="zh-CN"/>
              </w:rPr>
              <w:t>元/个·月</w:t>
            </w:r>
          </w:p>
        </w:tc>
        <w:tc>
          <w:tcPr>
            <w:tcW w:w="2648" w:type="dxa"/>
            <w:noWrap w:val="0"/>
            <w:vAlign w:val="center"/>
          </w:tcPr>
          <w:p w14:paraId="14488E7D">
            <w:pPr>
              <w:jc w:val="center"/>
              <w:outlineLvl w:val="0"/>
              <w:rPr>
                <w:rFonts w:hint="eastAsia" w:ascii="宋体" w:hAnsi="宋体" w:eastAsia="宋体" w:cs="宋体"/>
                <w:b w:val="0"/>
                <w:bCs/>
                <w:color w:val="000000"/>
                <w:sz w:val="24"/>
                <w:szCs w:val="24"/>
                <w:highlight w:val="none"/>
                <w:u w:val="none"/>
                <w:lang w:val="en-US" w:eastAsia="zh-CN"/>
              </w:rPr>
            </w:pPr>
          </w:p>
        </w:tc>
      </w:tr>
      <w:tr w14:paraId="5C682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131" w:type="dxa"/>
            <w:gridSpan w:val="4"/>
            <w:noWrap w:val="0"/>
            <w:vAlign w:val="center"/>
          </w:tcPr>
          <w:p w14:paraId="67360F72">
            <w:pPr>
              <w:spacing w:line="500" w:lineRule="exact"/>
              <w:jc w:val="center"/>
              <w:rPr>
                <w:rFonts w:hint="eastAsia" w:ascii="宋体" w:hAnsi="宋体" w:eastAsia="宋体" w:cs="宋体"/>
                <w:b w:val="0"/>
                <w:bCs/>
                <w:color w:val="000000"/>
                <w:sz w:val="24"/>
                <w:szCs w:val="24"/>
                <w:highlight w:val="yellow"/>
                <w:lang w:val="en-US" w:eastAsia="zh-CN"/>
              </w:rPr>
            </w:pPr>
            <w:r>
              <w:rPr>
                <w:rFonts w:hint="eastAsia" w:ascii="宋体" w:hAnsi="宋体" w:eastAsia="宋体" w:cs="宋体"/>
                <w:b w:val="0"/>
                <w:bCs/>
                <w:color w:val="000000"/>
                <w:sz w:val="24"/>
                <w:szCs w:val="24"/>
                <w:lang w:val="en-US" w:eastAsia="zh-CN"/>
              </w:rPr>
              <w:t>三年总价（元）=每年单价×数量×12个月×3年，最多保留两位小数</w:t>
            </w:r>
          </w:p>
        </w:tc>
        <w:tc>
          <w:tcPr>
            <w:tcW w:w="2648" w:type="dxa"/>
            <w:noWrap w:val="0"/>
            <w:vAlign w:val="center"/>
          </w:tcPr>
          <w:p w14:paraId="557EA8E6">
            <w:pPr>
              <w:jc w:val="center"/>
              <w:outlineLvl w:val="0"/>
              <w:rPr>
                <w:rFonts w:hint="eastAsia" w:ascii="宋体" w:hAnsi="宋体" w:eastAsia="宋体" w:cs="宋体"/>
                <w:b w:val="0"/>
                <w:bCs/>
                <w:color w:val="000000"/>
                <w:sz w:val="24"/>
                <w:szCs w:val="24"/>
                <w:highlight w:val="none"/>
                <w:lang w:val="en-US" w:eastAsia="zh-CN"/>
              </w:rPr>
            </w:pPr>
          </w:p>
        </w:tc>
      </w:tr>
    </w:tbl>
    <w:p w14:paraId="60F5A17C">
      <w:pPr>
        <w:pStyle w:val="159"/>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0" w:firstLineChars="0"/>
        <w:jc w:val="both"/>
        <w:textAlignment w:val="auto"/>
        <w:rPr>
          <w:rFonts w:hint="eastAsia" w:ascii="宋体" w:hAnsi="宋体" w:eastAsia="宋体" w:cs="宋体"/>
          <w:b/>
          <w:bCs/>
          <w:spacing w:val="2"/>
          <w:sz w:val="24"/>
          <w:szCs w:val="24"/>
        </w:rPr>
      </w:pPr>
    </w:p>
    <w:p w14:paraId="2FE2801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z w:val="24"/>
          <w:szCs w:val="24"/>
        </w:rPr>
      </w:pPr>
      <w:r>
        <w:rPr>
          <w:rFonts w:hint="eastAsia" w:ascii="宋体" w:hAnsi="宋体" w:eastAsia="宋体" w:cs="宋体"/>
          <w:b/>
          <w:bCs/>
          <w:spacing w:val="-3"/>
          <w:position w:val="17"/>
          <w:sz w:val="24"/>
          <w:szCs w:val="24"/>
        </w:rPr>
        <w:t>第</w:t>
      </w:r>
      <w:r>
        <w:rPr>
          <w:rFonts w:hint="eastAsia" w:ascii="宋体" w:hAnsi="宋体" w:eastAsia="宋体" w:cs="宋体"/>
          <w:b/>
          <w:bCs/>
          <w:spacing w:val="-3"/>
          <w:position w:val="17"/>
          <w:sz w:val="24"/>
          <w:szCs w:val="24"/>
          <w:lang w:val="en-US" w:eastAsia="zh-CN"/>
        </w:rPr>
        <w:t>一</w:t>
      </w:r>
      <w:r>
        <w:rPr>
          <w:rFonts w:hint="eastAsia" w:ascii="宋体" w:hAnsi="宋体" w:eastAsia="宋体" w:cs="宋体"/>
          <w:b/>
          <w:bCs/>
          <w:spacing w:val="-3"/>
          <w:position w:val="17"/>
          <w:sz w:val="24"/>
          <w:szCs w:val="24"/>
        </w:rPr>
        <w:t>条</w:t>
      </w:r>
      <w:r>
        <w:rPr>
          <w:rFonts w:hint="eastAsia" w:ascii="宋体" w:hAnsi="宋体" w:eastAsia="宋体" w:cs="宋体"/>
          <w:spacing w:val="18"/>
          <w:position w:val="17"/>
          <w:sz w:val="24"/>
          <w:szCs w:val="24"/>
        </w:rPr>
        <w:t xml:space="preserve"> </w:t>
      </w:r>
      <w:r>
        <w:rPr>
          <w:rFonts w:hint="eastAsia" w:ascii="宋体" w:hAnsi="宋体" w:eastAsia="宋体" w:cs="宋体"/>
          <w:spacing w:val="-3"/>
          <w:position w:val="17"/>
          <w:sz w:val="24"/>
          <w:szCs w:val="24"/>
        </w:rPr>
        <w:t>乙方的物业服务费已包括乙方履行本合同服务内容所需的成本、法定税费及合理利润。</w:t>
      </w:r>
    </w:p>
    <w:p w14:paraId="3D100BF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z w:val="24"/>
          <w:szCs w:val="24"/>
        </w:rPr>
      </w:pPr>
      <w:r>
        <w:rPr>
          <w:rFonts w:hint="eastAsia" w:ascii="宋体" w:hAnsi="宋体" w:eastAsia="宋体" w:cs="宋体"/>
          <w:b/>
          <w:bCs/>
          <w:spacing w:val="-3"/>
          <w:position w:val="17"/>
          <w:sz w:val="24"/>
          <w:szCs w:val="24"/>
        </w:rPr>
        <w:t>第</w:t>
      </w:r>
      <w:r>
        <w:rPr>
          <w:rFonts w:hint="eastAsia" w:ascii="宋体" w:hAnsi="宋体" w:eastAsia="宋体" w:cs="宋体"/>
          <w:b/>
          <w:bCs/>
          <w:spacing w:val="-3"/>
          <w:position w:val="17"/>
          <w:sz w:val="24"/>
          <w:szCs w:val="24"/>
          <w:lang w:val="en-US" w:eastAsia="zh-CN"/>
        </w:rPr>
        <w:t>二</w:t>
      </w:r>
      <w:r>
        <w:rPr>
          <w:rFonts w:hint="eastAsia" w:ascii="宋体" w:hAnsi="宋体" w:eastAsia="宋体" w:cs="宋体"/>
          <w:b/>
          <w:bCs/>
          <w:spacing w:val="-3"/>
          <w:position w:val="17"/>
          <w:sz w:val="24"/>
          <w:szCs w:val="24"/>
        </w:rPr>
        <w:t xml:space="preserve">条 </w:t>
      </w:r>
      <w:r>
        <w:rPr>
          <w:rFonts w:hint="eastAsia" w:ascii="宋体" w:hAnsi="宋体" w:eastAsia="宋体" w:cs="宋体"/>
          <w:spacing w:val="-3"/>
          <w:position w:val="17"/>
          <w:sz w:val="24"/>
          <w:szCs w:val="24"/>
        </w:rPr>
        <w:t>若物业服务区域内有会所及公共可经营区域按照本合同约定商业的收费标准由产权人或经营人自行交纳物业服务费、能耗费及相关费用。如会所及公共可经营区域无偿提供给全体业主使用，则乙方免收无偿使用面积部分的物业服务费，但使用产生的能耗费、维护费等费用据实在经营性收益中列支。</w:t>
      </w:r>
    </w:p>
    <w:p w14:paraId="6CAE781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textAlignment w:val="auto"/>
        <w:rPr>
          <w:rFonts w:hint="eastAsia" w:ascii="宋体" w:hAnsi="宋体" w:eastAsia="宋体" w:cs="宋体"/>
          <w:spacing w:val="-3"/>
          <w:position w:val="17"/>
          <w:sz w:val="24"/>
          <w:szCs w:val="24"/>
        </w:rPr>
      </w:pPr>
      <w:r>
        <w:rPr>
          <w:rFonts w:hint="eastAsia" w:ascii="宋体" w:hAnsi="宋体" w:eastAsia="宋体" w:cs="宋体"/>
          <w:b/>
          <w:bCs/>
          <w:position w:val="17"/>
          <w:sz w:val="24"/>
          <w:szCs w:val="24"/>
        </w:rPr>
        <w:t>第</w:t>
      </w:r>
      <w:r>
        <w:rPr>
          <w:rFonts w:hint="eastAsia" w:ascii="宋体" w:hAnsi="宋体" w:eastAsia="宋体" w:cs="宋体"/>
          <w:b/>
          <w:bCs/>
          <w:position w:val="17"/>
          <w:sz w:val="24"/>
          <w:szCs w:val="24"/>
          <w:lang w:val="en-US" w:eastAsia="zh-CN"/>
        </w:rPr>
        <w:t>三</w:t>
      </w:r>
      <w:r>
        <w:rPr>
          <w:rFonts w:hint="eastAsia" w:ascii="宋体" w:hAnsi="宋体" w:eastAsia="宋体" w:cs="宋体"/>
          <w:b/>
          <w:bCs/>
          <w:position w:val="17"/>
          <w:sz w:val="24"/>
          <w:szCs w:val="24"/>
        </w:rPr>
        <w:t>条</w:t>
      </w:r>
      <w:r>
        <w:rPr>
          <w:rFonts w:hint="eastAsia" w:ascii="宋体" w:hAnsi="宋体" w:eastAsia="宋体" w:cs="宋体"/>
          <w:spacing w:val="15"/>
          <w:position w:val="17"/>
          <w:sz w:val="24"/>
          <w:szCs w:val="24"/>
        </w:rPr>
        <w:t xml:space="preserve"> </w:t>
      </w:r>
      <w:r>
        <w:rPr>
          <w:rFonts w:hint="eastAsia" w:ascii="宋体" w:hAnsi="宋体" w:eastAsia="宋体" w:cs="宋体"/>
          <w:spacing w:val="-3"/>
          <w:position w:val="17"/>
          <w:sz w:val="24"/>
          <w:szCs w:val="24"/>
        </w:rPr>
        <w:t>本合同期内，物业费单价不作任何调整(包括疫情</w:t>
      </w:r>
      <w:r>
        <w:rPr>
          <w:rFonts w:hint="eastAsia" w:ascii="宋体" w:hAnsi="宋体" w:cs="宋体"/>
          <w:spacing w:val="-3"/>
          <w:position w:val="17"/>
          <w:sz w:val="24"/>
          <w:szCs w:val="24"/>
          <w:lang w:val="en-US" w:eastAsia="zh-CN"/>
        </w:rPr>
        <w:t>或其他不可抗力</w:t>
      </w:r>
      <w:r>
        <w:rPr>
          <w:rFonts w:hint="eastAsia" w:ascii="宋体" w:hAnsi="宋体" w:eastAsia="宋体" w:cs="宋体"/>
          <w:spacing w:val="-3"/>
          <w:position w:val="17"/>
          <w:sz w:val="24"/>
          <w:szCs w:val="24"/>
        </w:rPr>
        <w:t>影响产生的费用，均不另外计取)。</w:t>
      </w:r>
    </w:p>
    <w:p w14:paraId="23BB1E4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textAlignment w:val="auto"/>
        <w:rPr>
          <w:rFonts w:hint="eastAsia" w:ascii="宋体" w:hAnsi="宋体" w:eastAsia="宋体" w:cs="宋体"/>
          <w:b w:val="0"/>
          <w:bCs w:val="0"/>
          <w:position w:val="17"/>
          <w:sz w:val="24"/>
          <w:szCs w:val="24"/>
          <w:highlight w:val="none"/>
        </w:rPr>
      </w:pPr>
      <w:r>
        <w:rPr>
          <w:rFonts w:hint="eastAsia" w:ascii="宋体" w:hAnsi="宋体" w:eastAsia="宋体" w:cs="宋体"/>
          <w:b/>
          <w:bCs/>
          <w:position w:val="17"/>
          <w:sz w:val="24"/>
          <w:szCs w:val="24"/>
        </w:rPr>
        <w:t>第</w:t>
      </w:r>
      <w:r>
        <w:rPr>
          <w:rFonts w:hint="eastAsia" w:ascii="宋体" w:hAnsi="宋体" w:eastAsia="宋体" w:cs="宋体"/>
          <w:b/>
          <w:bCs/>
          <w:position w:val="17"/>
          <w:sz w:val="24"/>
          <w:szCs w:val="24"/>
          <w:lang w:val="en-US" w:eastAsia="zh-CN"/>
        </w:rPr>
        <w:t>四</w:t>
      </w:r>
      <w:r>
        <w:rPr>
          <w:rFonts w:hint="eastAsia" w:ascii="宋体" w:hAnsi="宋体" w:eastAsia="宋体" w:cs="宋体"/>
          <w:b/>
          <w:bCs/>
          <w:position w:val="17"/>
          <w:sz w:val="24"/>
          <w:szCs w:val="24"/>
        </w:rPr>
        <w:t>条</w:t>
      </w:r>
      <w:r>
        <w:rPr>
          <w:rFonts w:hint="eastAsia" w:ascii="宋体" w:hAnsi="宋体" w:eastAsia="宋体" w:cs="宋体"/>
          <w:b/>
          <w:bCs/>
          <w:position w:val="17"/>
          <w:sz w:val="24"/>
          <w:szCs w:val="24"/>
          <w:highlight w:val="none"/>
        </w:rPr>
        <w:t xml:space="preserve"> </w:t>
      </w:r>
      <w:r>
        <w:rPr>
          <w:rFonts w:hint="eastAsia" w:ascii="宋体" w:hAnsi="宋体" w:cs="宋体"/>
          <w:b/>
          <w:bCs/>
          <w:position w:val="17"/>
          <w:sz w:val="24"/>
          <w:szCs w:val="24"/>
          <w:highlight w:val="none"/>
          <w:lang w:val="en-US" w:eastAsia="zh-CN"/>
        </w:rPr>
        <w:t xml:space="preserve"> </w:t>
      </w:r>
      <w:r>
        <w:rPr>
          <w:rFonts w:hint="eastAsia" w:ascii="宋体" w:hAnsi="宋体" w:eastAsia="宋体" w:cs="宋体"/>
          <w:b w:val="0"/>
          <w:bCs w:val="0"/>
          <w:position w:val="17"/>
          <w:sz w:val="24"/>
          <w:szCs w:val="24"/>
          <w:highlight w:val="none"/>
          <w:lang w:val="en-US" w:eastAsia="zh-CN"/>
        </w:rPr>
        <w:t>一、</w:t>
      </w:r>
      <w:r>
        <w:rPr>
          <w:rFonts w:hint="eastAsia" w:ascii="宋体" w:hAnsi="宋体" w:eastAsia="宋体" w:cs="宋体"/>
          <w:b w:val="0"/>
          <w:bCs w:val="0"/>
          <w:position w:val="17"/>
          <w:sz w:val="24"/>
          <w:szCs w:val="24"/>
          <w:highlight w:val="none"/>
        </w:rPr>
        <w:t>物业服务费及相关费用</w:t>
      </w:r>
      <w:r>
        <w:rPr>
          <w:rFonts w:hint="eastAsia" w:ascii="宋体" w:hAnsi="宋体" w:eastAsia="宋体" w:cs="宋体"/>
          <w:b w:val="0"/>
          <w:bCs w:val="0"/>
          <w:position w:val="17"/>
          <w:sz w:val="24"/>
          <w:szCs w:val="24"/>
          <w:highlight w:val="none"/>
          <w:lang w:val="en-US" w:eastAsia="zh-CN"/>
        </w:rPr>
        <w:t>每半年支付一次</w:t>
      </w:r>
      <w:r>
        <w:rPr>
          <w:rFonts w:hint="eastAsia" w:ascii="宋体" w:hAnsi="宋体" w:eastAsia="宋体" w:cs="宋体"/>
          <w:b w:val="0"/>
          <w:bCs w:val="0"/>
          <w:position w:val="17"/>
          <w:sz w:val="24"/>
          <w:szCs w:val="24"/>
          <w:highlight w:val="none"/>
        </w:rPr>
        <w:t>，</w:t>
      </w:r>
      <w:r>
        <w:rPr>
          <w:rFonts w:hint="eastAsia" w:ascii="宋体" w:hAnsi="宋体" w:eastAsia="宋体" w:cs="宋体"/>
          <w:b w:val="0"/>
          <w:bCs w:val="0"/>
          <w:position w:val="17"/>
          <w:sz w:val="24"/>
          <w:szCs w:val="24"/>
          <w:highlight w:val="none"/>
          <w:lang w:val="en-US" w:eastAsia="zh-CN"/>
        </w:rPr>
        <w:t>先服务后支付，支付时间为该半年服务结束后一个月的25号，招标人应按时交纳。</w:t>
      </w:r>
      <w:r>
        <w:rPr>
          <w:rFonts w:hint="eastAsia" w:ascii="宋体" w:hAnsi="宋体" w:eastAsia="宋体" w:cs="宋体"/>
          <w:b w:val="0"/>
          <w:bCs w:val="0"/>
          <w:position w:val="17"/>
          <w:sz w:val="24"/>
          <w:szCs w:val="24"/>
          <w:highlight w:val="none"/>
        </w:rPr>
        <w:t>中标人须提前十个工作日向</w:t>
      </w:r>
      <w:r>
        <w:rPr>
          <w:rFonts w:hint="eastAsia" w:ascii="宋体" w:hAnsi="宋体" w:eastAsia="宋体" w:cs="宋体"/>
          <w:b w:val="0"/>
          <w:bCs w:val="0"/>
          <w:position w:val="17"/>
          <w:sz w:val="24"/>
          <w:szCs w:val="24"/>
          <w:highlight w:val="none"/>
          <w:lang w:val="en-US" w:eastAsia="zh-CN"/>
        </w:rPr>
        <w:t>中标人</w:t>
      </w:r>
      <w:r>
        <w:rPr>
          <w:rFonts w:hint="eastAsia" w:ascii="宋体" w:hAnsi="宋体" w:eastAsia="宋体" w:cs="宋体"/>
          <w:b w:val="0"/>
          <w:bCs w:val="0"/>
          <w:position w:val="17"/>
          <w:sz w:val="24"/>
          <w:szCs w:val="24"/>
          <w:highlight w:val="none"/>
        </w:rPr>
        <w:t>提出付款申请，</w:t>
      </w:r>
      <w:r>
        <w:rPr>
          <w:rFonts w:hint="eastAsia" w:ascii="宋体" w:hAnsi="宋体" w:eastAsia="宋体" w:cs="宋体"/>
          <w:b w:val="0"/>
          <w:bCs w:val="0"/>
          <w:position w:val="17"/>
          <w:sz w:val="24"/>
          <w:szCs w:val="24"/>
          <w:highlight w:val="none"/>
          <w:lang w:val="en-US" w:eastAsia="zh-CN"/>
        </w:rPr>
        <w:t>中标人向每个村按实际数量收费</w:t>
      </w:r>
      <w:r>
        <w:rPr>
          <w:rFonts w:hint="eastAsia" w:ascii="宋体" w:hAnsi="宋体" w:eastAsia="宋体" w:cs="宋体"/>
          <w:b w:val="0"/>
          <w:bCs w:val="0"/>
          <w:position w:val="17"/>
          <w:sz w:val="24"/>
          <w:szCs w:val="24"/>
          <w:highlight w:val="none"/>
        </w:rPr>
        <w:t>并提供相同金额的增值税普通发票，否则招标人有权拒绝或延期支付。</w:t>
      </w:r>
      <w:r>
        <w:rPr>
          <w:rFonts w:hint="eastAsia" w:ascii="宋体" w:hAnsi="宋体" w:eastAsia="宋体" w:cs="宋体"/>
          <w:b w:val="0"/>
          <w:bCs w:val="0"/>
          <w:position w:val="17"/>
          <w:sz w:val="24"/>
          <w:szCs w:val="24"/>
          <w:highlight w:val="none"/>
          <w:lang w:val="en-US" w:eastAsia="zh-CN"/>
        </w:rPr>
        <w:t>注：1.若物业费超出村委会补贴部分由村委会协助中标人向各户收取。2.物业服务如需整改，中标人完成整改后支付</w:t>
      </w:r>
      <w:r>
        <w:rPr>
          <w:rFonts w:hint="eastAsia" w:ascii="宋体" w:hAnsi="宋体" w:eastAsia="宋体" w:cs="宋体"/>
          <w:b w:val="0"/>
          <w:bCs w:val="0"/>
          <w:position w:val="17"/>
          <w:sz w:val="24"/>
          <w:szCs w:val="24"/>
          <w:highlight w:val="none"/>
        </w:rPr>
        <w:t>。</w:t>
      </w:r>
    </w:p>
    <w:p w14:paraId="6CC09B19">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textAlignment w:val="auto"/>
        <w:rPr>
          <w:rFonts w:hint="eastAsia" w:ascii="宋体" w:hAnsi="宋体" w:eastAsia="宋体" w:cs="宋体"/>
          <w:spacing w:val="-4"/>
          <w:position w:val="17"/>
          <w:sz w:val="24"/>
          <w:szCs w:val="24"/>
        </w:rPr>
      </w:pPr>
      <w:r>
        <w:rPr>
          <w:rFonts w:hint="eastAsia" w:ascii="宋体" w:hAnsi="宋体" w:eastAsia="宋体" w:cs="宋体"/>
          <w:b/>
          <w:bCs/>
          <w:position w:val="17"/>
          <w:sz w:val="24"/>
          <w:szCs w:val="24"/>
        </w:rPr>
        <w:t>第</w:t>
      </w:r>
      <w:r>
        <w:rPr>
          <w:rFonts w:hint="eastAsia" w:ascii="宋体" w:hAnsi="宋体" w:eastAsia="宋体" w:cs="宋体"/>
          <w:b/>
          <w:bCs/>
          <w:position w:val="17"/>
          <w:sz w:val="24"/>
          <w:szCs w:val="24"/>
          <w:lang w:val="en-US" w:eastAsia="zh-CN"/>
        </w:rPr>
        <w:t>五</w:t>
      </w:r>
      <w:r>
        <w:rPr>
          <w:rFonts w:hint="eastAsia" w:ascii="宋体" w:hAnsi="宋体" w:eastAsia="宋体" w:cs="宋体"/>
          <w:b/>
          <w:bCs/>
          <w:position w:val="17"/>
          <w:sz w:val="24"/>
          <w:szCs w:val="24"/>
        </w:rPr>
        <w:t xml:space="preserve">条 </w:t>
      </w:r>
      <w:r>
        <w:rPr>
          <w:rFonts w:hint="eastAsia" w:ascii="宋体" w:hAnsi="宋体" w:eastAsia="宋体" w:cs="宋体"/>
          <w:spacing w:val="19"/>
          <w:position w:val="17"/>
          <w:sz w:val="24"/>
          <w:szCs w:val="24"/>
        </w:rPr>
        <w:t xml:space="preserve"> </w:t>
      </w:r>
      <w:r>
        <w:rPr>
          <w:rFonts w:hint="eastAsia" w:ascii="宋体" w:hAnsi="宋体" w:eastAsia="宋体" w:cs="宋体"/>
          <w:spacing w:val="-4"/>
          <w:position w:val="17"/>
          <w:sz w:val="24"/>
          <w:szCs w:val="24"/>
        </w:rPr>
        <w:t>乙方受公用事业部门委托为业主提供水费、电费、燃气费代收代交服务的，业主应按时交费。</w:t>
      </w:r>
    </w:p>
    <w:p w14:paraId="5F677FB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02" w:firstLineChars="200"/>
        <w:jc w:val="center"/>
        <w:textAlignment w:val="auto"/>
        <w:rPr>
          <w:rFonts w:hint="eastAsia" w:ascii="宋体" w:hAnsi="宋体" w:eastAsia="宋体" w:cs="宋体"/>
          <w:sz w:val="24"/>
          <w:szCs w:val="24"/>
        </w:rPr>
      </w:pPr>
      <w:r>
        <w:rPr>
          <w:rFonts w:hint="eastAsia" w:ascii="宋体" w:hAnsi="宋体" w:eastAsia="宋体" w:cs="宋体"/>
          <w:b/>
          <w:bCs/>
          <w:spacing w:val="5"/>
          <w:sz w:val="24"/>
          <w:szCs w:val="24"/>
        </w:rPr>
        <w:t>第七章</w:t>
      </w:r>
      <w:r>
        <w:rPr>
          <w:rFonts w:hint="eastAsia" w:ascii="宋体" w:hAnsi="宋体" w:eastAsia="宋体" w:cs="宋体"/>
          <w:spacing w:val="103"/>
          <w:sz w:val="24"/>
          <w:szCs w:val="24"/>
        </w:rPr>
        <w:t xml:space="preserve"> </w:t>
      </w:r>
      <w:r>
        <w:rPr>
          <w:rFonts w:hint="eastAsia" w:ascii="宋体" w:hAnsi="宋体" w:eastAsia="宋体" w:cs="宋体"/>
          <w:b/>
          <w:bCs/>
          <w:spacing w:val="5"/>
          <w:sz w:val="24"/>
          <w:szCs w:val="24"/>
        </w:rPr>
        <w:t>物业的经营与管理</w:t>
      </w:r>
    </w:p>
    <w:p w14:paraId="1CB4F20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left"/>
        <w:textAlignment w:val="auto"/>
        <w:rPr>
          <w:rFonts w:hint="eastAsia" w:ascii="宋体" w:hAnsi="宋体" w:eastAsia="宋体" w:cs="宋体"/>
          <w:sz w:val="24"/>
          <w:szCs w:val="24"/>
        </w:rPr>
      </w:pPr>
      <w:r>
        <w:rPr>
          <w:rFonts w:hint="eastAsia" w:ascii="宋体" w:hAnsi="宋体" w:eastAsia="宋体" w:cs="宋体"/>
          <w:b/>
          <w:bCs/>
          <w:position w:val="17"/>
          <w:sz w:val="24"/>
          <w:szCs w:val="24"/>
        </w:rPr>
        <w:t>第</w:t>
      </w:r>
      <w:r>
        <w:rPr>
          <w:rFonts w:hint="eastAsia" w:ascii="宋体" w:hAnsi="宋体" w:eastAsia="宋体" w:cs="宋体"/>
          <w:b/>
          <w:bCs/>
          <w:position w:val="17"/>
          <w:sz w:val="24"/>
          <w:szCs w:val="24"/>
          <w:lang w:val="en-US" w:eastAsia="zh-CN"/>
        </w:rPr>
        <w:t>一</w:t>
      </w:r>
      <w:r>
        <w:rPr>
          <w:rFonts w:hint="eastAsia" w:ascii="宋体" w:hAnsi="宋体" w:eastAsia="宋体" w:cs="宋体"/>
          <w:b/>
          <w:bCs/>
          <w:position w:val="17"/>
          <w:sz w:val="24"/>
          <w:szCs w:val="24"/>
        </w:rPr>
        <w:t xml:space="preserve">条 </w:t>
      </w:r>
      <w:r>
        <w:rPr>
          <w:rFonts w:hint="eastAsia" w:ascii="宋体" w:hAnsi="宋体" w:eastAsia="宋体" w:cs="宋体"/>
          <w:spacing w:val="-3"/>
          <w:position w:val="17"/>
          <w:sz w:val="24"/>
          <w:szCs w:val="24"/>
        </w:rPr>
        <w:t>甲方及乙方在物业管理过程中利用物业管理经营用房以及物</w:t>
      </w:r>
      <w:r>
        <w:rPr>
          <w:rFonts w:hint="eastAsia" w:ascii="宋体" w:hAnsi="宋体" w:eastAsia="宋体" w:cs="宋体"/>
          <w:spacing w:val="-3"/>
          <w:position w:val="17"/>
          <w:sz w:val="24"/>
          <w:szCs w:val="24"/>
          <w:lang w:val="en-US" w:eastAsia="zh-CN"/>
        </w:rPr>
        <w:t>业共用部位、共用设施设备进行经营的，所得收益属甲方所有。</w:t>
      </w:r>
    </w:p>
    <w:p w14:paraId="2722EB4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textAlignment w:val="auto"/>
        <w:rPr>
          <w:rFonts w:hint="eastAsia" w:ascii="宋体" w:hAnsi="宋体" w:eastAsia="宋体" w:cs="宋体"/>
          <w:sz w:val="24"/>
          <w:szCs w:val="24"/>
        </w:rPr>
      </w:pPr>
      <w:r>
        <w:rPr>
          <w:rFonts w:hint="eastAsia" w:ascii="宋体" w:hAnsi="宋体" w:eastAsia="宋体" w:cs="宋体"/>
          <w:b/>
          <w:bCs/>
          <w:position w:val="17"/>
          <w:sz w:val="24"/>
          <w:szCs w:val="24"/>
        </w:rPr>
        <w:t>第</w:t>
      </w:r>
      <w:r>
        <w:rPr>
          <w:rFonts w:hint="eastAsia" w:ascii="宋体" w:hAnsi="宋体" w:eastAsia="宋体" w:cs="宋体"/>
          <w:b/>
          <w:bCs/>
          <w:position w:val="17"/>
          <w:sz w:val="24"/>
          <w:szCs w:val="24"/>
          <w:lang w:val="en-US" w:eastAsia="zh-CN"/>
        </w:rPr>
        <w:t>二</w:t>
      </w:r>
      <w:r>
        <w:rPr>
          <w:rFonts w:hint="eastAsia" w:ascii="宋体" w:hAnsi="宋体" w:eastAsia="宋体" w:cs="宋体"/>
          <w:b/>
          <w:bCs/>
          <w:position w:val="17"/>
          <w:sz w:val="24"/>
          <w:szCs w:val="24"/>
        </w:rPr>
        <w:t>条</w:t>
      </w:r>
      <w:r>
        <w:rPr>
          <w:rFonts w:hint="eastAsia" w:ascii="宋体" w:hAnsi="宋体" w:eastAsia="宋体" w:cs="宋体"/>
          <w:spacing w:val="38"/>
          <w:sz w:val="24"/>
          <w:szCs w:val="24"/>
        </w:rPr>
        <w:t xml:space="preserve"> </w:t>
      </w:r>
      <w:r>
        <w:rPr>
          <w:rFonts w:hint="eastAsia" w:ascii="宋体" w:hAnsi="宋体" w:eastAsia="宋体" w:cs="宋体"/>
          <w:spacing w:val="-3"/>
          <w:position w:val="17"/>
          <w:sz w:val="24"/>
          <w:szCs w:val="24"/>
        </w:rPr>
        <w:t>乙方制定的物业共用部位和共用设施设备、公共车库车位和场地、其他配套设施出租经营方案应经得甲方同意，并在实施前15日在本物业服务区域内公示。</w:t>
      </w:r>
    </w:p>
    <w:p w14:paraId="78769FF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10" w:firstLineChars="200"/>
        <w:jc w:val="center"/>
        <w:textAlignment w:val="auto"/>
        <w:rPr>
          <w:rFonts w:hint="eastAsia" w:ascii="宋体" w:hAnsi="宋体" w:eastAsia="宋体" w:cs="宋体"/>
          <w:sz w:val="24"/>
          <w:szCs w:val="24"/>
        </w:rPr>
      </w:pPr>
      <w:r>
        <w:rPr>
          <w:rFonts w:hint="eastAsia" w:ascii="宋体" w:hAnsi="宋体" w:eastAsia="宋体" w:cs="宋体"/>
          <w:b/>
          <w:bCs/>
          <w:spacing w:val="7"/>
          <w:sz w:val="24"/>
          <w:szCs w:val="24"/>
        </w:rPr>
        <w:t>第八章</w:t>
      </w:r>
      <w:r>
        <w:rPr>
          <w:rFonts w:hint="eastAsia" w:ascii="宋体" w:hAnsi="宋体" w:eastAsia="宋体" w:cs="宋体"/>
          <w:spacing w:val="33"/>
          <w:sz w:val="24"/>
          <w:szCs w:val="24"/>
        </w:rPr>
        <w:t xml:space="preserve">   </w:t>
      </w:r>
      <w:r>
        <w:rPr>
          <w:rFonts w:hint="eastAsia" w:ascii="宋体" w:hAnsi="宋体" w:eastAsia="宋体" w:cs="宋体"/>
          <w:b/>
          <w:bCs/>
          <w:spacing w:val="7"/>
          <w:sz w:val="24"/>
          <w:szCs w:val="24"/>
        </w:rPr>
        <w:t>物业的使用与维护</w:t>
      </w:r>
    </w:p>
    <w:p w14:paraId="060A412D">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06" w:firstLineChars="200"/>
        <w:textAlignment w:val="auto"/>
        <w:rPr>
          <w:rFonts w:hint="eastAsia" w:ascii="宋体" w:hAnsi="宋体" w:eastAsia="宋体" w:cs="宋体"/>
          <w:sz w:val="24"/>
          <w:szCs w:val="24"/>
        </w:rPr>
      </w:pPr>
      <w:r>
        <w:rPr>
          <w:rFonts w:hint="eastAsia" w:ascii="宋体" w:hAnsi="宋体" w:eastAsia="宋体" w:cs="宋体"/>
          <w:b/>
          <w:bCs/>
          <w:spacing w:val="6"/>
          <w:position w:val="17"/>
          <w:sz w:val="24"/>
          <w:szCs w:val="24"/>
        </w:rPr>
        <w:t>第</w:t>
      </w:r>
      <w:r>
        <w:rPr>
          <w:rFonts w:hint="eastAsia" w:ascii="宋体" w:hAnsi="宋体" w:eastAsia="宋体" w:cs="宋体"/>
          <w:b/>
          <w:bCs/>
          <w:spacing w:val="6"/>
          <w:position w:val="17"/>
          <w:sz w:val="24"/>
          <w:szCs w:val="24"/>
          <w:lang w:val="en-US" w:eastAsia="zh-CN"/>
        </w:rPr>
        <w:t>一</w:t>
      </w:r>
      <w:r>
        <w:rPr>
          <w:rFonts w:hint="eastAsia" w:ascii="宋体" w:hAnsi="宋体" w:eastAsia="宋体" w:cs="宋体"/>
          <w:b/>
          <w:bCs/>
          <w:spacing w:val="6"/>
          <w:position w:val="17"/>
          <w:sz w:val="24"/>
          <w:szCs w:val="24"/>
        </w:rPr>
        <w:t>条</w:t>
      </w:r>
      <w:r>
        <w:rPr>
          <w:rFonts w:hint="eastAsia" w:ascii="宋体" w:hAnsi="宋体" w:eastAsia="宋体" w:cs="宋体"/>
          <w:spacing w:val="27"/>
          <w:position w:val="17"/>
          <w:sz w:val="24"/>
          <w:szCs w:val="24"/>
        </w:rPr>
        <w:t xml:space="preserve"> </w:t>
      </w:r>
      <w:r>
        <w:rPr>
          <w:rFonts w:hint="eastAsia" w:ascii="宋体" w:hAnsi="宋体" w:eastAsia="宋体" w:cs="宋体"/>
          <w:spacing w:val="6"/>
          <w:position w:val="17"/>
          <w:sz w:val="24"/>
          <w:szCs w:val="24"/>
        </w:rPr>
        <w:t>乙方有权根据合同及村民规约约定，制定车辆通行和停放、</w:t>
      </w:r>
      <w:r>
        <w:rPr>
          <w:rFonts w:hint="eastAsia" w:ascii="宋体" w:hAnsi="宋体" w:eastAsia="宋体" w:cs="宋体"/>
          <w:spacing w:val="6"/>
          <w:position w:val="17"/>
          <w:sz w:val="24"/>
          <w:szCs w:val="24"/>
          <w:lang w:val="en-US" w:eastAsia="zh-CN"/>
        </w:rPr>
        <w:t>公共环境卫生维护、访客登记等规章制度，业主应予以配合。</w:t>
      </w:r>
    </w:p>
    <w:p w14:paraId="7D4842E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22" w:firstLineChars="200"/>
        <w:textAlignment w:val="auto"/>
        <w:rPr>
          <w:rFonts w:hint="eastAsia" w:ascii="宋体" w:hAnsi="宋体" w:eastAsia="宋体" w:cs="宋体"/>
          <w:sz w:val="24"/>
          <w:szCs w:val="24"/>
        </w:rPr>
      </w:pPr>
      <w:r>
        <w:rPr>
          <w:rFonts w:hint="eastAsia" w:ascii="宋体" w:hAnsi="宋体" w:eastAsia="宋体" w:cs="宋体"/>
          <w:b/>
          <w:bCs/>
          <w:spacing w:val="10"/>
          <w:sz w:val="24"/>
          <w:szCs w:val="24"/>
        </w:rPr>
        <w:t>第二条</w:t>
      </w:r>
      <w:r>
        <w:rPr>
          <w:rFonts w:hint="eastAsia" w:ascii="宋体" w:hAnsi="宋体" w:eastAsia="宋体" w:cs="宋体"/>
          <w:spacing w:val="42"/>
          <w:sz w:val="24"/>
          <w:szCs w:val="24"/>
        </w:rPr>
        <w:t xml:space="preserve"> </w:t>
      </w:r>
      <w:r>
        <w:rPr>
          <w:rFonts w:hint="eastAsia" w:ascii="宋体" w:hAnsi="宋体" w:eastAsia="宋体" w:cs="宋体"/>
          <w:spacing w:val="10"/>
          <w:sz w:val="24"/>
          <w:szCs w:val="24"/>
        </w:rPr>
        <w:t>业主违反村民规约、各项规章制度及本合同约定，实施侵占公</w:t>
      </w:r>
      <w:r>
        <w:rPr>
          <w:rFonts w:hint="eastAsia" w:ascii="宋体" w:hAnsi="宋体" w:eastAsia="宋体" w:cs="宋体"/>
          <w:spacing w:val="6"/>
          <w:sz w:val="24"/>
          <w:szCs w:val="24"/>
        </w:rPr>
        <w:t>共绿地、堵塞消防通道、违章搭建、封包阳台、破坏性装</w:t>
      </w:r>
      <w:r>
        <w:rPr>
          <w:rFonts w:hint="eastAsia" w:ascii="宋体" w:hAnsi="宋体" w:eastAsia="宋体" w:cs="宋体"/>
          <w:spacing w:val="6"/>
          <w:sz w:val="24"/>
          <w:szCs w:val="24"/>
          <w:highlight w:val="none"/>
        </w:rPr>
        <w:t>修等行为，乙方有权</w:t>
      </w:r>
      <w:r>
        <w:rPr>
          <w:rFonts w:hint="eastAsia" w:ascii="宋体" w:hAnsi="宋体" w:eastAsia="宋体" w:cs="宋体"/>
          <w:spacing w:val="5"/>
          <w:sz w:val="24"/>
          <w:szCs w:val="24"/>
          <w:highlight w:val="none"/>
        </w:rPr>
        <w:t>采取劝阻、制止、要求恢复原状、采取合理方式清理和拆除等管理措施，</w:t>
      </w:r>
      <w:r>
        <w:rPr>
          <w:rFonts w:hint="eastAsia" w:ascii="宋体" w:hAnsi="宋体" w:cs="宋体"/>
          <w:spacing w:val="5"/>
          <w:sz w:val="24"/>
          <w:szCs w:val="24"/>
          <w:highlight w:val="none"/>
          <w:lang w:val="en-US" w:eastAsia="zh-CN"/>
        </w:rPr>
        <w:t>开始前</w:t>
      </w:r>
      <w:r>
        <w:rPr>
          <w:rFonts w:hint="eastAsia" w:ascii="宋体" w:hAnsi="宋体" w:eastAsia="宋体" w:cs="宋体"/>
          <w:spacing w:val="5"/>
          <w:sz w:val="24"/>
          <w:szCs w:val="24"/>
          <w:highlight w:val="none"/>
        </w:rPr>
        <w:t>产生的费</w:t>
      </w:r>
      <w:r>
        <w:rPr>
          <w:rFonts w:hint="eastAsia" w:ascii="宋体" w:hAnsi="宋体" w:eastAsia="宋体" w:cs="宋体"/>
          <w:spacing w:val="1"/>
          <w:sz w:val="24"/>
          <w:szCs w:val="24"/>
          <w:highlight w:val="none"/>
        </w:rPr>
        <w:t>用由相应业主承担</w:t>
      </w:r>
      <w:r>
        <w:rPr>
          <w:rFonts w:hint="eastAsia" w:ascii="宋体" w:hAnsi="宋体" w:cs="宋体"/>
          <w:spacing w:val="1"/>
          <w:sz w:val="24"/>
          <w:szCs w:val="24"/>
          <w:highlight w:val="none"/>
          <w:lang w:eastAsia="zh-CN"/>
        </w:rPr>
        <w:t>，</w:t>
      </w:r>
      <w:r>
        <w:rPr>
          <w:rFonts w:hint="eastAsia" w:ascii="宋体" w:hAnsi="宋体" w:cs="宋体"/>
          <w:spacing w:val="1"/>
          <w:sz w:val="24"/>
          <w:szCs w:val="24"/>
          <w:highlight w:val="none"/>
          <w:lang w:val="en-US" w:eastAsia="zh-CN"/>
        </w:rPr>
        <w:t>过程未发现以上问题，</w:t>
      </w:r>
      <w:r>
        <w:rPr>
          <w:rFonts w:hint="eastAsia" w:ascii="宋体" w:hAnsi="宋体" w:eastAsia="宋体" w:cs="宋体"/>
          <w:spacing w:val="5"/>
          <w:sz w:val="24"/>
          <w:szCs w:val="24"/>
          <w:highlight w:val="none"/>
        </w:rPr>
        <w:t>产生的费</w:t>
      </w:r>
      <w:r>
        <w:rPr>
          <w:rFonts w:hint="eastAsia" w:ascii="宋体" w:hAnsi="宋体" w:eastAsia="宋体" w:cs="宋体"/>
          <w:spacing w:val="1"/>
          <w:sz w:val="24"/>
          <w:szCs w:val="24"/>
          <w:highlight w:val="none"/>
        </w:rPr>
        <w:t>用</w:t>
      </w:r>
      <w:r>
        <w:rPr>
          <w:rFonts w:hint="eastAsia" w:ascii="宋体" w:hAnsi="宋体" w:cs="宋体"/>
          <w:spacing w:val="1"/>
          <w:sz w:val="24"/>
          <w:szCs w:val="24"/>
          <w:highlight w:val="none"/>
          <w:lang w:val="en-US" w:eastAsia="zh-CN"/>
        </w:rPr>
        <w:t>由乙方负责</w:t>
      </w:r>
      <w:r>
        <w:rPr>
          <w:rFonts w:hint="eastAsia" w:ascii="宋体" w:hAnsi="宋体" w:eastAsia="宋体" w:cs="宋体"/>
          <w:spacing w:val="1"/>
          <w:sz w:val="24"/>
          <w:szCs w:val="24"/>
          <w:highlight w:val="none"/>
        </w:rPr>
        <w:t>。</w:t>
      </w:r>
    </w:p>
    <w:p w14:paraId="4A7AA2F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06" w:firstLineChars="200"/>
        <w:textAlignment w:val="auto"/>
        <w:rPr>
          <w:rFonts w:hint="eastAsia" w:ascii="宋体" w:hAnsi="宋体" w:eastAsia="宋体" w:cs="宋体"/>
          <w:sz w:val="24"/>
          <w:szCs w:val="24"/>
        </w:rPr>
      </w:pPr>
      <w:r>
        <w:rPr>
          <w:rFonts w:hint="eastAsia" w:ascii="宋体" w:hAnsi="宋体" w:eastAsia="宋体" w:cs="宋体"/>
          <w:b/>
          <w:bCs/>
          <w:spacing w:val="6"/>
          <w:sz w:val="24"/>
          <w:szCs w:val="24"/>
        </w:rPr>
        <w:t>第</w:t>
      </w:r>
      <w:r>
        <w:rPr>
          <w:rFonts w:hint="eastAsia" w:ascii="宋体" w:hAnsi="宋体" w:eastAsia="宋体" w:cs="宋体"/>
          <w:b/>
          <w:bCs/>
          <w:spacing w:val="6"/>
          <w:sz w:val="24"/>
          <w:szCs w:val="24"/>
          <w:lang w:val="en-US" w:eastAsia="zh-CN"/>
        </w:rPr>
        <w:t>三</w:t>
      </w:r>
      <w:r>
        <w:rPr>
          <w:rFonts w:hint="eastAsia" w:ascii="宋体" w:hAnsi="宋体" w:eastAsia="宋体" w:cs="宋体"/>
          <w:b/>
          <w:bCs/>
          <w:spacing w:val="6"/>
          <w:sz w:val="24"/>
          <w:szCs w:val="24"/>
        </w:rPr>
        <w:t>条</w:t>
      </w:r>
      <w:r>
        <w:rPr>
          <w:rFonts w:hint="eastAsia" w:ascii="宋体" w:hAnsi="宋体" w:eastAsia="宋体" w:cs="宋体"/>
          <w:spacing w:val="21"/>
          <w:sz w:val="24"/>
          <w:szCs w:val="24"/>
        </w:rPr>
        <w:t xml:space="preserve">  </w:t>
      </w:r>
      <w:r>
        <w:rPr>
          <w:rFonts w:hint="eastAsia" w:ascii="宋体" w:hAnsi="宋体" w:eastAsia="宋体" w:cs="宋体"/>
          <w:spacing w:val="6"/>
          <w:sz w:val="24"/>
          <w:szCs w:val="24"/>
        </w:rPr>
        <w:t>乙方应及时处理和回复本物业服务区域内业主的</w:t>
      </w:r>
      <w:r>
        <w:rPr>
          <w:rFonts w:hint="eastAsia" w:ascii="宋体" w:hAnsi="宋体" w:eastAsia="宋体" w:cs="宋体"/>
          <w:spacing w:val="5"/>
          <w:sz w:val="24"/>
          <w:szCs w:val="24"/>
        </w:rPr>
        <w:t>投诉和建议。</w:t>
      </w:r>
    </w:p>
    <w:p w14:paraId="2505424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06" w:firstLineChars="200"/>
        <w:textAlignment w:val="auto"/>
        <w:rPr>
          <w:rFonts w:hint="eastAsia" w:ascii="宋体" w:hAnsi="宋体" w:eastAsia="宋体" w:cs="宋体"/>
          <w:spacing w:val="-2"/>
          <w:sz w:val="24"/>
          <w:szCs w:val="24"/>
          <w:lang w:val="en-US" w:eastAsia="zh-CN"/>
        </w:rPr>
      </w:pPr>
      <w:r>
        <w:rPr>
          <w:rFonts w:hint="eastAsia" w:ascii="宋体" w:hAnsi="宋体" w:eastAsia="宋体" w:cs="宋体"/>
          <w:b/>
          <w:bCs/>
          <w:spacing w:val="6"/>
          <w:sz w:val="24"/>
          <w:szCs w:val="24"/>
        </w:rPr>
        <w:t>第</w:t>
      </w:r>
      <w:r>
        <w:rPr>
          <w:rFonts w:hint="eastAsia" w:ascii="宋体" w:hAnsi="宋体" w:eastAsia="宋体" w:cs="宋体"/>
          <w:b/>
          <w:bCs/>
          <w:spacing w:val="6"/>
          <w:sz w:val="24"/>
          <w:szCs w:val="24"/>
          <w:lang w:val="en-US" w:eastAsia="zh-CN"/>
        </w:rPr>
        <w:t>四</w:t>
      </w:r>
      <w:r>
        <w:rPr>
          <w:rFonts w:hint="eastAsia" w:ascii="宋体" w:hAnsi="宋体" w:eastAsia="宋体" w:cs="宋体"/>
          <w:b/>
          <w:bCs/>
          <w:spacing w:val="6"/>
          <w:sz w:val="24"/>
          <w:szCs w:val="24"/>
        </w:rPr>
        <w:t>条</w:t>
      </w:r>
      <w:r>
        <w:rPr>
          <w:rFonts w:hint="eastAsia" w:ascii="宋体" w:hAnsi="宋体" w:eastAsia="宋体" w:cs="宋体"/>
          <w:spacing w:val="24"/>
          <w:sz w:val="24"/>
          <w:szCs w:val="24"/>
        </w:rPr>
        <w:t xml:space="preserve">  </w:t>
      </w:r>
      <w:r>
        <w:rPr>
          <w:rFonts w:hint="eastAsia" w:ascii="宋体" w:hAnsi="宋体" w:eastAsia="宋体" w:cs="宋体"/>
          <w:spacing w:val="6"/>
          <w:sz w:val="24"/>
          <w:szCs w:val="24"/>
        </w:rPr>
        <w:t>因公共利益或物业维修需要，业主确需临时占用、挖掘本物业服务区域内道路、场地的，应征得乙方同意并在本</w:t>
      </w:r>
      <w:r>
        <w:rPr>
          <w:rFonts w:hint="eastAsia" w:ascii="宋体" w:hAnsi="宋体" w:eastAsia="宋体" w:cs="宋体"/>
          <w:spacing w:val="5"/>
          <w:sz w:val="24"/>
          <w:szCs w:val="24"/>
        </w:rPr>
        <w:t>物业服务区域内公告；乙方确需临时占用、挖掘本物业服务区域内道路、场地的，应征得甲方同意后在本物业</w:t>
      </w:r>
      <w:r>
        <w:rPr>
          <w:rFonts w:hint="eastAsia" w:ascii="宋体" w:hAnsi="宋体" w:eastAsia="宋体" w:cs="宋体"/>
          <w:spacing w:val="-2"/>
          <w:sz w:val="24"/>
          <w:szCs w:val="24"/>
        </w:rPr>
        <w:t>服务区域内公告。</w:t>
      </w:r>
      <w:r>
        <w:rPr>
          <w:rFonts w:hint="eastAsia" w:ascii="宋体" w:hAnsi="宋体" w:eastAsia="宋体" w:cs="宋体"/>
          <w:spacing w:val="-2"/>
          <w:sz w:val="24"/>
          <w:szCs w:val="24"/>
          <w:lang w:val="en-US" w:eastAsia="zh-CN"/>
        </w:rPr>
        <w:t>临时占用、挖掘本物业服务区域内道路、场地，应在约定期限内恢复原状，造成损失的，应予以赔偿。</w:t>
      </w:r>
    </w:p>
    <w:p w14:paraId="1102E13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06" w:firstLineChars="200"/>
        <w:textAlignment w:val="auto"/>
        <w:rPr>
          <w:rFonts w:hint="default" w:ascii="宋体" w:hAnsi="宋体" w:eastAsia="宋体" w:cs="宋体"/>
          <w:spacing w:val="-2"/>
          <w:sz w:val="24"/>
          <w:szCs w:val="24"/>
          <w:highlight w:val="none"/>
          <w:lang w:val="en-US" w:eastAsia="zh-CN"/>
        </w:rPr>
      </w:pPr>
      <w:r>
        <w:rPr>
          <w:rFonts w:hint="eastAsia" w:ascii="宋体" w:hAnsi="宋体" w:eastAsia="宋体" w:cs="宋体"/>
          <w:b/>
          <w:bCs/>
          <w:spacing w:val="6"/>
          <w:sz w:val="24"/>
          <w:szCs w:val="24"/>
          <w:lang w:val="en-US" w:eastAsia="zh-CN"/>
        </w:rPr>
        <w:t xml:space="preserve">第五条  </w:t>
      </w:r>
      <w:r>
        <w:rPr>
          <w:rFonts w:hint="eastAsia" w:ascii="宋体" w:hAnsi="宋体" w:eastAsia="宋体" w:cs="宋体"/>
          <w:b w:val="0"/>
          <w:bCs w:val="0"/>
          <w:spacing w:val="6"/>
          <w:sz w:val="24"/>
          <w:szCs w:val="24"/>
          <w:lang w:val="en-US" w:eastAsia="zh-CN"/>
        </w:rPr>
        <w:t>业</w:t>
      </w:r>
      <w:r>
        <w:rPr>
          <w:rFonts w:hint="eastAsia" w:ascii="宋体" w:hAnsi="宋体" w:eastAsia="宋体" w:cs="宋体"/>
          <w:spacing w:val="-2"/>
          <w:sz w:val="24"/>
          <w:szCs w:val="24"/>
          <w:lang w:val="en-US" w:eastAsia="zh-CN"/>
        </w:rPr>
        <w:t>主在装饰装修房屋</w:t>
      </w:r>
      <w:r>
        <w:rPr>
          <w:rFonts w:hint="eastAsia" w:ascii="宋体" w:hAnsi="宋体" w:eastAsia="宋体" w:cs="宋体"/>
          <w:spacing w:val="-2"/>
          <w:sz w:val="24"/>
          <w:szCs w:val="24"/>
          <w:highlight w:val="none"/>
          <w:lang w:val="en-US" w:eastAsia="zh-CN"/>
        </w:rPr>
        <w:t>时，应遵守村民规约、《装饰装修管理协议》等，不得实施装修的限制行为和禁止行为。</w:t>
      </w:r>
      <w:r>
        <w:rPr>
          <w:rFonts w:hint="eastAsia" w:ascii="宋体" w:hAnsi="宋体" w:cs="宋体"/>
          <w:spacing w:val="-2"/>
          <w:sz w:val="24"/>
          <w:szCs w:val="24"/>
          <w:highlight w:val="none"/>
          <w:lang w:val="en-US" w:eastAsia="zh-CN"/>
        </w:rPr>
        <w:t>每幢楼每天进行巡查一次，发现问题及时制止，反之损失由乙方负责。</w:t>
      </w:r>
    </w:p>
    <w:p w14:paraId="53A9267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10" w:firstLineChars="200"/>
        <w:textAlignment w:val="auto"/>
        <w:rPr>
          <w:rFonts w:hint="eastAsia" w:ascii="宋体" w:hAnsi="宋体" w:eastAsia="宋体" w:cs="宋体"/>
          <w:spacing w:val="-2"/>
          <w:sz w:val="24"/>
          <w:szCs w:val="24"/>
          <w:highlight w:val="none"/>
          <w:lang w:val="en-US" w:eastAsia="zh-CN"/>
        </w:rPr>
      </w:pPr>
      <w:r>
        <w:rPr>
          <w:rFonts w:hint="eastAsia" w:ascii="宋体" w:hAnsi="宋体" w:eastAsia="宋体" w:cs="宋体"/>
          <w:b/>
          <w:bCs/>
          <w:spacing w:val="7"/>
          <w:position w:val="17"/>
          <w:sz w:val="24"/>
          <w:szCs w:val="24"/>
          <w:highlight w:val="none"/>
        </w:rPr>
        <w:t>第</w:t>
      </w:r>
      <w:r>
        <w:rPr>
          <w:rFonts w:hint="eastAsia" w:ascii="宋体" w:hAnsi="宋体" w:eastAsia="宋体" w:cs="宋体"/>
          <w:b/>
          <w:bCs/>
          <w:spacing w:val="7"/>
          <w:position w:val="17"/>
          <w:sz w:val="24"/>
          <w:szCs w:val="24"/>
          <w:highlight w:val="none"/>
          <w:lang w:val="en-US" w:eastAsia="zh-CN"/>
        </w:rPr>
        <w:t>六</w:t>
      </w:r>
      <w:r>
        <w:rPr>
          <w:rFonts w:hint="eastAsia" w:ascii="宋体" w:hAnsi="宋体" w:eastAsia="宋体" w:cs="宋体"/>
          <w:b/>
          <w:bCs/>
          <w:spacing w:val="7"/>
          <w:position w:val="17"/>
          <w:sz w:val="24"/>
          <w:szCs w:val="24"/>
          <w:highlight w:val="none"/>
        </w:rPr>
        <w:t>条</w:t>
      </w:r>
      <w:r>
        <w:rPr>
          <w:rFonts w:hint="eastAsia" w:ascii="宋体" w:hAnsi="宋体" w:eastAsia="宋体" w:cs="宋体"/>
          <w:spacing w:val="11"/>
          <w:position w:val="17"/>
          <w:sz w:val="24"/>
          <w:szCs w:val="24"/>
          <w:highlight w:val="none"/>
        </w:rPr>
        <w:t xml:space="preserve">  </w:t>
      </w:r>
      <w:r>
        <w:rPr>
          <w:rFonts w:hint="eastAsia" w:ascii="宋体" w:hAnsi="宋体" w:eastAsia="宋体" w:cs="宋体"/>
          <w:spacing w:val="7"/>
          <w:position w:val="17"/>
          <w:sz w:val="24"/>
          <w:szCs w:val="24"/>
          <w:highlight w:val="none"/>
        </w:rPr>
        <w:t>物业管理用房产权属甲方共有，在本合同期限内由乙方</w:t>
      </w:r>
      <w:r>
        <w:rPr>
          <w:rFonts w:hint="eastAsia" w:ascii="宋体" w:hAnsi="宋体" w:eastAsia="宋体" w:cs="宋体"/>
          <w:spacing w:val="7"/>
          <w:position w:val="17"/>
          <w:sz w:val="24"/>
          <w:szCs w:val="24"/>
          <w:highlight w:val="none"/>
          <w:lang w:val="en-US" w:eastAsia="zh-CN"/>
        </w:rPr>
        <w:t>无偿使用。</w:t>
      </w:r>
    </w:p>
    <w:p w14:paraId="57F249D2">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4"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pacing w:val="-2"/>
          <w:sz w:val="24"/>
          <w:szCs w:val="24"/>
          <w:highlight w:val="none"/>
          <w:lang w:val="en-US" w:eastAsia="zh-CN"/>
        </w:rPr>
        <w:t>第七条</w:t>
      </w:r>
      <w:r>
        <w:rPr>
          <w:rFonts w:hint="eastAsia" w:ascii="宋体" w:hAnsi="宋体" w:eastAsia="宋体" w:cs="宋体"/>
          <w:spacing w:val="-2"/>
          <w:sz w:val="24"/>
          <w:szCs w:val="24"/>
          <w:highlight w:val="none"/>
          <w:lang w:val="en-US" w:eastAsia="zh-CN"/>
        </w:rPr>
        <w:t xml:space="preserve">  </w:t>
      </w:r>
      <w:r>
        <w:rPr>
          <w:rFonts w:hint="eastAsia" w:ascii="宋体" w:hAnsi="宋体" w:eastAsia="宋体" w:cs="宋体"/>
          <w:color w:val="000000" w:themeColor="text1"/>
          <w:sz w:val="24"/>
          <w:szCs w:val="24"/>
          <w:highlight w:val="none"/>
          <w14:textFill>
            <w14:solidFill>
              <w14:schemeClr w14:val="tx1"/>
            </w14:solidFill>
          </w14:textFill>
        </w:rPr>
        <w:t>本物业管理区域内急修、小修单件费用</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涉及物业共用部分和共用设施设备的维修费用，</w:t>
      </w:r>
      <w:r>
        <w:rPr>
          <w:rFonts w:hint="eastAsia" w:ascii="宋体" w:hAnsi="宋体" w:cs="宋体"/>
          <w:color w:val="000000" w:themeColor="text1"/>
          <w:sz w:val="24"/>
          <w:szCs w:val="24"/>
          <w:highlight w:val="none"/>
          <w:lang w:val="en-US" w:eastAsia="zh-CN"/>
          <w14:textFill>
            <w14:solidFill>
              <w14:schemeClr w14:val="tx1"/>
            </w14:solidFill>
          </w14:textFill>
        </w:rPr>
        <w:t>费用均</w:t>
      </w:r>
      <w:r>
        <w:rPr>
          <w:rFonts w:hint="eastAsia" w:ascii="宋体" w:hAnsi="宋体" w:eastAsia="宋体" w:cs="宋体"/>
          <w:color w:val="000000" w:themeColor="text1"/>
          <w:sz w:val="24"/>
          <w:szCs w:val="24"/>
          <w:highlight w:val="none"/>
          <w14:textFill>
            <w14:solidFill>
              <w14:schemeClr w14:val="tx1"/>
            </w14:solidFill>
          </w14:textFill>
        </w:rPr>
        <w:t>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承担</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包含在物业管理费用内</w:t>
      </w:r>
      <w:r>
        <w:rPr>
          <w:rFonts w:hint="eastAsia" w:ascii="宋体" w:hAnsi="宋体" w:eastAsia="宋体" w:cs="宋体"/>
          <w:color w:val="000000" w:themeColor="text1"/>
          <w:sz w:val="24"/>
          <w:szCs w:val="24"/>
          <w:highlight w:val="none"/>
          <w14:textFill>
            <w14:solidFill>
              <w14:schemeClr w14:val="tx1"/>
            </w14:solidFill>
          </w14:textFill>
        </w:rPr>
        <w:t>。</w:t>
      </w:r>
    </w:p>
    <w:p w14:paraId="0FEA93B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第</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color w:val="000000" w:themeColor="text1"/>
          <w:sz w:val="24"/>
          <w:szCs w:val="24"/>
          <w:highlight w:val="none"/>
          <w14:textFill>
            <w14:solidFill>
              <w14:schemeClr w14:val="tx1"/>
            </w14:solidFill>
          </w14:textFill>
        </w:rPr>
        <w:t xml:space="preserve">条  </w:t>
      </w:r>
      <w:r>
        <w:rPr>
          <w:rFonts w:hint="eastAsia" w:ascii="宋体" w:hAnsi="宋体" w:cs="宋体"/>
          <w:color w:val="000000" w:themeColor="text1"/>
          <w:sz w:val="24"/>
          <w:szCs w:val="24"/>
          <w:highlight w:val="none"/>
          <w:lang w:val="en-US" w:eastAsia="zh-CN"/>
          <w14:textFill>
            <w14:solidFill>
              <w14:schemeClr w14:val="tx1"/>
            </w14:solidFill>
          </w14:textFill>
        </w:rPr>
        <w:t>需要</w:t>
      </w:r>
      <w:r>
        <w:rPr>
          <w:rFonts w:hint="eastAsia" w:ascii="宋体" w:hAnsi="宋体" w:eastAsia="宋体" w:cs="宋体"/>
          <w:color w:val="000000" w:themeColor="text1"/>
          <w:sz w:val="24"/>
          <w:szCs w:val="24"/>
          <w:highlight w:val="none"/>
          <w14:textFill>
            <w14:solidFill>
              <w14:schemeClr w14:val="tx1"/>
            </w14:solidFill>
          </w14:textFill>
        </w:rPr>
        <w:t>进行大修或改造项目（</w:t>
      </w:r>
      <w:r>
        <w:rPr>
          <w:rFonts w:hint="eastAsia" w:ascii="宋体" w:hAnsi="宋体" w:cs="宋体"/>
          <w:color w:val="000000" w:themeColor="text1"/>
          <w:sz w:val="24"/>
          <w:szCs w:val="24"/>
          <w:highlight w:val="none"/>
          <w:lang w:val="en-US" w:eastAsia="zh-CN"/>
          <w14:textFill>
            <w14:solidFill>
              <w14:schemeClr w14:val="tx1"/>
            </w14:solidFill>
          </w14:textFill>
        </w:rPr>
        <w:t>保修期外的项目，</w:t>
      </w:r>
      <w:r>
        <w:rPr>
          <w:rFonts w:hint="eastAsia" w:ascii="宋体" w:hAnsi="宋体" w:eastAsia="宋体" w:cs="宋体"/>
          <w:color w:val="000000" w:themeColor="text1"/>
          <w:sz w:val="24"/>
          <w:szCs w:val="24"/>
          <w:highlight w:val="none"/>
          <w14:textFill>
            <w14:solidFill>
              <w14:schemeClr w14:val="tx1"/>
            </w14:solidFill>
          </w14:textFill>
        </w:rPr>
        <w:t>包括但不限于电梯、消防设备、强弱电系统等），</w:t>
      </w:r>
      <w:r>
        <w:rPr>
          <w:rFonts w:hint="eastAsia" w:ascii="宋体" w:hAnsi="宋体" w:cs="宋体"/>
          <w:color w:val="000000" w:themeColor="text1"/>
          <w:sz w:val="24"/>
          <w:szCs w:val="24"/>
          <w:highlight w:val="none"/>
          <w:lang w:val="en-US" w:eastAsia="zh-CN"/>
          <w14:textFill>
            <w14:solidFill>
              <w14:schemeClr w14:val="tx1"/>
            </w14:solidFill>
          </w14:textFill>
        </w:rPr>
        <w:t>费用均</w:t>
      </w:r>
      <w:r>
        <w:rPr>
          <w:rFonts w:hint="eastAsia" w:ascii="宋体" w:hAnsi="宋体" w:eastAsia="宋体" w:cs="宋体"/>
          <w:color w:val="000000" w:themeColor="text1"/>
          <w:sz w:val="24"/>
          <w:szCs w:val="24"/>
          <w:highlight w:val="none"/>
          <w14:textFill>
            <w14:solidFill>
              <w14:schemeClr w14:val="tx1"/>
            </w14:solidFill>
          </w14:textFill>
        </w:rPr>
        <w:t>由</w:t>
      </w:r>
      <w:r>
        <w:rPr>
          <w:rFonts w:hint="eastAsia" w:ascii="宋体" w:hAnsi="宋体" w:eastAsia="宋体" w:cs="宋体"/>
          <w:color w:val="000000" w:themeColor="text1"/>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z w:val="24"/>
          <w:szCs w:val="24"/>
          <w:highlight w:val="none"/>
          <w14:textFill>
            <w14:solidFill>
              <w14:schemeClr w14:val="tx1"/>
            </w14:solidFill>
          </w14:textFill>
        </w:rPr>
        <w:t>承担</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包含在物业管理费用内</w:t>
      </w:r>
      <w:r>
        <w:rPr>
          <w:rFonts w:hint="eastAsia" w:ascii="宋体" w:hAnsi="宋体" w:eastAsia="宋体" w:cs="宋体"/>
          <w:color w:val="000000" w:themeColor="text1"/>
          <w:sz w:val="24"/>
          <w:szCs w:val="24"/>
          <w:highlight w:val="none"/>
          <w14:textFill>
            <w14:solidFill>
              <w14:schemeClr w14:val="tx1"/>
            </w14:solidFill>
          </w14:textFill>
        </w:rPr>
        <w:t>。</w:t>
      </w:r>
    </w:p>
    <w:p w14:paraId="36B6B0CE">
      <w:pPr>
        <w:pStyle w:val="2"/>
        <w:ind w:firstLine="482" w:firstLineChars="200"/>
        <w:rPr>
          <w:rFonts w:hint="default" w:eastAsia="宋体"/>
          <w:b w:val="0"/>
          <w:bCs w:val="0"/>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第九条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小区电梯维修、维保需由电梯制造厂商公司实施。</w:t>
      </w:r>
    </w:p>
    <w:p w14:paraId="7D532877">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90" w:firstLineChars="200"/>
        <w:jc w:val="center"/>
        <w:textAlignment w:val="auto"/>
        <w:rPr>
          <w:rFonts w:hint="eastAsia" w:ascii="宋体" w:hAnsi="宋体" w:eastAsia="宋体" w:cs="宋体"/>
          <w:sz w:val="24"/>
          <w:szCs w:val="24"/>
          <w:highlight w:val="none"/>
        </w:rPr>
      </w:pPr>
      <w:r>
        <w:rPr>
          <w:rFonts w:hint="eastAsia" w:ascii="宋体" w:hAnsi="宋体" w:eastAsia="宋体" w:cs="宋体"/>
          <w:b/>
          <w:bCs/>
          <w:spacing w:val="2"/>
          <w:sz w:val="24"/>
          <w:szCs w:val="24"/>
          <w:highlight w:val="none"/>
        </w:rPr>
        <w:t>第</w:t>
      </w:r>
      <w:r>
        <w:rPr>
          <w:rFonts w:hint="eastAsia" w:ascii="宋体" w:hAnsi="宋体" w:eastAsia="宋体" w:cs="宋体"/>
          <w:b/>
          <w:bCs/>
          <w:spacing w:val="2"/>
          <w:sz w:val="24"/>
          <w:szCs w:val="24"/>
          <w:highlight w:val="none"/>
          <w:lang w:val="en-US" w:eastAsia="zh-CN"/>
        </w:rPr>
        <w:t>九</w:t>
      </w:r>
      <w:r>
        <w:rPr>
          <w:rFonts w:hint="eastAsia" w:ascii="宋体" w:hAnsi="宋体" w:eastAsia="宋体" w:cs="宋体"/>
          <w:b/>
          <w:bCs/>
          <w:spacing w:val="2"/>
          <w:sz w:val="24"/>
          <w:szCs w:val="24"/>
          <w:highlight w:val="none"/>
        </w:rPr>
        <w:t>章</w:t>
      </w:r>
      <w:r>
        <w:rPr>
          <w:rFonts w:hint="eastAsia" w:ascii="宋体" w:hAnsi="宋体" w:eastAsia="宋体" w:cs="宋体"/>
          <w:spacing w:val="90"/>
          <w:sz w:val="24"/>
          <w:szCs w:val="24"/>
          <w:highlight w:val="none"/>
        </w:rPr>
        <w:t xml:space="preserve"> </w:t>
      </w:r>
      <w:r>
        <w:rPr>
          <w:rFonts w:hint="eastAsia" w:ascii="宋体" w:hAnsi="宋体" w:eastAsia="宋体" w:cs="宋体"/>
          <w:b/>
          <w:bCs/>
          <w:spacing w:val="2"/>
          <w:sz w:val="24"/>
          <w:szCs w:val="24"/>
          <w:highlight w:val="none"/>
        </w:rPr>
        <w:t>违约责任</w:t>
      </w:r>
    </w:p>
    <w:p w14:paraId="6610F37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58"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第</w:t>
      </w:r>
      <w:r>
        <w:rPr>
          <w:rFonts w:hint="eastAsia" w:ascii="宋体" w:hAnsi="宋体" w:eastAsia="宋体" w:cs="宋体"/>
          <w:b/>
          <w:bCs/>
          <w:spacing w:val="-6"/>
          <w:sz w:val="24"/>
          <w:szCs w:val="24"/>
          <w:highlight w:val="none"/>
          <w:lang w:val="en-US" w:eastAsia="zh-CN"/>
        </w:rPr>
        <w:t>一</w:t>
      </w:r>
      <w:r>
        <w:rPr>
          <w:rFonts w:hint="eastAsia" w:ascii="宋体" w:hAnsi="宋体" w:eastAsia="宋体" w:cs="宋体"/>
          <w:b/>
          <w:bCs/>
          <w:spacing w:val="-6"/>
          <w:sz w:val="24"/>
          <w:szCs w:val="24"/>
          <w:highlight w:val="none"/>
        </w:rPr>
        <w:t>条</w:t>
      </w:r>
      <w:r>
        <w:rPr>
          <w:rFonts w:hint="eastAsia" w:ascii="宋体" w:hAnsi="宋体" w:eastAsia="宋体" w:cs="宋体"/>
          <w:spacing w:val="27"/>
          <w:sz w:val="24"/>
          <w:szCs w:val="24"/>
          <w:highlight w:val="none"/>
        </w:rPr>
        <w:t xml:space="preserve"> </w:t>
      </w:r>
      <w:r>
        <w:rPr>
          <w:rFonts w:hint="eastAsia" w:ascii="宋体" w:hAnsi="宋体" w:eastAsia="宋体" w:cs="宋体"/>
          <w:spacing w:val="-6"/>
          <w:sz w:val="24"/>
          <w:szCs w:val="24"/>
          <w:highlight w:val="none"/>
        </w:rPr>
        <w:t>甲乙双方应遵守本合同约定。</w:t>
      </w:r>
    </w:p>
    <w:p w14:paraId="3D22469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58"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lang w:val="en-US" w:eastAsia="zh-CN"/>
        </w:rPr>
        <w:t xml:space="preserve">第二条 </w:t>
      </w:r>
      <w:r>
        <w:rPr>
          <w:rFonts w:hint="eastAsia" w:ascii="宋体" w:hAnsi="宋体" w:eastAsia="宋体" w:cs="宋体"/>
          <w:spacing w:val="-6"/>
          <w:sz w:val="24"/>
          <w:szCs w:val="24"/>
          <w:highlight w:val="none"/>
        </w:rPr>
        <w:t>甲方违反本合同约定，逾期支付物业服务费的，按拖欠金额每日万分之一的标准支付违约金</w:t>
      </w:r>
      <w:r>
        <w:rPr>
          <w:rFonts w:hint="eastAsia" w:ascii="宋体" w:hAnsi="宋体" w:eastAsia="宋体" w:cs="宋体"/>
          <w:spacing w:val="-6"/>
          <w:sz w:val="24"/>
          <w:szCs w:val="24"/>
          <w:highlight w:val="none"/>
          <w:lang w:val="en-US" w:eastAsia="zh-CN"/>
        </w:rPr>
        <w:t>,责任方承担</w:t>
      </w:r>
      <w:r>
        <w:rPr>
          <w:rFonts w:hint="eastAsia" w:ascii="宋体" w:hAnsi="宋体" w:eastAsia="宋体" w:cs="宋体"/>
          <w:spacing w:val="-6"/>
          <w:sz w:val="24"/>
          <w:szCs w:val="24"/>
          <w:highlight w:val="none"/>
        </w:rPr>
        <w:t>。</w:t>
      </w:r>
    </w:p>
    <w:p w14:paraId="0FB8139B">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66" w:firstLineChars="200"/>
        <w:textAlignment w:val="auto"/>
        <w:rPr>
          <w:rFonts w:hint="eastAsia" w:ascii="宋体" w:hAnsi="宋体" w:eastAsia="宋体" w:cs="宋体"/>
          <w:spacing w:val="-6"/>
          <w:sz w:val="24"/>
          <w:szCs w:val="24"/>
          <w:highlight w:val="none"/>
        </w:rPr>
      </w:pPr>
      <w:r>
        <w:rPr>
          <w:rFonts w:hint="eastAsia" w:ascii="宋体" w:hAnsi="宋体" w:eastAsia="宋体" w:cs="宋体"/>
          <w:b/>
          <w:bCs/>
          <w:spacing w:val="-4"/>
          <w:sz w:val="24"/>
          <w:szCs w:val="24"/>
          <w:highlight w:val="none"/>
        </w:rPr>
        <w:t>第</w:t>
      </w:r>
      <w:r>
        <w:rPr>
          <w:rFonts w:hint="eastAsia" w:ascii="宋体" w:hAnsi="宋体" w:eastAsia="宋体" w:cs="宋体"/>
          <w:b/>
          <w:bCs/>
          <w:spacing w:val="-4"/>
          <w:sz w:val="24"/>
          <w:szCs w:val="24"/>
          <w:highlight w:val="none"/>
          <w:lang w:val="en-US" w:eastAsia="zh-CN"/>
        </w:rPr>
        <w:t>三</w:t>
      </w:r>
      <w:r>
        <w:rPr>
          <w:rFonts w:hint="eastAsia" w:ascii="宋体" w:hAnsi="宋体" w:eastAsia="宋体" w:cs="宋体"/>
          <w:b/>
          <w:bCs/>
          <w:spacing w:val="-4"/>
          <w:sz w:val="24"/>
          <w:szCs w:val="24"/>
          <w:highlight w:val="none"/>
        </w:rPr>
        <w:t>条</w:t>
      </w:r>
      <w:r>
        <w:rPr>
          <w:rFonts w:hint="eastAsia" w:ascii="宋体" w:hAnsi="宋体" w:eastAsia="宋体" w:cs="宋体"/>
          <w:spacing w:val="27"/>
          <w:sz w:val="24"/>
          <w:szCs w:val="24"/>
          <w:highlight w:val="none"/>
        </w:rPr>
        <w:t xml:space="preserve"> </w:t>
      </w:r>
      <w:r>
        <w:rPr>
          <w:rFonts w:hint="eastAsia" w:ascii="宋体" w:hAnsi="宋体" w:eastAsia="宋体" w:cs="宋体"/>
          <w:spacing w:val="-6"/>
          <w:sz w:val="24"/>
          <w:szCs w:val="24"/>
          <w:highlight w:val="none"/>
        </w:rPr>
        <w:t>乙方人员配置未达到投标承诺的，应按甲方要求在三日内整改， 并按每人次</w:t>
      </w:r>
      <w:r>
        <w:rPr>
          <w:rFonts w:hint="eastAsia" w:ascii="宋体" w:hAnsi="宋体" w:cs="宋体"/>
          <w:spacing w:val="-6"/>
          <w:sz w:val="24"/>
          <w:szCs w:val="24"/>
          <w:highlight w:val="none"/>
          <w:lang w:val="en-US" w:eastAsia="zh-CN"/>
        </w:rPr>
        <w:t>5</w:t>
      </w:r>
      <w:r>
        <w:rPr>
          <w:rFonts w:hint="eastAsia" w:ascii="宋体" w:hAnsi="宋体" w:eastAsia="宋体" w:cs="宋体"/>
          <w:spacing w:val="-6"/>
          <w:sz w:val="24"/>
          <w:szCs w:val="24"/>
          <w:highlight w:val="none"/>
        </w:rPr>
        <w:t>00元标准向甲方支付违约金。若乙方未能在三日内整改完成的，甲方有权按本合同第</w:t>
      </w:r>
      <w:r>
        <w:rPr>
          <w:rFonts w:hint="eastAsia" w:ascii="宋体" w:hAnsi="宋体" w:eastAsia="宋体" w:cs="宋体"/>
          <w:spacing w:val="-6"/>
          <w:sz w:val="24"/>
          <w:szCs w:val="24"/>
          <w:highlight w:val="none"/>
          <w:lang w:val="en-US" w:eastAsia="zh-CN"/>
        </w:rPr>
        <w:t>七</w:t>
      </w:r>
      <w:r>
        <w:rPr>
          <w:rFonts w:hint="eastAsia" w:ascii="宋体" w:hAnsi="宋体" w:eastAsia="宋体" w:cs="宋体"/>
          <w:spacing w:val="-6"/>
          <w:sz w:val="24"/>
          <w:szCs w:val="24"/>
          <w:highlight w:val="none"/>
        </w:rPr>
        <w:t>条约定解除合同。</w:t>
      </w:r>
    </w:p>
    <w:p w14:paraId="00FD70D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第</w:t>
      </w:r>
      <w:r>
        <w:rPr>
          <w:rFonts w:hint="eastAsia" w:ascii="宋体" w:hAnsi="宋体" w:eastAsia="宋体" w:cs="宋体"/>
          <w:b/>
          <w:bCs/>
          <w:spacing w:val="-3"/>
          <w:sz w:val="24"/>
          <w:szCs w:val="24"/>
          <w:highlight w:val="none"/>
          <w:lang w:val="en-US" w:eastAsia="zh-CN"/>
        </w:rPr>
        <w:t>四</w:t>
      </w:r>
      <w:r>
        <w:rPr>
          <w:rFonts w:hint="eastAsia" w:ascii="宋体" w:hAnsi="宋体" w:eastAsia="宋体" w:cs="宋体"/>
          <w:b/>
          <w:bCs/>
          <w:spacing w:val="-3"/>
          <w:sz w:val="24"/>
          <w:szCs w:val="24"/>
          <w:highlight w:val="none"/>
        </w:rPr>
        <w:t>条</w:t>
      </w:r>
      <w:r>
        <w:rPr>
          <w:rFonts w:hint="eastAsia" w:ascii="宋体" w:hAnsi="宋体" w:eastAsia="宋体" w:cs="宋体"/>
          <w:spacing w:val="4"/>
          <w:sz w:val="24"/>
          <w:szCs w:val="24"/>
          <w:highlight w:val="none"/>
        </w:rPr>
        <w:t xml:space="preserve"> </w:t>
      </w:r>
      <w:r>
        <w:rPr>
          <w:rFonts w:hint="eastAsia" w:ascii="宋体" w:hAnsi="宋体" w:eastAsia="宋体" w:cs="宋体"/>
          <w:spacing w:val="-3"/>
          <w:sz w:val="24"/>
          <w:szCs w:val="24"/>
          <w:highlight w:val="none"/>
        </w:rPr>
        <w:t>每发生</w:t>
      </w:r>
      <w:r>
        <w:rPr>
          <w:rFonts w:hint="eastAsia" w:ascii="宋体" w:hAnsi="宋体" w:cs="宋体"/>
          <w:spacing w:val="-3"/>
          <w:sz w:val="24"/>
          <w:szCs w:val="24"/>
          <w:highlight w:val="none"/>
          <w:lang w:val="en-US" w:eastAsia="zh-CN"/>
        </w:rPr>
        <w:t>两</w:t>
      </w:r>
      <w:r>
        <w:rPr>
          <w:rFonts w:hint="eastAsia" w:ascii="宋体" w:hAnsi="宋体" w:eastAsia="宋体" w:cs="宋体"/>
          <w:spacing w:val="-3"/>
          <w:sz w:val="24"/>
          <w:szCs w:val="24"/>
          <w:highlight w:val="none"/>
        </w:rPr>
        <w:t>次业主的有理投诉，</w:t>
      </w:r>
      <w:r>
        <w:rPr>
          <w:rFonts w:hint="eastAsia" w:ascii="宋体" w:hAnsi="宋体" w:cs="宋体"/>
          <w:spacing w:val="-3"/>
          <w:sz w:val="24"/>
          <w:szCs w:val="24"/>
          <w:highlight w:val="none"/>
          <w:lang w:val="en-US" w:eastAsia="zh-CN"/>
        </w:rPr>
        <w:t>未及时处理，</w:t>
      </w:r>
      <w:r>
        <w:rPr>
          <w:rFonts w:hint="eastAsia" w:ascii="宋体" w:hAnsi="宋体" w:eastAsia="宋体" w:cs="宋体"/>
          <w:spacing w:val="-3"/>
          <w:sz w:val="24"/>
          <w:szCs w:val="24"/>
          <w:highlight w:val="none"/>
        </w:rPr>
        <w:t>乙方应向甲方支付违约金500元。</w:t>
      </w:r>
    </w:p>
    <w:p w14:paraId="7A381E7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pacing w:val="-3"/>
          <w:sz w:val="24"/>
          <w:szCs w:val="24"/>
          <w:highlight w:val="none"/>
        </w:rPr>
      </w:pPr>
      <w:r>
        <w:rPr>
          <w:rFonts w:hint="eastAsia" w:ascii="宋体" w:hAnsi="宋体" w:eastAsia="宋体" w:cs="宋体"/>
          <w:b/>
          <w:bCs/>
          <w:spacing w:val="-3"/>
          <w:sz w:val="24"/>
          <w:szCs w:val="24"/>
          <w:highlight w:val="none"/>
          <w:lang w:val="en-US" w:eastAsia="zh-CN"/>
        </w:rPr>
        <w:t>第五条</w:t>
      </w:r>
      <w:r>
        <w:rPr>
          <w:rFonts w:hint="eastAsia" w:ascii="宋体" w:hAnsi="宋体" w:eastAsia="宋体" w:cs="宋体"/>
          <w:spacing w:val="25"/>
          <w:position w:val="17"/>
          <w:sz w:val="24"/>
          <w:szCs w:val="24"/>
          <w:highlight w:val="none"/>
        </w:rPr>
        <w:t xml:space="preserve"> </w:t>
      </w:r>
      <w:r>
        <w:rPr>
          <w:rFonts w:hint="eastAsia" w:ascii="宋体" w:hAnsi="宋体" w:eastAsia="宋体" w:cs="宋体"/>
          <w:spacing w:val="-3"/>
          <w:sz w:val="24"/>
          <w:szCs w:val="24"/>
          <w:highlight w:val="none"/>
        </w:rPr>
        <w:t>因乙方原因造成甲方或业主损失的，乙方应承担相应的赔偿责任。</w:t>
      </w:r>
    </w:p>
    <w:p w14:paraId="517D5CDC">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pacing w:val="-3"/>
          <w:sz w:val="24"/>
          <w:szCs w:val="24"/>
          <w:highlight w:val="none"/>
        </w:rPr>
      </w:pPr>
      <w:r>
        <w:rPr>
          <w:rFonts w:hint="eastAsia" w:ascii="宋体" w:hAnsi="宋体" w:eastAsia="宋体" w:cs="宋体"/>
          <w:b/>
          <w:bCs/>
          <w:spacing w:val="-3"/>
          <w:sz w:val="24"/>
          <w:szCs w:val="24"/>
          <w:highlight w:val="none"/>
          <w:lang w:val="en-US" w:eastAsia="zh-CN"/>
        </w:rPr>
        <w:t xml:space="preserve">第六条 </w:t>
      </w:r>
      <w:r>
        <w:rPr>
          <w:rFonts w:hint="eastAsia" w:ascii="宋体" w:hAnsi="宋体" w:eastAsia="宋体" w:cs="宋体"/>
          <w:spacing w:val="-3"/>
          <w:sz w:val="24"/>
          <w:szCs w:val="24"/>
          <w:highlight w:val="none"/>
        </w:rPr>
        <w:t>乙方应承担的违约金、退费、赔偿款等甲方有权在应付乙方的物业服务费中直接扣取。</w:t>
      </w:r>
    </w:p>
    <w:p w14:paraId="006DB83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z w:val="24"/>
          <w:szCs w:val="24"/>
        </w:rPr>
      </w:pPr>
      <w:r>
        <w:rPr>
          <w:rFonts w:hint="eastAsia" w:ascii="宋体" w:hAnsi="宋体" w:eastAsia="宋体" w:cs="宋体"/>
          <w:b/>
          <w:bCs/>
          <w:spacing w:val="-3"/>
          <w:sz w:val="24"/>
          <w:szCs w:val="24"/>
          <w:highlight w:val="none"/>
          <w:lang w:val="en-US" w:eastAsia="zh-CN"/>
        </w:rPr>
        <w:t xml:space="preserve">第七条 </w:t>
      </w:r>
      <w:r>
        <w:rPr>
          <w:rFonts w:hint="eastAsia" w:ascii="宋体" w:hAnsi="宋体" w:eastAsia="宋体" w:cs="宋体"/>
          <w:spacing w:val="-3"/>
          <w:sz w:val="24"/>
          <w:szCs w:val="24"/>
          <w:highlight w:val="none"/>
        </w:rPr>
        <w:t>乙方未依约达到台州市</w:t>
      </w:r>
      <w:r>
        <w:rPr>
          <w:rFonts w:hint="eastAsia" w:ascii="宋体" w:hAnsi="宋体" w:cs="宋体"/>
          <w:spacing w:val="-3"/>
          <w:sz w:val="24"/>
          <w:szCs w:val="24"/>
          <w:highlight w:val="none"/>
          <w:lang w:val="en-US" w:eastAsia="zh-CN"/>
        </w:rPr>
        <w:t>二</w:t>
      </w:r>
      <w:r>
        <w:rPr>
          <w:rFonts w:hint="eastAsia" w:ascii="宋体" w:hAnsi="宋体" w:eastAsia="宋体" w:cs="宋体"/>
          <w:spacing w:val="-3"/>
          <w:sz w:val="24"/>
          <w:szCs w:val="24"/>
          <w:highlight w:val="none"/>
        </w:rPr>
        <w:t>级物业服务标准或违反本合同其他约定的</w:t>
      </w:r>
      <w:r>
        <w:rPr>
          <w:rFonts w:hint="eastAsia" w:ascii="宋体" w:hAnsi="宋体" w:cs="宋体"/>
          <w:spacing w:val="-3"/>
          <w:sz w:val="24"/>
          <w:szCs w:val="24"/>
          <w:highlight w:val="none"/>
          <w:lang w:eastAsia="zh-CN"/>
        </w:rPr>
        <w:t>（</w:t>
      </w:r>
      <w:r>
        <w:rPr>
          <w:rFonts w:hint="eastAsia" w:ascii="宋体" w:hAnsi="宋体" w:cs="宋体"/>
          <w:spacing w:val="-3"/>
          <w:sz w:val="24"/>
          <w:szCs w:val="24"/>
          <w:highlight w:val="none"/>
          <w:lang w:val="en-US" w:eastAsia="zh-CN"/>
        </w:rPr>
        <w:t>注：如合同约定与二级标准不一致，以要求高的为标准。</w:t>
      </w:r>
      <w:r>
        <w:rPr>
          <w:rFonts w:hint="eastAsia" w:ascii="宋体" w:hAnsi="宋体" w:cs="宋体"/>
          <w:spacing w:val="-3"/>
          <w:sz w:val="24"/>
          <w:szCs w:val="24"/>
          <w:highlight w:val="none"/>
          <w:lang w:eastAsia="zh-CN"/>
        </w:rPr>
        <w:t>）</w:t>
      </w:r>
      <w:r>
        <w:rPr>
          <w:rFonts w:hint="eastAsia" w:ascii="宋体" w:hAnsi="宋体" w:eastAsia="宋体" w:cs="宋体"/>
          <w:spacing w:val="-3"/>
          <w:sz w:val="24"/>
          <w:szCs w:val="24"/>
        </w:rPr>
        <w:t>，甲方有权要求乙方限期整改，逾期未整改或整改未到位，甲方有权随时解除本合同，并没收诚信履约保证金；造成甲方经济损失的，乙方应予赔偿。</w:t>
      </w:r>
    </w:p>
    <w:p w14:paraId="4F1585C8">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第八条 </w:t>
      </w:r>
      <w:r>
        <w:rPr>
          <w:rFonts w:hint="eastAsia" w:ascii="宋体" w:hAnsi="宋体" w:eastAsia="宋体" w:cs="宋体"/>
          <w:spacing w:val="-3"/>
          <w:sz w:val="24"/>
          <w:szCs w:val="24"/>
        </w:rPr>
        <w:t>任何一方违反村民规约或本合同约定，损害物业共用部位、共用设施设备和物业服务区域内的其他配套设施，应承担相应的赔偿责任</w:t>
      </w:r>
      <w:r>
        <w:rPr>
          <w:rFonts w:hint="eastAsia" w:ascii="宋体" w:hAnsi="宋体" w:eastAsia="宋体" w:cs="宋体"/>
          <w:spacing w:val="-3"/>
          <w:sz w:val="24"/>
          <w:szCs w:val="24"/>
          <w:lang w:eastAsia="zh-CN"/>
        </w:rPr>
        <w:t>。</w:t>
      </w:r>
    </w:p>
    <w:p w14:paraId="4ED9CEFE">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58" w:firstLineChars="200"/>
        <w:jc w:val="center"/>
        <w:textAlignment w:val="auto"/>
        <w:rPr>
          <w:rFonts w:hint="eastAsia" w:ascii="宋体" w:hAnsi="宋体" w:eastAsia="宋体" w:cs="宋体"/>
          <w:sz w:val="24"/>
          <w:szCs w:val="24"/>
        </w:rPr>
      </w:pPr>
      <w:r>
        <w:rPr>
          <w:rFonts w:hint="eastAsia" w:ascii="宋体" w:hAnsi="宋体" w:eastAsia="宋体" w:cs="宋体"/>
          <w:b/>
          <w:bCs/>
          <w:spacing w:val="-6"/>
          <w:sz w:val="24"/>
          <w:szCs w:val="24"/>
        </w:rPr>
        <w:t>第十章</w:t>
      </w:r>
      <w:r>
        <w:rPr>
          <w:rFonts w:hint="eastAsia" w:ascii="宋体" w:hAnsi="宋体" w:eastAsia="宋体" w:cs="宋体"/>
          <w:spacing w:val="101"/>
          <w:sz w:val="24"/>
          <w:szCs w:val="24"/>
        </w:rPr>
        <w:t xml:space="preserve"> </w:t>
      </w:r>
      <w:r>
        <w:rPr>
          <w:rFonts w:hint="eastAsia" w:ascii="宋体" w:hAnsi="宋体" w:eastAsia="宋体" w:cs="宋体"/>
          <w:b/>
          <w:bCs/>
          <w:spacing w:val="-6"/>
          <w:sz w:val="24"/>
          <w:szCs w:val="24"/>
        </w:rPr>
        <w:t>附</w:t>
      </w:r>
      <w:r>
        <w:rPr>
          <w:rFonts w:hint="eastAsia" w:ascii="宋体" w:hAnsi="宋体" w:eastAsia="宋体" w:cs="宋体"/>
          <w:spacing w:val="9"/>
          <w:sz w:val="24"/>
          <w:szCs w:val="24"/>
        </w:rPr>
        <w:t xml:space="preserve">  </w:t>
      </w:r>
      <w:r>
        <w:rPr>
          <w:rFonts w:hint="eastAsia" w:ascii="宋体" w:hAnsi="宋体" w:eastAsia="宋体" w:cs="宋体"/>
          <w:b/>
          <w:bCs/>
          <w:spacing w:val="-6"/>
          <w:sz w:val="24"/>
          <w:szCs w:val="24"/>
        </w:rPr>
        <w:t>则</w:t>
      </w:r>
    </w:p>
    <w:p w14:paraId="7BAA07A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position w:val="17"/>
          <w:sz w:val="24"/>
          <w:szCs w:val="24"/>
        </w:rPr>
        <w:t>第三十</w:t>
      </w:r>
      <w:r>
        <w:rPr>
          <w:rFonts w:hint="eastAsia" w:ascii="宋体" w:hAnsi="宋体" w:eastAsia="宋体" w:cs="宋体"/>
          <w:b/>
          <w:bCs/>
          <w:spacing w:val="-4"/>
          <w:position w:val="17"/>
          <w:sz w:val="24"/>
          <w:szCs w:val="24"/>
          <w:lang w:val="en-US" w:eastAsia="zh-CN"/>
        </w:rPr>
        <w:t>七</w:t>
      </w:r>
      <w:r>
        <w:rPr>
          <w:rFonts w:hint="eastAsia" w:ascii="宋体" w:hAnsi="宋体" w:eastAsia="宋体" w:cs="宋体"/>
          <w:b/>
          <w:bCs/>
          <w:spacing w:val="-4"/>
          <w:position w:val="17"/>
          <w:sz w:val="24"/>
          <w:szCs w:val="24"/>
        </w:rPr>
        <w:t>条</w:t>
      </w:r>
      <w:r>
        <w:rPr>
          <w:rFonts w:hint="eastAsia" w:ascii="宋体" w:hAnsi="宋体" w:eastAsia="宋体" w:cs="宋体"/>
          <w:spacing w:val="21"/>
          <w:position w:val="17"/>
          <w:sz w:val="24"/>
          <w:szCs w:val="24"/>
        </w:rPr>
        <w:t xml:space="preserve"> </w:t>
      </w:r>
      <w:r>
        <w:rPr>
          <w:rFonts w:hint="eastAsia" w:ascii="宋体" w:hAnsi="宋体" w:eastAsia="宋体" w:cs="宋体"/>
          <w:spacing w:val="-4"/>
          <w:position w:val="17"/>
          <w:sz w:val="24"/>
          <w:szCs w:val="24"/>
        </w:rPr>
        <w:t>按照本合同约定需公示的事项，乙方须在甲方指定的公告栏连续公示至少十五日。</w:t>
      </w:r>
    </w:p>
    <w:p w14:paraId="28153B4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pacing w:val="-4"/>
          <w:position w:val="17"/>
          <w:sz w:val="24"/>
          <w:szCs w:val="24"/>
        </w:rPr>
      </w:pPr>
      <w:r>
        <w:rPr>
          <w:rFonts w:hint="eastAsia" w:ascii="宋体" w:hAnsi="宋体" w:eastAsia="宋体" w:cs="宋体"/>
          <w:b/>
          <w:bCs/>
          <w:spacing w:val="-3"/>
          <w:position w:val="17"/>
          <w:sz w:val="24"/>
          <w:szCs w:val="24"/>
        </w:rPr>
        <w:t>第</w:t>
      </w:r>
      <w:r>
        <w:rPr>
          <w:rFonts w:hint="eastAsia" w:ascii="宋体" w:hAnsi="宋体" w:eastAsia="宋体" w:cs="宋体"/>
          <w:b/>
          <w:bCs/>
          <w:spacing w:val="-3"/>
          <w:position w:val="17"/>
          <w:sz w:val="24"/>
          <w:szCs w:val="24"/>
          <w:lang w:val="en-US" w:eastAsia="zh-CN"/>
        </w:rPr>
        <w:t>三十八</w:t>
      </w:r>
      <w:r>
        <w:rPr>
          <w:rFonts w:hint="eastAsia" w:ascii="宋体" w:hAnsi="宋体" w:eastAsia="宋体" w:cs="宋体"/>
          <w:b/>
          <w:bCs/>
          <w:spacing w:val="-3"/>
          <w:position w:val="17"/>
          <w:sz w:val="24"/>
          <w:szCs w:val="24"/>
        </w:rPr>
        <w:t>条</w:t>
      </w:r>
      <w:r>
        <w:rPr>
          <w:rFonts w:hint="eastAsia" w:ascii="宋体" w:hAnsi="宋体" w:eastAsia="宋体" w:cs="宋体"/>
          <w:spacing w:val="1"/>
          <w:position w:val="17"/>
          <w:sz w:val="24"/>
          <w:szCs w:val="24"/>
        </w:rPr>
        <w:t xml:space="preserve"> </w:t>
      </w:r>
      <w:r>
        <w:rPr>
          <w:rFonts w:hint="eastAsia" w:ascii="宋体" w:hAnsi="宋体" w:eastAsia="宋体" w:cs="宋体"/>
          <w:spacing w:val="-4"/>
          <w:position w:val="17"/>
          <w:sz w:val="24"/>
          <w:szCs w:val="24"/>
        </w:rPr>
        <w:t>双方在履行合同过程中，以本合同约定的联系地址作为送达地址，若有变更应及时书面通知对方。</w:t>
      </w:r>
    </w:p>
    <w:p w14:paraId="68211CF6">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70" w:firstLineChars="200"/>
        <w:textAlignment w:val="auto"/>
        <w:rPr>
          <w:rFonts w:hint="eastAsia" w:ascii="宋体" w:hAnsi="宋体" w:eastAsia="宋体" w:cs="宋体"/>
          <w:spacing w:val="-4"/>
          <w:position w:val="17"/>
          <w:sz w:val="24"/>
          <w:szCs w:val="24"/>
        </w:rPr>
      </w:pPr>
      <w:r>
        <w:rPr>
          <w:rFonts w:hint="eastAsia" w:ascii="宋体" w:hAnsi="宋体" w:eastAsia="宋体" w:cs="宋体"/>
          <w:b/>
          <w:bCs/>
          <w:spacing w:val="-3"/>
          <w:position w:val="17"/>
          <w:sz w:val="24"/>
          <w:szCs w:val="24"/>
          <w:lang w:val="en-US" w:eastAsia="zh-CN"/>
        </w:rPr>
        <w:t xml:space="preserve">第三十九条  </w:t>
      </w:r>
      <w:r>
        <w:rPr>
          <w:rFonts w:hint="eastAsia" w:ascii="宋体" w:hAnsi="宋体" w:eastAsia="宋体" w:cs="宋体"/>
          <w:spacing w:val="-4"/>
          <w:position w:val="17"/>
          <w:sz w:val="24"/>
          <w:szCs w:val="24"/>
        </w:rPr>
        <w:t>招标需求及乙方的投标文件作为本合同组成部分。双方有权就本合同未尽事项签订书面补充协议，补充协议与本合同具有同等法律效力。</w:t>
      </w:r>
    </w:p>
    <w:p w14:paraId="1B88DC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66" w:firstLineChars="200"/>
        <w:textAlignment w:val="auto"/>
        <w:rPr>
          <w:rFonts w:hint="eastAsia" w:ascii="宋体" w:hAnsi="宋体" w:eastAsia="宋体" w:cs="宋体"/>
          <w:sz w:val="24"/>
          <w:szCs w:val="24"/>
        </w:rPr>
      </w:pPr>
      <w:r>
        <w:rPr>
          <w:rFonts w:hint="eastAsia" w:ascii="宋体" w:hAnsi="宋体" w:eastAsia="宋体" w:cs="宋体"/>
          <w:b/>
          <w:bCs/>
          <w:spacing w:val="-4"/>
          <w:sz w:val="24"/>
          <w:szCs w:val="24"/>
        </w:rPr>
        <w:t>第四十条</w:t>
      </w:r>
      <w:r>
        <w:rPr>
          <w:rFonts w:hint="eastAsia" w:ascii="宋体" w:hAnsi="宋体" w:eastAsia="宋体" w:cs="宋体"/>
          <w:spacing w:val="32"/>
          <w:sz w:val="24"/>
          <w:szCs w:val="24"/>
        </w:rPr>
        <w:t xml:space="preserve"> </w:t>
      </w:r>
      <w:r>
        <w:rPr>
          <w:rFonts w:hint="eastAsia" w:ascii="宋体" w:hAnsi="宋体" w:eastAsia="宋体" w:cs="宋体"/>
          <w:spacing w:val="-4"/>
          <w:sz w:val="24"/>
          <w:szCs w:val="24"/>
        </w:rPr>
        <w:t>本合同履行过程中如发生争议，双方应协商解</w:t>
      </w:r>
      <w:r>
        <w:rPr>
          <w:rFonts w:hint="eastAsia" w:ascii="宋体" w:hAnsi="宋体" w:eastAsia="宋体" w:cs="宋体"/>
          <w:spacing w:val="-5"/>
          <w:sz w:val="24"/>
          <w:szCs w:val="24"/>
        </w:rPr>
        <w:t>决，如协商不成，</w:t>
      </w:r>
      <w:r>
        <w:rPr>
          <w:rFonts w:hint="eastAsia" w:ascii="宋体" w:hAnsi="宋体" w:eastAsia="宋体" w:cs="宋体"/>
          <w:spacing w:val="-3"/>
          <w:sz w:val="24"/>
          <w:szCs w:val="24"/>
        </w:rPr>
        <w:t>可向本项目所在地人民法院提起诉讼。</w:t>
      </w:r>
    </w:p>
    <w:p w14:paraId="090601C5">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98" w:firstLineChars="200"/>
        <w:textAlignment w:val="auto"/>
        <w:rPr>
          <w:rFonts w:hint="eastAsia" w:ascii="宋体" w:hAnsi="宋体" w:eastAsia="宋体" w:cs="宋体"/>
          <w:sz w:val="24"/>
          <w:szCs w:val="24"/>
        </w:rPr>
      </w:pPr>
      <w:r>
        <w:rPr>
          <w:rFonts w:hint="eastAsia" w:ascii="宋体" w:hAnsi="宋体" w:eastAsia="宋体" w:cs="宋体"/>
          <w:b/>
          <w:bCs/>
          <w:spacing w:val="4"/>
          <w:position w:val="18"/>
          <w:sz w:val="24"/>
          <w:szCs w:val="24"/>
        </w:rPr>
        <w:t>第四十</w:t>
      </w:r>
      <w:r>
        <w:rPr>
          <w:rFonts w:hint="eastAsia" w:ascii="宋体" w:hAnsi="宋体" w:eastAsia="宋体" w:cs="宋体"/>
          <w:b/>
          <w:bCs/>
          <w:spacing w:val="4"/>
          <w:position w:val="18"/>
          <w:sz w:val="24"/>
          <w:szCs w:val="24"/>
          <w:lang w:val="en-US" w:eastAsia="zh-CN"/>
        </w:rPr>
        <w:t>一</w:t>
      </w:r>
      <w:r>
        <w:rPr>
          <w:rFonts w:hint="eastAsia" w:ascii="宋体" w:hAnsi="宋体" w:eastAsia="宋体" w:cs="宋体"/>
          <w:b/>
          <w:bCs/>
          <w:spacing w:val="4"/>
          <w:position w:val="18"/>
          <w:sz w:val="24"/>
          <w:szCs w:val="24"/>
        </w:rPr>
        <w:t>条</w:t>
      </w:r>
      <w:r>
        <w:rPr>
          <w:rFonts w:hint="eastAsia" w:ascii="宋体" w:hAnsi="宋体" w:eastAsia="宋体" w:cs="宋体"/>
          <w:spacing w:val="3"/>
          <w:position w:val="18"/>
          <w:sz w:val="24"/>
          <w:szCs w:val="24"/>
        </w:rPr>
        <w:t xml:space="preserve"> </w:t>
      </w:r>
      <w:r>
        <w:rPr>
          <w:rFonts w:hint="eastAsia" w:ascii="宋体" w:hAnsi="宋体" w:eastAsia="宋体" w:cs="宋体"/>
          <w:spacing w:val="4"/>
          <w:position w:val="18"/>
          <w:sz w:val="24"/>
          <w:szCs w:val="24"/>
        </w:rPr>
        <w:t>本合同</w:t>
      </w:r>
      <w:r>
        <w:rPr>
          <w:rFonts w:hint="eastAsia" w:ascii="宋体" w:hAnsi="宋体" w:cs="宋体"/>
          <w:spacing w:val="4"/>
          <w:position w:val="18"/>
          <w:sz w:val="24"/>
          <w:szCs w:val="24"/>
          <w:highlight w:val="none"/>
          <w:lang w:val="en-US" w:eastAsia="zh-CN"/>
        </w:rPr>
        <w:t>条款</w:t>
      </w:r>
      <w:r>
        <w:rPr>
          <w:rFonts w:hint="eastAsia" w:ascii="宋体" w:hAnsi="宋体" w:eastAsia="宋体" w:cs="宋体"/>
          <w:spacing w:val="4"/>
          <w:position w:val="18"/>
          <w:sz w:val="24"/>
          <w:szCs w:val="24"/>
          <w:highlight w:val="none"/>
        </w:rPr>
        <w:t>下</w:t>
      </w:r>
      <w:r>
        <w:rPr>
          <w:rFonts w:hint="eastAsia" w:ascii="宋体" w:hAnsi="宋体" w:eastAsia="宋体" w:cs="宋体"/>
          <w:spacing w:val="4"/>
          <w:position w:val="18"/>
          <w:sz w:val="24"/>
          <w:szCs w:val="24"/>
        </w:rPr>
        <w:t>业主的各项权利义务对本物业服务区域内的物</w:t>
      </w:r>
      <w:r>
        <w:rPr>
          <w:rFonts w:hint="eastAsia" w:ascii="宋体" w:hAnsi="宋体" w:eastAsia="宋体" w:cs="宋体"/>
          <w:spacing w:val="4"/>
          <w:position w:val="18"/>
          <w:sz w:val="24"/>
          <w:szCs w:val="24"/>
          <w:lang w:val="en-US" w:eastAsia="zh-CN"/>
        </w:rPr>
        <w:t>业使用人具有法律约束力。</w:t>
      </w:r>
    </w:p>
    <w:p w14:paraId="62393113">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526" w:firstLineChars="200"/>
        <w:textAlignment w:val="auto"/>
        <w:rPr>
          <w:rFonts w:hint="eastAsia" w:ascii="宋体" w:hAnsi="宋体" w:eastAsia="宋体" w:cs="宋体"/>
          <w:sz w:val="24"/>
          <w:szCs w:val="24"/>
        </w:rPr>
      </w:pPr>
      <w:r>
        <w:rPr>
          <w:rFonts w:hint="eastAsia" w:ascii="宋体" w:hAnsi="宋体" w:eastAsia="宋体" w:cs="宋体"/>
          <w:b/>
          <w:bCs/>
          <w:spacing w:val="11"/>
          <w:position w:val="18"/>
          <w:sz w:val="24"/>
          <w:szCs w:val="24"/>
        </w:rPr>
        <w:t>第四十</w:t>
      </w:r>
      <w:r>
        <w:rPr>
          <w:rFonts w:hint="eastAsia" w:ascii="宋体" w:hAnsi="宋体" w:eastAsia="宋体" w:cs="宋体"/>
          <w:b/>
          <w:bCs/>
          <w:spacing w:val="11"/>
          <w:position w:val="18"/>
          <w:sz w:val="24"/>
          <w:szCs w:val="24"/>
          <w:lang w:val="en-US" w:eastAsia="zh-CN"/>
        </w:rPr>
        <w:t>二</w:t>
      </w:r>
      <w:r>
        <w:rPr>
          <w:rFonts w:hint="eastAsia" w:ascii="宋体" w:hAnsi="宋体" w:eastAsia="宋体" w:cs="宋体"/>
          <w:b/>
          <w:bCs/>
          <w:spacing w:val="11"/>
          <w:position w:val="18"/>
          <w:sz w:val="24"/>
          <w:szCs w:val="24"/>
        </w:rPr>
        <w:t>条</w:t>
      </w:r>
      <w:r>
        <w:rPr>
          <w:rFonts w:hint="eastAsia" w:ascii="宋体" w:hAnsi="宋体" w:eastAsia="宋体" w:cs="宋体"/>
          <w:spacing w:val="11"/>
          <w:position w:val="18"/>
          <w:sz w:val="24"/>
          <w:szCs w:val="24"/>
        </w:rPr>
        <w:t xml:space="preserve"> 本合同1式</w:t>
      </w:r>
      <w:r>
        <w:rPr>
          <w:rFonts w:hint="eastAsia" w:ascii="宋体" w:hAnsi="宋体" w:eastAsia="宋体" w:cs="宋体"/>
          <w:spacing w:val="11"/>
          <w:position w:val="18"/>
          <w:sz w:val="24"/>
          <w:szCs w:val="24"/>
          <w:lang w:val="en-US" w:eastAsia="zh-CN"/>
        </w:rPr>
        <w:t>8</w:t>
      </w:r>
      <w:r>
        <w:rPr>
          <w:rFonts w:hint="eastAsia" w:ascii="宋体" w:hAnsi="宋体" w:eastAsia="宋体" w:cs="宋体"/>
          <w:spacing w:val="11"/>
          <w:position w:val="18"/>
          <w:sz w:val="24"/>
          <w:szCs w:val="24"/>
        </w:rPr>
        <w:t>份，甲乙双方各执</w:t>
      </w:r>
      <w:r>
        <w:rPr>
          <w:rFonts w:hint="eastAsia" w:ascii="宋体" w:hAnsi="宋体" w:eastAsia="宋体" w:cs="宋体"/>
          <w:spacing w:val="11"/>
          <w:position w:val="18"/>
          <w:sz w:val="24"/>
          <w:szCs w:val="24"/>
          <w:lang w:val="en-US" w:eastAsia="zh-CN"/>
        </w:rPr>
        <w:t>3</w:t>
      </w:r>
      <w:r>
        <w:rPr>
          <w:rFonts w:hint="eastAsia" w:ascii="宋体" w:hAnsi="宋体" w:eastAsia="宋体" w:cs="宋体"/>
          <w:spacing w:val="11"/>
          <w:position w:val="18"/>
          <w:sz w:val="24"/>
          <w:szCs w:val="24"/>
        </w:rPr>
        <w:t>份</w:t>
      </w:r>
      <w:r>
        <w:rPr>
          <w:rFonts w:hint="eastAsia" w:ascii="宋体" w:hAnsi="宋体" w:eastAsia="宋体" w:cs="宋体"/>
          <w:spacing w:val="11"/>
          <w:position w:val="18"/>
          <w:sz w:val="24"/>
          <w:szCs w:val="24"/>
          <w:lang w:eastAsia="zh-CN"/>
        </w:rPr>
        <w:t>，</w:t>
      </w:r>
      <w:r>
        <w:rPr>
          <w:rFonts w:hint="eastAsia" w:ascii="宋体" w:hAnsi="宋体" w:cs="宋体"/>
          <w:spacing w:val="11"/>
          <w:position w:val="18"/>
          <w:sz w:val="24"/>
          <w:szCs w:val="24"/>
          <w:lang w:val="en-US" w:eastAsia="zh-CN"/>
        </w:rPr>
        <w:t>招标代理机构执2份，</w:t>
      </w:r>
      <w:r>
        <w:rPr>
          <w:rFonts w:hint="eastAsia" w:ascii="宋体" w:hAnsi="宋体" w:eastAsia="宋体" w:cs="宋体"/>
          <w:spacing w:val="11"/>
          <w:position w:val="18"/>
          <w:sz w:val="24"/>
          <w:szCs w:val="24"/>
          <w:lang w:val="en-US" w:eastAsia="zh-CN"/>
        </w:rPr>
        <w:t>具有同等法律效力。</w:t>
      </w:r>
    </w:p>
    <w:p w14:paraId="05578D13">
      <w:pPr>
        <w:keepNext w:val="0"/>
        <w:keepLines w:val="0"/>
        <w:pageBreakBefore w:val="0"/>
        <w:widowControl w:val="0"/>
        <w:kinsoku/>
        <w:wordWrap/>
        <w:overflowPunct/>
        <w:topLinePunct w:val="0"/>
        <w:autoSpaceDE/>
        <w:autoSpaceDN/>
        <w:bidi w:val="0"/>
        <w:adjustRightInd w:val="0"/>
        <w:snapToGrid w:val="0"/>
        <w:spacing w:line="360" w:lineRule="auto"/>
        <w:ind w:right="0" w:firstLine="693" w:firstLineChars="300"/>
        <w:textAlignment w:val="auto"/>
        <w:rPr>
          <w:rFonts w:hint="eastAsia" w:ascii="宋体" w:hAnsi="宋体" w:eastAsia="宋体" w:cs="宋体"/>
          <w:sz w:val="24"/>
          <w:szCs w:val="24"/>
        </w:rPr>
      </w:pPr>
      <w:r>
        <w:rPr>
          <w:rFonts w:hint="eastAsia" w:ascii="宋体" w:hAnsi="宋体" w:eastAsia="宋体" w:cs="宋体"/>
          <w:b/>
          <w:bCs/>
          <w:spacing w:val="-5"/>
          <w:sz w:val="24"/>
          <w:szCs w:val="24"/>
        </w:rPr>
        <w:t>第四十</w:t>
      </w:r>
      <w:r>
        <w:rPr>
          <w:rFonts w:hint="eastAsia" w:ascii="宋体" w:hAnsi="宋体" w:eastAsia="宋体" w:cs="宋体"/>
          <w:b/>
          <w:bCs/>
          <w:spacing w:val="-5"/>
          <w:sz w:val="24"/>
          <w:szCs w:val="24"/>
          <w:lang w:val="en-US" w:eastAsia="zh-CN"/>
        </w:rPr>
        <w:t>三</w:t>
      </w:r>
      <w:r>
        <w:rPr>
          <w:rFonts w:hint="eastAsia" w:ascii="宋体" w:hAnsi="宋体" w:eastAsia="宋体" w:cs="宋体"/>
          <w:b/>
          <w:bCs/>
          <w:spacing w:val="-5"/>
          <w:sz w:val="24"/>
          <w:szCs w:val="24"/>
        </w:rPr>
        <w:t>条</w:t>
      </w:r>
      <w:r>
        <w:rPr>
          <w:rFonts w:hint="eastAsia" w:ascii="宋体" w:hAnsi="宋体" w:eastAsia="宋体" w:cs="宋体"/>
          <w:spacing w:val="6"/>
          <w:sz w:val="24"/>
          <w:szCs w:val="24"/>
        </w:rPr>
        <w:t xml:space="preserve"> </w:t>
      </w:r>
      <w:r>
        <w:rPr>
          <w:rFonts w:hint="eastAsia" w:ascii="宋体" w:hAnsi="宋体" w:eastAsia="宋体" w:cs="宋体"/>
          <w:spacing w:val="-5"/>
          <w:sz w:val="24"/>
          <w:szCs w:val="24"/>
        </w:rPr>
        <w:t>本合同自甲乙双方盖章之日起生效。</w:t>
      </w:r>
    </w:p>
    <w:p w14:paraId="0D54448A">
      <w:pPr>
        <w:keepNext w:val="0"/>
        <w:keepLines w:val="0"/>
        <w:pageBreakBefore w:val="0"/>
        <w:widowControl w:val="0"/>
        <w:kinsoku/>
        <w:wordWrap/>
        <w:overflowPunct/>
        <w:topLinePunct w:val="0"/>
        <w:autoSpaceDE/>
        <w:autoSpaceDN/>
        <w:bidi w:val="0"/>
        <w:adjustRightInd w:val="0"/>
        <w:snapToGrid w:val="0"/>
        <w:spacing w:line="360" w:lineRule="auto"/>
        <w:ind w:left="0" w:leftChars="0" w:right="0" w:firstLine="482" w:firstLineChars="200"/>
        <w:jc w:val="both"/>
        <w:textAlignment w:val="auto"/>
        <w:rPr>
          <w:rFonts w:hint="eastAsia" w:ascii="宋体" w:hAnsi="宋体" w:eastAsia="宋体" w:cs="宋体"/>
          <w:b/>
          <w:bCs/>
          <w:color w:val="000000" w:themeColor="text1"/>
          <w:sz w:val="24"/>
          <w:szCs w:val="24"/>
          <w14:textFill>
            <w14:solidFill>
              <w14:schemeClr w14:val="tx1"/>
            </w14:solidFill>
          </w14:textFill>
        </w:rPr>
      </w:pPr>
    </w:p>
    <w:p w14:paraId="5324FBC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E956BDD">
      <w:pPr>
        <w:keepNext w:val="0"/>
        <w:keepLines w:val="0"/>
        <w:pageBreakBefore w:val="0"/>
        <w:widowControl w:val="0"/>
        <w:kinsoku/>
        <w:wordWrap/>
        <w:overflowPunct/>
        <w:topLinePunct w:val="0"/>
        <w:autoSpaceDE/>
        <w:autoSpaceDN/>
        <w:bidi w:val="0"/>
        <w:adjustRightInd w:val="0"/>
        <w:snapToGrid w:val="0"/>
        <w:spacing w:line="240" w:lineRule="auto"/>
        <w:ind w:left="4703" w:leftChars="266" w:hanging="4144" w:hangingChars="1727"/>
        <w:textAlignment w:val="auto"/>
        <w:rPr>
          <w:rFonts w:hint="eastAsia" w:ascii="宋体" w:hAnsi="宋体" w:eastAsia="宋体" w:cs="宋体"/>
          <w:color w:val="000000" w:themeColor="text1"/>
          <w:sz w:val="24"/>
          <w:szCs w:val="24"/>
          <w14:textFill>
            <w14:solidFill>
              <w14:schemeClr w14:val="tx1"/>
            </w14:solidFill>
          </w14:textFill>
        </w:rPr>
      </w:pPr>
    </w:p>
    <w:p w14:paraId="1787B0C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themeColor="text1"/>
          <w:sz w:val="24"/>
          <w:szCs w:val="24"/>
          <w14:textFill>
            <w14:solidFill>
              <w14:schemeClr w14:val="tx1"/>
            </w14:solidFill>
          </w14:textFill>
        </w:rPr>
      </w:pPr>
    </w:p>
    <w:p w14:paraId="674FA7CB">
      <w:pPr>
        <w:keepNext w:val="0"/>
        <w:keepLines w:val="0"/>
        <w:pageBreakBefore w:val="0"/>
        <w:widowControl w:val="0"/>
        <w:kinsoku/>
        <w:wordWrap/>
        <w:overflowPunct/>
        <w:topLinePunct w:val="0"/>
        <w:autoSpaceDE/>
        <w:autoSpaceDN/>
        <w:bidi w:val="0"/>
        <w:adjustRightInd w:val="0"/>
        <w:snapToGrid w:val="0"/>
        <w:spacing w:line="240" w:lineRule="auto"/>
        <w:ind w:left="4703" w:leftChars="266" w:hanging="4144" w:hangingChars="1727"/>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甲方（签章）：</w:t>
      </w:r>
      <w:r>
        <w:rPr>
          <w:rFonts w:hint="eastAsia" w:ascii="宋体" w:hAnsi="宋体" w:cs="宋体"/>
          <w:color w:val="000000" w:themeColor="text1"/>
          <w:sz w:val="24"/>
          <w:szCs w:val="24"/>
          <w:lang w:eastAsia="zh-CN"/>
          <w14:textFill>
            <w14:solidFill>
              <w14:schemeClr w14:val="tx1"/>
            </w14:solidFill>
          </w14:textFill>
        </w:rPr>
        <w:t>临海市邵家渡街道大路王村集体经济组织</w:t>
      </w:r>
    </w:p>
    <w:p w14:paraId="36DE5B6A">
      <w:pPr>
        <w:keepNext w:val="0"/>
        <w:keepLines w:val="0"/>
        <w:pageBreakBefore w:val="0"/>
        <w:widowControl w:val="0"/>
        <w:kinsoku/>
        <w:wordWrap/>
        <w:overflowPunct/>
        <w:topLinePunct w:val="0"/>
        <w:autoSpaceDE/>
        <w:autoSpaceDN/>
        <w:bidi w:val="0"/>
        <w:adjustRightInd w:val="0"/>
        <w:snapToGrid w:val="0"/>
        <w:spacing w:line="240" w:lineRule="auto"/>
        <w:ind w:left="4703" w:leftChars="266" w:hanging="4144" w:hangingChars="1727"/>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sz w:val="24"/>
          <w:szCs w:val="24"/>
          <w:lang w:val="en-US" w:eastAsia="zh-CN"/>
        </w:rPr>
        <w:t xml:space="preserve">              </w:t>
      </w:r>
      <w:r>
        <w:rPr>
          <w:rFonts w:hint="eastAsia" w:ascii="宋体" w:hAnsi="宋体" w:cs="宋体"/>
          <w:color w:val="000000" w:themeColor="text1"/>
          <w:sz w:val="24"/>
          <w:szCs w:val="24"/>
          <w:lang w:eastAsia="zh-CN"/>
          <w14:textFill>
            <w14:solidFill>
              <w14:schemeClr w14:val="tx1"/>
            </w14:solidFill>
          </w14:textFill>
        </w:rPr>
        <w:t>临海市邵家渡街道枧桥一村集体经济组织</w:t>
      </w:r>
    </w:p>
    <w:p w14:paraId="7C65B760">
      <w:pPr>
        <w:pStyle w:val="2"/>
        <w:rPr>
          <w:rFonts w:hint="default" w:eastAsia="宋体"/>
          <w:lang w:val="en-US" w:eastAsia="zh-CN"/>
        </w:rPr>
      </w:pPr>
      <w:r>
        <w:rPr>
          <w:rFonts w:hint="eastAsia" w:ascii="宋体" w:hAnsi="宋体" w:cs="宋体"/>
          <w:color w:val="000000" w:themeColor="text1"/>
          <w:sz w:val="24"/>
          <w:szCs w:val="24"/>
          <w:lang w:val="en-US" w:eastAsia="zh-CN"/>
          <w14:textFill>
            <w14:solidFill>
              <w14:schemeClr w14:val="tx1"/>
            </w14:solidFill>
          </w14:textFill>
        </w:rPr>
        <w:t xml:space="preserve">                   临海市大洋街道五峰村集体经济组织</w:t>
      </w:r>
    </w:p>
    <w:p w14:paraId="1D51BFB5">
      <w:pPr>
        <w:keepNext w:val="0"/>
        <w:keepLines w:val="0"/>
        <w:pageBreakBefore w:val="0"/>
        <w:widowControl w:val="0"/>
        <w:kinsoku/>
        <w:wordWrap/>
        <w:overflowPunct/>
        <w:topLinePunct w:val="0"/>
        <w:autoSpaceDE/>
        <w:autoSpaceDN/>
        <w:bidi w:val="0"/>
        <w:adjustRightInd w:val="0"/>
        <w:snapToGrid w:val="0"/>
        <w:spacing w:line="240" w:lineRule="auto"/>
        <w:ind w:left="4703" w:leftChars="266" w:hanging="4144" w:hangingChars="1727"/>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sz w:val="24"/>
          <w:szCs w:val="24"/>
          <w:lang w:val="en-US" w:eastAsia="zh-CN"/>
        </w:rPr>
        <w:t>法定</w:t>
      </w:r>
      <w:r>
        <w:rPr>
          <w:rFonts w:hint="eastAsia" w:ascii="宋体" w:hAnsi="宋体" w:eastAsia="宋体" w:cs="宋体"/>
          <w:sz w:val="24"/>
          <w:szCs w:val="24"/>
        </w:rPr>
        <w:t>代表人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签字或盖章</w:t>
      </w:r>
      <w:r>
        <w:rPr>
          <w:rFonts w:hint="eastAsia" w:ascii="宋体" w:hAnsi="宋体" w:eastAsia="宋体" w:cs="宋体"/>
          <w:sz w:val="24"/>
          <w:szCs w:val="24"/>
          <w:lang w:eastAsia="zh-CN"/>
        </w:rPr>
        <w:t>）</w:t>
      </w:r>
      <w:r>
        <w:rPr>
          <w:rFonts w:hint="eastAsia" w:ascii="宋体" w:hAnsi="宋体" w:eastAsia="宋体" w:cs="宋体"/>
          <w:sz w:val="24"/>
          <w:szCs w:val="24"/>
        </w:rPr>
        <w:t>：</w:t>
      </w:r>
    </w:p>
    <w:p w14:paraId="3FE4C640">
      <w:pPr>
        <w:keepNext w:val="0"/>
        <w:keepLines w:val="0"/>
        <w:pageBreakBefore w:val="0"/>
        <w:widowControl w:val="0"/>
        <w:kinsoku/>
        <w:wordWrap/>
        <w:overflowPunct/>
        <w:topLinePunct w:val="0"/>
        <w:autoSpaceDE/>
        <w:autoSpaceDN/>
        <w:bidi w:val="0"/>
        <w:adjustRightInd w:val="0"/>
        <w:snapToGrid w:val="0"/>
        <w:spacing w:line="240" w:lineRule="auto"/>
        <w:ind w:left="4703" w:leftChars="266" w:hanging="4144" w:hangingChars="1727"/>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664C5A7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themeColor="text1"/>
          <w:sz w:val="24"/>
          <w:szCs w:val="24"/>
          <w14:textFill>
            <w14:solidFill>
              <w14:schemeClr w14:val="tx1"/>
            </w14:solidFill>
          </w14:textFill>
        </w:rPr>
      </w:pPr>
    </w:p>
    <w:p w14:paraId="0C4FA40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themeColor="text1"/>
          <w:sz w:val="24"/>
          <w:szCs w:val="24"/>
          <w14:textFill>
            <w14:solidFill>
              <w14:schemeClr w14:val="tx1"/>
            </w14:solidFill>
          </w14:textFill>
        </w:rPr>
      </w:pPr>
    </w:p>
    <w:p w14:paraId="7E1CE233">
      <w:pPr>
        <w:keepNext w:val="0"/>
        <w:keepLines w:val="0"/>
        <w:pageBreakBefore w:val="0"/>
        <w:widowControl w:val="0"/>
        <w:kinsoku/>
        <w:wordWrap/>
        <w:overflowPunct/>
        <w:topLinePunct w:val="0"/>
        <w:autoSpaceDE/>
        <w:autoSpaceDN/>
        <w:bidi w:val="0"/>
        <w:adjustRightInd w:val="0"/>
        <w:snapToGrid w:val="0"/>
        <w:spacing w:line="240" w:lineRule="auto"/>
        <w:ind w:left="4703" w:leftChars="266" w:hanging="4144" w:hangingChars="1727"/>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乙方（盖章）：</w:t>
      </w:r>
    </w:p>
    <w:p w14:paraId="680E277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lang w:val="en-US" w:eastAsia="zh-CN"/>
        </w:rPr>
        <w:t>法定</w:t>
      </w:r>
      <w:r>
        <w:rPr>
          <w:rFonts w:hint="eastAsia" w:ascii="宋体" w:hAnsi="宋体" w:eastAsia="宋体" w:cs="宋体"/>
          <w:sz w:val="24"/>
          <w:szCs w:val="24"/>
        </w:rPr>
        <w:t>代表人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签字或盖章</w:t>
      </w:r>
      <w:r>
        <w:rPr>
          <w:rFonts w:hint="eastAsia" w:ascii="宋体" w:hAnsi="宋体" w:eastAsia="宋体" w:cs="宋体"/>
          <w:sz w:val="24"/>
          <w:szCs w:val="24"/>
          <w:lang w:eastAsia="zh-CN"/>
        </w:rPr>
        <w:t>）</w:t>
      </w:r>
      <w:r>
        <w:rPr>
          <w:rFonts w:hint="eastAsia" w:ascii="宋体" w:hAnsi="宋体" w:eastAsia="宋体" w:cs="宋体"/>
          <w:sz w:val="24"/>
          <w:szCs w:val="24"/>
        </w:rPr>
        <w:t>：</w:t>
      </w:r>
    </w:p>
    <w:p w14:paraId="1578513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themeColor="text1"/>
          <w:sz w:val="24"/>
          <w:szCs w:val="24"/>
          <w14:textFill>
            <w14:solidFill>
              <w14:schemeClr w14:val="tx1"/>
            </w14:solidFill>
          </w14:textFill>
        </w:rPr>
      </w:pPr>
    </w:p>
    <w:p w14:paraId="29610588">
      <w:pPr>
        <w:pStyle w:val="16"/>
        <w:rPr>
          <w:rFonts w:hint="eastAsia" w:ascii="宋体" w:hAnsi="宋体" w:eastAsia="宋体" w:cs="宋体"/>
          <w:color w:val="000000" w:themeColor="text1"/>
          <w:sz w:val="24"/>
          <w:szCs w:val="24"/>
          <w14:textFill>
            <w14:solidFill>
              <w14:schemeClr w14:val="tx1"/>
            </w14:solidFill>
          </w14:textFill>
        </w:rPr>
      </w:pPr>
    </w:p>
    <w:p w14:paraId="5AFB6F18">
      <w:pPr>
        <w:pStyle w:val="16"/>
        <w:rPr>
          <w:rFonts w:hint="eastAsia"/>
          <w:b/>
          <w:color w:val="auto"/>
          <w:sz w:val="30"/>
          <w:szCs w:val="30"/>
          <w:highlight w:val="none"/>
        </w:rPr>
      </w:pPr>
      <w:r>
        <w:rPr>
          <w:rFonts w:hint="eastAsia" w:ascii="宋体" w:hAnsi="宋体" w:eastAsia="宋体" w:cs="宋体"/>
          <w:color w:val="000000" w:themeColor="text1"/>
          <w:sz w:val="24"/>
          <w:szCs w:val="24"/>
          <w14:textFill>
            <w14:solidFill>
              <w14:schemeClr w14:val="tx1"/>
            </w14:solidFill>
          </w14:textFill>
        </w:rPr>
        <w:t xml:space="preserve">签订日期：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    月   日</w:t>
      </w:r>
    </w:p>
    <w:p w14:paraId="7B9FCC27">
      <w:pPr>
        <w:pStyle w:val="16"/>
        <w:rPr>
          <w:rFonts w:hint="eastAsia"/>
          <w:b/>
          <w:color w:val="auto"/>
          <w:sz w:val="30"/>
          <w:szCs w:val="30"/>
          <w:highlight w:val="none"/>
        </w:rPr>
      </w:pPr>
    </w:p>
    <w:p w14:paraId="593E6AEE">
      <w:pPr>
        <w:rPr>
          <w:rFonts w:hint="eastAsia"/>
          <w:b/>
          <w:color w:val="auto"/>
          <w:sz w:val="30"/>
          <w:szCs w:val="30"/>
          <w:highlight w:val="none"/>
        </w:rPr>
      </w:pPr>
    </w:p>
    <w:p w14:paraId="7A905970">
      <w:pPr>
        <w:pStyle w:val="16"/>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见证方（盖章）：</w:t>
      </w:r>
    </w:p>
    <w:p w14:paraId="50CC830E">
      <w:pPr>
        <w:pStyle w:val="16"/>
        <w:rPr>
          <w:rFonts w:hint="eastAsia" w:ascii="宋体" w:hAnsi="宋体" w:eastAsia="宋体" w:cs="宋体"/>
          <w:color w:val="000000" w:themeColor="text1"/>
          <w:sz w:val="24"/>
          <w:szCs w:val="24"/>
          <w:lang w:val="en-US" w:eastAsia="zh-CN"/>
          <w14:textFill>
            <w14:solidFill>
              <w14:schemeClr w14:val="tx1"/>
            </w14:solidFill>
          </w14:textFill>
        </w:rPr>
      </w:pPr>
    </w:p>
    <w:p w14:paraId="14DF2339">
      <w:pPr>
        <w:pStyle w:val="16"/>
        <w:rPr>
          <w:rFonts w:hint="eastAsia" w:ascii="宋体" w:hAnsi="宋体" w:eastAsia="宋体" w:cs="宋体"/>
          <w:color w:val="000000" w:themeColor="text1"/>
          <w:sz w:val="24"/>
          <w:szCs w:val="24"/>
          <w:lang w:val="en-US" w:eastAsia="zh-CN"/>
          <w14:textFill>
            <w14:solidFill>
              <w14:schemeClr w14:val="tx1"/>
            </w14:solidFill>
          </w14:textFill>
        </w:rPr>
      </w:pPr>
    </w:p>
    <w:p w14:paraId="560DCE61">
      <w:pPr>
        <w:pStyle w:val="16"/>
        <w:rPr>
          <w:rFonts w:hint="eastAsia" w:ascii="宋体" w:hAnsi="宋体" w:eastAsia="宋体" w:cs="宋体"/>
          <w:color w:val="000000" w:themeColor="text1"/>
          <w:sz w:val="24"/>
          <w:szCs w:val="24"/>
          <w:lang w:val="en-US" w:eastAsia="zh-CN"/>
          <w14:textFill>
            <w14:solidFill>
              <w14:schemeClr w14:val="tx1"/>
            </w14:solidFill>
          </w14:textFill>
        </w:rPr>
      </w:pPr>
    </w:p>
    <w:p w14:paraId="76F36675">
      <w:pPr>
        <w:pStyle w:val="16"/>
        <w:rPr>
          <w:rFonts w:hint="eastAsia"/>
          <w:b/>
          <w:color w:val="auto"/>
          <w:sz w:val="30"/>
          <w:szCs w:val="30"/>
          <w:highlight w:val="none"/>
        </w:rPr>
      </w:pPr>
      <w:r>
        <w:rPr>
          <w:rFonts w:hint="eastAsia" w:ascii="宋体" w:hAnsi="宋体" w:eastAsia="宋体" w:cs="宋体"/>
          <w:color w:val="000000" w:themeColor="text1"/>
          <w:sz w:val="24"/>
          <w:szCs w:val="24"/>
          <w:lang w:val="en-US" w:eastAsia="zh-CN"/>
          <w14:textFill>
            <w14:solidFill>
              <w14:schemeClr w14:val="tx1"/>
            </w14:solidFill>
          </w14:textFill>
        </w:rPr>
        <w:t>附件：人员配置名单</w:t>
      </w:r>
    </w:p>
    <w:p w14:paraId="4E95B87C">
      <w:pPr>
        <w:rPr>
          <w:b/>
          <w:color w:val="000000"/>
          <w:sz w:val="30"/>
          <w:szCs w:val="30"/>
          <w:highlight w:val="none"/>
        </w:rPr>
      </w:pPr>
    </w:p>
    <w:p w14:paraId="21208AE5">
      <w:pPr>
        <w:pStyle w:val="2"/>
      </w:pPr>
    </w:p>
    <w:p w14:paraId="0BA61CE3">
      <w:pPr>
        <w:pStyle w:val="31"/>
        <w:snapToGrid w:val="0"/>
        <w:spacing w:beforeLines="0" w:afterLines="0" w:line="440" w:lineRule="exact"/>
        <w:rPr>
          <w:rFonts w:hAnsi="宋体" w:cs="宋体"/>
          <w:b/>
          <w:sz w:val="30"/>
          <w:szCs w:val="30"/>
          <w:highlight w:val="none"/>
        </w:rPr>
      </w:pPr>
      <w:bookmarkStart w:id="63" w:name="_Toc14350"/>
      <w:bookmarkStart w:id="64" w:name="_Toc24427"/>
    </w:p>
    <w:bookmarkEnd w:id="62"/>
    <w:bookmarkEnd w:id="63"/>
    <w:bookmarkEnd w:id="64"/>
    <w:p w14:paraId="09ACE062">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p>
    <w:p w14:paraId="7014B7D0">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p>
    <w:p w14:paraId="7537C7F2">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sectPr>
          <w:footerReference r:id="rId8" w:type="default"/>
          <w:pgSz w:w="11906" w:h="16838"/>
          <w:pgMar w:top="1361" w:right="1361" w:bottom="1361" w:left="1361" w:header="567" w:footer="454" w:gutter="0"/>
          <w:pgNumType w:fmt="decimal" w:start="1"/>
          <w:cols w:space="720" w:num="1"/>
          <w:rtlGutter w:val="0"/>
          <w:docGrid w:linePitch="286" w:charSpace="0"/>
        </w:sectPr>
      </w:pPr>
    </w:p>
    <w:p w14:paraId="14BE465A">
      <w:pPr>
        <w:rPr>
          <w:rFonts w:hint="eastAsia"/>
          <w:b/>
          <w:bCs/>
          <w:color w:val="000000" w:themeColor="text1"/>
          <w:sz w:val="24"/>
          <w14:textFill>
            <w14:solidFill>
              <w14:schemeClr w14:val="tx1"/>
            </w14:solidFill>
          </w14:textFill>
        </w:rPr>
      </w:pPr>
      <w:bookmarkStart w:id="65" w:name="_Hlk182057135"/>
      <w:r>
        <w:rPr>
          <w:rFonts w:hint="eastAsia"/>
          <w:b/>
          <w:bCs/>
          <w:color w:val="000000" w:themeColor="text1"/>
          <w14:textFill>
            <w14:solidFill>
              <w14:schemeClr w14:val="tx1"/>
            </w14:solidFill>
          </w14:textFill>
        </w:rPr>
        <w:t xml:space="preserve">附件：                           </w:t>
      </w:r>
      <w:r>
        <w:rPr>
          <w:rFonts w:hint="eastAsia"/>
          <w:b/>
          <w:bCs/>
          <w:color w:val="000000" w:themeColor="text1"/>
          <w:sz w:val="24"/>
          <w14:textFill>
            <w14:solidFill>
              <w14:schemeClr w14:val="tx1"/>
            </w14:solidFill>
          </w14:textFill>
        </w:rPr>
        <w:t xml:space="preserve">    物业服务考核评分标准</w:t>
      </w:r>
    </w:p>
    <w:tbl>
      <w:tblPr>
        <w:tblStyle w:val="5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4657"/>
        <w:gridCol w:w="699"/>
        <w:gridCol w:w="3341"/>
      </w:tblGrid>
      <w:tr w14:paraId="1A51D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BABCFFB">
            <w:pPr>
              <w:pStyle w:val="2"/>
              <w:rPr>
                <w:rFonts w:hint="eastAsia" w:ascii="宋体" w:hAnsi="宋体" w:eastAsia="宋体" w:cs="宋体"/>
                <w:sz w:val="24"/>
                <w:szCs w:val="24"/>
              </w:rPr>
            </w:pPr>
            <w:r>
              <w:rPr>
                <w:rFonts w:hint="eastAsia" w:ascii="宋体" w:hAnsi="宋体" w:eastAsia="宋体" w:cs="宋体"/>
                <w:sz w:val="24"/>
                <w:szCs w:val="24"/>
                <w:lang w:val="en-US" w:eastAsia="zh-CN"/>
              </w:rPr>
              <w:t>序号</w:t>
            </w:r>
          </w:p>
        </w:tc>
        <w:tc>
          <w:tcPr>
            <w:tcW w:w="2477" w:type="pct"/>
            <w:vAlign w:val="center"/>
          </w:tcPr>
          <w:p w14:paraId="67EA981F">
            <w:pPr>
              <w:pStyle w:val="2"/>
              <w:rPr>
                <w:rFonts w:hint="eastAsia" w:ascii="宋体" w:hAnsi="宋体" w:eastAsia="宋体" w:cs="宋体"/>
                <w:sz w:val="24"/>
                <w:szCs w:val="24"/>
                <w:lang w:val="en-US"/>
              </w:rPr>
            </w:pPr>
            <w:r>
              <w:rPr>
                <w:rFonts w:hint="eastAsia" w:ascii="宋体" w:hAnsi="宋体" w:eastAsia="宋体" w:cs="宋体"/>
                <w:sz w:val="24"/>
                <w:szCs w:val="24"/>
                <w:lang w:val="en-US" w:eastAsia="zh-CN"/>
              </w:rPr>
              <w:t>服务考核内容</w:t>
            </w:r>
          </w:p>
        </w:tc>
        <w:tc>
          <w:tcPr>
            <w:tcW w:w="372" w:type="pct"/>
            <w:vAlign w:val="center"/>
          </w:tcPr>
          <w:p w14:paraId="53A4FC07">
            <w:pPr>
              <w:pStyle w:val="2"/>
              <w:rPr>
                <w:rFonts w:hint="eastAsia" w:ascii="宋体" w:hAnsi="宋体" w:eastAsia="宋体" w:cs="宋体"/>
                <w:sz w:val="24"/>
                <w:szCs w:val="24"/>
              </w:rPr>
            </w:pPr>
            <w:r>
              <w:rPr>
                <w:rFonts w:hint="eastAsia" w:ascii="宋体" w:hAnsi="宋体" w:eastAsia="宋体" w:cs="宋体"/>
                <w:sz w:val="24"/>
                <w:szCs w:val="24"/>
                <w:lang w:val="en-US" w:eastAsia="zh-CN"/>
              </w:rPr>
              <w:t>分值</w:t>
            </w:r>
          </w:p>
        </w:tc>
        <w:tc>
          <w:tcPr>
            <w:tcW w:w="1777" w:type="pct"/>
            <w:vAlign w:val="center"/>
          </w:tcPr>
          <w:p w14:paraId="34BEE025">
            <w:pPr>
              <w:pStyle w:val="2"/>
              <w:rPr>
                <w:rFonts w:hint="eastAsia" w:ascii="宋体" w:hAnsi="宋体" w:eastAsia="宋体" w:cs="宋体"/>
                <w:sz w:val="24"/>
                <w:szCs w:val="24"/>
              </w:rPr>
            </w:pPr>
            <w:r>
              <w:rPr>
                <w:rFonts w:hint="eastAsia" w:ascii="宋体" w:hAnsi="宋体" w:eastAsia="宋体" w:cs="宋体"/>
                <w:sz w:val="24"/>
                <w:szCs w:val="24"/>
                <w:lang w:val="en-US" w:eastAsia="zh-CN"/>
              </w:rPr>
              <w:t>考核评分标准</w:t>
            </w:r>
          </w:p>
        </w:tc>
      </w:tr>
      <w:tr w14:paraId="32FC9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EBCADF3">
            <w:pPr>
              <w:pStyle w:val="2"/>
              <w:rPr>
                <w:rFonts w:hint="eastAsia" w:ascii="宋体" w:hAnsi="宋体" w:eastAsia="宋体" w:cs="宋体"/>
                <w:sz w:val="24"/>
                <w:szCs w:val="24"/>
              </w:rPr>
            </w:pPr>
            <w:r>
              <w:rPr>
                <w:rFonts w:hint="eastAsia" w:ascii="宋体" w:hAnsi="宋体" w:eastAsia="宋体" w:cs="宋体"/>
                <w:sz w:val="24"/>
                <w:szCs w:val="24"/>
                <w:lang w:val="en-US" w:eastAsia="zh-CN"/>
              </w:rPr>
              <w:t>1</w:t>
            </w:r>
          </w:p>
        </w:tc>
        <w:tc>
          <w:tcPr>
            <w:tcW w:w="2477" w:type="pct"/>
            <w:shd w:val="clear" w:color="auto" w:fill="auto"/>
            <w:vAlign w:val="center"/>
          </w:tcPr>
          <w:p w14:paraId="1307C5E4">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财务运作规范，账目清晰；管理制度健全，包含岗位责任、报修、投诉、保密、考核等内容</w:t>
            </w:r>
          </w:p>
        </w:tc>
        <w:tc>
          <w:tcPr>
            <w:tcW w:w="372" w:type="pct"/>
            <w:shd w:val="clear" w:color="auto" w:fill="auto"/>
            <w:vAlign w:val="center"/>
          </w:tcPr>
          <w:p w14:paraId="7C19124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777" w:type="pct"/>
            <w:shd w:val="clear" w:color="auto" w:fill="auto"/>
            <w:vAlign w:val="center"/>
          </w:tcPr>
          <w:p w14:paraId="05CE5C6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制度缺项、不规范扣0.5分；无考核扣0.5分</w:t>
            </w:r>
          </w:p>
        </w:tc>
      </w:tr>
      <w:tr w14:paraId="31AC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7AB91ECA">
            <w:pPr>
              <w:pStyle w:val="2"/>
              <w:rPr>
                <w:rFonts w:hint="eastAsia" w:ascii="宋体" w:hAnsi="宋体" w:eastAsia="宋体" w:cs="宋体"/>
                <w:sz w:val="24"/>
                <w:szCs w:val="24"/>
              </w:rPr>
            </w:pPr>
            <w:r>
              <w:rPr>
                <w:rFonts w:hint="eastAsia" w:ascii="宋体" w:hAnsi="宋体" w:eastAsia="宋体" w:cs="宋体"/>
                <w:sz w:val="24"/>
                <w:szCs w:val="24"/>
                <w:lang w:val="en-US" w:eastAsia="zh-CN"/>
              </w:rPr>
              <w:t>2</w:t>
            </w:r>
          </w:p>
        </w:tc>
        <w:tc>
          <w:tcPr>
            <w:tcW w:w="2477" w:type="pct"/>
            <w:shd w:val="clear" w:color="auto" w:fill="auto"/>
            <w:vAlign w:val="center"/>
          </w:tcPr>
          <w:p w14:paraId="4E79D92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物业承接查验手续齐全；房屋、设施设备、业主档案完整，分类科学、管理规范、查阅便捷</w:t>
            </w:r>
          </w:p>
        </w:tc>
        <w:tc>
          <w:tcPr>
            <w:tcW w:w="372" w:type="pct"/>
            <w:shd w:val="clear" w:color="auto" w:fill="auto"/>
            <w:vAlign w:val="center"/>
          </w:tcPr>
          <w:p w14:paraId="61772B43">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777" w:type="pct"/>
            <w:shd w:val="clear" w:color="auto" w:fill="auto"/>
            <w:vAlign w:val="center"/>
          </w:tcPr>
          <w:p w14:paraId="056FB80F">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未建档、权属不清扣0.5分；管理不规范扣0.2分</w:t>
            </w:r>
          </w:p>
        </w:tc>
      </w:tr>
      <w:tr w14:paraId="2D2AC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4D1CAFD3">
            <w:pPr>
              <w:pStyle w:val="2"/>
              <w:rPr>
                <w:rFonts w:hint="eastAsia" w:ascii="宋体" w:hAnsi="宋体" w:eastAsia="宋体" w:cs="宋体"/>
                <w:sz w:val="24"/>
                <w:szCs w:val="24"/>
              </w:rPr>
            </w:pPr>
            <w:r>
              <w:rPr>
                <w:rFonts w:hint="eastAsia" w:ascii="宋体" w:hAnsi="宋体" w:eastAsia="宋体" w:cs="宋体"/>
                <w:sz w:val="24"/>
                <w:szCs w:val="24"/>
                <w:lang w:val="en-US" w:eastAsia="zh-CN"/>
              </w:rPr>
              <w:t>3</w:t>
            </w:r>
          </w:p>
        </w:tc>
        <w:tc>
          <w:tcPr>
            <w:tcW w:w="2477" w:type="pct"/>
            <w:shd w:val="clear" w:color="auto" w:fill="auto"/>
            <w:vAlign w:val="center"/>
          </w:tcPr>
          <w:p w14:paraId="093D164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专业管理人员持证上岗，着装统一、挂牌服务、言行规范；按要求开展消防培训并留存记录</w:t>
            </w:r>
          </w:p>
        </w:tc>
        <w:tc>
          <w:tcPr>
            <w:tcW w:w="372" w:type="pct"/>
            <w:shd w:val="clear" w:color="auto" w:fill="auto"/>
            <w:vAlign w:val="center"/>
          </w:tcPr>
          <w:p w14:paraId="3A41343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777" w:type="pct"/>
            <w:shd w:val="clear" w:color="auto" w:fill="auto"/>
            <w:vAlign w:val="center"/>
          </w:tcPr>
          <w:p w14:paraId="12570E0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1人不符合扣0.2分，4人及以上不符合得0分</w:t>
            </w:r>
          </w:p>
        </w:tc>
      </w:tr>
      <w:tr w14:paraId="3979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3237A5A6">
            <w:pPr>
              <w:pStyle w:val="2"/>
              <w:rPr>
                <w:rFonts w:hint="eastAsia" w:ascii="宋体" w:hAnsi="宋体" w:eastAsia="宋体" w:cs="宋体"/>
                <w:sz w:val="24"/>
                <w:szCs w:val="24"/>
              </w:rPr>
            </w:pPr>
            <w:r>
              <w:rPr>
                <w:rFonts w:hint="eastAsia" w:ascii="宋体" w:hAnsi="宋体" w:eastAsia="宋体" w:cs="宋体"/>
                <w:sz w:val="24"/>
                <w:szCs w:val="24"/>
                <w:lang w:val="en-US" w:eastAsia="zh-CN"/>
              </w:rPr>
              <w:t>4</w:t>
            </w:r>
          </w:p>
        </w:tc>
        <w:tc>
          <w:tcPr>
            <w:tcW w:w="2477" w:type="pct"/>
            <w:shd w:val="clear" w:color="auto" w:fill="auto"/>
            <w:vAlign w:val="center"/>
          </w:tcPr>
          <w:p w14:paraId="0FFB785B">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设置专属服务接待处，专人值守、每日不少于8小时受理业务；办公设施配置完备</w:t>
            </w:r>
          </w:p>
        </w:tc>
        <w:tc>
          <w:tcPr>
            <w:tcW w:w="372" w:type="pct"/>
            <w:shd w:val="clear" w:color="auto" w:fill="auto"/>
            <w:vAlign w:val="center"/>
          </w:tcPr>
          <w:p w14:paraId="55C1724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0607B72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值守不到位、设施不全，每项扣0.5分</w:t>
            </w:r>
          </w:p>
        </w:tc>
      </w:tr>
      <w:tr w14:paraId="037A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6071FBA">
            <w:pPr>
              <w:pStyle w:val="2"/>
              <w:rPr>
                <w:rFonts w:hint="eastAsia" w:ascii="宋体" w:hAnsi="宋体" w:eastAsia="宋体" w:cs="宋体"/>
                <w:sz w:val="24"/>
                <w:szCs w:val="24"/>
              </w:rPr>
            </w:pPr>
            <w:r>
              <w:rPr>
                <w:rFonts w:hint="eastAsia" w:ascii="宋体" w:hAnsi="宋体" w:eastAsia="宋体" w:cs="宋体"/>
                <w:sz w:val="24"/>
                <w:szCs w:val="24"/>
                <w:lang w:val="en-US" w:eastAsia="zh-CN"/>
              </w:rPr>
              <w:t>5</w:t>
            </w:r>
          </w:p>
        </w:tc>
        <w:tc>
          <w:tcPr>
            <w:tcW w:w="2477" w:type="pct"/>
            <w:shd w:val="clear" w:color="auto" w:fill="auto"/>
            <w:vAlign w:val="center"/>
          </w:tcPr>
          <w:p w14:paraId="0A607E6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业主求助咨询即时处理，投诉24小时内答复，做到有受理、有记录、有处理、有回访</w:t>
            </w:r>
          </w:p>
        </w:tc>
        <w:tc>
          <w:tcPr>
            <w:tcW w:w="372" w:type="pct"/>
            <w:shd w:val="clear" w:color="auto" w:fill="auto"/>
            <w:vAlign w:val="center"/>
          </w:tcPr>
          <w:p w14:paraId="4CFC1FE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777" w:type="pct"/>
            <w:shd w:val="clear" w:color="auto" w:fill="auto"/>
            <w:vAlign w:val="center"/>
          </w:tcPr>
          <w:p w14:paraId="6D4A2405">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未及时响应、无记录回访，1次扣1分</w:t>
            </w:r>
          </w:p>
        </w:tc>
      </w:tr>
      <w:tr w14:paraId="46820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2B8888CD">
            <w:pPr>
              <w:pStyle w:val="2"/>
              <w:rPr>
                <w:rFonts w:hint="eastAsia" w:ascii="宋体" w:hAnsi="宋体" w:eastAsia="宋体" w:cs="宋体"/>
                <w:sz w:val="24"/>
                <w:szCs w:val="24"/>
              </w:rPr>
            </w:pPr>
            <w:r>
              <w:rPr>
                <w:rFonts w:hint="eastAsia" w:ascii="宋体" w:hAnsi="宋体" w:eastAsia="宋体" w:cs="宋体"/>
                <w:sz w:val="24"/>
                <w:szCs w:val="24"/>
                <w:lang w:val="en-US" w:eastAsia="zh-CN"/>
              </w:rPr>
              <w:t>6</w:t>
            </w:r>
          </w:p>
        </w:tc>
        <w:tc>
          <w:tcPr>
            <w:tcW w:w="2477" w:type="pct"/>
            <w:shd w:val="clear" w:color="auto" w:fill="auto"/>
            <w:vAlign w:val="center"/>
          </w:tcPr>
          <w:p w14:paraId="4D43EF4B">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急修45分钟内到场、24小时内修复；小修3日内修复，时限不顺延，特殊情况有说明与承诺</w:t>
            </w:r>
          </w:p>
        </w:tc>
        <w:tc>
          <w:tcPr>
            <w:tcW w:w="372" w:type="pct"/>
            <w:shd w:val="clear" w:color="auto" w:fill="auto"/>
            <w:vAlign w:val="center"/>
          </w:tcPr>
          <w:p w14:paraId="4A1220DA">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777" w:type="pct"/>
            <w:shd w:val="clear" w:color="auto" w:fill="auto"/>
            <w:vAlign w:val="center"/>
          </w:tcPr>
          <w:p w14:paraId="599DE33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未按时限处置，1次扣1分</w:t>
            </w:r>
          </w:p>
        </w:tc>
      </w:tr>
      <w:tr w14:paraId="39A2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5892DA09">
            <w:pPr>
              <w:pStyle w:val="2"/>
              <w:rPr>
                <w:rFonts w:hint="eastAsia" w:ascii="宋体" w:hAnsi="宋体" w:eastAsia="宋体" w:cs="宋体"/>
                <w:sz w:val="24"/>
                <w:szCs w:val="24"/>
              </w:rPr>
            </w:pPr>
            <w:r>
              <w:rPr>
                <w:rFonts w:hint="eastAsia" w:ascii="宋体" w:hAnsi="宋体" w:eastAsia="宋体" w:cs="宋体"/>
                <w:sz w:val="24"/>
                <w:szCs w:val="24"/>
                <w:lang w:val="en-US" w:eastAsia="zh-CN"/>
              </w:rPr>
              <w:t>7</w:t>
            </w:r>
          </w:p>
        </w:tc>
        <w:tc>
          <w:tcPr>
            <w:tcW w:w="2477" w:type="pct"/>
            <w:shd w:val="clear" w:color="auto" w:fill="auto"/>
            <w:vAlign w:val="center"/>
          </w:tcPr>
          <w:p w14:paraId="3F81915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每年开展业主满意度调查，覆盖面不低于70%，满意度达标；针对问题整改并反馈</w:t>
            </w:r>
          </w:p>
        </w:tc>
        <w:tc>
          <w:tcPr>
            <w:tcW w:w="372" w:type="pct"/>
            <w:shd w:val="clear" w:color="auto" w:fill="auto"/>
            <w:vAlign w:val="center"/>
          </w:tcPr>
          <w:p w14:paraId="68265F5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p>
        </w:tc>
        <w:tc>
          <w:tcPr>
            <w:tcW w:w="1777" w:type="pct"/>
            <w:shd w:val="clear" w:color="auto" w:fill="auto"/>
            <w:vAlign w:val="center"/>
          </w:tcPr>
          <w:p w14:paraId="4409594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调查不达标、未整改，酌情扣分</w:t>
            </w:r>
          </w:p>
        </w:tc>
      </w:tr>
      <w:tr w14:paraId="737C5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0A4809A9">
            <w:pPr>
              <w:pStyle w:val="2"/>
              <w:rPr>
                <w:rFonts w:hint="eastAsia" w:ascii="宋体" w:hAnsi="宋体" w:eastAsia="宋体" w:cs="宋体"/>
                <w:sz w:val="24"/>
                <w:szCs w:val="24"/>
              </w:rPr>
            </w:pPr>
            <w:r>
              <w:rPr>
                <w:rFonts w:hint="eastAsia" w:ascii="宋体" w:hAnsi="宋体" w:eastAsia="宋体" w:cs="宋体"/>
                <w:sz w:val="24"/>
                <w:szCs w:val="24"/>
                <w:lang w:val="en-US" w:eastAsia="zh-CN"/>
              </w:rPr>
              <w:t>8</w:t>
            </w:r>
          </w:p>
        </w:tc>
        <w:tc>
          <w:tcPr>
            <w:tcW w:w="2477" w:type="pct"/>
            <w:shd w:val="clear" w:color="auto" w:fill="auto"/>
            <w:vAlign w:val="center"/>
          </w:tcPr>
          <w:p w14:paraId="58AA8DB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提供不少于2种无偿便民服务，可根据需求提供特约服务</w:t>
            </w:r>
          </w:p>
        </w:tc>
        <w:tc>
          <w:tcPr>
            <w:tcW w:w="372" w:type="pct"/>
            <w:shd w:val="clear" w:color="auto" w:fill="auto"/>
            <w:vAlign w:val="center"/>
          </w:tcPr>
          <w:p w14:paraId="3751DF8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66B27784">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无无偿服务不得分；服务到位得满分</w:t>
            </w:r>
          </w:p>
        </w:tc>
      </w:tr>
      <w:tr w14:paraId="3C8C5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70D1A38">
            <w:pPr>
              <w:pStyle w:val="2"/>
              <w:rPr>
                <w:rFonts w:hint="eastAsia" w:ascii="宋体" w:hAnsi="宋体" w:eastAsia="宋体" w:cs="宋体"/>
                <w:sz w:val="24"/>
                <w:szCs w:val="24"/>
              </w:rPr>
            </w:pPr>
            <w:r>
              <w:rPr>
                <w:rFonts w:hint="eastAsia" w:ascii="宋体" w:hAnsi="宋体" w:eastAsia="宋体" w:cs="宋体"/>
                <w:sz w:val="24"/>
                <w:szCs w:val="24"/>
                <w:lang w:val="en-US" w:eastAsia="zh-CN"/>
              </w:rPr>
              <w:t>9</w:t>
            </w:r>
          </w:p>
        </w:tc>
        <w:tc>
          <w:tcPr>
            <w:tcW w:w="2477" w:type="pct"/>
            <w:shd w:val="clear" w:color="auto" w:fill="auto"/>
            <w:vAlign w:val="center"/>
          </w:tcPr>
          <w:p w14:paraId="11762E9F">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节假日氛围布置到位，每年组织不少于2次社区文化活动</w:t>
            </w:r>
          </w:p>
        </w:tc>
        <w:tc>
          <w:tcPr>
            <w:tcW w:w="372" w:type="pct"/>
            <w:shd w:val="clear" w:color="auto" w:fill="auto"/>
            <w:vAlign w:val="center"/>
          </w:tcPr>
          <w:p w14:paraId="578DDBE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1B69ADE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未开展、组织不到位酌情扣分</w:t>
            </w:r>
          </w:p>
        </w:tc>
      </w:tr>
      <w:tr w14:paraId="39F5C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28D90666">
            <w:pPr>
              <w:pStyle w:val="2"/>
              <w:rPr>
                <w:rFonts w:hint="eastAsia" w:ascii="宋体" w:hAnsi="宋体" w:eastAsia="宋体" w:cs="宋体"/>
                <w:sz w:val="24"/>
                <w:szCs w:val="24"/>
              </w:rPr>
            </w:pPr>
            <w:r>
              <w:rPr>
                <w:rFonts w:hint="eastAsia" w:ascii="宋体" w:hAnsi="宋体" w:eastAsia="宋体" w:cs="宋体"/>
                <w:sz w:val="24"/>
                <w:szCs w:val="24"/>
                <w:lang w:val="en-US" w:eastAsia="zh-CN"/>
              </w:rPr>
              <w:t>10</w:t>
            </w:r>
          </w:p>
        </w:tc>
        <w:tc>
          <w:tcPr>
            <w:tcW w:w="2477" w:type="pct"/>
            <w:shd w:val="clear" w:color="auto" w:fill="auto"/>
            <w:vAlign w:val="center"/>
          </w:tcPr>
          <w:p w14:paraId="5963CCF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装修管理规范，提前告知须知，每日现场巡查，违规装修、违章搭建及时劝阻并上报</w:t>
            </w:r>
          </w:p>
        </w:tc>
        <w:tc>
          <w:tcPr>
            <w:tcW w:w="372" w:type="pct"/>
            <w:shd w:val="clear" w:color="auto" w:fill="auto"/>
            <w:vAlign w:val="center"/>
          </w:tcPr>
          <w:p w14:paraId="1DD82FBC">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77" w:type="pct"/>
            <w:shd w:val="clear" w:color="auto" w:fill="auto"/>
            <w:vAlign w:val="center"/>
          </w:tcPr>
          <w:p w14:paraId="7D087A63">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未巡查、未劝阻上报，1起扣1分</w:t>
            </w:r>
          </w:p>
        </w:tc>
      </w:tr>
      <w:tr w14:paraId="0E30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5826B060">
            <w:pPr>
              <w:pStyle w:val="2"/>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2477" w:type="pct"/>
            <w:shd w:val="clear" w:color="auto" w:fill="auto"/>
            <w:vAlign w:val="center"/>
          </w:tcPr>
          <w:p w14:paraId="1841E7E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建立共用部位与设施设备维保制度、计划及档案；安全操作规程与应急预案健全</w:t>
            </w:r>
          </w:p>
        </w:tc>
        <w:tc>
          <w:tcPr>
            <w:tcW w:w="372" w:type="pct"/>
            <w:shd w:val="clear" w:color="auto" w:fill="auto"/>
            <w:vAlign w:val="center"/>
          </w:tcPr>
          <w:p w14:paraId="6B7110E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3380647A">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制度、预案、档案缺项扣0.5分</w:t>
            </w:r>
          </w:p>
        </w:tc>
      </w:tr>
      <w:tr w14:paraId="245D7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03151F15">
            <w:pPr>
              <w:pStyle w:val="2"/>
              <w:rPr>
                <w:rFonts w:hint="eastAsia" w:ascii="宋体" w:hAnsi="宋体" w:eastAsia="宋体" w:cs="宋体"/>
                <w:sz w:val="24"/>
                <w:szCs w:val="24"/>
              </w:rPr>
            </w:pPr>
            <w:r>
              <w:rPr>
                <w:rFonts w:hint="eastAsia" w:ascii="宋体" w:hAnsi="宋体" w:eastAsia="宋体" w:cs="宋体"/>
                <w:sz w:val="24"/>
                <w:szCs w:val="24"/>
                <w:lang w:val="en-US" w:eastAsia="zh-CN"/>
              </w:rPr>
              <w:t>12</w:t>
            </w:r>
          </w:p>
        </w:tc>
        <w:tc>
          <w:tcPr>
            <w:tcW w:w="2477" w:type="pct"/>
            <w:shd w:val="clear" w:color="auto" w:fill="auto"/>
            <w:vAlign w:val="center"/>
          </w:tcPr>
          <w:p w14:paraId="0A88A1A7">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设施设备标识清晰齐全、责任明确；专人持证管理，维保规范、运行正常</w:t>
            </w:r>
          </w:p>
        </w:tc>
        <w:tc>
          <w:tcPr>
            <w:tcW w:w="372" w:type="pct"/>
            <w:shd w:val="clear" w:color="auto" w:fill="auto"/>
            <w:vAlign w:val="center"/>
          </w:tcPr>
          <w:p w14:paraId="07D674B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4E02AF7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标识、责任、操作不规范，1项扣0.2分</w:t>
            </w:r>
          </w:p>
        </w:tc>
      </w:tr>
      <w:tr w14:paraId="1E184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0C87BF29">
            <w:pPr>
              <w:pStyle w:val="2"/>
              <w:rPr>
                <w:rFonts w:hint="eastAsia" w:ascii="宋体" w:hAnsi="宋体" w:eastAsia="宋体" w:cs="宋体"/>
                <w:sz w:val="24"/>
                <w:szCs w:val="24"/>
              </w:rPr>
            </w:pPr>
            <w:r>
              <w:rPr>
                <w:rFonts w:hint="eastAsia" w:ascii="宋体" w:hAnsi="宋体" w:eastAsia="宋体" w:cs="宋体"/>
                <w:sz w:val="24"/>
                <w:szCs w:val="24"/>
                <w:lang w:val="en-US" w:eastAsia="zh-CN"/>
              </w:rPr>
              <w:t>13</w:t>
            </w:r>
          </w:p>
        </w:tc>
        <w:tc>
          <w:tcPr>
            <w:tcW w:w="2477" w:type="pct"/>
            <w:shd w:val="clear" w:color="auto" w:fill="auto"/>
            <w:vAlign w:val="center"/>
          </w:tcPr>
          <w:p w14:paraId="1AFD9B0A">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小区平面图、路标、楼栋单元标识清晰；危险部位设警示标识，每月检查维护</w:t>
            </w:r>
          </w:p>
        </w:tc>
        <w:tc>
          <w:tcPr>
            <w:tcW w:w="372" w:type="pct"/>
            <w:shd w:val="clear" w:color="auto" w:fill="auto"/>
            <w:vAlign w:val="center"/>
          </w:tcPr>
          <w:p w14:paraId="7D42BC9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18EC6A6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标识缺失、未检查，1处扣0.2分</w:t>
            </w:r>
          </w:p>
        </w:tc>
      </w:tr>
      <w:tr w14:paraId="7DAED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5C64DA65">
            <w:pPr>
              <w:pStyle w:val="2"/>
              <w:rPr>
                <w:rFonts w:hint="eastAsia" w:ascii="宋体" w:hAnsi="宋体" w:eastAsia="宋体" w:cs="宋体"/>
                <w:sz w:val="24"/>
                <w:szCs w:val="24"/>
              </w:rPr>
            </w:pPr>
            <w:r>
              <w:rPr>
                <w:rFonts w:hint="eastAsia" w:ascii="宋体" w:hAnsi="宋体" w:eastAsia="宋体" w:cs="宋体"/>
                <w:sz w:val="24"/>
                <w:szCs w:val="24"/>
                <w:lang w:val="en-US" w:eastAsia="zh-CN"/>
              </w:rPr>
              <w:t>14</w:t>
            </w:r>
          </w:p>
        </w:tc>
        <w:tc>
          <w:tcPr>
            <w:tcW w:w="2477" w:type="pct"/>
            <w:shd w:val="clear" w:color="auto" w:fill="auto"/>
            <w:vAlign w:val="center"/>
          </w:tcPr>
          <w:p w14:paraId="173EBD4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定期巡检公共部位、道路、井盖、围墙、户外设施等，确保完好、安全、通畅</w:t>
            </w:r>
          </w:p>
        </w:tc>
        <w:tc>
          <w:tcPr>
            <w:tcW w:w="372" w:type="pct"/>
            <w:shd w:val="clear" w:color="auto" w:fill="auto"/>
            <w:vAlign w:val="center"/>
          </w:tcPr>
          <w:p w14:paraId="4F1FA1BA">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1777" w:type="pct"/>
            <w:shd w:val="clear" w:color="auto" w:fill="auto"/>
            <w:vAlign w:val="center"/>
          </w:tcPr>
          <w:p w14:paraId="37B4BF1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巡检不到位、问题未处理，1处扣0.5分</w:t>
            </w:r>
          </w:p>
        </w:tc>
      </w:tr>
      <w:tr w14:paraId="1B89D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5011E063">
            <w:pPr>
              <w:pStyle w:val="2"/>
              <w:rPr>
                <w:rFonts w:hint="eastAsia" w:ascii="宋体" w:hAnsi="宋体" w:eastAsia="宋体" w:cs="宋体"/>
                <w:sz w:val="24"/>
                <w:szCs w:val="24"/>
              </w:rPr>
            </w:pPr>
            <w:r>
              <w:rPr>
                <w:rFonts w:hint="eastAsia" w:ascii="宋体" w:hAnsi="宋体" w:eastAsia="宋体" w:cs="宋体"/>
                <w:sz w:val="24"/>
                <w:szCs w:val="24"/>
                <w:lang w:val="en-US" w:eastAsia="zh-CN"/>
              </w:rPr>
              <w:t>15</w:t>
            </w:r>
          </w:p>
        </w:tc>
        <w:tc>
          <w:tcPr>
            <w:tcW w:w="2477" w:type="pct"/>
            <w:shd w:val="clear" w:color="auto" w:fill="auto"/>
            <w:vAlign w:val="center"/>
          </w:tcPr>
          <w:p w14:paraId="716DDDE3">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排水系统定期检查、疏通、清掏，确保通畅无堵塞、无漫溢</w:t>
            </w:r>
          </w:p>
        </w:tc>
        <w:tc>
          <w:tcPr>
            <w:tcW w:w="372" w:type="pct"/>
            <w:shd w:val="clear" w:color="auto" w:fill="auto"/>
            <w:vAlign w:val="center"/>
          </w:tcPr>
          <w:p w14:paraId="2F82D61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1BC272C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未按规定检查疏通，1次扣1分</w:t>
            </w:r>
          </w:p>
        </w:tc>
      </w:tr>
      <w:tr w14:paraId="1AF2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4E2B2DCF">
            <w:pPr>
              <w:pStyle w:val="2"/>
              <w:rPr>
                <w:rFonts w:hint="eastAsia" w:ascii="宋体" w:hAnsi="宋体" w:eastAsia="宋体" w:cs="宋体"/>
                <w:sz w:val="24"/>
                <w:szCs w:val="24"/>
              </w:rPr>
            </w:pPr>
            <w:r>
              <w:rPr>
                <w:rFonts w:hint="eastAsia" w:ascii="宋体" w:hAnsi="宋体" w:eastAsia="宋体" w:cs="宋体"/>
                <w:sz w:val="24"/>
                <w:szCs w:val="24"/>
                <w:lang w:val="en-US" w:eastAsia="zh-CN"/>
              </w:rPr>
              <w:t>16</w:t>
            </w:r>
          </w:p>
        </w:tc>
        <w:tc>
          <w:tcPr>
            <w:tcW w:w="2477" w:type="pct"/>
            <w:shd w:val="clear" w:color="auto" w:fill="auto"/>
            <w:vAlign w:val="center"/>
          </w:tcPr>
          <w:p w14:paraId="6C02A1C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公共照明、弱电系统定期巡检维保，设备完好率达标</w:t>
            </w:r>
          </w:p>
        </w:tc>
        <w:tc>
          <w:tcPr>
            <w:tcW w:w="372" w:type="pct"/>
            <w:shd w:val="clear" w:color="auto" w:fill="auto"/>
            <w:vAlign w:val="center"/>
          </w:tcPr>
          <w:p w14:paraId="5685DF7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2173C41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巡检缺失、完好率不足扣1分</w:t>
            </w:r>
          </w:p>
        </w:tc>
      </w:tr>
      <w:tr w14:paraId="1E52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37D55053">
            <w:pPr>
              <w:pStyle w:val="2"/>
              <w:rPr>
                <w:rFonts w:hint="eastAsia" w:ascii="宋体" w:hAnsi="宋体" w:eastAsia="宋体" w:cs="宋体"/>
                <w:sz w:val="24"/>
                <w:szCs w:val="24"/>
              </w:rPr>
            </w:pPr>
            <w:r>
              <w:rPr>
                <w:rFonts w:hint="eastAsia" w:ascii="宋体" w:hAnsi="宋体" w:eastAsia="宋体" w:cs="宋体"/>
                <w:sz w:val="24"/>
                <w:szCs w:val="24"/>
                <w:lang w:val="en-US" w:eastAsia="zh-CN"/>
              </w:rPr>
              <w:t>17</w:t>
            </w:r>
          </w:p>
        </w:tc>
        <w:tc>
          <w:tcPr>
            <w:tcW w:w="2477" w:type="pct"/>
            <w:shd w:val="clear" w:color="auto" w:fill="auto"/>
            <w:vAlign w:val="center"/>
          </w:tcPr>
          <w:p w14:paraId="008EB3F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电梯管理制度健全，每日巡查、定期维保；困人救援及时，安全标志公示规范</w:t>
            </w:r>
          </w:p>
        </w:tc>
        <w:tc>
          <w:tcPr>
            <w:tcW w:w="372" w:type="pct"/>
            <w:shd w:val="clear" w:color="auto" w:fill="auto"/>
            <w:vAlign w:val="center"/>
          </w:tcPr>
          <w:p w14:paraId="6062120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730156A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维保、巡查、救援不到位，1次扣1分</w:t>
            </w:r>
          </w:p>
        </w:tc>
      </w:tr>
      <w:tr w14:paraId="06CA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585AFC1E">
            <w:pPr>
              <w:pStyle w:val="2"/>
              <w:rPr>
                <w:rFonts w:hint="eastAsia" w:ascii="宋体" w:hAnsi="宋体" w:eastAsia="宋体" w:cs="宋体"/>
                <w:sz w:val="24"/>
                <w:szCs w:val="24"/>
              </w:rPr>
            </w:pPr>
            <w:r>
              <w:rPr>
                <w:rFonts w:hint="eastAsia" w:ascii="宋体" w:hAnsi="宋体" w:eastAsia="宋体" w:cs="宋体"/>
                <w:sz w:val="24"/>
                <w:szCs w:val="24"/>
                <w:lang w:val="en-US" w:eastAsia="zh-CN"/>
              </w:rPr>
              <w:t>18</w:t>
            </w:r>
          </w:p>
        </w:tc>
        <w:tc>
          <w:tcPr>
            <w:tcW w:w="2477" w:type="pct"/>
            <w:shd w:val="clear" w:color="auto" w:fill="auto"/>
            <w:vAlign w:val="center"/>
          </w:tcPr>
          <w:p w14:paraId="1E679FB7">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消防系统定期巡检、试运行，设施设备完好有效；消防通道畅通</w:t>
            </w:r>
          </w:p>
        </w:tc>
        <w:tc>
          <w:tcPr>
            <w:tcW w:w="372" w:type="pct"/>
            <w:shd w:val="clear" w:color="auto" w:fill="auto"/>
            <w:vAlign w:val="center"/>
          </w:tcPr>
          <w:p w14:paraId="28D1853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7D315C8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设施异常、通道堵塞，1处扣0.5分</w:t>
            </w:r>
          </w:p>
        </w:tc>
      </w:tr>
      <w:tr w14:paraId="63B65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0C287EB5">
            <w:pPr>
              <w:pStyle w:val="2"/>
              <w:rPr>
                <w:rFonts w:hint="eastAsia" w:ascii="宋体" w:hAnsi="宋体" w:eastAsia="宋体" w:cs="宋体"/>
                <w:sz w:val="24"/>
                <w:szCs w:val="24"/>
              </w:rPr>
            </w:pPr>
            <w:r>
              <w:rPr>
                <w:rFonts w:hint="eastAsia" w:ascii="宋体" w:hAnsi="宋体" w:eastAsia="宋体" w:cs="宋体"/>
                <w:sz w:val="24"/>
                <w:szCs w:val="24"/>
                <w:lang w:val="en-US" w:eastAsia="zh-CN"/>
              </w:rPr>
              <w:t>19</w:t>
            </w:r>
          </w:p>
        </w:tc>
        <w:tc>
          <w:tcPr>
            <w:tcW w:w="2477" w:type="pct"/>
            <w:shd w:val="clear" w:color="auto" w:fill="auto"/>
            <w:vAlign w:val="center"/>
          </w:tcPr>
          <w:p w14:paraId="65279926">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设备房定期清洁，环境整洁、无积尘、无杂物</w:t>
            </w:r>
          </w:p>
        </w:tc>
        <w:tc>
          <w:tcPr>
            <w:tcW w:w="372" w:type="pct"/>
            <w:shd w:val="clear" w:color="auto" w:fill="auto"/>
            <w:vAlign w:val="center"/>
          </w:tcPr>
          <w:p w14:paraId="4F05BB0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1AD82954">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清洁不到位扣0.5分</w:t>
            </w:r>
          </w:p>
        </w:tc>
      </w:tr>
      <w:tr w14:paraId="634B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749ED9FC">
            <w:pPr>
              <w:pStyle w:val="2"/>
              <w:rPr>
                <w:rFonts w:hint="eastAsia" w:ascii="宋体" w:hAnsi="宋体" w:eastAsia="宋体" w:cs="宋体"/>
                <w:sz w:val="24"/>
                <w:szCs w:val="24"/>
              </w:rPr>
            </w:pPr>
            <w:r>
              <w:rPr>
                <w:rFonts w:hint="eastAsia" w:ascii="宋体" w:hAnsi="宋体" w:eastAsia="宋体" w:cs="宋体"/>
                <w:sz w:val="24"/>
                <w:szCs w:val="24"/>
                <w:lang w:val="en-US" w:eastAsia="zh-CN"/>
              </w:rPr>
              <w:t>20</w:t>
            </w:r>
          </w:p>
        </w:tc>
        <w:tc>
          <w:tcPr>
            <w:tcW w:w="2477" w:type="pct"/>
            <w:shd w:val="clear" w:color="auto" w:fill="auto"/>
            <w:vAlign w:val="center"/>
          </w:tcPr>
          <w:p w14:paraId="362C8D4B">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专职秩序维护人员24小时值班，人员年龄结构合理，定期培训</w:t>
            </w:r>
          </w:p>
        </w:tc>
        <w:tc>
          <w:tcPr>
            <w:tcW w:w="372" w:type="pct"/>
            <w:shd w:val="clear" w:color="auto" w:fill="auto"/>
            <w:vAlign w:val="center"/>
          </w:tcPr>
          <w:p w14:paraId="2D02C61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77" w:type="pct"/>
            <w:shd w:val="clear" w:color="auto" w:fill="auto"/>
            <w:vAlign w:val="center"/>
          </w:tcPr>
          <w:p w14:paraId="70CBBEF5">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无人值守、人员不达标，1次扣0.5分</w:t>
            </w:r>
          </w:p>
        </w:tc>
      </w:tr>
      <w:tr w14:paraId="7773A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8DBCD32">
            <w:pPr>
              <w:pStyle w:val="2"/>
              <w:rPr>
                <w:rFonts w:hint="eastAsia" w:ascii="宋体" w:hAnsi="宋体" w:eastAsia="宋体" w:cs="宋体"/>
                <w:sz w:val="24"/>
                <w:szCs w:val="24"/>
              </w:rPr>
            </w:pPr>
            <w:r>
              <w:rPr>
                <w:rFonts w:hint="eastAsia" w:ascii="宋体" w:hAnsi="宋体" w:eastAsia="宋体" w:cs="宋体"/>
                <w:sz w:val="24"/>
                <w:szCs w:val="24"/>
                <w:lang w:val="en-US" w:eastAsia="zh-CN"/>
              </w:rPr>
              <w:t>21</w:t>
            </w:r>
          </w:p>
        </w:tc>
        <w:tc>
          <w:tcPr>
            <w:tcW w:w="2477" w:type="pct"/>
            <w:shd w:val="clear" w:color="auto" w:fill="auto"/>
            <w:vAlign w:val="center"/>
          </w:tcPr>
          <w:p w14:paraId="2EC00F0F">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完善应急预案，包含火警、治安、公共卫生、自然灾害等内容</w:t>
            </w:r>
          </w:p>
        </w:tc>
        <w:tc>
          <w:tcPr>
            <w:tcW w:w="372" w:type="pct"/>
            <w:shd w:val="clear" w:color="auto" w:fill="auto"/>
            <w:vAlign w:val="center"/>
          </w:tcPr>
          <w:p w14:paraId="697828A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777" w:type="pct"/>
            <w:shd w:val="clear" w:color="auto" w:fill="auto"/>
            <w:vAlign w:val="center"/>
          </w:tcPr>
          <w:p w14:paraId="118F4383">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缺1项预案扣0.5分</w:t>
            </w:r>
          </w:p>
        </w:tc>
      </w:tr>
      <w:tr w14:paraId="56EA8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3ED92C5D">
            <w:pPr>
              <w:pStyle w:val="2"/>
              <w:rPr>
                <w:rFonts w:hint="eastAsia" w:ascii="宋体" w:hAnsi="宋体" w:eastAsia="宋体" w:cs="宋体"/>
                <w:sz w:val="24"/>
                <w:szCs w:val="24"/>
              </w:rPr>
            </w:pPr>
            <w:r>
              <w:rPr>
                <w:rFonts w:hint="eastAsia" w:ascii="宋体" w:hAnsi="宋体" w:eastAsia="宋体" w:cs="宋体"/>
                <w:sz w:val="24"/>
                <w:szCs w:val="24"/>
                <w:lang w:val="en-US" w:eastAsia="zh-CN"/>
              </w:rPr>
              <w:t>22</w:t>
            </w:r>
          </w:p>
        </w:tc>
        <w:tc>
          <w:tcPr>
            <w:tcW w:w="2477" w:type="pct"/>
            <w:shd w:val="clear" w:color="auto" w:fill="auto"/>
            <w:vAlign w:val="center"/>
          </w:tcPr>
          <w:p w14:paraId="687376F3">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小区主出入口24小时值守，外来人员、车辆、大件物品出入登记规范</w:t>
            </w:r>
          </w:p>
        </w:tc>
        <w:tc>
          <w:tcPr>
            <w:tcW w:w="372" w:type="pct"/>
            <w:shd w:val="clear" w:color="auto" w:fill="auto"/>
            <w:vAlign w:val="center"/>
          </w:tcPr>
          <w:p w14:paraId="266D0B47">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77" w:type="pct"/>
            <w:shd w:val="clear" w:color="auto" w:fill="auto"/>
            <w:vAlign w:val="center"/>
          </w:tcPr>
          <w:p w14:paraId="219DB58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值守、登记不到位，1次扣0.5分</w:t>
            </w:r>
          </w:p>
        </w:tc>
      </w:tr>
      <w:tr w14:paraId="6A2A1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6C7F450A">
            <w:pPr>
              <w:pStyle w:val="2"/>
              <w:rPr>
                <w:rFonts w:hint="eastAsia" w:ascii="宋体" w:hAnsi="宋体" w:eastAsia="宋体" w:cs="宋体"/>
                <w:sz w:val="24"/>
                <w:szCs w:val="24"/>
              </w:rPr>
            </w:pPr>
            <w:r>
              <w:rPr>
                <w:rFonts w:hint="eastAsia" w:ascii="宋体" w:hAnsi="宋体" w:eastAsia="宋体" w:cs="宋体"/>
                <w:sz w:val="24"/>
                <w:szCs w:val="24"/>
                <w:lang w:val="en-US" w:eastAsia="zh-CN"/>
              </w:rPr>
              <w:t>23</w:t>
            </w:r>
          </w:p>
        </w:tc>
        <w:tc>
          <w:tcPr>
            <w:tcW w:w="2477" w:type="pct"/>
            <w:shd w:val="clear" w:color="auto" w:fill="auto"/>
            <w:vAlign w:val="center"/>
          </w:tcPr>
          <w:p w14:paraId="1A264247">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重点区域、重点部位定时巡查并记录；高层住宅定期防火检查</w:t>
            </w:r>
          </w:p>
        </w:tc>
        <w:tc>
          <w:tcPr>
            <w:tcW w:w="372" w:type="pct"/>
            <w:shd w:val="clear" w:color="auto" w:fill="auto"/>
            <w:vAlign w:val="center"/>
          </w:tcPr>
          <w:p w14:paraId="0FBD095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148EDD6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巡查不到位、无记录，1次扣0.2分</w:t>
            </w:r>
          </w:p>
        </w:tc>
      </w:tr>
      <w:tr w14:paraId="1FE7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7D08F83">
            <w:pPr>
              <w:pStyle w:val="2"/>
              <w:rPr>
                <w:rFonts w:hint="eastAsia" w:ascii="宋体" w:hAnsi="宋体" w:eastAsia="宋体" w:cs="宋体"/>
                <w:sz w:val="24"/>
                <w:szCs w:val="24"/>
              </w:rPr>
            </w:pPr>
            <w:r>
              <w:rPr>
                <w:rFonts w:hint="eastAsia" w:ascii="宋体" w:hAnsi="宋体" w:eastAsia="宋体" w:cs="宋体"/>
                <w:sz w:val="24"/>
                <w:szCs w:val="24"/>
                <w:lang w:val="en-US" w:eastAsia="zh-CN"/>
              </w:rPr>
              <w:t>24</w:t>
            </w:r>
          </w:p>
        </w:tc>
        <w:tc>
          <w:tcPr>
            <w:tcW w:w="2477" w:type="pct"/>
            <w:shd w:val="clear" w:color="auto" w:fill="auto"/>
            <w:vAlign w:val="center"/>
          </w:tcPr>
          <w:p w14:paraId="47DA300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监控室、消控室24小时专人持证值守，记录完整规范</w:t>
            </w:r>
          </w:p>
        </w:tc>
        <w:tc>
          <w:tcPr>
            <w:tcW w:w="372" w:type="pct"/>
            <w:shd w:val="clear" w:color="auto" w:fill="auto"/>
            <w:vAlign w:val="center"/>
          </w:tcPr>
          <w:p w14:paraId="490DAE7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3266F65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缺岗、无证、无记录，1次扣0.5分</w:t>
            </w:r>
          </w:p>
        </w:tc>
      </w:tr>
      <w:tr w14:paraId="2AC5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3FD9698C">
            <w:pPr>
              <w:pStyle w:val="2"/>
              <w:rPr>
                <w:rFonts w:hint="eastAsia" w:ascii="宋体" w:hAnsi="宋体" w:eastAsia="宋体" w:cs="宋体"/>
                <w:sz w:val="24"/>
                <w:szCs w:val="24"/>
              </w:rPr>
            </w:pPr>
            <w:r>
              <w:rPr>
                <w:rFonts w:hint="eastAsia" w:ascii="宋体" w:hAnsi="宋体" w:eastAsia="宋体" w:cs="宋体"/>
                <w:sz w:val="24"/>
                <w:szCs w:val="24"/>
                <w:lang w:val="en-US" w:eastAsia="zh-CN"/>
              </w:rPr>
              <w:t>25</w:t>
            </w:r>
          </w:p>
        </w:tc>
        <w:tc>
          <w:tcPr>
            <w:tcW w:w="2477" w:type="pct"/>
            <w:shd w:val="clear" w:color="auto" w:fill="auto"/>
            <w:vAlign w:val="center"/>
          </w:tcPr>
          <w:p w14:paraId="562CAC27">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每年至少组织1次消防演练，业主参与度高、效果良好</w:t>
            </w:r>
          </w:p>
        </w:tc>
        <w:tc>
          <w:tcPr>
            <w:tcW w:w="372" w:type="pct"/>
            <w:shd w:val="clear" w:color="auto" w:fill="auto"/>
            <w:vAlign w:val="center"/>
          </w:tcPr>
          <w:p w14:paraId="0E28E85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522178CB">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未开展、组织不到位不得分</w:t>
            </w:r>
          </w:p>
        </w:tc>
      </w:tr>
      <w:tr w14:paraId="30A2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410B1608">
            <w:pPr>
              <w:pStyle w:val="2"/>
              <w:rPr>
                <w:rFonts w:hint="eastAsia" w:ascii="宋体" w:hAnsi="宋体" w:eastAsia="宋体" w:cs="宋体"/>
                <w:sz w:val="24"/>
                <w:szCs w:val="24"/>
              </w:rPr>
            </w:pPr>
            <w:r>
              <w:rPr>
                <w:rFonts w:hint="eastAsia" w:ascii="宋体" w:hAnsi="宋体" w:eastAsia="宋体" w:cs="宋体"/>
                <w:sz w:val="24"/>
                <w:szCs w:val="24"/>
                <w:lang w:val="en-US" w:eastAsia="zh-CN"/>
              </w:rPr>
              <w:t>26</w:t>
            </w:r>
          </w:p>
        </w:tc>
        <w:tc>
          <w:tcPr>
            <w:tcW w:w="2477" w:type="pct"/>
            <w:shd w:val="clear" w:color="auto" w:fill="auto"/>
            <w:vAlign w:val="center"/>
          </w:tcPr>
          <w:p w14:paraId="0EE30070">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车辆管理规范，引导有序停放，及时纠正不规范停放行为</w:t>
            </w:r>
          </w:p>
        </w:tc>
        <w:tc>
          <w:tcPr>
            <w:tcW w:w="372" w:type="pct"/>
            <w:shd w:val="clear" w:color="auto" w:fill="auto"/>
            <w:vAlign w:val="center"/>
          </w:tcPr>
          <w:p w14:paraId="6EB8CAE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55242BA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车辆乱停、管理不到位，1次扣0.5分</w:t>
            </w:r>
          </w:p>
        </w:tc>
      </w:tr>
      <w:tr w14:paraId="2286D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3F7A348E">
            <w:pPr>
              <w:pStyle w:val="2"/>
              <w:rPr>
                <w:rFonts w:hint="eastAsia" w:ascii="宋体" w:hAnsi="宋体" w:eastAsia="宋体" w:cs="宋体"/>
                <w:sz w:val="24"/>
                <w:szCs w:val="24"/>
              </w:rPr>
            </w:pPr>
            <w:r>
              <w:rPr>
                <w:rFonts w:hint="eastAsia" w:ascii="宋体" w:hAnsi="宋体" w:eastAsia="宋体" w:cs="宋体"/>
                <w:sz w:val="24"/>
                <w:szCs w:val="24"/>
                <w:lang w:val="en-US" w:eastAsia="zh-CN"/>
              </w:rPr>
              <w:t>27</w:t>
            </w:r>
          </w:p>
        </w:tc>
        <w:tc>
          <w:tcPr>
            <w:tcW w:w="2477" w:type="pct"/>
            <w:shd w:val="clear" w:color="auto" w:fill="auto"/>
            <w:vAlign w:val="center"/>
          </w:tcPr>
          <w:p w14:paraId="2FA5751B">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技防设施24小时运行，维护及时、使用正常</w:t>
            </w:r>
          </w:p>
        </w:tc>
        <w:tc>
          <w:tcPr>
            <w:tcW w:w="372" w:type="pct"/>
            <w:shd w:val="clear" w:color="auto" w:fill="auto"/>
            <w:vAlign w:val="center"/>
          </w:tcPr>
          <w:p w14:paraId="4C7AFFA2">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358379A4">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运行异常、未维保，1次扣0.5分</w:t>
            </w:r>
          </w:p>
        </w:tc>
      </w:tr>
      <w:tr w14:paraId="3B8E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3960B47C">
            <w:pPr>
              <w:pStyle w:val="2"/>
              <w:rPr>
                <w:rFonts w:hint="eastAsia" w:ascii="宋体" w:hAnsi="宋体" w:eastAsia="宋体" w:cs="宋体"/>
                <w:sz w:val="24"/>
                <w:szCs w:val="24"/>
              </w:rPr>
            </w:pPr>
            <w:r>
              <w:rPr>
                <w:rFonts w:hint="eastAsia" w:ascii="宋体" w:hAnsi="宋体" w:eastAsia="宋体" w:cs="宋体"/>
                <w:sz w:val="24"/>
                <w:szCs w:val="24"/>
                <w:lang w:val="en-US" w:eastAsia="zh-CN"/>
              </w:rPr>
              <w:t>28</w:t>
            </w:r>
          </w:p>
        </w:tc>
        <w:tc>
          <w:tcPr>
            <w:tcW w:w="2477" w:type="pct"/>
            <w:shd w:val="clear" w:color="auto" w:fill="auto"/>
            <w:vAlign w:val="center"/>
          </w:tcPr>
          <w:p w14:paraId="01321DB3">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公共区域保洁常态化，环境整洁、无卫生死角、垃圾滞留时间合规</w:t>
            </w:r>
          </w:p>
        </w:tc>
        <w:tc>
          <w:tcPr>
            <w:tcW w:w="372" w:type="pct"/>
            <w:shd w:val="clear" w:color="auto" w:fill="auto"/>
            <w:vAlign w:val="center"/>
          </w:tcPr>
          <w:p w14:paraId="47D2696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777" w:type="pct"/>
            <w:shd w:val="clear" w:color="auto" w:fill="auto"/>
            <w:vAlign w:val="center"/>
          </w:tcPr>
          <w:p w14:paraId="727B9684">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保洁不到位、有死角，1处扣0.5分</w:t>
            </w:r>
          </w:p>
        </w:tc>
      </w:tr>
      <w:tr w14:paraId="1620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718B6EDB">
            <w:pPr>
              <w:pStyle w:val="2"/>
              <w:rPr>
                <w:rFonts w:hint="eastAsia" w:ascii="宋体" w:hAnsi="宋体" w:eastAsia="宋体" w:cs="宋体"/>
                <w:sz w:val="24"/>
                <w:szCs w:val="24"/>
              </w:rPr>
            </w:pPr>
            <w:r>
              <w:rPr>
                <w:rFonts w:hint="eastAsia" w:ascii="宋体" w:hAnsi="宋体" w:eastAsia="宋体" w:cs="宋体"/>
                <w:sz w:val="24"/>
                <w:szCs w:val="24"/>
                <w:lang w:val="en-US" w:eastAsia="zh-CN"/>
              </w:rPr>
              <w:t>29</w:t>
            </w:r>
          </w:p>
        </w:tc>
        <w:tc>
          <w:tcPr>
            <w:tcW w:w="2477" w:type="pct"/>
            <w:shd w:val="clear" w:color="auto" w:fill="auto"/>
            <w:vAlign w:val="center"/>
          </w:tcPr>
          <w:p w14:paraId="045ADA9C">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楼道、电梯、公共设施、标识标牌、路灯等按规范保洁，保持洁净</w:t>
            </w:r>
          </w:p>
        </w:tc>
        <w:tc>
          <w:tcPr>
            <w:tcW w:w="372" w:type="pct"/>
            <w:shd w:val="clear" w:color="auto" w:fill="auto"/>
            <w:vAlign w:val="center"/>
          </w:tcPr>
          <w:p w14:paraId="127FE87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0754989F">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未按规范保洁，1处扣0.2分</w:t>
            </w:r>
          </w:p>
        </w:tc>
      </w:tr>
      <w:tr w14:paraId="0DB3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518D05B">
            <w:pPr>
              <w:pStyle w:val="2"/>
              <w:rPr>
                <w:rFonts w:hint="eastAsia" w:ascii="宋体" w:hAnsi="宋体" w:eastAsia="宋体" w:cs="宋体"/>
                <w:sz w:val="24"/>
                <w:szCs w:val="24"/>
              </w:rPr>
            </w:pPr>
            <w:r>
              <w:rPr>
                <w:rFonts w:hint="eastAsia" w:ascii="宋体" w:hAnsi="宋体" w:eastAsia="宋体" w:cs="宋体"/>
                <w:sz w:val="24"/>
                <w:szCs w:val="24"/>
                <w:lang w:val="en-US" w:eastAsia="zh-CN"/>
              </w:rPr>
              <w:t>30</w:t>
            </w:r>
          </w:p>
        </w:tc>
        <w:tc>
          <w:tcPr>
            <w:tcW w:w="2477" w:type="pct"/>
            <w:shd w:val="clear" w:color="auto" w:fill="auto"/>
            <w:vAlign w:val="center"/>
          </w:tcPr>
          <w:p w14:paraId="0D06515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定期开展消杀与病虫害防治，夏季重点防控蚊虫，措施到位、记录完整</w:t>
            </w:r>
          </w:p>
        </w:tc>
        <w:tc>
          <w:tcPr>
            <w:tcW w:w="372" w:type="pct"/>
            <w:shd w:val="clear" w:color="auto" w:fill="auto"/>
            <w:vAlign w:val="center"/>
          </w:tcPr>
          <w:p w14:paraId="08439F1E">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4F17AEEA">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未按规定消杀、无记录扣1分</w:t>
            </w:r>
          </w:p>
        </w:tc>
      </w:tr>
      <w:tr w14:paraId="539DE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45DDE52D">
            <w:pPr>
              <w:pStyle w:val="2"/>
              <w:rPr>
                <w:rFonts w:hint="eastAsia" w:ascii="宋体" w:hAnsi="宋体" w:eastAsia="宋体" w:cs="宋体"/>
                <w:sz w:val="24"/>
                <w:szCs w:val="24"/>
              </w:rPr>
            </w:pPr>
            <w:r>
              <w:rPr>
                <w:rFonts w:hint="eastAsia" w:ascii="宋体" w:hAnsi="宋体" w:eastAsia="宋体" w:cs="宋体"/>
                <w:sz w:val="24"/>
                <w:szCs w:val="24"/>
                <w:lang w:val="en-US" w:eastAsia="zh-CN"/>
              </w:rPr>
              <w:t>31</w:t>
            </w:r>
          </w:p>
        </w:tc>
        <w:tc>
          <w:tcPr>
            <w:tcW w:w="2477" w:type="pct"/>
            <w:shd w:val="clear" w:color="auto" w:fill="auto"/>
            <w:vAlign w:val="center"/>
          </w:tcPr>
          <w:p w14:paraId="1CB1A0F9">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绿化专人养护，长势良好、修剪及时、无杂草、无缺损、无侵占现象</w:t>
            </w:r>
          </w:p>
        </w:tc>
        <w:tc>
          <w:tcPr>
            <w:tcW w:w="372" w:type="pct"/>
            <w:shd w:val="clear" w:color="auto" w:fill="auto"/>
            <w:vAlign w:val="center"/>
          </w:tcPr>
          <w:p w14:paraId="769562C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777" w:type="pct"/>
            <w:shd w:val="clear" w:color="auto" w:fill="auto"/>
            <w:vAlign w:val="center"/>
          </w:tcPr>
          <w:p w14:paraId="2A8C5DE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养护不到位、观感差，1处扣0.5分</w:t>
            </w:r>
          </w:p>
        </w:tc>
      </w:tr>
      <w:tr w14:paraId="51159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69D9E60">
            <w:pPr>
              <w:pStyle w:val="2"/>
              <w:rPr>
                <w:rFonts w:hint="eastAsia" w:ascii="宋体" w:hAnsi="宋体" w:eastAsia="宋体" w:cs="宋体"/>
                <w:sz w:val="24"/>
                <w:szCs w:val="24"/>
              </w:rPr>
            </w:pPr>
            <w:r>
              <w:rPr>
                <w:rFonts w:hint="eastAsia" w:ascii="宋体" w:hAnsi="宋体" w:eastAsia="宋体" w:cs="宋体"/>
                <w:sz w:val="24"/>
                <w:szCs w:val="24"/>
                <w:lang w:val="en-US" w:eastAsia="zh-CN"/>
              </w:rPr>
              <w:t>32</w:t>
            </w:r>
          </w:p>
        </w:tc>
        <w:tc>
          <w:tcPr>
            <w:tcW w:w="2477" w:type="pct"/>
            <w:shd w:val="clear" w:color="auto" w:fill="auto"/>
            <w:vAlign w:val="center"/>
          </w:tcPr>
          <w:p w14:paraId="1A6BA58C">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绿化定期施肥、浇灌、防病治虫；每年至少1次花卉景点布置</w:t>
            </w:r>
          </w:p>
        </w:tc>
        <w:tc>
          <w:tcPr>
            <w:tcW w:w="372" w:type="pct"/>
            <w:shd w:val="clear" w:color="auto" w:fill="auto"/>
            <w:vAlign w:val="center"/>
          </w:tcPr>
          <w:p w14:paraId="19C02DF8">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777" w:type="pct"/>
            <w:shd w:val="clear" w:color="auto" w:fill="auto"/>
            <w:vAlign w:val="center"/>
          </w:tcPr>
          <w:p w14:paraId="14A0E3D1">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未按规范养护扣1分</w:t>
            </w:r>
          </w:p>
        </w:tc>
      </w:tr>
      <w:tr w14:paraId="26D9F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72" w:type="pct"/>
            <w:vAlign w:val="center"/>
          </w:tcPr>
          <w:p w14:paraId="1D0FEE26">
            <w:pPr>
              <w:pStyle w:val="2"/>
              <w:rPr>
                <w:rFonts w:hint="eastAsia" w:ascii="宋体" w:hAnsi="宋体" w:eastAsia="宋体" w:cs="宋体"/>
                <w:sz w:val="24"/>
                <w:szCs w:val="24"/>
              </w:rPr>
            </w:pPr>
            <w:r>
              <w:rPr>
                <w:rFonts w:hint="eastAsia" w:ascii="宋体" w:hAnsi="宋体" w:eastAsia="宋体" w:cs="宋体"/>
                <w:sz w:val="24"/>
                <w:szCs w:val="24"/>
                <w:lang w:val="en-US" w:eastAsia="zh-CN"/>
              </w:rPr>
              <w:t>33</w:t>
            </w:r>
          </w:p>
        </w:tc>
        <w:tc>
          <w:tcPr>
            <w:tcW w:w="2477" w:type="pct"/>
            <w:shd w:val="clear" w:color="auto" w:fill="auto"/>
            <w:vAlign w:val="center"/>
          </w:tcPr>
          <w:p w14:paraId="457DBB66">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积极配合村委会工作，自觉接受业主与村委会监督，投诉处理及时</w:t>
            </w:r>
          </w:p>
        </w:tc>
        <w:tc>
          <w:tcPr>
            <w:tcW w:w="372" w:type="pct"/>
            <w:shd w:val="clear" w:color="auto" w:fill="auto"/>
            <w:vAlign w:val="center"/>
          </w:tcPr>
          <w:p w14:paraId="619B44B5">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1777" w:type="pct"/>
            <w:shd w:val="clear" w:color="auto" w:fill="auto"/>
            <w:vAlign w:val="center"/>
          </w:tcPr>
          <w:p w14:paraId="03E1FE9D">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村委会综合打分取平均值</w:t>
            </w:r>
          </w:p>
        </w:tc>
      </w:tr>
    </w:tbl>
    <w:p w14:paraId="0FEAEF8A">
      <w:pPr>
        <w:pStyle w:val="2"/>
        <w:rPr>
          <w:rFonts w:hint="eastAsia" w:ascii="宋体" w:hAnsi="宋体" w:eastAsia="宋体" w:cs="宋体"/>
          <w:sz w:val="24"/>
          <w:szCs w:val="24"/>
        </w:rPr>
      </w:pPr>
      <w:r>
        <w:rPr>
          <w:rFonts w:hint="eastAsia" w:ascii="宋体" w:hAnsi="宋体" w:eastAsia="宋体" w:cs="宋体"/>
          <w:sz w:val="24"/>
          <w:szCs w:val="24"/>
          <w:lang w:val="en-US" w:eastAsia="zh-CN"/>
        </w:rPr>
        <w:t>说明</w:t>
      </w:r>
      <w:r>
        <w:rPr>
          <w:rFonts w:hint="eastAsia" w:ascii="宋体" w:hAnsi="宋体" w:eastAsia="宋体" w:cs="宋体"/>
          <w:sz w:val="24"/>
          <w:szCs w:val="24"/>
        </w:rPr>
        <w:t>：</w:t>
      </w:r>
    </w:p>
    <w:p w14:paraId="2AB4D980">
      <w:pPr>
        <w:pStyle w:val="2"/>
        <w:rPr>
          <w:rFonts w:hint="eastAsia" w:ascii="宋体" w:hAnsi="宋体" w:eastAsia="宋体" w:cs="宋体"/>
          <w:sz w:val="24"/>
          <w:szCs w:val="24"/>
        </w:rPr>
      </w:pPr>
      <w:r>
        <w:rPr>
          <w:rFonts w:hint="eastAsia" w:ascii="宋体" w:hAnsi="宋体" w:eastAsia="宋体" w:cs="宋体"/>
          <w:sz w:val="24"/>
          <w:szCs w:val="24"/>
        </w:rPr>
        <w:t>1、考评总分在80分及以上，视为考评合格。不扣除履约保证金。</w:t>
      </w:r>
    </w:p>
    <w:p w14:paraId="5FCB451D">
      <w:pPr>
        <w:pStyle w:val="2"/>
        <w:rPr>
          <w:rFonts w:hint="eastAsia" w:ascii="宋体" w:hAnsi="宋体" w:eastAsia="宋体" w:cs="宋体"/>
          <w:sz w:val="24"/>
          <w:szCs w:val="24"/>
        </w:rPr>
      </w:pPr>
      <w:r>
        <w:rPr>
          <w:rFonts w:hint="eastAsia" w:ascii="宋体" w:hAnsi="宋体" w:eastAsia="宋体" w:cs="宋体"/>
          <w:sz w:val="24"/>
          <w:szCs w:val="24"/>
        </w:rPr>
        <w:t>2、考评总分在70-80分以内，低于80分部分每分扣</w:t>
      </w:r>
      <w:r>
        <w:rPr>
          <w:rFonts w:hint="eastAsia" w:ascii="宋体" w:hAnsi="宋体" w:eastAsia="宋体" w:cs="宋体"/>
          <w:sz w:val="24"/>
          <w:szCs w:val="24"/>
          <w:lang w:val="en-US" w:eastAsia="zh-CN"/>
        </w:rPr>
        <w:t>10</w:t>
      </w:r>
      <w:r>
        <w:rPr>
          <w:rFonts w:hint="eastAsia" w:ascii="宋体" w:hAnsi="宋体" w:eastAsia="宋体" w:cs="宋体"/>
          <w:sz w:val="24"/>
          <w:szCs w:val="24"/>
        </w:rPr>
        <w:t>00元，给予30天整改时间，30天满重新考评后分数必须达80分以上视为考评合格；30天整改后，重新考评后分数仍达不到80分的，采购人有权解除合同。</w:t>
      </w:r>
    </w:p>
    <w:p w14:paraId="7A079C36">
      <w:pPr>
        <w:pStyle w:val="2"/>
        <w:rPr>
          <w:rFonts w:hint="eastAsia" w:ascii="宋体" w:hAnsi="宋体" w:eastAsia="宋体" w:cs="宋体"/>
          <w:sz w:val="24"/>
          <w:szCs w:val="24"/>
        </w:rPr>
      </w:pPr>
      <w:r>
        <w:rPr>
          <w:rFonts w:hint="eastAsia" w:ascii="宋体" w:hAnsi="宋体" w:eastAsia="宋体" w:cs="宋体"/>
          <w:sz w:val="24"/>
          <w:szCs w:val="24"/>
        </w:rPr>
        <w:t>3、考评总分在70分</w:t>
      </w:r>
      <w:r>
        <w:rPr>
          <w:rFonts w:hint="eastAsia" w:ascii="宋体" w:hAnsi="宋体" w:eastAsia="宋体" w:cs="宋体"/>
          <w:sz w:val="24"/>
          <w:szCs w:val="24"/>
          <w:lang w:val="en-US" w:eastAsia="zh-CN"/>
        </w:rPr>
        <w:t>及</w:t>
      </w:r>
      <w:r>
        <w:rPr>
          <w:rFonts w:hint="eastAsia" w:ascii="宋体" w:hAnsi="宋体" w:eastAsia="宋体" w:cs="宋体"/>
          <w:sz w:val="24"/>
          <w:szCs w:val="24"/>
        </w:rPr>
        <w:t>以下，采购人有权单方面直接解除合同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另外给采购人造成损失的费用由物业公司承担</w:t>
      </w:r>
      <w:r>
        <w:rPr>
          <w:rFonts w:hint="eastAsia" w:ascii="宋体" w:hAnsi="宋体" w:eastAsia="宋体" w:cs="宋体"/>
          <w:sz w:val="24"/>
          <w:szCs w:val="24"/>
        </w:rPr>
        <w:t>。</w:t>
      </w:r>
    </w:p>
    <w:p w14:paraId="4125F0CC">
      <w:pPr>
        <w:pStyle w:val="2"/>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4、在服务期内获得物业行政主管部门或物业协会颁发的市级及以上物业管理示范小区荣誉的无需考核，下一年度直接续约。</w:t>
      </w:r>
    </w:p>
    <w:p w14:paraId="44A1CA57">
      <w:pPr>
        <w:pStyle w:val="2"/>
      </w:pPr>
      <w:r>
        <w:rPr>
          <w:rFonts w:hint="eastAsia" w:ascii="宋体" w:hAnsi="宋体" w:eastAsia="宋体" w:cs="宋体"/>
          <w:sz w:val="24"/>
          <w:szCs w:val="24"/>
          <w:lang w:val="en-US" w:eastAsia="zh-CN"/>
        </w:rPr>
        <w:t>5</w:t>
      </w:r>
      <w:r>
        <w:rPr>
          <w:rFonts w:hint="eastAsia" w:ascii="宋体" w:hAnsi="宋体" w:eastAsia="宋体" w:cs="宋体"/>
          <w:sz w:val="24"/>
          <w:szCs w:val="24"/>
        </w:rPr>
        <w:t>、考核小组成员，由</w:t>
      </w:r>
      <w:r>
        <w:rPr>
          <w:rFonts w:hint="eastAsia" w:ascii="宋体" w:hAnsi="宋体" w:eastAsia="宋体" w:cs="宋体"/>
          <w:sz w:val="24"/>
          <w:szCs w:val="24"/>
          <w:lang w:eastAsia="zh-CN"/>
        </w:rPr>
        <w:t>村委会</w:t>
      </w:r>
      <w:r>
        <w:rPr>
          <w:rFonts w:hint="eastAsia" w:ascii="宋体" w:hAnsi="宋体" w:eastAsia="宋体" w:cs="宋体"/>
          <w:sz w:val="24"/>
          <w:szCs w:val="24"/>
          <w:lang w:val="en-US" w:eastAsia="zh-CN"/>
        </w:rPr>
        <w:t>及小区</w:t>
      </w:r>
      <w:r>
        <w:rPr>
          <w:rFonts w:hint="eastAsia" w:ascii="宋体" w:hAnsi="宋体" w:eastAsia="宋体" w:cs="宋体"/>
          <w:sz w:val="24"/>
          <w:szCs w:val="24"/>
        </w:rPr>
        <w:t>业主</w:t>
      </w:r>
      <w:r>
        <w:rPr>
          <w:rFonts w:hint="eastAsia" w:ascii="宋体" w:hAnsi="宋体" w:eastAsia="宋体" w:cs="宋体"/>
          <w:sz w:val="24"/>
          <w:szCs w:val="24"/>
          <w:lang w:val="en-US" w:eastAsia="zh-CN"/>
        </w:rPr>
        <w:t>代表</w:t>
      </w:r>
      <w:r>
        <w:rPr>
          <w:rFonts w:hint="eastAsia" w:ascii="宋体" w:hAnsi="宋体" w:eastAsia="宋体" w:cs="宋体"/>
          <w:sz w:val="24"/>
          <w:szCs w:val="24"/>
        </w:rPr>
        <w:t>等</w:t>
      </w:r>
      <w:r>
        <w:rPr>
          <w:rFonts w:hint="eastAsia" w:ascii="宋体" w:hAnsi="宋体" w:eastAsia="宋体" w:cs="宋体"/>
          <w:sz w:val="24"/>
          <w:szCs w:val="24"/>
          <w:lang w:val="en-US" w:eastAsia="zh-CN"/>
        </w:rPr>
        <w:t>共同</w:t>
      </w:r>
      <w:r>
        <w:rPr>
          <w:rFonts w:hint="eastAsia" w:ascii="宋体" w:hAnsi="宋体" w:eastAsia="宋体" w:cs="宋体"/>
          <w:sz w:val="24"/>
          <w:szCs w:val="24"/>
        </w:rPr>
        <w:t>组成，可邀请街道办事处进行监督。</w:t>
      </w:r>
    </w:p>
    <w:bookmarkEnd w:id="65"/>
    <w:p w14:paraId="4E521493">
      <w:pPr>
        <w:spacing w:line="440" w:lineRule="exact"/>
        <w:ind w:firstLine="480" w:firstLineChars="200"/>
        <w:rPr>
          <w:color w:val="000000" w:themeColor="text1"/>
          <w:sz w:val="24"/>
          <w14:textFill>
            <w14:solidFill>
              <w14:schemeClr w14:val="tx1"/>
            </w14:solidFill>
          </w14:textFill>
        </w:rPr>
      </w:pPr>
    </w:p>
    <w:p w14:paraId="3B61E1CF">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sectPr>
          <w:pgSz w:w="11906" w:h="16838"/>
          <w:pgMar w:top="1361" w:right="1361" w:bottom="1361" w:left="1361" w:header="567" w:footer="454" w:gutter="0"/>
          <w:pgNumType w:fmt="decimal" w:start="1"/>
          <w:cols w:space="720" w:num="1"/>
          <w:rtlGutter w:val="0"/>
          <w:docGrid w:linePitch="286" w:charSpace="0"/>
        </w:sectPr>
      </w:pPr>
    </w:p>
    <w:p w14:paraId="2B826DF9">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p>
    <w:p w14:paraId="3DB9560A">
      <w:pPr>
        <w:pStyle w:val="31"/>
        <w:snapToGrid w:val="0"/>
        <w:spacing w:beforeLines="0" w:afterLines="0" w:line="440" w:lineRule="exact"/>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第六章　投标文件格式</w:t>
      </w:r>
    </w:p>
    <w:p w14:paraId="6784ADB8">
      <w:pPr>
        <w:pStyle w:val="31"/>
        <w:snapToGrid w:val="0"/>
        <w:spacing w:beforeLines="0" w:afterLines="0" w:line="420" w:lineRule="exact"/>
        <w:jc w:val="center"/>
        <w:rPr>
          <w:rFonts w:hint="eastAsia" w:ascii="宋体" w:hAnsi="宋体" w:eastAsia="宋体" w:cs="宋体"/>
          <w:color w:val="auto"/>
          <w:sz w:val="30"/>
          <w:szCs w:val="30"/>
          <w:highlight w:val="none"/>
          <w:shd w:val="clear" w:color="auto" w:fill="auto"/>
        </w:rPr>
      </w:pPr>
    </w:p>
    <w:p w14:paraId="3BD1C532">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66" w:name="_Toc30690"/>
      <w:bookmarkStart w:id="67" w:name="_Toc29949"/>
      <w:bookmarkStart w:id="68" w:name="_Toc265669850"/>
      <w:r>
        <w:rPr>
          <w:rFonts w:hint="eastAsia" w:ascii="宋体" w:hAnsi="宋体" w:eastAsia="宋体" w:cs="宋体"/>
          <w:b/>
          <w:bCs/>
          <w:color w:val="auto"/>
          <w:sz w:val="28"/>
          <w:szCs w:val="28"/>
          <w:highlight w:val="none"/>
          <w:shd w:val="clear" w:color="auto" w:fill="auto"/>
        </w:rPr>
        <w:t>一、资格响应文件格式</w:t>
      </w:r>
      <w:bookmarkEnd w:id="66"/>
      <w:bookmarkEnd w:id="67"/>
    </w:p>
    <w:p w14:paraId="6747C44B">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7F839B30">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200F8DB9">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1.资格响应文件封面格式： </w:t>
      </w:r>
    </w:p>
    <w:p w14:paraId="213F71D1">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070352FD">
      <w:pPr>
        <w:snapToGrid w:val="0"/>
        <w:spacing w:before="120" w:beforeLines="50" w:after="50"/>
        <w:rPr>
          <w:rFonts w:hint="eastAsia" w:ascii="宋体" w:hAnsi="宋体" w:eastAsia="宋体" w:cs="宋体"/>
          <w:color w:val="auto"/>
          <w:sz w:val="28"/>
          <w:szCs w:val="28"/>
          <w:highlight w:val="none"/>
          <w:shd w:val="clear" w:color="auto" w:fill="auto"/>
        </w:rPr>
      </w:pPr>
    </w:p>
    <w:p w14:paraId="7484A393">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55A93603">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资格响应文件</w:t>
      </w:r>
    </w:p>
    <w:p w14:paraId="0EC419AF">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3433C6E4">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00213B28">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28352A51">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2D4FF8D6">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36A2D3C8">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1A83D710">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E558493">
      <w:pPr>
        <w:pStyle w:val="16"/>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4FFFC00E">
      <w:pPr>
        <w:snapToGrid w:val="0"/>
        <w:spacing w:line="360" w:lineRule="auto"/>
        <w:ind w:firstLine="3360" w:firstLineChars="1200"/>
        <w:jc w:val="left"/>
        <w:rPr>
          <w:rFonts w:hint="eastAsia" w:ascii="宋体" w:hAnsi="宋体" w:eastAsia="宋体" w:cs="宋体"/>
          <w:color w:val="auto"/>
          <w:sz w:val="28"/>
          <w:szCs w:val="28"/>
          <w:highlight w:val="none"/>
          <w:shd w:val="clear" w:color="auto" w:fill="auto"/>
        </w:rPr>
      </w:pPr>
    </w:p>
    <w:p w14:paraId="7091191D">
      <w:pPr>
        <w:snapToGrid w:val="0"/>
        <w:spacing w:line="360" w:lineRule="auto"/>
        <w:ind w:firstLine="3640" w:firstLineChars="13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年  月  日</w:t>
      </w:r>
      <w:r>
        <w:rPr>
          <w:rFonts w:hint="eastAsia" w:ascii="宋体" w:hAnsi="宋体" w:eastAsia="宋体" w:cs="宋体"/>
          <w:color w:val="auto"/>
          <w:sz w:val="28"/>
          <w:szCs w:val="28"/>
          <w:highlight w:val="none"/>
          <w:shd w:val="clear" w:color="auto" w:fill="auto"/>
        </w:rPr>
        <w:br w:type="page"/>
      </w:r>
      <w:bookmarkStart w:id="69" w:name="_Hlk60757343"/>
      <w:r>
        <w:rPr>
          <w:rFonts w:hint="eastAsia" w:ascii="宋体" w:hAnsi="宋体" w:eastAsia="宋体" w:cs="宋体"/>
          <w:color w:val="auto"/>
          <w:sz w:val="24"/>
          <w:highlight w:val="none"/>
          <w:shd w:val="clear" w:color="auto" w:fill="auto"/>
        </w:rPr>
        <w:t>2.营业执照等：</w:t>
      </w:r>
      <w:bookmarkEnd w:id="69"/>
    </w:p>
    <w:p w14:paraId="18AC74EE">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2E4AEB51">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p>
    <w:p w14:paraId="7C0454B5">
      <w:pPr>
        <w:snapToGrid w:val="0"/>
        <w:spacing w:line="360" w:lineRule="auto"/>
        <w:jc w:val="center"/>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营业执照（推荐使用电子营业执照）</w:t>
      </w:r>
    </w:p>
    <w:p w14:paraId="29241444">
      <w:pPr>
        <w:snapToGrid w:val="0"/>
        <w:spacing w:line="360" w:lineRule="auto"/>
        <w:rPr>
          <w:rFonts w:hint="eastAsia" w:ascii="宋体" w:hAnsi="宋体" w:eastAsia="宋体" w:cs="宋体"/>
          <w:b/>
          <w:color w:val="auto"/>
          <w:kern w:val="0"/>
          <w:sz w:val="32"/>
          <w:szCs w:val="32"/>
          <w:highlight w:val="none"/>
          <w:shd w:val="clear" w:color="auto" w:fill="auto"/>
          <w:lang w:val="zh-CN"/>
        </w:rPr>
      </w:pPr>
      <w:r>
        <w:rPr>
          <w:rFonts w:hint="eastAsia" w:ascii="宋体" w:hAnsi="宋体" w:eastAsia="宋体" w:cs="宋体"/>
          <w:b/>
          <w:color w:val="auto"/>
          <w:kern w:val="0"/>
          <w:sz w:val="32"/>
          <w:szCs w:val="32"/>
          <w:highlight w:val="none"/>
          <w:shd w:val="clear" w:color="auto" w:fill="auto"/>
          <w:lang w:val="zh-CN"/>
        </w:rPr>
        <w:t>或事业法人登记证或其他工商等登记证明材料原件扫描件或复印件</w:t>
      </w:r>
    </w:p>
    <w:p w14:paraId="1A7B95A6">
      <w:pPr>
        <w:snapToGrid w:val="0"/>
        <w:spacing w:line="360" w:lineRule="auto"/>
        <w:rPr>
          <w:rFonts w:hint="eastAsia" w:ascii="宋体" w:hAnsi="宋体" w:eastAsia="宋体" w:cs="宋体"/>
          <w:bCs/>
          <w:color w:val="auto"/>
          <w:kern w:val="0"/>
          <w:sz w:val="28"/>
          <w:szCs w:val="28"/>
          <w:highlight w:val="none"/>
          <w:shd w:val="clear" w:color="auto" w:fill="auto"/>
          <w:lang w:val="zh-CN"/>
        </w:rPr>
      </w:pPr>
      <w:r>
        <w:rPr>
          <w:rFonts w:hint="eastAsia" w:ascii="宋体" w:hAnsi="宋体" w:eastAsia="宋体" w:cs="宋体"/>
          <w:bCs/>
          <w:color w:val="auto"/>
          <w:kern w:val="0"/>
          <w:sz w:val="28"/>
          <w:szCs w:val="28"/>
          <w:highlight w:val="none"/>
          <w:shd w:val="clear" w:color="auto" w:fill="auto"/>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625BD275">
      <w:pPr>
        <w:snapToGrid w:val="0"/>
        <w:spacing w:line="360" w:lineRule="auto"/>
        <w:jc w:val="center"/>
        <w:rPr>
          <w:rFonts w:hint="eastAsia" w:ascii="宋体" w:hAnsi="宋体" w:eastAsia="宋体" w:cs="宋体"/>
          <w:b/>
          <w:color w:val="auto"/>
          <w:sz w:val="30"/>
          <w:szCs w:val="30"/>
          <w:highlight w:val="none"/>
          <w:shd w:val="clear" w:color="auto" w:fill="auto"/>
        </w:rPr>
      </w:pPr>
    </w:p>
    <w:p w14:paraId="0493DFD6">
      <w:pPr>
        <w:spacing w:line="360" w:lineRule="auto"/>
        <w:jc w:val="center"/>
        <w:rPr>
          <w:rFonts w:hint="eastAsia" w:ascii="宋体" w:hAnsi="宋体" w:cs="宋体"/>
          <w:bCs/>
          <w:szCs w:val="21"/>
          <w:highlight w:val="none"/>
        </w:rPr>
      </w:pPr>
    </w:p>
    <w:p w14:paraId="380AA2C2">
      <w:pPr>
        <w:spacing w:line="360" w:lineRule="auto"/>
        <w:jc w:val="center"/>
        <w:rPr>
          <w:rFonts w:hint="eastAsia" w:ascii="宋体" w:hAnsi="宋体" w:cs="宋体"/>
          <w:bCs/>
          <w:szCs w:val="21"/>
          <w:highlight w:val="none"/>
        </w:rPr>
      </w:pPr>
    </w:p>
    <w:p w14:paraId="66E7CC8B">
      <w:pPr>
        <w:spacing w:line="360" w:lineRule="auto"/>
        <w:jc w:val="center"/>
        <w:rPr>
          <w:rFonts w:hint="eastAsia" w:ascii="宋体" w:hAnsi="宋体" w:eastAsia="宋体" w:cs="宋体"/>
          <w:b/>
          <w:bCs/>
          <w:color w:val="auto"/>
          <w:sz w:val="32"/>
          <w:szCs w:val="32"/>
          <w:highlight w:val="none"/>
          <w:shd w:val="clear" w:color="auto" w:fill="auto"/>
        </w:rPr>
      </w:pPr>
    </w:p>
    <w:p w14:paraId="100BC43E">
      <w:pPr>
        <w:spacing w:line="360" w:lineRule="auto"/>
        <w:jc w:val="center"/>
        <w:rPr>
          <w:rFonts w:hint="eastAsia" w:ascii="宋体" w:hAnsi="宋体" w:eastAsia="宋体" w:cs="宋体"/>
          <w:b/>
          <w:bCs/>
          <w:color w:val="auto"/>
          <w:sz w:val="32"/>
          <w:szCs w:val="32"/>
          <w:highlight w:val="none"/>
          <w:shd w:val="clear" w:color="auto" w:fill="auto"/>
        </w:rPr>
      </w:pPr>
    </w:p>
    <w:p w14:paraId="38A5FAC1">
      <w:pP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br w:type="page"/>
      </w:r>
      <w:r>
        <w:rPr>
          <w:rFonts w:hint="eastAsia" w:ascii="宋体" w:hAnsi="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lang w:val="en-US" w:eastAsia="zh-CN"/>
        </w:rPr>
        <w:t>投标人自2023年1月1日以来（以合同签订时间为准），承担过建筑面积达到1</w:t>
      </w:r>
      <w:r>
        <w:rPr>
          <w:rFonts w:hint="eastAsia" w:ascii="宋体" w:hAnsi="宋体" w:cs="宋体"/>
          <w:color w:val="auto"/>
          <w:sz w:val="24"/>
          <w:highlight w:val="none"/>
          <w:shd w:val="clear" w:color="auto" w:fill="auto"/>
          <w:lang w:val="en-US" w:eastAsia="zh-CN"/>
        </w:rPr>
        <w:t>0</w:t>
      </w:r>
      <w:r>
        <w:rPr>
          <w:rFonts w:hint="eastAsia" w:ascii="宋体" w:hAnsi="宋体" w:eastAsia="宋体" w:cs="宋体"/>
          <w:color w:val="auto"/>
          <w:sz w:val="24"/>
          <w:highlight w:val="none"/>
          <w:shd w:val="clear" w:color="auto" w:fill="auto"/>
          <w:lang w:val="en-US" w:eastAsia="zh-CN"/>
        </w:rPr>
        <w:t>万平方以上的类似物业服务项目（提供合同扫描件）</w:t>
      </w:r>
      <w:r>
        <w:rPr>
          <w:rFonts w:hint="eastAsia" w:ascii="宋体" w:hAnsi="宋体" w:eastAsia="宋体" w:cs="宋体"/>
          <w:color w:val="auto"/>
          <w:sz w:val="24"/>
          <w:highlight w:val="none"/>
          <w:shd w:val="clear" w:color="auto" w:fill="auto"/>
        </w:rPr>
        <w:t>：</w:t>
      </w:r>
      <w:r>
        <w:rPr>
          <w:rFonts w:hint="eastAsia" w:ascii="宋体" w:hAnsi="宋体" w:eastAsia="宋体" w:cs="宋体"/>
          <w:b/>
          <w:bCs/>
          <w:color w:val="auto"/>
          <w:sz w:val="28"/>
          <w:szCs w:val="28"/>
          <w:highlight w:val="none"/>
          <w:shd w:val="clear" w:color="auto" w:fill="auto"/>
        </w:rPr>
        <w:br w:type="page"/>
      </w:r>
    </w:p>
    <w:p w14:paraId="4393B77F">
      <w:pPr>
        <w:spacing w:line="360" w:lineRule="auto"/>
        <w:jc w:val="left"/>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4</w:t>
      </w:r>
      <w:r>
        <w:rPr>
          <w:rFonts w:hint="eastAsia" w:ascii="宋体" w:hAnsi="宋体" w:eastAsia="宋体" w:cs="宋体"/>
          <w:color w:val="auto"/>
          <w:sz w:val="24"/>
          <w:highlight w:val="none"/>
          <w:shd w:val="clear" w:color="auto" w:fill="auto"/>
        </w:rPr>
        <w:t>.</w:t>
      </w: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sz w:val="24"/>
          <w:highlight w:val="none"/>
          <w:shd w:val="clear" w:color="auto" w:fill="auto"/>
        </w:rPr>
        <w:t>没有重大违法记录的承诺函格式：</w:t>
      </w:r>
    </w:p>
    <w:p w14:paraId="43FA3A27">
      <w:pPr>
        <w:spacing w:line="360" w:lineRule="auto"/>
        <w:jc w:val="center"/>
        <w:rPr>
          <w:rFonts w:hint="eastAsia" w:ascii="宋体" w:hAnsi="宋体" w:eastAsia="宋体" w:cs="宋体"/>
          <w:b/>
          <w:color w:val="auto"/>
          <w:kern w:val="0"/>
          <w:sz w:val="32"/>
          <w:szCs w:val="32"/>
          <w:highlight w:val="none"/>
          <w:shd w:val="clear" w:color="auto" w:fill="auto"/>
        </w:rPr>
      </w:pPr>
    </w:p>
    <w:p w14:paraId="60F2CAF0">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参加本次</w:t>
      </w:r>
      <w:r>
        <w:rPr>
          <w:rFonts w:hint="eastAsia" w:ascii="宋体" w:hAnsi="宋体" w:cs="宋体"/>
          <w:b/>
          <w:color w:val="auto"/>
          <w:sz w:val="32"/>
          <w:szCs w:val="32"/>
          <w:highlight w:val="none"/>
          <w:shd w:val="clear" w:color="auto" w:fill="auto"/>
          <w:lang w:eastAsia="zh-CN"/>
        </w:rPr>
        <w:t>招标</w:t>
      </w:r>
      <w:r>
        <w:rPr>
          <w:rFonts w:hint="eastAsia" w:ascii="宋体" w:hAnsi="宋体" w:eastAsia="宋体" w:cs="宋体"/>
          <w:b/>
          <w:color w:val="auto"/>
          <w:sz w:val="32"/>
          <w:szCs w:val="32"/>
          <w:highlight w:val="none"/>
          <w:shd w:val="clear" w:color="auto" w:fill="auto"/>
        </w:rPr>
        <w:t>项目前三年内在经营活动中</w:t>
      </w:r>
    </w:p>
    <w:p w14:paraId="71BE0D66">
      <w:pPr>
        <w:spacing w:line="520" w:lineRule="exact"/>
        <w:jc w:val="center"/>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没有重大违法记录的承诺函</w:t>
      </w:r>
    </w:p>
    <w:p w14:paraId="51B813ED">
      <w:pPr>
        <w:spacing w:line="520" w:lineRule="exact"/>
        <w:jc w:val="center"/>
        <w:rPr>
          <w:rFonts w:hint="eastAsia" w:ascii="宋体" w:hAnsi="宋体" w:eastAsia="宋体" w:cs="宋体"/>
          <w:bCs/>
          <w:color w:val="auto"/>
          <w:sz w:val="24"/>
          <w:highlight w:val="none"/>
          <w:shd w:val="clear" w:color="auto" w:fill="auto"/>
        </w:rPr>
      </w:pPr>
    </w:p>
    <w:p w14:paraId="0A7BD148">
      <w:pPr>
        <w:ind w:firstLine="420"/>
        <w:rPr>
          <w:rFonts w:hint="eastAsia" w:ascii="宋体" w:hAnsi="宋体" w:eastAsia="宋体" w:cs="宋体"/>
          <w:color w:val="auto"/>
          <w:sz w:val="24"/>
          <w:highlight w:val="none"/>
          <w:shd w:val="clear" w:color="auto" w:fill="auto"/>
        </w:rPr>
      </w:pPr>
    </w:p>
    <w:p w14:paraId="1E86E75A">
      <w:pPr>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（招标人名称）</w:t>
      </w:r>
      <w:r>
        <w:rPr>
          <w:rFonts w:hint="eastAsia" w:ascii="宋体" w:hAnsi="宋体" w:eastAsia="宋体" w:cs="宋体"/>
          <w:b/>
          <w:bCs/>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rPr>
        <w:t>：</w:t>
      </w:r>
    </w:p>
    <w:p w14:paraId="3C2D76C4">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我方郑重承诺，我方在参加</w:t>
      </w:r>
      <w:r>
        <w:rPr>
          <w:rFonts w:hint="eastAsia" w:ascii="宋体" w:hAnsi="宋体" w:eastAsia="宋体" w:cs="宋体"/>
          <w:color w:val="auto"/>
          <w:sz w:val="24"/>
          <w:highlight w:val="none"/>
          <w:u w:val="single"/>
          <w:shd w:val="clear" w:color="auto" w:fill="auto"/>
        </w:rPr>
        <w:t xml:space="preserve">               </w:t>
      </w:r>
      <w:r>
        <w:rPr>
          <w:rFonts w:hint="eastAsia" w:ascii="宋体" w:hAnsi="宋体" w:eastAsia="宋体" w:cs="宋体"/>
          <w:color w:val="auto"/>
          <w:sz w:val="24"/>
          <w:highlight w:val="none"/>
          <w:shd w:val="clear" w:color="auto" w:fill="auto"/>
        </w:rPr>
        <w:t>项目</w:t>
      </w:r>
      <w:r>
        <w:rPr>
          <w:rFonts w:hint="eastAsia" w:ascii="宋体" w:hAnsi="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活动前三年内，在经营活动中没有重大违法记录（没有因违法经营受到刑事处罚，没有被责令停产停业、被吊销许可证或者执照、被处以较大数额罚款等行政处罚，没有因被列为失信被执行人、重大税收违法案件当事人名单、政府</w:t>
      </w:r>
      <w:r>
        <w:rPr>
          <w:rFonts w:hint="eastAsia" w:ascii="宋体" w:hAnsi="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严重违法失信行为记录名单及其他不符合《中华人民共和国政府</w:t>
      </w:r>
      <w:r>
        <w:rPr>
          <w:rFonts w:hint="eastAsia" w:ascii="宋体" w:hAnsi="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法》第二十二条规定条件而被限制参加</w:t>
      </w:r>
      <w:r>
        <w:rPr>
          <w:rFonts w:hint="eastAsia" w:ascii="宋体" w:hAnsi="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活动，没有因违法经营被禁止参加活动的期限未满情形）。如有虚假或隐瞒，招标人可取消我方任何资格（投标/谈判/中标（成交）/签订合同），我方对此无任何异议，并愿意承担一切后果和责任。</w:t>
      </w:r>
    </w:p>
    <w:p w14:paraId="28CE5FAB">
      <w:pPr>
        <w:ind w:firstLine="420"/>
        <w:rPr>
          <w:rFonts w:hint="eastAsia" w:ascii="宋体" w:hAnsi="宋体" w:eastAsia="宋体" w:cs="宋体"/>
          <w:color w:val="auto"/>
          <w:sz w:val="24"/>
          <w:highlight w:val="none"/>
          <w:shd w:val="clear" w:color="auto" w:fill="auto"/>
        </w:rPr>
      </w:pPr>
    </w:p>
    <w:p w14:paraId="0B356A0B">
      <w:pPr>
        <w:snapToGrid w:val="0"/>
        <w:spacing w:before="120" w:beforeLines="50" w:after="50"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特此</w:t>
      </w:r>
      <w:r>
        <w:rPr>
          <w:rFonts w:hint="eastAsia" w:ascii="宋体" w:hAnsi="宋体" w:eastAsia="宋体" w:cs="宋体"/>
          <w:color w:val="auto"/>
          <w:kern w:val="0"/>
          <w:sz w:val="24"/>
          <w:highlight w:val="none"/>
          <w:shd w:val="clear" w:color="auto" w:fill="auto"/>
        </w:rPr>
        <w:t>承诺</w:t>
      </w:r>
      <w:r>
        <w:rPr>
          <w:rFonts w:hint="eastAsia" w:ascii="宋体" w:hAnsi="宋体" w:eastAsia="宋体" w:cs="宋体"/>
          <w:color w:val="auto"/>
          <w:sz w:val="24"/>
          <w:highlight w:val="none"/>
          <w:shd w:val="clear" w:color="auto" w:fill="auto"/>
        </w:rPr>
        <w:t>！</w:t>
      </w:r>
    </w:p>
    <w:p w14:paraId="22DE2160">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5E5252D8">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6A2AB507">
      <w:pPr>
        <w:snapToGrid w:val="0"/>
        <w:spacing w:before="50" w:after="120" w:afterLines="50"/>
        <w:jc w:val="left"/>
        <w:rPr>
          <w:rFonts w:hint="eastAsia" w:ascii="宋体" w:hAnsi="宋体" w:eastAsia="宋体" w:cs="宋体"/>
          <w:color w:val="auto"/>
          <w:kern w:val="0"/>
          <w:sz w:val="24"/>
          <w:highlight w:val="none"/>
          <w:shd w:val="clear" w:color="auto" w:fill="auto"/>
          <w:lang w:val="zh-CN"/>
        </w:rPr>
      </w:pPr>
    </w:p>
    <w:p w14:paraId="67363B12">
      <w:pPr>
        <w:snapToGrid w:val="0"/>
        <w:spacing w:before="50" w:after="120" w:afterLines="50"/>
        <w:jc w:val="left"/>
        <w:rPr>
          <w:rFonts w:hint="eastAsia" w:ascii="宋体" w:hAnsi="宋体" w:eastAsia="宋体" w:cs="宋体"/>
          <w:b/>
          <w:color w:val="auto"/>
          <w:spacing w:val="20"/>
          <w:sz w:val="24"/>
          <w:highlight w:val="none"/>
          <w:shd w:val="clear" w:color="auto" w:fill="auto"/>
        </w:rPr>
      </w:pPr>
      <w:r>
        <w:rPr>
          <w:rFonts w:hint="eastAsia" w:ascii="宋体" w:hAnsi="宋体" w:eastAsia="宋体" w:cs="宋体"/>
          <w:b/>
          <w:color w:val="auto"/>
          <w:spacing w:val="20"/>
          <w:sz w:val="24"/>
          <w:highlight w:val="none"/>
          <w:shd w:val="clear" w:color="auto" w:fill="auto"/>
        </w:rPr>
        <w:t>法定代表人签字（或盖章）：         投标人（盖章）：</w:t>
      </w:r>
    </w:p>
    <w:p w14:paraId="0C2B82D1">
      <w:pPr>
        <w:snapToGrid w:val="0"/>
        <w:spacing w:before="50" w:after="120" w:afterLines="50"/>
        <w:jc w:val="left"/>
        <w:rPr>
          <w:rFonts w:hint="eastAsia" w:ascii="宋体" w:hAnsi="宋体" w:eastAsia="宋体" w:cs="宋体"/>
          <w:b/>
          <w:color w:val="auto"/>
          <w:sz w:val="24"/>
          <w:highlight w:val="none"/>
          <w:shd w:val="clear" w:color="auto" w:fill="auto"/>
        </w:rPr>
      </w:pPr>
    </w:p>
    <w:p w14:paraId="1B875307">
      <w:pPr>
        <w:snapToGrid w:val="0"/>
        <w:spacing w:before="50" w:after="120" w:afterLines="50"/>
        <w:jc w:val="left"/>
        <w:rPr>
          <w:rFonts w:hint="eastAsia" w:ascii="宋体" w:hAnsi="宋体" w:eastAsia="宋体" w:cs="宋体"/>
          <w:b/>
          <w:color w:val="auto"/>
          <w:sz w:val="24"/>
          <w:highlight w:val="none"/>
          <w:shd w:val="clear" w:color="auto" w:fill="auto"/>
        </w:rPr>
      </w:pPr>
    </w:p>
    <w:p w14:paraId="07373CEE">
      <w:pPr>
        <w:snapToGrid w:val="0"/>
        <w:spacing w:before="50" w:after="120" w:afterLines="50"/>
        <w:jc w:val="left"/>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日期：  _____年___月___日</w:t>
      </w:r>
    </w:p>
    <w:p w14:paraId="3402FE85">
      <w:pPr>
        <w:snapToGrid w:val="0"/>
        <w:spacing w:before="50" w:after="120" w:afterLines="50"/>
        <w:jc w:val="left"/>
        <w:rPr>
          <w:rFonts w:hint="eastAsia" w:ascii="宋体" w:hAnsi="宋体" w:eastAsia="宋体" w:cs="宋体"/>
          <w:color w:val="auto"/>
          <w:sz w:val="28"/>
          <w:szCs w:val="28"/>
          <w:highlight w:val="none"/>
          <w:shd w:val="clear" w:color="auto" w:fill="auto"/>
        </w:rPr>
      </w:pPr>
    </w:p>
    <w:p w14:paraId="7CA264BB">
      <w:pPr>
        <w:snapToGrid w:val="0"/>
        <w:spacing w:line="360" w:lineRule="auto"/>
        <w:rPr>
          <w:rFonts w:hint="eastAsia" w:ascii="宋体" w:hAnsi="宋体" w:eastAsia="宋体" w:cs="宋体"/>
          <w:color w:val="auto"/>
          <w:kern w:val="0"/>
          <w:sz w:val="24"/>
          <w:highlight w:val="none"/>
          <w:shd w:val="clear" w:color="auto" w:fill="auto"/>
        </w:rPr>
      </w:pPr>
      <w:r>
        <w:rPr>
          <w:rFonts w:hint="eastAsia" w:ascii="宋体" w:hAnsi="宋体" w:eastAsia="宋体" w:cs="宋体"/>
          <w:color w:val="auto"/>
          <w:kern w:val="0"/>
          <w:sz w:val="24"/>
          <w:highlight w:val="none"/>
          <w:shd w:val="clear" w:color="auto" w:fill="auto"/>
          <w:lang w:val="zh-CN"/>
        </w:rPr>
        <w:br w:type="page"/>
      </w:r>
    </w:p>
    <w:p w14:paraId="7B823106">
      <w:pPr>
        <w:snapToGrid w:val="0"/>
        <w:spacing w:before="120" w:beforeLines="50" w:after="50"/>
        <w:jc w:val="center"/>
        <w:outlineLvl w:val="1"/>
        <w:rPr>
          <w:rFonts w:hint="eastAsia" w:ascii="宋体" w:hAnsi="宋体" w:eastAsia="宋体" w:cs="宋体"/>
          <w:b/>
          <w:bCs/>
          <w:color w:val="auto"/>
          <w:sz w:val="24"/>
          <w:highlight w:val="none"/>
          <w:shd w:val="clear" w:color="auto" w:fill="auto"/>
        </w:rPr>
      </w:pPr>
    </w:p>
    <w:p w14:paraId="602D64C8">
      <w:pPr>
        <w:snapToGrid w:val="0"/>
        <w:spacing w:before="120" w:beforeLines="50" w:after="50"/>
        <w:jc w:val="center"/>
        <w:outlineLvl w:val="1"/>
        <w:rPr>
          <w:rFonts w:hint="eastAsia" w:ascii="宋体" w:hAnsi="宋体" w:eastAsia="宋体" w:cs="宋体"/>
          <w:b/>
          <w:bCs/>
          <w:color w:val="auto"/>
          <w:sz w:val="28"/>
          <w:szCs w:val="28"/>
          <w:highlight w:val="none"/>
          <w:shd w:val="clear" w:color="auto" w:fill="auto"/>
        </w:rPr>
      </w:pPr>
      <w:bookmarkStart w:id="70" w:name="_Toc18185"/>
      <w:bookmarkStart w:id="71" w:name="_Toc466534753"/>
      <w:bookmarkStart w:id="72" w:name="_Toc15805"/>
      <w:r>
        <w:rPr>
          <w:rFonts w:hint="eastAsia" w:ascii="宋体" w:hAnsi="宋体" w:eastAsia="宋体" w:cs="宋体"/>
          <w:b/>
          <w:bCs/>
          <w:color w:val="auto"/>
          <w:sz w:val="28"/>
          <w:szCs w:val="28"/>
          <w:highlight w:val="none"/>
          <w:shd w:val="clear" w:color="auto" w:fill="auto"/>
        </w:rPr>
        <w:t>二、商务技术文件格式</w:t>
      </w:r>
      <w:bookmarkEnd w:id="68"/>
      <w:bookmarkEnd w:id="70"/>
      <w:bookmarkEnd w:id="71"/>
      <w:bookmarkEnd w:id="72"/>
    </w:p>
    <w:p w14:paraId="6E67C4F3">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6306EFD5">
      <w:pPr>
        <w:snapToGrid w:val="0"/>
        <w:spacing w:before="120" w:beforeLines="50" w:after="50"/>
        <w:jc w:val="center"/>
        <w:rPr>
          <w:rFonts w:hint="eastAsia" w:ascii="宋体" w:hAnsi="宋体" w:eastAsia="宋体" w:cs="宋体"/>
          <w:color w:val="auto"/>
          <w:sz w:val="28"/>
          <w:szCs w:val="28"/>
          <w:highlight w:val="none"/>
          <w:shd w:val="clear" w:color="auto" w:fill="auto"/>
        </w:rPr>
      </w:pPr>
    </w:p>
    <w:p w14:paraId="477A4ECB">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4.商务技术文件封面格式： </w:t>
      </w:r>
    </w:p>
    <w:p w14:paraId="46902F85">
      <w:pPr>
        <w:snapToGrid w:val="0"/>
        <w:spacing w:before="120" w:beforeLines="50" w:after="5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2863B9D7">
      <w:pPr>
        <w:snapToGrid w:val="0"/>
        <w:spacing w:before="120" w:beforeLines="50" w:after="50"/>
        <w:rPr>
          <w:rFonts w:hint="eastAsia" w:ascii="宋体" w:hAnsi="宋体" w:eastAsia="宋体" w:cs="宋体"/>
          <w:color w:val="auto"/>
          <w:sz w:val="28"/>
          <w:szCs w:val="28"/>
          <w:highlight w:val="none"/>
          <w:shd w:val="clear" w:color="auto" w:fill="auto"/>
        </w:rPr>
      </w:pPr>
    </w:p>
    <w:p w14:paraId="51103A62">
      <w:pPr>
        <w:snapToGrid w:val="0"/>
        <w:spacing w:before="120" w:beforeLines="50" w:after="50"/>
        <w:jc w:val="center"/>
        <w:rPr>
          <w:rFonts w:hint="eastAsia" w:ascii="宋体" w:hAnsi="宋体" w:eastAsia="宋体" w:cs="宋体"/>
          <w:bCs/>
          <w:color w:val="auto"/>
          <w:sz w:val="28"/>
          <w:szCs w:val="28"/>
          <w:highlight w:val="none"/>
          <w:shd w:val="clear" w:color="auto" w:fill="auto"/>
        </w:rPr>
      </w:pPr>
    </w:p>
    <w:p w14:paraId="63E010A6">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商务技术文件</w:t>
      </w:r>
    </w:p>
    <w:p w14:paraId="0A6944BE">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2F0EBF73">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79AD36A7">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58A03DD7">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项目编号：    </w:t>
      </w:r>
    </w:p>
    <w:p w14:paraId="6F56768B">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7FDE48A7">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26A85311">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1824463B">
      <w:pPr>
        <w:pStyle w:val="16"/>
        <w:snapToGrid w:val="0"/>
        <w:spacing w:before="50" w:after="50"/>
        <w:ind w:firstLine="1120" w:firstLineChars="400"/>
        <w:rPr>
          <w:rFonts w:hint="eastAsia" w:ascii="宋体" w:hAnsi="宋体" w:eastAsia="宋体" w:cs="宋体"/>
          <w:bCs/>
          <w:color w:val="auto"/>
          <w:sz w:val="28"/>
          <w:szCs w:val="28"/>
          <w:highlight w:val="none"/>
          <w:shd w:val="clear" w:color="auto" w:fill="auto"/>
        </w:rPr>
      </w:pPr>
    </w:p>
    <w:p w14:paraId="77DDC7CA">
      <w:pPr>
        <w:snapToGrid w:val="0"/>
        <w:spacing w:before="120" w:beforeLines="50" w:after="50"/>
        <w:ind w:firstLine="645"/>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8"/>
          <w:szCs w:val="28"/>
          <w:highlight w:val="none"/>
          <w:shd w:val="clear" w:color="auto" w:fill="auto"/>
        </w:rPr>
        <w:t xml:space="preserve">                        年  月  日</w:t>
      </w:r>
      <w:r>
        <w:rPr>
          <w:rFonts w:hint="eastAsia" w:ascii="宋体" w:hAnsi="宋体" w:eastAsia="宋体" w:cs="宋体"/>
          <w:color w:val="auto"/>
          <w:sz w:val="24"/>
          <w:highlight w:val="none"/>
          <w:shd w:val="clear" w:color="auto" w:fill="auto"/>
        </w:rPr>
        <w:br w:type="page"/>
      </w:r>
      <w:bookmarkStart w:id="73" w:name="_Hlk60757098"/>
      <w:r>
        <w:rPr>
          <w:rFonts w:hint="eastAsia" w:ascii="宋体" w:hAnsi="宋体" w:eastAsia="宋体" w:cs="宋体"/>
          <w:color w:val="auto"/>
          <w:sz w:val="24"/>
          <w:highlight w:val="none"/>
          <w:shd w:val="clear" w:color="auto" w:fill="auto"/>
        </w:rPr>
        <w:t>5.投标函格式：</w:t>
      </w:r>
      <w:bookmarkEnd w:id="73"/>
    </w:p>
    <w:p w14:paraId="13D352D0">
      <w:pPr>
        <w:snapToGrid w:val="0"/>
        <w:spacing w:before="120" w:beforeLines="50" w:after="50"/>
        <w:jc w:val="center"/>
        <w:rPr>
          <w:rFonts w:hint="eastAsia" w:ascii="宋体" w:hAnsi="宋体" w:eastAsia="宋体" w:cs="宋体"/>
          <w:b/>
          <w:color w:val="auto"/>
          <w:sz w:val="36"/>
          <w:szCs w:val="36"/>
          <w:highlight w:val="none"/>
          <w:shd w:val="clear" w:color="auto" w:fill="auto"/>
        </w:rPr>
      </w:pPr>
      <w:r>
        <w:rPr>
          <w:rFonts w:hint="eastAsia" w:ascii="宋体" w:hAnsi="宋体" w:eastAsia="宋体" w:cs="宋体"/>
          <w:b/>
          <w:color w:val="auto"/>
          <w:sz w:val="36"/>
          <w:szCs w:val="36"/>
          <w:highlight w:val="none"/>
          <w:shd w:val="clear" w:color="auto" w:fill="auto"/>
        </w:rPr>
        <w:t>投 标 函</w:t>
      </w:r>
    </w:p>
    <w:p w14:paraId="1FCECFC5">
      <w:pPr>
        <w:keepNext w:val="0"/>
        <w:keepLines w:val="0"/>
        <w:pageBreakBefore w:val="0"/>
        <w:widowControl w:val="0"/>
        <w:kinsoku/>
        <w:wordWrap/>
        <w:overflowPunct/>
        <w:topLinePunct w:val="0"/>
        <w:autoSpaceDE/>
        <w:autoSpaceDN/>
        <w:bidi w:val="0"/>
        <w:adjustRightInd/>
        <w:snapToGrid w:val="0"/>
        <w:spacing w:line="380" w:lineRule="exact"/>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致：</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（招标人名称）：</w:t>
      </w:r>
    </w:p>
    <w:p w14:paraId="7DEBC95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1、我方自愿参加贵方组织的</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项目的投标，并按</w:t>
      </w:r>
      <w:r>
        <w:rPr>
          <w:rFonts w:hint="eastAsia" w:ascii="宋体" w:hAnsi="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文件的要求提交商务技术文件、报价文件。</w:t>
      </w:r>
    </w:p>
    <w:p w14:paraId="047BA8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2、我方完全理解并接受招标文件（包括修改补充文件）的各项规定和要求，不再对招标文件的合理性、合法性等相关内容提出质疑或投诉。</w:t>
      </w:r>
    </w:p>
    <w:p w14:paraId="68308AC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3、我方不是招标人的附属机构以及其它法律法规所规定的限制投标单位。</w:t>
      </w:r>
    </w:p>
    <w:p w14:paraId="13841F8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auto"/>
          <w:sz w:val="24"/>
          <w:highlight w:val="none"/>
          <w:shd w:val="clear" w:color="auto" w:fill="auto"/>
        </w:rPr>
      </w:pPr>
      <w:r>
        <w:rPr>
          <w:rFonts w:hint="eastAsia" w:ascii="宋体" w:hAnsi="宋体" w:eastAsia="宋体" w:cs="宋体"/>
          <w:b/>
          <w:bCs/>
          <w:color w:val="auto"/>
          <w:sz w:val="24"/>
          <w:highlight w:val="none"/>
          <w:shd w:val="clear" w:color="auto" w:fill="auto"/>
        </w:rPr>
        <w:t>4.、我方向贵方提交的所有投标文件、资料（包括所有</w:t>
      </w:r>
      <w:bookmarkStart w:id="74" w:name="_Hlk59707887"/>
      <w:r>
        <w:rPr>
          <w:rFonts w:hint="eastAsia" w:ascii="宋体" w:hAnsi="宋体" w:eastAsia="宋体" w:cs="宋体"/>
          <w:b/>
          <w:bCs/>
          <w:color w:val="auto"/>
          <w:sz w:val="24"/>
          <w:highlight w:val="none"/>
          <w:shd w:val="clear" w:color="auto" w:fill="auto"/>
        </w:rPr>
        <w:t>证书、合同、报告等</w:t>
      </w:r>
      <w:bookmarkEnd w:id="74"/>
      <w:r>
        <w:rPr>
          <w:rFonts w:hint="eastAsia" w:ascii="宋体" w:hAnsi="宋体" w:eastAsia="宋体" w:cs="宋体"/>
          <w:b/>
          <w:bCs/>
          <w:color w:val="auto"/>
          <w:sz w:val="24"/>
          <w:highlight w:val="none"/>
          <w:shd w:val="clear" w:color="auto" w:fill="auto"/>
        </w:rPr>
        <w:t>）都是准确、真实、合规的，如有虚假或隐瞒，我方愿意承担一切后果。</w:t>
      </w:r>
    </w:p>
    <w:p w14:paraId="49C78A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5、自投标截止日起 90天内有效。</w:t>
      </w:r>
    </w:p>
    <w:p w14:paraId="2898B4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6、如中标，本投标文件至本项目合同履行完毕均保持有效，同意按照贵方要求提供与投标有关的一切数据或资料，并按“招标文件”及相关法律、法规的规定履行合同责任和义务。</w:t>
      </w:r>
    </w:p>
    <w:p w14:paraId="2842349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7、以上事项如有虚假或隐瞒，我方愿意承担一切后果，并不再寻求任何旨在减轻或免除法律责任的辩解，同意我方的履约保证金不予退回，并对招标人因此引起的损失予以赔偿。</w:t>
      </w:r>
    </w:p>
    <w:p w14:paraId="5156078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8、我方全权授权被授权人办理针对上述项目的投标、开标、评标、签约等具体事务和签署相关文件，对被授权的各项行为负全部责任，在撤销授权的书面通知以前，本授权书一直有效，被授权人无转委托权。</w:t>
      </w:r>
    </w:p>
    <w:p w14:paraId="0DB8DFE5">
      <w:pPr>
        <w:keepNext w:val="0"/>
        <w:keepLines w:val="0"/>
        <w:pageBreakBefore w:val="0"/>
        <w:widowControl w:val="0"/>
        <w:kinsoku/>
        <w:wordWrap/>
        <w:overflowPunct/>
        <w:topLinePunct w:val="0"/>
        <w:autoSpaceDE/>
        <w:autoSpaceDN/>
        <w:bidi w:val="0"/>
        <w:adjustRightInd/>
        <w:snapToGrid w:val="0"/>
        <w:spacing w:line="360" w:lineRule="auto"/>
        <w:ind w:firstLine="361" w:firstLineChars="150"/>
        <w:textAlignment w:val="auto"/>
        <w:rPr>
          <w:rFonts w:hint="eastAsia" w:ascii="宋体" w:hAnsi="宋体" w:eastAsia="宋体" w:cs="宋体"/>
          <w:b/>
          <w:bCs/>
          <w:color w:val="auto"/>
          <w:sz w:val="24"/>
          <w:highlight w:val="none"/>
          <w:u w:val="single"/>
          <w:shd w:val="clear" w:color="auto" w:fill="auto"/>
        </w:rPr>
      </w:pPr>
      <w:bookmarkStart w:id="75" w:name="_Hlk36048718"/>
      <w:r>
        <w:rPr>
          <w:rFonts w:hint="eastAsia" w:ascii="宋体" w:hAnsi="宋体" w:eastAsia="宋体" w:cs="宋体"/>
          <w:b/>
          <w:bCs/>
          <w:color w:val="auto"/>
          <w:sz w:val="24"/>
          <w:highlight w:val="none"/>
          <w:shd w:val="clear" w:color="auto" w:fill="auto"/>
        </w:rPr>
        <w:t>与本投标有关的一切正式往来信函、传真或邮件</w:t>
      </w:r>
      <w:r>
        <w:rPr>
          <w:rFonts w:hint="eastAsia" w:ascii="宋体" w:hAnsi="宋体" w:eastAsia="宋体" w:cs="宋体"/>
          <w:b/>
          <w:bCs/>
          <w:color w:val="auto"/>
          <w:sz w:val="24"/>
          <w:highlight w:val="none"/>
          <w:u w:val="single"/>
          <w:shd w:val="clear" w:color="auto" w:fill="auto"/>
        </w:rPr>
        <w:t>（例如质疑回复函、中标通知书、</w:t>
      </w:r>
      <w:r>
        <w:rPr>
          <w:rFonts w:hint="eastAsia" w:ascii="宋体" w:hAnsi="宋体" w:cs="宋体"/>
          <w:b/>
          <w:bCs/>
          <w:color w:val="auto"/>
          <w:sz w:val="24"/>
          <w:highlight w:val="none"/>
          <w:u w:val="single"/>
          <w:shd w:val="clear" w:color="auto" w:fill="auto"/>
          <w:lang w:eastAsia="zh-CN"/>
        </w:rPr>
        <w:t>招标</w:t>
      </w:r>
      <w:r>
        <w:rPr>
          <w:rFonts w:hint="eastAsia" w:ascii="宋体" w:hAnsi="宋体" w:eastAsia="宋体" w:cs="宋体"/>
          <w:b/>
          <w:bCs/>
          <w:color w:val="auto"/>
          <w:sz w:val="24"/>
          <w:highlight w:val="none"/>
          <w:u w:val="single"/>
          <w:shd w:val="clear" w:color="auto" w:fill="auto"/>
        </w:rPr>
        <w:t>合同等）请采用如下联系方式送达，我方确保能够及时、准确收悉。</w:t>
      </w:r>
    </w:p>
    <w:p w14:paraId="3BA38AC9">
      <w:pPr>
        <w:keepNext w:val="0"/>
        <w:keepLines w:val="0"/>
        <w:pageBreakBefore w:val="0"/>
        <w:widowControl w:val="0"/>
        <w:kinsoku/>
        <w:wordWrap/>
        <w:overflowPunct/>
        <w:topLinePunct w:val="0"/>
        <w:autoSpaceDE/>
        <w:autoSpaceDN/>
        <w:bidi w:val="0"/>
        <w:adjustRightInd/>
        <w:snapToGrid w:val="0"/>
        <w:spacing w:line="360" w:lineRule="auto"/>
        <w:ind w:firstLine="360" w:firstLineChars="150"/>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邮寄详细地址：</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邮编：__________</w:t>
      </w:r>
    </w:p>
    <w:p w14:paraId="7BC4DA12">
      <w:pPr>
        <w:keepNext w:val="0"/>
        <w:keepLines w:val="0"/>
        <w:pageBreakBefore w:val="0"/>
        <w:widowControl w:val="0"/>
        <w:kinsoku/>
        <w:wordWrap/>
        <w:overflowPunct/>
        <w:topLinePunct w:val="0"/>
        <w:autoSpaceDE/>
        <w:autoSpaceDN/>
        <w:bidi w:val="0"/>
        <w:adjustRightInd/>
        <w:snapToGrid w:val="0"/>
        <w:spacing w:line="360" w:lineRule="auto"/>
        <w:ind w:firstLine="360" w:firstLineChars="150"/>
        <w:textAlignment w:val="auto"/>
        <w:rPr>
          <w:rFonts w:hint="default" w:ascii="宋体" w:hAnsi="宋体" w:eastAsia="宋体" w:cs="宋体"/>
          <w:color w:val="auto"/>
          <w:sz w:val="24"/>
          <w:highlight w:val="none"/>
          <w:u w:val="single"/>
          <w:shd w:val="clear" w:color="auto" w:fill="auto"/>
          <w:lang w:val="en-US" w:eastAsia="zh-CN"/>
        </w:rPr>
      </w:pPr>
      <w:r>
        <w:rPr>
          <w:rFonts w:hint="eastAsia" w:ascii="宋体" w:hAnsi="宋体" w:eastAsia="宋体" w:cs="宋体"/>
          <w:color w:val="auto"/>
          <w:sz w:val="24"/>
          <w:highlight w:val="none"/>
          <w:shd w:val="clear" w:color="auto" w:fill="auto"/>
        </w:rPr>
        <w:t>收件人姓名：</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联系手机：</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公司电子邮箱</w:t>
      </w:r>
      <w:r>
        <w:rPr>
          <w:rFonts w:hint="eastAsia" w:ascii="宋体" w:hAnsi="宋体" w:eastAsia="宋体" w:cs="宋体"/>
          <w:b/>
          <w:bCs/>
          <w:color w:val="auto"/>
          <w:sz w:val="24"/>
          <w:highlight w:val="none"/>
          <w:shd w:val="clear" w:color="auto" w:fill="auto"/>
        </w:rPr>
        <w:t>：</w:t>
      </w:r>
      <w:r>
        <w:rPr>
          <w:rFonts w:hint="eastAsia" w:ascii="宋体" w:hAnsi="宋体" w:cs="宋体"/>
          <w:b/>
          <w:bCs/>
          <w:color w:val="auto"/>
          <w:sz w:val="24"/>
          <w:highlight w:val="none"/>
          <w:u w:val="single"/>
          <w:shd w:val="clear" w:color="auto" w:fill="auto"/>
          <w:lang w:val="en-US" w:eastAsia="zh-CN"/>
        </w:rPr>
        <w:t xml:space="preserve">        </w:t>
      </w:r>
    </w:p>
    <w:p w14:paraId="47AA9DF6">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eastAsia" w:ascii="宋体" w:hAnsi="宋体" w:eastAsia="宋体" w:cs="宋体"/>
          <w:b/>
          <w:bCs/>
          <w:color w:val="auto"/>
          <w:sz w:val="24"/>
          <w:highlight w:val="none"/>
          <w:shd w:val="clear" w:color="auto" w:fill="auto"/>
        </w:rPr>
      </w:pPr>
      <w:bookmarkStart w:id="76" w:name="_Hlk59370586"/>
      <w:r>
        <w:rPr>
          <w:rFonts w:hint="eastAsia" w:ascii="宋体" w:hAnsi="宋体" w:eastAsia="宋体" w:cs="宋体"/>
          <w:b/>
          <w:bCs/>
          <w:color w:val="auto"/>
          <w:sz w:val="24"/>
          <w:highlight w:val="none"/>
          <w:shd w:val="clear" w:color="auto" w:fill="auto"/>
        </w:rPr>
        <w:t>为了方便评标委员会在必要时对投标人进行询标，请投标人填写以下投标文件编制人信息，以便及时、准确进行询标，投标文件编制人信息可不限于1人。</w:t>
      </w:r>
    </w:p>
    <w:p w14:paraId="4B38C597">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default" w:ascii="宋体" w:hAnsi="宋体" w:eastAsia="宋体" w:cs="宋体"/>
          <w:b/>
          <w:bCs/>
          <w:color w:val="auto"/>
          <w:sz w:val="24"/>
          <w:highlight w:val="none"/>
          <w:u w:val="single"/>
          <w:shd w:val="clear" w:color="auto" w:fill="auto"/>
          <w:lang w:val="en-US" w:eastAsia="zh-CN"/>
        </w:rPr>
      </w:pPr>
      <w:r>
        <w:rPr>
          <w:rFonts w:hint="eastAsia" w:ascii="宋体" w:hAnsi="宋体" w:eastAsia="宋体" w:cs="宋体"/>
          <w:b/>
          <w:bCs/>
          <w:color w:val="auto"/>
          <w:sz w:val="24"/>
          <w:highlight w:val="none"/>
          <w:shd w:val="clear" w:color="auto" w:fill="auto"/>
        </w:rPr>
        <w:t>投标文件编制人</w:t>
      </w:r>
      <w:bookmarkEnd w:id="76"/>
      <w:r>
        <w:rPr>
          <w:rFonts w:hint="eastAsia" w:ascii="宋体" w:hAnsi="宋体" w:eastAsia="宋体" w:cs="宋体"/>
          <w:b/>
          <w:bCs/>
          <w:color w:val="auto"/>
          <w:sz w:val="24"/>
          <w:highlight w:val="none"/>
          <w:shd w:val="clear" w:color="auto" w:fill="auto"/>
        </w:rPr>
        <w:t>姓名：</w:t>
      </w:r>
      <w:r>
        <w:rPr>
          <w:rFonts w:hint="eastAsia" w:ascii="宋体" w:hAnsi="宋体" w:cs="宋体"/>
          <w:b/>
          <w:bCs/>
          <w:color w:val="auto"/>
          <w:sz w:val="24"/>
          <w:highlight w:val="none"/>
          <w:u w:val="single"/>
          <w:shd w:val="clear" w:color="auto" w:fill="auto"/>
          <w:lang w:val="en-US" w:eastAsia="zh-CN"/>
        </w:rPr>
        <w:t xml:space="preserve">            </w:t>
      </w:r>
      <w:r>
        <w:rPr>
          <w:rFonts w:hint="eastAsia" w:ascii="宋体" w:hAnsi="宋体" w:eastAsia="宋体" w:cs="宋体"/>
          <w:b/>
          <w:bCs/>
          <w:color w:val="auto"/>
          <w:sz w:val="24"/>
          <w:highlight w:val="none"/>
          <w:shd w:val="clear" w:color="auto" w:fill="auto"/>
        </w:rPr>
        <w:t xml:space="preserve">   手机号码：</w:t>
      </w:r>
      <w:r>
        <w:rPr>
          <w:rFonts w:hint="eastAsia" w:ascii="宋体" w:hAnsi="宋体" w:cs="宋体"/>
          <w:b/>
          <w:bCs/>
          <w:color w:val="auto"/>
          <w:sz w:val="24"/>
          <w:highlight w:val="none"/>
          <w:u w:val="single"/>
          <w:shd w:val="clear" w:color="auto" w:fill="auto"/>
          <w:lang w:val="en-US" w:eastAsia="zh-CN"/>
        </w:rPr>
        <w:t xml:space="preserve">                 </w:t>
      </w:r>
    </w:p>
    <w:p w14:paraId="22566197">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default" w:ascii="宋体" w:hAnsi="宋体" w:eastAsia="宋体" w:cs="宋体"/>
          <w:b/>
          <w:color w:val="auto"/>
          <w:sz w:val="24"/>
          <w:highlight w:val="none"/>
          <w:u w:val="single"/>
          <w:shd w:val="clear" w:color="auto" w:fill="auto"/>
          <w:lang w:val="en-US" w:eastAsia="zh-CN"/>
        </w:rPr>
      </w:pPr>
      <w:r>
        <w:rPr>
          <w:rFonts w:hint="eastAsia" w:ascii="宋体" w:hAnsi="宋体" w:eastAsia="宋体" w:cs="宋体"/>
          <w:b/>
          <w:color w:val="auto"/>
          <w:sz w:val="24"/>
          <w:highlight w:val="none"/>
          <w:shd w:val="clear" w:color="auto" w:fill="auto"/>
        </w:rPr>
        <w:t>法定代表人（签字或盖章）：</w:t>
      </w:r>
      <w:r>
        <w:rPr>
          <w:rFonts w:hint="eastAsia" w:ascii="宋体" w:hAnsi="宋体" w:cs="宋体"/>
          <w:b/>
          <w:color w:val="auto"/>
          <w:sz w:val="24"/>
          <w:highlight w:val="none"/>
          <w:u w:val="single"/>
          <w:shd w:val="clear" w:color="auto" w:fill="auto"/>
          <w:lang w:val="en-US" w:eastAsia="zh-CN"/>
        </w:rPr>
        <w:t xml:space="preserve">           </w:t>
      </w:r>
    </w:p>
    <w:p w14:paraId="4045E150">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eastAsia" w:ascii="宋体" w:hAnsi="宋体" w:cs="宋体"/>
          <w:b/>
          <w:bCs/>
          <w:color w:val="auto"/>
          <w:sz w:val="24"/>
          <w:highlight w:val="none"/>
          <w:u w:val="single"/>
          <w:shd w:val="clear" w:color="auto" w:fill="auto"/>
          <w:lang w:val="en-US" w:eastAsia="zh-CN"/>
        </w:rPr>
      </w:pPr>
      <w:r>
        <w:rPr>
          <w:rFonts w:hint="eastAsia" w:ascii="宋体" w:hAnsi="宋体" w:eastAsia="宋体" w:cs="宋体"/>
          <w:b/>
          <w:color w:val="auto"/>
          <w:sz w:val="24"/>
          <w:highlight w:val="none"/>
          <w:shd w:val="clear" w:color="auto" w:fill="auto"/>
        </w:rPr>
        <w:t>被授权人（</w:t>
      </w:r>
      <w:r>
        <w:rPr>
          <w:rFonts w:hint="eastAsia" w:ascii="宋体" w:hAnsi="宋体" w:eastAsia="宋体" w:cs="宋体"/>
          <w:b/>
          <w:color w:val="FF0000"/>
          <w:sz w:val="24"/>
          <w:highlight w:val="none"/>
          <w:shd w:val="clear" w:color="auto" w:fill="auto"/>
        </w:rPr>
        <w:t>签字</w:t>
      </w:r>
      <w:r>
        <w:rPr>
          <w:rFonts w:hint="eastAsia" w:ascii="宋体" w:hAnsi="宋体" w:cs="宋体"/>
          <w:b/>
          <w:color w:val="auto"/>
          <w:sz w:val="24"/>
          <w:highlight w:val="none"/>
          <w:shd w:val="clear" w:color="auto" w:fill="auto"/>
          <w:lang w:eastAsia="zh-CN"/>
        </w:rPr>
        <w:t>）：</w:t>
      </w:r>
      <w:r>
        <w:rPr>
          <w:rFonts w:hint="eastAsia" w:ascii="宋体" w:hAnsi="宋体" w:cs="宋体"/>
          <w:b/>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被授权人手机号码：</w:t>
      </w:r>
      <w:r>
        <w:rPr>
          <w:rFonts w:hint="eastAsia" w:ascii="宋体" w:hAnsi="宋体" w:cs="宋体"/>
          <w:b/>
          <w:bCs/>
          <w:color w:val="auto"/>
          <w:sz w:val="24"/>
          <w:highlight w:val="none"/>
          <w:u w:val="single"/>
          <w:shd w:val="clear" w:color="auto" w:fill="auto"/>
          <w:lang w:val="en-US" w:eastAsia="zh-CN"/>
        </w:rPr>
        <w:t xml:space="preserve">          </w:t>
      </w:r>
      <w:bookmarkEnd w:id="75"/>
    </w:p>
    <w:p w14:paraId="65003490">
      <w:pPr>
        <w:keepNext w:val="0"/>
        <w:keepLines w:val="0"/>
        <w:pageBreakBefore w:val="0"/>
        <w:widowControl w:val="0"/>
        <w:kinsoku/>
        <w:wordWrap/>
        <w:overflowPunct/>
        <w:topLinePunct w:val="0"/>
        <w:autoSpaceDE/>
        <w:autoSpaceDN/>
        <w:bidi w:val="0"/>
        <w:adjustRightInd/>
        <w:snapToGrid w:val="0"/>
        <w:spacing w:line="360" w:lineRule="auto"/>
        <w:ind w:firstLine="361" w:firstLineChars="150"/>
        <w:jc w:val="left"/>
        <w:textAlignment w:val="auto"/>
        <w:rPr>
          <w:rFonts w:hint="eastAsia" w:ascii="宋体" w:hAnsi="宋体" w:eastAsia="宋体" w:cs="宋体"/>
          <w:color w:val="auto"/>
          <w:sz w:val="24"/>
          <w:highlight w:val="none"/>
          <w:shd w:val="clear" w:color="auto" w:fill="auto"/>
        </w:rPr>
      </w:pPr>
      <w:r>
        <w:rPr>
          <w:rFonts w:hint="eastAsia" w:ascii="宋体" w:hAnsi="宋体" w:eastAsia="宋体" w:cs="宋体"/>
          <w:b/>
          <w:bCs/>
          <w:color w:val="auto"/>
          <w:sz w:val="24"/>
          <w:highlight w:val="none"/>
          <w:shd w:val="clear" w:color="auto" w:fill="auto"/>
        </w:rPr>
        <w:t xml:space="preserve">投标人:(公章) </w:t>
      </w: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color w:val="auto"/>
          <w:sz w:val="24"/>
          <w:highlight w:val="none"/>
          <w:shd w:val="clear" w:color="auto" w:fill="auto"/>
        </w:rPr>
        <w:t>日期:_____年___月___日</w:t>
      </w:r>
    </w:p>
    <w:p w14:paraId="05B15A1C">
      <w:pPr>
        <w:snapToGrid w:val="0"/>
        <w:spacing w:before="120" w:beforeLines="50" w:after="50"/>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sz w:val="24"/>
          <w:highlight w:val="none"/>
          <w:shd w:val="clear" w:color="auto" w:fill="auto"/>
        </w:rPr>
        <w:t>6.法定代表人授权委托书格式：</w:t>
      </w:r>
    </w:p>
    <w:p w14:paraId="5B06DFB1">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法定代表人授权委托书</w:t>
      </w:r>
    </w:p>
    <w:p w14:paraId="542EE6CB">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b/>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致：</w:t>
      </w:r>
      <w:r>
        <w:rPr>
          <w:rFonts w:hint="eastAsia" w:ascii="宋体" w:hAnsi="宋体" w:cs="宋体"/>
          <w:bCs/>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（招标人名称）：</w:t>
      </w:r>
    </w:p>
    <w:p w14:paraId="0179588E">
      <w:pPr>
        <w:keepNext w:val="0"/>
        <w:keepLines w:val="0"/>
        <w:pageBreakBefore w:val="0"/>
        <w:widowControl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我</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（姓名）系</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（投标单位名称）的法定代表人，现授权委托本单位职工</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（姓名）以我方的名义参加</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eastAsia="宋体" w:cs="宋体"/>
          <w:color w:val="auto"/>
          <w:sz w:val="24"/>
          <w:highlight w:val="none"/>
          <w:shd w:val="clear" w:color="auto" w:fill="auto"/>
        </w:rPr>
        <w:t>项目的投标活动，并代表我方全权办理针对上述项目的投标、开标、评标、签约等具体事务和签署相关文件。</w:t>
      </w:r>
    </w:p>
    <w:p w14:paraId="307F7048">
      <w:pPr>
        <w:keepNext w:val="0"/>
        <w:keepLines w:val="0"/>
        <w:pageBreakBefore w:val="0"/>
        <w:widowControl w:val="0"/>
        <w:kinsoku/>
        <w:wordWrap/>
        <w:overflowPunct/>
        <w:topLinePunct w:val="0"/>
        <w:autoSpaceDE/>
        <w:autoSpaceDN/>
        <w:bidi w:val="0"/>
        <w:adjustRightInd/>
        <w:snapToGrid w:val="0"/>
        <w:spacing w:line="460" w:lineRule="exact"/>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 xml:space="preserve">    我方对被授权人的签名事项负全部责任。</w:t>
      </w:r>
    </w:p>
    <w:p w14:paraId="2CA6FBE7">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u w:val="single"/>
          <w:shd w:val="clear" w:color="auto" w:fill="auto"/>
        </w:rPr>
        <w:t>在撤销授权的书面通知以前，本授权书一直有效。</w:t>
      </w:r>
      <w:r>
        <w:rPr>
          <w:rFonts w:hint="eastAsia" w:ascii="宋体" w:hAnsi="宋体" w:eastAsia="宋体" w:cs="宋体"/>
          <w:color w:val="auto"/>
          <w:sz w:val="24"/>
          <w:highlight w:val="none"/>
          <w:shd w:val="clear" w:color="auto" w:fill="auto"/>
        </w:rPr>
        <w:t>被授权人在授权书有效期内签署的所有文件不因授权的撤销而失效。</w:t>
      </w:r>
    </w:p>
    <w:p w14:paraId="31157DF5">
      <w:pPr>
        <w:keepNext w:val="0"/>
        <w:keepLines w:val="0"/>
        <w:pageBreakBefore w:val="0"/>
        <w:widowControl w:val="0"/>
        <w:kinsoku/>
        <w:wordWrap/>
        <w:overflowPunct/>
        <w:topLinePunct w:val="0"/>
        <w:autoSpaceDE/>
        <w:autoSpaceDN/>
        <w:bidi w:val="0"/>
        <w:adjustRightInd/>
        <w:snapToGrid w:val="0"/>
        <w:spacing w:line="460" w:lineRule="exact"/>
        <w:ind w:firstLine="480"/>
        <w:textAlignment w:val="auto"/>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被授权人无转委托权，特此委托。</w:t>
      </w:r>
    </w:p>
    <w:p w14:paraId="44CAB5A9">
      <w:pPr>
        <w:snapToGrid w:val="0"/>
        <w:spacing w:before="120" w:beforeLines="50" w:after="50" w:line="460" w:lineRule="exact"/>
        <w:rPr>
          <w:rFonts w:hint="eastAsia" w:ascii="宋体" w:hAnsi="宋体" w:eastAsia="宋体" w:cs="宋体"/>
          <w:color w:val="auto"/>
          <w:sz w:val="28"/>
          <w:szCs w:val="28"/>
          <w:highlight w:val="none"/>
          <w:shd w:val="clear" w:color="auto" w:fill="auto"/>
        </w:rPr>
      </w:pPr>
      <w:r>
        <w:rPr>
          <w:rFonts w:hint="eastAsia" w:ascii="宋体" w:hAnsi="宋体" w:eastAsia="宋体" w:cs="宋体"/>
          <w:b/>
          <w:bCs/>
          <w:color w:val="auto"/>
          <w:sz w:val="28"/>
          <w:szCs w:val="28"/>
          <w:highlight w:val="none"/>
          <w:u w:val="single"/>
          <w:shd w:val="clear" w:color="auto" w:fill="auto"/>
        </w:rPr>
        <w:t>法定代表人签名或盖章：</w:t>
      </w:r>
      <w:r>
        <w:rPr>
          <w:rFonts w:hint="eastAsia" w:ascii="宋体" w:hAnsi="宋体" w:eastAsia="宋体" w:cs="宋体"/>
          <w:b/>
          <w:bCs/>
          <w:color w:val="auto"/>
          <w:sz w:val="28"/>
          <w:szCs w:val="28"/>
          <w:highlight w:val="none"/>
          <w:shd w:val="clear" w:color="auto" w:fill="auto"/>
        </w:rPr>
        <w:t xml:space="preserve">             </w:t>
      </w:r>
      <w:r>
        <w:rPr>
          <w:rFonts w:hint="eastAsia" w:ascii="宋体" w:hAnsi="宋体" w:eastAsia="宋体" w:cs="宋体"/>
          <w:b/>
          <w:bCs/>
          <w:color w:val="auto"/>
          <w:sz w:val="28"/>
          <w:szCs w:val="28"/>
          <w:highlight w:val="none"/>
          <w:u w:val="single"/>
          <w:shd w:val="clear" w:color="auto" w:fill="auto"/>
        </w:rPr>
        <w:t>被授权人</w:t>
      </w:r>
      <w:r>
        <w:rPr>
          <w:rFonts w:hint="eastAsia" w:ascii="宋体" w:hAnsi="宋体" w:eastAsia="宋体" w:cs="宋体"/>
          <w:b/>
          <w:bCs/>
          <w:color w:val="FF0000"/>
          <w:sz w:val="28"/>
          <w:szCs w:val="28"/>
          <w:highlight w:val="none"/>
          <w:u w:val="single"/>
          <w:shd w:val="clear" w:color="auto" w:fill="auto"/>
        </w:rPr>
        <w:t>签字</w:t>
      </w:r>
      <w:r>
        <w:rPr>
          <w:rFonts w:hint="eastAsia" w:ascii="宋体" w:hAnsi="宋体" w:eastAsia="宋体" w:cs="宋体"/>
          <w:b/>
          <w:bCs/>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shd w:val="clear" w:color="auto" w:fill="auto"/>
        </w:rPr>
        <w:t xml:space="preserve">               </w:t>
      </w:r>
    </w:p>
    <w:p w14:paraId="1AA122A5">
      <w:pPr>
        <w:snapToGrid w:val="0"/>
        <w:spacing w:before="120" w:beforeLines="50" w:after="50" w:line="460" w:lineRule="exact"/>
        <w:rPr>
          <w:rFonts w:hint="eastAsia" w:ascii="宋体" w:hAnsi="宋体" w:eastAsia="宋体" w:cs="宋体"/>
          <w:color w:val="auto"/>
          <w:sz w:val="24"/>
          <w:szCs w:val="20"/>
          <w:highlight w:val="none"/>
          <w:u w:val="single"/>
          <w:shd w:val="clear" w:color="auto" w:fill="auto"/>
        </w:rPr>
      </w:pPr>
    </w:p>
    <w:p w14:paraId="5FAE847B">
      <w:pPr>
        <w:snapToGrid w:val="0"/>
        <w:spacing w:before="120" w:beforeLines="50" w:after="50" w:line="460" w:lineRule="exact"/>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法定代表人身份证复印件            被授权人身份证复印件</w:t>
      </w:r>
    </w:p>
    <w:tbl>
      <w:tblPr>
        <w:tblStyle w:val="51"/>
        <w:tblW w:w="9923"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7991F26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933" w:hRule="atLeast"/>
          <w:jc w:val="center"/>
        </w:trPr>
        <w:tc>
          <w:tcPr>
            <w:tcW w:w="4962" w:type="dxa"/>
            <w:noWrap w:val="0"/>
            <w:vAlign w:val="top"/>
          </w:tcPr>
          <w:p w14:paraId="5A949220">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c>
          <w:tcPr>
            <w:tcW w:w="4961" w:type="dxa"/>
            <w:noWrap w:val="0"/>
            <w:vAlign w:val="top"/>
          </w:tcPr>
          <w:p w14:paraId="7064DC4A">
            <w:pPr>
              <w:spacing w:line="360" w:lineRule="auto"/>
              <w:rPr>
                <w:rFonts w:hint="eastAsia" w:ascii="宋体" w:hAnsi="宋体" w:eastAsia="宋体" w:cs="宋体"/>
                <w:color w:val="auto"/>
                <w:sz w:val="30"/>
                <w:szCs w:val="30"/>
                <w:highlight w:val="none"/>
                <w:shd w:val="clear" w:color="auto" w:fill="auto"/>
              </w:rPr>
            </w:pPr>
            <w:r>
              <w:rPr>
                <w:rFonts w:hint="eastAsia" w:ascii="宋体" w:hAnsi="宋体" w:eastAsia="宋体" w:cs="宋体"/>
                <w:color w:val="auto"/>
                <w:sz w:val="30"/>
                <w:szCs w:val="30"/>
                <w:highlight w:val="none"/>
                <w:shd w:val="clear" w:color="auto" w:fill="auto"/>
              </w:rPr>
              <w:t>身份证复印件粘贴处，正反两面均复印，复印件清晰可认。</w:t>
            </w:r>
          </w:p>
        </w:tc>
      </w:tr>
      <w:tr w14:paraId="2889DDE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jc w:val="center"/>
        </w:trPr>
        <w:tc>
          <w:tcPr>
            <w:tcW w:w="4962" w:type="dxa"/>
            <w:noWrap w:val="0"/>
            <w:vAlign w:val="top"/>
          </w:tcPr>
          <w:p w14:paraId="1C2A0BDD">
            <w:pPr>
              <w:spacing w:line="360" w:lineRule="auto"/>
              <w:rPr>
                <w:rFonts w:hint="eastAsia" w:ascii="宋体" w:hAnsi="宋体" w:eastAsia="宋体" w:cs="宋体"/>
                <w:color w:val="auto"/>
                <w:sz w:val="30"/>
                <w:szCs w:val="30"/>
                <w:highlight w:val="none"/>
                <w:shd w:val="clear" w:color="auto" w:fill="auto"/>
              </w:rPr>
            </w:pPr>
          </w:p>
        </w:tc>
        <w:tc>
          <w:tcPr>
            <w:tcW w:w="4961" w:type="dxa"/>
            <w:noWrap w:val="0"/>
            <w:vAlign w:val="top"/>
          </w:tcPr>
          <w:p w14:paraId="26074474">
            <w:pPr>
              <w:spacing w:line="360" w:lineRule="auto"/>
              <w:rPr>
                <w:rFonts w:hint="eastAsia" w:ascii="宋体" w:hAnsi="宋体" w:eastAsia="宋体" w:cs="宋体"/>
                <w:color w:val="auto"/>
                <w:sz w:val="30"/>
                <w:szCs w:val="30"/>
                <w:highlight w:val="none"/>
                <w:shd w:val="clear" w:color="auto" w:fill="auto"/>
              </w:rPr>
            </w:pPr>
          </w:p>
        </w:tc>
      </w:tr>
    </w:tbl>
    <w:p w14:paraId="1F35385E">
      <w:pPr>
        <w:snapToGrid w:val="0"/>
        <w:spacing w:before="120" w:beforeLines="50" w:after="50" w:line="460" w:lineRule="exact"/>
        <w:rPr>
          <w:rFonts w:hint="eastAsia" w:ascii="宋体" w:hAnsi="宋体" w:eastAsia="宋体" w:cs="宋体"/>
          <w:b/>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b/>
          <w:bCs/>
          <w:color w:val="auto"/>
          <w:sz w:val="24"/>
          <w:highlight w:val="none"/>
          <w:shd w:val="clear" w:color="auto" w:fill="auto"/>
        </w:rPr>
        <w:t>投标人:(公章)</w:t>
      </w:r>
    </w:p>
    <w:p w14:paraId="71192115">
      <w:pPr>
        <w:snapToGrid w:val="0"/>
        <w:spacing w:before="120" w:beforeLines="50" w:after="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 xml:space="preserve">                                        日期：  _____年___月___日</w:t>
      </w:r>
    </w:p>
    <w:p w14:paraId="64005691">
      <w:pP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br w:type="page"/>
      </w:r>
    </w:p>
    <w:p w14:paraId="1B026D1C">
      <w:pPr>
        <w:rPr>
          <w:rFonts w:hint="eastAsia"/>
          <w:highlight w:val="none"/>
        </w:rPr>
      </w:pPr>
      <w:r>
        <w:rPr>
          <w:rFonts w:hint="eastAsia" w:ascii="黑体" w:hAnsi="黑体" w:eastAsia="黑体"/>
          <w:b/>
          <w:bCs/>
          <w:color w:val="000000"/>
          <w:sz w:val="28"/>
          <w:szCs w:val="28"/>
          <w:highlight w:val="none"/>
          <w:lang w:val="en-US" w:eastAsia="zh-CN"/>
        </w:rPr>
        <w:t>6-1</w:t>
      </w:r>
      <w:r>
        <w:rPr>
          <w:rFonts w:hint="eastAsia" w:ascii="黑体" w:hAnsi="黑体" w:eastAsia="黑体"/>
          <w:b/>
          <w:bCs/>
          <w:color w:val="000000"/>
          <w:sz w:val="28"/>
          <w:szCs w:val="28"/>
          <w:highlight w:val="none"/>
        </w:rPr>
        <w:t>法定代表人身份证明格式：</w:t>
      </w:r>
    </w:p>
    <w:p w14:paraId="748BA104">
      <w:pPr>
        <w:pageBreakBefore w:val="0"/>
        <w:numPr>
          <w:ilvl w:val="0"/>
          <w:numId w:val="0"/>
        </w:numPr>
        <w:kinsoku/>
        <w:overflowPunct/>
        <w:bidi w:val="0"/>
        <w:spacing w:beforeAutospacing="0" w:afterAutospacing="0" w:line="360" w:lineRule="auto"/>
        <w:jc w:val="center"/>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rPr>
        <w:t>法定代表人身份证明</w:t>
      </w:r>
    </w:p>
    <w:p w14:paraId="1D2C96D9">
      <w:pPr>
        <w:pageBreakBefore w:val="0"/>
        <w:numPr>
          <w:ilvl w:val="0"/>
          <w:numId w:val="0"/>
        </w:numPr>
        <w:kinsoku/>
        <w:overflowPunct/>
        <w:bidi w:val="0"/>
        <w:spacing w:beforeAutospacing="0" w:afterAutospacing="0" w:line="360" w:lineRule="auto"/>
        <w:jc w:val="center"/>
        <w:rPr>
          <w:color w:val="000000"/>
          <w:highlight w:val="none"/>
        </w:rPr>
      </w:pPr>
      <w:r>
        <w:rPr>
          <w:rFonts w:hint="eastAsia" w:ascii="黑体" w:hAnsi="黑体" w:eastAsia="黑体"/>
          <w:b/>
          <w:color w:val="FF0000"/>
          <w:sz w:val="28"/>
          <w:szCs w:val="28"/>
          <w:highlight w:val="none"/>
          <w:lang w:val="en-US" w:eastAsia="zh-CN"/>
        </w:rPr>
        <w:t>（适用于法定代表人、单位负责人本人代表投标人参加投标）</w:t>
      </w:r>
    </w:p>
    <w:p w14:paraId="2B15893E">
      <w:pPr>
        <w:pageBreakBefore w:val="0"/>
        <w:kinsoku/>
        <w:wordWrap w:val="0"/>
        <w:overflowPunct/>
        <w:bidi w:val="0"/>
        <w:jc w:val="center"/>
        <w:outlineLvl w:val="3"/>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rPr>
        <w:t>法定代表人身份证明</w:t>
      </w:r>
      <w:r>
        <w:rPr>
          <w:rFonts w:hint="eastAsia"/>
          <w:b/>
          <w:color w:val="000000"/>
          <w:sz w:val="28"/>
          <w:highlight w:val="none"/>
        </w:rPr>
        <w:t>（参考样张）</w:t>
      </w:r>
    </w:p>
    <w:p w14:paraId="0BAAAF9D">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单位名称：</w:t>
      </w:r>
      <w:r>
        <w:rPr>
          <w:rFonts w:hint="eastAsia" w:ascii="宋体" w:hAnsi="宋体"/>
          <w:color w:val="000000"/>
          <w:sz w:val="28"/>
          <w:szCs w:val="28"/>
          <w:highlight w:val="none"/>
          <w:u w:val="single"/>
        </w:rPr>
        <w:t xml:space="preserve">                              </w:t>
      </w:r>
    </w:p>
    <w:p w14:paraId="146BF776">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地址：</w:t>
      </w:r>
      <w:r>
        <w:rPr>
          <w:rFonts w:hint="eastAsia" w:ascii="宋体" w:hAnsi="宋体"/>
          <w:color w:val="000000"/>
          <w:sz w:val="28"/>
          <w:szCs w:val="28"/>
          <w:highlight w:val="none"/>
          <w:u w:val="single"/>
        </w:rPr>
        <w:t xml:space="preserve">                                  </w:t>
      </w:r>
    </w:p>
    <w:p w14:paraId="28CC7DF8">
      <w:pPr>
        <w:pStyle w:val="409"/>
        <w:pageBreakBefore w:val="0"/>
        <w:kinsoku/>
        <w:overflowPunct/>
        <w:bidi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姓名：</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性别：</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年龄：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身份证号码：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 </w:t>
      </w:r>
    </w:p>
    <w:p w14:paraId="7EA87D7D">
      <w:pPr>
        <w:pageBreakBefore w:val="0"/>
        <w:kinsoku/>
        <w:overflowPunct/>
        <w:bidi w:val="0"/>
        <w:snapToGrid w:val="0"/>
        <w:spacing w:beforeAutospacing="0" w:afterAutospacing="0" w:line="360" w:lineRule="auto"/>
        <w:rPr>
          <w:rFonts w:hint="eastAsia" w:ascii="宋体" w:hAnsi="宋体"/>
          <w:color w:val="000000"/>
          <w:sz w:val="28"/>
          <w:szCs w:val="28"/>
          <w:highlight w:val="none"/>
        </w:rPr>
      </w:pPr>
      <w:r>
        <w:rPr>
          <w:rFonts w:hint="eastAsia" w:ascii="宋体" w:hAnsi="宋体"/>
          <w:color w:val="000000"/>
          <w:sz w:val="28"/>
          <w:szCs w:val="28"/>
          <w:highlight w:val="none"/>
        </w:rPr>
        <w:t>职务：</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r>
        <w:rPr>
          <w:rFonts w:ascii="宋体" w:hAnsi="宋体"/>
          <w:color w:val="000000"/>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3" name="矩形 3"/>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mpZvJ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000000"/>
          <w:sz w:val="28"/>
          <w:szCs w:val="28"/>
          <w:highlight w:val="none"/>
          <w:lang w:val="en-US" w:eastAsia="zh-CN"/>
        </w:rPr>
        <w:t xml:space="preserve">  </w:t>
      </w:r>
      <w:r>
        <w:rPr>
          <w:rFonts w:hint="eastAsia" w:ascii="宋体" w:hAnsi="宋体"/>
          <w:color w:val="000000"/>
          <w:sz w:val="28"/>
          <w:szCs w:val="28"/>
          <w:highlight w:val="none"/>
        </w:rPr>
        <w:t>手机号码：</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u w:val="single"/>
        </w:rPr>
        <w:t xml:space="preserve">          </w:t>
      </w:r>
    </w:p>
    <w:p w14:paraId="07576352">
      <w:pPr>
        <w:pageBreakBefore w:val="0"/>
        <w:kinsoku/>
        <w:overflowPunct/>
        <w:bidi w:val="0"/>
        <w:snapToGrid w:val="0"/>
        <w:spacing w:beforeAutospacing="0" w:afterAutospacing="0" w:line="360" w:lineRule="auto"/>
        <w:rPr>
          <w:rFonts w:hint="eastAsia" w:ascii="宋体" w:hAnsi="宋体"/>
          <w:color w:val="000000"/>
          <w:highlight w:val="none"/>
        </w:rPr>
      </w:pPr>
      <w:r>
        <w:rPr>
          <w:rFonts w:hint="eastAsia" w:ascii="宋体" w:hAnsi="宋体"/>
          <w:color w:val="000000"/>
          <w:sz w:val="28"/>
          <w:szCs w:val="28"/>
          <w:highlight w:val="none"/>
        </w:rPr>
        <w:t>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u w:val="single"/>
          <w:lang w:val="en-US" w:eastAsia="zh-CN"/>
        </w:rPr>
        <w:t xml:space="preserve">                    </w:t>
      </w:r>
      <w:r>
        <w:rPr>
          <w:rFonts w:hint="eastAsia" w:ascii="宋体" w:hAnsi="宋体"/>
          <w:color w:val="000000"/>
          <w:sz w:val="28"/>
          <w:szCs w:val="28"/>
          <w:highlight w:val="none"/>
        </w:rPr>
        <w:t xml:space="preserve">的法定代表人                        </w:t>
      </w:r>
    </w:p>
    <w:p w14:paraId="5FF5E663">
      <w:pPr>
        <w:snapToGrid w:val="0"/>
        <w:spacing w:before="120" w:beforeLines="50" w:after="50" w:line="460" w:lineRule="exact"/>
        <w:jc w:val="center"/>
        <w:rPr>
          <w:rFonts w:hint="eastAsia" w:ascii="宋体" w:hAnsi="宋体"/>
          <w:b/>
          <w:bCs/>
          <w:sz w:val="28"/>
          <w:szCs w:val="28"/>
          <w:highlight w:val="none"/>
        </w:rPr>
      </w:pPr>
      <w:r>
        <w:rPr>
          <w:rFonts w:hint="eastAsia" w:ascii="宋体" w:hAnsi="宋体"/>
          <w:b/>
          <w:bCs/>
          <w:sz w:val="28"/>
          <w:szCs w:val="28"/>
          <w:highlight w:val="none"/>
          <w:lang w:val="en-US" w:eastAsia="zh-CN"/>
        </w:rPr>
        <w:t xml:space="preserve">   附</w:t>
      </w:r>
      <w:r>
        <w:rPr>
          <w:rFonts w:hint="eastAsia" w:ascii="宋体" w:hAnsi="宋体"/>
          <w:b/>
          <w:bCs/>
          <w:sz w:val="28"/>
          <w:szCs w:val="28"/>
          <w:highlight w:val="none"/>
        </w:rPr>
        <w:t>法定代表人身份证复印件</w:t>
      </w:r>
    </w:p>
    <w:p w14:paraId="3F0A5F11">
      <w:pPr>
        <w:pStyle w:val="411"/>
        <w:rPr>
          <w:rFonts w:hint="eastAsia"/>
          <w:highlight w:val="none"/>
          <w:lang w:val="en-US" w:eastAsia="zh-CN"/>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CE9352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3238" w:hRule="atLeast"/>
        </w:trPr>
        <w:tc>
          <w:tcPr>
            <w:tcW w:w="4962" w:type="dxa"/>
            <w:noWrap w:val="0"/>
            <w:vAlign w:val="top"/>
          </w:tcPr>
          <w:p w14:paraId="6810DD6E">
            <w:pPr>
              <w:jc w:val="center"/>
              <w:rPr>
                <w:rFonts w:hint="eastAsia" w:ascii="宋体" w:hAnsi="宋体"/>
                <w:sz w:val="24"/>
                <w:szCs w:val="24"/>
                <w:highlight w:val="none"/>
              </w:rPr>
            </w:pPr>
          </w:p>
          <w:p w14:paraId="5E26166B">
            <w:pPr>
              <w:jc w:val="both"/>
              <w:rPr>
                <w:rFonts w:hint="eastAsia" w:ascii="宋体" w:hAnsi="宋体"/>
                <w:sz w:val="24"/>
                <w:szCs w:val="24"/>
                <w:highlight w:val="none"/>
              </w:rPr>
            </w:pPr>
          </w:p>
          <w:p w14:paraId="0A0B07EF">
            <w:pPr>
              <w:jc w:val="both"/>
              <w:rPr>
                <w:rFonts w:hint="eastAsia" w:ascii="宋体" w:hAnsi="宋体"/>
                <w:sz w:val="24"/>
                <w:szCs w:val="24"/>
                <w:highlight w:val="none"/>
              </w:rPr>
            </w:pPr>
            <w:r>
              <w:rPr>
                <w:rFonts w:hint="eastAsia" w:ascii="宋体" w:hAnsi="宋体"/>
                <w:sz w:val="24"/>
                <w:szCs w:val="24"/>
                <w:highlight w:val="none"/>
              </w:rPr>
              <w:t>法定代表人身份证正面复印件粘贴处</w:t>
            </w:r>
            <w:r>
              <w:rPr>
                <w:rFonts w:hint="eastAsia" w:ascii="宋体" w:hAnsi="宋体"/>
                <w:sz w:val="24"/>
                <w:szCs w:val="24"/>
                <w:highlight w:val="none"/>
                <w:lang w:eastAsia="zh-CN"/>
              </w:rPr>
              <w:t>，</w:t>
            </w:r>
            <w:r>
              <w:rPr>
                <w:rFonts w:hint="eastAsia"/>
                <w:sz w:val="24"/>
                <w:szCs w:val="24"/>
                <w:highlight w:val="none"/>
              </w:rPr>
              <w:t>复印件清晰可认</w:t>
            </w:r>
          </w:p>
          <w:p w14:paraId="7B331305">
            <w:pPr>
              <w:spacing w:line="360" w:lineRule="auto"/>
              <w:rPr>
                <w:sz w:val="30"/>
                <w:szCs w:val="30"/>
                <w:highlight w:val="none"/>
              </w:rPr>
            </w:pPr>
          </w:p>
        </w:tc>
      </w:tr>
      <w:tr w14:paraId="5F7FF89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23DE1D64">
            <w:pPr>
              <w:jc w:val="both"/>
              <w:rPr>
                <w:rFonts w:hint="eastAsia" w:ascii="宋体" w:hAnsi="宋体" w:cs="Times New Roman"/>
                <w:sz w:val="24"/>
                <w:szCs w:val="24"/>
                <w:highlight w:val="none"/>
              </w:rPr>
            </w:pPr>
          </w:p>
          <w:p w14:paraId="460D0870">
            <w:pPr>
              <w:jc w:val="both"/>
              <w:rPr>
                <w:rFonts w:hint="eastAsia" w:ascii="宋体" w:hAnsi="宋体" w:cs="Times New Roman"/>
                <w:sz w:val="24"/>
                <w:szCs w:val="24"/>
                <w:highlight w:val="none"/>
              </w:rPr>
            </w:pPr>
          </w:p>
          <w:p w14:paraId="747CD6A2">
            <w:pPr>
              <w:jc w:val="both"/>
              <w:rPr>
                <w:rFonts w:hint="eastAsia" w:ascii="宋体" w:hAnsi="宋体" w:cs="Times New Roman"/>
                <w:sz w:val="24"/>
                <w:szCs w:val="24"/>
                <w:highlight w:val="none"/>
              </w:rPr>
            </w:pPr>
            <w:r>
              <w:rPr>
                <w:rFonts w:hint="eastAsia" w:ascii="宋体" w:hAnsi="宋体" w:cs="Times New Roman"/>
                <w:sz w:val="24"/>
                <w:szCs w:val="24"/>
                <w:highlight w:val="none"/>
              </w:rPr>
              <w:t>法定代表人身份证反面复印件粘贴处</w:t>
            </w:r>
            <w:r>
              <w:rPr>
                <w:rFonts w:hint="eastAsia" w:ascii="宋体" w:hAnsi="宋体" w:cs="Times New Roman"/>
                <w:sz w:val="24"/>
                <w:szCs w:val="24"/>
                <w:highlight w:val="none"/>
                <w:lang w:eastAsia="zh-CN"/>
              </w:rPr>
              <w:t>，</w:t>
            </w:r>
            <w:r>
              <w:rPr>
                <w:rFonts w:hint="eastAsia" w:ascii="宋体" w:hAnsi="宋体" w:cs="Times New Roman"/>
                <w:sz w:val="24"/>
                <w:szCs w:val="24"/>
                <w:highlight w:val="none"/>
              </w:rPr>
              <w:t>复印件清晰可认</w:t>
            </w:r>
          </w:p>
          <w:p w14:paraId="2DDE98C6">
            <w:pPr>
              <w:jc w:val="center"/>
              <w:rPr>
                <w:rFonts w:hint="eastAsia" w:ascii="宋体" w:hAnsi="宋体" w:eastAsia="宋体"/>
                <w:sz w:val="21"/>
                <w:szCs w:val="21"/>
                <w:highlight w:val="none"/>
                <w:lang w:eastAsia="zh-CN"/>
              </w:rPr>
            </w:pPr>
          </w:p>
          <w:p w14:paraId="720C8A8F">
            <w:pPr>
              <w:spacing w:line="360" w:lineRule="auto"/>
              <w:rPr>
                <w:sz w:val="30"/>
                <w:szCs w:val="30"/>
                <w:highlight w:val="none"/>
              </w:rPr>
            </w:pPr>
          </w:p>
        </w:tc>
      </w:tr>
    </w:tbl>
    <w:p w14:paraId="5952FD0B">
      <w:pPr>
        <w:snapToGrid w:val="0"/>
        <w:spacing w:before="120" w:beforeLines="50" w:after="50" w:line="460" w:lineRule="exact"/>
        <w:rPr>
          <w:rFonts w:hint="eastAsia" w:ascii="宋体" w:hAnsi="宋体"/>
          <w:b/>
          <w:color w:val="000000"/>
          <w:sz w:val="24"/>
          <w:highlight w:val="none"/>
        </w:rPr>
      </w:pPr>
      <w:r>
        <w:rPr>
          <w:rFonts w:hint="eastAsia" w:ascii="宋体" w:hAnsi="宋体"/>
          <w:color w:val="000000"/>
          <w:sz w:val="24"/>
          <w:highlight w:val="none"/>
        </w:rPr>
        <w:t xml:space="preserve">                         </w:t>
      </w:r>
      <w:r>
        <w:rPr>
          <w:rFonts w:hint="eastAsia" w:ascii="宋体" w:hAnsi="宋体"/>
          <w:b/>
          <w:color w:val="000000"/>
          <w:sz w:val="24"/>
          <w:highlight w:val="none"/>
        </w:rPr>
        <w:t xml:space="preserve"> </w:t>
      </w:r>
    </w:p>
    <w:p w14:paraId="0653224B">
      <w:pPr>
        <w:snapToGrid w:val="0"/>
        <w:spacing w:before="120" w:beforeLines="50" w:after="50" w:line="460" w:lineRule="exact"/>
        <w:rPr>
          <w:rFonts w:hint="eastAsia" w:ascii="宋体" w:hAnsi="宋体"/>
          <w:b/>
          <w:color w:val="000000"/>
          <w:sz w:val="24"/>
          <w:highlight w:val="none"/>
        </w:rPr>
      </w:pPr>
    </w:p>
    <w:p w14:paraId="39B23097">
      <w:pPr>
        <w:snapToGrid w:val="0"/>
        <w:spacing w:before="120" w:beforeLines="50" w:after="50" w:line="460" w:lineRule="exact"/>
        <w:rPr>
          <w:rFonts w:hint="eastAsia" w:ascii="宋体" w:hAnsi="宋体"/>
          <w:b/>
          <w:color w:val="000000"/>
          <w:sz w:val="24"/>
          <w:highlight w:val="none"/>
        </w:rPr>
      </w:pPr>
    </w:p>
    <w:p w14:paraId="2BBDE9D9">
      <w:pPr>
        <w:snapToGrid w:val="0"/>
        <w:spacing w:before="120" w:beforeLines="50" w:after="50" w:line="460" w:lineRule="exact"/>
        <w:rPr>
          <w:rFonts w:hint="eastAsia" w:ascii="宋体" w:hAnsi="宋体"/>
          <w:b/>
          <w:color w:val="000000"/>
          <w:sz w:val="24"/>
          <w:highlight w:val="none"/>
        </w:rPr>
      </w:pPr>
    </w:p>
    <w:p w14:paraId="1D923AC3">
      <w:pPr>
        <w:snapToGrid w:val="0"/>
        <w:spacing w:before="120" w:beforeLines="50" w:after="50" w:line="460" w:lineRule="exact"/>
        <w:rPr>
          <w:rFonts w:hint="eastAsia" w:ascii="宋体" w:hAnsi="宋体"/>
          <w:b/>
          <w:color w:val="000000"/>
          <w:sz w:val="24"/>
          <w:highlight w:val="none"/>
        </w:rPr>
      </w:pPr>
    </w:p>
    <w:p w14:paraId="1F535140">
      <w:pPr>
        <w:snapToGrid w:val="0"/>
        <w:spacing w:before="120" w:beforeLines="50" w:after="50" w:line="460" w:lineRule="exact"/>
        <w:rPr>
          <w:rFonts w:hint="eastAsia" w:ascii="宋体" w:hAnsi="宋体"/>
          <w:b/>
          <w:color w:val="000000"/>
          <w:sz w:val="24"/>
          <w:highlight w:val="none"/>
        </w:rPr>
      </w:pPr>
    </w:p>
    <w:p w14:paraId="742E4EF4">
      <w:pPr>
        <w:snapToGrid w:val="0"/>
        <w:spacing w:before="120" w:beforeLines="50" w:after="50" w:line="460" w:lineRule="exact"/>
        <w:rPr>
          <w:rFonts w:hint="eastAsia" w:ascii="宋体" w:hAnsi="宋体"/>
          <w:b/>
          <w:color w:val="000000"/>
          <w:sz w:val="24"/>
          <w:highlight w:val="none"/>
        </w:rPr>
      </w:pPr>
    </w:p>
    <w:p w14:paraId="6000BD97">
      <w:pPr>
        <w:snapToGrid w:val="0"/>
        <w:spacing w:before="120" w:beforeLines="50" w:after="50" w:line="460" w:lineRule="exact"/>
        <w:rPr>
          <w:rFonts w:hint="eastAsia" w:ascii="宋体" w:hAnsi="宋体"/>
          <w:b/>
          <w:color w:val="000000"/>
          <w:sz w:val="24"/>
          <w:highlight w:val="none"/>
        </w:rPr>
      </w:pPr>
    </w:p>
    <w:p w14:paraId="6806FB80">
      <w:pPr>
        <w:snapToGrid w:val="0"/>
        <w:spacing w:before="120" w:beforeLines="50" w:after="50" w:line="460" w:lineRule="exact"/>
        <w:rPr>
          <w:rFonts w:hint="eastAsia" w:ascii="宋体" w:hAnsi="宋体"/>
          <w:b/>
          <w:color w:val="000000"/>
          <w:sz w:val="24"/>
          <w:highlight w:val="none"/>
        </w:rPr>
      </w:pPr>
    </w:p>
    <w:p w14:paraId="56B1E1B3">
      <w:pPr>
        <w:snapToGrid w:val="0"/>
        <w:spacing w:before="120" w:beforeLines="50" w:after="50" w:line="460" w:lineRule="exact"/>
        <w:rPr>
          <w:rFonts w:hint="eastAsia" w:ascii="宋体" w:hAnsi="宋体"/>
          <w:b/>
          <w:color w:val="000000"/>
          <w:sz w:val="24"/>
          <w:highlight w:val="none"/>
        </w:rPr>
      </w:pPr>
    </w:p>
    <w:p w14:paraId="78926A7A">
      <w:pPr>
        <w:snapToGrid w:val="0"/>
        <w:spacing w:before="120" w:beforeLines="50" w:after="50" w:line="460" w:lineRule="exact"/>
        <w:rPr>
          <w:rFonts w:hint="eastAsia" w:ascii="宋体" w:hAnsi="宋体"/>
          <w:b/>
          <w:color w:val="000000"/>
          <w:sz w:val="24"/>
          <w:highlight w:val="none"/>
        </w:rPr>
      </w:pPr>
    </w:p>
    <w:p w14:paraId="22710B3D">
      <w:pPr>
        <w:rPr>
          <w:rFonts w:hint="eastAsia" w:ascii="宋体" w:hAnsi="宋体" w:eastAsia="宋体" w:cs="宋体"/>
          <w:color w:val="auto"/>
          <w:sz w:val="24"/>
          <w:highlight w:val="none"/>
          <w:shd w:val="clear" w:color="auto" w:fill="auto"/>
        </w:rPr>
      </w:pPr>
    </w:p>
    <w:p w14:paraId="654F9907">
      <w:pPr>
        <w:rPr>
          <w:rFonts w:hint="eastAsia" w:ascii="宋体" w:hAnsi="宋体" w:eastAsia="宋体" w:cs="宋体"/>
          <w:color w:val="auto"/>
          <w:sz w:val="24"/>
          <w:highlight w:val="none"/>
          <w:shd w:val="clear" w:color="auto" w:fill="auto"/>
        </w:rPr>
      </w:pPr>
      <w:r>
        <w:rPr>
          <w:rFonts w:hint="eastAsia" w:ascii="宋体" w:hAnsi="宋体"/>
          <w:b/>
          <w:color w:val="000000"/>
          <w:sz w:val="24"/>
          <w:highlight w:val="none"/>
        </w:rPr>
        <w:t>投标人</w:t>
      </w:r>
      <w:r>
        <w:rPr>
          <w:rFonts w:hint="eastAsia" w:ascii="宋体" w:hAnsi="宋体"/>
          <w:b/>
          <w:spacing w:val="20"/>
          <w:sz w:val="24"/>
          <w:highlight w:val="none"/>
        </w:rPr>
        <w:t>（盖章）</w:t>
      </w:r>
      <w:r>
        <w:rPr>
          <w:rFonts w:hint="eastAsia" w:ascii="宋体" w:hAnsi="宋体"/>
          <w:b/>
          <w:color w:val="000000"/>
          <w:sz w:val="24"/>
          <w:highlight w:val="none"/>
        </w:rPr>
        <w:t>：</w:t>
      </w:r>
      <w:r>
        <w:rPr>
          <w:rFonts w:hint="eastAsia" w:ascii="宋体" w:hAnsi="宋体"/>
          <w:b/>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b/>
          <w:color w:val="000000"/>
          <w:sz w:val="24"/>
          <w:highlight w:val="none"/>
        </w:rPr>
        <w:t>日期：</w:t>
      </w:r>
      <w:r>
        <w:rPr>
          <w:rFonts w:ascii="宋体" w:hAnsi="宋体"/>
          <w:b/>
          <w:color w:val="000000"/>
          <w:sz w:val="24"/>
          <w:highlight w:val="none"/>
        </w:rPr>
        <w:t xml:space="preserve">  </w:t>
      </w:r>
      <w:r>
        <w:rPr>
          <w:rFonts w:hint="eastAsia" w:ascii="宋体" w:hAnsi="宋体"/>
          <w:b/>
          <w:color w:val="000000"/>
          <w:sz w:val="24"/>
          <w:highlight w:val="none"/>
        </w:rPr>
        <w:t>_____年___月___日</w:t>
      </w:r>
      <w:r>
        <w:rPr>
          <w:rFonts w:hint="eastAsia" w:ascii="宋体" w:hAnsi="宋体" w:eastAsia="宋体" w:cs="宋体"/>
          <w:color w:val="auto"/>
          <w:sz w:val="24"/>
          <w:highlight w:val="none"/>
          <w:shd w:val="clear" w:color="auto" w:fill="auto"/>
        </w:rPr>
        <w:br w:type="page"/>
      </w:r>
    </w:p>
    <w:p w14:paraId="3A2FAA18">
      <w:pPr>
        <w:snapToGrid w:val="0"/>
        <w:spacing w:before="50" w:afterLines="50"/>
        <w:jc w:val="left"/>
        <w:rPr>
          <w:rFonts w:ascii="宋体" w:hAnsi="宋体"/>
          <w:color w:val="000000"/>
          <w:sz w:val="24"/>
        </w:rPr>
      </w:pPr>
      <w:r>
        <w:rPr>
          <w:rFonts w:hint="eastAsia" w:ascii="宋体" w:hAnsi="宋体" w:eastAsia="宋体" w:cs="宋体"/>
          <w:color w:val="auto"/>
          <w:sz w:val="24"/>
          <w:highlight w:val="none"/>
          <w:shd w:val="clear" w:color="auto" w:fill="auto"/>
        </w:rPr>
        <w:t>7.</w:t>
      </w:r>
      <w:r>
        <w:rPr>
          <w:rFonts w:hint="eastAsia" w:ascii="宋体" w:hAnsi="宋体" w:cs="宋体"/>
          <w:sz w:val="24"/>
          <w:lang w:val="en-US" w:eastAsia="zh-CN"/>
        </w:rPr>
        <w:t>服务</w:t>
      </w:r>
      <w:r>
        <w:rPr>
          <w:rFonts w:hint="eastAsia" w:ascii="宋体" w:hAnsi="宋体"/>
          <w:color w:val="000000"/>
          <w:sz w:val="24"/>
        </w:rPr>
        <w:t>说明表格式：</w:t>
      </w:r>
    </w:p>
    <w:p w14:paraId="3A9129CE">
      <w:pPr>
        <w:snapToGrid w:val="0"/>
        <w:spacing w:before="120" w:beforeLines="50" w:after="50" w:line="360" w:lineRule="auto"/>
        <w:jc w:val="center"/>
      </w:pPr>
      <w:r>
        <w:rPr>
          <w:rFonts w:hint="eastAsia" w:ascii="宋体" w:hAnsi="宋体"/>
          <w:b/>
          <w:color w:val="000000"/>
          <w:sz w:val="24"/>
          <w:lang w:val="en-US" w:eastAsia="zh-CN"/>
        </w:rPr>
        <w:t>服务</w:t>
      </w:r>
      <w:r>
        <w:rPr>
          <w:rFonts w:hint="eastAsia" w:ascii="宋体" w:hAnsi="宋体"/>
          <w:b/>
          <w:color w:val="000000"/>
          <w:sz w:val="24"/>
        </w:rPr>
        <w:t>说明表</w:t>
      </w:r>
    </w:p>
    <w:p w14:paraId="6C90B7BB">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1655" w:tblpY="508"/>
        <w:tblOverlap w:val="never"/>
        <w:tblW w:w="9219" w:type="dxa"/>
        <w:tblInd w:w="0" w:type="dxa"/>
        <w:tblLayout w:type="fixed"/>
        <w:tblCellMar>
          <w:top w:w="0" w:type="dxa"/>
          <w:left w:w="108" w:type="dxa"/>
          <w:bottom w:w="0" w:type="dxa"/>
          <w:right w:w="108" w:type="dxa"/>
        </w:tblCellMar>
      </w:tblPr>
      <w:tblGrid>
        <w:gridCol w:w="728"/>
        <w:gridCol w:w="7225"/>
        <w:gridCol w:w="1266"/>
      </w:tblGrid>
      <w:tr w14:paraId="411EDCFA">
        <w:tblPrEx>
          <w:tblCellMar>
            <w:top w:w="0" w:type="dxa"/>
            <w:left w:w="108" w:type="dxa"/>
            <w:bottom w:w="0" w:type="dxa"/>
            <w:right w:w="108" w:type="dxa"/>
          </w:tblCellMar>
        </w:tblPrEx>
        <w:trPr>
          <w:trHeight w:val="726" w:hRule="atLeast"/>
        </w:trPr>
        <w:tc>
          <w:tcPr>
            <w:tcW w:w="72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4412E">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72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3BBC4E">
            <w:pPr>
              <w:widowControl/>
              <w:jc w:val="center"/>
              <w:rPr>
                <w:rFonts w:ascii="宋体" w:hAnsi="宋体" w:cs="宋体"/>
                <w:b/>
                <w:color w:val="000000"/>
                <w:kern w:val="0"/>
                <w:sz w:val="24"/>
              </w:rPr>
            </w:pPr>
            <w:r>
              <w:rPr>
                <w:rFonts w:hint="eastAsia" w:ascii="宋体" w:hAnsi="宋体" w:cs="宋体"/>
                <w:b/>
                <w:color w:val="000000"/>
                <w:kern w:val="0"/>
                <w:sz w:val="24"/>
                <w:lang w:val="en-US" w:eastAsia="zh-CN"/>
              </w:rPr>
              <w:t>服务内容</w:t>
            </w:r>
          </w:p>
        </w:tc>
        <w:tc>
          <w:tcPr>
            <w:tcW w:w="1266" w:type="dxa"/>
            <w:tcBorders>
              <w:top w:val="single" w:color="000000" w:sz="4" w:space="0"/>
              <w:left w:val="single" w:color="auto" w:sz="4" w:space="0"/>
              <w:bottom w:val="single" w:color="000000" w:sz="4" w:space="0"/>
              <w:right w:val="single" w:color="000000" w:sz="4" w:space="0"/>
            </w:tcBorders>
            <w:shd w:val="clear" w:color="auto" w:fill="FFFFFF"/>
            <w:vAlign w:val="center"/>
          </w:tcPr>
          <w:p w14:paraId="2BE40507">
            <w:pPr>
              <w:widowControl/>
              <w:jc w:val="center"/>
              <w:rPr>
                <w:rFonts w:ascii="宋体" w:hAnsi="宋体" w:cs="宋体"/>
                <w:b/>
                <w:color w:val="000000"/>
                <w:kern w:val="0"/>
                <w:sz w:val="24"/>
              </w:rPr>
            </w:pPr>
            <w:r>
              <w:rPr>
                <w:rFonts w:hint="eastAsia" w:ascii="宋体" w:hAnsi="宋体" w:cs="宋体"/>
                <w:b/>
                <w:color w:val="000000"/>
                <w:kern w:val="0"/>
                <w:sz w:val="24"/>
              </w:rPr>
              <w:t>备注</w:t>
            </w:r>
          </w:p>
        </w:tc>
      </w:tr>
      <w:tr w14:paraId="584DA559">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41981738">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7225" w:type="dxa"/>
            <w:tcBorders>
              <w:top w:val="nil"/>
              <w:left w:val="nil"/>
              <w:bottom w:val="single" w:color="000000" w:sz="4" w:space="0"/>
              <w:right w:val="single" w:color="000000" w:sz="4" w:space="0"/>
            </w:tcBorders>
            <w:shd w:val="clear" w:color="auto" w:fill="FFFFFF"/>
            <w:vAlign w:val="center"/>
          </w:tcPr>
          <w:p w14:paraId="054F1F3C">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C399442">
            <w:pPr>
              <w:widowControl/>
              <w:jc w:val="center"/>
              <w:rPr>
                <w:rFonts w:ascii="宋体" w:hAnsi="宋体" w:cs="宋体"/>
                <w:color w:val="000000"/>
                <w:kern w:val="0"/>
                <w:sz w:val="24"/>
              </w:rPr>
            </w:pPr>
          </w:p>
        </w:tc>
      </w:tr>
      <w:tr w14:paraId="2316E54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400C02E">
            <w:pPr>
              <w:widowControl/>
              <w:jc w:val="center"/>
              <w:rPr>
                <w:rFonts w:hint="eastAsia" w:ascii="宋体" w:hAnsi="宋体" w:cs="宋体"/>
                <w:color w:val="000000"/>
                <w:kern w:val="0"/>
                <w:sz w:val="24"/>
              </w:rPr>
            </w:pPr>
            <w:r>
              <w:rPr>
                <w:rFonts w:hint="eastAsia" w:ascii="宋体" w:hAnsi="宋体" w:cs="宋体"/>
                <w:color w:val="000000"/>
                <w:kern w:val="0"/>
                <w:sz w:val="24"/>
              </w:rPr>
              <w:t>3</w:t>
            </w:r>
          </w:p>
        </w:tc>
        <w:tc>
          <w:tcPr>
            <w:tcW w:w="7225" w:type="dxa"/>
            <w:tcBorders>
              <w:top w:val="nil"/>
              <w:left w:val="nil"/>
              <w:bottom w:val="single" w:color="000000" w:sz="4" w:space="0"/>
              <w:right w:val="single" w:color="000000" w:sz="4" w:space="0"/>
            </w:tcBorders>
            <w:shd w:val="clear" w:color="auto" w:fill="FFFFFF"/>
            <w:vAlign w:val="center"/>
          </w:tcPr>
          <w:p w14:paraId="004C9052">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6910F43">
            <w:pPr>
              <w:widowControl/>
              <w:jc w:val="center"/>
              <w:rPr>
                <w:rFonts w:ascii="宋体" w:hAnsi="宋体" w:cs="宋体"/>
                <w:color w:val="000000"/>
                <w:kern w:val="0"/>
                <w:sz w:val="24"/>
              </w:rPr>
            </w:pPr>
          </w:p>
        </w:tc>
      </w:tr>
      <w:tr w14:paraId="59AAACF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66E16083">
            <w:pPr>
              <w:widowControl/>
              <w:jc w:val="center"/>
              <w:rPr>
                <w:rFonts w:hint="eastAsia" w:ascii="宋体" w:hAnsi="宋体" w:cs="宋体"/>
                <w:color w:val="000000"/>
                <w:kern w:val="0"/>
                <w:sz w:val="24"/>
              </w:rPr>
            </w:pPr>
            <w:r>
              <w:rPr>
                <w:rFonts w:hint="eastAsia" w:ascii="宋体" w:hAnsi="宋体" w:cs="宋体"/>
                <w:color w:val="000000"/>
                <w:kern w:val="0"/>
                <w:sz w:val="24"/>
              </w:rPr>
              <w:t>4</w:t>
            </w:r>
          </w:p>
        </w:tc>
        <w:tc>
          <w:tcPr>
            <w:tcW w:w="7225" w:type="dxa"/>
            <w:tcBorders>
              <w:top w:val="nil"/>
              <w:left w:val="nil"/>
              <w:bottom w:val="single" w:color="000000" w:sz="4" w:space="0"/>
              <w:right w:val="single" w:color="000000" w:sz="4" w:space="0"/>
            </w:tcBorders>
            <w:shd w:val="clear" w:color="auto" w:fill="FFFFFF"/>
            <w:vAlign w:val="center"/>
          </w:tcPr>
          <w:p w14:paraId="5CAFF43F">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5D43529">
            <w:pPr>
              <w:widowControl/>
              <w:jc w:val="center"/>
              <w:rPr>
                <w:rFonts w:ascii="宋体" w:hAnsi="宋体" w:cs="宋体"/>
                <w:color w:val="000000"/>
                <w:kern w:val="0"/>
                <w:sz w:val="24"/>
              </w:rPr>
            </w:pPr>
          </w:p>
        </w:tc>
      </w:tr>
      <w:tr w14:paraId="2361C0D0">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3BD37F77">
            <w:pPr>
              <w:widowControl/>
              <w:jc w:val="center"/>
              <w:rPr>
                <w:rFonts w:hint="eastAsia" w:ascii="宋体" w:hAnsi="宋体" w:cs="宋体"/>
                <w:color w:val="000000"/>
                <w:kern w:val="0"/>
                <w:sz w:val="24"/>
              </w:rPr>
            </w:pPr>
            <w:r>
              <w:rPr>
                <w:rFonts w:hint="eastAsia" w:ascii="宋体" w:hAnsi="宋体" w:cs="宋体"/>
                <w:color w:val="000000"/>
                <w:kern w:val="0"/>
                <w:sz w:val="24"/>
              </w:rPr>
              <w:t>5</w:t>
            </w:r>
          </w:p>
        </w:tc>
        <w:tc>
          <w:tcPr>
            <w:tcW w:w="7225" w:type="dxa"/>
            <w:tcBorders>
              <w:top w:val="nil"/>
              <w:left w:val="nil"/>
              <w:bottom w:val="single" w:color="000000" w:sz="4" w:space="0"/>
              <w:right w:val="single" w:color="000000" w:sz="4" w:space="0"/>
            </w:tcBorders>
            <w:shd w:val="clear" w:color="auto" w:fill="FFFFFF"/>
            <w:vAlign w:val="center"/>
          </w:tcPr>
          <w:p w14:paraId="5615949E">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0005AF7">
            <w:pPr>
              <w:widowControl/>
              <w:jc w:val="center"/>
              <w:rPr>
                <w:rFonts w:ascii="宋体" w:hAnsi="宋体" w:cs="宋体"/>
                <w:color w:val="000000"/>
                <w:kern w:val="0"/>
                <w:sz w:val="24"/>
              </w:rPr>
            </w:pPr>
          </w:p>
        </w:tc>
      </w:tr>
      <w:tr w14:paraId="5A9E0BCD">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09205634">
            <w:pPr>
              <w:widowControl/>
              <w:jc w:val="center"/>
              <w:rPr>
                <w:rFonts w:hint="eastAsia" w:ascii="宋体" w:hAnsi="宋体" w:cs="宋体"/>
                <w:color w:val="000000"/>
                <w:kern w:val="0"/>
                <w:sz w:val="24"/>
              </w:rPr>
            </w:pPr>
            <w:r>
              <w:rPr>
                <w:rFonts w:hint="eastAsia" w:ascii="宋体" w:hAnsi="宋体" w:cs="宋体"/>
                <w:color w:val="000000"/>
                <w:kern w:val="0"/>
                <w:sz w:val="24"/>
              </w:rPr>
              <w:t>6</w:t>
            </w:r>
          </w:p>
        </w:tc>
        <w:tc>
          <w:tcPr>
            <w:tcW w:w="7225" w:type="dxa"/>
            <w:tcBorders>
              <w:top w:val="nil"/>
              <w:left w:val="nil"/>
              <w:bottom w:val="single" w:color="000000" w:sz="4" w:space="0"/>
              <w:right w:val="single" w:color="000000" w:sz="4" w:space="0"/>
            </w:tcBorders>
            <w:shd w:val="clear" w:color="auto" w:fill="FFFFFF"/>
            <w:vAlign w:val="center"/>
          </w:tcPr>
          <w:p w14:paraId="642D7C4F">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3B1F6D98">
            <w:pPr>
              <w:widowControl/>
              <w:jc w:val="center"/>
              <w:rPr>
                <w:rFonts w:ascii="宋体" w:hAnsi="宋体" w:cs="宋体"/>
                <w:color w:val="000000"/>
                <w:kern w:val="0"/>
                <w:sz w:val="24"/>
              </w:rPr>
            </w:pPr>
          </w:p>
        </w:tc>
      </w:tr>
      <w:tr w14:paraId="17EB11FE">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C023990">
            <w:pPr>
              <w:widowControl/>
              <w:jc w:val="center"/>
              <w:rPr>
                <w:rFonts w:hint="eastAsia" w:ascii="宋体" w:hAnsi="宋体" w:cs="宋体"/>
                <w:color w:val="000000"/>
                <w:kern w:val="0"/>
                <w:sz w:val="24"/>
              </w:rPr>
            </w:pPr>
            <w:r>
              <w:rPr>
                <w:rFonts w:hint="eastAsia" w:ascii="宋体" w:hAnsi="宋体" w:cs="宋体"/>
                <w:color w:val="000000"/>
                <w:kern w:val="0"/>
                <w:sz w:val="24"/>
              </w:rPr>
              <w:t>7</w:t>
            </w:r>
          </w:p>
        </w:tc>
        <w:tc>
          <w:tcPr>
            <w:tcW w:w="7225" w:type="dxa"/>
            <w:tcBorders>
              <w:top w:val="nil"/>
              <w:left w:val="nil"/>
              <w:bottom w:val="single" w:color="000000" w:sz="4" w:space="0"/>
              <w:right w:val="single" w:color="000000" w:sz="4" w:space="0"/>
            </w:tcBorders>
            <w:shd w:val="clear" w:color="auto" w:fill="FFFFFF"/>
            <w:vAlign w:val="center"/>
          </w:tcPr>
          <w:p w14:paraId="40F35537">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72C08195">
            <w:pPr>
              <w:widowControl/>
              <w:jc w:val="center"/>
              <w:rPr>
                <w:rFonts w:ascii="宋体" w:hAnsi="宋体" w:cs="宋体"/>
                <w:color w:val="000000"/>
                <w:kern w:val="0"/>
                <w:sz w:val="24"/>
              </w:rPr>
            </w:pPr>
          </w:p>
        </w:tc>
      </w:tr>
      <w:tr w14:paraId="0A2EE3EC">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1705BEBD">
            <w:pPr>
              <w:widowControl/>
              <w:jc w:val="center"/>
              <w:rPr>
                <w:rFonts w:hint="eastAsia" w:ascii="宋体" w:hAnsi="宋体" w:cs="宋体"/>
                <w:color w:val="000000"/>
                <w:kern w:val="0"/>
                <w:sz w:val="24"/>
              </w:rPr>
            </w:pPr>
            <w:r>
              <w:rPr>
                <w:rFonts w:hint="eastAsia" w:ascii="宋体" w:hAnsi="宋体" w:cs="宋体"/>
                <w:color w:val="000000"/>
                <w:kern w:val="0"/>
                <w:sz w:val="24"/>
              </w:rPr>
              <w:t>8</w:t>
            </w:r>
          </w:p>
        </w:tc>
        <w:tc>
          <w:tcPr>
            <w:tcW w:w="7225" w:type="dxa"/>
            <w:tcBorders>
              <w:top w:val="nil"/>
              <w:left w:val="nil"/>
              <w:bottom w:val="single" w:color="000000" w:sz="4" w:space="0"/>
              <w:right w:val="single" w:color="000000" w:sz="4" w:space="0"/>
            </w:tcBorders>
            <w:shd w:val="clear" w:color="auto" w:fill="FFFFFF"/>
            <w:vAlign w:val="center"/>
          </w:tcPr>
          <w:p w14:paraId="254EDD42">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5CA20F16">
            <w:pPr>
              <w:widowControl/>
              <w:jc w:val="center"/>
              <w:rPr>
                <w:rFonts w:ascii="宋体" w:hAnsi="宋体" w:cs="宋体"/>
                <w:color w:val="000000"/>
                <w:kern w:val="0"/>
                <w:sz w:val="24"/>
              </w:rPr>
            </w:pPr>
          </w:p>
        </w:tc>
      </w:tr>
      <w:tr w14:paraId="5D3959C1">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516611F6">
            <w:pPr>
              <w:widowControl/>
              <w:jc w:val="center"/>
              <w:rPr>
                <w:rFonts w:hint="eastAsia" w:ascii="宋体" w:hAnsi="宋体" w:cs="宋体"/>
                <w:color w:val="000000"/>
                <w:kern w:val="0"/>
                <w:sz w:val="24"/>
              </w:rPr>
            </w:pPr>
            <w:r>
              <w:rPr>
                <w:rFonts w:hint="eastAsia" w:ascii="宋体" w:hAnsi="宋体" w:cs="宋体"/>
                <w:color w:val="000000"/>
                <w:kern w:val="0"/>
                <w:sz w:val="24"/>
              </w:rPr>
              <w:t>9</w:t>
            </w:r>
          </w:p>
        </w:tc>
        <w:tc>
          <w:tcPr>
            <w:tcW w:w="7225" w:type="dxa"/>
            <w:tcBorders>
              <w:top w:val="nil"/>
              <w:left w:val="nil"/>
              <w:bottom w:val="single" w:color="000000" w:sz="4" w:space="0"/>
              <w:right w:val="single" w:color="000000" w:sz="4" w:space="0"/>
            </w:tcBorders>
            <w:shd w:val="clear" w:color="auto" w:fill="FFFFFF"/>
            <w:vAlign w:val="center"/>
          </w:tcPr>
          <w:p w14:paraId="05E3B00A">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45984646">
            <w:pPr>
              <w:widowControl/>
              <w:jc w:val="center"/>
              <w:rPr>
                <w:rFonts w:ascii="宋体" w:hAnsi="宋体" w:cs="宋体"/>
                <w:color w:val="000000"/>
                <w:kern w:val="0"/>
                <w:sz w:val="24"/>
              </w:rPr>
            </w:pPr>
          </w:p>
        </w:tc>
      </w:tr>
      <w:tr w14:paraId="39908386">
        <w:tblPrEx>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14:paraId="254C27FD">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10</w:t>
            </w:r>
          </w:p>
        </w:tc>
        <w:tc>
          <w:tcPr>
            <w:tcW w:w="7225" w:type="dxa"/>
            <w:tcBorders>
              <w:top w:val="nil"/>
              <w:left w:val="nil"/>
              <w:bottom w:val="single" w:color="000000" w:sz="4" w:space="0"/>
              <w:right w:val="single" w:color="000000" w:sz="4" w:space="0"/>
            </w:tcBorders>
            <w:shd w:val="clear" w:color="auto" w:fill="FFFFFF"/>
            <w:vAlign w:val="center"/>
          </w:tcPr>
          <w:p w14:paraId="0DFA2903">
            <w:pPr>
              <w:widowControl/>
              <w:jc w:val="center"/>
              <w:rPr>
                <w:rFonts w:ascii="宋体" w:hAnsi="宋体" w:cs="宋体"/>
                <w:color w:val="000000"/>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14:paraId="6C9A9BF4">
            <w:pPr>
              <w:widowControl/>
              <w:jc w:val="center"/>
              <w:rPr>
                <w:rFonts w:ascii="宋体" w:hAnsi="宋体" w:cs="宋体"/>
                <w:color w:val="000000"/>
                <w:kern w:val="0"/>
                <w:sz w:val="24"/>
              </w:rPr>
            </w:pPr>
          </w:p>
        </w:tc>
      </w:tr>
    </w:tbl>
    <w:p w14:paraId="129A9B26">
      <w:pPr>
        <w:snapToGrid w:val="0"/>
        <w:spacing w:before="120" w:beforeLines="50" w:after="50" w:line="360" w:lineRule="auto"/>
        <w:rPr>
          <w:rFonts w:hint="eastAsia" w:ascii="宋体" w:hAnsi="宋体" w:eastAsia="宋体"/>
          <w:b/>
          <w:sz w:val="24"/>
          <w:lang w:eastAsia="zh-CN"/>
        </w:rPr>
      </w:pPr>
      <w:r>
        <w:rPr>
          <w:rFonts w:hint="eastAsia" w:ascii="宋体" w:hAnsi="宋体"/>
          <w:b/>
          <w:sz w:val="24"/>
        </w:rPr>
        <w:t>注：投标人根据</w:t>
      </w:r>
      <w:r>
        <w:rPr>
          <w:rFonts w:hint="eastAsia" w:ascii="宋体" w:hAnsi="宋体"/>
          <w:b/>
          <w:sz w:val="24"/>
          <w:lang w:eastAsia="zh-CN"/>
        </w:rPr>
        <w:t>招标</w:t>
      </w:r>
      <w:r>
        <w:rPr>
          <w:rFonts w:hint="eastAsia" w:ascii="宋体" w:hAnsi="宋体"/>
          <w:b/>
          <w:sz w:val="24"/>
          <w:lang w:val="en-US" w:eastAsia="zh-CN"/>
        </w:rPr>
        <w:t>需求</w:t>
      </w:r>
      <w:r>
        <w:rPr>
          <w:rFonts w:hint="eastAsia" w:ascii="宋体" w:hAnsi="宋体"/>
          <w:b/>
          <w:sz w:val="24"/>
        </w:rPr>
        <w:t>中的内容</w:t>
      </w:r>
      <w:r>
        <w:rPr>
          <w:rFonts w:hint="eastAsia" w:ascii="宋体" w:hAnsi="宋体"/>
          <w:b/>
          <w:sz w:val="24"/>
          <w:lang w:val="en-US" w:eastAsia="zh-CN"/>
        </w:rPr>
        <w:t>自行</w:t>
      </w:r>
      <w:r>
        <w:rPr>
          <w:rFonts w:hint="eastAsia" w:ascii="宋体" w:hAnsi="宋体"/>
          <w:b/>
          <w:sz w:val="24"/>
        </w:rPr>
        <w:t>进行填写</w:t>
      </w:r>
      <w:r>
        <w:rPr>
          <w:rFonts w:hint="eastAsia" w:ascii="宋体" w:hAnsi="宋体"/>
          <w:b/>
          <w:sz w:val="24"/>
          <w:lang w:eastAsia="zh-CN"/>
        </w:rPr>
        <w:t>。</w:t>
      </w:r>
    </w:p>
    <w:p w14:paraId="6C3FD384">
      <w:pPr>
        <w:snapToGrid w:val="0"/>
        <w:spacing w:before="120" w:beforeLines="50" w:after="50" w:line="360" w:lineRule="auto"/>
        <w:rPr>
          <w:rFonts w:hint="eastAsia" w:ascii="宋体" w:hAnsi="宋体"/>
          <w:b/>
          <w:sz w:val="24"/>
        </w:rPr>
      </w:pPr>
    </w:p>
    <w:p w14:paraId="7D3134E0">
      <w:pPr>
        <w:snapToGrid w:val="0"/>
        <w:spacing w:before="50" w:after="120" w:afterLines="50"/>
        <w:jc w:val="left"/>
        <w:rPr>
          <w:rFonts w:hint="eastAsia" w:ascii="宋体" w:hAnsi="宋体" w:eastAsia="宋体" w:cs="宋体"/>
          <w:color w:val="auto"/>
          <w:sz w:val="24"/>
          <w:highlight w:val="none"/>
          <w:shd w:val="clear" w:color="auto" w:fill="auto"/>
        </w:rPr>
      </w:pPr>
    </w:p>
    <w:p w14:paraId="46E84414">
      <w:pPr>
        <w:snapToGrid w:val="0"/>
        <w:spacing w:before="50" w:after="120" w:afterLines="50"/>
        <w:jc w:val="left"/>
        <w:rPr>
          <w:rFonts w:hint="eastAsia" w:ascii="宋体" w:hAnsi="宋体" w:eastAsia="宋体" w:cs="宋体"/>
          <w:color w:val="auto"/>
          <w:sz w:val="24"/>
          <w:highlight w:val="none"/>
          <w:shd w:val="clear" w:color="auto" w:fill="auto"/>
        </w:rPr>
      </w:pPr>
    </w:p>
    <w:p w14:paraId="4C11AADF">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3730F684">
      <w:pPr>
        <w:snapToGrid w:val="0"/>
        <w:spacing w:before="50" w:after="120" w:afterLines="50"/>
        <w:jc w:val="left"/>
        <w:rPr>
          <w:rFonts w:hint="eastAsia" w:ascii="宋体" w:hAnsi="宋体"/>
          <w:color w:val="000000"/>
          <w:sz w:val="24"/>
          <w:szCs w:val="20"/>
        </w:rPr>
      </w:pPr>
      <w:r>
        <w:rPr>
          <w:rFonts w:hint="eastAsia" w:ascii="宋体" w:hAnsi="宋体"/>
          <w:color w:val="000000"/>
          <w:sz w:val="24"/>
          <w:szCs w:val="20"/>
        </w:rPr>
        <w:t>日期：</w:t>
      </w:r>
    </w:p>
    <w:p w14:paraId="7FD56B57">
      <w:pPr>
        <w:rPr>
          <w:rFonts w:hint="eastAsia" w:ascii="宋体" w:hAnsi="宋体"/>
          <w:color w:val="000000"/>
          <w:sz w:val="24"/>
          <w:szCs w:val="20"/>
        </w:rPr>
      </w:pPr>
      <w:r>
        <w:rPr>
          <w:rFonts w:hint="eastAsia" w:ascii="宋体" w:hAnsi="宋体"/>
          <w:color w:val="000000"/>
          <w:sz w:val="24"/>
          <w:szCs w:val="20"/>
        </w:rPr>
        <w:br w:type="page"/>
      </w:r>
    </w:p>
    <w:p w14:paraId="01AF8114">
      <w:pPr>
        <w:snapToGrid w:val="0"/>
        <w:spacing w:before="50" w:afterLines="50"/>
        <w:jc w:val="left"/>
        <w:rPr>
          <w:rFonts w:ascii="宋体" w:hAnsi="宋体" w:cs="宋体"/>
          <w:sz w:val="24"/>
        </w:rPr>
      </w:pPr>
      <w:r>
        <w:rPr>
          <w:rFonts w:hint="eastAsia" w:ascii="宋体" w:hAnsi="宋体" w:cs="宋体"/>
          <w:sz w:val="24"/>
        </w:rPr>
        <w:t>8.项目</w:t>
      </w:r>
      <w:r>
        <w:rPr>
          <w:rFonts w:hint="eastAsia" w:ascii="宋体" w:hAnsi="宋体" w:cs="宋体"/>
          <w:sz w:val="24"/>
          <w:lang w:val="en-US" w:eastAsia="zh-CN"/>
        </w:rPr>
        <w:t>经理</w:t>
      </w:r>
      <w:r>
        <w:rPr>
          <w:rFonts w:hint="eastAsia" w:ascii="宋体" w:hAnsi="宋体" w:cs="宋体"/>
          <w:sz w:val="24"/>
        </w:rPr>
        <w:t>简历</w:t>
      </w:r>
      <w:r>
        <w:rPr>
          <w:rFonts w:hint="eastAsia" w:ascii="宋体" w:hAnsi="宋体" w:cs="宋体"/>
          <w:sz w:val="24"/>
          <w:lang w:val="en-US" w:eastAsia="zh-CN"/>
        </w:rPr>
        <w:t>表</w:t>
      </w:r>
      <w:r>
        <w:rPr>
          <w:rFonts w:hint="eastAsia" w:ascii="宋体" w:hAnsi="宋体" w:cs="宋体"/>
          <w:sz w:val="24"/>
        </w:rPr>
        <w:t>：</w:t>
      </w:r>
    </w:p>
    <w:p w14:paraId="1365DA8E">
      <w:pPr>
        <w:snapToGrid w:val="0"/>
        <w:spacing w:before="50" w:afterLines="50"/>
        <w:jc w:val="left"/>
        <w:rPr>
          <w:rFonts w:ascii="宋体" w:hAnsi="宋体" w:cs="宋体"/>
          <w:sz w:val="24"/>
          <w:szCs w:val="20"/>
        </w:rPr>
      </w:pPr>
    </w:p>
    <w:p w14:paraId="01CE9E5A">
      <w:pPr>
        <w:jc w:val="center"/>
        <w:rPr>
          <w:rFonts w:ascii="宋体" w:hAnsi="宋体" w:cs="宋体"/>
          <w:snapToGrid w:val="0"/>
          <w:sz w:val="28"/>
        </w:rPr>
      </w:pPr>
      <w:r>
        <w:rPr>
          <w:rFonts w:hint="eastAsia" w:ascii="宋体" w:hAnsi="宋体" w:cs="宋体"/>
          <w:snapToGrid w:val="0"/>
          <w:sz w:val="28"/>
        </w:rPr>
        <w:t>项目</w:t>
      </w:r>
      <w:r>
        <w:rPr>
          <w:rFonts w:hint="eastAsia" w:ascii="宋体" w:hAnsi="宋体" w:cs="宋体"/>
          <w:snapToGrid w:val="0"/>
          <w:sz w:val="28"/>
          <w:lang w:val="en-US" w:eastAsia="zh-CN"/>
        </w:rPr>
        <w:t>经理</w:t>
      </w:r>
      <w:r>
        <w:rPr>
          <w:rFonts w:hint="eastAsia" w:ascii="宋体" w:hAnsi="宋体" w:cs="宋体"/>
          <w:snapToGrid w:val="0"/>
          <w:sz w:val="28"/>
        </w:rPr>
        <w:t>简历表</w:t>
      </w:r>
    </w:p>
    <w:p w14:paraId="4E74E634">
      <w:pPr>
        <w:snapToGrid w:val="0"/>
        <w:spacing w:beforeLines="50" w:after="50" w:line="360" w:lineRule="auto"/>
        <w:jc w:val="center"/>
        <w:rPr>
          <w:rFonts w:ascii="宋体" w:hAnsi="宋体" w:cs="宋体"/>
          <w:bCs/>
          <w:sz w:val="24"/>
        </w:rPr>
      </w:pPr>
    </w:p>
    <w:p w14:paraId="7E6AF1C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670E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40822287">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41A3D81B">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3700474">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36EF8CFC">
            <w:pPr>
              <w:spacing w:line="351" w:lineRule="atLeast"/>
              <w:jc w:val="center"/>
              <w:rPr>
                <w:rFonts w:ascii="宋体" w:hAnsi="宋体" w:cs="宋体"/>
                <w:sz w:val="28"/>
                <w:u w:color="000000"/>
              </w:rPr>
            </w:pPr>
          </w:p>
        </w:tc>
      </w:tr>
      <w:tr w14:paraId="155F3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7C6563D6">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140D23F5">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418DD3FE">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6AC2F5A">
            <w:pPr>
              <w:spacing w:line="351" w:lineRule="atLeast"/>
              <w:jc w:val="center"/>
              <w:rPr>
                <w:rFonts w:ascii="宋体" w:hAnsi="宋体" w:cs="宋体"/>
                <w:sz w:val="28"/>
                <w:u w:color="000000"/>
              </w:rPr>
            </w:pPr>
          </w:p>
        </w:tc>
      </w:tr>
      <w:tr w14:paraId="00391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5EEDCE7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E1C1DDC">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53765BAF">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F97F50B">
            <w:pPr>
              <w:spacing w:line="351" w:lineRule="atLeast"/>
              <w:jc w:val="center"/>
              <w:rPr>
                <w:rFonts w:ascii="宋体" w:hAnsi="宋体" w:cs="宋体"/>
                <w:sz w:val="28"/>
                <w:u w:color="000000"/>
              </w:rPr>
            </w:pPr>
          </w:p>
        </w:tc>
      </w:tr>
      <w:tr w14:paraId="33829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53BA127">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0185235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34C09C4">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3AA1668">
            <w:pPr>
              <w:spacing w:line="351" w:lineRule="atLeast"/>
              <w:jc w:val="center"/>
              <w:rPr>
                <w:rFonts w:ascii="宋体" w:hAnsi="宋体" w:cs="宋体"/>
                <w:sz w:val="28"/>
                <w:u w:color="000000"/>
              </w:rPr>
            </w:pPr>
          </w:p>
        </w:tc>
      </w:tr>
      <w:tr w14:paraId="33764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BCF15BF">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E473566">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5D0B54A">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BC88B59">
            <w:pPr>
              <w:spacing w:line="351" w:lineRule="atLeast"/>
              <w:jc w:val="center"/>
              <w:rPr>
                <w:rFonts w:ascii="宋体" w:hAnsi="宋体" w:cs="宋体"/>
                <w:sz w:val="28"/>
                <w:u w:color="000000"/>
              </w:rPr>
            </w:pPr>
          </w:p>
        </w:tc>
      </w:tr>
      <w:tr w14:paraId="518C1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22F31B92">
            <w:pPr>
              <w:jc w:val="center"/>
              <w:rPr>
                <w:rFonts w:ascii="宋体" w:hAnsi="宋体" w:cs="宋体"/>
                <w:sz w:val="28"/>
                <w:u w:color="000000"/>
              </w:rPr>
            </w:pPr>
            <w:r>
              <w:rPr>
                <w:rFonts w:hint="eastAsia" w:ascii="宋体" w:hAnsi="宋体" w:cs="宋体"/>
                <w:sz w:val="28"/>
              </w:rPr>
              <w:t>简</w:t>
            </w:r>
          </w:p>
          <w:p w14:paraId="4A5C0025">
            <w:pPr>
              <w:jc w:val="center"/>
              <w:rPr>
                <w:rFonts w:ascii="宋体" w:hAnsi="宋体" w:cs="宋体"/>
                <w:sz w:val="28"/>
              </w:rPr>
            </w:pPr>
          </w:p>
          <w:p w14:paraId="6572C57E">
            <w:pPr>
              <w:jc w:val="center"/>
              <w:rPr>
                <w:rFonts w:ascii="宋体" w:hAnsi="宋体" w:cs="宋体"/>
                <w:sz w:val="28"/>
              </w:rPr>
            </w:pPr>
          </w:p>
          <w:p w14:paraId="1158432A">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2883E4B9">
            <w:pPr>
              <w:spacing w:line="351" w:lineRule="atLeast"/>
              <w:jc w:val="center"/>
              <w:rPr>
                <w:rFonts w:ascii="宋体" w:hAnsi="宋体" w:cs="宋体"/>
                <w:u w:color="000000"/>
              </w:rPr>
            </w:pPr>
          </w:p>
        </w:tc>
      </w:tr>
    </w:tbl>
    <w:p w14:paraId="54072BF2">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61066FA1">
      <w:pPr>
        <w:snapToGrid w:val="0"/>
        <w:spacing w:before="50" w:afterLines="50"/>
        <w:jc w:val="left"/>
        <w:rPr>
          <w:rFonts w:ascii="宋体" w:hAnsi="宋体" w:cs="宋体"/>
          <w:b/>
          <w:sz w:val="24"/>
        </w:rPr>
      </w:pPr>
    </w:p>
    <w:p w14:paraId="372C17E6">
      <w:pPr>
        <w:snapToGrid w:val="0"/>
        <w:spacing w:before="50" w:after="120" w:afterLines="50"/>
        <w:jc w:val="left"/>
        <w:rPr>
          <w:rFonts w:hint="eastAsia" w:ascii="宋体" w:hAnsi="宋体"/>
          <w:color w:val="000000"/>
          <w:sz w:val="24"/>
          <w:szCs w:val="20"/>
        </w:rPr>
      </w:pPr>
      <w:r>
        <w:rPr>
          <w:rFonts w:hint="eastAsia" w:ascii="宋体" w:hAnsi="宋体" w:cs="宋体"/>
          <w:b/>
          <w:sz w:val="24"/>
        </w:rPr>
        <w:t>日期：  _____年___月___日</w:t>
      </w:r>
    </w:p>
    <w:p w14:paraId="66142FB4">
      <w:pPr>
        <w:snapToGrid w:val="0"/>
        <w:spacing w:before="50" w:after="120" w:afterLines="50"/>
        <w:jc w:val="left"/>
        <w:rPr>
          <w:rFonts w:hint="eastAsia" w:ascii="宋体" w:hAnsi="宋体"/>
          <w:color w:val="auto"/>
          <w:sz w:val="24"/>
          <w:highlight w:val="none"/>
        </w:rPr>
      </w:pPr>
    </w:p>
    <w:p w14:paraId="1D909E1C">
      <w:pPr>
        <w:snapToGrid w:val="0"/>
        <w:spacing w:before="50" w:afterLines="50"/>
        <w:jc w:val="left"/>
        <w:rPr>
          <w:rFonts w:hint="eastAsia" w:ascii="宋体" w:hAnsi="宋体" w:cs="宋体"/>
          <w:sz w:val="24"/>
        </w:rPr>
      </w:pPr>
    </w:p>
    <w:p w14:paraId="477EC00E">
      <w:pPr>
        <w:snapToGrid w:val="0"/>
        <w:spacing w:before="50" w:afterLines="50"/>
        <w:jc w:val="left"/>
        <w:rPr>
          <w:rFonts w:ascii="宋体" w:hAnsi="宋体" w:cs="宋体"/>
          <w:sz w:val="24"/>
        </w:rPr>
      </w:pPr>
      <w:r>
        <w:rPr>
          <w:rFonts w:hint="eastAsia" w:ascii="宋体" w:hAnsi="宋体" w:cs="宋体"/>
          <w:sz w:val="24"/>
        </w:rPr>
        <w:t>9、项目实施人员一览表格式</w:t>
      </w:r>
    </w:p>
    <w:p w14:paraId="2D53B04D">
      <w:pPr>
        <w:snapToGrid w:val="0"/>
        <w:spacing w:before="50" w:afterLines="50"/>
        <w:jc w:val="left"/>
        <w:rPr>
          <w:rFonts w:ascii="宋体" w:hAnsi="宋体" w:cs="宋体"/>
          <w:sz w:val="24"/>
          <w:szCs w:val="20"/>
        </w:rPr>
      </w:pPr>
    </w:p>
    <w:p w14:paraId="695DC111">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5E0CEC2F">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6004D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0535D1DB">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064BCF02">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0AE400B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5FA6EF9B">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6E98AE25">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5BD3F02">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397186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74D86A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5FC3091">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AD88AE">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4C7650FF">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6C9D64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E43198C">
            <w:pPr>
              <w:snapToGrid w:val="0"/>
              <w:spacing w:beforeLines="50" w:after="50" w:line="360" w:lineRule="auto"/>
              <w:rPr>
                <w:rFonts w:ascii="宋体" w:hAnsi="宋体" w:cs="宋体"/>
                <w:sz w:val="24"/>
              </w:rPr>
            </w:pPr>
          </w:p>
        </w:tc>
      </w:tr>
      <w:tr w14:paraId="2E8551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C7EA7F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E602A4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EA359B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E74FB26">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2CEBF8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1718428">
            <w:pPr>
              <w:snapToGrid w:val="0"/>
              <w:spacing w:beforeLines="50" w:after="50" w:line="360" w:lineRule="auto"/>
              <w:rPr>
                <w:rFonts w:ascii="宋体" w:hAnsi="宋体" w:cs="宋体"/>
                <w:sz w:val="24"/>
              </w:rPr>
            </w:pPr>
          </w:p>
        </w:tc>
      </w:tr>
      <w:tr w14:paraId="46B3A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967C21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9BF4A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AD03E57">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F0C04FC">
            <w:pPr>
              <w:pStyle w:val="33"/>
              <w:snapToGrid w:val="0"/>
              <w:spacing w:beforeLines="50" w:after="50" w:line="360" w:lineRule="auto"/>
              <w:ind w:left="5250"/>
              <w:rPr>
                <w:rFonts w:ascii="宋体" w:hAnsi="宋体" w:eastAsia="宋体" w:cs="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14:paraId="09374B0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E33F265">
            <w:pPr>
              <w:snapToGrid w:val="0"/>
              <w:spacing w:beforeLines="50" w:after="50" w:line="360" w:lineRule="auto"/>
              <w:rPr>
                <w:rFonts w:ascii="宋体" w:hAnsi="宋体" w:cs="宋体"/>
                <w:sz w:val="24"/>
              </w:rPr>
            </w:pPr>
          </w:p>
        </w:tc>
      </w:tr>
      <w:tr w14:paraId="38945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75690B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5AC4D13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14514E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E82F7C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C4916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C59FEF7">
            <w:pPr>
              <w:snapToGrid w:val="0"/>
              <w:spacing w:beforeLines="50" w:after="50" w:line="360" w:lineRule="auto"/>
              <w:rPr>
                <w:rFonts w:ascii="宋体" w:hAnsi="宋体" w:cs="宋体"/>
                <w:sz w:val="24"/>
              </w:rPr>
            </w:pPr>
          </w:p>
        </w:tc>
      </w:tr>
      <w:tr w14:paraId="3E6BB6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E5BAD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6FEA43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8EA201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35849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67EF5C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191A41A">
            <w:pPr>
              <w:snapToGrid w:val="0"/>
              <w:spacing w:beforeLines="50" w:after="50" w:line="360" w:lineRule="auto"/>
              <w:rPr>
                <w:rFonts w:ascii="宋体" w:hAnsi="宋体" w:cs="宋体"/>
                <w:sz w:val="24"/>
              </w:rPr>
            </w:pPr>
          </w:p>
        </w:tc>
      </w:tr>
      <w:tr w14:paraId="4E1B89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9585F2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0D9C4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E299ABA">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7A39CB0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0C6461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3CF05B2">
            <w:pPr>
              <w:snapToGrid w:val="0"/>
              <w:spacing w:beforeLines="50" w:after="50" w:line="360" w:lineRule="auto"/>
              <w:rPr>
                <w:rFonts w:ascii="宋体" w:hAnsi="宋体" w:cs="宋体"/>
                <w:sz w:val="24"/>
              </w:rPr>
            </w:pPr>
          </w:p>
        </w:tc>
      </w:tr>
      <w:tr w14:paraId="486848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93DB0C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AD5D7A6">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40D28C3">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B3B342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579717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22D4BEE">
            <w:pPr>
              <w:snapToGrid w:val="0"/>
              <w:spacing w:beforeLines="50" w:after="50" w:line="360" w:lineRule="auto"/>
              <w:rPr>
                <w:rFonts w:ascii="宋体" w:hAnsi="宋体" w:cs="宋体"/>
                <w:sz w:val="24"/>
              </w:rPr>
            </w:pPr>
          </w:p>
        </w:tc>
      </w:tr>
      <w:tr w14:paraId="482C19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1E3CD5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062292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D3750BF">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2B9AC699">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C625C0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316E37D7">
            <w:pPr>
              <w:snapToGrid w:val="0"/>
              <w:spacing w:beforeLines="50" w:after="50" w:line="360" w:lineRule="auto"/>
              <w:rPr>
                <w:rFonts w:ascii="宋体" w:hAnsi="宋体" w:cs="宋体"/>
                <w:sz w:val="24"/>
              </w:rPr>
            </w:pPr>
          </w:p>
        </w:tc>
      </w:tr>
      <w:tr w14:paraId="75923D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DDC75F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981275">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71A1AC">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AA3448A">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C1596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DD95BC">
            <w:pPr>
              <w:snapToGrid w:val="0"/>
              <w:spacing w:beforeLines="50" w:after="50" w:line="360" w:lineRule="auto"/>
              <w:rPr>
                <w:rFonts w:ascii="宋体" w:hAnsi="宋体" w:cs="宋体"/>
                <w:sz w:val="24"/>
              </w:rPr>
            </w:pPr>
          </w:p>
        </w:tc>
      </w:tr>
    </w:tbl>
    <w:p w14:paraId="6934D5DA">
      <w:pPr>
        <w:snapToGrid w:val="0"/>
        <w:spacing w:beforeLines="50" w:after="50" w:line="480" w:lineRule="auto"/>
        <w:rPr>
          <w:rFonts w:ascii="宋体" w:hAnsi="宋体" w:cs="宋体"/>
          <w:bCs/>
          <w:sz w:val="24"/>
        </w:rPr>
      </w:pPr>
    </w:p>
    <w:p w14:paraId="553DCFA4">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7B24DD95">
      <w:pPr>
        <w:snapToGrid w:val="0"/>
        <w:spacing w:before="50" w:afterLines="50" w:line="360" w:lineRule="auto"/>
        <w:jc w:val="left"/>
        <w:rPr>
          <w:rFonts w:ascii="宋体" w:hAnsi="宋体" w:cs="宋体"/>
          <w:sz w:val="24"/>
          <w:szCs w:val="20"/>
        </w:rPr>
      </w:pPr>
    </w:p>
    <w:p w14:paraId="3BA9F10A">
      <w:pPr>
        <w:snapToGrid w:val="0"/>
        <w:spacing w:before="50" w:afterLines="50" w:line="360" w:lineRule="auto"/>
        <w:jc w:val="left"/>
        <w:rPr>
          <w:rFonts w:ascii="宋体" w:hAnsi="宋体" w:cs="宋体"/>
          <w:sz w:val="24"/>
          <w:szCs w:val="20"/>
        </w:rPr>
      </w:pPr>
    </w:p>
    <w:p w14:paraId="1C0BCDDB">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7A7A9016">
      <w:pPr>
        <w:pStyle w:val="31"/>
        <w:snapToGrid w:val="0"/>
        <w:spacing w:beforeLines="0" w:afterLines="0" w:line="240" w:lineRule="auto"/>
        <w:rPr>
          <w:rFonts w:hAnsi="宋体" w:cs="宋体"/>
          <w:b/>
        </w:rPr>
      </w:pPr>
    </w:p>
    <w:p w14:paraId="777E91EE">
      <w:pPr>
        <w:pStyle w:val="405"/>
        <w:rPr>
          <w:rFonts w:hint="eastAsia" w:ascii="宋体" w:hAnsi="宋体" w:eastAsia="宋体" w:cs="宋体"/>
          <w:color w:val="auto"/>
          <w:sz w:val="24"/>
          <w:highlight w:val="none"/>
          <w:shd w:val="clear" w:color="auto" w:fill="auto"/>
        </w:rPr>
      </w:pPr>
      <w:r>
        <w:rPr>
          <w:rFonts w:hint="eastAsia" w:hAnsi="宋体" w:cs="宋体"/>
          <w:b/>
        </w:rPr>
        <w:t>日期：  _____年___月___日</w:t>
      </w:r>
    </w:p>
    <w:p w14:paraId="6AE7FFF9">
      <w:pPr>
        <w:pStyle w:val="405"/>
        <w:rPr>
          <w:rFonts w:hint="eastAsia" w:ascii="宋体" w:hAnsi="宋体" w:eastAsia="宋体" w:cs="宋体"/>
          <w:color w:val="auto"/>
          <w:sz w:val="24"/>
          <w:highlight w:val="none"/>
          <w:shd w:val="clear" w:color="auto" w:fill="auto"/>
        </w:rPr>
      </w:pPr>
    </w:p>
    <w:p w14:paraId="348752A2">
      <w:pPr>
        <w:pStyle w:val="31"/>
        <w:snapToGrid w:val="0"/>
        <w:spacing w:beforeLines="0" w:afterLines="0" w:line="240" w:lineRule="auto"/>
        <w:rPr>
          <w:rFonts w:hint="eastAsia" w:ascii="宋体" w:hAnsi="宋体" w:eastAsia="宋体" w:cs="宋体"/>
          <w:b/>
          <w:color w:val="auto"/>
          <w:highlight w:val="none"/>
          <w:shd w:val="clear" w:color="auto" w:fill="auto"/>
        </w:rPr>
      </w:pPr>
    </w:p>
    <w:p w14:paraId="6C2E127A">
      <w:pPr>
        <w:pStyle w:val="31"/>
        <w:snapToGrid w:val="0"/>
        <w:spacing w:beforeLines="0" w:afterLines="0" w:line="240" w:lineRule="auto"/>
        <w:rPr>
          <w:rFonts w:hint="eastAsia" w:ascii="宋体" w:hAnsi="宋体" w:eastAsia="宋体" w:cs="宋体"/>
          <w:color w:val="auto"/>
          <w:highlight w:val="none"/>
          <w:shd w:val="clear" w:color="auto" w:fill="auto"/>
        </w:rPr>
      </w:pPr>
    </w:p>
    <w:p w14:paraId="6C0C035E">
      <w:pPr>
        <w:pStyle w:val="31"/>
        <w:snapToGrid w:val="0"/>
        <w:spacing w:beforeLines="0" w:afterLines="0" w:line="240" w:lineRule="auto"/>
        <w:rPr>
          <w:rFonts w:hint="eastAsia" w:ascii="宋体" w:hAnsi="宋体" w:eastAsia="宋体" w:cs="宋体"/>
          <w:color w:val="auto"/>
          <w:highlight w:val="none"/>
          <w:shd w:val="clear" w:color="auto" w:fill="auto"/>
        </w:rPr>
        <w:sectPr>
          <w:pgSz w:w="11906" w:h="16838"/>
          <w:pgMar w:top="1361" w:right="1361" w:bottom="1361" w:left="1361" w:header="567" w:footer="454" w:gutter="0"/>
          <w:pgNumType w:fmt="decimal" w:start="1"/>
          <w:cols w:space="720" w:num="1"/>
          <w:rtlGutter w:val="0"/>
          <w:docGrid w:linePitch="286" w:charSpace="0"/>
        </w:sectPr>
      </w:pPr>
    </w:p>
    <w:p w14:paraId="32772C9F">
      <w:pPr>
        <w:snapToGrid w:val="0"/>
        <w:spacing w:before="50" w:after="120" w:afterLines="50"/>
        <w:ind w:firstLine="360" w:firstLineChars="150"/>
        <w:jc w:val="left"/>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10</w:t>
      </w:r>
      <w:r>
        <w:rPr>
          <w:rFonts w:hint="eastAsia" w:ascii="宋体" w:hAnsi="宋体" w:eastAsia="宋体" w:cs="宋体"/>
          <w:color w:val="auto"/>
          <w:sz w:val="24"/>
          <w:highlight w:val="none"/>
          <w:shd w:val="clear" w:color="auto" w:fill="auto"/>
        </w:rPr>
        <w:t>.投标人类似合同案例一览表格式：</w:t>
      </w:r>
    </w:p>
    <w:p w14:paraId="06D38A06">
      <w:pPr>
        <w:snapToGrid w:val="0"/>
        <w:spacing w:before="50" w:after="120" w:afterLines="50"/>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投标人类似合同案例一览表</w:t>
      </w:r>
    </w:p>
    <w:p w14:paraId="2AA82133">
      <w:pPr>
        <w:snapToGrid w:val="0"/>
        <w:spacing w:before="120" w:beforeLines="50" w:after="50" w:line="480" w:lineRule="auto"/>
        <w:ind w:firstLine="1068" w:firstLineChars="445"/>
        <w:rPr>
          <w:rFonts w:hint="eastAsia" w:ascii="宋体" w:hAnsi="宋体" w:eastAsia="宋体" w:cs="宋体"/>
          <w:bCs/>
          <w:color w:val="auto"/>
          <w:sz w:val="24"/>
          <w:highlight w:val="none"/>
          <w:shd w:val="clear" w:color="auto" w:fill="auto"/>
        </w:rPr>
      </w:pPr>
    </w:p>
    <w:p w14:paraId="1B406CD2">
      <w:pPr>
        <w:snapToGrid w:val="0"/>
        <w:spacing w:before="120" w:beforeLines="50" w:after="50" w:line="480" w:lineRule="auto"/>
        <w:ind w:firstLine="1068" w:firstLineChars="445"/>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项目名称：                                            </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077F9A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2F428DF8">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23AD2552">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5839BC5C">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合同金额（万元）</w:t>
            </w:r>
          </w:p>
        </w:tc>
        <w:tc>
          <w:tcPr>
            <w:tcW w:w="1843" w:type="dxa"/>
            <w:tcBorders>
              <w:top w:val="single" w:color="auto" w:sz="4" w:space="0"/>
              <w:left w:val="single" w:color="auto" w:sz="4" w:space="0"/>
              <w:right w:val="single" w:color="auto" w:sz="4" w:space="0"/>
            </w:tcBorders>
            <w:noWrap w:val="0"/>
            <w:vAlign w:val="center"/>
          </w:tcPr>
          <w:p w14:paraId="39028479">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407E6D79">
            <w:pPr>
              <w:snapToGrid w:val="0"/>
              <w:spacing w:line="400" w:lineRule="exac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05E3AE50">
            <w:pPr>
              <w:snapToGrid w:val="0"/>
              <w:spacing w:line="400" w:lineRule="exact"/>
              <w:jc w:val="cente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招标人联系人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59161A9">
            <w:pPr>
              <w:widowControl/>
              <w:spacing w:line="40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联系电话</w:t>
            </w:r>
          </w:p>
        </w:tc>
      </w:tr>
      <w:tr w14:paraId="0C738C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0971264">
            <w:pPr>
              <w:snapToGrid w:val="0"/>
              <w:spacing w:line="240" w:lineRule="exact"/>
              <w:jc w:val="left"/>
              <w:rPr>
                <w:rFonts w:hint="eastAsia" w:ascii="宋体" w:hAnsi="宋体" w:eastAsia="宋体" w:cs="宋体"/>
                <w:color w:val="auto"/>
                <w:sz w:val="24"/>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66687F4">
            <w:pPr>
              <w:snapToGrid w:val="0"/>
              <w:spacing w:line="240" w:lineRule="exact"/>
              <w:jc w:val="left"/>
              <w:rPr>
                <w:rFonts w:hint="eastAsia" w:ascii="宋体" w:hAnsi="宋体" w:eastAsia="宋体" w:cs="宋体"/>
                <w:color w:val="auto"/>
                <w:sz w:val="24"/>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301C0E43">
            <w:pPr>
              <w:snapToGrid w:val="0"/>
              <w:spacing w:line="240" w:lineRule="exact"/>
              <w:jc w:val="left"/>
              <w:rPr>
                <w:rFonts w:hint="eastAsia" w:ascii="宋体" w:hAnsi="宋体" w:eastAsia="宋体" w:cs="宋体"/>
                <w:color w:val="auto"/>
                <w:sz w:val="24"/>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DD4C198">
            <w:pPr>
              <w:snapToGrid w:val="0"/>
              <w:spacing w:line="240" w:lineRule="exact"/>
              <w:jc w:val="left"/>
              <w:rPr>
                <w:rFonts w:hint="eastAsia" w:ascii="宋体" w:hAnsi="宋体" w:eastAsia="宋体" w:cs="宋体"/>
                <w:color w:val="auto"/>
                <w:sz w:val="24"/>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4D7A92C">
            <w:pPr>
              <w:snapToGrid w:val="0"/>
              <w:spacing w:line="240" w:lineRule="exact"/>
              <w:jc w:val="left"/>
              <w:rPr>
                <w:rFonts w:hint="eastAsia" w:ascii="宋体" w:hAnsi="宋体" w:eastAsia="宋体" w:cs="宋体"/>
                <w:color w:val="auto"/>
                <w:sz w:val="24"/>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59EFA2D0">
            <w:pPr>
              <w:snapToGrid w:val="0"/>
              <w:spacing w:line="240" w:lineRule="exact"/>
              <w:jc w:val="left"/>
              <w:rPr>
                <w:rFonts w:hint="eastAsia" w:ascii="宋体" w:hAnsi="宋体" w:eastAsia="宋体" w:cs="宋体"/>
                <w:color w:val="auto"/>
                <w:sz w:val="24"/>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098E454">
            <w:pPr>
              <w:snapToGrid w:val="0"/>
              <w:spacing w:line="240" w:lineRule="exact"/>
              <w:jc w:val="left"/>
              <w:rPr>
                <w:rFonts w:hint="eastAsia" w:ascii="宋体" w:hAnsi="宋体" w:eastAsia="宋体" w:cs="宋体"/>
                <w:color w:val="auto"/>
                <w:sz w:val="24"/>
                <w:highlight w:val="none"/>
                <w:shd w:val="clear" w:color="auto" w:fill="auto"/>
              </w:rPr>
            </w:pPr>
          </w:p>
        </w:tc>
      </w:tr>
      <w:tr w14:paraId="55B1E5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2B5247F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2818568">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52662E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4DC4B5C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4BFD9D7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AE5FD6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159FD71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492B13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0A6D97C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6F8C42F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4CB6FB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20B1C4E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225A852A">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1EDD5E56">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777523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449B64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556B9A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6A03087D">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7876CB0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2FCF65BB">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6F80AB9">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39976D23">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3EF0BDD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r w14:paraId="616D32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7958A3DF">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922FF82">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8EBDEBE">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26F900B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20DE795">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0B45AD17">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42B7CDA4">
            <w:pPr>
              <w:snapToGrid w:val="0"/>
              <w:spacing w:before="50" w:after="120" w:afterLines="50" w:line="400" w:lineRule="exact"/>
              <w:jc w:val="left"/>
              <w:rPr>
                <w:rFonts w:hint="eastAsia" w:ascii="宋体" w:hAnsi="宋体" w:eastAsia="宋体" w:cs="宋体"/>
                <w:color w:val="auto"/>
                <w:sz w:val="24"/>
                <w:szCs w:val="20"/>
                <w:highlight w:val="none"/>
                <w:shd w:val="clear" w:color="auto" w:fill="auto"/>
              </w:rPr>
            </w:pPr>
          </w:p>
        </w:tc>
      </w:tr>
    </w:tbl>
    <w:p w14:paraId="7D90E79A">
      <w:pPr>
        <w:pStyle w:val="17"/>
        <w:snapToGrid w:val="0"/>
        <w:ind w:firstLine="960" w:firstLineChars="400"/>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p>
    <w:p w14:paraId="3C211384">
      <w:pPr>
        <w:pStyle w:val="17"/>
        <w:snapToGrid w:val="0"/>
        <w:ind w:firstLine="361" w:firstLineChars="150"/>
        <w:rPr>
          <w:rFonts w:hint="eastAsia" w:ascii="宋体" w:hAnsi="宋体" w:eastAsia="宋体" w:cs="宋体"/>
          <w:b/>
          <w:color w:val="auto"/>
          <w:sz w:val="24"/>
          <w:szCs w:val="24"/>
          <w:highlight w:val="none"/>
          <w:shd w:val="clear" w:color="auto" w:fill="auto"/>
        </w:rPr>
      </w:pPr>
    </w:p>
    <w:p w14:paraId="2C23BA07">
      <w:pPr>
        <w:pStyle w:val="17"/>
        <w:snapToGrid w:val="0"/>
        <w:ind w:firstLine="482" w:firstLineChars="200"/>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法定代表人签字（或盖章）：                            投标人（盖章）：    </w:t>
      </w: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color w:val="auto"/>
          <w:sz w:val="24"/>
          <w:szCs w:val="24"/>
          <w:highlight w:val="none"/>
          <w:shd w:val="clear" w:color="auto" w:fill="auto"/>
        </w:rPr>
        <w:t>日期：  _____年___月___日</w:t>
      </w:r>
    </w:p>
    <w:p w14:paraId="12F1CFE4">
      <w:pPr>
        <w:pStyle w:val="17"/>
        <w:snapToGrid w:val="0"/>
        <w:rPr>
          <w:rFonts w:hint="eastAsia" w:ascii="宋体" w:hAnsi="宋体" w:eastAsia="宋体" w:cs="宋体"/>
          <w:color w:val="auto"/>
          <w:sz w:val="24"/>
          <w:szCs w:val="24"/>
          <w:highlight w:val="none"/>
          <w:shd w:val="clear" w:color="auto" w:fill="auto"/>
        </w:rPr>
        <w:sectPr>
          <w:pgSz w:w="16838" w:h="11906" w:orient="landscape"/>
          <w:pgMar w:top="1361" w:right="1361" w:bottom="1361" w:left="1361" w:header="567" w:footer="454" w:gutter="0"/>
          <w:pgNumType w:fmt="decimal"/>
          <w:cols w:space="720" w:num="1"/>
          <w:rtlGutter w:val="0"/>
          <w:docGrid w:linePitch="1" w:charSpace="0"/>
        </w:sectPr>
      </w:pPr>
    </w:p>
    <w:p w14:paraId="0E181F19">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cs="宋体"/>
          <w:color w:val="auto"/>
          <w:sz w:val="24"/>
          <w:highlight w:val="none"/>
          <w:shd w:val="clear" w:color="auto" w:fill="auto"/>
          <w:lang w:val="en-US" w:eastAsia="zh-CN"/>
        </w:rPr>
        <w:t>11</w:t>
      </w:r>
      <w:r>
        <w:rPr>
          <w:rFonts w:hint="eastAsia" w:ascii="宋体" w:hAnsi="宋体" w:eastAsia="宋体" w:cs="宋体"/>
          <w:color w:val="auto"/>
          <w:sz w:val="24"/>
          <w:highlight w:val="none"/>
          <w:shd w:val="clear" w:color="auto" w:fill="auto"/>
        </w:rPr>
        <w:t>.售后服务网点情况表格式：</w:t>
      </w:r>
    </w:p>
    <w:p w14:paraId="44D6FEFD">
      <w:pPr>
        <w:snapToGrid w:val="0"/>
        <w:spacing w:before="50" w:after="120" w:afterLines="5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 xml:space="preserve"> </w:t>
      </w:r>
    </w:p>
    <w:p w14:paraId="586FDED3">
      <w:pPr>
        <w:pStyle w:val="40"/>
        <w:snapToGrid w:val="0"/>
        <w:ind w:left="480" w:hanging="480"/>
        <w:rPr>
          <w:rFonts w:hint="eastAsia" w:ascii="宋体" w:hAnsi="宋体" w:eastAsia="宋体" w:cs="宋体"/>
          <w:color w:val="auto"/>
          <w:sz w:val="24"/>
          <w:highlight w:val="none"/>
          <w:shd w:val="clear" w:color="auto" w:fill="auto"/>
        </w:rPr>
      </w:pPr>
    </w:p>
    <w:p w14:paraId="4DD3B3AE">
      <w:pPr>
        <w:pStyle w:val="40"/>
        <w:snapToGrid w:val="0"/>
        <w:ind w:left="482" w:hanging="482"/>
        <w:jc w:val="center"/>
        <w:rPr>
          <w:rFonts w:hint="eastAsia" w:ascii="宋体" w:hAnsi="宋体" w:eastAsia="宋体" w:cs="宋体"/>
          <w:b/>
          <w:color w:val="auto"/>
          <w:sz w:val="24"/>
          <w:highlight w:val="none"/>
          <w:shd w:val="clear" w:color="auto" w:fill="auto"/>
        </w:rPr>
      </w:pPr>
      <w:r>
        <w:rPr>
          <w:rFonts w:hint="eastAsia" w:ascii="宋体" w:hAnsi="宋体" w:eastAsia="宋体" w:cs="宋体"/>
          <w:b/>
          <w:color w:val="auto"/>
          <w:sz w:val="24"/>
          <w:highlight w:val="none"/>
          <w:shd w:val="clear" w:color="auto" w:fill="auto"/>
        </w:rPr>
        <w:t>售后服务网点情况表</w:t>
      </w:r>
    </w:p>
    <w:p w14:paraId="264930C6">
      <w:pPr>
        <w:snapToGrid w:val="0"/>
        <w:spacing w:before="120" w:beforeLines="50" w:after="50" w:line="360" w:lineRule="auto"/>
        <w:jc w:val="center"/>
        <w:rPr>
          <w:rFonts w:hint="eastAsia" w:ascii="宋体" w:hAnsi="宋体" w:eastAsia="宋体" w:cs="宋体"/>
          <w:bCs/>
          <w:color w:val="auto"/>
          <w:sz w:val="24"/>
          <w:highlight w:val="none"/>
          <w:shd w:val="clear" w:color="auto" w:fill="auto"/>
        </w:rPr>
      </w:pPr>
    </w:p>
    <w:p w14:paraId="74E898AB">
      <w:pPr>
        <w:snapToGrid w:val="0"/>
        <w:spacing w:before="120" w:beforeLines="50" w:after="50" w:line="480" w:lineRule="auto"/>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78FE7B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222E775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服务网点名称</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207E4EC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restart"/>
            <w:tcBorders>
              <w:top w:val="single" w:color="auto" w:sz="4" w:space="0"/>
              <w:left w:val="single" w:color="auto" w:sz="4" w:space="0"/>
              <w:bottom w:val="single" w:color="auto" w:sz="4" w:space="0"/>
              <w:right w:val="single" w:color="auto" w:sz="4" w:space="0"/>
            </w:tcBorders>
            <w:noWrap w:val="0"/>
            <w:vAlign w:val="top"/>
          </w:tcPr>
          <w:p w14:paraId="4BAEBE74">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投标文件页码</w:t>
            </w:r>
          </w:p>
        </w:tc>
      </w:tr>
      <w:tr w14:paraId="342A59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6C9919A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地址</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18DF89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14:paraId="78551974">
            <w:pPr>
              <w:widowControl/>
              <w:spacing w:line="360" w:lineRule="auto"/>
              <w:jc w:val="left"/>
              <w:rPr>
                <w:rFonts w:hint="eastAsia" w:ascii="宋体" w:hAnsi="宋体" w:eastAsia="宋体" w:cs="宋体"/>
                <w:color w:val="auto"/>
                <w:sz w:val="24"/>
                <w:szCs w:val="20"/>
                <w:highlight w:val="none"/>
                <w:shd w:val="clear" w:color="auto" w:fill="auto"/>
              </w:rPr>
            </w:pPr>
          </w:p>
        </w:tc>
      </w:tr>
      <w:tr w14:paraId="049FFC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6B8A17BA">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注册资本金</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458372A4">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2D291E3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其中：投标人出资比例</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14937D5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AE264C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66BA2B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451CD17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员工总人数</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6FBC286D">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491F127B">
            <w:pPr>
              <w:snapToGrid w:val="0"/>
              <w:spacing w:before="50" w:after="120" w:afterLines="50" w:line="360" w:lineRule="auto"/>
              <w:ind w:left="120"/>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其中：技术人员数</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1629E3E0">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31E9FF4">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126478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5517FA4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szCs w:val="20"/>
                <w:highlight w:val="none"/>
                <w:shd w:val="clear" w:color="auto" w:fill="auto"/>
              </w:rPr>
              <w:t>设立日期</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102C34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241B4E9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5B375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E53F268">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售后服务内容</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B622CF9">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7C3D3EE">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10971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43859604">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服务承诺</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14DBCAF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565AC65">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7DCE43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76332DE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业务咨询电话</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61F844F6">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7202EC2C">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传 真</w:t>
            </w:r>
          </w:p>
        </w:tc>
        <w:tc>
          <w:tcPr>
            <w:tcW w:w="3050" w:type="dxa"/>
            <w:gridSpan w:val="2"/>
            <w:tcBorders>
              <w:top w:val="single" w:color="auto" w:sz="4" w:space="0"/>
              <w:left w:val="single" w:color="auto" w:sz="2" w:space="0"/>
              <w:bottom w:val="single" w:color="auto" w:sz="4" w:space="0"/>
              <w:right w:val="single" w:color="auto" w:sz="2" w:space="0"/>
            </w:tcBorders>
            <w:noWrap w:val="0"/>
            <w:vAlign w:val="top"/>
          </w:tcPr>
          <w:p w14:paraId="0569A5E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2" w:space="0"/>
              <w:bottom w:val="single" w:color="auto" w:sz="4" w:space="0"/>
              <w:right w:val="single" w:color="auto" w:sz="4" w:space="0"/>
            </w:tcBorders>
            <w:noWrap w:val="0"/>
            <w:vAlign w:val="top"/>
          </w:tcPr>
          <w:p w14:paraId="5827730C">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r w14:paraId="12A53A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noWrap w:val="0"/>
            <w:vAlign w:val="top"/>
          </w:tcPr>
          <w:p w14:paraId="6FBBC03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负责人</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67C4FEFB">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230A9145">
            <w:pPr>
              <w:snapToGrid w:val="0"/>
              <w:spacing w:before="50" w:after="120" w:afterLines="50" w:line="360" w:lineRule="auto"/>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color w:val="auto"/>
                <w:sz w:val="24"/>
                <w:highlight w:val="none"/>
                <w:shd w:val="clear" w:color="auto" w:fill="auto"/>
              </w:rPr>
              <w:t>联系电话</w:t>
            </w:r>
          </w:p>
        </w:tc>
        <w:tc>
          <w:tcPr>
            <w:tcW w:w="3050" w:type="dxa"/>
            <w:gridSpan w:val="2"/>
            <w:tcBorders>
              <w:top w:val="single" w:color="auto" w:sz="4" w:space="0"/>
              <w:left w:val="single" w:color="auto" w:sz="2" w:space="0"/>
              <w:bottom w:val="single" w:color="auto" w:sz="4" w:space="0"/>
              <w:right w:val="single" w:color="auto" w:sz="4" w:space="0"/>
            </w:tcBorders>
            <w:noWrap w:val="0"/>
            <w:vAlign w:val="top"/>
          </w:tcPr>
          <w:p w14:paraId="0574BB27">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081C39B3">
            <w:pPr>
              <w:snapToGrid w:val="0"/>
              <w:spacing w:before="50" w:after="120" w:afterLines="50" w:line="360" w:lineRule="auto"/>
              <w:jc w:val="left"/>
              <w:rPr>
                <w:rFonts w:hint="eastAsia" w:ascii="宋体" w:hAnsi="宋体" w:eastAsia="宋体" w:cs="宋体"/>
                <w:color w:val="auto"/>
                <w:sz w:val="24"/>
                <w:szCs w:val="20"/>
                <w:highlight w:val="none"/>
                <w:shd w:val="clear" w:color="auto" w:fill="auto"/>
              </w:rPr>
            </w:pPr>
          </w:p>
        </w:tc>
      </w:tr>
    </w:tbl>
    <w:p w14:paraId="5957357A">
      <w:pPr>
        <w:pStyle w:val="40"/>
        <w:snapToGrid w:val="0"/>
        <w:ind w:left="199" w:hanging="199" w:hangingChars="83"/>
        <w:rPr>
          <w:rFonts w:hint="eastAsia" w:ascii="宋体" w:hAnsi="宋体" w:eastAsia="宋体" w:cs="宋体"/>
          <w:color w:val="auto"/>
          <w:sz w:val="24"/>
          <w:highlight w:val="none"/>
          <w:shd w:val="clear" w:color="auto" w:fill="auto"/>
        </w:rPr>
      </w:pPr>
    </w:p>
    <w:p w14:paraId="1471FDBC">
      <w:pPr>
        <w:pStyle w:val="17"/>
        <w:snapToGrid w:val="0"/>
        <w:rPr>
          <w:rFonts w:hint="eastAsia" w:ascii="宋体" w:hAnsi="宋体" w:eastAsia="宋体" w:cs="宋体"/>
          <w:color w:val="auto"/>
          <w:sz w:val="24"/>
          <w:highlight w:val="none"/>
          <w:shd w:val="clear" w:color="auto" w:fill="auto"/>
        </w:rPr>
      </w:pPr>
    </w:p>
    <w:p w14:paraId="4EAC104B">
      <w:pPr>
        <w:pStyle w:val="2"/>
        <w:snapToGrid w:val="0"/>
        <w:rPr>
          <w:rFonts w:hint="eastAsia" w:ascii="宋体" w:hAnsi="宋体" w:eastAsia="宋体" w:cs="宋体"/>
          <w:b/>
          <w:color w:val="auto"/>
          <w:sz w:val="24"/>
          <w:highlight w:val="none"/>
          <w:shd w:val="clear" w:color="auto" w:fill="auto"/>
        </w:rPr>
      </w:pPr>
      <w:r>
        <w:rPr>
          <w:rFonts w:hint="eastAsia" w:ascii="宋体" w:hAnsi="宋体" w:eastAsia="宋体" w:cs="宋体"/>
          <w:b/>
          <w:color w:val="auto"/>
          <w:spacing w:val="20"/>
          <w:sz w:val="24"/>
          <w:highlight w:val="none"/>
          <w:shd w:val="clear" w:color="auto" w:fill="auto"/>
        </w:rPr>
        <w:t xml:space="preserve">法定代表人签字（或盖章）：            投标人（盖章）： </w:t>
      </w:r>
      <w:r>
        <w:rPr>
          <w:rFonts w:hint="eastAsia" w:ascii="宋体" w:hAnsi="宋体" w:eastAsia="宋体" w:cs="宋体"/>
          <w:b/>
          <w:color w:val="auto"/>
          <w:sz w:val="24"/>
          <w:highlight w:val="none"/>
          <w:shd w:val="clear" w:color="auto" w:fill="auto"/>
        </w:rPr>
        <w:t xml:space="preserve">           　 </w:t>
      </w:r>
    </w:p>
    <w:p w14:paraId="2A0EB2A1">
      <w:pPr>
        <w:pStyle w:val="2"/>
        <w:snapToGrid w:val="0"/>
        <w:rPr>
          <w:rFonts w:hint="eastAsia" w:ascii="宋体" w:hAnsi="宋体" w:eastAsia="宋体" w:cs="宋体"/>
          <w:b/>
          <w:color w:val="auto"/>
          <w:sz w:val="24"/>
          <w:highlight w:val="none"/>
          <w:shd w:val="clear" w:color="auto" w:fill="auto"/>
        </w:rPr>
      </w:pPr>
    </w:p>
    <w:p w14:paraId="12E14665">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00E857BD">
      <w:pPr>
        <w:snapToGrid w:val="0"/>
        <w:spacing w:before="50"/>
        <w:jc w:val="left"/>
        <w:rPr>
          <w:rFonts w:hint="eastAsia" w:ascii="宋体" w:hAnsi="宋体" w:eastAsia="宋体" w:cs="宋体"/>
          <w:color w:val="auto"/>
          <w:sz w:val="24"/>
          <w:highlight w:val="none"/>
          <w:shd w:val="clear" w:color="auto" w:fill="auto"/>
        </w:rPr>
      </w:pPr>
    </w:p>
    <w:p w14:paraId="3BAB96AE">
      <w:pPr>
        <w:snapToGrid w:val="0"/>
        <w:spacing w:before="50"/>
        <w:jc w:val="left"/>
        <w:rPr>
          <w:rFonts w:hint="eastAsia" w:ascii="宋体" w:hAnsi="宋体" w:eastAsia="宋体" w:cs="宋体"/>
          <w:color w:val="auto"/>
          <w:sz w:val="24"/>
          <w:highlight w:val="none"/>
          <w:shd w:val="clear" w:color="auto" w:fill="auto"/>
        </w:rPr>
      </w:pPr>
    </w:p>
    <w:p w14:paraId="525AA61F">
      <w:pPr>
        <w:snapToGrid w:val="0"/>
        <w:spacing w:before="5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br w:type="page"/>
      </w:r>
      <w:bookmarkStart w:id="77" w:name="_Hlk77588362"/>
      <w:r>
        <w:rPr>
          <w:rFonts w:hint="eastAsia" w:ascii="宋体" w:hAnsi="宋体" w:eastAsia="宋体" w:cs="宋体"/>
          <w:color w:val="auto"/>
          <w:sz w:val="24"/>
          <w:highlight w:val="none"/>
          <w:shd w:val="clear" w:color="auto" w:fill="auto"/>
        </w:rPr>
        <w:t>1</w:t>
      </w:r>
      <w:r>
        <w:rPr>
          <w:rFonts w:hint="eastAsia" w:ascii="宋体" w:hAnsi="宋体" w:cs="宋体"/>
          <w:color w:val="auto"/>
          <w:sz w:val="24"/>
          <w:highlight w:val="none"/>
          <w:shd w:val="clear" w:color="auto" w:fill="auto"/>
          <w:lang w:val="en-US" w:eastAsia="zh-CN"/>
        </w:rPr>
        <w:t>2</w:t>
      </w:r>
      <w:r>
        <w:rPr>
          <w:rFonts w:hint="eastAsia" w:ascii="宋体" w:hAnsi="宋体" w:eastAsia="宋体" w:cs="宋体"/>
          <w:color w:val="auto"/>
          <w:sz w:val="24"/>
          <w:highlight w:val="none"/>
          <w:shd w:val="clear" w:color="auto" w:fill="auto"/>
        </w:rPr>
        <w:t>.商务及技术响应表格式：</w:t>
      </w:r>
      <w:bookmarkEnd w:id="77"/>
    </w:p>
    <w:p w14:paraId="2A400C48">
      <w:pPr>
        <w:snapToGrid w:val="0"/>
        <w:spacing w:before="50"/>
        <w:jc w:val="left"/>
        <w:rPr>
          <w:rFonts w:hint="eastAsia" w:ascii="宋体" w:hAnsi="宋体" w:eastAsia="宋体" w:cs="宋体"/>
          <w:color w:val="auto"/>
          <w:sz w:val="24"/>
          <w:highlight w:val="none"/>
          <w:shd w:val="clear" w:color="auto" w:fill="auto"/>
        </w:rPr>
      </w:pPr>
    </w:p>
    <w:p w14:paraId="23D47D01">
      <w:pPr>
        <w:snapToGrid w:val="0"/>
        <w:spacing w:before="50"/>
        <w:jc w:val="center"/>
        <w:rPr>
          <w:rFonts w:hint="eastAsia" w:ascii="宋体" w:hAnsi="宋体" w:eastAsia="宋体" w:cs="宋体"/>
          <w:bCs/>
          <w:color w:val="auto"/>
          <w:sz w:val="24"/>
          <w:highlight w:val="none"/>
          <w:shd w:val="clear" w:color="auto" w:fill="auto"/>
        </w:rPr>
      </w:pPr>
      <w:r>
        <w:rPr>
          <w:rFonts w:hint="eastAsia" w:ascii="宋体" w:hAnsi="宋体" w:eastAsia="宋体" w:cs="宋体"/>
          <w:b/>
          <w:color w:val="auto"/>
          <w:sz w:val="24"/>
          <w:highlight w:val="none"/>
          <w:shd w:val="clear" w:color="auto" w:fill="auto"/>
        </w:rPr>
        <w:t>商务及技术响应表</w:t>
      </w:r>
    </w:p>
    <w:p w14:paraId="18441F89">
      <w:pPr>
        <w:snapToGrid w:val="0"/>
        <w:spacing w:before="120" w:beforeLines="50" w:after="50" w:line="480" w:lineRule="auto"/>
        <w:rPr>
          <w:rFonts w:hint="eastAsia" w:ascii="宋体" w:hAnsi="宋体" w:eastAsia="宋体" w:cs="宋体"/>
          <w:color w:val="auto"/>
          <w:sz w:val="24"/>
          <w:highlight w:val="none"/>
          <w:shd w:val="clear" w:color="auto" w:fill="auto"/>
        </w:rPr>
      </w:pPr>
      <w:r>
        <w:rPr>
          <w:rFonts w:hint="eastAsia" w:ascii="宋体" w:hAnsi="宋体" w:eastAsia="宋体" w:cs="宋体"/>
          <w:bCs/>
          <w:color w:val="auto"/>
          <w:sz w:val="24"/>
          <w:highlight w:val="none"/>
          <w:shd w:val="clear" w:color="auto" w:fill="auto"/>
        </w:rPr>
        <w:t>项目名称：</w:t>
      </w:r>
    </w:p>
    <w:tbl>
      <w:tblPr>
        <w:tblStyle w:val="51"/>
        <w:tblW w:w="103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72"/>
        <w:gridCol w:w="4047"/>
        <w:gridCol w:w="1228"/>
        <w:gridCol w:w="3071"/>
      </w:tblGrid>
      <w:tr w14:paraId="6C86F9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71A87FB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b/>
                <w:color w:val="auto"/>
                <w:sz w:val="21"/>
                <w:szCs w:val="21"/>
                <w:highlight w:val="none"/>
                <w:lang w:val="en-US" w:eastAsia="zh-CN"/>
              </w:rPr>
            </w:pPr>
            <w:r>
              <w:rPr>
                <w:rFonts w:hint="eastAsia" w:ascii="宋体" w:hAnsi="宋体" w:eastAsia="宋体"/>
                <w:b/>
                <w:color w:val="auto"/>
                <w:sz w:val="21"/>
                <w:szCs w:val="21"/>
                <w:highlight w:val="none"/>
                <w:lang w:val="en-US" w:eastAsia="zh-CN"/>
              </w:rPr>
              <w:t>名称</w:t>
            </w:r>
          </w:p>
        </w:tc>
        <w:tc>
          <w:tcPr>
            <w:tcW w:w="4047" w:type="dxa"/>
            <w:tcBorders>
              <w:top w:val="single" w:color="auto" w:sz="4" w:space="0"/>
              <w:left w:val="single" w:color="auto" w:sz="4" w:space="0"/>
              <w:bottom w:val="single" w:color="auto" w:sz="4" w:space="0"/>
              <w:right w:val="single" w:color="auto" w:sz="4" w:space="0"/>
            </w:tcBorders>
            <w:noWrap w:val="0"/>
            <w:vAlign w:val="top"/>
          </w:tcPr>
          <w:p w14:paraId="38561EC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b/>
                <w:color w:val="auto"/>
                <w:sz w:val="21"/>
                <w:szCs w:val="21"/>
                <w:highlight w:val="none"/>
              </w:rPr>
            </w:pPr>
            <w:r>
              <w:rPr>
                <w:rFonts w:hint="eastAsia" w:ascii="宋体" w:hAnsi="宋体" w:eastAsia="宋体"/>
                <w:b/>
                <w:color w:val="auto"/>
                <w:sz w:val="21"/>
                <w:szCs w:val="21"/>
                <w:highlight w:val="none"/>
              </w:rPr>
              <w:t>招标文件要求</w:t>
            </w:r>
          </w:p>
        </w:tc>
        <w:tc>
          <w:tcPr>
            <w:tcW w:w="1228" w:type="dxa"/>
            <w:tcBorders>
              <w:top w:val="single" w:color="auto" w:sz="4" w:space="0"/>
              <w:left w:val="single" w:color="auto" w:sz="4" w:space="0"/>
              <w:bottom w:val="single" w:color="auto" w:sz="4" w:space="0"/>
              <w:right w:val="single" w:color="auto" w:sz="4" w:space="0"/>
            </w:tcBorders>
            <w:noWrap w:val="0"/>
            <w:vAlign w:val="top"/>
          </w:tcPr>
          <w:p w14:paraId="67AFE96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b/>
                <w:color w:val="auto"/>
                <w:sz w:val="21"/>
                <w:szCs w:val="21"/>
                <w:highlight w:val="none"/>
              </w:rPr>
            </w:pPr>
            <w:r>
              <w:rPr>
                <w:rFonts w:hint="eastAsia" w:ascii="宋体" w:hAnsi="宋体" w:eastAsia="宋体"/>
                <w:b/>
                <w:color w:val="auto"/>
                <w:sz w:val="21"/>
                <w:szCs w:val="21"/>
                <w:highlight w:val="none"/>
              </w:rPr>
              <w:t>是否响应</w:t>
            </w:r>
          </w:p>
        </w:tc>
        <w:tc>
          <w:tcPr>
            <w:tcW w:w="3071" w:type="dxa"/>
            <w:tcBorders>
              <w:top w:val="single" w:color="auto" w:sz="4" w:space="0"/>
              <w:left w:val="single" w:color="auto" w:sz="4" w:space="0"/>
              <w:bottom w:val="single" w:color="auto" w:sz="4" w:space="0"/>
              <w:right w:val="single" w:color="auto" w:sz="4" w:space="0"/>
            </w:tcBorders>
            <w:noWrap w:val="0"/>
            <w:vAlign w:val="top"/>
          </w:tcPr>
          <w:p w14:paraId="2F16532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b/>
                <w:color w:val="auto"/>
                <w:sz w:val="21"/>
                <w:szCs w:val="21"/>
                <w:highlight w:val="none"/>
              </w:rPr>
            </w:pPr>
            <w:r>
              <w:rPr>
                <w:rFonts w:hint="eastAsia" w:ascii="宋体" w:hAnsi="宋体" w:eastAsia="宋体"/>
                <w:b/>
                <w:color w:val="auto"/>
                <w:sz w:val="21"/>
                <w:szCs w:val="21"/>
                <w:highlight w:val="none"/>
              </w:rPr>
              <w:t>投标人的承诺或说明</w:t>
            </w:r>
          </w:p>
        </w:tc>
      </w:tr>
      <w:tr w14:paraId="187EAD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95"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center"/>
          </w:tcPr>
          <w:p w14:paraId="40B2392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4047" w:type="dxa"/>
            <w:tcBorders>
              <w:top w:val="single" w:color="auto" w:sz="4" w:space="0"/>
              <w:left w:val="single" w:color="auto" w:sz="4" w:space="0"/>
              <w:bottom w:val="single" w:color="auto" w:sz="4" w:space="0"/>
              <w:right w:val="single" w:color="auto" w:sz="4" w:space="0"/>
            </w:tcBorders>
            <w:noWrap w:val="0"/>
            <w:vAlign w:val="center"/>
          </w:tcPr>
          <w:p w14:paraId="5B6A18CB">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ascii="宋体" w:hAnsi="宋体" w:eastAsia="宋体"/>
                <w:color w:val="auto"/>
                <w:sz w:val="21"/>
                <w:szCs w:val="21"/>
                <w:highlight w:val="none"/>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516AF07C">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023C81EB">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47761C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3"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center"/>
          </w:tcPr>
          <w:p w14:paraId="1F9C9C0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1B9E6D5B">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31507B27">
            <w:pPr>
              <w:keepNext w:val="0"/>
              <w:keepLines w:val="0"/>
              <w:pageBreakBefore w:val="0"/>
              <w:widowControl w:val="0"/>
              <w:kinsoku/>
              <w:wordWrap/>
              <w:overflowPunct/>
              <w:topLinePunct w:val="0"/>
              <w:autoSpaceDE/>
              <w:autoSpaceDN/>
              <w:bidi w:val="0"/>
              <w:adjustRightInd/>
              <w:snapToGrid w:val="0"/>
              <w:spacing w:line="360" w:lineRule="exact"/>
              <w:ind w:left="86"/>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25FC9ACA">
            <w:pPr>
              <w:keepNext w:val="0"/>
              <w:keepLines w:val="0"/>
              <w:pageBreakBefore w:val="0"/>
              <w:widowControl w:val="0"/>
              <w:kinsoku/>
              <w:wordWrap/>
              <w:overflowPunct/>
              <w:topLinePunct w:val="0"/>
              <w:autoSpaceDE/>
              <w:autoSpaceDN/>
              <w:bidi w:val="0"/>
              <w:adjustRightInd/>
              <w:snapToGrid w:val="0"/>
              <w:spacing w:line="360" w:lineRule="exact"/>
              <w:ind w:left="86"/>
              <w:textAlignment w:val="auto"/>
              <w:rPr>
                <w:rFonts w:ascii="宋体" w:hAnsi="宋体" w:eastAsia="宋体"/>
                <w:color w:val="auto"/>
                <w:sz w:val="21"/>
                <w:szCs w:val="21"/>
                <w:highlight w:val="none"/>
              </w:rPr>
            </w:pPr>
          </w:p>
        </w:tc>
      </w:tr>
      <w:tr w14:paraId="7D805D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6" w:hRule="atLeast"/>
          <w:jc w:val="center"/>
        </w:trPr>
        <w:tc>
          <w:tcPr>
            <w:tcW w:w="1972" w:type="dxa"/>
            <w:tcBorders>
              <w:top w:val="single" w:color="auto" w:sz="4" w:space="0"/>
              <w:left w:val="single" w:color="auto" w:sz="4" w:space="0"/>
              <w:right w:val="single" w:color="auto" w:sz="4" w:space="0"/>
            </w:tcBorders>
            <w:noWrap w:val="0"/>
            <w:vAlign w:val="center"/>
          </w:tcPr>
          <w:p w14:paraId="6CFA590C">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4047" w:type="dxa"/>
            <w:tcBorders>
              <w:top w:val="single" w:color="auto" w:sz="4" w:space="0"/>
              <w:left w:val="single" w:color="auto" w:sz="4" w:space="0"/>
              <w:right w:val="single" w:color="auto" w:sz="4" w:space="0"/>
            </w:tcBorders>
            <w:noWrap w:val="0"/>
            <w:vAlign w:val="top"/>
          </w:tcPr>
          <w:p w14:paraId="7232D6B8">
            <w:pPr>
              <w:keepNext w:val="0"/>
              <w:keepLines w:val="0"/>
              <w:pageBreakBefore w:val="0"/>
              <w:widowControl w:val="0"/>
              <w:tabs>
                <w:tab w:val="left" w:pos="525"/>
              </w:tabs>
              <w:kinsoku/>
              <w:wordWrap/>
              <w:overflowPunct/>
              <w:topLinePunct w:val="0"/>
              <w:autoSpaceDE/>
              <w:autoSpaceDN/>
              <w:bidi w:val="0"/>
              <w:adjustRightInd/>
              <w:snapToGrid w:val="0"/>
              <w:spacing w:line="360" w:lineRule="exact"/>
              <w:jc w:val="left"/>
              <w:textAlignment w:val="auto"/>
              <w:rPr>
                <w:rFonts w:ascii="宋体" w:hAnsi="宋体" w:eastAsia="宋体"/>
                <w:color w:val="auto"/>
                <w:sz w:val="21"/>
                <w:szCs w:val="21"/>
                <w:highlight w:val="none"/>
              </w:rPr>
            </w:pPr>
          </w:p>
        </w:tc>
        <w:tc>
          <w:tcPr>
            <w:tcW w:w="1228" w:type="dxa"/>
            <w:tcBorders>
              <w:top w:val="single" w:color="auto" w:sz="4" w:space="0"/>
              <w:left w:val="single" w:color="auto" w:sz="4" w:space="0"/>
              <w:right w:val="single" w:color="auto" w:sz="4" w:space="0"/>
            </w:tcBorders>
            <w:noWrap w:val="0"/>
            <w:vAlign w:val="top"/>
          </w:tcPr>
          <w:p w14:paraId="037AA5D3">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36F6B139">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3D91A5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7E93ED6E">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097ABC03">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color w:val="auto"/>
                <w:kern w:val="2"/>
                <w:sz w:val="21"/>
                <w:szCs w:val="21"/>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018FEA6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657685FB">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56D72F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2D0D6E23">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4CD776BB">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2878F69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146D16D5">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4937C2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74462EC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10019AD2">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4FC8794F">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3F4A8304">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109BA1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5FE88711">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1004432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661B03A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3548EF98">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r w14:paraId="70B20C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jc w:val="center"/>
        </w:trPr>
        <w:tc>
          <w:tcPr>
            <w:tcW w:w="1972" w:type="dxa"/>
            <w:tcBorders>
              <w:top w:val="single" w:color="auto" w:sz="4" w:space="0"/>
              <w:left w:val="single" w:color="auto" w:sz="4" w:space="0"/>
              <w:bottom w:val="single" w:color="auto" w:sz="4" w:space="0"/>
              <w:right w:val="single" w:color="auto" w:sz="4" w:space="0"/>
            </w:tcBorders>
            <w:noWrap w:val="0"/>
            <w:vAlign w:val="top"/>
          </w:tcPr>
          <w:p w14:paraId="733BF095">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4047" w:type="dxa"/>
            <w:tcBorders>
              <w:top w:val="single" w:color="auto" w:sz="4" w:space="0"/>
              <w:left w:val="single" w:color="auto" w:sz="4" w:space="0"/>
              <w:bottom w:val="single" w:color="auto" w:sz="4" w:space="0"/>
              <w:right w:val="single" w:color="auto" w:sz="4" w:space="0"/>
            </w:tcBorders>
            <w:noWrap w:val="0"/>
            <w:vAlign w:val="top"/>
          </w:tcPr>
          <w:p w14:paraId="23919E22">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auto"/>
                <w:kern w:val="2"/>
                <w:sz w:val="21"/>
                <w:szCs w:val="21"/>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vAlign w:val="top"/>
          </w:tcPr>
          <w:p w14:paraId="04A03032">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ascii="宋体" w:hAnsi="宋体" w:eastAsia="宋体"/>
                <w:color w:val="auto"/>
                <w:sz w:val="21"/>
                <w:szCs w:val="21"/>
                <w:highlight w:val="none"/>
              </w:rPr>
            </w:pPr>
          </w:p>
        </w:tc>
        <w:tc>
          <w:tcPr>
            <w:tcW w:w="3071" w:type="dxa"/>
            <w:tcBorders>
              <w:top w:val="single" w:color="auto" w:sz="4" w:space="0"/>
              <w:left w:val="single" w:color="auto" w:sz="4" w:space="0"/>
              <w:bottom w:val="single" w:color="auto" w:sz="4" w:space="0"/>
              <w:right w:val="single" w:color="auto" w:sz="4" w:space="0"/>
            </w:tcBorders>
            <w:noWrap w:val="0"/>
            <w:vAlign w:val="top"/>
          </w:tcPr>
          <w:p w14:paraId="46543BEA">
            <w:pPr>
              <w:keepNext w:val="0"/>
              <w:keepLines w:val="0"/>
              <w:pageBreakBefore w:val="0"/>
              <w:widowControl w:val="0"/>
              <w:kinsoku/>
              <w:wordWrap/>
              <w:overflowPunct/>
              <w:topLinePunct w:val="0"/>
              <w:autoSpaceDE/>
              <w:autoSpaceDN/>
              <w:bidi w:val="0"/>
              <w:adjustRightInd/>
              <w:snapToGrid w:val="0"/>
              <w:spacing w:line="360" w:lineRule="exact"/>
              <w:textAlignment w:val="auto"/>
              <w:rPr>
                <w:rFonts w:ascii="宋体" w:hAnsi="宋体" w:eastAsia="宋体"/>
                <w:color w:val="auto"/>
                <w:sz w:val="21"/>
                <w:szCs w:val="21"/>
                <w:highlight w:val="none"/>
              </w:rPr>
            </w:pPr>
          </w:p>
        </w:tc>
      </w:tr>
    </w:tbl>
    <w:p w14:paraId="018B4C4E">
      <w:pPr>
        <w:snapToGrid w:val="0"/>
        <w:spacing w:before="120" w:beforeLines="50"/>
        <w:rPr>
          <w:rFonts w:ascii="宋体" w:hAnsi="宋体" w:eastAsia="宋体"/>
          <w:b/>
          <w:color w:val="auto"/>
          <w:sz w:val="24"/>
          <w:szCs w:val="20"/>
          <w:highlight w:val="none"/>
          <w:u w:val="single"/>
          <w:shd w:val="pct10" w:color="auto" w:fill="FFFFFF"/>
        </w:rPr>
      </w:pPr>
      <w:r>
        <w:rPr>
          <w:rFonts w:hint="eastAsia" w:ascii="宋体" w:hAnsi="宋体" w:eastAsia="宋体"/>
          <w:b/>
          <w:color w:val="auto"/>
          <w:sz w:val="24"/>
          <w:szCs w:val="20"/>
          <w:highlight w:val="none"/>
          <w:u w:val="single"/>
          <w:shd w:val="pct10" w:color="auto" w:fill="FFFFFF"/>
        </w:rPr>
        <w:t>注：投标人应在此表中将招标文件中列明</w:t>
      </w:r>
      <w:bookmarkStart w:id="78" w:name="_Hlk535995896"/>
      <w:r>
        <w:rPr>
          <w:rFonts w:hint="eastAsia" w:ascii="宋体" w:hAnsi="宋体" w:eastAsia="宋体"/>
          <w:b/>
          <w:color w:val="auto"/>
          <w:sz w:val="24"/>
          <w:szCs w:val="20"/>
          <w:highlight w:val="none"/>
          <w:u w:val="single"/>
          <w:shd w:val="pct10" w:color="auto" w:fill="FFFFFF"/>
        </w:rPr>
        <w:t>的商务要求的正偏离或负偏离的应标内容写明，</w:t>
      </w:r>
      <w:bookmarkEnd w:id="78"/>
      <w:r>
        <w:rPr>
          <w:rFonts w:hint="eastAsia" w:ascii="宋体" w:hAnsi="宋体" w:eastAsia="宋体"/>
          <w:b/>
          <w:color w:val="auto"/>
          <w:sz w:val="24"/>
          <w:szCs w:val="20"/>
          <w:highlight w:val="none"/>
          <w:u w:val="single"/>
          <w:shd w:val="pct10" w:color="auto" w:fill="FFFFFF"/>
        </w:rPr>
        <w:t>特别是勿遗漏打▲的商务应标内容。</w:t>
      </w:r>
    </w:p>
    <w:p w14:paraId="676D0E07">
      <w:pPr>
        <w:widowControl w:val="0"/>
        <w:snapToGrid w:val="0"/>
        <w:spacing w:after="120"/>
        <w:jc w:val="both"/>
        <w:rPr>
          <w:rFonts w:hint="eastAsia" w:ascii="宋体" w:hAnsi="宋体" w:eastAsia="宋体" w:cs="宋体"/>
          <w:b/>
          <w:color w:val="auto"/>
          <w:kern w:val="0"/>
          <w:sz w:val="24"/>
          <w:szCs w:val="24"/>
          <w:highlight w:val="none"/>
          <w:shd w:val="clear" w:color="auto" w:fill="auto"/>
          <w:lang w:val="en-US" w:eastAsia="zh-CN" w:bidi="ar-SA"/>
        </w:rPr>
      </w:pPr>
      <w:bookmarkStart w:id="79" w:name="_Toc265669851"/>
      <w:r>
        <w:rPr>
          <w:rFonts w:hint="eastAsia" w:ascii="宋体" w:hAnsi="宋体" w:eastAsia="宋体" w:cs="宋体"/>
          <w:b/>
          <w:color w:val="auto"/>
          <w:spacing w:val="20"/>
          <w:kern w:val="0"/>
          <w:sz w:val="24"/>
          <w:szCs w:val="24"/>
          <w:highlight w:val="none"/>
          <w:shd w:val="clear" w:color="auto" w:fill="auto"/>
          <w:lang w:val="en-US" w:eastAsia="zh-CN" w:bidi="ar-SA"/>
        </w:rPr>
        <w:t xml:space="preserve">法定代表人签字（或盖章）：            投标人（盖章）： </w:t>
      </w:r>
      <w:r>
        <w:rPr>
          <w:rFonts w:hint="eastAsia" w:ascii="宋体" w:hAnsi="宋体" w:eastAsia="宋体" w:cs="宋体"/>
          <w:b/>
          <w:color w:val="auto"/>
          <w:kern w:val="0"/>
          <w:sz w:val="24"/>
          <w:szCs w:val="24"/>
          <w:highlight w:val="none"/>
          <w:shd w:val="clear" w:color="auto" w:fill="auto"/>
          <w:lang w:val="en-US" w:eastAsia="zh-CN" w:bidi="ar-SA"/>
        </w:rPr>
        <w:t xml:space="preserve">           　 </w:t>
      </w:r>
    </w:p>
    <w:p w14:paraId="617B79C6">
      <w:pPr>
        <w:widowControl w:val="0"/>
        <w:snapToGrid w:val="0"/>
        <w:spacing w:after="120"/>
        <w:jc w:val="both"/>
        <w:rPr>
          <w:rFonts w:hint="eastAsia" w:ascii="宋体" w:hAnsi="宋体" w:eastAsia="宋体" w:cs="宋体"/>
          <w:b/>
          <w:color w:val="auto"/>
          <w:kern w:val="0"/>
          <w:sz w:val="24"/>
          <w:szCs w:val="24"/>
          <w:highlight w:val="none"/>
          <w:shd w:val="clear" w:color="auto" w:fill="auto"/>
          <w:lang w:val="en-US" w:eastAsia="zh-CN" w:bidi="ar-SA"/>
        </w:rPr>
      </w:pPr>
    </w:p>
    <w:p w14:paraId="49D8570A">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28FBFDDF">
      <w:pPr>
        <w:snapToGrid w:val="0"/>
        <w:spacing w:before="50" w:after="120" w:afterLines="50"/>
        <w:jc w:val="both"/>
        <w:outlineLvl w:val="1"/>
        <w:rPr>
          <w:rFonts w:hint="eastAsia" w:ascii="宋体" w:hAnsi="宋体" w:eastAsia="宋体" w:cs="宋体"/>
          <w:b/>
          <w:color w:val="auto"/>
          <w:sz w:val="24"/>
          <w:highlight w:val="none"/>
          <w:shd w:val="clear" w:color="auto" w:fill="auto"/>
        </w:rPr>
      </w:pPr>
    </w:p>
    <w:p w14:paraId="556001F9">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bookmarkStart w:id="80" w:name="_Toc11354"/>
      <w:bookmarkStart w:id="81" w:name="_Toc466534754"/>
      <w:bookmarkStart w:id="82" w:name="_Toc16395"/>
    </w:p>
    <w:p w14:paraId="1CB8BCA5">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166B7D6B">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67299607">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18BA7D6F">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4F0B7961">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5841E850">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6548FB13">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p>
    <w:p w14:paraId="300F34CE">
      <w:pPr>
        <w:snapToGrid w:val="0"/>
        <w:spacing w:before="50" w:after="120" w:afterLines="50"/>
        <w:jc w:val="center"/>
        <w:outlineLvl w:val="1"/>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三、报价文件格式</w:t>
      </w:r>
      <w:bookmarkEnd w:id="79"/>
      <w:bookmarkEnd w:id="80"/>
      <w:bookmarkEnd w:id="81"/>
      <w:bookmarkEnd w:id="82"/>
    </w:p>
    <w:p w14:paraId="59FF96E1">
      <w:pPr>
        <w:snapToGrid w:val="0"/>
        <w:spacing w:before="120" w:beforeLines="50" w:after="50"/>
        <w:ind w:firstLine="645"/>
        <w:jc w:val="center"/>
        <w:rPr>
          <w:rFonts w:hint="eastAsia" w:ascii="宋体" w:hAnsi="宋体" w:eastAsia="宋体" w:cs="宋体"/>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 xml:space="preserve"> </w:t>
      </w:r>
    </w:p>
    <w:p w14:paraId="7F3652A2">
      <w:pPr>
        <w:snapToGrid w:val="0"/>
        <w:spacing w:before="120" w:beforeLines="50" w:after="50"/>
        <w:rPr>
          <w:rFonts w:hint="eastAsia" w:ascii="宋体" w:hAnsi="宋体" w:eastAsia="宋体" w:cs="宋体"/>
          <w:color w:val="auto"/>
          <w:sz w:val="24"/>
          <w:szCs w:val="20"/>
          <w:highlight w:val="none"/>
          <w:shd w:val="clear" w:color="auto" w:fill="auto"/>
        </w:rPr>
      </w:pPr>
    </w:p>
    <w:p w14:paraId="64648719">
      <w:pPr>
        <w:snapToGrid w:val="0"/>
        <w:spacing w:before="120" w:beforeLines="50" w:after="50"/>
        <w:rPr>
          <w:rFonts w:hint="eastAsia" w:ascii="宋体" w:hAnsi="宋体" w:eastAsia="宋体" w:cs="宋体"/>
          <w:color w:val="auto"/>
          <w:sz w:val="24"/>
          <w:szCs w:val="20"/>
          <w:highlight w:val="none"/>
          <w:shd w:val="clear" w:color="auto" w:fill="auto"/>
        </w:rPr>
      </w:pPr>
    </w:p>
    <w:p w14:paraId="29346A0A">
      <w:pPr>
        <w:snapToGrid w:val="0"/>
        <w:spacing w:before="120" w:beforeLines="50" w:after="5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 xml:space="preserve">.报价文件封面格式： </w:t>
      </w:r>
    </w:p>
    <w:p w14:paraId="06B2F67F">
      <w:pPr>
        <w:snapToGrid w:val="0"/>
        <w:spacing w:before="120" w:beforeLines="50" w:after="50"/>
        <w:jc w:val="center"/>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报 价 文 件</w:t>
      </w:r>
    </w:p>
    <w:p w14:paraId="38416E46">
      <w:pPr>
        <w:snapToGrid w:val="0"/>
        <w:spacing w:before="120" w:beforeLines="50" w:after="50"/>
        <w:jc w:val="center"/>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 xml:space="preserve"> </w:t>
      </w:r>
    </w:p>
    <w:p w14:paraId="7BF4A8E7">
      <w:pPr>
        <w:snapToGrid w:val="0"/>
        <w:spacing w:before="120" w:beforeLines="50" w:after="50" w:line="360" w:lineRule="auto"/>
        <w:jc w:val="center"/>
        <w:rPr>
          <w:rFonts w:hint="eastAsia" w:ascii="宋体" w:hAnsi="宋体" w:eastAsia="宋体" w:cs="宋体"/>
          <w:bCs/>
          <w:color w:val="auto"/>
          <w:sz w:val="28"/>
          <w:szCs w:val="28"/>
          <w:highlight w:val="none"/>
          <w:shd w:val="clear" w:color="auto" w:fill="auto"/>
        </w:rPr>
      </w:pPr>
    </w:p>
    <w:p w14:paraId="7139BA6D">
      <w:pPr>
        <w:snapToGrid w:val="0"/>
        <w:spacing w:before="120" w:beforeLines="50" w:after="50" w:line="360" w:lineRule="auto"/>
        <w:ind w:firstLine="1246" w:firstLineChars="445"/>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项目名称：</w:t>
      </w:r>
    </w:p>
    <w:p w14:paraId="5A0C97D8">
      <w:pPr>
        <w:snapToGrid w:val="0"/>
        <w:spacing w:before="120" w:beforeLines="50" w:after="50" w:line="360" w:lineRule="auto"/>
        <w:ind w:firstLine="560" w:firstLineChars="200"/>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 xml:space="preserve">     </w:t>
      </w:r>
    </w:p>
    <w:p w14:paraId="40998842">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p>
    <w:p w14:paraId="51946832">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投标人名称：</w:t>
      </w:r>
    </w:p>
    <w:p w14:paraId="2DC9FC10">
      <w:pPr>
        <w:pStyle w:val="16"/>
        <w:snapToGrid w:val="0"/>
        <w:spacing w:before="50" w:after="50" w:line="360" w:lineRule="auto"/>
        <w:ind w:firstLine="1164" w:firstLineChars="416"/>
        <w:rPr>
          <w:rFonts w:hint="eastAsia" w:ascii="宋体" w:hAnsi="宋体" w:eastAsia="宋体" w:cs="宋体"/>
          <w:bCs/>
          <w:color w:val="auto"/>
          <w:sz w:val="28"/>
          <w:szCs w:val="28"/>
          <w:highlight w:val="none"/>
          <w:shd w:val="clear" w:color="auto" w:fill="auto"/>
        </w:rPr>
      </w:pPr>
      <w:r>
        <w:rPr>
          <w:rFonts w:hint="eastAsia" w:ascii="宋体" w:hAnsi="宋体" w:eastAsia="宋体" w:cs="宋体"/>
          <w:bCs/>
          <w:color w:val="auto"/>
          <w:sz w:val="28"/>
          <w:szCs w:val="28"/>
          <w:highlight w:val="none"/>
          <w:shd w:val="clear" w:color="auto" w:fill="auto"/>
        </w:rPr>
        <w:t>投标人地址：</w:t>
      </w:r>
    </w:p>
    <w:p w14:paraId="62122EC0">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                        </w:t>
      </w:r>
    </w:p>
    <w:p w14:paraId="07ACB9D8">
      <w:pPr>
        <w:snapToGrid w:val="0"/>
        <w:spacing w:before="120" w:beforeLines="50" w:after="50" w:line="360" w:lineRule="auto"/>
        <w:jc w:val="center"/>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  月  日</w:t>
      </w:r>
    </w:p>
    <w:p w14:paraId="0DBB25F6">
      <w:pPr>
        <w:pStyle w:val="31"/>
        <w:snapToGrid w:val="0"/>
        <w:spacing w:beforeLines="0" w:afterLines="0" w:line="24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r>
        <w:rPr>
          <w:rFonts w:hint="eastAsia" w:ascii="宋体" w:hAnsi="宋体" w:eastAsia="宋体" w:cs="宋体"/>
          <w:color w:val="auto"/>
          <w:highlight w:val="none"/>
          <w:shd w:val="clear" w:color="auto" w:fill="auto"/>
        </w:rPr>
        <w:t>1</w:t>
      </w:r>
      <w:r>
        <w:rPr>
          <w:rFonts w:hint="eastAsia" w:hAnsi="宋体" w:cs="宋体"/>
          <w:color w:val="auto"/>
          <w:highlight w:val="none"/>
          <w:shd w:val="clear" w:color="auto" w:fill="auto"/>
          <w:lang w:val="en-US" w:eastAsia="zh-CN"/>
        </w:rPr>
        <w:t>4</w:t>
      </w:r>
      <w:r>
        <w:rPr>
          <w:rFonts w:hint="eastAsia" w:ascii="宋体" w:hAnsi="宋体" w:eastAsia="宋体" w:cs="宋体"/>
          <w:color w:val="auto"/>
          <w:highlight w:val="none"/>
          <w:shd w:val="clear" w:color="auto" w:fill="auto"/>
        </w:rPr>
        <w:t>.开标一览表格式：</w:t>
      </w:r>
    </w:p>
    <w:p w14:paraId="07B3E181">
      <w:pPr>
        <w:pStyle w:val="31"/>
        <w:snapToGrid w:val="0"/>
        <w:spacing w:beforeLines="0" w:afterLines="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开标一览表</w:t>
      </w:r>
    </w:p>
    <w:p w14:paraId="5D8238BB">
      <w:pPr>
        <w:snapToGrid w:val="0"/>
        <w:spacing w:before="120" w:beforeLines="50" w:after="50" w:line="480" w:lineRule="auto"/>
        <w:rPr>
          <w:rFonts w:hint="eastAsia" w:ascii="宋体" w:hAnsi="宋体" w:eastAsia="宋体" w:cs="宋体"/>
          <w:b/>
          <w:color w:val="auto"/>
          <w:sz w:val="24"/>
          <w:highlight w:val="none"/>
          <w:shd w:val="clear" w:color="auto" w:fill="auto"/>
        </w:rPr>
      </w:pPr>
    </w:p>
    <w:p w14:paraId="14384C2D">
      <w:pPr>
        <w:snapToGrid w:val="0"/>
        <w:spacing w:before="120" w:beforeLines="50" w:after="50" w:line="480" w:lineRule="auto"/>
        <w:ind w:firstLine="480" w:firstLineChars="200"/>
        <w:rPr>
          <w:rFonts w:hint="eastAsia" w:ascii="宋体" w:hAnsi="宋体" w:eastAsia="宋体" w:cs="宋体"/>
          <w:bCs/>
          <w:color w:val="auto"/>
          <w:sz w:val="24"/>
          <w:szCs w:val="20"/>
          <w:highlight w:val="none"/>
          <w:shd w:val="clear" w:color="auto" w:fill="auto"/>
        </w:rPr>
      </w:pPr>
      <w:r>
        <w:rPr>
          <w:rFonts w:hint="eastAsia" w:ascii="宋体" w:hAnsi="宋体" w:eastAsia="宋体" w:cs="宋体"/>
          <w:bCs/>
          <w:color w:val="auto"/>
          <w:sz w:val="24"/>
          <w:highlight w:val="none"/>
          <w:shd w:val="clear" w:color="auto" w:fill="auto"/>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526"/>
        <w:gridCol w:w="1854"/>
      </w:tblGrid>
      <w:tr w14:paraId="70DB0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top"/>
          </w:tcPr>
          <w:p w14:paraId="0FABED9D">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名称</w:t>
            </w:r>
          </w:p>
        </w:tc>
        <w:tc>
          <w:tcPr>
            <w:tcW w:w="5526" w:type="dxa"/>
            <w:noWrap w:val="0"/>
            <w:vAlign w:val="top"/>
          </w:tcPr>
          <w:p w14:paraId="34B39223">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内容</w:t>
            </w:r>
          </w:p>
        </w:tc>
        <w:tc>
          <w:tcPr>
            <w:tcW w:w="1854" w:type="dxa"/>
            <w:noWrap w:val="0"/>
            <w:vAlign w:val="top"/>
          </w:tcPr>
          <w:p w14:paraId="34C50D0E">
            <w:pPr>
              <w:pStyle w:val="31"/>
              <w:snapToGrid w:val="0"/>
              <w:spacing w:before="120" w:after="120" w:line="240" w:lineRule="auto"/>
              <w:jc w:val="center"/>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备注</w:t>
            </w:r>
          </w:p>
        </w:tc>
      </w:tr>
      <w:tr w14:paraId="782D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0"/>
            <w:vAlign w:val="center"/>
          </w:tcPr>
          <w:p w14:paraId="279F1DAF">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7E8B970D">
            <w:pPr>
              <w:pStyle w:val="31"/>
              <w:snapToGrid w:val="0"/>
              <w:spacing w:beforeLines="0" w:afterLines="0" w:line="240" w:lineRule="auto"/>
              <w:jc w:val="center"/>
              <w:rPr>
                <w:rFonts w:hAnsi="宋体"/>
                <w:color w:val="auto"/>
                <w:kern w:val="2"/>
                <w:highlight w:val="none"/>
              </w:rPr>
            </w:pPr>
            <w:r>
              <w:rPr>
                <w:rFonts w:hint="eastAsia" w:hAnsi="宋体"/>
                <w:color w:val="auto"/>
                <w:kern w:val="2"/>
                <w:highlight w:val="none"/>
              </w:rPr>
              <w:t>投标总报价</w:t>
            </w:r>
          </w:p>
          <w:p w14:paraId="7501D20D">
            <w:pPr>
              <w:pStyle w:val="31"/>
              <w:snapToGrid w:val="0"/>
              <w:spacing w:before="120" w:after="120" w:line="240" w:lineRule="auto"/>
              <w:jc w:val="center"/>
              <w:rPr>
                <w:rFonts w:hint="eastAsia" w:ascii="宋体" w:hAnsi="宋体" w:eastAsia="宋体" w:cs="宋体"/>
                <w:b/>
                <w:color w:val="auto"/>
                <w:highlight w:val="none"/>
                <w:shd w:val="clear" w:color="auto" w:fill="auto"/>
              </w:rPr>
            </w:pPr>
          </w:p>
          <w:p w14:paraId="09FCD204">
            <w:pPr>
              <w:pStyle w:val="31"/>
              <w:snapToGrid w:val="0"/>
              <w:spacing w:before="120" w:after="120" w:line="240" w:lineRule="auto"/>
              <w:jc w:val="center"/>
              <w:rPr>
                <w:rFonts w:hint="eastAsia" w:ascii="宋体" w:hAnsi="宋体" w:eastAsia="宋体" w:cs="宋体"/>
                <w:b/>
                <w:color w:val="auto"/>
                <w:highlight w:val="none"/>
                <w:shd w:val="clear" w:color="auto" w:fill="auto"/>
              </w:rPr>
            </w:pPr>
          </w:p>
        </w:tc>
        <w:tc>
          <w:tcPr>
            <w:tcW w:w="5526" w:type="dxa"/>
            <w:noWrap w:val="0"/>
            <w:vAlign w:val="center"/>
          </w:tcPr>
          <w:p w14:paraId="30CAF0CD">
            <w:pPr>
              <w:pStyle w:val="31"/>
              <w:snapToGrid w:val="0"/>
              <w:spacing w:before="120" w:after="120" w:line="240" w:lineRule="auto"/>
              <w:rPr>
                <w:rFonts w:hint="eastAsia" w:ascii="宋体" w:hAnsi="宋体" w:eastAsia="宋体" w:cs="宋体"/>
                <w:color w:val="auto"/>
                <w:highlight w:val="none"/>
                <w:shd w:val="clear" w:color="auto" w:fill="auto"/>
              </w:rPr>
            </w:pPr>
          </w:p>
          <w:p w14:paraId="5D1E1F3C">
            <w:pPr>
              <w:pStyle w:val="31"/>
              <w:snapToGrid w:val="0"/>
              <w:spacing w:beforeLines="0" w:afterLines="0" w:line="240" w:lineRule="auto"/>
              <w:ind w:left="240" w:hanging="240" w:hangingChars="100"/>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大写</w:t>
            </w:r>
            <w:r>
              <w:rPr>
                <w:rFonts w:hint="eastAsia" w:hAnsi="宋体" w:cs="宋体"/>
                <w:color w:val="auto"/>
                <w:kern w:val="2"/>
                <w:highlight w:val="none"/>
                <w:shd w:val="clear" w:color="auto" w:fill="auto"/>
                <w:lang w:eastAsia="zh-CN"/>
              </w:rPr>
              <w:t>（</w:t>
            </w:r>
            <w:r>
              <w:rPr>
                <w:rFonts w:hint="eastAsia" w:hAnsi="宋体" w:cs="宋体"/>
                <w:color w:val="auto"/>
                <w:kern w:val="2"/>
                <w:highlight w:val="none"/>
                <w:shd w:val="clear" w:color="auto" w:fill="auto"/>
                <w:lang w:val="en-US" w:eastAsia="zh-CN"/>
              </w:rPr>
              <w:t>元</w:t>
            </w:r>
            <w:r>
              <w:rPr>
                <w:rFonts w:hint="eastAsia" w:hAnsi="宋体" w:cs="宋体"/>
                <w:color w:val="auto"/>
                <w:kern w:val="2"/>
                <w:highlight w:val="none"/>
                <w:shd w:val="clear" w:color="auto" w:fill="auto"/>
                <w:lang w:eastAsia="zh-CN"/>
              </w:rPr>
              <w:t>）</w:t>
            </w:r>
            <w:r>
              <w:rPr>
                <w:rFonts w:hint="eastAsia" w:ascii="宋体" w:hAnsi="宋体" w:eastAsia="宋体" w:cs="宋体"/>
                <w:color w:val="auto"/>
                <w:kern w:val="2"/>
                <w:highlight w:val="none"/>
                <w:shd w:val="clear" w:color="auto" w:fill="auto"/>
              </w:rPr>
              <w:t>：人民币</w:t>
            </w:r>
            <w:r>
              <w:rPr>
                <w:rFonts w:hint="eastAsia" w:ascii="宋体" w:hAnsi="宋体" w:eastAsia="宋体" w:cs="宋体"/>
                <w:color w:val="auto"/>
                <w:kern w:val="2"/>
                <w:highlight w:val="none"/>
                <w:u w:val="single"/>
                <w:shd w:val="clear" w:color="auto" w:fill="auto"/>
                <w:lang w:val="en-US" w:eastAsia="zh-CN"/>
              </w:rPr>
              <w:t xml:space="preserve"> </w:t>
            </w:r>
            <w:r>
              <w:rPr>
                <w:rFonts w:hint="eastAsia" w:ascii="宋体" w:hAnsi="宋体" w:eastAsia="宋体" w:cs="宋体"/>
                <w:color w:val="auto"/>
                <w:kern w:val="2"/>
                <w:highlight w:val="none"/>
                <w:u w:val="single"/>
                <w:shd w:val="clear" w:color="auto" w:fill="auto"/>
              </w:rPr>
              <w:t xml:space="preserve"> </w:t>
            </w:r>
            <w:r>
              <w:rPr>
                <w:rFonts w:hint="eastAsia" w:hAnsi="宋体" w:cs="宋体"/>
                <w:color w:val="auto"/>
                <w:kern w:val="2"/>
                <w:highlight w:val="none"/>
                <w:u w:val="single"/>
                <w:shd w:val="clear" w:color="auto" w:fill="auto"/>
                <w:lang w:val="en-US" w:eastAsia="zh-CN"/>
              </w:rPr>
              <w:t xml:space="preserve">            。</w:t>
            </w:r>
          </w:p>
          <w:p w14:paraId="646F27CB">
            <w:pPr>
              <w:pStyle w:val="31"/>
              <w:snapToGrid w:val="0"/>
              <w:spacing w:beforeLines="0" w:afterLines="0" w:line="240" w:lineRule="auto"/>
              <w:rPr>
                <w:rFonts w:hint="eastAsia" w:ascii="宋体" w:hAnsi="宋体" w:eastAsia="宋体" w:cs="宋体"/>
                <w:color w:val="auto"/>
                <w:kern w:val="2"/>
                <w:highlight w:val="none"/>
                <w:shd w:val="clear" w:color="auto" w:fill="auto"/>
              </w:rPr>
            </w:pPr>
          </w:p>
          <w:p w14:paraId="2E25C213">
            <w:pPr>
              <w:pStyle w:val="31"/>
              <w:snapToGrid w:val="0"/>
              <w:spacing w:beforeLines="0" w:afterLines="0" w:line="240" w:lineRule="auto"/>
              <w:rPr>
                <w:rFonts w:hint="eastAsia" w:ascii="宋体" w:hAnsi="宋体" w:eastAsia="宋体" w:cs="宋体"/>
                <w:color w:val="auto"/>
                <w:kern w:val="2"/>
                <w:highlight w:val="none"/>
                <w:shd w:val="clear" w:color="auto" w:fill="auto"/>
              </w:rPr>
            </w:pPr>
            <w:r>
              <w:rPr>
                <w:rFonts w:hint="eastAsia" w:ascii="宋体" w:hAnsi="宋体" w:eastAsia="宋体" w:cs="宋体"/>
                <w:color w:val="auto"/>
                <w:kern w:val="2"/>
                <w:highlight w:val="none"/>
                <w:shd w:val="clear" w:color="auto" w:fill="auto"/>
              </w:rPr>
              <w:t>小写</w:t>
            </w:r>
            <w:r>
              <w:rPr>
                <w:rFonts w:hint="eastAsia" w:hAnsi="宋体" w:cs="宋体"/>
                <w:color w:val="auto"/>
                <w:kern w:val="2"/>
                <w:highlight w:val="none"/>
                <w:shd w:val="clear" w:color="auto" w:fill="auto"/>
                <w:lang w:eastAsia="zh-CN"/>
              </w:rPr>
              <w:t>（</w:t>
            </w:r>
            <w:r>
              <w:rPr>
                <w:rFonts w:hint="eastAsia" w:hAnsi="宋体" w:cs="宋体"/>
                <w:color w:val="auto"/>
                <w:kern w:val="2"/>
                <w:highlight w:val="none"/>
                <w:shd w:val="clear" w:color="auto" w:fill="auto"/>
                <w:lang w:val="en-US" w:eastAsia="zh-CN"/>
              </w:rPr>
              <w:t>元</w:t>
            </w:r>
            <w:r>
              <w:rPr>
                <w:rFonts w:hint="eastAsia" w:hAnsi="宋体" w:cs="宋体"/>
                <w:color w:val="auto"/>
                <w:kern w:val="2"/>
                <w:highlight w:val="none"/>
                <w:shd w:val="clear" w:color="auto" w:fill="auto"/>
                <w:lang w:eastAsia="zh-CN"/>
              </w:rPr>
              <w:t>）</w:t>
            </w:r>
            <w:r>
              <w:rPr>
                <w:rFonts w:hint="eastAsia" w:ascii="宋体" w:hAnsi="宋体" w:eastAsia="宋体" w:cs="宋体"/>
                <w:color w:val="auto"/>
                <w:kern w:val="2"/>
                <w:highlight w:val="none"/>
                <w:shd w:val="clear" w:color="auto" w:fill="auto"/>
              </w:rPr>
              <w:t>：</w:t>
            </w:r>
            <w:r>
              <w:rPr>
                <w:rFonts w:hint="eastAsia" w:ascii="宋体" w:hAnsi="宋体" w:eastAsia="宋体" w:cs="宋体"/>
                <w:color w:val="auto"/>
                <w:kern w:val="2"/>
                <w:highlight w:val="none"/>
                <w:u w:val="none"/>
                <w:shd w:val="clear" w:color="auto" w:fill="auto"/>
              </w:rPr>
              <w:t>￥_________________</w:t>
            </w:r>
          </w:p>
          <w:p w14:paraId="3617F565">
            <w:pPr>
              <w:rPr>
                <w:rFonts w:hint="eastAsia" w:ascii="宋体" w:hAnsi="宋体" w:eastAsia="宋体" w:cs="宋体"/>
                <w:color w:val="auto"/>
                <w:highlight w:val="none"/>
                <w:shd w:val="clear" w:color="auto" w:fill="auto"/>
              </w:rPr>
            </w:pPr>
          </w:p>
          <w:p w14:paraId="58483406">
            <w:pPr>
              <w:pStyle w:val="31"/>
              <w:snapToGrid w:val="0"/>
              <w:spacing w:before="120" w:after="120" w:line="240" w:lineRule="auto"/>
              <w:rPr>
                <w:rFonts w:hint="eastAsia" w:ascii="宋体" w:hAnsi="宋体" w:eastAsia="宋体" w:cs="宋体"/>
                <w:b/>
                <w:color w:val="auto"/>
                <w:highlight w:val="none"/>
                <w:shd w:val="clear" w:color="auto" w:fill="auto"/>
              </w:rPr>
            </w:pPr>
          </w:p>
        </w:tc>
        <w:tc>
          <w:tcPr>
            <w:tcW w:w="1854" w:type="dxa"/>
            <w:noWrap w:val="0"/>
            <w:vAlign w:val="center"/>
          </w:tcPr>
          <w:p w14:paraId="1C39C8C0">
            <w:pPr>
              <w:jc w:val="center"/>
              <w:rPr>
                <w:rFonts w:hint="default" w:ascii="宋体" w:hAnsi="宋体" w:eastAsia="宋体" w:cs="宋体"/>
                <w:color w:val="auto"/>
                <w:highlight w:val="none"/>
                <w:shd w:val="clear" w:color="auto" w:fill="auto"/>
                <w:lang w:val="en-US" w:eastAsia="zh-CN"/>
              </w:rPr>
            </w:pPr>
            <w:r>
              <w:rPr>
                <w:rFonts w:hint="eastAsia" w:ascii="宋体" w:hAnsi="宋体" w:cs="宋体"/>
                <w:b/>
                <w:bCs/>
                <w:color w:val="auto"/>
                <w:highlight w:val="none"/>
                <w:shd w:val="clear" w:color="auto" w:fill="auto"/>
                <w:lang w:val="en-US" w:eastAsia="zh-CN"/>
              </w:rPr>
              <w:t>三年</w:t>
            </w:r>
          </w:p>
        </w:tc>
      </w:tr>
    </w:tbl>
    <w:p w14:paraId="79E4D681">
      <w:pPr>
        <w:pStyle w:val="31"/>
        <w:spacing w:before="120" w:after="120" w:line="240" w:lineRule="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注：1、报价一经涂改，应在涂改处加盖单位公章或者由法定代表人签字或盖章，否则其投标作无效标处理。</w:t>
      </w:r>
    </w:p>
    <w:p w14:paraId="6BE2E3BE">
      <w:pPr>
        <w:pStyle w:val="31"/>
        <w:numPr>
          <w:ilvl w:val="0"/>
          <w:numId w:val="0"/>
        </w:numPr>
        <w:snapToGrid w:val="0"/>
        <w:spacing w:before="120" w:beforeLines="0" w:after="120" w:afterLines="0" w:line="240" w:lineRule="auto"/>
        <w:rPr>
          <w:rFonts w:hint="eastAsia" w:ascii="宋体" w:hAnsi="宋体" w:eastAsia="宋体" w:cs="宋体"/>
          <w:b/>
          <w:color w:val="auto"/>
          <w:highlight w:val="none"/>
          <w:shd w:val="clear" w:color="auto" w:fill="auto"/>
        </w:rPr>
      </w:pPr>
    </w:p>
    <w:p w14:paraId="4AB8E19D">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0F7AC95D">
      <w:pPr>
        <w:pStyle w:val="31"/>
        <w:snapToGrid w:val="0"/>
        <w:spacing w:beforeLines="0" w:afterLines="0" w:line="240" w:lineRule="auto"/>
        <w:rPr>
          <w:rFonts w:hint="eastAsia" w:ascii="宋体" w:hAnsi="宋体" w:eastAsia="宋体" w:cs="宋体"/>
          <w:color w:val="auto"/>
          <w:spacing w:val="20"/>
          <w:highlight w:val="none"/>
          <w:shd w:val="clear" w:color="auto" w:fill="auto"/>
        </w:rPr>
      </w:pPr>
    </w:p>
    <w:p w14:paraId="24638124">
      <w:pPr>
        <w:pStyle w:val="31"/>
        <w:snapToGrid w:val="0"/>
        <w:spacing w:beforeLines="0" w:afterLines="0" w:line="240" w:lineRule="auto"/>
        <w:rPr>
          <w:rFonts w:hint="eastAsia" w:ascii="宋体" w:hAnsi="宋体" w:eastAsia="宋体" w:cs="宋体"/>
          <w:b/>
          <w:color w:val="auto"/>
          <w:spacing w:val="20"/>
          <w:highlight w:val="none"/>
          <w:shd w:val="clear" w:color="auto" w:fill="auto"/>
        </w:rPr>
      </w:pPr>
      <w:r>
        <w:rPr>
          <w:rFonts w:hint="eastAsia" w:ascii="宋体" w:hAnsi="宋体" w:eastAsia="宋体" w:cs="宋体"/>
          <w:b/>
          <w:color w:val="auto"/>
          <w:spacing w:val="20"/>
          <w:highlight w:val="none"/>
          <w:shd w:val="clear" w:color="auto" w:fill="auto"/>
        </w:rPr>
        <w:t xml:space="preserve">法定代表人签字（或盖章）：            投标人（盖章）：  </w:t>
      </w:r>
    </w:p>
    <w:p w14:paraId="50F546D9">
      <w:pPr>
        <w:pStyle w:val="31"/>
        <w:snapToGrid w:val="0"/>
        <w:spacing w:beforeLines="0" w:afterLines="0" w:line="240" w:lineRule="auto"/>
        <w:rPr>
          <w:rFonts w:hint="eastAsia" w:ascii="宋体" w:hAnsi="宋体" w:eastAsia="宋体" w:cs="宋体"/>
          <w:b/>
          <w:color w:val="auto"/>
          <w:highlight w:val="none"/>
          <w:shd w:val="clear" w:color="auto" w:fill="auto"/>
        </w:rPr>
      </w:pPr>
    </w:p>
    <w:p w14:paraId="7FC7FE6B">
      <w:pPr>
        <w:snapToGrid w:val="0"/>
        <w:spacing w:before="50" w:after="120" w:afterLines="50"/>
        <w:jc w:val="left"/>
        <w:rPr>
          <w:rFonts w:hint="eastAsia" w:ascii="宋体" w:hAnsi="宋体" w:eastAsia="宋体" w:cs="宋体"/>
          <w:b/>
          <w:color w:val="auto"/>
          <w:kern w:val="0"/>
          <w:sz w:val="24"/>
          <w:highlight w:val="none"/>
          <w:shd w:val="clear" w:color="auto" w:fill="auto"/>
        </w:rPr>
      </w:pPr>
    </w:p>
    <w:p w14:paraId="0631F10F">
      <w:pPr>
        <w:snapToGrid w:val="0"/>
        <w:spacing w:before="50" w:after="120" w:afterLines="50"/>
        <w:jc w:val="left"/>
        <w:rPr>
          <w:rFonts w:hint="eastAsia" w:ascii="宋体" w:hAnsi="宋体" w:eastAsia="宋体" w:cs="宋体"/>
          <w:b/>
          <w:color w:val="auto"/>
          <w:sz w:val="24"/>
          <w:szCs w:val="20"/>
          <w:highlight w:val="none"/>
          <w:shd w:val="clear" w:color="auto" w:fill="auto"/>
        </w:rPr>
      </w:pPr>
      <w:r>
        <w:rPr>
          <w:rFonts w:hint="eastAsia" w:ascii="宋体" w:hAnsi="宋体" w:eastAsia="宋体" w:cs="宋体"/>
          <w:b/>
          <w:color w:val="auto"/>
          <w:kern w:val="0"/>
          <w:sz w:val="24"/>
          <w:highlight w:val="none"/>
          <w:shd w:val="clear" w:color="auto" w:fill="auto"/>
        </w:rPr>
        <w:t>日期：  _____年___月___日</w:t>
      </w:r>
    </w:p>
    <w:p w14:paraId="53F49629">
      <w:pPr>
        <w:pStyle w:val="31"/>
        <w:snapToGrid w:val="0"/>
        <w:spacing w:beforeLines="0" w:afterLines="0" w:line="240" w:lineRule="auto"/>
        <w:rPr>
          <w:rFonts w:hint="eastAsia" w:ascii="宋体" w:hAnsi="宋体" w:eastAsia="宋体" w:cs="宋体"/>
          <w:color w:val="auto"/>
          <w:highlight w:val="none"/>
          <w:shd w:val="clear" w:color="auto" w:fill="auto"/>
        </w:rPr>
      </w:pPr>
    </w:p>
    <w:p w14:paraId="6358E6E5">
      <w:pPr>
        <w:pStyle w:val="31"/>
        <w:snapToGrid w:val="0"/>
        <w:spacing w:beforeLines="0" w:afterLines="0" w:line="240" w:lineRule="auto"/>
        <w:rPr>
          <w:rFonts w:hint="eastAsia" w:ascii="宋体" w:hAnsi="宋体" w:eastAsia="宋体" w:cs="宋体"/>
          <w:color w:val="auto"/>
          <w:highlight w:val="none"/>
          <w:shd w:val="clear" w:color="auto" w:fill="auto"/>
        </w:rPr>
      </w:pPr>
    </w:p>
    <w:p w14:paraId="15138F38">
      <w:pPr>
        <w:pStyle w:val="16"/>
        <w:rPr>
          <w:rFonts w:hint="eastAsia" w:ascii="宋体" w:hAnsi="宋体" w:eastAsia="宋体" w:cs="宋体"/>
          <w:color w:val="auto"/>
          <w:highlight w:val="none"/>
          <w:shd w:val="clear" w:color="auto" w:fill="auto"/>
        </w:rPr>
      </w:pPr>
    </w:p>
    <w:p w14:paraId="25FD4890">
      <w:pPr>
        <w:pStyle w:val="16"/>
        <w:rPr>
          <w:rFonts w:hint="eastAsia" w:ascii="宋体" w:hAnsi="宋体" w:eastAsia="宋体" w:cs="宋体"/>
          <w:color w:val="auto"/>
          <w:highlight w:val="none"/>
          <w:shd w:val="clear" w:color="auto" w:fill="auto"/>
        </w:rPr>
      </w:pPr>
    </w:p>
    <w:p w14:paraId="743283F9">
      <w:pPr>
        <w:pStyle w:val="16"/>
        <w:rPr>
          <w:rFonts w:hint="eastAsia" w:ascii="宋体" w:hAnsi="宋体" w:eastAsia="宋体" w:cs="宋体"/>
          <w:color w:val="auto"/>
          <w:highlight w:val="none"/>
          <w:shd w:val="clear" w:color="auto" w:fill="auto"/>
        </w:rPr>
      </w:pPr>
    </w:p>
    <w:p w14:paraId="692B5A61">
      <w:pPr>
        <w:pStyle w:val="16"/>
        <w:rPr>
          <w:rFonts w:hint="eastAsia" w:ascii="宋体" w:hAnsi="宋体" w:eastAsia="宋体" w:cs="宋体"/>
          <w:color w:val="auto"/>
          <w:highlight w:val="none"/>
          <w:shd w:val="clear" w:color="auto" w:fill="auto"/>
        </w:rPr>
      </w:pPr>
    </w:p>
    <w:p w14:paraId="5754DB73">
      <w:pPr>
        <w:pStyle w:val="16"/>
        <w:rPr>
          <w:rFonts w:hint="eastAsia" w:ascii="宋体" w:hAnsi="宋体" w:eastAsia="宋体" w:cs="宋体"/>
          <w:color w:val="auto"/>
          <w:highlight w:val="none"/>
          <w:shd w:val="clear" w:color="auto" w:fill="auto"/>
        </w:rPr>
      </w:pPr>
    </w:p>
    <w:p w14:paraId="3DB681A7">
      <w:pPr>
        <w:pStyle w:val="16"/>
        <w:rPr>
          <w:rFonts w:hint="eastAsia" w:ascii="宋体" w:hAnsi="宋体" w:eastAsia="宋体" w:cs="宋体"/>
          <w:color w:val="auto"/>
          <w:highlight w:val="none"/>
          <w:shd w:val="clear" w:color="auto" w:fill="auto"/>
        </w:rPr>
      </w:pPr>
    </w:p>
    <w:p w14:paraId="70B8717E">
      <w:pPr>
        <w:pStyle w:val="16"/>
        <w:rPr>
          <w:rFonts w:hint="eastAsia" w:ascii="宋体" w:hAnsi="宋体" w:eastAsia="宋体" w:cs="宋体"/>
          <w:color w:val="auto"/>
          <w:highlight w:val="none"/>
          <w:shd w:val="clear" w:color="auto" w:fill="auto"/>
        </w:rPr>
      </w:pPr>
    </w:p>
    <w:p w14:paraId="09F76755">
      <w:pPr>
        <w:pStyle w:val="16"/>
        <w:rPr>
          <w:rFonts w:hint="eastAsia" w:ascii="宋体" w:hAnsi="宋体" w:eastAsia="宋体" w:cs="宋体"/>
          <w:color w:val="auto"/>
          <w:highlight w:val="none"/>
          <w:shd w:val="clear" w:color="auto" w:fill="auto"/>
        </w:rPr>
      </w:pPr>
    </w:p>
    <w:p w14:paraId="19ED2719">
      <w:pPr>
        <w:pStyle w:val="16"/>
        <w:rPr>
          <w:rFonts w:hint="eastAsia" w:ascii="宋体" w:hAnsi="宋体" w:eastAsia="宋体" w:cs="宋体"/>
          <w:color w:val="auto"/>
          <w:highlight w:val="none"/>
          <w:shd w:val="clear" w:color="auto" w:fill="auto"/>
        </w:rPr>
      </w:pPr>
    </w:p>
    <w:p w14:paraId="23737A10">
      <w:pPr>
        <w:pStyle w:val="16"/>
        <w:rPr>
          <w:rFonts w:hint="eastAsia" w:ascii="宋体" w:hAnsi="宋体" w:eastAsia="宋体" w:cs="宋体"/>
          <w:color w:val="auto"/>
          <w:highlight w:val="none"/>
          <w:shd w:val="clear" w:color="auto" w:fill="auto"/>
        </w:rPr>
      </w:pPr>
    </w:p>
    <w:p w14:paraId="0B0D3080">
      <w:pPr>
        <w:pStyle w:val="16"/>
        <w:rPr>
          <w:rFonts w:hint="eastAsia" w:ascii="宋体" w:hAnsi="宋体" w:eastAsia="宋体" w:cs="宋体"/>
          <w:color w:val="auto"/>
          <w:highlight w:val="none"/>
          <w:shd w:val="clear" w:color="auto" w:fill="auto"/>
        </w:rPr>
      </w:pPr>
    </w:p>
    <w:p w14:paraId="1FB33740">
      <w:pPr>
        <w:pStyle w:val="16"/>
        <w:rPr>
          <w:rFonts w:hint="eastAsia" w:ascii="宋体" w:hAnsi="宋体" w:eastAsia="宋体" w:cs="宋体"/>
          <w:color w:val="auto"/>
          <w:highlight w:val="none"/>
          <w:shd w:val="clear" w:color="auto" w:fill="auto"/>
        </w:rPr>
      </w:pPr>
    </w:p>
    <w:p w14:paraId="0EAC1F14">
      <w:pPr>
        <w:pStyle w:val="16"/>
        <w:rPr>
          <w:rFonts w:hint="eastAsia" w:ascii="宋体" w:hAnsi="宋体" w:eastAsia="宋体" w:cs="宋体"/>
          <w:color w:val="auto"/>
          <w:highlight w:val="none"/>
          <w:shd w:val="clear" w:color="auto" w:fill="auto"/>
        </w:rPr>
      </w:pPr>
    </w:p>
    <w:p w14:paraId="453C642A">
      <w:pPr>
        <w:pStyle w:val="16"/>
        <w:rPr>
          <w:rFonts w:hint="eastAsia" w:ascii="宋体" w:hAnsi="宋体" w:eastAsia="宋体" w:cs="宋体"/>
          <w:color w:val="auto"/>
          <w:highlight w:val="none"/>
          <w:shd w:val="clear" w:color="auto" w:fill="auto"/>
        </w:rPr>
      </w:pPr>
    </w:p>
    <w:p w14:paraId="5662C1A9">
      <w:pPr>
        <w:pStyle w:val="16"/>
        <w:rPr>
          <w:rFonts w:hint="eastAsia" w:ascii="宋体" w:hAnsi="宋体" w:eastAsia="宋体" w:cs="宋体"/>
          <w:color w:val="auto"/>
          <w:highlight w:val="none"/>
          <w:shd w:val="clear" w:color="auto" w:fill="auto"/>
        </w:rPr>
      </w:pPr>
    </w:p>
    <w:p w14:paraId="09182526">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r>
    </w:p>
    <w:p w14:paraId="1D5C4E11">
      <w:pPr>
        <w:pStyle w:val="31"/>
        <w:numPr>
          <w:ilvl w:val="0"/>
          <w:numId w:val="0"/>
        </w:numPr>
        <w:snapToGrid w:val="0"/>
        <w:spacing w:beforeLines="0" w:afterLines="0" w:line="240" w:lineRule="auto"/>
        <w:rPr>
          <w:rFonts w:hint="eastAsia" w:hAnsi="宋体" w:cs="宋体"/>
          <w:color w:val="auto"/>
          <w:highlight w:val="none"/>
        </w:rPr>
      </w:pPr>
      <w:r>
        <w:rPr>
          <w:rFonts w:hint="eastAsia" w:ascii="宋体" w:hAnsi="宋体" w:eastAsia="宋体" w:cs="宋体"/>
          <w:color w:val="auto"/>
          <w:kern w:val="0"/>
          <w:sz w:val="24"/>
          <w:szCs w:val="24"/>
          <w:lang w:val="en-US" w:eastAsia="zh-CN" w:bidi="ar-SA"/>
        </w:rPr>
        <w:t>1</w:t>
      </w:r>
      <w:r>
        <w:rPr>
          <w:rFonts w:hint="eastAsia" w:hAnsi="宋体" w:cs="宋体"/>
          <w:color w:val="auto"/>
          <w:kern w:val="0"/>
          <w:sz w:val="24"/>
          <w:szCs w:val="24"/>
          <w:lang w:val="en-US" w:eastAsia="zh-CN" w:bidi="ar-SA"/>
        </w:rPr>
        <w:t>5</w:t>
      </w:r>
      <w:r>
        <w:rPr>
          <w:rFonts w:hint="eastAsia" w:ascii="宋体" w:hAnsi="宋体" w:eastAsia="宋体" w:cs="宋体"/>
          <w:color w:val="auto"/>
          <w:kern w:val="0"/>
          <w:sz w:val="24"/>
          <w:szCs w:val="24"/>
          <w:lang w:val="en-US" w:eastAsia="zh-CN" w:bidi="ar-SA"/>
        </w:rPr>
        <w:t>.</w:t>
      </w:r>
      <w:r>
        <w:rPr>
          <w:rFonts w:hint="eastAsia" w:hAnsi="宋体" w:cs="宋体"/>
          <w:color w:val="auto"/>
          <w:highlight w:val="none"/>
        </w:rPr>
        <w:t xml:space="preserve">报价明细表格式：       </w:t>
      </w:r>
    </w:p>
    <w:p w14:paraId="19F7A154">
      <w:pPr>
        <w:pStyle w:val="16"/>
        <w:numPr>
          <w:ilvl w:val="0"/>
          <w:numId w:val="0"/>
        </w:numPr>
        <w:rPr>
          <w:rFonts w:hint="eastAsia"/>
          <w:color w:val="auto"/>
          <w:highlight w:val="none"/>
        </w:rPr>
      </w:pPr>
    </w:p>
    <w:p w14:paraId="40BFA639">
      <w:pPr>
        <w:pStyle w:val="31"/>
        <w:snapToGrid w:val="0"/>
        <w:spacing w:beforeLines="0" w:afterLines="0" w:line="240" w:lineRule="auto"/>
        <w:jc w:val="center"/>
        <w:rPr>
          <w:rFonts w:hint="eastAsia" w:hAnsi="宋体"/>
          <w:b/>
          <w:color w:val="auto"/>
          <w:highlight w:val="none"/>
        </w:rPr>
      </w:pPr>
      <w:r>
        <w:rPr>
          <w:rFonts w:hint="eastAsia" w:hAnsi="宋体"/>
          <w:b/>
          <w:color w:val="auto"/>
          <w:highlight w:val="none"/>
        </w:rPr>
        <w:t xml:space="preserve"> 报价明细表</w:t>
      </w:r>
    </w:p>
    <w:p w14:paraId="08780D66">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tbl>
      <w:tblPr>
        <w:tblStyle w:val="51"/>
        <w:tblpPr w:leftFromText="180" w:rightFromText="180" w:vertAnchor="text" w:horzAnchor="page" w:tblpX="1209" w:tblpY="550"/>
        <w:tblOverlap w:val="never"/>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8"/>
        <w:gridCol w:w="1963"/>
        <w:gridCol w:w="1452"/>
        <w:gridCol w:w="3661"/>
        <w:gridCol w:w="2325"/>
      </w:tblGrid>
      <w:tr w14:paraId="2E983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378" w:type="dxa"/>
            <w:noWrap w:val="0"/>
            <w:vAlign w:val="center"/>
          </w:tcPr>
          <w:p w14:paraId="7A6FBDFF">
            <w:pPr>
              <w:jc w:val="center"/>
              <w:outlineLvl w:val="0"/>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序号</w:t>
            </w:r>
          </w:p>
        </w:tc>
        <w:tc>
          <w:tcPr>
            <w:tcW w:w="1963" w:type="dxa"/>
            <w:noWrap w:val="0"/>
            <w:vAlign w:val="center"/>
          </w:tcPr>
          <w:p w14:paraId="2732496B">
            <w:pPr>
              <w:jc w:val="center"/>
              <w:outlineLvl w:val="0"/>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类</w:t>
            </w:r>
            <w:r>
              <w:rPr>
                <w:rFonts w:hint="eastAsia" w:ascii="宋体" w:hAnsi="宋体" w:eastAsia="宋体" w:cs="宋体"/>
                <w:b w:val="0"/>
                <w:bCs/>
                <w:color w:val="000000"/>
                <w:sz w:val="21"/>
                <w:szCs w:val="21"/>
                <w:lang w:val="en-US" w:eastAsia="zh-CN"/>
              </w:rPr>
              <w:t xml:space="preserve">   </w:t>
            </w:r>
            <w:r>
              <w:rPr>
                <w:rFonts w:hint="eastAsia" w:ascii="宋体" w:hAnsi="宋体" w:eastAsia="宋体" w:cs="宋体"/>
                <w:b w:val="0"/>
                <w:bCs/>
                <w:color w:val="000000"/>
                <w:sz w:val="21"/>
                <w:szCs w:val="21"/>
                <w:lang w:eastAsia="zh-CN"/>
              </w:rPr>
              <w:t>型</w:t>
            </w:r>
          </w:p>
        </w:tc>
        <w:tc>
          <w:tcPr>
            <w:tcW w:w="1452" w:type="dxa"/>
            <w:noWrap w:val="0"/>
            <w:vAlign w:val="center"/>
          </w:tcPr>
          <w:p w14:paraId="31561B6E">
            <w:pPr>
              <w:jc w:val="center"/>
              <w:outlineLvl w:val="0"/>
              <w:rPr>
                <w:rFonts w:hint="eastAsia" w:ascii="宋体" w:hAnsi="宋体" w:eastAsia="宋体" w:cs="宋体"/>
                <w:b w:val="0"/>
                <w:bCs/>
                <w:color w:val="000000"/>
                <w:sz w:val="21"/>
                <w:szCs w:val="21"/>
                <w:lang w:eastAsia="zh-CN"/>
              </w:rPr>
            </w:pPr>
            <w:r>
              <w:rPr>
                <w:rFonts w:hint="eastAsia" w:ascii="宋体" w:hAnsi="宋体" w:eastAsia="宋体" w:cs="宋体"/>
                <w:b w:val="0"/>
                <w:bCs/>
                <w:color w:val="000000"/>
                <w:sz w:val="21"/>
                <w:szCs w:val="21"/>
                <w:lang w:eastAsia="zh-CN"/>
              </w:rPr>
              <w:t>数</w:t>
            </w:r>
            <w:r>
              <w:rPr>
                <w:rFonts w:hint="eastAsia" w:ascii="宋体" w:hAnsi="宋体" w:eastAsia="宋体" w:cs="宋体"/>
                <w:b w:val="0"/>
                <w:bCs/>
                <w:color w:val="000000"/>
                <w:sz w:val="21"/>
                <w:szCs w:val="21"/>
                <w:lang w:val="en-US" w:eastAsia="zh-CN"/>
              </w:rPr>
              <w:t xml:space="preserve">   </w:t>
            </w:r>
            <w:r>
              <w:rPr>
                <w:rFonts w:hint="eastAsia" w:ascii="宋体" w:hAnsi="宋体" w:eastAsia="宋体" w:cs="宋体"/>
                <w:b w:val="0"/>
                <w:bCs/>
                <w:color w:val="000000"/>
                <w:sz w:val="21"/>
                <w:szCs w:val="21"/>
                <w:lang w:eastAsia="zh-CN"/>
              </w:rPr>
              <w:t>量</w:t>
            </w:r>
          </w:p>
        </w:tc>
        <w:tc>
          <w:tcPr>
            <w:tcW w:w="3661" w:type="dxa"/>
            <w:noWrap w:val="0"/>
            <w:vAlign w:val="center"/>
          </w:tcPr>
          <w:p w14:paraId="0824D583">
            <w:pPr>
              <w:jc w:val="center"/>
              <w:outlineLvl w:val="0"/>
              <w:rPr>
                <w:rFonts w:hint="default" w:ascii="宋体" w:hAnsi="宋体" w:eastAsia="宋体" w:cs="宋体"/>
                <w:b w:val="0"/>
                <w:bCs/>
                <w:color w:val="000000"/>
                <w:sz w:val="21"/>
                <w:szCs w:val="21"/>
                <w:highlight w:val="none"/>
                <w:lang w:val="en-US" w:eastAsia="zh-CN"/>
              </w:rPr>
            </w:pPr>
            <w:r>
              <w:rPr>
                <w:rFonts w:hint="eastAsia" w:ascii="宋体" w:hAnsi="宋体" w:cs="宋体"/>
                <w:b w:val="0"/>
                <w:bCs/>
                <w:color w:val="000000"/>
                <w:sz w:val="21"/>
                <w:szCs w:val="21"/>
                <w:highlight w:val="none"/>
                <w:lang w:val="en-US" w:eastAsia="zh-CN"/>
              </w:rPr>
              <w:t>投标单价</w:t>
            </w:r>
          </w:p>
        </w:tc>
        <w:tc>
          <w:tcPr>
            <w:tcW w:w="2325" w:type="dxa"/>
            <w:noWrap w:val="0"/>
            <w:vAlign w:val="center"/>
          </w:tcPr>
          <w:p w14:paraId="31E7FBFD">
            <w:pPr>
              <w:jc w:val="center"/>
              <w:outlineLvl w:val="0"/>
              <w:rPr>
                <w:rFonts w:hint="eastAsia" w:ascii="宋体" w:hAnsi="宋体" w:eastAsia="宋体" w:cs="宋体"/>
                <w:b w:val="0"/>
                <w:bCs/>
                <w:color w:val="000000"/>
                <w:sz w:val="21"/>
                <w:szCs w:val="21"/>
                <w:lang w:val="en-US" w:eastAsia="zh-CN"/>
              </w:rPr>
            </w:pPr>
            <w:r>
              <w:rPr>
                <w:rFonts w:hint="eastAsia" w:ascii="宋体" w:hAnsi="宋体" w:eastAsia="宋体" w:cs="宋体"/>
                <w:b/>
                <w:bCs w:val="0"/>
                <w:color w:val="000000"/>
                <w:sz w:val="21"/>
                <w:szCs w:val="21"/>
                <w:lang w:val="en-US" w:eastAsia="zh-CN"/>
              </w:rPr>
              <w:t>三年合计（元）</w:t>
            </w:r>
          </w:p>
        </w:tc>
      </w:tr>
      <w:tr w14:paraId="46819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378" w:type="dxa"/>
            <w:noWrap w:val="0"/>
            <w:vAlign w:val="center"/>
          </w:tcPr>
          <w:p w14:paraId="40A7B9B7">
            <w:pPr>
              <w:jc w:val="center"/>
              <w:outlineLvl w:val="0"/>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1</w:t>
            </w:r>
          </w:p>
        </w:tc>
        <w:tc>
          <w:tcPr>
            <w:tcW w:w="1963" w:type="dxa"/>
            <w:noWrap w:val="0"/>
            <w:vAlign w:val="center"/>
          </w:tcPr>
          <w:p w14:paraId="66FDCF9E">
            <w:pPr>
              <w:jc w:val="center"/>
              <w:outlineLvl w:val="0"/>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高层（小高层）住宅</w:t>
            </w:r>
          </w:p>
          <w:p w14:paraId="42293204">
            <w:pPr>
              <w:jc w:val="center"/>
              <w:outlineLvl w:val="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（含电梯、二次供水运行费）；</w:t>
            </w:r>
          </w:p>
        </w:tc>
        <w:tc>
          <w:tcPr>
            <w:tcW w:w="1452" w:type="dxa"/>
            <w:noWrap w:val="0"/>
            <w:vAlign w:val="center"/>
          </w:tcPr>
          <w:p w14:paraId="610174C9">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2"/>
                <w:szCs w:val="22"/>
                <w:highlight w:val="none"/>
                <w:lang w:val="en-US" w:eastAsia="zh-CN"/>
              </w:rPr>
              <w:t>119630㎡</w:t>
            </w:r>
          </w:p>
        </w:tc>
        <w:tc>
          <w:tcPr>
            <w:tcW w:w="3661" w:type="dxa"/>
            <w:noWrap w:val="0"/>
            <w:vAlign w:val="center"/>
          </w:tcPr>
          <w:p w14:paraId="26415C3F">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2"/>
                <w:szCs w:val="22"/>
                <w:highlight w:val="none"/>
                <w:u w:val="single"/>
                <w:lang w:val="en-US" w:eastAsia="zh-CN"/>
              </w:rPr>
              <w:t xml:space="preserve">   </w:t>
            </w:r>
            <w:r>
              <w:rPr>
                <w:rFonts w:hint="eastAsia" w:ascii="宋体" w:hAnsi="宋体" w:eastAsia="宋体" w:cs="宋体"/>
                <w:b w:val="0"/>
                <w:bCs/>
                <w:color w:val="000000"/>
                <w:sz w:val="22"/>
                <w:szCs w:val="22"/>
                <w:highlight w:val="none"/>
                <w:lang w:val="en-US" w:eastAsia="zh-CN"/>
              </w:rPr>
              <w:t>元/㎡·月</w:t>
            </w:r>
          </w:p>
        </w:tc>
        <w:tc>
          <w:tcPr>
            <w:tcW w:w="2325" w:type="dxa"/>
            <w:noWrap w:val="0"/>
            <w:vAlign w:val="center"/>
          </w:tcPr>
          <w:p w14:paraId="14CB087B">
            <w:pPr>
              <w:jc w:val="center"/>
              <w:outlineLvl w:val="0"/>
              <w:rPr>
                <w:rFonts w:hint="default" w:ascii="宋体" w:hAnsi="宋体" w:eastAsia="宋体" w:cs="宋体"/>
                <w:b w:val="0"/>
                <w:bCs/>
                <w:color w:val="000000"/>
                <w:sz w:val="22"/>
                <w:szCs w:val="22"/>
                <w:highlight w:val="none"/>
                <w:u w:val="none"/>
                <w:lang w:val="en-US" w:eastAsia="zh-CN"/>
              </w:rPr>
            </w:pPr>
          </w:p>
        </w:tc>
      </w:tr>
      <w:tr w14:paraId="725D1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378" w:type="dxa"/>
            <w:noWrap w:val="0"/>
            <w:vAlign w:val="center"/>
          </w:tcPr>
          <w:p w14:paraId="035AE0D3">
            <w:pPr>
              <w:jc w:val="center"/>
              <w:outlineLvl w:val="0"/>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2</w:t>
            </w:r>
          </w:p>
        </w:tc>
        <w:tc>
          <w:tcPr>
            <w:tcW w:w="1963" w:type="dxa"/>
            <w:noWrap w:val="0"/>
            <w:vAlign w:val="center"/>
          </w:tcPr>
          <w:p w14:paraId="777270D9">
            <w:pPr>
              <w:jc w:val="center"/>
              <w:outlineLvl w:val="0"/>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商业</w:t>
            </w:r>
          </w:p>
        </w:tc>
        <w:tc>
          <w:tcPr>
            <w:tcW w:w="1452" w:type="dxa"/>
            <w:noWrap w:val="0"/>
            <w:vAlign w:val="center"/>
          </w:tcPr>
          <w:p w14:paraId="451382DE">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2"/>
                <w:szCs w:val="22"/>
                <w:highlight w:val="none"/>
                <w:lang w:val="en-US" w:eastAsia="zh-CN"/>
              </w:rPr>
              <w:t>5200㎡</w:t>
            </w:r>
          </w:p>
        </w:tc>
        <w:tc>
          <w:tcPr>
            <w:tcW w:w="3661" w:type="dxa"/>
            <w:noWrap w:val="0"/>
            <w:vAlign w:val="center"/>
          </w:tcPr>
          <w:p w14:paraId="07BF8560">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2"/>
                <w:szCs w:val="22"/>
                <w:highlight w:val="none"/>
                <w:u w:val="single"/>
                <w:lang w:val="en-US" w:eastAsia="zh-CN"/>
              </w:rPr>
              <w:t xml:space="preserve">   </w:t>
            </w:r>
            <w:r>
              <w:rPr>
                <w:rFonts w:hint="eastAsia" w:ascii="宋体" w:hAnsi="宋体" w:eastAsia="宋体" w:cs="宋体"/>
                <w:b w:val="0"/>
                <w:bCs/>
                <w:color w:val="000000"/>
                <w:sz w:val="22"/>
                <w:szCs w:val="22"/>
                <w:highlight w:val="none"/>
                <w:lang w:val="en-US" w:eastAsia="zh-CN"/>
              </w:rPr>
              <w:t>元/㎡·月</w:t>
            </w:r>
          </w:p>
        </w:tc>
        <w:tc>
          <w:tcPr>
            <w:tcW w:w="2325" w:type="dxa"/>
            <w:noWrap w:val="0"/>
            <w:vAlign w:val="center"/>
          </w:tcPr>
          <w:p w14:paraId="7F3B8031">
            <w:pPr>
              <w:jc w:val="center"/>
              <w:outlineLvl w:val="0"/>
              <w:rPr>
                <w:rFonts w:hint="default" w:ascii="宋体" w:hAnsi="宋体" w:eastAsia="宋体" w:cs="宋体"/>
                <w:b w:val="0"/>
                <w:bCs/>
                <w:color w:val="000000"/>
                <w:sz w:val="22"/>
                <w:szCs w:val="22"/>
                <w:highlight w:val="none"/>
                <w:u w:val="none"/>
                <w:lang w:val="en-US" w:eastAsia="zh-CN"/>
              </w:rPr>
            </w:pPr>
          </w:p>
        </w:tc>
      </w:tr>
      <w:tr w14:paraId="3FC1D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78" w:type="dxa"/>
            <w:noWrap w:val="0"/>
            <w:vAlign w:val="center"/>
          </w:tcPr>
          <w:p w14:paraId="2B51A84C">
            <w:pPr>
              <w:jc w:val="center"/>
              <w:outlineLvl w:val="0"/>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3</w:t>
            </w:r>
          </w:p>
        </w:tc>
        <w:tc>
          <w:tcPr>
            <w:tcW w:w="1963" w:type="dxa"/>
            <w:noWrap w:val="0"/>
            <w:vAlign w:val="center"/>
          </w:tcPr>
          <w:p w14:paraId="60ED62AB">
            <w:pPr>
              <w:jc w:val="center"/>
              <w:outlineLvl w:val="0"/>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地下停车位</w:t>
            </w:r>
          </w:p>
        </w:tc>
        <w:tc>
          <w:tcPr>
            <w:tcW w:w="1452" w:type="dxa"/>
            <w:noWrap w:val="0"/>
            <w:vAlign w:val="center"/>
          </w:tcPr>
          <w:p w14:paraId="63205AAB">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1"/>
                <w:szCs w:val="21"/>
                <w:highlight w:val="none"/>
                <w:lang w:val="en-US" w:eastAsia="zh-CN"/>
              </w:rPr>
              <w:t>1074个</w:t>
            </w:r>
          </w:p>
        </w:tc>
        <w:tc>
          <w:tcPr>
            <w:tcW w:w="3661" w:type="dxa"/>
            <w:noWrap w:val="0"/>
            <w:vAlign w:val="center"/>
          </w:tcPr>
          <w:p w14:paraId="2743ED65">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2"/>
                <w:szCs w:val="22"/>
                <w:highlight w:val="none"/>
                <w:u w:val="single"/>
                <w:lang w:val="en-US" w:eastAsia="zh-CN"/>
              </w:rPr>
              <w:t xml:space="preserve">   </w:t>
            </w:r>
            <w:r>
              <w:rPr>
                <w:rFonts w:hint="eastAsia" w:ascii="宋体" w:hAnsi="宋体" w:eastAsia="宋体" w:cs="宋体"/>
                <w:b w:val="0"/>
                <w:bCs/>
                <w:color w:val="000000"/>
                <w:sz w:val="22"/>
                <w:szCs w:val="22"/>
                <w:highlight w:val="none"/>
                <w:lang w:val="en-US" w:eastAsia="zh-CN"/>
              </w:rPr>
              <w:t>元/个·月</w:t>
            </w:r>
          </w:p>
        </w:tc>
        <w:tc>
          <w:tcPr>
            <w:tcW w:w="2325" w:type="dxa"/>
            <w:noWrap w:val="0"/>
            <w:vAlign w:val="center"/>
          </w:tcPr>
          <w:p w14:paraId="7C994487">
            <w:pPr>
              <w:jc w:val="center"/>
              <w:outlineLvl w:val="0"/>
              <w:rPr>
                <w:rFonts w:hint="default" w:ascii="宋体" w:hAnsi="宋体" w:eastAsia="宋体" w:cs="宋体"/>
                <w:b w:val="0"/>
                <w:bCs/>
                <w:color w:val="000000"/>
                <w:sz w:val="22"/>
                <w:szCs w:val="22"/>
                <w:highlight w:val="none"/>
                <w:u w:val="none"/>
                <w:lang w:val="en-US" w:eastAsia="zh-CN"/>
              </w:rPr>
            </w:pPr>
          </w:p>
        </w:tc>
      </w:tr>
      <w:tr w14:paraId="73EB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378" w:type="dxa"/>
            <w:noWrap w:val="0"/>
            <w:vAlign w:val="center"/>
          </w:tcPr>
          <w:p w14:paraId="78DEB79C">
            <w:pPr>
              <w:jc w:val="center"/>
              <w:outlineLvl w:val="0"/>
              <w:rPr>
                <w:rFonts w:hint="eastAsia" w:ascii="宋体" w:hAnsi="宋体" w:eastAsia="宋体" w:cs="宋体"/>
                <w:b w:val="0"/>
                <w:bCs/>
                <w:color w:val="000000"/>
                <w:sz w:val="22"/>
                <w:szCs w:val="22"/>
                <w:lang w:val="en-US" w:eastAsia="zh-CN"/>
              </w:rPr>
            </w:pPr>
            <w:r>
              <w:rPr>
                <w:rFonts w:hint="eastAsia" w:ascii="宋体" w:hAnsi="宋体" w:eastAsia="宋体" w:cs="宋体"/>
                <w:b w:val="0"/>
                <w:bCs/>
                <w:color w:val="000000"/>
                <w:sz w:val="22"/>
                <w:szCs w:val="22"/>
                <w:lang w:val="en-US" w:eastAsia="zh-CN"/>
              </w:rPr>
              <w:t>4</w:t>
            </w:r>
          </w:p>
        </w:tc>
        <w:tc>
          <w:tcPr>
            <w:tcW w:w="1963" w:type="dxa"/>
            <w:noWrap w:val="0"/>
            <w:vAlign w:val="center"/>
          </w:tcPr>
          <w:p w14:paraId="1BD61938">
            <w:pPr>
              <w:jc w:val="center"/>
              <w:outlineLvl w:val="0"/>
              <w:rPr>
                <w:rFonts w:hint="eastAsia" w:ascii="宋体" w:hAnsi="宋体" w:eastAsia="宋体" w:cs="宋体"/>
                <w:b w:val="0"/>
                <w:bCs/>
                <w:color w:val="000000"/>
                <w:sz w:val="22"/>
                <w:szCs w:val="22"/>
                <w:highlight w:val="none"/>
                <w:lang w:val="en-US" w:eastAsia="zh-CN"/>
              </w:rPr>
            </w:pPr>
            <w:r>
              <w:rPr>
                <w:rFonts w:hint="eastAsia" w:ascii="宋体" w:hAnsi="宋体" w:eastAsia="宋体" w:cs="宋体"/>
                <w:b w:val="0"/>
                <w:bCs/>
                <w:color w:val="000000"/>
                <w:sz w:val="22"/>
                <w:szCs w:val="22"/>
                <w:highlight w:val="none"/>
                <w:lang w:val="en-US" w:eastAsia="zh-CN"/>
              </w:rPr>
              <w:t>储藏室</w:t>
            </w:r>
          </w:p>
        </w:tc>
        <w:tc>
          <w:tcPr>
            <w:tcW w:w="1452" w:type="dxa"/>
            <w:noWrap w:val="0"/>
            <w:vAlign w:val="center"/>
          </w:tcPr>
          <w:p w14:paraId="6F96A016">
            <w:pPr>
              <w:jc w:val="center"/>
              <w:outlineLvl w:val="0"/>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585个</w:t>
            </w:r>
          </w:p>
        </w:tc>
        <w:tc>
          <w:tcPr>
            <w:tcW w:w="3661" w:type="dxa"/>
            <w:noWrap w:val="0"/>
            <w:vAlign w:val="center"/>
          </w:tcPr>
          <w:p w14:paraId="222720CA">
            <w:pPr>
              <w:jc w:val="center"/>
              <w:outlineLvl w:val="0"/>
              <w:rPr>
                <w:rFonts w:hint="eastAsia" w:ascii="宋体" w:hAnsi="宋体" w:eastAsia="宋体" w:cs="宋体"/>
                <w:b w:val="0"/>
                <w:bCs/>
                <w:color w:val="000000"/>
                <w:sz w:val="22"/>
                <w:szCs w:val="22"/>
                <w:highlight w:val="none"/>
                <w:u w:val="single"/>
                <w:lang w:val="en-US" w:eastAsia="zh-CN"/>
              </w:rPr>
            </w:pPr>
            <w:r>
              <w:rPr>
                <w:rFonts w:hint="eastAsia" w:ascii="宋体" w:hAnsi="宋体" w:eastAsia="宋体" w:cs="宋体"/>
                <w:b w:val="0"/>
                <w:bCs/>
                <w:color w:val="000000"/>
                <w:sz w:val="22"/>
                <w:szCs w:val="22"/>
                <w:highlight w:val="none"/>
                <w:u w:val="single"/>
                <w:lang w:val="en-US" w:eastAsia="zh-CN"/>
              </w:rPr>
              <w:t xml:space="preserve">   </w:t>
            </w:r>
            <w:r>
              <w:rPr>
                <w:rFonts w:hint="eastAsia" w:ascii="宋体" w:hAnsi="宋体" w:eastAsia="宋体" w:cs="宋体"/>
                <w:b w:val="0"/>
                <w:bCs/>
                <w:color w:val="000000"/>
                <w:sz w:val="22"/>
                <w:szCs w:val="22"/>
                <w:highlight w:val="none"/>
                <w:lang w:val="en-US" w:eastAsia="zh-CN"/>
              </w:rPr>
              <w:t>元/个·月</w:t>
            </w:r>
          </w:p>
        </w:tc>
        <w:tc>
          <w:tcPr>
            <w:tcW w:w="2325" w:type="dxa"/>
            <w:noWrap w:val="0"/>
            <w:vAlign w:val="center"/>
          </w:tcPr>
          <w:p w14:paraId="39924100">
            <w:pPr>
              <w:jc w:val="center"/>
              <w:outlineLvl w:val="0"/>
              <w:rPr>
                <w:rFonts w:hint="default" w:ascii="宋体" w:hAnsi="宋体" w:eastAsia="宋体" w:cs="宋体"/>
                <w:b w:val="0"/>
                <w:bCs/>
                <w:color w:val="000000"/>
                <w:sz w:val="22"/>
                <w:szCs w:val="22"/>
                <w:highlight w:val="none"/>
                <w:u w:val="none"/>
                <w:lang w:val="en-US" w:eastAsia="zh-CN"/>
              </w:rPr>
            </w:pPr>
          </w:p>
        </w:tc>
      </w:tr>
      <w:tr w14:paraId="1B80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7454" w:type="dxa"/>
            <w:gridSpan w:val="4"/>
            <w:noWrap w:val="0"/>
            <w:vAlign w:val="center"/>
          </w:tcPr>
          <w:p w14:paraId="7CB6778F">
            <w:pPr>
              <w:spacing w:line="500" w:lineRule="exact"/>
              <w:jc w:val="center"/>
              <w:rPr>
                <w:rFonts w:hint="eastAsia" w:ascii="宋体" w:hAnsi="宋体" w:eastAsia="宋体" w:cs="宋体"/>
                <w:b w:val="0"/>
                <w:bCs/>
                <w:color w:val="000000"/>
                <w:sz w:val="21"/>
                <w:szCs w:val="21"/>
                <w:highlight w:val="yellow"/>
                <w:lang w:val="en-US" w:eastAsia="zh-CN"/>
              </w:rPr>
            </w:pPr>
            <w:r>
              <w:rPr>
                <w:rFonts w:hint="eastAsia" w:ascii="宋体" w:hAnsi="宋体" w:eastAsia="宋体" w:cs="宋体"/>
                <w:b w:val="0"/>
                <w:bCs/>
                <w:color w:val="000000"/>
                <w:sz w:val="22"/>
                <w:szCs w:val="22"/>
                <w:lang w:val="en-US" w:eastAsia="zh-CN"/>
              </w:rPr>
              <w:t>三年总价（元）=</w:t>
            </w:r>
            <w:r>
              <w:rPr>
                <w:rFonts w:hint="eastAsia" w:ascii="宋体" w:hAnsi="宋体" w:cs="宋体"/>
                <w:b w:val="0"/>
                <w:bCs/>
                <w:color w:val="000000"/>
                <w:sz w:val="22"/>
                <w:szCs w:val="22"/>
                <w:lang w:val="en-US" w:eastAsia="zh-CN"/>
              </w:rPr>
              <w:t>投标单价</w:t>
            </w:r>
            <w:r>
              <w:rPr>
                <w:rFonts w:hint="eastAsia" w:ascii="宋体" w:hAnsi="宋体" w:eastAsia="宋体" w:cs="宋体"/>
                <w:b w:val="0"/>
                <w:bCs/>
                <w:color w:val="000000"/>
                <w:sz w:val="22"/>
                <w:szCs w:val="22"/>
                <w:lang w:val="en-US" w:eastAsia="zh-CN"/>
              </w:rPr>
              <w:t>×数量×12个月×3年，最多保留两位小数</w:t>
            </w:r>
          </w:p>
        </w:tc>
        <w:tc>
          <w:tcPr>
            <w:tcW w:w="2325" w:type="dxa"/>
            <w:noWrap w:val="0"/>
            <w:vAlign w:val="center"/>
          </w:tcPr>
          <w:p w14:paraId="6106DFCB">
            <w:pPr>
              <w:jc w:val="center"/>
              <w:outlineLvl w:val="0"/>
              <w:rPr>
                <w:rFonts w:hint="default" w:ascii="宋体" w:hAnsi="宋体" w:eastAsia="宋体" w:cs="宋体"/>
                <w:b w:val="0"/>
                <w:bCs/>
                <w:color w:val="000000"/>
                <w:sz w:val="22"/>
                <w:szCs w:val="22"/>
                <w:highlight w:val="none"/>
                <w:lang w:val="en-US" w:eastAsia="zh-CN"/>
              </w:rPr>
            </w:pPr>
          </w:p>
        </w:tc>
      </w:tr>
    </w:tbl>
    <w:p w14:paraId="1DEE4EBE">
      <w:pPr>
        <w:snapToGrid w:val="0"/>
        <w:spacing w:before="50" w:after="50" w:line="420" w:lineRule="exact"/>
        <w:jc w:val="left"/>
        <w:rPr>
          <w:rFonts w:hint="eastAsia" w:ascii="宋体" w:hAnsi="宋体"/>
          <w:b/>
          <w:bCs/>
          <w:color w:val="auto"/>
          <w:sz w:val="24"/>
          <w:highlight w:val="none"/>
        </w:rPr>
      </w:pPr>
    </w:p>
    <w:p w14:paraId="20791ED5">
      <w:pPr>
        <w:snapToGrid w:val="0"/>
        <w:spacing w:before="50" w:after="50" w:line="420" w:lineRule="exact"/>
        <w:jc w:val="left"/>
        <w:rPr>
          <w:rFonts w:ascii="宋体" w:hAnsi="宋体"/>
          <w:b/>
          <w:bCs/>
          <w:color w:val="auto"/>
          <w:sz w:val="24"/>
          <w:highlight w:val="none"/>
        </w:rPr>
      </w:pPr>
      <w:r>
        <w:rPr>
          <w:rFonts w:hint="eastAsia" w:ascii="宋体" w:hAnsi="宋体"/>
          <w:b/>
          <w:bCs/>
          <w:color w:val="auto"/>
          <w:sz w:val="24"/>
          <w:highlight w:val="none"/>
        </w:rPr>
        <w:t>说明：</w:t>
      </w:r>
    </w:p>
    <w:p w14:paraId="7F991A7C">
      <w:pPr>
        <w:pStyle w:val="31"/>
        <w:spacing w:before="120" w:after="120" w:line="24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1、投标单价超过</w:t>
      </w:r>
      <w:r>
        <w:rPr>
          <w:rFonts w:hint="eastAsia" w:hAnsi="宋体" w:cs="宋体"/>
          <w:b w:val="0"/>
          <w:bCs/>
          <w:lang w:val="en-US" w:eastAsia="zh-CN"/>
        </w:rPr>
        <w:t>各项</w:t>
      </w:r>
      <w:r>
        <w:rPr>
          <w:rFonts w:hint="eastAsia" w:ascii="宋体" w:hAnsi="宋体" w:eastAsia="宋体" w:cs="宋体"/>
          <w:b w:val="0"/>
          <w:bCs/>
          <w:lang w:val="en-US" w:eastAsia="zh-CN"/>
        </w:rPr>
        <w:t>最高限价作无效标处理。</w:t>
      </w:r>
    </w:p>
    <w:p w14:paraId="235A76CE">
      <w:pPr>
        <w:pStyle w:val="31"/>
        <w:spacing w:before="120" w:after="120" w:line="24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2、数量面积按招标人提供面积。</w:t>
      </w:r>
    </w:p>
    <w:p w14:paraId="16F7A2C4">
      <w:pPr>
        <w:pStyle w:val="31"/>
        <w:spacing w:before="120" w:after="120" w:line="24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3、收费面积按实际分房到户的面积计算。</w:t>
      </w:r>
    </w:p>
    <w:p w14:paraId="4A729B28">
      <w:pPr>
        <w:pStyle w:val="31"/>
        <w:spacing w:before="120" w:after="120" w:line="24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4、投标人应在报价时综合考虑各种因素，少报、漏报视为投标人的无偿服务，不再另计费用。</w:t>
      </w:r>
    </w:p>
    <w:p w14:paraId="066FF5C3">
      <w:pPr>
        <w:pStyle w:val="31"/>
        <w:spacing w:before="120" w:after="120" w:line="24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5、本物业服务费已包含共用设施设备（如：</w:t>
      </w:r>
      <w:r>
        <w:rPr>
          <w:rFonts w:hint="eastAsia" w:hAnsi="宋体" w:cs="宋体"/>
          <w:b w:val="0"/>
          <w:bCs/>
          <w:lang w:val="en-US" w:eastAsia="zh-CN"/>
        </w:rPr>
        <w:t>人工、</w:t>
      </w:r>
      <w:r>
        <w:rPr>
          <w:rFonts w:hint="eastAsia" w:ascii="宋体" w:hAnsi="宋体" w:eastAsia="宋体" w:cs="宋体"/>
          <w:b w:val="0"/>
          <w:bCs/>
          <w:lang w:val="en-US" w:eastAsia="zh-CN"/>
        </w:rPr>
        <w:t>电梯、增压水泵、景观水系、景观照明、消防等）运行所需的能耗费用及设备维修</w:t>
      </w:r>
      <w:r>
        <w:rPr>
          <w:rFonts w:hint="eastAsia" w:hAnsi="宋体" w:cs="宋体"/>
          <w:b w:val="0"/>
          <w:bCs/>
          <w:lang w:val="en-US" w:eastAsia="zh-CN"/>
        </w:rPr>
        <w:t>、维保、更换</w:t>
      </w:r>
      <w:r>
        <w:rPr>
          <w:rFonts w:hint="eastAsia" w:ascii="宋体" w:hAnsi="宋体" w:eastAsia="宋体" w:cs="宋体"/>
          <w:b w:val="0"/>
          <w:bCs/>
          <w:lang w:val="en-US" w:eastAsia="zh-CN"/>
        </w:rPr>
        <w:t>。</w:t>
      </w:r>
    </w:p>
    <w:p w14:paraId="2E723E4E">
      <w:pPr>
        <w:pStyle w:val="31"/>
        <w:spacing w:before="120" w:after="120" w:line="240" w:lineRule="auto"/>
        <w:rPr>
          <w:rFonts w:hint="eastAsia" w:ascii="宋体" w:hAnsi="宋体" w:eastAsia="宋体" w:cs="宋体"/>
          <w:b w:val="0"/>
          <w:bCs/>
          <w:lang w:val="en-US" w:eastAsia="zh-CN"/>
        </w:rPr>
      </w:pPr>
      <w:r>
        <w:rPr>
          <w:rFonts w:hint="eastAsia" w:ascii="宋体" w:hAnsi="宋体" w:eastAsia="宋体" w:cs="宋体"/>
          <w:b w:val="0"/>
          <w:bCs/>
          <w:lang w:val="en-US" w:eastAsia="zh-CN"/>
        </w:rPr>
        <w:t>6、投标人中标后及时安排人员配合招标人验收房屋、交付等各项工作，费用已含入上述报价中，不再另行计取，合同待</w:t>
      </w:r>
      <w:r>
        <w:rPr>
          <w:rFonts w:hint="eastAsia" w:hAnsi="宋体" w:cs="宋体"/>
          <w:b w:val="0"/>
          <w:bCs/>
          <w:lang w:val="en-US" w:eastAsia="zh-CN"/>
        </w:rPr>
        <w:t>项目</w:t>
      </w:r>
      <w:r>
        <w:rPr>
          <w:rFonts w:hint="eastAsia" w:ascii="宋体" w:hAnsi="宋体" w:eastAsia="宋体" w:cs="宋体"/>
          <w:b w:val="0"/>
          <w:bCs/>
          <w:lang w:val="en-US" w:eastAsia="zh-CN"/>
        </w:rPr>
        <w:t>具备条件后签订。</w:t>
      </w:r>
    </w:p>
    <w:p w14:paraId="01E8A76C">
      <w:pPr>
        <w:pStyle w:val="31"/>
        <w:spacing w:before="120" w:after="120" w:line="240" w:lineRule="auto"/>
        <w:rPr>
          <w:rFonts w:hint="default" w:ascii="宋体" w:hAnsi="宋体" w:eastAsia="宋体" w:cs="宋体"/>
          <w:b w:val="0"/>
          <w:bCs/>
          <w:lang w:val="en-US" w:eastAsia="zh-CN"/>
        </w:rPr>
      </w:pPr>
    </w:p>
    <w:p w14:paraId="1B08C7CC">
      <w:pPr>
        <w:snapToGrid w:val="0"/>
        <w:spacing w:before="50" w:after="120" w:afterLines="50" w:line="360" w:lineRule="auto"/>
        <w:jc w:val="left"/>
        <w:rPr>
          <w:rFonts w:hint="eastAsia" w:ascii="宋体" w:hAnsi="宋体"/>
          <w:b/>
          <w:color w:val="auto"/>
          <w:spacing w:val="20"/>
          <w:sz w:val="24"/>
          <w:highlight w:val="none"/>
        </w:rPr>
      </w:pPr>
    </w:p>
    <w:p w14:paraId="350BB5BC">
      <w:pPr>
        <w:snapToGrid w:val="0"/>
        <w:spacing w:before="50" w:after="120" w:afterLines="50" w:line="360" w:lineRule="auto"/>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A040B5A">
      <w:pPr>
        <w:pStyle w:val="31"/>
        <w:snapToGrid w:val="0"/>
        <w:spacing w:beforeLines="0" w:afterLines="0" w:line="240" w:lineRule="auto"/>
        <w:rPr>
          <w:rFonts w:hint="eastAsia" w:ascii="宋体" w:hAnsi="宋体" w:eastAsia="宋体" w:cs="宋体"/>
          <w:color w:val="auto"/>
          <w:highlight w:val="none"/>
          <w:shd w:val="clear" w:color="auto" w:fill="auto"/>
        </w:rPr>
      </w:pPr>
      <w:r>
        <w:rPr>
          <w:rFonts w:hint="eastAsia" w:hAnsi="宋体"/>
          <w:b/>
          <w:color w:val="auto"/>
          <w:spacing w:val="20"/>
          <w:highlight w:val="none"/>
        </w:rPr>
        <w:t>日期：  _____年___月___日</w:t>
      </w:r>
    </w:p>
    <w:p w14:paraId="5C13AF38">
      <w:pPr>
        <w:rPr>
          <w:rFonts w:hint="eastAsia" w:ascii="宋体" w:hAnsi="宋体" w:eastAsia="宋体" w:cs="宋体"/>
          <w:b/>
          <w:color w:val="auto"/>
          <w:sz w:val="24"/>
          <w:highlight w:val="none"/>
          <w:shd w:val="clear" w:color="auto" w:fill="auto"/>
        </w:rPr>
      </w:pPr>
    </w:p>
    <w:p w14:paraId="0869E2AD">
      <w:pPr>
        <w:rPr>
          <w:rFonts w:ascii="宋体" w:hAnsi="宋体" w:cs="宋体"/>
          <w:b/>
          <w:sz w:val="24"/>
          <w:highlight w:val="none"/>
        </w:rPr>
      </w:pPr>
    </w:p>
    <w:sectPr>
      <w:footerReference r:id="rId9" w:type="default"/>
      <w:footerReference r:id="rId10" w:type="even"/>
      <w:pgSz w:w="11906" w:h="16838"/>
      <w:pgMar w:top="1020" w:right="1587" w:bottom="850" w:left="1587" w:header="851" w:footer="850" w:gutter="0"/>
      <w:cols w:space="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2010600040101010101"/>
    <w:charset w:val="7A"/>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1EF3A">
    <w:pPr>
      <w:pStyle w:val="36"/>
      <w:framePr w:wrap="around" w:vAnchor="text" w:hAnchor="margin" w:xAlign="right" w:y="1"/>
      <w:rPr>
        <w:rStyle w:val="55"/>
      </w:rPr>
    </w:pPr>
    <w:r>
      <w:fldChar w:fldCharType="begin"/>
    </w:r>
    <w:r>
      <w:rPr>
        <w:rStyle w:val="55"/>
      </w:rPr>
      <w:instrText xml:space="preserve">PAGE  </w:instrText>
    </w:r>
    <w:r>
      <w:fldChar w:fldCharType="end"/>
    </w:r>
  </w:p>
  <w:p w14:paraId="5FA10337">
    <w:pPr>
      <w:pStyle w:val="3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36A32">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416B57">
    <w:pPr>
      <w:pStyle w:val="36"/>
      <w:framePr w:wrap="around" w:vAnchor="text" w:hAnchor="margin" w:xAlign="right" w:y="1"/>
      <w:rPr>
        <w:rStyle w:val="55"/>
      </w:rPr>
    </w:pPr>
    <w:r>
      <w:fldChar w:fldCharType="begin"/>
    </w:r>
    <w:r>
      <w:rPr>
        <w:rStyle w:val="55"/>
      </w:rPr>
      <w:instrText xml:space="preserve">PAGE  </w:instrText>
    </w:r>
    <w:r>
      <w:fldChar w:fldCharType="end"/>
    </w:r>
  </w:p>
  <w:p w14:paraId="08B4F66E">
    <w:pPr>
      <w:pStyle w:val="3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1ACEB">
    <w:pPr>
      <w:pStyle w:val="36"/>
      <w:ind w:right="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4AB9CA7">
                          <w:pPr>
                            <w:pStyle w:val="3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4AB9CA7">
                    <w:pPr>
                      <w:pStyle w:val="36"/>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B6C8E">
    <w:pPr>
      <w:pStyle w:val="36"/>
      <w:ind w:right="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9F0D1C">
                          <w:pPr>
                            <w:pStyle w:val="36"/>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4C9F0D1C">
                    <w:pPr>
                      <w:pStyle w:val="36"/>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C9B40">
    <w:pPr>
      <w:pStyle w:val="36"/>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72122DEC">
    <w:pPr>
      <w:pStyle w:val="3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23CC3">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6790D">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3"/>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2"/>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6F19A3E"/>
    <w:multiLevelType w:val="singleLevel"/>
    <w:tmpl w:val="06F19A3E"/>
    <w:lvl w:ilvl="0" w:tentative="0">
      <w:start w:val="1"/>
      <w:numFmt w:val="decimal"/>
      <w:suff w:val="nothing"/>
      <w:lvlText w:val="%1．"/>
      <w:lvlJc w:val="left"/>
      <w:pPr>
        <w:ind w:left="-60" w:firstLine="400"/>
      </w:pPr>
      <w:rPr>
        <w:rFonts w:hint="default"/>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2A0F73DB"/>
    <w:multiLevelType w:val="singleLevel"/>
    <w:tmpl w:val="2A0F73DB"/>
    <w:lvl w:ilvl="0" w:tentative="0">
      <w:start w:val="1"/>
      <w:numFmt w:val="chineseCounting"/>
      <w:suff w:val="nothing"/>
      <w:lvlText w:val="%1、"/>
      <w:lvlJc w:val="left"/>
      <w:rPr>
        <w:rFonts w:hint="eastAsia"/>
      </w:rPr>
    </w:lvl>
  </w:abstractNum>
  <w:abstractNum w:abstractNumId="5">
    <w:nsid w:val="7DF60818"/>
    <w:multiLevelType w:val="multilevel"/>
    <w:tmpl w:val="7DF60818"/>
    <w:lvl w:ilvl="0" w:tentative="0">
      <w:start w:val="1"/>
      <w:numFmt w:val="japaneseCounting"/>
      <w:lvlText w:val="第%1章"/>
      <w:lvlJc w:val="left"/>
      <w:pPr>
        <w:tabs>
          <w:tab w:val="left" w:pos="1472"/>
        </w:tabs>
        <w:ind w:left="1472" w:hanging="990"/>
      </w:pPr>
      <w:rPr>
        <w:rFonts w:hint="default"/>
        <w:sz w:val="30"/>
        <w:szCs w:val="30"/>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0OWMzN2Y3YzdmN2Q4OTc4NGE4OTI5ODgxZjZmNTg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AD3"/>
    <w:rsid w:val="00216145"/>
    <w:rsid w:val="00216B81"/>
    <w:rsid w:val="002201D6"/>
    <w:rsid w:val="00222CC7"/>
    <w:rsid w:val="002235CA"/>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615A"/>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C70A5"/>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3E26"/>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71"/>
    <w:rsid w:val="00757B9F"/>
    <w:rsid w:val="007601CB"/>
    <w:rsid w:val="00760400"/>
    <w:rsid w:val="00761E4C"/>
    <w:rsid w:val="007623B9"/>
    <w:rsid w:val="00762D9E"/>
    <w:rsid w:val="00763B28"/>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49D8"/>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28D4"/>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37C6A"/>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244D"/>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2CBD"/>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2BD"/>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20F7"/>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4CD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050F22"/>
    <w:rsid w:val="010B22B0"/>
    <w:rsid w:val="01153B1E"/>
    <w:rsid w:val="01233A9E"/>
    <w:rsid w:val="01237EC1"/>
    <w:rsid w:val="013730A5"/>
    <w:rsid w:val="017716F4"/>
    <w:rsid w:val="01800ECB"/>
    <w:rsid w:val="01936E98"/>
    <w:rsid w:val="019F60E5"/>
    <w:rsid w:val="01A4698D"/>
    <w:rsid w:val="01A819DB"/>
    <w:rsid w:val="01A90711"/>
    <w:rsid w:val="01AA3877"/>
    <w:rsid w:val="01B0769C"/>
    <w:rsid w:val="01CA5CC8"/>
    <w:rsid w:val="01DC5559"/>
    <w:rsid w:val="01E32CC3"/>
    <w:rsid w:val="01F7624A"/>
    <w:rsid w:val="02445A7A"/>
    <w:rsid w:val="02587777"/>
    <w:rsid w:val="02931E56"/>
    <w:rsid w:val="02A258E2"/>
    <w:rsid w:val="02C43B2A"/>
    <w:rsid w:val="02D52EEC"/>
    <w:rsid w:val="02F23728"/>
    <w:rsid w:val="03314FB5"/>
    <w:rsid w:val="0348159A"/>
    <w:rsid w:val="036C21B3"/>
    <w:rsid w:val="03731F62"/>
    <w:rsid w:val="03875333"/>
    <w:rsid w:val="03AC1B29"/>
    <w:rsid w:val="03BB6210"/>
    <w:rsid w:val="03DD29A1"/>
    <w:rsid w:val="03E80DE6"/>
    <w:rsid w:val="03E868D9"/>
    <w:rsid w:val="03FF6272"/>
    <w:rsid w:val="040000C7"/>
    <w:rsid w:val="042B2ABC"/>
    <w:rsid w:val="046C3B59"/>
    <w:rsid w:val="04D118E4"/>
    <w:rsid w:val="04E2157A"/>
    <w:rsid w:val="04F33F8C"/>
    <w:rsid w:val="050261FD"/>
    <w:rsid w:val="05094D59"/>
    <w:rsid w:val="050B6D23"/>
    <w:rsid w:val="050E236F"/>
    <w:rsid w:val="05323A25"/>
    <w:rsid w:val="0571649C"/>
    <w:rsid w:val="05A94843"/>
    <w:rsid w:val="05B64EE1"/>
    <w:rsid w:val="05F11A75"/>
    <w:rsid w:val="05F132AE"/>
    <w:rsid w:val="05F67D64"/>
    <w:rsid w:val="05FB28F4"/>
    <w:rsid w:val="061607E9"/>
    <w:rsid w:val="06272969"/>
    <w:rsid w:val="063B080F"/>
    <w:rsid w:val="06936FD0"/>
    <w:rsid w:val="06A25465"/>
    <w:rsid w:val="06DE46EF"/>
    <w:rsid w:val="070A113E"/>
    <w:rsid w:val="0757624F"/>
    <w:rsid w:val="0777244E"/>
    <w:rsid w:val="07893F2F"/>
    <w:rsid w:val="07A86AAB"/>
    <w:rsid w:val="07AD2313"/>
    <w:rsid w:val="07B74F40"/>
    <w:rsid w:val="07B94814"/>
    <w:rsid w:val="07C66F31"/>
    <w:rsid w:val="08101683"/>
    <w:rsid w:val="081E245E"/>
    <w:rsid w:val="084561CB"/>
    <w:rsid w:val="084F33CB"/>
    <w:rsid w:val="08813ADF"/>
    <w:rsid w:val="089F1C5C"/>
    <w:rsid w:val="08AE1E9F"/>
    <w:rsid w:val="08B72E93"/>
    <w:rsid w:val="08C629BD"/>
    <w:rsid w:val="08DB6A0C"/>
    <w:rsid w:val="08E154C3"/>
    <w:rsid w:val="08EB30F3"/>
    <w:rsid w:val="08FF4585"/>
    <w:rsid w:val="09041F23"/>
    <w:rsid w:val="09175C96"/>
    <w:rsid w:val="092B34F0"/>
    <w:rsid w:val="09340B29"/>
    <w:rsid w:val="093525C0"/>
    <w:rsid w:val="097E5D15"/>
    <w:rsid w:val="099537FB"/>
    <w:rsid w:val="09E03593"/>
    <w:rsid w:val="09F064E7"/>
    <w:rsid w:val="09FB55B8"/>
    <w:rsid w:val="0A12173F"/>
    <w:rsid w:val="0A436782"/>
    <w:rsid w:val="0A4C7BC2"/>
    <w:rsid w:val="0A4E393A"/>
    <w:rsid w:val="0A55663A"/>
    <w:rsid w:val="0A5729EE"/>
    <w:rsid w:val="0A715EC3"/>
    <w:rsid w:val="0A784EBD"/>
    <w:rsid w:val="0AA6225D"/>
    <w:rsid w:val="0AC37758"/>
    <w:rsid w:val="0AEE6ECB"/>
    <w:rsid w:val="0AEF054D"/>
    <w:rsid w:val="0AF92FFD"/>
    <w:rsid w:val="0B1219E8"/>
    <w:rsid w:val="0B1C3A38"/>
    <w:rsid w:val="0B267E91"/>
    <w:rsid w:val="0B3C301C"/>
    <w:rsid w:val="0B3D750A"/>
    <w:rsid w:val="0B536D2E"/>
    <w:rsid w:val="0B5A774A"/>
    <w:rsid w:val="0B5B1581"/>
    <w:rsid w:val="0B7078E0"/>
    <w:rsid w:val="0B73122A"/>
    <w:rsid w:val="0B867103"/>
    <w:rsid w:val="0BC36FD1"/>
    <w:rsid w:val="0BCD6AE0"/>
    <w:rsid w:val="0BDB31C0"/>
    <w:rsid w:val="0BEE12CA"/>
    <w:rsid w:val="0BF00A21"/>
    <w:rsid w:val="0BF32E7C"/>
    <w:rsid w:val="0BF51621"/>
    <w:rsid w:val="0C095733"/>
    <w:rsid w:val="0C1464BD"/>
    <w:rsid w:val="0C2C32DA"/>
    <w:rsid w:val="0C4E2658"/>
    <w:rsid w:val="0C503968"/>
    <w:rsid w:val="0C523612"/>
    <w:rsid w:val="0C6F7B97"/>
    <w:rsid w:val="0C7D6266"/>
    <w:rsid w:val="0C9B6BDE"/>
    <w:rsid w:val="0CAD13F9"/>
    <w:rsid w:val="0CAF3712"/>
    <w:rsid w:val="0CBB34BE"/>
    <w:rsid w:val="0CC9374C"/>
    <w:rsid w:val="0CCA3020"/>
    <w:rsid w:val="0CD520F0"/>
    <w:rsid w:val="0CDB273D"/>
    <w:rsid w:val="0CED658B"/>
    <w:rsid w:val="0CFE2CC9"/>
    <w:rsid w:val="0D0222F4"/>
    <w:rsid w:val="0D077942"/>
    <w:rsid w:val="0D325BB5"/>
    <w:rsid w:val="0D6B7368"/>
    <w:rsid w:val="0D716E14"/>
    <w:rsid w:val="0D8853B5"/>
    <w:rsid w:val="0D9642F0"/>
    <w:rsid w:val="0D975D53"/>
    <w:rsid w:val="0E097B78"/>
    <w:rsid w:val="0E2F3A82"/>
    <w:rsid w:val="0E412690"/>
    <w:rsid w:val="0E4D215A"/>
    <w:rsid w:val="0E6F7C50"/>
    <w:rsid w:val="0E78797F"/>
    <w:rsid w:val="0E98097E"/>
    <w:rsid w:val="0EA7186A"/>
    <w:rsid w:val="0EA77ABC"/>
    <w:rsid w:val="0EAB3CCD"/>
    <w:rsid w:val="0EC7632D"/>
    <w:rsid w:val="0ECD4914"/>
    <w:rsid w:val="0EDF0E48"/>
    <w:rsid w:val="0EF32D02"/>
    <w:rsid w:val="0EF83E74"/>
    <w:rsid w:val="0F134CC3"/>
    <w:rsid w:val="0F484F9D"/>
    <w:rsid w:val="0F9C41E8"/>
    <w:rsid w:val="0FB155D7"/>
    <w:rsid w:val="0FDC7731"/>
    <w:rsid w:val="0FED2A0F"/>
    <w:rsid w:val="0FF46D31"/>
    <w:rsid w:val="10030D22"/>
    <w:rsid w:val="101E5B5C"/>
    <w:rsid w:val="1045758D"/>
    <w:rsid w:val="10602DDA"/>
    <w:rsid w:val="10611EED"/>
    <w:rsid w:val="106E0410"/>
    <w:rsid w:val="10741C20"/>
    <w:rsid w:val="10AC30D2"/>
    <w:rsid w:val="10E723F2"/>
    <w:rsid w:val="110C00AB"/>
    <w:rsid w:val="11264206"/>
    <w:rsid w:val="11357601"/>
    <w:rsid w:val="114710E3"/>
    <w:rsid w:val="11477335"/>
    <w:rsid w:val="114E06C3"/>
    <w:rsid w:val="115455AE"/>
    <w:rsid w:val="11641C95"/>
    <w:rsid w:val="116C28F7"/>
    <w:rsid w:val="11716160"/>
    <w:rsid w:val="117619C8"/>
    <w:rsid w:val="11894686"/>
    <w:rsid w:val="118F36B8"/>
    <w:rsid w:val="119605D5"/>
    <w:rsid w:val="11A94407"/>
    <w:rsid w:val="11D5049D"/>
    <w:rsid w:val="11E5626B"/>
    <w:rsid w:val="11EA0974"/>
    <w:rsid w:val="121511E1"/>
    <w:rsid w:val="12152E0E"/>
    <w:rsid w:val="122279C7"/>
    <w:rsid w:val="125C296C"/>
    <w:rsid w:val="12611929"/>
    <w:rsid w:val="126857B5"/>
    <w:rsid w:val="126D67EC"/>
    <w:rsid w:val="1283614B"/>
    <w:rsid w:val="12940283"/>
    <w:rsid w:val="12BC165D"/>
    <w:rsid w:val="12ED3263"/>
    <w:rsid w:val="12F2467B"/>
    <w:rsid w:val="12FF0BAD"/>
    <w:rsid w:val="13281F8E"/>
    <w:rsid w:val="1351449B"/>
    <w:rsid w:val="13777FE7"/>
    <w:rsid w:val="137E6912"/>
    <w:rsid w:val="139E738B"/>
    <w:rsid w:val="13A90F9B"/>
    <w:rsid w:val="13B769DD"/>
    <w:rsid w:val="13BF1404"/>
    <w:rsid w:val="13CC1D73"/>
    <w:rsid w:val="13D47BC7"/>
    <w:rsid w:val="13E16B2F"/>
    <w:rsid w:val="140E413A"/>
    <w:rsid w:val="14270D58"/>
    <w:rsid w:val="14312F3B"/>
    <w:rsid w:val="143C0CA7"/>
    <w:rsid w:val="143C4803"/>
    <w:rsid w:val="144839A6"/>
    <w:rsid w:val="145B51A4"/>
    <w:rsid w:val="146A5814"/>
    <w:rsid w:val="14863CD0"/>
    <w:rsid w:val="148A7C64"/>
    <w:rsid w:val="148B12E6"/>
    <w:rsid w:val="14945E29"/>
    <w:rsid w:val="14A867BA"/>
    <w:rsid w:val="14F04BB2"/>
    <w:rsid w:val="151760CA"/>
    <w:rsid w:val="152151EE"/>
    <w:rsid w:val="152564B7"/>
    <w:rsid w:val="154C4F1A"/>
    <w:rsid w:val="155B33AF"/>
    <w:rsid w:val="155D11DB"/>
    <w:rsid w:val="156009C5"/>
    <w:rsid w:val="15804BC3"/>
    <w:rsid w:val="15855CE9"/>
    <w:rsid w:val="15DB629E"/>
    <w:rsid w:val="162C517E"/>
    <w:rsid w:val="163211DF"/>
    <w:rsid w:val="167E55A7"/>
    <w:rsid w:val="168C1346"/>
    <w:rsid w:val="1694136E"/>
    <w:rsid w:val="16A86180"/>
    <w:rsid w:val="16DF3B6C"/>
    <w:rsid w:val="16F2564D"/>
    <w:rsid w:val="16FB6BF7"/>
    <w:rsid w:val="1728122B"/>
    <w:rsid w:val="177B1AE6"/>
    <w:rsid w:val="177F79E2"/>
    <w:rsid w:val="17AE3C6A"/>
    <w:rsid w:val="17C0399D"/>
    <w:rsid w:val="18062C2E"/>
    <w:rsid w:val="18103C86"/>
    <w:rsid w:val="181E312A"/>
    <w:rsid w:val="183028D1"/>
    <w:rsid w:val="18454A02"/>
    <w:rsid w:val="189E0581"/>
    <w:rsid w:val="18DA672E"/>
    <w:rsid w:val="18E86F4B"/>
    <w:rsid w:val="19006747"/>
    <w:rsid w:val="190478B9"/>
    <w:rsid w:val="192166BD"/>
    <w:rsid w:val="19522FC4"/>
    <w:rsid w:val="196D1903"/>
    <w:rsid w:val="19706CFD"/>
    <w:rsid w:val="197B1899"/>
    <w:rsid w:val="19AC41D9"/>
    <w:rsid w:val="19B337B9"/>
    <w:rsid w:val="19B77A83"/>
    <w:rsid w:val="19F426B6"/>
    <w:rsid w:val="1A355960"/>
    <w:rsid w:val="1A4408B5"/>
    <w:rsid w:val="1A5B308A"/>
    <w:rsid w:val="1A604FC3"/>
    <w:rsid w:val="1A81017C"/>
    <w:rsid w:val="1A8A12D2"/>
    <w:rsid w:val="1A903AFB"/>
    <w:rsid w:val="1A92198C"/>
    <w:rsid w:val="1AE0555D"/>
    <w:rsid w:val="1AEC6D5C"/>
    <w:rsid w:val="1AFF2A2E"/>
    <w:rsid w:val="1B092C46"/>
    <w:rsid w:val="1B1A176B"/>
    <w:rsid w:val="1B727346"/>
    <w:rsid w:val="1B9E5092"/>
    <w:rsid w:val="1BA535D6"/>
    <w:rsid w:val="1BB11F7A"/>
    <w:rsid w:val="1BBB6955"/>
    <w:rsid w:val="1BC1164B"/>
    <w:rsid w:val="1BC53330"/>
    <w:rsid w:val="1BC752FA"/>
    <w:rsid w:val="1C024584"/>
    <w:rsid w:val="1C0D0F3D"/>
    <w:rsid w:val="1C2564C4"/>
    <w:rsid w:val="1C3C1772"/>
    <w:rsid w:val="1C551074"/>
    <w:rsid w:val="1C672639"/>
    <w:rsid w:val="1CEB6DC6"/>
    <w:rsid w:val="1CEE4B08"/>
    <w:rsid w:val="1CFC7225"/>
    <w:rsid w:val="1D0D31E0"/>
    <w:rsid w:val="1D1C313C"/>
    <w:rsid w:val="1D1E53EE"/>
    <w:rsid w:val="1D497F91"/>
    <w:rsid w:val="1D935D50"/>
    <w:rsid w:val="1D9E02DC"/>
    <w:rsid w:val="1DBF2754"/>
    <w:rsid w:val="1DC046F7"/>
    <w:rsid w:val="1DDC0675"/>
    <w:rsid w:val="1DE40044"/>
    <w:rsid w:val="1DE63A32"/>
    <w:rsid w:val="1E05035C"/>
    <w:rsid w:val="1E062346"/>
    <w:rsid w:val="1E1862E1"/>
    <w:rsid w:val="1E264301"/>
    <w:rsid w:val="1E3F0390"/>
    <w:rsid w:val="1E4E4B81"/>
    <w:rsid w:val="1E5B1A4E"/>
    <w:rsid w:val="1E5F6569"/>
    <w:rsid w:val="1E6668D3"/>
    <w:rsid w:val="1E7E3C6A"/>
    <w:rsid w:val="1EC91389"/>
    <w:rsid w:val="1EC9504A"/>
    <w:rsid w:val="1ED90EA2"/>
    <w:rsid w:val="1EE14925"/>
    <w:rsid w:val="1EFC184C"/>
    <w:rsid w:val="1F22589C"/>
    <w:rsid w:val="1F444EB4"/>
    <w:rsid w:val="1F446E0A"/>
    <w:rsid w:val="1F487AB4"/>
    <w:rsid w:val="1F5D00DA"/>
    <w:rsid w:val="1F5E479D"/>
    <w:rsid w:val="1F777037"/>
    <w:rsid w:val="1FA53BA4"/>
    <w:rsid w:val="1FA807DA"/>
    <w:rsid w:val="1FB301B8"/>
    <w:rsid w:val="1FC61D6D"/>
    <w:rsid w:val="1FD75D28"/>
    <w:rsid w:val="1FEB076F"/>
    <w:rsid w:val="201A38D2"/>
    <w:rsid w:val="202D3B9A"/>
    <w:rsid w:val="203A2D2E"/>
    <w:rsid w:val="204D1B46"/>
    <w:rsid w:val="20523828"/>
    <w:rsid w:val="206A71CC"/>
    <w:rsid w:val="208732AA"/>
    <w:rsid w:val="208A0FEC"/>
    <w:rsid w:val="208F6602"/>
    <w:rsid w:val="20AC0F62"/>
    <w:rsid w:val="20E701EC"/>
    <w:rsid w:val="21077794"/>
    <w:rsid w:val="210E4B3A"/>
    <w:rsid w:val="21115269"/>
    <w:rsid w:val="212136FE"/>
    <w:rsid w:val="214D44F3"/>
    <w:rsid w:val="2186530F"/>
    <w:rsid w:val="218D68FA"/>
    <w:rsid w:val="22027ABD"/>
    <w:rsid w:val="223135DB"/>
    <w:rsid w:val="224550FF"/>
    <w:rsid w:val="228F6446"/>
    <w:rsid w:val="22995516"/>
    <w:rsid w:val="22AB790B"/>
    <w:rsid w:val="22BA7EEE"/>
    <w:rsid w:val="22E03145"/>
    <w:rsid w:val="22F4274D"/>
    <w:rsid w:val="22F42B93"/>
    <w:rsid w:val="231352C9"/>
    <w:rsid w:val="23241284"/>
    <w:rsid w:val="23282637"/>
    <w:rsid w:val="233D1122"/>
    <w:rsid w:val="23803A7C"/>
    <w:rsid w:val="238C5C8C"/>
    <w:rsid w:val="238E0DF3"/>
    <w:rsid w:val="2398619C"/>
    <w:rsid w:val="23A14EBC"/>
    <w:rsid w:val="23A91789"/>
    <w:rsid w:val="23AE6D9F"/>
    <w:rsid w:val="23B42644"/>
    <w:rsid w:val="23C40371"/>
    <w:rsid w:val="23D71787"/>
    <w:rsid w:val="23E629DD"/>
    <w:rsid w:val="242533FA"/>
    <w:rsid w:val="244D480A"/>
    <w:rsid w:val="24612AB0"/>
    <w:rsid w:val="24765B0F"/>
    <w:rsid w:val="24AE34FB"/>
    <w:rsid w:val="24AF7273"/>
    <w:rsid w:val="24C91E6F"/>
    <w:rsid w:val="24D445CB"/>
    <w:rsid w:val="24E32A79"/>
    <w:rsid w:val="250255F5"/>
    <w:rsid w:val="253B4663"/>
    <w:rsid w:val="256242E5"/>
    <w:rsid w:val="256F6A89"/>
    <w:rsid w:val="25A009DB"/>
    <w:rsid w:val="25B20A9C"/>
    <w:rsid w:val="25DF21FC"/>
    <w:rsid w:val="26297825"/>
    <w:rsid w:val="2635298F"/>
    <w:rsid w:val="263F301E"/>
    <w:rsid w:val="266F2816"/>
    <w:rsid w:val="26970113"/>
    <w:rsid w:val="26A53840"/>
    <w:rsid w:val="26B76BE5"/>
    <w:rsid w:val="26E31456"/>
    <w:rsid w:val="26F61189"/>
    <w:rsid w:val="273E143F"/>
    <w:rsid w:val="27443138"/>
    <w:rsid w:val="27485EEE"/>
    <w:rsid w:val="274A3283"/>
    <w:rsid w:val="27702CEA"/>
    <w:rsid w:val="27707205"/>
    <w:rsid w:val="27884DF6"/>
    <w:rsid w:val="278D269A"/>
    <w:rsid w:val="27AE3812"/>
    <w:rsid w:val="27D72D69"/>
    <w:rsid w:val="27E54EBB"/>
    <w:rsid w:val="27EA18BA"/>
    <w:rsid w:val="27FA0D7D"/>
    <w:rsid w:val="27FD26E9"/>
    <w:rsid w:val="282633A8"/>
    <w:rsid w:val="283F41D5"/>
    <w:rsid w:val="28687E65"/>
    <w:rsid w:val="28802BED"/>
    <w:rsid w:val="28A32C4B"/>
    <w:rsid w:val="28B44E58"/>
    <w:rsid w:val="28CA1A34"/>
    <w:rsid w:val="28CA73DC"/>
    <w:rsid w:val="29017971"/>
    <w:rsid w:val="292E22DB"/>
    <w:rsid w:val="295108F9"/>
    <w:rsid w:val="29824F56"/>
    <w:rsid w:val="299B1B74"/>
    <w:rsid w:val="29A56FEB"/>
    <w:rsid w:val="29E503DA"/>
    <w:rsid w:val="29E74DB9"/>
    <w:rsid w:val="2A033781"/>
    <w:rsid w:val="2A2E0C3A"/>
    <w:rsid w:val="2A4970FE"/>
    <w:rsid w:val="2A4D10C0"/>
    <w:rsid w:val="2A5C4FB5"/>
    <w:rsid w:val="2A636B36"/>
    <w:rsid w:val="2A742AF1"/>
    <w:rsid w:val="2A777809"/>
    <w:rsid w:val="2A7D7F8A"/>
    <w:rsid w:val="2A81520E"/>
    <w:rsid w:val="2A937A84"/>
    <w:rsid w:val="2A97058D"/>
    <w:rsid w:val="2A9E1053"/>
    <w:rsid w:val="2AD61783"/>
    <w:rsid w:val="2AD96DF8"/>
    <w:rsid w:val="2ADE7F6A"/>
    <w:rsid w:val="2AEA4B61"/>
    <w:rsid w:val="2AF245A1"/>
    <w:rsid w:val="2B0A28DD"/>
    <w:rsid w:val="2B204A27"/>
    <w:rsid w:val="2B3109E2"/>
    <w:rsid w:val="2B312790"/>
    <w:rsid w:val="2B376D5B"/>
    <w:rsid w:val="2B39346E"/>
    <w:rsid w:val="2B473D61"/>
    <w:rsid w:val="2B536BB8"/>
    <w:rsid w:val="2BA47406"/>
    <w:rsid w:val="2BAB3B6A"/>
    <w:rsid w:val="2BBA3DF2"/>
    <w:rsid w:val="2BC46C57"/>
    <w:rsid w:val="2BCC4267"/>
    <w:rsid w:val="2C0003B4"/>
    <w:rsid w:val="2C04339E"/>
    <w:rsid w:val="2C182496"/>
    <w:rsid w:val="2C2A0B96"/>
    <w:rsid w:val="2C351DEE"/>
    <w:rsid w:val="2C4712B1"/>
    <w:rsid w:val="2C505BBD"/>
    <w:rsid w:val="2C532BDA"/>
    <w:rsid w:val="2C801C81"/>
    <w:rsid w:val="2CAE377A"/>
    <w:rsid w:val="2CB03B88"/>
    <w:rsid w:val="2CC9135D"/>
    <w:rsid w:val="2CDF621C"/>
    <w:rsid w:val="2CE13D42"/>
    <w:rsid w:val="2CE54D5A"/>
    <w:rsid w:val="2CFC5020"/>
    <w:rsid w:val="2D0F6847"/>
    <w:rsid w:val="2D214A86"/>
    <w:rsid w:val="2D3622E0"/>
    <w:rsid w:val="2D767281"/>
    <w:rsid w:val="2DB11966"/>
    <w:rsid w:val="2DCA4089"/>
    <w:rsid w:val="2DD032DF"/>
    <w:rsid w:val="2DF506F9"/>
    <w:rsid w:val="2E2C36E3"/>
    <w:rsid w:val="2E4E092E"/>
    <w:rsid w:val="2E6E4C98"/>
    <w:rsid w:val="2ED64261"/>
    <w:rsid w:val="2EEA688C"/>
    <w:rsid w:val="2F0B7BDF"/>
    <w:rsid w:val="2F223BD8"/>
    <w:rsid w:val="2F234777"/>
    <w:rsid w:val="2F2725CA"/>
    <w:rsid w:val="2F307E92"/>
    <w:rsid w:val="2F33417F"/>
    <w:rsid w:val="2F3407C1"/>
    <w:rsid w:val="2F57653D"/>
    <w:rsid w:val="2F585659"/>
    <w:rsid w:val="2F7E04F5"/>
    <w:rsid w:val="2F824C52"/>
    <w:rsid w:val="2F827A5E"/>
    <w:rsid w:val="2F890D35"/>
    <w:rsid w:val="2FA84FEB"/>
    <w:rsid w:val="2FE34275"/>
    <w:rsid w:val="30004E27"/>
    <w:rsid w:val="30161F54"/>
    <w:rsid w:val="30183F1E"/>
    <w:rsid w:val="304765B2"/>
    <w:rsid w:val="306B04F2"/>
    <w:rsid w:val="3074418C"/>
    <w:rsid w:val="307F0D4E"/>
    <w:rsid w:val="308E2433"/>
    <w:rsid w:val="30C220DC"/>
    <w:rsid w:val="30EB163A"/>
    <w:rsid w:val="31091AB9"/>
    <w:rsid w:val="31104BF6"/>
    <w:rsid w:val="312608BD"/>
    <w:rsid w:val="3141353D"/>
    <w:rsid w:val="31416B59"/>
    <w:rsid w:val="31660CB9"/>
    <w:rsid w:val="31771119"/>
    <w:rsid w:val="3184492D"/>
    <w:rsid w:val="318555E4"/>
    <w:rsid w:val="3199108F"/>
    <w:rsid w:val="31B32C28"/>
    <w:rsid w:val="31B9703B"/>
    <w:rsid w:val="31CD1400"/>
    <w:rsid w:val="31EB5015"/>
    <w:rsid w:val="32180206"/>
    <w:rsid w:val="323B0398"/>
    <w:rsid w:val="324234D5"/>
    <w:rsid w:val="32486D5D"/>
    <w:rsid w:val="32650F71"/>
    <w:rsid w:val="32700042"/>
    <w:rsid w:val="32700B80"/>
    <w:rsid w:val="32701ECF"/>
    <w:rsid w:val="327F2033"/>
    <w:rsid w:val="32803FFD"/>
    <w:rsid w:val="328051B5"/>
    <w:rsid w:val="32807747"/>
    <w:rsid w:val="3291620A"/>
    <w:rsid w:val="32987598"/>
    <w:rsid w:val="32C317ED"/>
    <w:rsid w:val="32CC0FF0"/>
    <w:rsid w:val="32D43FFF"/>
    <w:rsid w:val="32D87995"/>
    <w:rsid w:val="3330332D"/>
    <w:rsid w:val="338A5133"/>
    <w:rsid w:val="33A52EB7"/>
    <w:rsid w:val="33E12986"/>
    <w:rsid w:val="33EB2DC4"/>
    <w:rsid w:val="33EC7B9C"/>
    <w:rsid w:val="33F26834"/>
    <w:rsid w:val="341B222F"/>
    <w:rsid w:val="344A2B14"/>
    <w:rsid w:val="344C063B"/>
    <w:rsid w:val="344F4C1E"/>
    <w:rsid w:val="346E1C27"/>
    <w:rsid w:val="34767465"/>
    <w:rsid w:val="347A0278"/>
    <w:rsid w:val="347F27BE"/>
    <w:rsid w:val="34C603ED"/>
    <w:rsid w:val="34C77CC1"/>
    <w:rsid w:val="34FD7B87"/>
    <w:rsid w:val="3504212C"/>
    <w:rsid w:val="35605EF6"/>
    <w:rsid w:val="3566572C"/>
    <w:rsid w:val="356836A9"/>
    <w:rsid w:val="359B692C"/>
    <w:rsid w:val="35A014C6"/>
    <w:rsid w:val="35CD7559"/>
    <w:rsid w:val="35D95EFE"/>
    <w:rsid w:val="360C07A2"/>
    <w:rsid w:val="360C62D3"/>
    <w:rsid w:val="36111A7B"/>
    <w:rsid w:val="361C403D"/>
    <w:rsid w:val="36274EBB"/>
    <w:rsid w:val="363552F5"/>
    <w:rsid w:val="363C41B4"/>
    <w:rsid w:val="3659502B"/>
    <w:rsid w:val="36631C6B"/>
    <w:rsid w:val="366413E0"/>
    <w:rsid w:val="36873BAC"/>
    <w:rsid w:val="36E80182"/>
    <w:rsid w:val="36F11025"/>
    <w:rsid w:val="37166CDE"/>
    <w:rsid w:val="371E0F33"/>
    <w:rsid w:val="37216138"/>
    <w:rsid w:val="372E5DD5"/>
    <w:rsid w:val="373122F3"/>
    <w:rsid w:val="37667C65"/>
    <w:rsid w:val="37853480"/>
    <w:rsid w:val="378D4986"/>
    <w:rsid w:val="37B409D1"/>
    <w:rsid w:val="37B502A5"/>
    <w:rsid w:val="37B704C1"/>
    <w:rsid w:val="37BF4440"/>
    <w:rsid w:val="37C156A9"/>
    <w:rsid w:val="37D2180A"/>
    <w:rsid w:val="37DE3C9F"/>
    <w:rsid w:val="37EB1F18"/>
    <w:rsid w:val="37ED3EE3"/>
    <w:rsid w:val="382A2A41"/>
    <w:rsid w:val="382C5EB4"/>
    <w:rsid w:val="38A6278C"/>
    <w:rsid w:val="38B22A36"/>
    <w:rsid w:val="38DF094D"/>
    <w:rsid w:val="38F04985"/>
    <w:rsid w:val="38F1355F"/>
    <w:rsid w:val="38FD0D43"/>
    <w:rsid w:val="390B2A3D"/>
    <w:rsid w:val="39455658"/>
    <w:rsid w:val="39677CC5"/>
    <w:rsid w:val="39AB195F"/>
    <w:rsid w:val="39AC0688"/>
    <w:rsid w:val="39BA456F"/>
    <w:rsid w:val="39F03816"/>
    <w:rsid w:val="39FF1CAB"/>
    <w:rsid w:val="3A0915BB"/>
    <w:rsid w:val="3A23599A"/>
    <w:rsid w:val="3A414072"/>
    <w:rsid w:val="3A5913BB"/>
    <w:rsid w:val="3A67294A"/>
    <w:rsid w:val="3A8735B4"/>
    <w:rsid w:val="3A9A5589"/>
    <w:rsid w:val="3B082DE1"/>
    <w:rsid w:val="3B7D0374"/>
    <w:rsid w:val="3B89556C"/>
    <w:rsid w:val="3B922EDF"/>
    <w:rsid w:val="3B940786"/>
    <w:rsid w:val="3BC44F5A"/>
    <w:rsid w:val="3BC907C3"/>
    <w:rsid w:val="3BCD02B3"/>
    <w:rsid w:val="3BF515B8"/>
    <w:rsid w:val="3C1A7270"/>
    <w:rsid w:val="3C203934"/>
    <w:rsid w:val="3C630120"/>
    <w:rsid w:val="3CCF65F3"/>
    <w:rsid w:val="3D103A6D"/>
    <w:rsid w:val="3D133ED9"/>
    <w:rsid w:val="3D960B78"/>
    <w:rsid w:val="3D98669F"/>
    <w:rsid w:val="3DC01751"/>
    <w:rsid w:val="3DCE3E6E"/>
    <w:rsid w:val="3DDD2303"/>
    <w:rsid w:val="3DE2791A"/>
    <w:rsid w:val="3DF97243"/>
    <w:rsid w:val="3E060BAA"/>
    <w:rsid w:val="3E296A78"/>
    <w:rsid w:val="3E4660FB"/>
    <w:rsid w:val="3E545E0F"/>
    <w:rsid w:val="3E686071"/>
    <w:rsid w:val="3E854E75"/>
    <w:rsid w:val="3ECC2CC5"/>
    <w:rsid w:val="3EF913BF"/>
    <w:rsid w:val="3F0331D2"/>
    <w:rsid w:val="3F29681A"/>
    <w:rsid w:val="3F296B71"/>
    <w:rsid w:val="3F322B85"/>
    <w:rsid w:val="3F3E02C8"/>
    <w:rsid w:val="3F4425A2"/>
    <w:rsid w:val="3F4A39C9"/>
    <w:rsid w:val="3F4A5777"/>
    <w:rsid w:val="3F593C0C"/>
    <w:rsid w:val="3F742409"/>
    <w:rsid w:val="3F7D63DF"/>
    <w:rsid w:val="3FA052A1"/>
    <w:rsid w:val="3FDD65EB"/>
    <w:rsid w:val="3FDF4A89"/>
    <w:rsid w:val="3FF51B86"/>
    <w:rsid w:val="40267F92"/>
    <w:rsid w:val="40304C38"/>
    <w:rsid w:val="40442B0E"/>
    <w:rsid w:val="4061703A"/>
    <w:rsid w:val="408B6047"/>
    <w:rsid w:val="40961988"/>
    <w:rsid w:val="40A92971"/>
    <w:rsid w:val="40E1035D"/>
    <w:rsid w:val="40E165AE"/>
    <w:rsid w:val="40E66C52"/>
    <w:rsid w:val="40E77813"/>
    <w:rsid w:val="40E86356"/>
    <w:rsid w:val="41321954"/>
    <w:rsid w:val="413761CE"/>
    <w:rsid w:val="413C1AC8"/>
    <w:rsid w:val="41524DB6"/>
    <w:rsid w:val="419D0727"/>
    <w:rsid w:val="41C9151C"/>
    <w:rsid w:val="41CD40DC"/>
    <w:rsid w:val="41D10DF6"/>
    <w:rsid w:val="42073DF3"/>
    <w:rsid w:val="420956DC"/>
    <w:rsid w:val="420B07D3"/>
    <w:rsid w:val="423746D8"/>
    <w:rsid w:val="423A41C8"/>
    <w:rsid w:val="423D06E4"/>
    <w:rsid w:val="42890CAC"/>
    <w:rsid w:val="42A95730"/>
    <w:rsid w:val="42BE0955"/>
    <w:rsid w:val="42CD3359"/>
    <w:rsid w:val="42D26DA5"/>
    <w:rsid w:val="42F535F3"/>
    <w:rsid w:val="42FD6B7E"/>
    <w:rsid w:val="43195B8C"/>
    <w:rsid w:val="433429C6"/>
    <w:rsid w:val="434A0702"/>
    <w:rsid w:val="435842D7"/>
    <w:rsid w:val="43655275"/>
    <w:rsid w:val="43693E4C"/>
    <w:rsid w:val="43761230"/>
    <w:rsid w:val="438A31BB"/>
    <w:rsid w:val="43BB38C7"/>
    <w:rsid w:val="43C55D14"/>
    <w:rsid w:val="440C749E"/>
    <w:rsid w:val="443169CB"/>
    <w:rsid w:val="443609BF"/>
    <w:rsid w:val="444E530F"/>
    <w:rsid w:val="44517B29"/>
    <w:rsid w:val="446612A5"/>
    <w:rsid w:val="447D65EE"/>
    <w:rsid w:val="449C06BC"/>
    <w:rsid w:val="44A26055"/>
    <w:rsid w:val="44AB6CB7"/>
    <w:rsid w:val="44BC709F"/>
    <w:rsid w:val="452E7E2F"/>
    <w:rsid w:val="45752CFC"/>
    <w:rsid w:val="459B4F7E"/>
    <w:rsid w:val="45A858ED"/>
    <w:rsid w:val="45B5606B"/>
    <w:rsid w:val="45C75928"/>
    <w:rsid w:val="4605689B"/>
    <w:rsid w:val="460A6D8F"/>
    <w:rsid w:val="465D2233"/>
    <w:rsid w:val="46772BCA"/>
    <w:rsid w:val="467779B3"/>
    <w:rsid w:val="468068E4"/>
    <w:rsid w:val="46903A68"/>
    <w:rsid w:val="46963997"/>
    <w:rsid w:val="46B502C1"/>
    <w:rsid w:val="47086643"/>
    <w:rsid w:val="47150183"/>
    <w:rsid w:val="473F7B8B"/>
    <w:rsid w:val="475F1FDB"/>
    <w:rsid w:val="476E4DA2"/>
    <w:rsid w:val="47857C94"/>
    <w:rsid w:val="47894AD2"/>
    <w:rsid w:val="479954ED"/>
    <w:rsid w:val="47B20282"/>
    <w:rsid w:val="47B73D48"/>
    <w:rsid w:val="47CC58C3"/>
    <w:rsid w:val="47E26E94"/>
    <w:rsid w:val="47F50F89"/>
    <w:rsid w:val="48033A79"/>
    <w:rsid w:val="480A3250"/>
    <w:rsid w:val="482451BB"/>
    <w:rsid w:val="48384D06"/>
    <w:rsid w:val="484515BD"/>
    <w:rsid w:val="4851401A"/>
    <w:rsid w:val="48A030C8"/>
    <w:rsid w:val="48A91760"/>
    <w:rsid w:val="48A961F8"/>
    <w:rsid w:val="48AD5029"/>
    <w:rsid w:val="48BD520B"/>
    <w:rsid w:val="48D32C81"/>
    <w:rsid w:val="48EA0179"/>
    <w:rsid w:val="48EA3B26"/>
    <w:rsid w:val="495518E8"/>
    <w:rsid w:val="498015D8"/>
    <w:rsid w:val="498F4DFA"/>
    <w:rsid w:val="49AB577E"/>
    <w:rsid w:val="49E124B4"/>
    <w:rsid w:val="49E55D40"/>
    <w:rsid w:val="49F84F54"/>
    <w:rsid w:val="49FC57D2"/>
    <w:rsid w:val="4A314103"/>
    <w:rsid w:val="4A7638C4"/>
    <w:rsid w:val="4A7F4E6E"/>
    <w:rsid w:val="4A934E3E"/>
    <w:rsid w:val="4AC76815"/>
    <w:rsid w:val="4AD4683C"/>
    <w:rsid w:val="4AE44CD1"/>
    <w:rsid w:val="4AF672CF"/>
    <w:rsid w:val="4B3519D1"/>
    <w:rsid w:val="4B397388"/>
    <w:rsid w:val="4B447E66"/>
    <w:rsid w:val="4B55797D"/>
    <w:rsid w:val="4B6B71A0"/>
    <w:rsid w:val="4B752D7C"/>
    <w:rsid w:val="4B8A1D1C"/>
    <w:rsid w:val="4BAF645E"/>
    <w:rsid w:val="4BD442D5"/>
    <w:rsid w:val="4BD65ACF"/>
    <w:rsid w:val="4BD96800"/>
    <w:rsid w:val="4BD96ED8"/>
    <w:rsid w:val="4BEA4569"/>
    <w:rsid w:val="4C242D9F"/>
    <w:rsid w:val="4C5440D8"/>
    <w:rsid w:val="4C722B5A"/>
    <w:rsid w:val="4C994A2C"/>
    <w:rsid w:val="4CA91EF8"/>
    <w:rsid w:val="4CB77A32"/>
    <w:rsid w:val="4CC457CA"/>
    <w:rsid w:val="4CCC03DE"/>
    <w:rsid w:val="4CEE62DB"/>
    <w:rsid w:val="4CF60CEC"/>
    <w:rsid w:val="4CFF2296"/>
    <w:rsid w:val="4D4F6299"/>
    <w:rsid w:val="4D8409ED"/>
    <w:rsid w:val="4DBA61E0"/>
    <w:rsid w:val="4DD21759"/>
    <w:rsid w:val="4DDD72EB"/>
    <w:rsid w:val="4E2A1318"/>
    <w:rsid w:val="4E5263F6"/>
    <w:rsid w:val="4E61616B"/>
    <w:rsid w:val="4E630603"/>
    <w:rsid w:val="4E6A373F"/>
    <w:rsid w:val="4E832A53"/>
    <w:rsid w:val="4E8A3D71"/>
    <w:rsid w:val="4E8D6AA2"/>
    <w:rsid w:val="4E9764FE"/>
    <w:rsid w:val="4EA84268"/>
    <w:rsid w:val="4EBF367E"/>
    <w:rsid w:val="4EC85870"/>
    <w:rsid w:val="4EE2351E"/>
    <w:rsid w:val="4EEA0D24"/>
    <w:rsid w:val="4EF86F9D"/>
    <w:rsid w:val="4EFD5288"/>
    <w:rsid w:val="4F5F72FE"/>
    <w:rsid w:val="4F734876"/>
    <w:rsid w:val="4FA17635"/>
    <w:rsid w:val="4FA63EF3"/>
    <w:rsid w:val="4FED4628"/>
    <w:rsid w:val="4FFE4A87"/>
    <w:rsid w:val="50363EAE"/>
    <w:rsid w:val="505C55EA"/>
    <w:rsid w:val="50615016"/>
    <w:rsid w:val="508360D1"/>
    <w:rsid w:val="5084660D"/>
    <w:rsid w:val="50903205"/>
    <w:rsid w:val="50964B95"/>
    <w:rsid w:val="50D20F9B"/>
    <w:rsid w:val="50DB6B76"/>
    <w:rsid w:val="50DF0465"/>
    <w:rsid w:val="510F5A92"/>
    <w:rsid w:val="512E314A"/>
    <w:rsid w:val="512F0C70"/>
    <w:rsid w:val="5137016C"/>
    <w:rsid w:val="51396D1F"/>
    <w:rsid w:val="51453FF0"/>
    <w:rsid w:val="51607B61"/>
    <w:rsid w:val="51703763"/>
    <w:rsid w:val="5181771E"/>
    <w:rsid w:val="519D394C"/>
    <w:rsid w:val="51A258E6"/>
    <w:rsid w:val="51AF5090"/>
    <w:rsid w:val="51BE47EA"/>
    <w:rsid w:val="51F223CA"/>
    <w:rsid w:val="52173BDE"/>
    <w:rsid w:val="52292F71"/>
    <w:rsid w:val="522A2DB6"/>
    <w:rsid w:val="52377DDC"/>
    <w:rsid w:val="52801F09"/>
    <w:rsid w:val="52862B12"/>
    <w:rsid w:val="52946FDD"/>
    <w:rsid w:val="52BC7355"/>
    <w:rsid w:val="530C4637"/>
    <w:rsid w:val="5343430D"/>
    <w:rsid w:val="5358625C"/>
    <w:rsid w:val="535B5D4C"/>
    <w:rsid w:val="537A4AAF"/>
    <w:rsid w:val="537A5E85"/>
    <w:rsid w:val="53A75748"/>
    <w:rsid w:val="53A8592E"/>
    <w:rsid w:val="53BA0CC5"/>
    <w:rsid w:val="53D33B35"/>
    <w:rsid w:val="5423620A"/>
    <w:rsid w:val="54284CF2"/>
    <w:rsid w:val="542D6FC5"/>
    <w:rsid w:val="54322F51"/>
    <w:rsid w:val="543427E1"/>
    <w:rsid w:val="543B1C66"/>
    <w:rsid w:val="543E18F6"/>
    <w:rsid w:val="54437300"/>
    <w:rsid w:val="54442C85"/>
    <w:rsid w:val="544748A8"/>
    <w:rsid w:val="544F350F"/>
    <w:rsid w:val="54651E58"/>
    <w:rsid w:val="548F5A95"/>
    <w:rsid w:val="549239F0"/>
    <w:rsid w:val="54A75A56"/>
    <w:rsid w:val="54CC580D"/>
    <w:rsid w:val="54F662F7"/>
    <w:rsid w:val="55346855"/>
    <w:rsid w:val="554F368F"/>
    <w:rsid w:val="55502683"/>
    <w:rsid w:val="555D0733"/>
    <w:rsid w:val="55812D9D"/>
    <w:rsid w:val="55823A64"/>
    <w:rsid w:val="558477DD"/>
    <w:rsid w:val="558C6BCA"/>
    <w:rsid w:val="559E0172"/>
    <w:rsid w:val="55B77E63"/>
    <w:rsid w:val="55C061A9"/>
    <w:rsid w:val="55CC2F32"/>
    <w:rsid w:val="55CE0A58"/>
    <w:rsid w:val="55E54B89"/>
    <w:rsid w:val="561B4A74"/>
    <w:rsid w:val="561E64DA"/>
    <w:rsid w:val="562C7E82"/>
    <w:rsid w:val="562E6617"/>
    <w:rsid w:val="562E7748"/>
    <w:rsid w:val="563A1DB1"/>
    <w:rsid w:val="564B02FA"/>
    <w:rsid w:val="564C7BCE"/>
    <w:rsid w:val="5661188F"/>
    <w:rsid w:val="566D22D6"/>
    <w:rsid w:val="567E1F8B"/>
    <w:rsid w:val="56B04287"/>
    <w:rsid w:val="56C73B55"/>
    <w:rsid w:val="56D16312"/>
    <w:rsid w:val="56E86247"/>
    <w:rsid w:val="56ED7603"/>
    <w:rsid w:val="56F37AB8"/>
    <w:rsid w:val="56F545AB"/>
    <w:rsid w:val="57034145"/>
    <w:rsid w:val="571B7CCD"/>
    <w:rsid w:val="571E156B"/>
    <w:rsid w:val="57255998"/>
    <w:rsid w:val="576D6880"/>
    <w:rsid w:val="577D0987"/>
    <w:rsid w:val="578E77BC"/>
    <w:rsid w:val="57B57C85"/>
    <w:rsid w:val="57C540DC"/>
    <w:rsid w:val="57C6377C"/>
    <w:rsid w:val="57C87729"/>
    <w:rsid w:val="57CF6D09"/>
    <w:rsid w:val="57D50A48"/>
    <w:rsid w:val="57DE6F4C"/>
    <w:rsid w:val="57FE1FED"/>
    <w:rsid w:val="58047FBA"/>
    <w:rsid w:val="58403255"/>
    <w:rsid w:val="589E6E07"/>
    <w:rsid w:val="58BC04A8"/>
    <w:rsid w:val="58D533E4"/>
    <w:rsid w:val="58DF11CE"/>
    <w:rsid w:val="59075E18"/>
    <w:rsid w:val="594C6863"/>
    <w:rsid w:val="59561AE4"/>
    <w:rsid w:val="59D979CB"/>
    <w:rsid w:val="59E17BDA"/>
    <w:rsid w:val="59E52814"/>
    <w:rsid w:val="59EE50B8"/>
    <w:rsid w:val="5A0203D8"/>
    <w:rsid w:val="5A111E08"/>
    <w:rsid w:val="5AEB3E5A"/>
    <w:rsid w:val="5AF0321E"/>
    <w:rsid w:val="5B392E17"/>
    <w:rsid w:val="5B3B72BB"/>
    <w:rsid w:val="5B7B059C"/>
    <w:rsid w:val="5B977B3E"/>
    <w:rsid w:val="5B997251"/>
    <w:rsid w:val="5BA0153F"/>
    <w:rsid w:val="5BC37254"/>
    <w:rsid w:val="5BD551B8"/>
    <w:rsid w:val="5BDC37A3"/>
    <w:rsid w:val="5BF952E3"/>
    <w:rsid w:val="5C2060A7"/>
    <w:rsid w:val="5C337866"/>
    <w:rsid w:val="5C5477DD"/>
    <w:rsid w:val="5C7F2AAC"/>
    <w:rsid w:val="5C8D6B99"/>
    <w:rsid w:val="5C981DBF"/>
    <w:rsid w:val="5CBF559E"/>
    <w:rsid w:val="5CE15514"/>
    <w:rsid w:val="5CE648D9"/>
    <w:rsid w:val="5CED210B"/>
    <w:rsid w:val="5CF07506"/>
    <w:rsid w:val="5D0867B2"/>
    <w:rsid w:val="5D380EAD"/>
    <w:rsid w:val="5D543F38"/>
    <w:rsid w:val="5D6B6464"/>
    <w:rsid w:val="5D8F31C2"/>
    <w:rsid w:val="5DA84284"/>
    <w:rsid w:val="5DDE1A54"/>
    <w:rsid w:val="5DF838D4"/>
    <w:rsid w:val="5E1C2972"/>
    <w:rsid w:val="5E2A2EEB"/>
    <w:rsid w:val="5E4428C3"/>
    <w:rsid w:val="5E457DCF"/>
    <w:rsid w:val="5E47584B"/>
    <w:rsid w:val="5E4C10B3"/>
    <w:rsid w:val="5E687FB4"/>
    <w:rsid w:val="5E734892"/>
    <w:rsid w:val="5E751307"/>
    <w:rsid w:val="5E8B0A0A"/>
    <w:rsid w:val="5EAC7607"/>
    <w:rsid w:val="5EE017FC"/>
    <w:rsid w:val="5F024DA9"/>
    <w:rsid w:val="5F074FDA"/>
    <w:rsid w:val="5F0B36F3"/>
    <w:rsid w:val="5F8B0825"/>
    <w:rsid w:val="5F8C3E18"/>
    <w:rsid w:val="5FC0209B"/>
    <w:rsid w:val="5FC609F2"/>
    <w:rsid w:val="600734E4"/>
    <w:rsid w:val="600777B1"/>
    <w:rsid w:val="60123C37"/>
    <w:rsid w:val="6024250D"/>
    <w:rsid w:val="605A31FA"/>
    <w:rsid w:val="605E50CE"/>
    <w:rsid w:val="6065645C"/>
    <w:rsid w:val="609D1752"/>
    <w:rsid w:val="60AC7BE7"/>
    <w:rsid w:val="60C874D3"/>
    <w:rsid w:val="60DC2E87"/>
    <w:rsid w:val="60EF0A8D"/>
    <w:rsid w:val="614C617F"/>
    <w:rsid w:val="615866B4"/>
    <w:rsid w:val="617A3757"/>
    <w:rsid w:val="617A7850"/>
    <w:rsid w:val="6187432A"/>
    <w:rsid w:val="61B9080E"/>
    <w:rsid w:val="61C6117D"/>
    <w:rsid w:val="61D2367E"/>
    <w:rsid w:val="61E869AE"/>
    <w:rsid w:val="61EC22BE"/>
    <w:rsid w:val="61ED42AA"/>
    <w:rsid w:val="61F84B2E"/>
    <w:rsid w:val="620852F1"/>
    <w:rsid w:val="62143C96"/>
    <w:rsid w:val="621456D4"/>
    <w:rsid w:val="625E4788"/>
    <w:rsid w:val="62913539"/>
    <w:rsid w:val="629C6A41"/>
    <w:rsid w:val="62B66AFB"/>
    <w:rsid w:val="62D17DD9"/>
    <w:rsid w:val="62E0001C"/>
    <w:rsid w:val="62E06682"/>
    <w:rsid w:val="62EA0E9B"/>
    <w:rsid w:val="63286776"/>
    <w:rsid w:val="6340713E"/>
    <w:rsid w:val="639E415F"/>
    <w:rsid w:val="639E687A"/>
    <w:rsid w:val="63D6255C"/>
    <w:rsid w:val="63D731CD"/>
    <w:rsid w:val="63DC6A36"/>
    <w:rsid w:val="63FD6D48"/>
    <w:rsid w:val="640D306A"/>
    <w:rsid w:val="64134AB6"/>
    <w:rsid w:val="642F125B"/>
    <w:rsid w:val="64363E20"/>
    <w:rsid w:val="64436AB5"/>
    <w:rsid w:val="644959AA"/>
    <w:rsid w:val="644D7933"/>
    <w:rsid w:val="64682077"/>
    <w:rsid w:val="647C691A"/>
    <w:rsid w:val="648570CD"/>
    <w:rsid w:val="64AB7491"/>
    <w:rsid w:val="64B96F1B"/>
    <w:rsid w:val="64D15E74"/>
    <w:rsid w:val="64E536C8"/>
    <w:rsid w:val="64F7641F"/>
    <w:rsid w:val="653B0BEC"/>
    <w:rsid w:val="6549634D"/>
    <w:rsid w:val="6557694F"/>
    <w:rsid w:val="657B3DDC"/>
    <w:rsid w:val="659F6F01"/>
    <w:rsid w:val="65BF6F8A"/>
    <w:rsid w:val="65C71020"/>
    <w:rsid w:val="65E1027B"/>
    <w:rsid w:val="65F87D01"/>
    <w:rsid w:val="66410190"/>
    <w:rsid w:val="665C5C0C"/>
    <w:rsid w:val="66696F71"/>
    <w:rsid w:val="66A23F66"/>
    <w:rsid w:val="671D0835"/>
    <w:rsid w:val="674F3B08"/>
    <w:rsid w:val="6772679B"/>
    <w:rsid w:val="678216A2"/>
    <w:rsid w:val="67944631"/>
    <w:rsid w:val="679715F1"/>
    <w:rsid w:val="679751E9"/>
    <w:rsid w:val="67990363"/>
    <w:rsid w:val="67B04461"/>
    <w:rsid w:val="67C9107F"/>
    <w:rsid w:val="68091DC3"/>
    <w:rsid w:val="68092A82"/>
    <w:rsid w:val="6821403B"/>
    <w:rsid w:val="68294213"/>
    <w:rsid w:val="68350607"/>
    <w:rsid w:val="683E29EC"/>
    <w:rsid w:val="68565900"/>
    <w:rsid w:val="685A178B"/>
    <w:rsid w:val="686E1C26"/>
    <w:rsid w:val="689A6C6E"/>
    <w:rsid w:val="68A1024E"/>
    <w:rsid w:val="68C83A2C"/>
    <w:rsid w:val="68CB7230"/>
    <w:rsid w:val="68EC14C9"/>
    <w:rsid w:val="68EF7D28"/>
    <w:rsid w:val="69004EE8"/>
    <w:rsid w:val="690810D8"/>
    <w:rsid w:val="690B56C7"/>
    <w:rsid w:val="692073C4"/>
    <w:rsid w:val="693764BC"/>
    <w:rsid w:val="69382960"/>
    <w:rsid w:val="696574CD"/>
    <w:rsid w:val="698C206A"/>
    <w:rsid w:val="69C2060B"/>
    <w:rsid w:val="69C75A3C"/>
    <w:rsid w:val="69C75A92"/>
    <w:rsid w:val="69C77840"/>
    <w:rsid w:val="69FD14B4"/>
    <w:rsid w:val="6A107444"/>
    <w:rsid w:val="6A15661A"/>
    <w:rsid w:val="6A1658A1"/>
    <w:rsid w:val="6A265934"/>
    <w:rsid w:val="6A267DAE"/>
    <w:rsid w:val="6A5901AF"/>
    <w:rsid w:val="6A5F5CCB"/>
    <w:rsid w:val="6A6652AB"/>
    <w:rsid w:val="6A6D488B"/>
    <w:rsid w:val="6AA560DB"/>
    <w:rsid w:val="6ABB5E32"/>
    <w:rsid w:val="6B1F3BE1"/>
    <w:rsid w:val="6B301415"/>
    <w:rsid w:val="6B460C38"/>
    <w:rsid w:val="6B546DA9"/>
    <w:rsid w:val="6B977963"/>
    <w:rsid w:val="6B9E0A74"/>
    <w:rsid w:val="6BA047ED"/>
    <w:rsid w:val="6BA37E39"/>
    <w:rsid w:val="6BE07043"/>
    <w:rsid w:val="6BEC7A32"/>
    <w:rsid w:val="6BF47849"/>
    <w:rsid w:val="6BF5672A"/>
    <w:rsid w:val="6C0C1E82"/>
    <w:rsid w:val="6C1825D5"/>
    <w:rsid w:val="6C1D11C1"/>
    <w:rsid w:val="6C2076DB"/>
    <w:rsid w:val="6C2712F8"/>
    <w:rsid w:val="6C375151"/>
    <w:rsid w:val="6C4C3951"/>
    <w:rsid w:val="6C615D2A"/>
    <w:rsid w:val="6C830396"/>
    <w:rsid w:val="6C833BE9"/>
    <w:rsid w:val="6C924135"/>
    <w:rsid w:val="6CC4275D"/>
    <w:rsid w:val="6CC560F4"/>
    <w:rsid w:val="6D2531FB"/>
    <w:rsid w:val="6D270DD4"/>
    <w:rsid w:val="6D431AA2"/>
    <w:rsid w:val="6D486EEA"/>
    <w:rsid w:val="6D83764B"/>
    <w:rsid w:val="6DAF6F69"/>
    <w:rsid w:val="6DC63E68"/>
    <w:rsid w:val="6DCE5641"/>
    <w:rsid w:val="6DF17581"/>
    <w:rsid w:val="6E072901"/>
    <w:rsid w:val="6E0C6169"/>
    <w:rsid w:val="6E101721"/>
    <w:rsid w:val="6E162B44"/>
    <w:rsid w:val="6E4B0338"/>
    <w:rsid w:val="6E546BE5"/>
    <w:rsid w:val="6E82294E"/>
    <w:rsid w:val="6E831A56"/>
    <w:rsid w:val="6EB732C3"/>
    <w:rsid w:val="6EC72090"/>
    <w:rsid w:val="6ED820CB"/>
    <w:rsid w:val="6EEE586F"/>
    <w:rsid w:val="6EF11E06"/>
    <w:rsid w:val="6EF77ED5"/>
    <w:rsid w:val="6EFC4430"/>
    <w:rsid w:val="6F125A01"/>
    <w:rsid w:val="6F324201"/>
    <w:rsid w:val="6F392F8E"/>
    <w:rsid w:val="6F644998"/>
    <w:rsid w:val="6F8C2A74"/>
    <w:rsid w:val="6FD11419"/>
    <w:rsid w:val="6FF9096F"/>
    <w:rsid w:val="700D06A2"/>
    <w:rsid w:val="703A6FBE"/>
    <w:rsid w:val="70530BB4"/>
    <w:rsid w:val="706447A2"/>
    <w:rsid w:val="708A2BA0"/>
    <w:rsid w:val="709D085A"/>
    <w:rsid w:val="70A266F9"/>
    <w:rsid w:val="70B71918"/>
    <w:rsid w:val="70BA1EAD"/>
    <w:rsid w:val="70EE5569"/>
    <w:rsid w:val="71031416"/>
    <w:rsid w:val="711C70BE"/>
    <w:rsid w:val="71407BA6"/>
    <w:rsid w:val="71456753"/>
    <w:rsid w:val="7163270E"/>
    <w:rsid w:val="71A31C07"/>
    <w:rsid w:val="71AD37BF"/>
    <w:rsid w:val="71BD70EA"/>
    <w:rsid w:val="71CE6B9D"/>
    <w:rsid w:val="71CF64C6"/>
    <w:rsid w:val="71D451F0"/>
    <w:rsid w:val="71F72789"/>
    <w:rsid w:val="72077373"/>
    <w:rsid w:val="72651BB4"/>
    <w:rsid w:val="72A51148"/>
    <w:rsid w:val="72AE690D"/>
    <w:rsid w:val="72B630BC"/>
    <w:rsid w:val="72C94956"/>
    <w:rsid w:val="72CB65F3"/>
    <w:rsid w:val="730258AB"/>
    <w:rsid w:val="73045661"/>
    <w:rsid w:val="730E304A"/>
    <w:rsid w:val="7329331A"/>
    <w:rsid w:val="734E60FF"/>
    <w:rsid w:val="735130BF"/>
    <w:rsid w:val="73641E2E"/>
    <w:rsid w:val="736823D9"/>
    <w:rsid w:val="73730DA8"/>
    <w:rsid w:val="73770529"/>
    <w:rsid w:val="73AD7AA7"/>
    <w:rsid w:val="73BB61C1"/>
    <w:rsid w:val="73C6500C"/>
    <w:rsid w:val="73F76F74"/>
    <w:rsid w:val="74235FBB"/>
    <w:rsid w:val="74510D7A"/>
    <w:rsid w:val="745245B0"/>
    <w:rsid w:val="74911176"/>
    <w:rsid w:val="74C257D4"/>
    <w:rsid w:val="74F47417"/>
    <w:rsid w:val="75120BE2"/>
    <w:rsid w:val="75157FF9"/>
    <w:rsid w:val="75175B20"/>
    <w:rsid w:val="751C3136"/>
    <w:rsid w:val="752641A0"/>
    <w:rsid w:val="75311A84"/>
    <w:rsid w:val="753606CB"/>
    <w:rsid w:val="753674BD"/>
    <w:rsid w:val="75412D70"/>
    <w:rsid w:val="75466405"/>
    <w:rsid w:val="754E2671"/>
    <w:rsid w:val="755060BC"/>
    <w:rsid w:val="75AF3FAA"/>
    <w:rsid w:val="75C67EBC"/>
    <w:rsid w:val="75CD4430"/>
    <w:rsid w:val="75DF2C54"/>
    <w:rsid w:val="75EF084A"/>
    <w:rsid w:val="760360A4"/>
    <w:rsid w:val="76421559"/>
    <w:rsid w:val="764861AD"/>
    <w:rsid w:val="764D731F"/>
    <w:rsid w:val="76897EF9"/>
    <w:rsid w:val="76A01B45"/>
    <w:rsid w:val="76A038F3"/>
    <w:rsid w:val="76AD55FC"/>
    <w:rsid w:val="76BA0E58"/>
    <w:rsid w:val="76C03F95"/>
    <w:rsid w:val="77020109"/>
    <w:rsid w:val="774C65AB"/>
    <w:rsid w:val="77566876"/>
    <w:rsid w:val="77567B8F"/>
    <w:rsid w:val="775961CA"/>
    <w:rsid w:val="777059BB"/>
    <w:rsid w:val="77737F33"/>
    <w:rsid w:val="77903967"/>
    <w:rsid w:val="7791380C"/>
    <w:rsid w:val="77A13DC6"/>
    <w:rsid w:val="77ED700C"/>
    <w:rsid w:val="78434E7D"/>
    <w:rsid w:val="784620A8"/>
    <w:rsid w:val="784B788E"/>
    <w:rsid w:val="78533199"/>
    <w:rsid w:val="78695F05"/>
    <w:rsid w:val="786E4E34"/>
    <w:rsid w:val="787C1C0C"/>
    <w:rsid w:val="78C733B9"/>
    <w:rsid w:val="78C8676E"/>
    <w:rsid w:val="78CC6C21"/>
    <w:rsid w:val="78D50EB7"/>
    <w:rsid w:val="78F341AE"/>
    <w:rsid w:val="790463BB"/>
    <w:rsid w:val="79050385"/>
    <w:rsid w:val="79140E10"/>
    <w:rsid w:val="79236319"/>
    <w:rsid w:val="79425135"/>
    <w:rsid w:val="794E5888"/>
    <w:rsid w:val="797442D1"/>
    <w:rsid w:val="79892D64"/>
    <w:rsid w:val="79AE6327"/>
    <w:rsid w:val="79B02EFD"/>
    <w:rsid w:val="79EE3DE3"/>
    <w:rsid w:val="7A1A5B66"/>
    <w:rsid w:val="7A3562E4"/>
    <w:rsid w:val="7A392F6C"/>
    <w:rsid w:val="7A4078C7"/>
    <w:rsid w:val="7A807CC3"/>
    <w:rsid w:val="7A965738"/>
    <w:rsid w:val="7AA472A7"/>
    <w:rsid w:val="7AC45D5B"/>
    <w:rsid w:val="7AD65B35"/>
    <w:rsid w:val="7ADD22C2"/>
    <w:rsid w:val="7AE30252"/>
    <w:rsid w:val="7AE5221C"/>
    <w:rsid w:val="7AF91823"/>
    <w:rsid w:val="7BA21EBB"/>
    <w:rsid w:val="7BB10350"/>
    <w:rsid w:val="7BD657F1"/>
    <w:rsid w:val="7BD873D2"/>
    <w:rsid w:val="7C036DFE"/>
    <w:rsid w:val="7C321491"/>
    <w:rsid w:val="7C544A6F"/>
    <w:rsid w:val="7C6B6667"/>
    <w:rsid w:val="7C71620F"/>
    <w:rsid w:val="7C803566"/>
    <w:rsid w:val="7C8A4E29"/>
    <w:rsid w:val="7C8A7752"/>
    <w:rsid w:val="7CA75957"/>
    <w:rsid w:val="7CBB1486"/>
    <w:rsid w:val="7CC06A9D"/>
    <w:rsid w:val="7CDB7DC3"/>
    <w:rsid w:val="7CEF26B8"/>
    <w:rsid w:val="7D3923AB"/>
    <w:rsid w:val="7D3D3F06"/>
    <w:rsid w:val="7D423956"/>
    <w:rsid w:val="7D44147C"/>
    <w:rsid w:val="7D4523AF"/>
    <w:rsid w:val="7D580A83"/>
    <w:rsid w:val="7D5A0C9F"/>
    <w:rsid w:val="7D765691"/>
    <w:rsid w:val="7D935CBD"/>
    <w:rsid w:val="7DA14BA0"/>
    <w:rsid w:val="7DA56368"/>
    <w:rsid w:val="7DC1553A"/>
    <w:rsid w:val="7DDC7906"/>
    <w:rsid w:val="7DDD71DA"/>
    <w:rsid w:val="7DF60F6D"/>
    <w:rsid w:val="7E046E5D"/>
    <w:rsid w:val="7E186464"/>
    <w:rsid w:val="7E397AF7"/>
    <w:rsid w:val="7E436536"/>
    <w:rsid w:val="7E4E00D8"/>
    <w:rsid w:val="7E527BC8"/>
    <w:rsid w:val="7E835FD4"/>
    <w:rsid w:val="7E867872"/>
    <w:rsid w:val="7E9C7095"/>
    <w:rsid w:val="7EB735F7"/>
    <w:rsid w:val="7EC02D84"/>
    <w:rsid w:val="7EC34FDD"/>
    <w:rsid w:val="7EEA503A"/>
    <w:rsid w:val="7EF70770"/>
    <w:rsid w:val="7F15031C"/>
    <w:rsid w:val="7F1C3D32"/>
    <w:rsid w:val="7F6D27E0"/>
    <w:rsid w:val="7F822ED1"/>
    <w:rsid w:val="7FCC7507"/>
    <w:rsid w:val="7FD5285F"/>
    <w:rsid w:val="7FDD796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26"/>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29"/>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180"/>
    <w:qFormat/>
    <w:uiPriority w:val="0"/>
    <w:pPr>
      <w:keepNext/>
      <w:keepLines/>
      <w:spacing w:before="260" w:after="260" w:line="416" w:lineRule="auto"/>
      <w:jc w:val="center"/>
      <w:outlineLvl w:val="2"/>
    </w:pPr>
    <w:rPr>
      <w:rFonts w:eastAsia="楷体_GB2312"/>
      <w:b/>
      <w:bCs/>
      <w:kern w:val="0"/>
      <w:sz w:val="32"/>
      <w:szCs w:val="32"/>
    </w:rPr>
  </w:style>
  <w:style w:type="paragraph" w:styleId="8">
    <w:name w:val="heading 4"/>
    <w:basedOn w:val="1"/>
    <w:next w:val="1"/>
    <w:link w:val="107"/>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7"/>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8"/>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22"/>
    <w:qFormat/>
    <w:uiPriority w:val="0"/>
    <w:pPr>
      <w:keepNext/>
      <w:keepLines/>
      <w:spacing w:before="240" w:after="64" w:line="320" w:lineRule="auto"/>
      <w:outlineLvl w:val="6"/>
    </w:pPr>
    <w:rPr>
      <w:b/>
      <w:bCs/>
      <w:kern w:val="0"/>
      <w:sz w:val="24"/>
    </w:rPr>
  </w:style>
  <w:style w:type="paragraph" w:styleId="12">
    <w:name w:val="heading 8"/>
    <w:basedOn w:val="1"/>
    <w:next w:val="1"/>
    <w:link w:val="151"/>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8"/>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24"/>
    <w:qFormat/>
    <w:uiPriority w:val="0"/>
    <w:pPr>
      <w:spacing w:after="120"/>
    </w:pPr>
    <w:rPr>
      <w:kern w:val="0"/>
      <w:sz w:val="28"/>
    </w:rPr>
  </w:style>
  <w:style w:type="paragraph" w:styleId="3">
    <w:name w:val="Body Text First Indent"/>
    <w:basedOn w:val="2"/>
    <w:next w:val="4"/>
    <w:link w:val="168"/>
    <w:qFormat/>
    <w:uiPriority w:val="0"/>
    <w:pPr>
      <w:spacing w:beforeLines="50" w:afterLines="50" w:line="360" w:lineRule="auto"/>
      <w:ind w:firstLine="480" w:firstLineChars="200"/>
    </w:pPr>
    <w:rPr>
      <w:sz w:val="24"/>
    </w:rPr>
  </w:style>
  <w:style w:type="paragraph" w:styleId="4">
    <w:name w:val="toc 6"/>
    <w:basedOn w:val="1"/>
    <w:next w:val="1"/>
    <w:unhideWhenUsed/>
    <w:qFormat/>
    <w:uiPriority w:val="39"/>
    <w:pPr>
      <w:ind w:left="2100" w:leftChars="1000"/>
    </w:pPr>
    <w:rPr>
      <w:rFonts w:ascii="Calibri" w:hAnsi="Calibri"/>
      <w:szCs w:val="22"/>
    </w:r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next w:val="1"/>
    <w:link w:val="121"/>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46"/>
    <w:qFormat/>
    <w:uiPriority w:val="99"/>
    <w:pPr>
      <w:shd w:val="clear" w:color="auto" w:fill="000080"/>
    </w:pPr>
    <w:rPr>
      <w:kern w:val="0"/>
      <w:sz w:val="20"/>
    </w:rPr>
  </w:style>
  <w:style w:type="paragraph" w:styleId="20">
    <w:name w:val="toa heading"/>
    <w:basedOn w:val="1"/>
    <w:next w:val="1"/>
    <w:link w:val="176"/>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73"/>
    <w:qFormat/>
    <w:uiPriority w:val="0"/>
    <w:pPr>
      <w:jc w:val="left"/>
    </w:pPr>
    <w:rPr>
      <w:kern w:val="0"/>
      <w:sz w:val="20"/>
    </w:rPr>
  </w:style>
  <w:style w:type="paragraph" w:styleId="22">
    <w:name w:val="Body Text 3"/>
    <w:basedOn w:val="1"/>
    <w:link w:val="116"/>
    <w:qFormat/>
    <w:uiPriority w:val="0"/>
    <w:pPr>
      <w:snapToGrid w:val="0"/>
      <w:spacing w:before="50" w:after="50"/>
    </w:pPr>
    <w:rPr>
      <w:rFonts w:hAnsi="宋体" w:eastAsia="仿宋_GB2312"/>
      <w:b/>
      <w:bCs/>
      <w:kern w:val="0"/>
      <w:sz w:val="24"/>
      <w:szCs w:val="20"/>
    </w:rPr>
  </w:style>
  <w:style w:type="paragraph" w:styleId="23">
    <w:name w:val="Body Text Indent"/>
    <w:basedOn w:val="1"/>
    <w:next w:val="1"/>
    <w:link w:val="195"/>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8">
    <w:name w:val="index 4"/>
    <w:basedOn w:val="1"/>
    <w:next w:val="1"/>
    <w:semiHidden/>
    <w:qFormat/>
    <w:uiPriority w:val="0"/>
    <w:pPr>
      <w:ind w:left="600" w:leftChars="600"/>
    </w:pPr>
  </w:style>
  <w:style w:type="paragraph" w:styleId="29">
    <w:name w:val="toc 5"/>
    <w:basedOn w:val="1"/>
    <w:next w:val="1"/>
    <w:qFormat/>
    <w:uiPriority w:val="39"/>
    <w:pPr>
      <w:ind w:left="1680" w:leftChars="800"/>
    </w:pPr>
  </w:style>
  <w:style w:type="paragraph" w:styleId="30">
    <w:name w:val="toc 3"/>
    <w:basedOn w:val="1"/>
    <w:next w:val="1"/>
    <w:qFormat/>
    <w:uiPriority w:val="39"/>
    <w:pPr>
      <w:ind w:left="840" w:leftChars="400"/>
    </w:pPr>
  </w:style>
  <w:style w:type="paragraph" w:styleId="31">
    <w:name w:val="Plain Text"/>
    <w:basedOn w:val="1"/>
    <w:link w:val="183"/>
    <w:qFormat/>
    <w:uiPriority w:val="0"/>
    <w:pPr>
      <w:spacing w:beforeLines="50" w:afterLines="50" w:line="400" w:lineRule="exact"/>
    </w:pPr>
    <w:rPr>
      <w:rFonts w:ascii="宋体" w:hAnsi="Courier New"/>
      <w:kern w:val="0"/>
      <w:sz w:val="24"/>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Date"/>
    <w:basedOn w:val="1"/>
    <w:next w:val="1"/>
    <w:link w:val="179"/>
    <w:qFormat/>
    <w:uiPriority w:val="0"/>
    <w:pPr>
      <w:ind w:left="2500" w:leftChars="2500"/>
    </w:pPr>
    <w:rPr>
      <w:rFonts w:eastAsia="楷体_GB2312"/>
      <w:kern w:val="0"/>
      <w:sz w:val="32"/>
      <w:szCs w:val="20"/>
    </w:rPr>
  </w:style>
  <w:style w:type="paragraph" w:styleId="34">
    <w:name w:val="Body Text Indent 2"/>
    <w:basedOn w:val="1"/>
    <w:link w:val="189"/>
    <w:qFormat/>
    <w:uiPriority w:val="0"/>
    <w:pPr>
      <w:snapToGrid w:val="0"/>
      <w:ind w:firstLine="542" w:firstLineChars="225"/>
    </w:pPr>
    <w:rPr>
      <w:rFonts w:ascii="仿宋_GB2312" w:hAnsi="宋体"/>
      <w:b/>
      <w:bCs/>
      <w:color w:val="000000"/>
      <w:kern w:val="0"/>
      <w:sz w:val="24"/>
    </w:rPr>
  </w:style>
  <w:style w:type="paragraph" w:styleId="35">
    <w:name w:val="Balloon Text"/>
    <w:basedOn w:val="1"/>
    <w:link w:val="141"/>
    <w:qFormat/>
    <w:uiPriority w:val="99"/>
    <w:rPr>
      <w:kern w:val="0"/>
      <w:sz w:val="18"/>
      <w:szCs w:val="18"/>
    </w:rPr>
  </w:style>
  <w:style w:type="paragraph" w:styleId="36">
    <w:name w:val="footer"/>
    <w:basedOn w:val="1"/>
    <w:link w:val="178"/>
    <w:qFormat/>
    <w:uiPriority w:val="99"/>
    <w:pPr>
      <w:tabs>
        <w:tab w:val="center" w:pos="4153"/>
        <w:tab w:val="right" w:pos="8306"/>
      </w:tabs>
      <w:snapToGrid w:val="0"/>
      <w:jc w:val="left"/>
    </w:pPr>
    <w:rPr>
      <w:rFonts w:eastAsia="黑体"/>
      <w:kern w:val="0"/>
      <w:sz w:val="18"/>
      <w:szCs w:val="18"/>
    </w:rPr>
  </w:style>
  <w:style w:type="paragraph" w:styleId="37">
    <w:name w:val="header"/>
    <w:basedOn w:val="1"/>
    <w:link w:val="212"/>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8"/>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21"/>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81"/>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40"/>
    <w:qFormat/>
    <w:uiPriority w:val="0"/>
    <w:pPr>
      <w:spacing w:before="240" w:after="60"/>
      <w:jc w:val="center"/>
      <w:outlineLvl w:val="0"/>
    </w:pPr>
    <w:rPr>
      <w:rFonts w:ascii="Cambria" w:hAnsi="Cambria"/>
      <w:b/>
      <w:bCs/>
      <w:kern w:val="0"/>
      <w:sz w:val="32"/>
      <w:szCs w:val="32"/>
    </w:rPr>
  </w:style>
  <w:style w:type="paragraph" w:styleId="49">
    <w:name w:val="annotation subject"/>
    <w:basedOn w:val="21"/>
    <w:next w:val="21"/>
    <w:link w:val="242"/>
    <w:qFormat/>
    <w:uiPriority w:val="99"/>
    <w:rPr>
      <w:b/>
      <w:bCs/>
    </w:rPr>
  </w:style>
  <w:style w:type="paragraph" w:styleId="50">
    <w:name w:val="Body Text First Indent 2"/>
    <w:basedOn w:val="23"/>
    <w:next w:val="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basedOn w:val="53"/>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BodyText"/>
    <w:basedOn w:val="1"/>
    <w:qFormat/>
    <w:uiPriority w:val="0"/>
    <w:pPr>
      <w:spacing w:after="120"/>
      <w:textAlignment w:val="baseline"/>
    </w:pPr>
    <w:rPr>
      <w:sz w:val="28"/>
    </w:rPr>
  </w:style>
  <w:style w:type="paragraph" w:customStyle="1" w:styleId="61">
    <w:name w:val="Default"/>
    <w:next w:val="62"/>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2">
    <w:name w:val="目录 71"/>
    <w:next w:val="1"/>
    <w:qFormat/>
    <w:uiPriority w:val="0"/>
    <w:pPr>
      <w:wordWrap w:val="0"/>
      <w:ind w:left="2550"/>
      <w:jc w:val="both"/>
    </w:pPr>
    <w:rPr>
      <w:rFonts w:ascii="Calibri" w:hAnsi="Calibri" w:eastAsia="宋体" w:cs="Times New Roman"/>
      <w:sz w:val="21"/>
      <w:lang w:val="en-US" w:eastAsia="zh-CN" w:bidi="ar-SA"/>
    </w:rPr>
  </w:style>
  <w:style w:type="paragraph" w:customStyle="1" w:styleId="63">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4">
    <w:name w:val="无间隔1"/>
    <w:qFormat/>
    <w:uiPriority w:val="99"/>
    <w:pPr>
      <w:adjustRightInd w:val="0"/>
      <w:snapToGrid w:val="0"/>
    </w:pPr>
    <w:rPr>
      <w:rFonts w:ascii="Tahoma" w:hAnsi="Tahoma" w:eastAsia="微软雅黑" w:cs="Times New Roman"/>
      <w:sz w:val="22"/>
      <w:szCs w:val="22"/>
      <w:lang w:val="en-US" w:eastAsia="zh-CN" w:bidi="ar-SA"/>
    </w:rPr>
  </w:style>
  <w:style w:type="paragraph" w:customStyle="1" w:styleId="65">
    <w:name w:val="_Style 3"/>
    <w:basedOn w:val="1"/>
    <w:qFormat/>
    <w:uiPriority w:val="34"/>
    <w:pPr>
      <w:spacing w:line="360" w:lineRule="auto"/>
      <w:ind w:firstLine="420" w:firstLineChars="200"/>
    </w:pPr>
    <w:rPr>
      <w:rFonts w:ascii="Calibri" w:hAnsi="Calibri"/>
      <w:szCs w:val="22"/>
    </w:rPr>
  </w:style>
  <w:style w:type="paragraph" w:customStyle="1" w:styleId="66">
    <w:name w:val="正文1"/>
    <w:basedOn w:val="1"/>
    <w:autoRedefine/>
    <w:qFormat/>
    <w:uiPriority w:val="0"/>
    <w:pPr>
      <w:adjustRightInd w:val="0"/>
      <w:spacing w:line="318" w:lineRule="atLeast"/>
      <w:ind w:left="369" w:firstLine="369"/>
      <w:textAlignment w:val="baseline"/>
    </w:pPr>
    <w:rPr>
      <w:rFonts w:hint="eastAsia" w:ascii="宋体"/>
    </w:rPr>
  </w:style>
  <w:style w:type="paragraph" w:customStyle="1" w:styleId="67">
    <w:name w:val="[Normal]"/>
    <w:qFormat/>
    <w:uiPriority w:val="0"/>
    <w:rPr>
      <w:rFonts w:ascii="宋体" w:hAnsi="宋体" w:eastAsia="宋体" w:cs="Times New Roman"/>
      <w:sz w:val="24"/>
      <w:szCs w:val="22"/>
      <w:lang w:val="zh-CN" w:eastAsia="zh-CN" w:bidi="ar-SA"/>
    </w:rPr>
  </w:style>
  <w:style w:type="character" w:customStyle="1" w:styleId="68">
    <w:name w:val="标题 1 字符"/>
    <w:qFormat/>
    <w:uiPriority w:val="9"/>
    <w:rPr>
      <w:b/>
      <w:bCs/>
      <w:kern w:val="44"/>
      <w:sz w:val="30"/>
      <w:szCs w:val="44"/>
    </w:rPr>
  </w:style>
  <w:style w:type="character" w:customStyle="1" w:styleId="69">
    <w:name w:val="页眉 Char1"/>
    <w:semiHidden/>
    <w:qFormat/>
    <w:uiPriority w:val="99"/>
    <w:rPr>
      <w:rFonts w:ascii="Times New Roman" w:hAnsi="Times New Roman" w:eastAsia="宋体" w:cs="Times New Roman"/>
      <w:sz w:val="18"/>
      <w:szCs w:val="18"/>
    </w:rPr>
  </w:style>
  <w:style w:type="character" w:customStyle="1" w:styleId="70">
    <w:name w:val="H2 Char"/>
    <w:qFormat/>
    <w:uiPriority w:val="0"/>
    <w:rPr>
      <w:rFonts w:ascii="Cambria" w:hAnsi="Cambria" w:eastAsia="宋体" w:cs="Times New Roman"/>
      <w:b/>
      <w:bCs/>
      <w:sz w:val="32"/>
      <w:szCs w:val="32"/>
    </w:rPr>
  </w:style>
  <w:style w:type="character" w:customStyle="1" w:styleId="71">
    <w:name w:val="* table text Char"/>
    <w:link w:val="72"/>
    <w:qFormat/>
    <w:locked/>
    <w:uiPriority w:val="0"/>
    <w:rPr>
      <w:rFonts w:ascii="Arial" w:hAnsi="Arial" w:eastAsia="宋体"/>
      <w:color w:val="333333"/>
      <w:sz w:val="18"/>
      <w:szCs w:val="18"/>
      <w:lang w:bidi="ar-SA"/>
    </w:rPr>
  </w:style>
  <w:style w:type="paragraph" w:customStyle="1" w:styleId="72">
    <w:name w:val="* table text"/>
    <w:basedOn w:val="1"/>
    <w:link w:val="71"/>
    <w:qFormat/>
    <w:uiPriority w:val="0"/>
    <w:pPr>
      <w:widowControl/>
    </w:pPr>
    <w:rPr>
      <w:rFonts w:ascii="Arial" w:hAnsi="Arial"/>
      <w:color w:val="333333"/>
      <w:kern w:val="0"/>
      <w:sz w:val="18"/>
      <w:szCs w:val="18"/>
    </w:rPr>
  </w:style>
  <w:style w:type="character" w:customStyle="1" w:styleId="73">
    <w:name w:val="批注文字 Char"/>
    <w:link w:val="21"/>
    <w:qFormat/>
    <w:uiPriority w:val="0"/>
    <w:rPr>
      <w:szCs w:val="24"/>
    </w:rPr>
  </w:style>
  <w:style w:type="character" w:customStyle="1" w:styleId="74">
    <w:name w:val="Char Char12"/>
    <w:qFormat/>
    <w:uiPriority w:val="0"/>
    <w:rPr>
      <w:rFonts w:ascii="仿宋_GB2312" w:hAnsi="宋体" w:eastAsia="仿宋_GB2312"/>
      <w:color w:val="000000"/>
      <w:kern w:val="2"/>
      <w:sz w:val="24"/>
      <w:szCs w:val="24"/>
    </w:rPr>
  </w:style>
  <w:style w:type="character" w:customStyle="1" w:styleId="75">
    <w:name w:val="Char Char23"/>
    <w:qFormat/>
    <w:uiPriority w:val="0"/>
    <w:rPr>
      <w:b/>
      <w:bCs/>
      <w:kern w:val="2"/>
      <w:sz w:val="28"/>
      <w:szCs w:val="28"/>
    </w:rPr>
  </w:style>
  <w:style w:type="character" w:customStyle="1" w:styleId="76">
    <w:name w:val="Char Char27"/>
    <w:qFormat/>
    <w:uiPriority w:val="0"/>
    <w:rPr>
      <w:b/>
      <w:bCs/>
      <w:kern w:val="44"/>
      <w:sz w:val="44"/>
      <w:szCs w:val="44"/>
    </w:rPr>
  </w:style>
  <w:style w:type="character" w:customStyle="1" w:styleId="77">
    <w:name w:val="Char Char1111"/>
    <w:qFormat/>
    <w:uiPriority w:val="0"/>
    <w:rPr>
      <w:kern w:val="2"/>
      <w:sz w:val="28"/>
      <w:szCs w:val="24"/>
    </w:rPr>
  </w:style>
  <w:style w:type="character" w:customStyle="1" w:styleId="78">
    <w:name w:val="正文文本 字符"/>
    <w:qFormat/>
    <w:uiPriority w:val="0"/>
    <w:rPr>
      <w:rFonts w:ascii="Times New Roman" w:hAnsi="Times New Roman" w:eastAsia="宋体" w:cs="Times New Roman"/>
      <w:kern w:val="0"/>
      <w:sz w:val="28"/>
      <w:szCs w:val="24"/>
    </w:rPr>
  </w:style>
  <w:style w:type="character" w:customStyle="1" w:styleId="79">
    <w:name w:val="无格式标题 Char"/>
    <w:link w:val="80"/>
    <w:qFormat/>
    <w:uiPriority w:val="0"/>
    <w:rPr>
      <w:rFonts w:ascii="微软雅黑" w:hAnsi="微软雅黑" w:eastAsia="微软雅黑"/>
      <w:b/>
      <w:szCs w:val="24"/>
      <w:lang w:bidi="ar-SA"/>
    </w:rPr>
  </w:style>
  <w:style w:type="paragraph" w:customStyle="1" w:styleId="80">
    <w:name w:val="无格式标题"/>
    <w:basedOn w:val="1"/>
    <w:link w:val="79"/>
    <w:qFormat/>
    <w:uiPriority w:val="0"/>
    <w:pPr>
      <w:spacing w:line="360" w:lineRule="auto"/>
    </w:pPr>
    <w:rPr>
      <w:rFonts w:ascii="微软雅黑" w:hAnsi="微软雅黑" w:eastAsia="微软雅黑"/>
      <w:b/>
      <w:kern w:val="0"/>
      <w:sz w:val="20"/>
    </w:rPr>
  </w:style>
  <w:style w:type="character" w:customStyle="1" w:styleId="81">
    <w:name w:val="普通(网站) Char"/>
    <w:link w:val="46"/>
    <w:qFormat/>
    <w:uiPriority w:val="0"/>
    <w:rPr>
      <w:rFonts w:ascii="宋体" w:hAnsi="宋体"/>
      <w:sz w:val="24"/>
      <w:szCs w:val="24"/>
    </w:rPr>
  </w:style>
  <w:style w:type="character" w:customStyle="1" w:styleId="82">
    <w:name w:val="标题 3 Char1"/>
    <w:qFormat/>
    <w:uiPriority w:val="0"/>
    <w:rPr>
      <w:rFonts w:ascii="Times New Roman" w:hAnsi="Times New Roman" w:eastAsia="宋体" w:cs="Times New Roman"/>
      <w:b/>
      <w:bCs/>
      <w:sz w:val="32"/>
      <w:szCs w:val="32"/>
    </w:rPr>
  </w:style>
  <w:style w:type="character" w:customStyle="1" w:styleId="83">
    <w:name w:val="Heading 9 Char"/>
    <w:semiHidden/>
    <w:qFormat/>
    <w:locked/>
    <w:uiPriority w:val="0"/>
    <w:rPr>
      <w:rFonts w:ascii="Cambria" w:hAnsi="Cambria" w:eastAsia="宋体" w:cs="Times New Roman"/>
      <w:kern w:val="0"/>
      <w:sz w:val="21"/>
      <w:szCs w:val="21"/>
    </w:rPr>
  </w:style>
  <w:style w:type="character" w:customStyle="1" w:styleId="84">
    <w:name w:val="中等深浅网格 2 字符"/>
    <w:link w:val="85"/>
    <w:qFormat/>
    <w:uiPriority w:val="1"/>
    <w:rPr>
      <w:kern w:val="2"/>
      <w:sz w:val="21"/>
      <w:szCs w:val="24"/>
      <w:lang w:val="en-US" w:eastAsia="zh-CN" w:bidi="ar-SA"/>
    </w:rPr>
  </w:style>
  <w:style w:type="paragraph" w:customStyle="1" w:styleId="85">
    <w:name w:val="中等深浅网格 21"/>
    <w:link w:val="84"/>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6">
    <w:name w:val="段落文本 Char"/>
    <w:link w:val="87"/>
    <w:qFormat/>
    <w:uiPriority w:val="0"/>
    <w:rPr>
      <w:rFonts w:eastAsia="宋体"/>
      <w:szCs w:val="21"/>
      <w:lang w:bidi="ar-SA"/>
    </w:rPr>
  </w:style>
  <w:style w:type="paragraph" w:customStyle="1" w:styleId="87">
    <w:name w:val="段落文本"/>
    <w:basedOn w:val="1"/>
    <w:link w:val="86"/>
    <w:qFormat/>
    <w:uiPriority w:val="0"/>
    <w:pPr>
      <w:spacing w:line="360" w:lineRule="auto"/>
      <w:ind w:firstLine="420"/>
    </w:pPr>
    <w:rPr>
      <w:kern w:val="0"/>
      <w:sz w:val="20"/>
      <w:szCs w:val="21"/>
    </w:rPr>
  </w:style>
  <w:style w:type="character" w:customStyle="1" w:styleId="88">
    <w:name w:val="批注文字 Char1"/>
    <w:semiHidden/>
    <w:qFormat/>
    <w:uiPriority w:val="99"/>
    <w:rPr>
      <w:rFonts w:ascii="Times New Roman" w:hAnsi="Times New Roman" w:eastAsia="宋体" w:cs="Times New Roman"/>
      <w:szCs w:val="24"/>
    </w:rPr>
  </w:style>
  <w:style w:type="character" w:customStyle="1" w:styleId="89">
    <w:name w:val="￥正文 Char Char"/>
    <w:qFormat/>
    <w:uiPriority w:val="0"/>
    <w:rPr>
      <w:rFonts w:ascii="Calibri" w:hAnsi="Calibri"/>
      <w:sz w:val="24"/>
    </w:rPr>
  </w:style>
  <w:style w:type="character" w:customStyle="1" w:styleId="90">
    <w:name w:val="Char Char5"/>
    <w:qFormat/>
    <w:uiPriority w:val="0"/>
    <w:rPr>
      <w:rFonts w:ascii="宋体" w:hAnsi="宋体"/>
      <w:sz w:val="24"/>
      <w:szCs w:val="24"/>
    </w:rPr>
  </w:style>
  <w:style w:type="character" w:customStyle="1" w:styleId="91">
    <w:name w:val="Heading 3 Char"/>
    <w:semiHidden/>
    <w:qFormat/>
    <w:locked/>
    <w:uiPriority w:val="0"/>
    <w:rPr>
      <w:rFonts w:cs="Times New Roman"/>
      <w:b/>
      <w:bCs/>
      <w:kern w:val="0"/>
      <w:sz w:val="32"/>
      <w:szCs w:val="32"/>
    </w:rPr>
  </w:style>
  <w:style w:type="character" w:customStyle="1" w:styleId="92">
    <w:name w:val="Char Char21"/>
    <w:qFormat/>
    <w:uiPriority w:val="0"/>
    <w:rPr>
      <w:b/>
      <w:bCs/>
      <w:kern w:val="2"/>
      <w:sz w:val="24"/>
      <w:szCs w:val="24"/>
    </w:rPr>
  </w:style>
  <w:style w:type="character" w:customStyle="1" w:styleId="93">
    <w:name w:val="正文样式 Char"/>
    <w:link w:val="94"/>
    <w:qFormat/>
    <w:uiPriority w:val="0"/>
    <w:rPr>
      <w:rFonts w:ascii="宋体" w:hAnsi="Calibri" w:eastAsia="宋体" w:cs="宋体"/>
      <w:sz w:val="24"/>
      <w:szCs w:val="24"/>
      <w:lang w:val="zh-CN" w:eastAsia="en-US" w:bidi="he-IL"/>
    </w:rPr>
  </w:style>
  <w:style w:type="paragraph" w:customStyle="1" w:styleId="94">
    <w:name w:val="正文样式"/>
    <w:basedOn w:val="1"/>
    <w:link w:val="93"/>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5">
    <w:name w:val="Heading 8 Char"/>
    <w:semiHidden/>
    <w:qFormat/>
    <w:locked/>
    <w:uiPriority w:val="0"/>
    <w:rPr>
      <w:rFonts w:ascii="Cambria" w:hAnsi="Cambria" w:eastAsia="宋体" w:cs="Times New Roman"/>
      <w:kern w:val="0"/>
      <w:sz w:val="24"/>
      <w:szCs w:val="24"/>
    </w:rPr>
  </w:style>
  <w:style w:type="character" w:customStyle="1" w:styleId="96">
    <w:name w:val="内容文本 Char"/>
    <w:link w:val="97"/>
    <w:qFormat/>
    <w:uiPriority w:val="0"/>
    <w:rPr>
      <w:rFonts w:ascii="宋体" w:hAnsi="宋体" w:eastAsia="宋体"/>
      <w:kern w:val="2"/>
      <w:sz w:val="24"/>
      <w:szCs w:val="24"/>
      <w:lang w:bidi="ar-SA"/>
    </w:rPr>
  </w:style>
  <w:style w:type="paragraph" w:customStyle="1" w:styleId="97">
    <w:name w:val="内容文本"/>
    <w:basedOn w:val="1"/>
    <w:link w:val="96"/>
    <w:qFormat/>
    <w:uiPriority w:val="0"/>
    <w:pPr>
      <w:spacing w:line="360" w:lineRule="auto"/>
      <w:ind w:firstLine="480" w:firstLineChars="200"/>
    </w:pPr>
    <w:rPr>
      <w:rFonts w:ascii="宋体" w:hAnsi="宋体"/>
      <w:sz w:val="24"/>
    </w:rPr>
  </w:style>
  <w:style w:type="character" w:customStyle="1" w:styleId="98">
    <w:name w:val="正文文本缩进 3 Char"/>
    <w:link w:val="41"/>
    <w:qFormat/>
    <w:uiPriority w:val="0"/>
    <w:rPr>
      <w:rFonts w:ascii="仿宋_GB2312" w:hAnsi="宋体" w:eastAsia="仿宋_GB2312"/>
      <w:color w:val="000000"/>
      <w:sz w:val="24"/>
      <w:szCs w:val="24"/>
    </w:rPr>
  </w:style>
  <w:style w:type="character" w:customStyle="1" w:styleId="99">
    <w:name w:val="Char Char3"/>
    <w:qFormat/>
    <w:uiPriority w:val="0"/>
    <w:rPr>
      <w:kern w:val="2"/>
      <w:sz w:val="24"/>
      <w:szCs w:val="24"/>
    </w:rPr>
  </w:style>
  <w:style w:type="character" w:customStyle="1" w:styleId="100">
    <w:name w:val="Char Char8"/>
    <w:qFormat/>
    <w:uiPriority w:val="0"/>
    <w:rPr>
      <w:rFonts w:eastAsia="楷体_GB2312"/>
      <w:kern w:val="2"/>
      <w:sz w:val="32"/>
    </w:rPr>
  </w:style>
  <w:style w:type="character" w:customStyle="1" w:styleId="101">
    <w:name w:val="Char Char18"/>
    <w:qFormat/>
    <w:uiPriority w:val="0"/>
    <w:rPr>
      <w:rFonts w:eastAsia="黑体"/>
      <w:sz w:val="18"/>
      <w:szCs w:val="18"/>
    </w:rPr>
  </w:style>
  <w:style w:type="character" w:customStyle="1" w:styleId="102">
    <w:name w:val="h Char"/>
    <w:qFormat/>
    <w:uiPriority w:val="0"/>
    <w:rPr>
      <w:rFonts w:ascii="Times New Roman" w:hAnsi="Times New Roman" w:eastAsia="宋体" w:cs="Times New Roman"/>
      <w:sz w:val="18"/>
      <w:szCs w:val="18"/>
    </w:rPr>
  </w:style>
  <w:style w:type="character" w:customStyle="1" w:styleId="103">
    <w:name w:val="Heading 4 Char"/>
    <w:qFormat/>
    <w:locked/>
    <w:uiPriority w:val="0"/>
    <w:rPr>
      <w:rFonts w:cs="Times New Roman"/>
      <w:b/>
      <w:sz w:val="21"/>
    </w:rPr>
  </w:style>
  <w:style w:type="character" w:customStyle="1" w:styleId="104">
    <w:name w:val="zhenwen14"/>
    <w:qFormat/>
    <w:uiPriority w:val="0"/>
    <w:rPr>
      <w:color w:val="085994"/>
      <w:sz w:val="18"/>
      <w:szCs w:val="18"/>
    </w:rPr>
  </w:style>
  <w:style w:type="character" w:customStyle="1" w:styleId="105">
    <w:name w:val="中等深浅网格 1 - 强调文字颜色 2 Char"/>
    <w:link w:val="106"/>
    <w:qFormat/>
    <w:uiPriority w:val="0"/>
    <w:rPr>
      <w:rFonts w:ascii="Calibri" w:hAnsi="Calibri" w:eastAsia="宋体"/>
      <w:sz w:val="24"/>
      <w:lang w:bidi="ar-SA"/>
    </w:rPr>
  </w:style>
  <w:style w:type="paragraph" w:customStyle="1" w:styleId="106">
    <w:name w:val="中等深浅网格 1 - 强调文字颜色 21"/>
    <w:basedOn w:val="1"/>
    <w:link w:val="105"/>
    <w:qFormat/>
    <w:uiPriority w:val="0"/>
    <w:pPr>
      <w:spacing w:line="360" w:lineRule="auto"/>
      <w:ind w:firstLine="420" w:firstLineChars="200"/>
    </w:pPr>
    <w:rPr>
      <w:rFonts w:ascii="Calibri" w:hAnsi="Calibri"/>
      <w:kern w:val="0"/>
      <w:sz w:val="24"/>
      <w:szCs w:val="20"/>
    </w:rPr>
  </w:style>
  <w:style w:type="character" w:customStyle="1" w:styleId="107">
    <w:name w:val="标题 4 Char"/>
    <w:link w:val="8"/>
    <w:qFormat/>
    <w:uiPriority w:val="0"/>
    <w:rPr>
      <w:rFonts w:ascii="Arial" w:hAnsi="Arial" w:eastAsia="黑体" w:cs="Times New Roman"/>
      <w:b/>
      <w:bCs/>
      <w:kern w:val="0"/>
      <w:sz w:val="28"/>
      <w:szCs w:val="28"/>
    </w:rPr>
  </w:style>
  <w:style w:type="character" w:customStyle="1" w:styleId="108">
    <w:name w:val="Char Char2"/>
    <w:qFormat/>
    <w:uiPriority w:val="0"/>
    <w:rPr>
      <w:rFonts w:ascii="宋体" w:hAnsi="宋体"/>
      <w:color w:val="000000"/>
      <w:kern w:val="2"/>
      <w:sz w:val="24"/>
      <w:szCs w:val="24"/>
    </w:rPr>
  </w:style>
  <w:style w:type="character" w:customStyle="1" w:styleId="109">
    <w:name w:val="Char Char24"/>
    <w:qFormat/>
    <w:uiPriority w:val="0"/>
    <w:rPr>
      <w:rFonts w:ascii="Arial" w:hAnsi="Arial" w:eastAsia="黑体"/>
      <w:b/>
      <w:bCs/>
      <w:kern w:val="2"/>
      <w:sz w:val="28"/>
      <w:szCs w:val="28"/>
    </w:rPr>
  </w:style>
  <w:style w:type="character" w:customStyle="1" w:styleId="110">
    <w:name w:val="样式 (中文) 放宋 小四号"/>
    <w:qFormat/>
    <w:uiPriority w:val="0"/>
    <w:rPr>
      <w:rFonts w:eastAsia="仿宋_GB2312"/>
      <w:sz w:val="24"/>
    </w:rPr>
  </w:style>
  <w:style w:type="character" w:customStyle="1" w:styleId="111">
    <w:name w:val="日期 Char1"/>
    <w:semiHidden/>
    <w:qFormat/>
    <w:uiPriority w:val="99"/>
    <w:rPr>
      <w:rFonts w:ascii="Times New Roman" w:hAnsi="Times New Roman" w:eastAsia="宋体" w:cs="Times New Roman"/>
      <w:szCs w:val="24"/>
    </w:rPr>
  </w:style>
  <w:style w:type="character" w:customStyle="1" w:styleId="112">
    <w:name w:val="font31"/>
    <w:qFormat/>
    <w:uiPriority w:val="0"/>
    <w:rPr>
      <w:rFonts w:hint="default" w:ascii="Times New Roman" w:hAnsi="Times New Roman" w:cs="Times New Roman"/>
      <w:color w:val="000000"/>
      <w:sz w:val="20"/>
      <w:szCs w:val="20"/>
      <w:u w:val="none"/>
    </w:rPr>
  </w:style>
  <w:style w:type="character" w:customStyle="1" w:styleId="113">
    <w:name w:val="样式 加粗"/>
    <w:qFormat/>
    <w:uiPriority w:val="0"/>
    <w:rPr>
      <w:rFonts w:eastAsia="仿宋_GB2312"/>
      <w:b/>
      <w:bCs/>
      <w:sz w:val="24"/>
    </w:rPr>
  </w:style>
  <w:style w:type="character" w:customStyle="1" w:styleId="114">
    <w:name w:val="常规 Char"/>
    <w:link w:val="115"/>
    <w:qFormat/>
    <w:uiPriority w:val="0"/>
    <w:rPr>
      <w:rFonts w:eastAsia="宋体"/>
      <w:szCs w:val="21"/>
      <w:lang w:bidi="ar-SA"/>
    </w:rPr>
  </w:style>
  <w:style w:type="paragraph" w:customStyle="1" w:styleId="115">
    <w:name w:val="常规"/>
    <w:basedOn w:val="1"/>
    <w:link w:val="114"/>
    <w:qFormat/>
    <w:uiPriority w:val="0"/>
    <w:pPr>
      <w:spacing w:beforeLines="100" w:afterLines="100"/>
      <w:ind w:left="1134"/>
    </w:pPr>
    <w:rPr>
      <w:kern w:val="0"/>
      <w:sz w:val="20"/>
      <w:szCs w:val="21"/>
    </w:rPr>
  </w:style>
  <w:style w:type="character" w:customStyle="1" w:styleId="116">
    <w:name w:val="正文文本 3 Char"/>
    <w:link w:val="22"/>
    <w:qFormat/>
    <w:uiPriority w:val="0"/>
    <w:rPr>
      <w:rFonts w:hAnsi="宋体" w:eastAsia="仿宋_GB2312"/>
      <w:b/>
      <w:bCs/>
      <w:sz w:val="24"/>
    </w:rPr>
  </w:style>
  <w:style w:type="character" w:customStyle="1" w:styleId="117">
    <w:name w:val="普通 (Web) Char1"/>
    <w:qFormat/>
    <w:locked/>
    <w:uiPriority w:val="0"/>
    <w:rPr>
      <w:rFonts w:ascii="宋体" w:hAnsi="宋体" w:eastAsia="宋体"/>
      <w:sz w:val="24"/>
      <w:szCs w:val="24"/>
      <w:lang w:val="en-US" w:eastAsia="zh-CN" w:bidi="ar-SA"/>
    </w:rPr>
  </w:style>
  <w:style w:type="character" w:customStyle="1" w:styleId="118">
    <w:name w:val="Heading 2 Char"/>
    <w:semiHidden/>
    <w:qFormat/>
    <w:locked/>
    <w:uiPriority w:val="0"/>
    <w:rPr>
      <w:rFonts w:ascii="Cambria" w:hAnsi="Cambria" w:eastAsia="宋体" w:cs="Times New Roman"/>
      <w:b/>
      <w:bCs/>
      <w:kern w:val="0"/>
      <w:sz w:val="32"/>
      <w:szCs w:val="32"/>
    </w:rPr>
  </w:style>
  <w:style w:type="character" w:customStyle="1" w:styleId="119">
    <w:name w:val="Body Text Char"/>
    <w:semiHidden/>
    <w:qFormat/>
    <w:locked/>
    <w:uiPriority w:val="0"/>
    <w:rPr>
      <w:rFonts w:cs="Times New Roman"/>
      <w:kern w:val="0"/>
      <w:sz w:val="21"/>
      <w:szCs w:val="21"/>
    </w:rPr>
  </w:style>
  <w:style w:type="character" w:customStyle="1" w:styleId="120">
    <w:name w:val="正文首行缩进1 Char"/>
    <w:qFormat/>
    <w:uiPriority w:val="0"/>
    <w:rPr>
      <w:rFonts w:ascii="Arial" w:hAnsi="Arial" w:eastAsia="宋体"/>
      <w:sz w:val="24"/>
      <w:szCs w:val="21"/>
      <w:lang w:bidi="ar-SA"/>
    </w:rPr>
  </w:style>
  <w:style w:type="character" w:customStyle="1" w:styleId="121">
    <w:name w:val="正文缩进 Char"/>
    <w:link w:val="16"/>
    <w:qFormat/>
    <w:uiPriority w:val="0"/>
    <w:rPr>
      <w:rFonts w:eastAsia="宋体"/>
    </w:rPr>
  </w:style>
  <w:style w:type="character" w:customStyle="1" w:styleId="122">
    <w:name w:val="标题 7 Char"/>
    <w:link w:val="11"/>
    <w:qFormat/>
    <w:uiPriority w:val="0"/>
    <w:rPr>
      <w:rFonts w:ascii="Times New Roman" w:hAnsi="Times New Roman" w:eastAsia="宋体" w:cs="Times New Roman"/>
      <w:b/>
      <w:bCs/>
      <w:kern w:val="0"/>
      <w:sz w:val="24"/>
      <w:szCs w:val="24"/>
    </w:rPr>
  </w:style>
  <w:style w:type="character" w:customStyle="1" w:styleId="123">
    <w:name w:val="Char Char6"/>
    <w:qFormat/>
    <w:uiPriority w:val="0"/>
    <w:rPr>
      <w:rFonts w:ascii="Cambria" w:hAnsi="Cambria"/>
      <w:b/>
      <w:bCs/>
      <w:kern w:val="2"/>
      <w:sz w:val="32"/>
      <w:szCs w:val="32"/>
    </w:rPr>
  </w:style>
  <w:style w:type="character" w:customStyle="1" w:styleId="124">
    <w:name w:val="正文文本 Char1"/>
    <w:link w:val="2"/>
    <w:qFormat/>
    <w:uiPriority w:val="0"/>
    <w:rPr>
      <w:rFonts w:ascii="Times New Roman" w:hAnsi="Times New Roman" w:eastAsia="宋体" w:cs="Times New Roman"/>
      <w:kern w:val="0"/>
      <w:sz w:val="28"/>
      <w:szCs w:val="24"/>
    </w:rPr>
  </w:style>
  <w:style w:type="character" w:customStyle="1" w:styleId="125">
    <w:name w:val="style171"/>
    <w:qFormat/>
    <w:uiPriority w:val="0"/>
    <w:rPr>
      <w:sz w:val="20"/>
      <w:szCs w:val="20"/>
    </w:rPr>
  </w:style>
  <w:style w:type="character" w:customStyle="1" w:styleId="126">
    <w:name w:val="标题 1 Char"/>
    <w:link w:val="5"/>
    <w:qFormat/>
    <w:uiPriority w:val="9"/>
    <w:rPr>
      <w:rFonts w:ascii="Times New Roman" w:hAnsi="Times New Roman" w:eastAsia="宋体" w:cs="Times New Roman"/>
      <w:b/>
      <w:bCs/>
      <w:kern w:val="44"/>
      <w:sz w:val="44"/>
      <w:szCs w:val="44"/>
    </w:rPr>
  </w:style>
  <w:style w:type="character" w:customStyle="1" w:styleId="127">
    <w:name w:val="newscontent1"/>
    <w:qFormat/>
    <w:uiPriority w:val="0"/>
    <w:rPr>
      <w:rFonts w:hint="default" w:ascii="Verdana" w:hAnsi="Verdana"/>
      <w:color w:val="333333"/>
      <w:sz w:val="18"/>
      <w:szCs w:val="18"/>
    </w:rPr>
  </w:style>
  <w:style w:type="character" w:customStyle="1" w:styleId="128">
    <w:name w:val="H1 Char"/>
    <w:qFormat/>
    <w:uiPriority w:val="0"/>
    <w:rPr>
      <w:rFonts w:ascii="Times New Roman" w:hAnsi="Times New Roman" w:eastAsia="宋体" w:cs="Times New Roman"/>
      <w:b/>
      <w:bCs/>
      <w:kern w:val="44"/>
      <w:sz w:val="44"/>
      <w:szCs w:val="44"/>
    </w:rPr>
  </w:style>
  <w:style w:type="character" w:customStyle="1" w:styleId="129">
    <w:name w:val="标题 2 Char"/>
    <w:link w:val="6"/>
    <w:qFormat/>
    <w:uiPriority w:val="9"/>
    <w:rPr>
      <w:rFonts w:ascii="Arial" w:hAnsi="Arial" w:eastAsia="黑体" w:cs="Times New Roman"/>
      <w:b/>
      <w:bCs/>
      <w:kern w:val="0"/>
      <w:sz w:val="32"/>
      <w:szCs w:val="32"/>
    </w:rPr>
  </w:style>
  <w:style w:type="character" w:customStyle="1" w:styleId="130">
    <w:name w:val="style211"/>
    <w:qFormat/>
    <w:uiPriority w:val="0"/>
    <w:rPr>
      <w:color w:val="0000FF"/>
    </w:rPr>
  </w:style>
  <w:style w:type="character" w:customStyle="1" w:styleId="131">
    <w:name w:val="con-all2"/>
    <w:qFormat/>
    <w:uiPriority w:val="0"/>
  </w:style>
  <w:style w:type="character" w:customStyle="1" w:styleId="132">
    <w:name w:val="!标题3 Ctrl+3 Char"/>
    <w:link w:val="133"/>
    <w:qFormat/>
    <w:locked/>
    <w:uiPriority w:val="0"/>
    <w:rPr>
      <w:rFonts w:ascii="Arial" w:hAnsi="Arial" w:eastAsia="黑体"/>
      <w:b/>
      <w:kern w:val="2"/>
      <w:sz w:val="32"/>
      <w:szCs w:val="32"/>
    </w:rPr>
  </w:style>
  <w:style w:type="paragraph" w:customStyle="1" w:styleId="133">
    <w:name w:val="!标题3 Ctrl+3"/>
    <w:basedOn w:val="7"/>
    <w:next w:val="1"/>
    <w:link w:val="132"/>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4">
    <w:name w:val="font61"/>
    <w:qFormat/>
    <w:uiPriority w:val="0"/>
    <w:rPr>
      <w:rFonts w:hint="eastAsia" w:ascii="宋体" w:hAnsi="宋体" w:eastAsia="宋体" w:cs="宋体"/>
      <w:color w:val="000000"/>
      <w:sz w:val="24"/>
      <w:szCs w:val="24"/>
      <w:u w:val="none"/>
    </w:rPr>
  </w:style>
  <w:style w:type="character" w:customStyle="1" w:styleId="135">
    <w:name w:val="正文文本缩进 Char1"/>
    <w:semiHidden/>
    <w:qFormat/>
    <w:uiPriority w:val="99"/>
    <w:rPr>
      <w:rFonts w:ascii="Times New Roman" w:hAnsi="Times New Roman" w:eastAsia="宋体" w:cs="Times New Roman"/>
      <w:szCs w:val="24"/>
    </w:rPr>
  </w:style>
  <w:style w:type="character" w:customStyle="1" w:styleId="136">
    <w:name w:val="Char Char25"/>
    <w:qFormat/>
    <w:uiPriority w:val="0"/>
    <w:rPr>
      <w:rFonts w:eastAsia="楷体_GB2312"/>
      <w:b/>
      <w:bCs/>
      <w:kern w:val="2"/>
      <w:sz w:val="32"/>
      <w:szCs w:val="32"/>
    </w:rPr>
  </w:style>
  <w:style w:type="character" w:customStyle="1" w:styleId="137">
    <w:name w:val="Char Char14"/>
    <w:qFormat/>
    <w:uiPriority w:val="0"/>
    <w:rPr>
      <w:kern w:val="2"/>
      <w:sz w:val="18"/>
      <w:szCs w:val="18"/>
    </w:rPr>
  </w:style>
  <w:style w:type="character" w:customStyle="1" w:styleId="138">
    <w:name w:val="unnamed21"/>
    <w:qFormat/>
    <w:uiPriority w:val="0"/>
    <w:rPr>
      <w:b/>
      <w:bCs/>
      <w:spacing w:val="330"/>
      <w:sz w:val="21"/>
      <w:szCs w:val="21"/>
    </w:rPr>
  </w:style>
  <w:style w:type="character" w:customStyle="1" w:styleId="139">
    <w:name w:val="body1"/>
    <w:qFormat/>
    <w:uiPriority w:val="0"/>
    <w:rPr>
      <w:rFonts w:hint="default"/>
      <w:sz w:val="18"/>
    </w:rPr>
  </w:style>
  <w:style w:type="character" w:customStyle="1" w:styleId="140">
    <w:name w:val="标题 Char"/>
    <w:link w:val="48"/>
    <w:qFormat/>
    <w:uiPriority w:val="0"/>
    <w:rPr>
      <w:rFonts w:ascii="Cambria" w:hAnsi="Cambria"/>
      <w:b/>
      <w:bCs/>
      <w:sz w:val="32"/>
      <w:szCs w:val="32"/>
    </w:rPr>
  </w:style>
  <w:style w:type="character" w:customStyle="1" w:styleId="141">
    <w:name w:val="批注框文本 Char"/>
    <w:link w:val="35"/>
    <w:qFormat/>
    <w:uiPriority w:val="99"/>
    <w:rPr>
      <w:sz w:val="18"/>
      <w:szCs w:val="18"/>
    </w:rPr>
  </w:style>
  <w:style w:type="character" w:customStyle="1" w:styleId="142">
    <w:name w:val="表格文本 Char Char"/>
    <w:link w:val="143"/>
    <w:qFormat/>
    <w:uiPriority w:val="0"/>
    <w:rPr>
      <w:rFonts w:ascii="Arial" w:hAnsi="Arial"/>
      <w:kern w:val="2"/>
      <w:sz w:val="21"/>
      <w:szCs w:val="21"/>
      <w:lang w:val="en-US" w:eastAsia="zh-CN" w:bidi="ar-SA"/>
    </w:rPr>
  </w:style>
  <w:style w:type="paragraph" w:customStyle="1" w:styleId="143">
    <w:name w:val="表格文本 Char"/>
    <w:link w:val="142"/>
    <w:qFormat/>
    <w:uiPriority w:val="0"/>
    <w:pPr>
      <w:tabs>
        <w:tab w:val="decimal" w:pos="0"/>
      </w:tabs>
    </w:pPr>
    <w:rPr>
      <w:rFonts w:ascii="Arial" w:hAnsi="Arial" w:eastAsia="宋体" w:cs="Times New Roman"/>
      <w:kern w:val="2"/>
      <w:sz w:val="21"/>
      <w:szCs w:val="21"/>
      <w:lang w:val="en-US" w:eastAsia="zh-CN" w:bidi="ar-SA"/>
    </w:rPr>
  </w:style>
  <w:style w:type="character" w:customStyle="1" w:styleId="144">
    <w:name w:val="批注主题 Char1"/>
    <w:semiHidden/>
    <w:qFormat/>
    <w:uiPriority w:val="99"/>
    <w:rPr>
      <w:rFonts w:ascii="Times New Roman" w:hAnsi="Times New Roman" w:eastAsia="宋体" w:cs="Times New Roman"/>
      <w:b/>
      <w:bCs/>
      <w:szCs w:val="24"/>
    </w:rPr>
  </w:style>
  <w:style w:type="character" w:customStyle="1" w:styleId="145">
    <w:name w:val="页脚 Char1"/>
    <w:semiHidden/>
    <w:qFormat/>
    <w:uiPriority w:val="99"/>
    <w:rPr>
      <w:rFonts w:ascii="Times New Roman" w:hAnsi="Times New Roman" w:eastAsia="宋体" w:cs="Times New Roman"/>
      <w:sz w:val="18"/>
      <w:szCs w:val="18"/>
    </w:rPr>
  </w:style>
  <w:style w:type="character" w:customStyle="1" w:styleId="146">
    <w:name w:val="文档结构图 Char"/>
    <w:link w:val="19"/>
    <w:qFormat/>
    <w:uiPriority w:val="99"/>
    <w:rPr>
      <w:szCs w:val="24"/>
      <w:shd w:val="clear" w:color="auto" w:fill="000080"/>
    </w:rPr>
  </w:style>
  <w:style w:type="character" w:customStyle="1" w:styleId="147">
    <w:name w:val="Heading 5 Char"/>
    <w:semiHidden/>
    <w:qFormat/>
    <w:locked/>
    <w:uiPriority w:val="0"/>
    <w:rPr>
      <w:rFonts w:cs="Times New Roman"/>
      <w:b/>
      <w:bCs/>
      <w:kern w:val="0"/>
      <w:sz w:val="28"/>
      <w:szCs w:val="28"/>
    </w:rPr>
  </w:style>
  <w:style w:type="character" w:customStyle="1" w:styleId="148">
    <w:name w:val="Char Char26"/>
    <w:qFormat/>
    <w:uiPriority w:val="0"/>
    <w:rPr>
      <w:rFonts w:ascii="Arial" w:hAnsi="Arial" w:eastAsia="黑体"/>
      <w:b/>
      <w:bCs/>
      <w:kern w:val="2"/>
      <w:sz w:val="32"/>
      <w:szCs w:val="32"/>
    </w:rPr>
  </w:style>
  <w:style w:type="character" w:customStyle="1" w:styleId="149">
    <w:name w:val="正文文本 2 Char1"/>
    <w:semiHidden/>
    <w:qFormat/>
    <w:uiPriority w:val="99"/>
    <w:rPr>
      <w:rFonts w:ascii="Times New Roman" w:hAnsi="Times New Roman" w:eastAsia="宋体" w:cs="Times New Roman"/>
      <w:szCs w:val="24"/>
    </w:rPr>
  </w:style>
  <w:style w:type="character" w:customStyle="1" w:styleId="150">
    <w:name w:val="font41"/>
    <w:qFormat/>
    <w:uiPriority w:val="0"/>
    <w:rPr>
      <w:rFonts w:hint="eastAsia" w:ascii="宋体" w:hAnsi="宋体" w:eastAsia="宋体" w:cs="宋体"/>
      <w:color w:val="000000"/>
      <w:sz w:val="20"/>
      <w:szCs w:val="20"/>
      <w:u w:val="none"/>
    </w:rPr>
  </w:style>
  <w:style w:type="character" w:customStyle="1" w:styleId="151">
    <w:name w:val="标题 8 Char"/>
    <w:link w:val="12"/>
    <w:qFormat/>
    <w:uiPriority w:val="0"/>
    <w:rPr>
      <w:rFonts w:ascii="Arial" w:hAnsi="Arial" w:eastAsia="黑体" w:cs="Times New Roman"/>
      <w:kern w:val="0"/>
      <w:sz w:val="24"/>
      <w:szCs w:val="24"/>
    </w:rPr>
  </w:style>
  <w:style w:type="character" w:customStyle="1" w:styleId="152">
    <w:name w:val="BOD 4 Char Char"/>
    <w:qFormat/>
    <w:uiPriority w:val="0"/>
    <w:rPr>
      <w:rFonts w:ascii="Arial" w:hAnsi="Arial" w:eastAsia="黑体" w:cs="Times New Roman"/>
      <w:b/>
      <w:bCs/>
      <w:sz w:val="24"/>
      <w:szCs w:val="24"/>
    </w:rPr>
  </w:style>
  <w:style w:type="character" w:customStyle="1" w:styleId="153">
    <w:name w:val="Heading 1 Char"/>
    <w:qFormat/>
    <w:locked/>
    <w:uiPriority w:val="0"/>
    <w:rPr>
      <w:rFonts w:cs="Times New Roman"/>
      <w:b/>
      <w:bCs/>
      <w:kern w:val="44"/>
      <w:sz w:val="44"/>
      <w:szCs w:val="44"/>
    </w:rPr>
  </w:style>
  <w:style w:type="character" w:customStyle="1" w:styleId="154">
    <w:name w:val="txt1"/>
    <w:qFormat/>
    <w:uiPriority w:val="0"/>
    <w:rPr>
      <w:rFonts w:hint="default" w:ascii="ˎ̥" w:hAnsi="ˎ̥"/>
      <w:sz w:val="18"/>
      <w:szCs w:val="18"/>
    </w:rPr>
  </w:style>
  <w:style w:type="character" w:customStyle="1" w:styleId="155">
    <w:name w:val="Plain Text Char"/>
    <w:semiHidden/>
    <w:qFormat/>
    <w:locked/>
    <w:uiPriority w:val="0"/>
    <w:rPr>
      <w:rFonts w:ascii="宋体" w:hAnsi="Courier New" w:cs="Courier New"/>
      <w:kern w:val="0"/>
      <w:sz w:val="21"/>
      <w:szCs w:val="21"/>
    </w:rPr>
  </w:style>
  <w:style w:type="character" w:customStyle="1" w:styleId="156">
    <w:name w:val="Char Char1"/>
    <w:qFormat/>
    <w:uiPriority w:val="0"/>
    <w:rPr>
      <w:kern w:val="2"/>
      <w:sz w:val="21"/>
      <w:szCs w:val="24"/>
    </w:rPr>
  </w:style>
  <w:style w:type="character" w:customStyle="1" w:styleId="157">
    <w:name w:val="标题 5 Char"/>
    <w:link w:val="9"/>
    <w:qFormat/>
    <w:uiPriority w:val="9"/>
    <w:rPr>
      <w:rFonts w:ascii="Times New Roman" w:hAnsi="Times New Roman" w:eastAsia="宋体" w:cs="Times New Roman"/>
      <w:b/>
      <w:bCs/>
      <w:kern w:val="0"/>
      <w:sz w:val="28"/>
      <w:szCs w:val="28"/>
    </w:rPr>
  </w:style>
  <w:style w:type="character" w:customStyle="1" w:styleId="158">
    <w:name w:val="￥正文 Char"/>
    <w:link w:val="159"/>
    <w:qFormat/>
    <w:uiPriority w:val="0"/>
    <w:rPr>
      <w:rFonts w:ascii="Calibri" w:hAnsi="Calibri" w:eastAsia="宋体"/>
      <w:sz w:val="24"/>
      <w:lang w:bidi="ar-SA"/>
    </w:rPr>
  </w:style>
  <w:style w:type="paragraph" w:customStyle="1" w:styleId="159">
    <w:name w:val="￥正文"/>
    <w:basedOn w:val="1"/>
    <w:link w:val="158"/>
    <w:qFormat/>
    <w:uiPriority w:val="0"/>
    <w:pPr>
      <w:spacing w:line="360" w:lineRule="auto"/>
      <w:ind w:firstLine="200" w:firstLineChars="200"/>
    </w:pPr>
    <w:rPr>
      <w:rFonts w:ascii="Calibri" w:hAnsi="Calibri"/>
      <w:kern w:val="0"/>
      <w:sz w:val="24"/>
      <w:szCs w:val="20"/>
    </w:rPr>
  </w:style>
  <w:style w:type="character" w:customStyle="1" w:styleId="160">
    <w:name w:val="Char Char22"/>
    <w:qFormat/>
    <w:uiPriority w:val="0"/>
    <w:rPr>
      <w:rFonts w:ascii="Arial" w:hAnsi="Arial" w:eastAsia="黑体"/>
      <w:b/>
      <w:bCs/>
      <w:kern w:val="2"/>
      <w:sz w:val="24"/>
      <w:szCs w:val="24"/>
    </w:rPr>
  </w:style>
  <w:style w:type="character" w:customStyle="1" w:styleId="161">
    <w:name w:val="标题 1 Char Char"/>
    <w:qFormat/>
    <w:uiPriority w:val="0"/>
    <w:rPr>
      <w:rFonts w:eastAsia="宋体"/>
      <w:b/>
      <w:spacing w:val="-2"/>
      <w:sz w:val="24"/>
      <w:lang w:val="en-US" w:eastAsia="zh-CN" w:bidi="ar-SA"/>
    </w:rPr>
  </w:style>
  <w:style w:type="character" w:customStyle="1" w:styleId="162">
    <w:name w:val="Char Char20"/>
    <w:qFormat/>
    <w:uiPriority w:val="0"/>
    <w:rPr>
      <w:rFonts w:ascii="Arial" w:hAnsi="Arial" w:eastAsia="黑体"/>
      <w:kern w:val="2"/>
      <w:sz w:val="24"/>
      <w:szCs w:val="24"/>
    </w:rPr>
  </w:style>
  <w:style w:type="character" w:customStyle="1" w:styleId="163">
    <w:name w:val="wj1"/>
    <w:qFormat/>
    <w:uiPriority w:val="0"/>
    <w:rPr>
      <w:color w:val="000000"/>
      <w:sz w:val="18"/>
      <w:szCs w:val="18"/>
      <w:u w:val="none"/>
    </w:rPr>
  </w:style>
  <w:style w:type="character" w:customStyle="1" w:styleId="164">
    <w:name w:val="font91"/>
    <w:qFormat/>
    <w:uiPriority w:val="0"/>
    <w:rPr>
      <w:rFonts w:hint="default" w:ascii="Arial" w:hAnsi="Arial" w:cs="Arial"/>
      <w:b/>
      <w:color w:val="auto"/>
      <w:sz w:val="20"/>
      <w:szCs w:val="20"/>
      <w:u w:val="none"/>
    </w:rPr>
  </w:style>
  <w:style w:type="character" w:customStyle="1" w:styleId="165">
    <w:name w:val="Char Char17"/>
    <w:qFormat/>
    <w:uiPriority w:val="0"/>
    <w:rPr>
      <w:rFonts w:ascii="仿宋_GB2312" w:hAnsi="宋体" w:cs="Arial"/>
      <w:b/>
      <w:bCs/>
      <w:color w:val="000000"/>
      <w:kern w:val="2"/>
      <w:sz w:val="24"/>
      <w:szCs w:val="24"/>
    </w:rPr>
  </w:style>
  <w:style w:type="character" w:customStyle="1" w:styleId="166">
    <w:name w:val="font11"/>
    <w:qFormat/>
    <w:uiPriority w:val="0"/>
    <w:rPr>
      <w:rFonts w:hint="default" w:ascii="Times New Roman" w:hAnsi="Times New Roman" w:cs="Times New Roman"/>
      <w:color w:val="000000"/>
      <w:sz w:val="20"/>
      <w:szCs w:val="20"/>
      <w:u w:val="none"/>
    </w:rPr>
  </w:style>
  <w:style w:type="character" w:customStyle="1" w:styleId="167">
    <w:name w:val="Normal Indent Char"/>
    <w:qFormat/>
    <w:locked/>
    <w:uiPriority w:val="0"/>
    <w:rPr>
      <w:sz w:val="20"/>
    </w:rPr>
  </w:style>
  <w:style w:type="character" w:customStyle="1" w:styleId="168">
    <w:name w:val="正文首行缩进 Char"/>
    <w:link w:val="3"/>
    <w:qFormat/>
    <w:uiPriority w:val="0"/>
    <w:rPr>
      <w:sz w:val="24"/>
      <w:szCs w:val="24"/>
    </w:rPr>
  </w:style>
  <w:style w:type="character" w:customStyle="1" w:styleId="169">
    <w:name w:val="正文文本 3 Char1"/>
    <w:semiHidden/>
    <w:qFormat/>
    <w:uiPriority w:val="99"/>
    <w:rPr>
      <w:rFonts w:ascii="Times New Roman" w:hAnsi="Times New Roman" w:eastAsia="宋体" w:cs="Times New Roman"/>
      <w:sz w:val="16"/>
      <w:szCs w:val="16"/>
    </w:rPr>
  </w:style>
  <w:style w:type="character" w:customStyle="1" w:styleId="170">
    <w:name w:val="表正文 Char"/>
    <w:qFormat/>
    <w:uiPriority w:val="0"/>
    <w:rPr>
      <w:rFonts w:ascii="Times New Roman" w:hAnsi="Times New Roman" w:eastAsia="宋体" w:cs="Times New Roman"/>
      <w:szCs w:val="24"/>
    </w:rPr>
  </w:style>
  <w:style w:type="character" w:customStyle="1" w:styleId="171">
    <w:name w:val="Header Char"/>
    <w:qFormat/>
    <w:locked/>
    <w:uiPriority w:val="0"/>
    <w:rPr>
      <w:rFonts w:ascii="Calibri" w:hAnsi="Calibri" w:eastAsia="宋体" w:cs="Times New Roman"/>
      <w:sz w:val="18"/>
      <w:szCs w:val="18"/>
    </w:rPr>
  </w:style>
  <w:style w:type="character" w:customStyle="1" w:styleId="172">
    <w:name w:val="cn1"/>
    <w:qFormat/>
    <w:uiPriority w:val="0"/>
  </w:style>
  <w:style w:type="character" w:customStyle="1" w:styleId="173">
    <w:name w:val="样式7 Char"/>
    <w:qFormat/>
    <w:uiPriority w:val="0"/>
    <w:rPr>
      <w:rFonts w:eastAsia="宋体" w:cs="宋体"/>
      <w:kern w:val="2"/>
      <w:sz w:val="24"/>
      <w:szCs w:val="24"/>
      <w:lang w:val="en-US" w:eastAsia="zh-CN" w:bidi="ar-SA"/>
    </w:rPr>
  </w:style>
  <w:style w:type="character" w:customStyle="1" w:styleId="174">
    <w:name w:val="彩色列表 - 强调文字颜色 1 Char"/>
    <w:link w:val="175"/>
    <w:qFormat/>
    <w:uiPriority w:val="0"/>
    <w:rPr>
      <w:rFonts w:ascii="微软雅黑" w:hAnsi="微软雅黑" w:eastAsia="微软雅黑" w:cs="宋体"/>
      <w:kern w:val="2"/>
      <w:sz w:val="24"/>
      <w:szCs w:val="21"/>
      <w:lang w:val="en-US" w:eastAsia="zh-CN" w:bidi="ar-SA"/>
    </w:rPr>
  </w:style>
  <w:style w:type="paragraph" w:customStyle="1" w:styleId="175">
    <w:name w:val="列出段落2"/>
    <w:basedOn w:val="1"/>
    <w:link w:val="174"/>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6">
    <w:name w:val="引文目录标题 Char"/>
    <w:link w:val="20"/>
    <w:qFormat/>
    <w:uiPriority w:val="0"/>
    <w:rPr>
      <w:rFonts w:ascii="Arial" w:hAnsi="Arial" w:eastAsia="宋体" w:cs="Times New Roman"/>
      <w:kern w:val="0"/>
      <w:sz w:val="24"/>
      <w:szCs w:val="20"/>
    </w:rPr>
  </w:style>
  <w:style w:type="character" w:customStyle="1" w:styleId="177">
    <w:name w:val="Char Char13"/>
    <w:qFormat/>
    <w:uiPriority w:val="0"/>
    <w:rPr>
      <w:b/>
      <w:bCs/>
      <w:kern w:val="2"/>
      <w:sz w:val="21"/>
      <w:szCs w:val="24"/>
    </w:rPr>
  </w:style>
  <w:style w:type="character" w:customStyle="1" w:styleId="178">
    <w:name w:val="页脚 Char2"/>
    <w:link w:val="36"/>
    <w:qFormat/>
    <w:uiPriority w:val="99"/>
    <w:rPr>
      <w:rFonts w:eastAsia="黑体"/>
      <w:sz w:val="18"/>
      <w:szCs w:val="18"/>
    </w:rPr>
  </w:style>
  <w:style w:type="character" w:customStyle="1" w:styleId="179">
    <w:name w:val="日期 Char"/>
    <w:link w:val="33"/>
    <w:qFormat/>
    <w:uiPriority w:val="0"/>
    <w:rPr>
      <w:rFonts w:eastAsia="楷体_GB2312"/>
      <w:sz w:val="32"/>
    </w:rPr>
  </w:style>
  <w:style w:type="character" w:customStyle="1" w:styleId="180">
    <w:name w:val="标题 3 Char"/>
    <w:link w:val="7"/>
    <w:qFormat/>
    <w:uiPriority w:val="0"/>
    <w:rPr>
      <w:rFonts w:ascii="Times New Roman" w:hAnsi="Times New Roman" w:eastAsia="楷体_GB2312" w:cs="Times New Roman"/>
      <w:b/>
      <w:bCs/>
      <w:kern w:val="0"/>
      <w:sz w:val="32"/>
      <w:szCs w:val="32"/>
    </w:rPr>
  </w:style>
  <w:style w:type="character" w:customStyle="1" w:styleId="181">
    <w:name w:val="纯文本 Char2"/>
    <w:semiHidden/>
    <w:qFormat/>
    <w:uiPriority w:val="99"/>
    <w:rPr>
      <w:rFonts w:ascii="宋体" w:hAnsi="Courier New" w:eastAsia="宋体" w:cs="Courier New"/>
      <w:szCs w:val="21"/>
    </w:rPr>
  </w:style>
  <w:style w:type="character" w:customStyle="1" w:styleId="182">
    <w:name w:val="Char Char10"/>
    <w:qFormat/>
    <w:uiPriority w:val="0"/>
    <w:rPr>
      <w:kern w:val="2"/>
      <w:sz w:val="21"/>
      <w:szCs w:val="24"/>
      <w:shd w:val="clear" w:color="auto" w:fill="000080"/>
    </w:rPr>
  </w:style>
  <w:style w:type="character" w:customStyle="1" w:styleId="183">
    <w:name w:val="纯文本 Char"/>
    <w:link w:val="31"/>
    <w:qFormat/>
    <w:uiPriority w:val="0"/>
    <w:rPr>
      <w:rFonts w:ascii="宋体" w:hAnsi="Courier New" w:eastAsia="宋体"/>
      <w:sz w:val="24"/>
      <w:szCs w:val="24"/>
    </w:rPr>
  </w:style>
  <w:style w:type="character" w:customStyle="1" w:styleId="184">
    <w:name w:val="未处理的提及"/>
    <w:unhideWhenUsed/>
    <w:qFormat/>
    <w:uiPriority w:val="99"/>
    <w:rPr>
      <w:color w:val="605E5C"/>
      <w:shd w:val="clear" w:color="auto" w:fill="E1DFDD"/>
    </w:rPr>
  </w:style>
  <w:style w:type="character" w:customStyle="1" w:styleId="185">
    <w:name w:val="普通段落 Char"/>
    <w:link w:val="186"/>
    <w:qFormat/>
    <w:uiPriority w:val="0"/>
    <w:rPr>
      <w:rFonts w:ascii="Arial" w:hAnsi="Arial" w:eastAsia="宋体"/>
      <w:lang w:bidi="ar-SA"/>
    </w:rPr>
  </w:style>
  <w:style w:type="paragraph" w:customStyle="1" w:styleId="186">
    <w:name w:val="普通段落"/>
    <w:basedOn w:val="1"/>
    <w:link w:val="185"/>
    <w:qFormat/>
    <w:uiPriority w:val="0"/>
    <w:pPr>
      <w:spacing w:after="240" w:line="276" w:lineRule="auto"/>
    </w:pPr>
    <w:rPr>
      <w:rFonts w:ascii="Arial" w:hAnsi="Arial"/>
      <w:kern w:val="0"/>
      <w:sz w:val="20"/>
      <w:szCs w:val="20"/>
    </w:rPr>
  </w:style>
  <w:style w:type="character" w:customStyle="1" w:styleId="187">
    <w:name w:val="纯文本 Char1"/>
    <w:qFormat/>
    <w:uiPriority w:val="0"/>
    <w:rPr>
      <w:rFonts w:ascii="宋体" w:hAnsi="Courier New" w:eastAsia="宋体"/>
      <w:kern w:val="2"/>
      <w:sz w:val="24"/>
      <w:szCs w:val="24"/>
      <w:lang w:val="en-US" w:eastAsia="zh-CN" w:bidi="ar-SA"/>
    </w:rPr>
  </w:style>
  <w:style w:type="character" w:customStyle="1" w:styleId="188">
    <w:name w:val="页脚 Char"/>
    <w:qFormat/>
    <w:uiPriority w:val="99"/>
    <w:rPr>
      <w:rFonts w:eastAsia="Calibri"/>
      <w:sz w:val="21"/>
    </w:rPr>
  </w:style>
  <w:style w:type="character" w:customStyle="1" w:styleId="189">
    <w:name w:val="正文文本缩进 2 Char"/>
    <w:link w:val="34"/>
    <w:qFormat/>
    <w:uiPriority w:val="0"/>
    <w:rPr>
      <w:rFonts w:ascii="仿宋_GB2312" w:hAnsi="宋体" w:cs="Arial"/>
      <w:b/>
      <w:bCs/>
      <w:color w:val="000000"/>
      <w:sz w:val="24"/>
      <w:szCs w:val="24"/>
    </w:rPr>
  </w:style>
  <w:style w:type="character" w:customStyle="1" w:styleId="190">
    <w:name w:val="正文文字缩进4字符 Char"/>
    <w:qFormat/>
    <w:uiPriority w:val="0"/>
    <w:rPr>
      <w:rFonts w:ascii="Times New Roman" w:hAnsi="Times New Roman" w:eastAsia="宋体" w:cs="Times New Roman"/>
      <w:sz w:val="24"/>
      <w:szCs w:val="24"/>
    </w:rPr>
  </w:style>
  <w:style w:type="character" w:customStyle="1" w:styleId="191">
    <w:name w:val="正文文本缩进 字符"/>
    <w:qFormat/>
    <w:uiPriority w:val="0"/>
    <w:rPr>
      <w:rFonts w:ascii="宋体" w:hAnsi="Courier New"/>
      <w:spacing w:val="-4"/>
      <w:sz w:val="18"/>
    </w:rPr>
  </w:style>
  <w:style w:type="character" w:customStyle="1" w:styleId="192">
    <w:name w:val="Heading 3 - old Char"/>
    <w:qFormat/>
    <w:uiPriority w:val="0"/>
    <w:rPr>
      <w:rFonts w:ascii="Times New Roman" w:hAnsi="Times New Roman" w:eastAsia="宋体" w:cs="Times New Roman"/>
      <w:b/>
      <w:bCs/>
      <w:sz w:val="32"/>
      <w:szCs w:val="32"/>
    </w:rPr>
  </w:style>
  <w:style w:type="character" w:customStyle="1" w:styleId="193">
    <w:name w:val="H4 Char"/>
    <w:qFormat/>
    <w:uiPriority w:val="0"/>
    <w:rPr>
      <w:rFonts w:ascii="Arial" w:hAnsi="Arial" w:eastAsia="黑体" w:cs="Times New Roman"/>
      <w:b/>
      <w:bCs/>
      <w:sz w:val="28"/>
      <w:szCs w:val="28"/>
    </w:rPr>
  </w:style>
  <w:style w:type="character" w:customStyle="1" w:styleId="194">
    <w:name w:val="纯文本 字符"/>
    <w:qFormat/>
    <w:uiPriority w:val="0"/>
    <w:rPr>
      <w:rFonts w:ascii="宋体" w:hAnsi="Courier New"/>
      <w:sz w:val="24"/>
      <w:szCs w:val="24"/>
    </w:rPr>
  </w:style>
  <w:style w:type="character" w:customStyle="1" w:styleId="195">
    <w:name w:val="正文文本缩进 Char"/>
    <w:link w:val="23"/>
    <w:qFormat/>
    <w:uiPriority w:val="0"/>
    <w:rPr>
      <w:rFonts w:ascii="宋体" w:hAnsi="Courier New"/>
      <w:spacing w:val="-4"/>
      <w:sz w:val="18"/>
    </w:rPr>
  </w:style>
  <w:style w:type="character" w:customStyle="1" w:styleId="196">
    <w:name w:val="Char Char15"/>
    <w:qFormat/>
    <w:uiPriority w:val="0"/>
    <w:rPr>
      <w:rFonts w:hAnsi="宋体" w:eastAsia="仿宋_GB2312"/>
      <w:b/>
      <w:bCs/>
      <w:kern w:val="2"/>
      <w:sz w:val="24"/>
    </w:rPr>
  </w:style>
  <w:style w:type="character" w:customStyle="1" w:styleId="197">
    <w:name w:val="Footer Char"/>
    <w:qFormat/>
    <w:locked/>
    <w:uiPriority w:val="0"/>
    <w:rPr>
      <w:rFonts w:ascii="Calibri" w:hAnsi="Calibri" w:eastAsia="宋体" w:cs="Times New Roman"/>
      <w:sz w:val="18"/>
      <w:szCs w:val="18"/>
    </w:rPr>
  </w:style>
  <w:style w:type="character" w:customStyle="1" w:styleId="198">
    <w:name w:val="标题 9 Char"/>
    <w:link w:val="13"/>
    <w:qFormat/>
    <w:uiPriority w:val="0"/>
    <w:rPr>
      <w:rFonts w:ascii="Arial" w:hAnsi="Arial" w:eastAsia="黑体" w:cs="Times New Roman"/>
      <w:kern w:val="0"/>
      <w:sz w:val="20"/>
      <w:szCs w:val="21"/>
    </w:rPr>
  </w:style>
  <w:style w:type="character" w:customStyle="1" w:styleId="199">
    <w:name w:val="def正文 Char Char"/>
    <w:link w:val="200"/>
    <w:qFormat/>
    <w:uiPriority w:val="0"/>
    <w:rPr>
      <w:sz w:val="24"/>
      <w:szCs w:val="24"/>
    </w:rPr>
  </w:style>
  <w:style w:type="paragraph" w:customStyle="1" w:styleId="200">
    <w:name w:val="def正文"/>
    <w:basedOn w:val="2"/>
    <w:link w:val="199"/>
    <w:qFormat/>
    <w:uiPriority w:val="0"/>
    <w:pPr>
      <w:widowControl/>
      <w:spacing w:after="0" w:line="360" w:lineRule="auto"/>
      <w:ind w:firstLine="510"/>
      <w:jc w:val="left"/>
    </w:pPr>
    <w:rPr>
      <w:sz w:val="24"/>
    </w:rPr>
  </w:style>
  <w:style w:type="character" w:customStyle="1" w:styleId="201">
    <w:name w:val="font51"/>
    <w:qFormat/>
    <w:uiPriority w:val="0"/>
    <w:rPr>
      <w:rFonts w:hint="eastAsia" w:ascii="宋体" w:hAnsi="宋体" w:eastAsia="宋体" w:cs="宋体"/>
      <w:color w:val="auto"/>
      <w:sz w:val="18"/>
      <w:szCs w:val="18"/>
      <w:u w:val="none"/>
    </w:rPr>
  </w:style>
  <w:style w:type="character" w:customStyle="1" w:styleId="202">
    <w:name w:val="普通文字 Char Char"/>
    <w:qFormat/>
    <w:uiPriority w:val="0"/>
    <w:rPr>
      <w:rFonts w:ascii="宋体" w:hAnsi="Courier New" w:eastAsia="宋体" w:cs="Times New Roman"/>
      <w:szCs w:val="20"/>
    </w:rPr>
  </w:style>
  <w:style w:type="character" w:customStyle="1" w:styleId="203">
    <w:name w:val="正文文本 Char"/>
    <w:qFormat/>
    <w:uiPriority w:val="0"/>
    <w:rPr>
      <w:rFonts w:ascii="Times New Roman" w:hAnsi="Times New Roman" w:eastAsia="宋体" w:cs="Times New Roman"/>
      <w:szCs w:val="24"/>
    </w:rPr>
  </w:style>
  <w:style w:type="character" w:customStyle="1" w:styleId="204">
    <w:name w:val="3zw"/>
    <w:qFormat/>
    <w:uiPriority w:val="0"/>
  </w:style>
  <w:style w:type="character" w:customStyle="1" w:styleId="205">
    <w:name w:val="font71"/>
    <w:qFormat/>
    <w:uiPriority w:val="0"/>
    <w:rPr>
      <w:rFonts w:hint="default" w:ascii="Arial" w:hAnsi="Arial" w:cs="Arial"/>
      <w:color w:val="auto"/>
      <w:sz w:val="20"/>
      <w:szCs w:val="20"/>
      <w:u w:val="none"/>
    </w:rPr>
  </w:style>
  <w:style w:type="character" w:customStyle="1" w:styleId="206">
    <w:name w:val="标题 Char1"/>
    <w:qFormat/>
    <w:uiPriority w:val="10"/>
    <w:rPr>
      <w:rFonts w:ascii="Cambria" w:hAnsi="Cambria" w:eastAsia="宋体" w:cs="Times New Roman"/>
      <w:b/>
      <w:bCs/>
      <w:sz w:val="32"/>
      <w:szCs w:val="32"/>
    </w:rPr>
  </w:style>
  <w:style w:type="character" w:customStyle="1" w:styleId="207">
    <w:name w:val="标书正文格式 Char"/>
    <w:link w:val="208"/>
    <w:qFormat/>
    <w:uiPriority w:val="0"/>
    <w:rPr>
      <w:rFonts w:eastAsia="楷体_GB2312"/>
      <w:kern w:val="2"/>
      <w:sz w:val="24"/>
      <w:szCs w:val="24"/>
      <w:lang w:val="en-US" w:eastAsia="zh-CN" w:bidi="ar-SA"/>
    </w:rPr>
  </w:style>
  <w:style w:type="paragraph" w:customStyle="1" w:styleId="208">
    <w:name w:val="标书正文格式"/>
    <w:link w:val="207"/>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9">
    <w:name w:val="正文缩进 字符"/>
    <w:qFormat/>
    <w:uiPriority w:val="0"/>
    <w:rPr>
      <w:rFonts w:eastAsia="宋体"/>
    </w:rPr>
  </w:style>
  <w:style w:type="character" w:customStyle="1" w:styleId="210">
    <w:name w:val="A7"/>
    <w:qFormat/>
    <w:uiPriority w:val="0"/>
    <w:rPr>
      <w:rFonts w:ascii="HelveticaNeueLT Std Lt" w:eastAsia="HelveticaNeueLT Std Lt" w:cs="HelveticaNeueLT Std Lt"/>
      <w:color w:val="000000"/>
      <w:sz w:val="20"/>
      <w:szCs w:val="20"/>
    </w:rPr>
  </w:style>
  <w:style w:type="character" w:customStyle="1" w:styleId="211">
    <w:name w:val="Balloon Text Char"/>
    <w:qFormat/>
    <w:locked/>
    <w:uiPriority w:val="0"/>
    <w:rPr>
      <w:rFonts w:cs="Times New Roman"/>
      <w:sz w:val="18"/>
      <w:szCs w:val="18"/>
    </w:rPr>
  </w:style>
  <w:style w:type="character" w:customStyle="1" w:styleId="212">
    <w:name w:val="页眉 Char"/>
    <w:link w:val="37"/>
    <w:qFormat/>
    <w:uiPriority w:val="99"/>
    <w:rPr>
      <w:rFonts w:eastAsia="仿宋_GB2312"/>
      <w:sz w:val="18"/>
    </w:rPr>
  </w:style>
  <w:style w:type="character" w:customStyle="1" w:styleId="213">
    <w:name w:val="批注框文本 Char1"/>
    <w:semiHidden/>
    <w:qFormat/>
    <w:uiPriority w:val="99"/>
    <w:rPr>
      <w:rFonts w:ascii="Times New Roman" w:hAnsi="Times New Roman" w:eastAsia="宋体" w:cs="Times New Roman"/>
      <w:sz w:val="18"/>
      <w:szCs w:val="18"/>
    </w:rPr>
  </w:style>
  <w:style w:type="character" w:customStyle="1" w:styleId="214">
    <w:name w:val="彩色列表 - 着色 1 字符"/>
    <w:link w:val="215"/>
    <w:qFormat/>
    <w:locked/>
    <w:uiPriority w:val="34"/>
    <w:rPr>
      <w:rFonts w:ascii="Times New Roman" w:hAnsi="Times New Roman"/>
      <w:kern w:val="2"/>
      <w:sz w:val="21"/>
      <w:szCs w:val="24"/>
    </w:rPr>
  </w:style>
  <w:style w:type="paragraph" w:customStyle="1" w:styleId="215">
    <w:name w:val="彩色列表 - 着色 11"/>
    <w:basedOn w:val="1"/>
    <w:link w:val="214"/>
    <w:qFormat/>
    <w:uiPriority w:val="34"/>
    <w:pPr>
      <w:ind w:firstLine="420" w:firstLineChars="200"/>
    </w:pPr>
  </w:style>
  <w:style w:type="character" w:customStyle="1" w:styleId="216">
    <w:name w:val="正文文本缩进 2 Char1"/>
    <w:semiHidden/>
    <w:qFormat/>
    <w:uiPriority w:val="99"/>
    <w:rPr>
      <w:rFonts w:ascii="Times New Roman" w:hAnsi="Times New Roman" w:eastAsia="宋体" w:cs="Times New Roman"/>
      <w:szCs w:val="24"/>
    </w:rPr>
  </w:style>
  <w:style w:type="character" w:customStyle="1" w:styleId="217">
    <w:name w:val="普通 (Web) Char"/>
    <w:qFormat/>
    <w:uiPriority w:val="0"/>
    <w:rPr>
      <w:rFonts w:ascii="宋体" w:hAnsi="宋体" w:eastAsia="宋体" w:cs="Times New Roman"/>
      <w:kern w:val="0"/>
      <w:sz w:val="24"/>
      <w:szCs w:val="24"/>
    </w:rPr>
  </w:style>
  <w:style w:type="character" w:customStyle="1" w:styleId="218">
    <w:name w:val="标题 6 Char"/>
    <w:link w:val="10"/>
    <w:qFormat/>
    <w:uiPriority w:val="0"/>
    <w:rPr>
      <w:rFonts w:ascii="Arial" w:hAnsi="Arial" w:eastAsia="黑体" w:cs="Times New Roman"/>
      <w:b/>
      <w:bCs/>
      <w:kern w:val="0"/>
      <w:sz w:val="24"/>
      <w:szCs w:val="24"/>
    </w:rPr>
  </w:style>
  <w:style w:type="character" w:customStyle="1" w:styleId="219">
    <w:name w:val="纯文本 Char3"/>
    <w:qFormat/>
    <w:uiPriority w:val="0"/>
    <w:rPr>
      <w:rFonts w:ascii="宋体" w:hAnsi="Courier New" w:eastAsia="宋体"/>
      <w:sz w:val="24"/>
      <w:szCs w:val="24"/>
    </w:rPr>
  </w:style>
  <w:style w:type="character" w:customStyle="1" w:styleId="220">
    <w:name w:val="正文首行缩进 Char1"/>
    <w:semiHidden/>
    <w:qFormat/>
    <w:uiPriority w:val="99"/>
    <w:rPr>
      <w:rFonts w:ascii="Times New Roman" w:hAnsi="Times New Roman" w:eastAsia="宋体" w:cs="Times New Roman"/>
      <w:szCs w:val="24"/>
    </w:rPr>
  </w:style>
  <w:style w:type="character" w:customStyle="1" w:styleId="221">
    <w:name w:val="正文文本 2 Char"/>
    <w:link w:val="45"/>
    <w:qFormat/>
    <w:uiPriority w:val="99"/>
    <w:rPr>
      <w:rFonts w:ascii="宋体" w:hAnsi="宋体"/>
      <w:color w:val="000000"/>
      <w:sz w:val="24"/>
      <w:szCs w:val="24"/>
    </w:rPr>
  </w:style>
  <w:style w:type="character" w:customStyle="1" w:styleId="222">
    <w:name w:val="style551"/>
    <w:qFormat/>
    <w:uiPriority w:val="0"/>
    <w:rPr>
      <w:rFonts w:hint="default" w:ascii="Arial" w:hAnsi="Arial" w:cs="Arial"/>
      <w:color w:val="333333"/>
      <w:sz w:val="18"/>
      <w:szCs w:val="18"/>
    </w:rPr>
  </w:style>
  <w:style w:type="character" w:customStyle="1" w:styleId="223">
    <w:name w:val="文章正文 Char Char"/>
    <w:link w:val="224"/>
    <w:qFormat/>
    <w:uiPriority w:val="0"/>
    <w:rPr>
      <w:rFonts w:ascii="宋体" w:hAnsi="宋体"/>
      <w:sz w:val="24"/>
      <w:szCs w:val="24"/>
    </w:rPr>
  </w:style>
  <w:style w:type="paragraph" w:customStyle="1" w:styleId="224">
    <w:name w:val="文章正文"/>
    <w:basedOn w:val="1"/>
    <w:link w:val="223"/>
    <w:qFormat/>
    <w:uiPriority w:val="0"/>
    <w:pPr>
      <w:spacing w:line="360" w:lineRule="auto"/>
      <w:ind w:firstLine="200" w:firstLineChars="200"/>
      <w:jc w:val="left"/>
    </w:pPr>
    <w:rPr>
      <w:rFonts w:ascii="宋体" w:hAnsi="宋体"/>
      <w:kern w:val="0"/>
      <w:sz w:val="24"/>
    </w:rPr>
  </w:style>
  <w:style w:type="character" w:customStyle="1" w:styleId="225">
    <w:name w:val="font81"/>
    <w:qFormat/>
    <w:uiPriority w:val="0"/>
    <w:rPr>
      <w:rFonts w:hint="eastAsia" w:ascii="宋体" w:hAnsi="宋体" w:eastAsia="宋体" w:cs="宋体"/>
      <w:color w:val="000000"/>
      <w:sz w:val="20"/>
      <w:szCs w:val="20"/>
      <w:u w:val="none"/>
      <w:vertAlign w:val="superscript"/>
    </w:rPr>
  </w:style>
  <w:style w:type="character" w:customStyle="1" w:styleId="226">
    <w:name w:val="Body Text Indent 3 Char"/>
    <w:qFormat/>
    <w:locked/>
    <w:uiPriority w:val="0"/>
    <w:rPr>
      <w:rFonts w:cs="Times New Roman"/>
      <w:kern w:val="2"/>
      <w:sz w:val="16"/>
      <w:szCs w:val="16"/>
    </w:rPr>
  </w:style>
  <w:style w:type="character" w:customStyle="1" w:styleId="227">
    <w:name w:val="Char Char16"/>
    <w:qFormat/>
    <w:uiPriority w:val="0"/>
    <w:rPr>
      <w:rFonts w:ascii="宋体" w:hAnsi="Courier New"/>
      <w:spacing w:val="-4"/>
      <w:kern w:val="2"/>
      <w:sz w:val="18"/>
    </w:rPr>
  </w:style>
  <w:style w:type="character" w:customStyle="1" w:styleId="228">
    <w:name w:val="Char Char4"/>
    <w:qFormat/>
    <w:uiPriority w:val="0"/>
    <w:rPr>
      <w:rFonts w:ascii="宋体" w:hAnsi="Courier New" w:eastAsia="宋体"/>
      <w:kern w:val="2"/>
      <w:sz w:val="24"/>
      <w:szCs w:val="24"/>
      <w:lang w:val="en-US" w:eastAsia="zh-CN" w:bidi="ar-SA"/>
    </w:rPr>
  </w:style>
  <w:style w:type="character" w:customStyle="1" w:styleId="229">
    <w:name w:val="正文文本缩进 3 Char1"/>
    <w:semiHidden/>
    <w:qFormat/>
    <w:uiPriority w:val="99"/>
    <w:rPr>
      <w:rFonts w:ascii="Times New Roman" w:hAnsi="Times New Roman" w:eastAsia="宋体" w:cs="Times New Roman"/>
      <w:sz w:val="16"/>
      <w:szCs w:val="16"/>
    </w:rPr>
  </w:style>
  <w:style w:type="character" w:customStyle="1" w:styleId="230">
    <w:name w:val="Char Char7"/>
    <w:qFormat/>
    <w:uiPriority w:val="0"/>
    <w:rPr>
      <w:rFonts w:eastAsia="宋体"/>
      <w:kern w:val="2"/>
      <w:sz w:val="21"/>
      <w:lang w:val="en-US" w:eastAsia="zh-CN" w:bidi="ar-SA"/>
    </w:rPr>
  </w:style>
  <w:style w:type="character" w:customStyle="1" w:styleId="231">
    <w:name w:val="A正文 Char"/>
    <w:link w:val="232"/>
    <w:qFormat/>
    <w:uiPriority w:val="0"/>
    <w:rPr>
      <w:szCs w:val="24"/>
    </w:rPr>
  </w:style>
  <w:style w:type="paragraph" w:customStyle="1" w:styleId="232">
    <w:name w:val="A正文"/>
    <w:basedOn w:val="1"/>
    <w:link w:val="231"/>
    <w:qFormat/>
    <w:uiPriority w:val="0"/>
    <w:pPr>
      <w:spacing w:line="360" w:lineRule="auto"/>
      <w:ind w:firstLine="200" w:firstLineChars="200"/>
    </w:pPr>
    <w:rPr>
      <w:kern w:val="0"/>
      <w:sz w:val="20"/>
    </w:rPr>
  </w:style>
  <w:style w:type="character" w:customStyle="1" w:styleId="233">
    <w:name w:val="正文1 Char Char"/>
    <w:link w:val="234"/>
    <w:qFormat/>
    <w:uiPriority w:val="0"/>
    <w:rPr>
      <w:rFonts w:ascii="宋体" w:hAnsi="宋体" w:eastAsia="宋体"/>
      <w:color w:val="000000"/>
      <w:sz w:val="24"/>
    </w:rPr>
  </w:style>
  <w:style w:type="paragraph" w:customStyle="1" w:styleId="234">
    <w:name w:val="正文11"/>
    <w:basedOn w:val="1"/>
    <w:link w:val="233"/>
    <w:qFormat/>
    <w:uiPriority w:val="0"/>
    <w:pPr>
      <w:spacing w:line="360" w:lineRule="auto"/>
      <w:ind w:firstLine="200" w:firstLineChars="200"/>
      <w:jc w:val="left"/>
    </w:pPr>
    <w:rPr>
      <w:rFonts w:ascii="宋体" w:hAnsi="宋体"/>
      <w:color w:val="000000"/>
      <w:kern w:val="0"/>
      <w:sz w:val="24"/>
      <w:szCs w:val="20"/>
    </w:rPr>
  </w:style>
  <w:style w:type="character" w:customStyle="1" w:styleId="235">
    <w:name w:val="Char Char111"/>
    <w:qFormat/>
    <w:uiPriority w:val="0"/>
    <w:rPr>
      <w:kern w:val="2"/>
      <w:sz w:val="28"/>
      <w:szCs w:val="24"/>
    </w:rPr>
  </w:style>
  <w:style w:type="character" w:customStyle="1" w:styleId="236">
    <w:name w:val="粘贴正文 Char"/>
    <w:link w:val="237"/>
    <w:qFormat/>
    <w:uiPriority w:val="0"/>
    <w:rPr>
      <w:kern w:val="2"/>
      <w:sz w:val="24"/>
      <w:szCs w:val="21"/>
      <w:lang w:val="en-US" w:eastAsia="zh-CN" w:bidi="ar-SA"/>
    </w:rPr>
  </w:style>
  <w:style w:type="paragraph" w:customStyle="1" w:styleId="237">
    <w:name w:val="粘贴正文"/>
    <w:link w:val="236"/>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8">
    <w:name w:val="缺省文本 Char"/>
    <w:link w:val="239"/>
    <w:qFormat/>
    <w:uiPriority w:val="0"/>
    <w:rPr>
      <w:rFonts w:ascii="Arial" w:hAnsi="Arial"/>
      <w:szCs w:val="21"/>
    </w:rPr>
  </w:style>
  <w:style w:type="paragraph" w:customStyle="1" w:styleId="239">
    <w:name w:val="缺省文本"/>
    <w:basedOn w:val="1"/>
    <w:link w:val="238"/>
    <w:qFormat/>
    <w:uiPriority w:val="0"/>
    <w:pPr>
      <w:autoSpaceDE w:val="0"/>
      <w:autoSpaceDN w:val="0"/>
      <w:adjustRightInd w:val="0"/>
      <w:spacing w:line="360" w:lineRule="auto"/>
      <w:jc w:val="left"/>
    </w:pPr>
    <w:rPr>
      <w:rFonts w:ascii="Arial" w:hAnsi="Arial"/>
      <w:kern w:val="0"/>
      <w:sz w:val="20"/>
      <w:szCs w:val="21"/>
    </w:rPr>
  </w:style>
  <w:style w:type="character" w:customStyle="1" w:styleId="240">
    <w:name w:val="Heading 7 Char"/>
    <w:semiHidden/>
    <w:qFormat/>
    <w:locked/>
    <w:uiPriority w:val="0"/>
    <w:rPr>
      <w:rFonts w:cs="Times New Roman"/>
      <w:b/>
      <w:bCs/>
      <w:kern w:val="0"/>
      <w:sz w:val="24"/>
      <w:szCs w:val="24"/>
    </w:rPr>
  </w:style>
  <w:style w:type="character" w:customStyle="1" w:styleId="241">
    <w:name w:val="font21"/>
    <w:qFormat/>
    <w:uiPriority w:val="0"/>
    <w:rPr>
      <w:rFonts w:hint="eastAsia" w:ascii="宋体" w:hAnsi="宋体" w:eastAsia="宋体" w:cs="宋体"/>
      <w:color w:val="000000"/>
      <w:sz w:val="20"/>
      <w:szCs w:val="20"/>
      <w:u w:val="none"/>
    </w:rPr>
  </w:style>
  <w:style w:type="character" w:customStyle="1" w:styleId="242">
    <w:name w:val="批注主题 Char"/>
    <w:link w:val="49"/>
    <w:qFormat/>
    <w:uiPriority w:val="99"/>
    <w:rPr>
      <w:b/>
      <w:bCs/>
      <w:szCs w:val="24"/>
    </w:rPr>
  </w:style>
  <w:style w:type="character" w:customStyle="1" w:styleId="243">
    <w:name w:val="文档结构图 Char1"/>
    <w:semiHidden/>
    <w:qFormat/>
    <w:uiPriority w:val="99"/>
    <w:rPr>
      <w:rFonts w:ascii="宋体" w:hAnsi="Times New Roman" w:eastAsia="宋体" w:cs="Times New Roman"/>
      <w:sz w:val="18"/>
      <w:szCs w:val="18"/>
    </w:rPr>
  </w:style>
  <w:style w:type="character" w:customStyle="1" w:styleId="244">
    <w:name w:val="纯文本 字符1"/>
    <w:semiHidden/>
    <w:qFormat/>
    <w:locked/>
    <w:uiPriority w:val="0"/>
    <w:rPr>
      <w:rFonts w:ascii="宋体" w:hAnsi="Courier New"/>
      <w:sz w:val="24"/>
      <w:szCs w:val="24"/>
    </w:rPr>
  </w:style>
  <w:style w:type="character" w:customStyle="1" w:styleId="245">
    <w:name w:val="Char Char19"/>
    <w:qFormat/>
    <w:uiPriority w:val="0"/>
    <w:rPr>
      <w:rFonts w:ascii="Arial" w:hAnsi="Arial" w:eastAsia="黑体"/>
      <w:kern w:val="2"/>
      <w:sz w:val="21"/>
      <w:szCs w:val="21"/>
    </w:rPr>
  </w:style>
  <w:style w:type="character" w:customStyle="1" w:styleId="246">
    <w:name w:val="Item List Char"/>
    <w:link w:val="247"/>
    <w:qFormat/>
    <w:uiPriority w:val="0"/>
    <w:rPr>
      <w:rFonts w:cs="Arial"/>
      <w:kern w:val="2"/>
      <w:sz w:val="21"/>
      <w:szCs w:val="21"/>
      <w:lang w:val="en-US" w:eastAsia="zh-CN" w:bidi="ar-SA"/>
    </w:rPr>
  </w:style>
  <w:style w:type="paragraph" w:customStyle="1" w:styleId="247">
    <w:name w:val="Item List"/>
    <w:link w:val="246"/>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8">
    <w:name w:val="Char Char9"/>
    <w:qFormat/>
    <w:uiPriority w:val="0"/>
    <w:rPr>
      <w:rFonts w:eastAsia="仿宋_GB2312"/>
      <w:kern w:val="2"/>
      <w:sz w:val="18"/>
    </w:rPr>
  </w:style>
  <w:style w:type="character" w:customStyle="1" w:styleId="249">
    <w:name w:val="Heading 6 Char"/>
    <w:semiHidden/>
    <w:qFormat/>
    <w:locked/>
    <w:uiPriority w:val="0"/>
    <w:rPr>
      <w:rFonts w:ascii="Cambria" w:hAnsi="Cambria" w:eastAsia="宋体" w:cs="Times New Roman"/>
      <w:b/>
      <w:bCs/>
      <w:kern w:val="0"/>
      <w:sz w:val="24"/>
      <w:szCs w:val="24"/>
    </w:rPr>
  </w:style>
  <w:style w:type="paragraph" w:customStyle="1" w:styleId="25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1">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2">
    <w:name w:val="Item Step"/>
    <w:basedOn w:val="1"/>
    <w:qFormat/>
    <w:uiPriority w:val="0"/>
    <w:pPr>
      <w:widowControl/>
      <w:numPr>
        <w:ilvl w:val="0"/>
        <w:numId w:val="1"/>
      </w:numPr>
      <w:spacing w:afterLines="50"/>
      <w:jc w:val="left"/>
    </w:pPr>
  </w:style>
  <w:style w:type="paragraph" w:customStyle="1" w:styleId="253">
    <w:name w:val="Char11"/>
    <w:basedOn w:val="1"/>
    <w:qFormat/>
    <w:uiPriority w:val="0"/>
    <w:rPr>
      <w:rFonts w:ascii="仿宋_GB2312" w:hAnsi="宋体" w:eastAsia="仿宋_GB2312" w:cs="宋体"/>
      <w:b/>
      <w:sz w:val="32"/>
      <w:szCs w:val="32"/>
    </w:rPr>
  </w:style>
  <w:style w:type="paragraph" w:customStyle="1" w:styleId="254">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5">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6">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7">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8">
    <w:name w:val="Block"/>
    <w:basedOn w:val="1"/>
    <w:next w:val="115"/>
    <w:qFormat/>
    <w:uiPriority w:val="0"/>
    <w:pPr>
      <w:tabs>
        <w:tab w:val="left" w:pos="0"/>
      </w:tabs>
    </w:pPr>
    <w:rPr>
      <w:rFonts w:ascii="Arial" w:hAnsi="Arial" w:eastAsia="楷体_GB2312"/>
      <w:color w:val="000080"/>
      <w:sz w:val="28"/>
      <w:szCs w:val="28"/>
    </w:rPr>
  </w:style>
  <w:style w:type="paragraph" w:customStyle="1" w:styleId="259">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6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1">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2">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3">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4">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5">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6">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7">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9">
    <w:name w:val="正文首行缩进2字"/>
    <w:basedOn w:val="1"/>
    <w:qFormat/>
    <w:uiPriority w:val="0"/>
    <w:pPr>
      <w:spacing w:line="360" w:lineRule="auto"/>
      <w:ind w:firstLine="412" w:firstLineChars="196"/>
    </w:pPr>
    <w:rPr>
      <w:rFonts w:ascii="宋体" w:hAnsi="宋体"/>
      <w:kern w:val="0"/>
      <w:szCs w:val="21"/>
    </w:rPr>
  </w:style>
  <w:style w:type="paragraph" w:customStyle="1" w:styleId="270">
    <w:name w:val="列出段落1"/>
    <w:basedOn w:val="1"/>
    <w:qFormat/>
    <w:uiPriority w:val="34"/>
    <w:pPr>
      <w:ind w:firstLine="420" w:firstLineChars="200"/>
    </w:pPr>
  </w:style>
  <w:style w:type="paragraph" w:customStyle="1" w:styleId="271">
    <w:name w:val="列出段落11"/>
    <w:basedOn w:val="1"/>
    <w:qFormat/>
    <w:uiPriority w:val="0"/>
    <w:pPr>
      <w:spacing w:line="360" w:lineRule="auto"/>
      <w:ind w:firstLine="420" w:firstLineChars="200"/>
    </w:pPr>
    <w:rPr>
      <w:rFonts w:ascii="宋体" w:hAnsi="宋体"/>
      <w:sz w:val="24"/>
    </w:rPr>
  </w:style>
  <w:style w:type="paragraph" w:customStyle="1" w:styleId="27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简单回函地址"/>
    <w:basedOn w:val="1"/>
    <w:qFormat/>
    <w:uiPriority w:val="0"/>
    <w:rPr>
      <w:szCs w:val="20"/>
    </w:rPr>
  </w:style>
  <w:style w:type="paragraph" w:customStyle="1" w:styleId="276">
    <w:name w:val="样式23"/>
    <w:basedOn w:val="277"/>
    <w:qFormat/>
    <w:uiPriority w:val="0"/>
    <w:pPr>
      <w:tabs>
        <w:tab w:val="left" w:pos="420"/>
      </w:tabs>
      <w:adjustRightInd w:val="0"/>
      <w:snapToGrid w:val="0"/>
      <w:spacing w:after="0" w:line="240" w:lineRule="auto"/>
    </w:pPr>
    <w:rPr>
      <w:szCs w:val="20"/>
    </w:rPr>
  </w:style>
  <w:style w:type="paragraph" w:customStyle="1" w:styleId="277">
    <w:name w:val="小点说明"/>
    <w:basedOn w:val="1"/>
    <w:qFormat/>
    <w:uiPriority w:val="0"/>
    <w:pPr>
      <w:tabs>
        <w:tab w:val="left" w:pos="420"/>
      </w:tabs>
      <w:spacing w:after="80" w:line="360" w:lineRule="auto"/>
      <w:ind w:left="420" w:hanging="420"/>
    </w:pPr>
    <w:rPr>
      <w:sz w:val="24"/>
    </w:rPr>
  </w:style>
  <w:style w:type="paragraph" w:customStyle="1" w:styleId="278">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Pa5"/>
    <w:basedOn w:val="1"/>
    <w:next w:val="1"/>
    <w:qFormat/>
    <w:uiPriority w:val="0"/>
    <w:pPr>
      <w:spacing w:line="241" w:lineRule="auto"/>
      <w:ind w:firstLine="1680" w:firstLineChars="200"/>
    </w:pPr>
    <w:rPr>
      <w:rFonts w:ascii="EtGsHeiBold" w:eastAsia="EtGsHeiBold"/>
      <w:sz w:val="24"/>
    </w:rPr>
  </w:style>
  <w:style w:type="paragraph" w:customStyle="1" w:styleId="283">
    <w:name w:val="首行缩进"/>
    <w:basedOn w:val="1"/>
    <w:qFormat/>
    <w:uiPriority w:val="0"/>
    <w:pPr>
      <w:spacing w:line="360" w:lineRule="auto"/>
      <w:ind w:firstLine="720"/>
    </w:pPr>
    <w:rPr>
      <w:szCs w:val="21"/>
    </w:rPr>
  </w:style>
  <w:style w:type="paragraph" w:customStyle="1" w:styleId="284">
    <w:name w:val="正文段"/>
    <w:basedOn w:val="1"/>
    <w:qFormat/>
    <w:uiPriority w:val="0"/>
    <w:pPr>
      <w:widowControl/>
      <w:snapToGrid w:val="0"/>
      <w:spacing w:afterLines="50"/>
      <w:ind w:firstLine="200" w:firstLineChars="200"/>
    </w:pPr>
    <w:rPr>
      <w:kern w:val="0"/>
      <w:sz w:val="24"/>
      <w:szCs w:val="20"/>
    </w:rPr>
  </w:style>
  <w:style w:type="paragraph" w:customStyle="1" w:styleId="285">
    <w:name w:val="样式 A正文 + 首行缩进:  0 字符"/>
    <w:basedOn w:val="232"/>
    <w:qFormat/>
    <w:uiPriority w:val="0"/>
    <w:pPr>
      <w:spacing w:line="240" w:lineRule="auto"/>
      <w:ind w:firstLine="0" w:firstLineChars="0"/>
    </w:pPr>
    <w:rPr>
      <w:rFonts w:cs="宋体"/>
      <w:szCs w:val="20"/>
    </w:rPr>
  </w:style>
  <w:style w:type="paragraph" w:customStyle="1" w:styleId="286">
    <w:name w:val="TOC 标题1"/>
    <w:basedOn w:val="5"/>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7">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8">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0">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1">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2">
    <w:name w:val="网格表 3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3">
    <w:name w:val="二级编号"/>
    <w:basedOn w:val="1"/>
    <w:qFormat/>
    <w:uiPriority w:val="0"/>
    <w:pPr>
      <w:tabs>
        <w:tab w:val="left" w:pos="851"/>
      </w:tabs>
      <w:spacing w:line="360" w:lineRule="auto"/>
      <w:jc w:val="left"/>
    </w:pPr>
    <w:rPr>
      <w:rFonts w:cs="宋体"/>
      <w:sz w:val="24"/>
      <w:szCs w:val="20"/>
    </w:rPr>
  </w:style>
  <w:style w:type="paragraph" w:customStyle="1" w:styleId="2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0"/>
    <w:basedOn w:val="1"/>
    <w:qFormat/>
    <w:uiPriority w:val="0"/>
    <w:pPr>
      <w:widowControl/>
      <w:jc w:val="left"/>
    </w:pPr>
    <w:rPr>
      <w:rFonts w:ascii="宋体" w:hAnsi="宋体"/>
      <w:kern w:val="0"/>
      <w:sz w:val="20"/>
      <w:szCs w:val="20"/>
    </w:rPr>
  </w:style>
  <w:style w:type="paragraph" w:customStyle="1" w:styleId="299">
    <w:name w:val="Char Char"/>
    <w:basedOn w:val="1"/>
    <w:qFormat/>
    <w:uiPriority w:val="0"/>
    <w:pPr>
      <w:jc w:val="center"/>
    </w:pPr>
    <w:rPr>
      <w:rFonts w:ascii="仿宋_GB2312" w:eastAsia="仿宋_GB2312"/>
      <w:b/>
      <w:kern w:val="0"/>
      <w:sz w:val="32"/>
      <w:szCs w:val="32"/>
      <w:lang w:val="en-GB"/>
    </w:rPr>
  </w:style>
  <w:style w:type="paragraph" w:customStyle="1" w:styleId="300">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2">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16"/>
    <w:basedOn w:val="1"/>
    <w:qFormat/>
    <w:uiPriority w:val="0"/>
    <w:pPr>
      <w:widowControl/>
    </w:pPr>
    <w:rPr>
      <w:rFonts w:ascii="Arial" w:hAnsi="Arial" w:cs="Arial"/>
      <w:color w:val="333333"/>
      <w:kern w:val="0"/>
      <w:sz w:val="18"/>
      <w:szCs w:val="18"/>
    </w:rPr>
  </w:style>
  <w:style w:type="paragraph" w:customStyle="1" w:styleId="30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7">
    <w:name w:val="默认段落字体 Para Char Char Char Char Char Char Char Char Char1 Char Char Char Char"/>
    <w:basedOn w:val="1"/>
    <w:qFormat/>
    <w:uiPriority w:val="0"/>
    <w:rPr>
      <w:rFonts w:ascii="Tahoma" w:hAnsi="Tahoma"/>
      <w:sz w:val="24"/>
      <w:szCs w:val="20"/>
    </w:rPr>
  </w:style>
  <w:style w:type="paragraph" w:customStyle="1" w:styleId="308">
    <w:name w:val="样式26"/>
    <w:basedOn w:val="309"/>
    <w:qFormat/>
    <w:uiPriority w:val="0"/>
    <w:pPr>
      <w:tabs>
        <w:tab w:val="left" w:pos="180"/>
        <w:tab w:val="left" w:pos="1580"/>
      </w:tabs>
      <w:ind w:left="1603" w:hanging="363"/>
    </w:pPr>
  </w:style>
  <w:style w:type="paragraph" w:customStyle="1" w:styleId="309">
    <w:name w:val="样式25"/>
    <w:basedOn w:val="1"/>
    <w:qFormat/>
    <w:uiPriority w:val="0"/>
    <w:pPr>
      <w:tabs>
        <w:tab w:val="left" w:pos="180"/>
      </w:tabs>
      <w:ind w:left="1260" w:hanging="720"/>
    </w:pPr>
    <w:rPr>
      <w:sz w:val="24"/>
      <w:szCs w:val="20"/>
    </w:rPr>
  </w:style>
  <w:style w:type="paragraph" w:customStyle="1" w:styleId="310">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1">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2">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4">
    <w:name w:val="Char Char Char Char Char Char"/>
    <w:basedOn w:val="1"/>
    <w:qFormat/>
    <w:uiPriority w:val="0"/>
    <w:pPr>
      <w:ind w:firstLine="200" w:firstLineChars="200"/>
    </w:pPr>
    <w:rPr>
      <w:szCs w:val="20"/>
    </w:rPr>
  </w:style>
  <w:style w:type="paragraph" w:customStyle="1" w:styleId="315">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6">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7">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0">
    <w:name w:val="样式 正文缩进 + 首行缩进:  2 字符"/>
    <w:basedOn w:val="16"/>
    <w:qFormat/>
    <w:uiPriority w:val="0"/>
    <w:pPr>
      <w:spacing w:after="80" w:line="360" w:lineRule="auto"/>
      <w:ind w:firstLine="480" w:firstLineChars="200"/>
    </w:pPr>
    <w:rPr>
      <w:sz w:val="24"/>
    </w:rPr>
  </w:style>
  <w:style w:type="paragraph" w:customStyle="1" w:styleId="321">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2">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2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2">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3">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4">
    <w:name w:val="Char"/>
    <w:basedOn w:val="1"/>
    <w:qFormat/>
    <w:uiPriority w:val="0"/>
    <w:rPr>
      <w:rFonts w:ascii="仿宋_GB2312" w:eastAsia="仿宋_GB2312"/>
      <w:b/>
      <w:sz w:val="32"/>
      <w:szCs w:val="32"/>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7">
    <w:name w:val="标题1"/>
    <w:basedOn w:val="5"/>
    <w:next w:val="1"/>
    <w:qFormat/>
    <w:uiPriority w:val="0"/>
    <w:pPr>
      <w:spacing w:before="0" w:after="0" w:line="360" w:lineRule="auto"/>
      <w:jc w:val="left"/>
    </w:pPr>
    <w:rPr>
      <w:rFonts w:ascii="华文中宋" w:hAnsi="华文中宋" w:eastAsia="华文中宋"/>
      <w:szCs w:val="36"/>
    </w:rPr>
  </w:style>
  <w:style w:type="paragraph" w:customStyle="1" w:styleId="338">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9">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0">
    <w:name w:val="Figure"/>
    <w:basedOn w:val="1"/>
    <w:next w:val="341"/>
    <w:qFormat/>
    <w:uiPriority w:val="0"/>
    <w:pPr>
      <w:keepNext/>
      <w:keepLines/>
      <w:ind w:left="1134"/>
      <w:jc w:val="center"/>
    </w:pPr>
  </w:style>
  <w:style w:type="paragraph" w:customStyle="1" w:styleId="341">
    <w:name w:val="Figure Description"/>
    <w:basedOn w:val="340"/>
    <w:next w:val="115"/>
    <w:qFormat/>
    <w:uiPriority w:val="0"/>
    <w:pPr>
      <w:tabs>
        <w:tab w:val="left" w:pos="680"/>
      </w:tabs>
      <w:spacing w:afterLines="100"/>
    </w:pPr>
    <w:rPr>
      <w:sz w:val="18"/>
    </w:rPr>
  </w:style>
  <w:style w:type="paragraph" w:customStyle="1" w:styleId="34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4">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5">
    <w:name w:val="p19"/>
    <w:basedOn w:val="1"/>
    <w:qFormat/>
    <w:uiPriority w:val="0"/>
    <w:pPr>
      <w:widowControl/>
      <w:spacing w:beforeLines="100" w:afterLines="100"/>
      <w:ind w:left="1134"/>
    </w:pPr>
    <w:rPr>
      <w:kern w:val="0"/>
      <w:szCs w:val="21"/>
    </w:rPr>
  </w:style>
  <w:style w:type="paragraph" w:customStyle="1" w:styleId="346">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Char Char11"/>
    <w:basedOn w:val="1"/>
    <w:qFormat/>
    <w:uiPriority w:val="0"/>
    <w:pPr>
      <w:widowControl/>
      <w:jc w:val="left"/>
    </w:pPr>
    <w:rPr>
      <w:sz w:val="36"/>
    </w:rPr>
  </w:style>
  <w:style w:type="paragraph" w:customStyle="1" w:styleId="352">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4">
    <w:name w:val="正文符号1"/>
    <w:basedOn w:val="269"/>
    <w:qFormat/>
    <w:uiPriority w:val="0"/>
    <w:pPr>
      <w:tabs>
        <w:tab w:val="left" w:pos="1080"/>
      </w:tabs>
      <w:ind w:left="1134" w:firstLine="0" w:firstLineChars="0"/>
    </w:pPr>
  </w:style>
  <w:style w:type="paragraph" w:customStyle="1" w:styleId="355">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6">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1">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2">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3">
    <w:name w:val="图片"/>
    <w:basedOn w:val="1"/>
    <w:next w:val="1"/>
    <w:qFormat/>
    <w:uiPriority w:val="0"/>
    <w:pPr>
      <w:jc w:val="center"/>
    </w:pPr>
  </w:style>
  <w:style w:type="paragraph" w:customStyle="1" w:styleId="364">
    <w:name w:val="Item Step in Table"/>
    <w:basedOn w:val="1"/>
    <w:qFormat/>
    <w:uiPriority w:val="0"/>
    <w:pPr>
      <w:tabs>
        <w:tab w:val="left" w:pos="420"/>
      </w:tabs>
      <w:ind w:left="420" w:hanging="420"/>
      <w:jc w:val="left"/>
    </w:pPr>
  </w:style>
  <w:style w:type="paragraph" w:customStyle="1" w:styleId="365">
    <w:name w:val="默认段落字体 Para Char"/>
    <w:basedOn w:val="1"/>
    <w:qFormat/>
    <w:uiPriority w:val="0"/>
    <w:rPr>
      <w:szCs w:val="20"/>
    </w:rPr>
  </w:style>
  <w:style w:type="paragraph" w:customStyle="1" w:styleId="36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8">
    <w:name w:val="5"/>
    <w:qFormat/>
    <w:uiPriority w:val="0"/>
    <w:rPr>
      <w:rFonts w:ascii="Times New Roman" w:hAnsi="Times New Roman" w:eastAsia="宋体" w:cs="Times New Roman"/>
      <w:kern w:val="2"/>
      <w:sz w:val="21"/>
      <w:szCs w:val="22"/>
      <w:lang w:val="en-US" w:eastAsia="zh-CN" w:bidi="ar-SA"/>
    </w:rPr>
  </w:style>
  <w:style w:type="paragraph" w:customStyle="1" w:styleId="36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0">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1">
    <w:name w:val="Char111"/>
    <w:basedOn w:val="1"/>
    <w:qFormat/>
    <w:uiPriority w:val="0"/>
    <w:rPr>
      <w:rFonts w:ascii="仿宋_GB2312" w:hAnsi="宋体" w:eastAsia="仿宋_GB2312" w:cs="宋体"/>
      <w:b/>
      <w:sz w:val="32"/>
      <w:szCs w:val="32"/>
    </w:rPr>
  </w:style>
  <w:style w:type="paragraph" w:customStyle="1" w:styleId="372">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3">
    <w:name w:val="Item List in Table"/>
    <w:basedOn w:val="1"/>
    <w:qFormat/>
    <w:uiPriority w:val="0"/>
    <w:pPr>
      <w:numPr>
        <w:ilvl w:val="0"/>
        <w:numId w:val="2"/>
      </w:numPr>
      <w:jc w:val="left"/>
    </w:pPr>
  </w:style>
  <w:style w:type="paragraph" w:customStyle="1" w:styleId="374">
    <w:name w:val="Table Heading"/>
    <w:basedOn w:val="1"/>
    <w:qFormat/>
    <w:uiPriority w:val="0"/>
    <w:pPr>
      <w:jc w:val="center"/>
    </w:pPr>
    <w:rPr>
      <w:rFonts w:ascii="Arial" w:hAnsi="Arial" w:eastAsia="黑体"/>
      <w:b/>
    </w:rPr>
  </w:style>
  <w:style w:type="paragraph" w:customStyle="1" w:styleId="375">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6">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6"/>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表格文字"/>
    <w:basedOn w:val="1"/>
    <w:next w:val="2"/>
    <w:qFormat/>
    <w:uiPriority w:val="0"/>
    <w:pPr>
      <w:autoSpaceDE w:val="0"/>
      <w:autoSpaceDN w:val="0"/>
      <w:adjustRightInd w:val="0"/>
      <w:spacing w:line="420" w:lineRule="atLeast"/>
      <w:textAlignment w:val="baseline"/>
    </w:pPr>
    <w:rPr>
      <w:color w:val="000000"/>
      <w:kern w:val="0"/>
    </w:rPr>
  </w:style>
  <w:style w:type="paragraph" w:customStyle="1" w:styleId="403">
    <w:name w:val="列出段落3"/>
    <w:basedOn w:val="1"/>
    <w:qFormat/>
    <w:uiPriority w:val="34"/>
    <w:pPr>
      <w:ind w:firstLine="420" w:firstLineChars="200"/>
    </w:pPr>
  </w:style>
  <w:style w:type="table" w:customStyle="1" w:styleId="404">
    <w:name w:val="Table Normal"/>
    <w:semiHidden/>
    <w:unhideWhenUsed/>
    <w:qFormat/>
    <w:uiPriority w:val="0"/>
    <w:tblPr>
      <w:tblCellMar>
        <w:top w:w="0" w:type="dxa"/>
        <w:left w:w="0" w:type="dxa"/>
        <w:bottom w:w="0" w:type="dxa"/>
        <w:right w:w="0" w:type="dxa"/>
      </w:tblCellMar>
    </w:tblPr>
  </w:style>
  <w:style w:type="paragraph" w:customStyle="1" w:styleId="405">
    <w:name w:val="_Style 1"/>
    <w:qFormat/>
    <w:uiPriority w:val="99"/>
    <w:rPr>
      <w:rFonts w:ascii="Times New Roman" w:hAnsi="Times New Roman" w:eastAsia="宋体" w:cs="Times New Roman"/>
      <w:kern w:val="2"/>
      <w:sz w:val="28"/>
      <w:szCs w:val="22"/>
      <w:lang w:val="en-US" w:eastAsia="zh-CN" w:bidi="ar-SA"/>
    </w:rPr>
  </w:style>
  <w:style w:type="paragraph" w:customStyle="1" w:styleId="406">
    <w:name w:val="_Style 2"/>
    <w:basedOn w:val="1"/>
    <w:qFormat/>
    <w:uiPriority w:val="99"/>
    <w:pPr>
      <w:spacing w:line="360" w:lineRule="auto"/>
      <w:ind w:firstLine="420" w:firstLineChars="200"/>
    </w:p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首行缩进"/>
    <w:basedOn w:val="1"/>
    <w:qFormat/>
    <w:uiPriority w:val="0"/>
    <w:pPr>
      <w:spacing w:line="360" w:lineRule="auto"/>
      <w:ind w:firstLine="200" w:firstLineChars="200"/>
    </w:pPr>
    <w:rPr>
      <w:rFonts w:ascii="宋体" w:hAnsi="宋体"/>
      <w:szCs w:val="28"/>
    </w:rPr>
  </w:style>
  <w:style w:type="paragraph" w:customStyle="1" w:styleId="409">
    <w:name w:val="正文_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0">
    <w:name w:val="正文2"/>
    <w:basedOn w:val="1"/>
    <w:qFormat/>
    <w:uiPriority w:val="0"/>
    <w:pPr>
      <w:spacing w:before="156" w:line="360" w:lineRule="auto"/>
      <w:ind w:firstLine="200" w:firstLineChars="200"/>
    </w:pPr>
    <w:rPr>
      <w:rFonts w:ascii="Calibri" w:hAnsi="Calibri"/>
      <w:sz w:val="24"/>
      <w:szCs w:val="20"/>
    </w:rPr>
  </w:style>
  <w:style w:type="paragraph" w:customStyle="1" w:styleId="41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12">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60</Pages>
  <Words>14413</Words>
  <Characters>15169</Characters>
  <Lines>437</Lines>
  <Paragraphs>123</Paragraphs>
  <TotalTime>1</TotalTime>
  <ScaleCrop>false</ScaleCrop>
  <LinksUpToDate>false</LinksUpToDate>
  <CharactersWithSpaces>15398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周祥</cp:lastModifiedBy>
  <cp:lastPrinted>2026-04-21T07:51:00Z</cp:lastPrinted>
  <dcterms:modified xsi:type="dcterms:W3CDTF">2026-05-29T01:45:22Z</dcterms:modified>
  <dc:title>临海市政府采购</dc:title>
  <cp:revision>881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1E9C87472C0F4110970482529E33F8F8_13</vt:lpwstr>
  </property>
  <property fmtid="{D5CDD505-2E9C-101B-9397-08002B2CF9AE}" pid="4" name="KSOTemplateDocerSaveRecord">
    <vt:lpwstr>eyJoZGlkIjoiMTE3MDE4OWZlNzY4Y2IyNjM0YWY3NWM2NGZmNTgxMzUiLCJ1c2VySWQiOiI2NDg3NzM4NjgifQ==</vt:lpwstr>
  </property>
</Properties>
</file>