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D0938">
      <w:pPr>
        <w:pStyle w:val="20"/>
        <w:rPr>
          <w:rFonts w:ascii="宋体" w:hAnsi="宋体" w:cs="宋体"/>
          <w:b/>
          <w:sz w:val="40"/>
          <w:szCs w:val="36"/>
        </w:rPr>
      </w:pPr>
    </w:p>
    <w:p w14:paraId="4EBDC911">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008E4E36">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03948973">
      <w:pPr>
        <w:adjustRightInd w:val="0"/>
        <w:snapToGrid w:val="0"/>
        <w:rPr>
          <w:rFonts w:ascii="宋体" w:hAnsi="宋体"/>
          <w:b/>
          <w:bCs/>
          <w:color w:val="auto"/>
          <w:sz w:val="32"/>
          <w:szCs w:val="32"/>
          <w:highlight w:val="none"/>
        </w:rPr>
      </w:pPr>
    </w:p>
    <w:p w14:paraId="006CFF1A">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6E68D871">
      <w:pPr>
        <w:adjustRightInd w:val="0"/>
        <w:snapToGrid w:val="0"/>
        <w:spacing w:line="360" w:lineRule="auto"/>
        <w:ind w:firstLine="281" w:firstLineChars="100"/>
        <w:rPr>
          <w:rFonts w:hint="eastAsia" w:ascii="宋体" w:hAnsi="宋体"/>
          <w:b/>
          <w:bCs/>
          <w:color w:val="auto"/>
          <w:sz w:val="28"/>
          <w:szCs w:val="28"/>
          <w:highlight w:val="none"/>
        </w:rPr>
      </w:pPr>
    </w:p>
    <w:p w14:paraId="04AD7BAD">
      <w:pPr>
        <w:adjustRightInd w:val="0"/>
        <w:snapToGrid w:val="0"/>
        <w:spacing w:line="360" w:lineRule="auto"/>
        <w:ind w:firstLine="281" w:firstLineChars="100"/>
        <w:rPr>
          <w:rFonts w:hint="eastAsia" w:ascii="宋体" w:hAnsi="宋体"/>
          <w:b/>
          <w:bCs/>
          <w:color w:val="auto"/>
          <w:sz w:val="28"/>
          <w:szCs w:val="28"/>
          <w:highlight w:val="none"/>
        </w:rPr>
      </w:pPr>
    </w:p>
    <w:p w14:paraId="66FBE764">
      <w:pPr>
        <w:adjustRightInd w:val="0"/>
        <w:snapToGrid w:val="0"/>
        <w:spacing w:line="360" w:lineRule="auto"/>
        <w:ind w:left="1682" w:leftChars="104" w:right="-281" w:rightChars="-134" w:hanging="1464" w:hangingChars="521"/>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eastAsia="宋体" w:cs="Times New Roman"/>
          <w:b/>
          <w:bCs/>
          <w:color w:val="000000"/>
          <w:sz w:val="28"/>
          <w:szCs w:val="28"/>
        </w:rPr>
        <w:t>：</w:t>
      </w:r>
      <w:r>
        <w:rPr>
          <w:rFonts w:hint="eastAsia" w:ascii="宋体" w:hAnsi="宋体"/>
          <w:b/>
          <w:bCs/>
          <w:color w:val="auto"/>
          <w:sz w:val="28"/>
          <w:szCs w:val="28"/>
          <w:highlight w:val="none"/>
          <w:lang w:eastAsia="zh-CN"/>
        </w:rPr>
        <w:t>临海市第一人民医院改扩建工程(二期)-综合楼项目(抗震支架)</w:t>
      </w:r>
    </w:p>
    <w:p w14:paraId="0292ACBA">
      <w:pPr>
        <w:adjustRightInd w:val="0"/>
        <w:snapToGrid w:val="0"/>
        <w:spacing w:line="360" w:lineRule="auto"/>
        <w:ind w:left="1682" w:leftChars="104" w:right="-281" w:rightChars="-134" w:hanging="1464" w:hangingChars="521"/>
        <w:rPr>
          <w:rFonts w:hint="default"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项目编号：ZJYX-202622</w:t>
      </w:r>
    </w:p>
    <w:p w14:paraId="4246E81C">
      <w:pPr>
        <w:adjustRightInd w:val="0"/>
        <w:snapToGrid w:val="0"/>
        <w:spacing w:line="360" w:lineRule="auto"/>
        <w:ind w:left="1682" w:leftChars="104" w:right="-281" w:rightChars="-134" w:hanging="1464" w:hangingChars="521"/>
        <w:rPr>
          <w:rFonts w:hint="eastAsia" w:ascii="宋体" w:hAnsi="宋体"/>
          <w:b/>
          <w:bCs/>
          <w:color w:val="auto"/>
          <w:sz w:val="28"/>
          <w:szCs w:val="28"/>
          <w:highlight w:val="none"/>
          <w:lang w:eastAsia="zh-CN"/>
        </w:rPr>
      </w:pPr>
    </w:p>
    <w:p w14:paraId="7B8F6168">
      <w:pPr>
        <w:pStyle w:val="65"/>
        <w:jc w:val="center"/>
        <w:rPr>
          <w:rFonts w:hint="eastAsia" w:ascii="宋体" w:hAnsi="宋体" w:eastAsia="宋体" w:cs="宋体"/>
          <w:b/>
          <w:sz w:val="40"/>
          <w:szCs w:val="36"/>
          <w:lang w:eastAsia="zh-CN"/>
        </w:rPr>
      </w:pPr>
    </w:p>
    <w:p w14:paraId="47D502A7">
      <w:pPr>
        <w:spacing w:line="480" w:lineRule="auto"/>
        <w:ind w:firstLine="281" w:firstLineChars="100"/>
        <w:rPr>
          <w:rFonts w:hint="eastAsia" w:ascii="宋体" w:hAnsi="宋体" w:eastAsia="宋体" w:cs="Times New Roman"/>
          <w:b/>
          <w:bCs/>
          <w:color w:val="000000"/>
          <w:sz w:val="28"/>
          <w:szCs w:val="28"/>
        </w:rPr>
      </w:pPr>
    </w:p>
    <w:p w14:paraId="1601B4FF">
      <w:pPr>
        <w:pStyle w:val="28"/>
        <w:rPr>
          <w:rFonts w:hint="eastAsia"/>
        </w:rPr>
      </w:pPr>
    </w:p>
    <w:p w14:paraId="51771922">
      <w:pPr>
        <w:spacing w:line="480" w:lineRule="auto"/>
        <w:ind w:firstLine="281" w:firstLineChars="100"/>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招标人：临海市大洋建设投资有限公司</w:t>
      </w:r>
      <w:r>
        <w:rPr>
          <w:rFonts w:hint="eastAsia" w:ascii="宋体" w:hAnsi="宋体" w:eastAsia="宋体" w:cs="Times New Roman"/>
          <w:b/>
          <w:bCs/>
          <w:color w:val="000000"/>
          <w:sz w:val="28"/>
          <w:szCs w:val="28"/>
          <w:lang w:eastAsia="zh-CN"/>
        </w:rPr>
        <w:t>（</w:t>
      </w:r>
      <w:r>
        <w:rPr>
          <w:rFonts w:hint="eastAsia" w:ascii="宋体" w:hAnsi="宋体" w:eastAsia="宋体" w:cs="Times New Roman"/>
          <w:b/>
          <w:bCs/>
          <w:color w:val="000000"/>
          <w:sz w:val="28"/>
          <w:szCs w:val="28"/>
        </w:rPr>
        <w:t>盖章）</w:t>
      </w:r>
    </w:p>
    <w:p w14:paraId="330429AC">
      <w:pPr>
        <w:spacing w:line="480" w:lineRule="auto"/>
        <w:ind w:firstLine="281" w:firstLineChars="100"/>
        <w:rPr>
          <w:rFonts w:hint="default" w:ascii="宋体" w:hAnsi="宋体" w:eastAsia="宋体" w:cs="宋体"/>
          <w:b/>
          <w:sz w:val="28"/>
          <w:lang w:val="en-US" w:eastAsia="zh-CN"/>
        </w:rPr>
      </w:pPr>
      <w:r>
        <w:rPr>
          <w:rFonts w:hint="eastAsia" w:ascii="宋体" w:hAnsi="宋体" w:eastAsia="宋体" w:cs="Times New Roman"/>
          <w:b/>
          <w:bCs/>
          <w:sz w:val="28"/>
          <w:szCs w:val="28"/>
        </w:rPr>
        <w:t>联 系 人：</w:t>
      </w:r>
      <w:r>
        <w:rPr>
          <w:rFonts w:hint="eastAsia" w:ascii="宋体" w:hAnsi="宋体" w:cs="Times New Roman"/>
          <w:b/>
          <w:bCs/>
          <w:sz w:val="28"/>
          <w:szCs w:val="28"/>
          <w:lang w:val="en-US" w:eastAsia="zh-CN"/>
        </w:rPr>
        <w:t>谢先生</w:t>
      </w:r>
      <w:r>
        <w:rPr>
          <w:rFonts w:hint="eastAsia" w:ascii="宋体" w:hAnsi="宋体" w:eastAsia="宋体" w:cs="Times New Roman"/>
          <w:b/>
          <w:bCs/>
          <w:sz w:val="28"/>
          <w:szCs w:val="28"/>
        </w:rPr>
        <w:t xml:space="preserve">      </w:t>
      </w:r>
      <w:r>
        <w:rPr>
          <w:rFonts w:hint="eastAsia" w:ascii="宋体" w:hAnsi="宋体" w:eastAsia="宋体" w:cs="宋体"/>
          <w:b/>
          <w:color w:val="FF0000"/>
          <w:sz w:val="28"/>
        </w:rPr>
        <w:t xml:space="preserve"> </w:t>
      </w:r>
      <w:r>
        <w:rPr>
          <w:rFonts w:hint="eastAsia" w:ascii="宋体" w:hAnsi="宋体" w:eastAsia="宋体" w:cs="宋体"/>
          <w:b/>
          <w:color w:val="FF0000"/>
          <w:sz w:val="28"/>
          <w:lang w:val="en-US" w:eastAsia="zh-CN"/>
        </w:rPr>
        <w:t xml:space="preserve">    </w:t>
      </w:r>
      <w:r>
        <w:rPr>
          <w:rFonts w:hint="eastAsia" w:ascii="宋体" w:hAnsi="宋体" w:eastAsia="宋体" w:cs="宋体"/>
          <w:b/>
          <w:sz w:val="28"/>
        </w:rPr>
        <w:t>联系电话:</w:t>
      </w:r>
      <w:r>
        <w:rPr>
          <w:rFonts w:hint="eastAsia" w:ascii="宋体" w:hAnsi="宋体" w:cs="宋体"/>
          <w:b/>
          <w:sz w:val="28"/>
          <w:lang w:val="en-US" w:eastAsia="zh-CN"/>
        </w:rPr>
        <w:t>0576-85807195</w:t>
      </w:r>
    </w:p>
    <w:p w14:paraId="7F3A4E2A">
      <w:pPr>
        <w:widowControl w:val="0"/>
        <w:ind w:firstLine="562" w:firstLineChars="200"/>
        <w:jc w:val="both"/>
        <w:rPr>
          <w:rFonts w:ascii="宋体" w:hAnsi="宋体" w:eastAsia="宋体" w:cs="宋体"/>
          <w:b/>
          <w:kern w:val="2"/>
          <w:sz w:val="28"/>
          <w:szCs w:val="24"/>
          <w:lang w:val="en-US" w:eastAsia="zh-CN" w:bidi="ar-SA"/>
        </w:rPr>
      </w:pPr>
    </w:p>
    <w:p w14:paraId="0740D5A4">
      <w:pPr>
        <w:widowControl w:val="0"/>
        <w:ind w:firstLine="562" w:firstLineChars="200"/>
        <w:jc w:val="both"/>
        <w:rPr>
          <w:rFonts w:ascii="宋体" w:hAnsi="宋体" w:eastAsia="宋体" w:cs="宋体"/>
          <w:b/>
          <w:kern w:val="2"/>
          <w:sz w:val="28"/>
          <w:szCs w:val="24"/>
          <w:lang w:val="en-US" w:eastAsia="zh-CN" w:bidi="ar-SA"/>
        </w:rPr>
      </w:pPr>
    </w:p>
    <w:p w14:paraId="14764026">
      <w:pPr>
        <w:widowControl w:val="0"/>
        <w:ind w:firstLine="562" w:firstLineChars="200"/>
        <w:jc w:val="both"/>
        <w:rPr>
          <w:rFonts w:ascii="宋体" w:hAnsi="宋体" w:eastAsia="宋体" w:cs="宋体"/>
          <w:b/>
          <w:kern w:val="2"/>
          <w:sz w:val="28"/>
          <w:szCs w:val="24"/>
          <w:lang w:val="en-US" w:eastAsia="zh-CN" w:bidi="ar-SA"/>
        </w:rPr>
      </w:pPr>
    </w:p>
    <w:p w14:paraId="62938F4A">
      <w:pPr>
        <w:widowControl w:val="0"/>
        <w:ind w:firstLine="562" w:firstLineChars="200"/>
        <w:jc w:val="both"/>
        <w:rPr>
          <w:rFonts w:ascii="宋体" w:hAnsi="宋体" w:eastAsia="宋体" w:cs="宋体"/>
          <w:b/>
          <w:kern w:val="2"/>
          <w:sz w:val="28"/>
          <w:szCs w:val="24"/>
          <w:lang w:val="en-US" w:eastAsia="zh-CN" w:bidi="ar-SA"/>
        </w:rPr>
      </w:pPr>
    </w:p>
    <w:p w14:paraId="1500ACDE">
      <w:pPr>
        <w:spacing w:line="480" w:lineRule="auto"/>
        <w:ind w:firstLine="281" w:firstLineChars="100"/>
        <w:rPr>
          <w:rFonts w:hint="eastAsia" w:ascii="宋体" w:hAnsi="宋体" w:eastAsia="宋体" w:cs="宋体"/>
          <w:b/>
          <w:sz w:val="28"/>
          <w:lang w:eastAsia="zh-CN"/>
        </w:rPr>
      </w:pPr>
      <w:r>
        <w:rPr>
          <w:rFonts w:hint="eastAsia" w:ascii="宋体" w:hAnsi="宋体" w:eastAsia="宋体" w:cs="宋体"/>
          <w:b/>
          <w:sz w:val="28"/>
        </w:rPr>
        <w:t>招标代理机构：</w:t>
      </w:r>
      <w:r>
        <w:rPr>
          <w:rFonts w:hint="eastAsia" w:ascii="宋体" w:hAnsi="宋体" w:cs="Times New Roman"/>
          <w:b/>
          <w:bCs/>
          <w:color w:val="000000"/>
          <w:sz w:val="28"/>
          <w:szCs w:val="28"/>
          <w:lang w:eastAsia="zh-CN"/>
        </w:rPr>
        <w:t>浙江耀信工程咨询有限公司</w:t>
      </w:r>
      <w:r>
        <w:rPr>
          <w:rFonts w:hint="eastAsia" w:ascii="宋体" w:hAnsi="宋体" w:eastAsia="宋体" w:cs="Times New Roman"/>
          <w:b/>
          <w:bCs/>
          <w:color w:val="000000"/>
          <w:sz w:val="28"/>
          <w:szCs w:val="28"/>
          <w:lang w:eastAsia="zh-CN"/>
        </w:rPr>
        <w:t>（盖章）</w:t>
      </w:r>
    </w:p>
    <w:p w14:paraId="66F8E6D4">
      <w:pPr>
        <w:spacing w:line="480" w:lineRule="auto"/>
        <w:ind w:firstLine="281" w:firstLineChars="100"/>
        <w:rPr>
          <w:rFonts w:hint="eastAsia" w:ascii="宋体" w:hAnsi="宋体" w:eastAsia="宋体" w:cs="宋体"/>
          <w:b/>
          <w:color w:val="000000"/>
          <w:sz w:val="28"/>
          <w:lang w:eastAsia="zh-CN"/>
        </w:rPr>
      </w:pPr>
      <w:r>
        <w:rPr>
          <w:rFonts w:hint="eastAsia" w:ascii="宋体" w:hAnsi="宋体" w:eastAsia="宋体" w:cs="宋体"/>
          <w:b/>
          <w:color w:val="000000"/>
          <w:sz w:val="28"/>
        </w:rPr>
        <w:t>联 系 人：</w:t>
      </w:r>
      <w:r>
        <w:rPr>
          <w:rFonts w:hint="eastAsia" w:ascii="宋体" w:hAnsi="宋体" w:cs="宋体"/>
          <w:b/>
          <w:color w:val="000000"/>
          <w:sz w:val="28"/>
          <w:lang w:eastAsia="zh-CN"/>
        </w:rPr>
        <w:t>林女士</w:t>
      </w:r>
      <w:r>
        <w:rPr>
          <w:rFonts w:hint="eastAsia" w:ascii="宋体" w:hAnsi="宋体" w:eastAsia="宋体" w:cs="宋体"/>
          <w:b/>
          <w:color w:val="000000"/>
          <w:sz w:val="28"/>
        </w:rPr>
        <w:t xml:space="preserve">           联系电话：</w:t>
      </w:r>
      <w:r>
        <w:rPr>
          <w:rFonts w:hint="eastAsia" w:ascii="宋体" w:hAnsi="宋体" w:cs="宋体"/>
          <w:b/>
          <w:color w:val="000000"/>
          <w:sz w:val="28"/>
          <w:lang w:eastAsia="zh-CN"/>
        </w:rPr>
        <w:t>0576-85408361</w:t>
      </w:r>
      <w:r>
        <w:rPr>
          <w:rFonts w:hint="eastAsia" w:ascii="宋体" w:hAnsi="宋体" w:eastAsia="宋体" w:cs="宋体"/>
          <w:b/>
          <w:color w:val="000000"/>
          <w:sz w:val="28"/>
          <w:lang w:eastAsia="zh-CN"/>
        </w:rPr>
        <w:t xml:space="preserve"> </w:t>
      </w:r>
    </w:p>
    <w:p w14:paraId="5250EE0C">
      <w:pPr>
        <w:spacing w:line="500" w:lineRule="atLeast"/>
        <w:jc w:val="center"/>
        <w:rPr>
          <w:rFonts w:ascii="宋体" w:hAnsi="宋体" w:eastAsia="宋体" w:cs="Times New Roman"/>
          <w:b/>
          <w:bCs/>
          <w:color w:val="000000"/>
          <w:sz w:val="30"/>
        </w:rPr>
      </w:pPr>
    </w:p>
    <w:p w14:paraId="35E43DED">
      <w:pPr>
        <w:spacing w:line="500" w:lineRule="atLeast"/>
        <w:rPr>
          <w:rFonts w:ascii="宋体" w:hAnsi="宋体" w:eastAsia="宋体" w:cs="Times New Roman"/>
          <w:b/>
          <w:bCs/>
          <w:color w:val="000000"/>
          <w:sz w:val="30"/>
        </w:rPr>
      </w:pPr>
    </w:p>
    <w:p w14:paraId="67D3117E">
      <w:pPr>
        <w:spacing w:line="500" w:lineRule="atLeast"/>
        <w:ind w:firstLine="3204" w:firstLineChars="1140"/>
        <w:rPr>
          <w:rFonts w:ascii="宋体" w:hAnsi="宋体" w:eastAsia="宋体" w:cs="Times New Roman"/>
          <w:color w:val="000000"/>
          <w:sz w:val="28"/>
          <w:szCs w:val="28"/>
        </w:rPr>
      </w:pPr>
      <w:r>
        <w:rPr>
          <w:rFonts w:hint="eastAsia" w:ascii="宋体" w:hAnsi="宋体" w:eastAsia="宋体" w:cs="Times New Roman"/>
          <w:b/>
          <w:bCs/>
          <w:color w:val="000000"/>
          <w:sz w:val="28"/>
          <w:szCs w:val="28"/>
        </w:rPr>
        <w:t>二0二</w:t>
      </w:r>
      <w:r>
        <w:rPr>
          <w:rFonts w:hint="eastAsia" w:ascii="宋体" w:hAnsi="宋体" w:eastAsia="宋体" w:cs="Times New Roman"/>
          <w:b/>
          <w:bCs/>
          <w:color w:val="000000"/>
          <w:sz w:val="28"/>
          <w:szCs w:val="28"/>
          <w:lang w:val="en-US" w:eastAsia="zh-CN"/>
        </w:rPr>
        <w:t>六</w:t>
      </w:r>
      <w:r>
        <w:rPr>
          <w:rFonts w:hint="eastAsia" w:ascii="宋体" w:hAnsi="宋体" w:eastAsia="宋体" w:cs="Times New Roman"/>
          <w:b/>
          <w:bCs/>
          <w:color w:val="000000"/>
          <w:sz w:val="28"/>
          <w:szCs w:val="28"/>
        </w:rPr>
        <w:t>年</w:t>
      </w:r>
      <w:r>
        <w:rPr>
          <w:rFonts w:hint="eastAsia" w:ascii="宋体" w:hAnsi="宋体" w:cs="Times New Roman"/>
          <w:b/>
          <w:bCs/>
          <w:color w:val="000000"/>
          <w:sz w:val="28"/>
          <w:szCs w:val="28"/>
          <w:lang w:val="en-US" w:eastAsia="zh-CN"/>
        </w:rPr>
        <w:t>五</w:t>
      </w:r>
      <w:r>
        <w:rPr>
          <w:rFonts w:hint="eastAsia" w:ascii="宋体" w:hAnsi="宋体" w:eastAsia="宋体" w:cs="Times New Roman"/>
          <w:b/>
          <w:bCs/>
          <w:color w:val="000000"/>
          <w:sz w:val="28"/>
          <w:szCs w:val="28"/>
        </w:rPr>
        <w:t xml:space="preserve">月 </w:t>
      </w:r>
    </w:p>
    <w:p w14:paraId="7DCCDBA3">
      <w:pPr>
        <w:pStyle w:val="31"/>
        <w:pageBreakBefore/>
        <w:spacing w:beforeLines="0" w:afterLines="0" w:line="360" w:lineRule="auto"/>
        <w:jc w:val="center"/>
        <w:rPr>
          <w:rFonts w:hAnsi="宋体" w:cs="宋体"/>
          <w:sz w:val="44"/>
          <w:szCs w:val="44"/>
        </w:rPr>
      </w:pPr>
      <w:r>
        <w:rPr>
          <w:rFonts w:hint="eastAsia" w:hAnsi="宋体" w:cs="宋体"/>
          <w:sz w:val="44"/>
          <w:szCs w:val="44"/>
        </w:rPr>
        <w:t>目    录</w:t>
      </w:r>
    </w:p>
    <w:p w14:paraId="4A3B10DE">
      <w:pPr>
        <w:pStyle w:val="38"/>
        <w:tabs>
          <w:tab w:val="left" w:pos="6120"/>
        </w:tabs>
        <w:spacing w:line="480" w:lineRule="auto"/>
        <w:rPr>
          <w:rFonts w:ascii="宋体" w:hAnsi="宋体" w:cs="宋体"/>
          <w:b/>
          <w:sz w:val="28"/>
          <w:szCs w:val="28"/>
        </w:rPr>
      </w:pPr>
    </w:p>
    <w:p w14:paraId="246F14C6">
      <w:pPr>
        <w:pStyle w:val="38"/>
        <w:tabs>
          <w:tab w:val="left" w:pos="6120"/>
        </w:tabs>
        <w:spacing w:line="480" w:lineRule="auto"/>
        <w:rPr>
          <w:rFonts w:ascii="宋体" w:hAnsi="宋体" w:cs="宋体"/>
          <w:b/>
          <w:sz w:val="28"/>
          <w:szCs w:val="28"/>
        </w:rPr>
      </w:pPr>
      <w:r>
        <w:rPr>
          <w:rFonts w:hint="eastAsia" w:ascii="宋体" w:hAnsi="宋体" w:cs="宋体"/>
          <w:b/>
          <w:sz w:val="28"/>
          <w:szCs w:val="28"/>
        </w:rPr>
        <w:tab/>
      </w:r>
    </w:p>
    <w:p w14:paraId="3A774BEB">
      <w:pPr>
        <w:pStyle w:val="38"/>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FCFB0C1">
      <w:pPr>
        <w:pStyle w:val="38"/>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40B19D86">
      <w:pPr>
        <w:pStyle w:val="38"/>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35CB0A2">
      <w:pPr>
        <w:pStyle w:val="38"/>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27</w:t>
      </w:r>
      <w:r>
        <w:rPr>
          <w:rFonts w:hint="eastAsia" w:ascii="宋体" w:hAnsi="宋体" w:cs="宋体"/>
          <w:sz w:val="24"/>
        </w:rPr>
        <w:fldChar w:fldCharType="end"/>
      </w:r>
      <w:r>
        <w:rPr>
          <w:rFonts w:hint="eastAsia" w:ascii="宋体" w:hAnsi="宋体" w:cs="宋体"/>
          <w:sz w:val="24"/>
        </w:rPr>
        <w:fldChar w:fldCharType="end"/>
      </w:r>
    </w:p>
    <w:p w14:paraId="55081631">
      <w:pPr>
        <w:pStyle w:val="38"/>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14:paraId="5392D1C8">
      <w:pPr>
        <w:pStyle w:val="38"/>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14:paraId="2A2182AB">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14:paraId="7B3AEDE7">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38</w:t>
      </w:r>
      <w:r>
        <w:rPr>
          <w:rFonts w:hint="eastAsia" w:ascii="宋体" w:hAnsi="宋体" w:cs="宋体"/>
          <w:sz w:val="24"/>
        </w:rPr>
        <w:fldChar w:fldCharType="end"/>
      </w:r>
      <w:r>
        <w:rPr>
          <w:rFonts w:hint="eastAsia" w:ascii="宋体" w:hAnsi="宋体" w:cs="宋体"/>
          <w:sz w:val="24"/>
        </w:rPr>
        <w:fldChar w:fldCharType="end"/>
      </w:r>
    </w:p>
    <w:p w14:paraId="2C303767">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47</w:t>
      </w:r>
      <w:r>
        <w:rPr>
          <w:rFonts w:hint="eastAsia" w:ascii="宋体" w:hAnsi="宋体" w:cs="宋体"/>
          <w:sz w:val="24"/>
        </w:rPr>
        <w:fldChar w:fldCharType="end"/>
      </w:r>
      <w:r>
        <w:rPr>
          <w:rFonts w:hint="eastAsia" w:ascii="宋体" w:hAnsi="宋体" w:cs="宋体"/>
          <w:sz w:val="24"/>
        </w:rPr>
        <w:fldChar w:fldCharType="end"/>
      </w:r>
    </w:p>
    <w:p w14:paraId="637F27DF">
      <w:pPr>
        <w:pStyle w:val="38"/>
        <w:spacing w:line="480" w:lineRule="auto"/>
        <w:rPr>
          <w:rFonts w:ascii="宋体" w:hAnsi="宋体" w:cs="宋体"/>
          <w:b/>
          <w:sz w:val="28"/>
          <w:szCs w:val="28"/>
        </w:rPr>
      </w:pPr>
      <w:r>
        <w:rPr>
          <w:rFonts w:hint="eastAsia" w:ascii="宋体" w:hAnsi="宋体" w:cs="宋体"/>
          <w:sz w:val="24"/>
        </w:rPr>
        <w:fldChar w:fldCharType="end"/>
      </w:r>
    </w:p>
    <w:p w14:paraId="5F667FEF">
      <w:pPr>
        <w:pStyle w:val="31"/>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474" w:bottom="851" w:left="1474"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01488E81">
      <w:pPr>
        <w:pStyle w:val="31"/>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ED44F2F">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rPr>
        <w:t>临海市大洋建设投资有限公司</w:t>
      </w:r>
      <w:r>
        <w:rPr>
          <w:rFonts w:hint="eastAsia" w:ascii="宋体" w:hAnsi="宋体" w:cs="宋体"/>
          <w:sz w:val="24"/>
        </w:rPr>
        <w:t>委托，参照采购有关流程，现就</w:t>
      </w:r>
      <w:r>
        <w:rPr>
          <w:rFonts w:hint="eastAsia" w:ascii="宋体" w:hAnsi="宋体" w:cs="宋体"/>
          <w:sz w:val="24"/>
          <w:u w:val="single"/>
          <w:lang w:eastAsia="zh-CN"/>
        </w:rPr>
        <w:t>临海市第一人民医院改扩建工程(二期)-综合楼项目(抗震支架)</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6A15682E">
      <w:pPr>
        <w:pStyle w:val="46"/>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48EDC60F">
      <w:pPr>
        <w:pStyle w:val="46"/>
        <w:spacing w:before="0" w:beforeAutospacing="0" w:after="0" w:afterAutospacing="0" w:line="400" w:lineRule="exact"/>
        <w:rPr>
          <w:rFonts w:hint="eastAsia" w:eastAsia="宋体" w:cs="宋体"/>
          <w:color w:val="auto"/>
          <w:highlight w:val="none"/>
          <w:lang w:val="en-US" w:eastAsia="zh-CN"/>
        </w:rPr>
      </w:pPr>
      <w:r>
        <w:rPr>
          <w:rFonts w:hint="eastAsia" w:cs="宋体"/>
          <w:color w:val="auto"/>
          <w:highlight w:val="none"/>
        </w:rPr>
        <w:t>项目名称：</w:t>
      </w:r>
      <w:r>
        <w:rPr>
          <w:rFonts w:hint="eastAsia" w:cs="宋体"/>
          <w:color w:val="auto"/>
          <w:highlight w:val="none"/>
          <w:lang w:eastAsia="zh-CN"/>
        </w:rPr>
        <w:t>临海市第一人民医院改扩建工程(二期)-综合楼项目(抗震支架)</w:t>
      </w:r>
    </w:p>
    <w:p w14:paraId="28C58333">
      <w:pPr>
        <w:pStyle w:val="46"/>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招标人：临海市大洋建设投资有限公司</w:t>
      </w:r>
    </w:p>
    <w:p w14:paraId="7E233DF6">
      <w:pPr>
        <w:pStyle w:val="46"/>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监管单位：临海市大洋建设投资有限公司</w:t>
      </w:r>
    </w:p>
    <w:p w14:paraId="1DA861C3">
      <w:pPr>
        <w:pStyle w:val="46"/>
        <w:spacing w:before="0" w:beforeAutospacing="0" w:after="0" w:afterAutospacing="0" w:line="400" w:lineRule="exact"/>
        <w:rPr>
          <w:rFonts w:hint="eastAsia" w:cs="宋体"/>
          <w:color w:val="000000" w:themeColor="text1"/>
          <w:highlight w:val="none"/>
          <w14:textFill>
            <w14:solidFill>
              <w14:schemeClr w14:val="tx1"/>
            </w14:solidFill>
          </w14:textFill>
        </w:rPr>
      </w:pPr>
      <w:r>
        <w:rPr>
          <w:rFonts w:hint="eastAsia" w:cs="宋体"/>
          <w:color w:val="auto"/>
          <w:highlight w:val="none"/>
        </w:rPr>
        <w:t>采购规模及内容概述：</w:t>
      </w:r>
      <w:r>
        <w:rPr>
          <w:rFonts w:hint="eastAsia" w:cs="宋体"/>
          <w:color w:val="auto"/>
          <w:highlight w:val="none"/>
          <w:lang w:val="en-US" w:eastAsia="zh-CN"/>
        </w:rPr>
        <w:t>本项目总建筑面积约 17552平方米，项目地址位于浙江省临海市大洋街道、新城路东侧、高桥社区西南侧（原府东菜场地块），拟将建设范围内综合楼、康复吸氧室。主要建设内容包括抗震支架安装，喷淋系统共新做各类抗震支架155套，智能化及强电系统新做各类抗震支架331套，暖通系统新做各类抗震支架147套，消防报警系统系统新做各类抗震支架11套，给排水及消火栓系统系统新</w:t>
      </w:r>
      <w:r>
        <w:rPr>
          <w:rFonts w:hint="eastAsia" w:cs="宋体"/>
          <w:color w:val="000000" w:themeColor="text1"/>
          <w:highlight w:val="none"/>
          <w:lang w:val="en-US" w:eastAsia="zh-CN"/>
          <w14:textFill>
            <w14:solidFill>
              <w14:schemeClr w14:val="tx1"/>
            </w14:solidFill>
          </w14:textFill>
        </w:rPr>
        <w:t>做各类抗震支架262套。(具体内容详见招标文件第二章招标需求)。</w:t>
      </w:r>
    </w:p>
    <w:p w14:paraId="5D725C47">
      <w:pPr>
        <w:spacing w:line="400" w:lineRule="exact"/>
        <w:rPr>
          <w:rFonts w:hint="eastAsia" w:ascii="宋体" w:hAnsi="宋体" w:eastAsia="宋体" w:cs="宋体"/>
          <w:b/>
          <w:bCs/>
          <w:color w:val="000000" w:themeColor="text1"/>
          <w:kern w:val="0"/>
          <w:sz w:val="24"/>
          <w:highlight w:val="none"/>
          <w:lang w:eastAsia="zh-CN"/>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采购预算：</w:t>
      </w:r>
      <w:r>
        <w:rPr>
          <w:rFonts w:hint="eastAsia" w:ascii="宋体" w:hAnsi="宋体" w:cs="宋体"/>
          <w:b/>
          <w:bCs/>
          <w:color w:val="000000" w:themeColor="text1"/>
          <w:kern w:val="0"/>
          <w:sz w:val="24"/>
          <w:highlight w:val="none"/>
          <w:lang w:eastAsia="zh-CN"/>
          <w14:textFill>
            <w14:solidFill>
              <w14:schemeClr w14:val="tx1"/>
            </w14:solidFill>
          </w14:textFill>
        </w:rPr>
        <w:t>232087</w:t>
      </w:r>
      <w:r>
        <w:rPr>
          <w:rFonts w:hint="eastAsia" w:ascii="宋体" w:hAnsi="宋体" w:cs="宋体"/>
          <w:b/>
          <w:bCs/>
          <w:color w:val="000000" w:themeColor="text1"/>
          <w:kern w:val="0"/>
          <w:sz w:val="24"/>
          <w:highlight w:val="none"/>
          <w14:textFill>
            <w14:solidFill>
              <w14:schemeClr w14:val="tx1"/>
            </w14:solidFill>
          </w14:textFill>
        </w:rPr>
        <w:t>元</w:t>
      </w:r>
    </w:p>
    <w:p w14:paraId="168483BC">
      <w:pPr>
        <w:pStyle w:val="46"/>
        <w:spacing w:before="0" w:beforeAutospacing="0" w:after="0" w:afterAutospacing="0" w:line="400" w:lineRule="exact"/>
        <w:rPr>
          <w:rFonts w:cs="宋体"/>
          <w:color w:val="auto"/>
          <w:highlight w:val="none"/>
        </w:rPr>
      </w:pPr>
      <w:r>
        <w:rPr>
          <w:rFonts w:hint="eastAsia" w:cs="宋体"/>
          <w:color w:val="auto"/>
          <w:highlight w:val="none"/>
        </w:rPr>
        <w:t>采购标段数：1</w:t>
      </w:r>
    </w:p>
    <w:p w14:paraId="21926F41">
      <w:pPr>
        <w:pStyle w:val="46"/>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5F3A051">
      <w:pPr>
        <w:pStyle w:val="46"/>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：根据工程进度，配合总承包单位及装修单位整体进度同步完成全部工作内容。</w:t>
      </w:r>
    </w:p>
    <w:p w14:paraId="05AC2650">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375A11BD">
      <w:pPr>
        <w:pStyle w:val="46"/>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0E531382">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8C243B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0C705CD">
      <w:pPr>
        <w:spacing w:line="400" w:lineRule="exact"/>
        <w:rPr>
          <w:rFonts w:hint="eastAsia" w:ascii="宋体" w:hAnsi="宋体" w:cs="宋体"/>
          <w:kern w:val="0"/>
          <w:sz w:val="24"/>
        </w:rPr>
      </w:pPr>
      <w:r>
        <w:rPr>
          <w:rFonts w:hint="eastAsia" w:ascii="宋体" w:hAnsi="宋体" w:cs="宋体"/>
          <w:color w:val="auto"/>
          <w:kern w:val="0"/>
          <w:sz w:val="24"/>
          <w:highlight w:val="none"/>
        </w:rPr>
        <w:t>（2）具有与本采购项目相适应的商品经</w:t>
      </w:r>
      <w:r>
        <w:rPr>
          <w:rFonts w:hint="eastAsia" w:ascii="宋体" w:hAnsi="宋体" w:cs="宋体"/>
          <w:kern w:val="0"/>
          <w:sz w:val="24"/>
        </w:rPr>
        <w:t>营或服务能力的投标人；</w:t>
      </w:r>
    </w:p>
    <w:p w14:paraId="4A4AE2C1">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333E25C7">
      <w:pPr>
        <w:spacing w:line="400" w:lineRule="exact"/>
        <w:rPr>
          <w:rFonts w:ascii="宋体" w:hAnsi="宋体" w:cs="宋体"/>
          <w:b/>
          <w:bCs/>
          <w:kern w:val="0"/>
          <w:sz w:val="24"/>
        </w:rPr>
      </w:pPr>
      <w:r>
        <w:rPr>
          <w:rFonts w:hint="eastAsia" w:ascii="宋体" w:hAnsi="宋体" w:cs="宋体"/>
          <w:b/>
          <w:bCs/>
          <w:kern w:val="0"/>
          <w:sz w:val="24"/>
        </w:rPr>
        <w:t>3.报名</w:t>
      </w:r>
    </w:p>
    <w:p w14:paraId="0766115A">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290E566">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54520D59">
      <w:pPr>
        <w:spacing w:line="400" w:lineRule="exact"/>
        <w:rPr>
          <w:rFonts w:ascii="宋体" w:hAnsi="宋体" w:cs="宋体"/>
          <w:b/>
          <w:bCs/>
          <w:kern w:val="0"/>
          <w:sz w:val="24"/>
        </w:rPr>
      </w:pPr>
      <w:r>
        <w:rPr>
          <w:rFonts w:hint="eastAsia" w:ascii="宋体" w:hAnsi="宋体" w:cs="宋体"/>
          <w:b/>
          <w:bCs/>
          <w:kern w:val="0"/>
          <w:sz w:val="24"/>
        </w:rPr>
        <w:t>4.招标文件的获取</w:t>
      </w:r>
    </w:p>
    <w:p w14:paraId="5D3B4F02">
      <w:pPr>
        <w:spacing w:line="400" w:lineRule="exact"/>
        <w:rPr>
          <w:rFonts w:ascii="宋体" w:hAnsi="宋体" w:cs="宋体"/>
          <w:kern w:val="0"/>
          <w:sz w:val="24"/>
        </w:rPr>
      </w:pPr>
      <w:r>
        <w:rPr>
          <w:rFonts w:hint="eastAsia" w:ascii="宋体" w:hAnsi="宋体" w:cs="宋体"/>
          <w:kern w:val="0"/>
          <w:sz w:val="24"/>
        </w:rPr>
        <w:t>采购文件售价：免费</w:t>
      </w:r>
    </w:p>
    <w:p w14:paraId="2E9AA876">
      <w:pPr>
        <w:spacing w:line="400" w:lineRule="exact"/>
        <w:rPr>
          <w:rFonts w:ascii="宋体" w:hAnsi="宋体" w:cs="宋体"/>
          <w:bCs/>
          <w:color w:val="auto"/>
          <w:sz w:val="24"/>
        </w:rPr>
      </w:pPr>
      <w:r>
        <w:rPr>
          <w:rFonts w:hint="eastAsia" w:ascii="宋体" w:hAnsi="宋体" w:cs="宋体"/>
          <w:bCs/>
          <w:color w:val="auto"/>
          <w:sz w:val="24"/>
        </w:rPr>
        <w:t>获取方式：凡有意参加投标者，在</w:t>
      </w:r>
      <w:r>
        <w:rPr>
          <w:rFonts w:hint="eastAsia" w:ascii="宋体" w:hAnsi="宋体" w:cs="宋体"/>
          <w:bCs/>
          <w:color w:val="auto"/>
          <w:sz w:val="24"/>
          <w:lang w:val="en-US" w:eastAsia="zh-CN"/>
        </w:rPr>
        <w:t>2026年06月04日08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分00秒前，到临海市限额以下公共资源交易区域平台可自行下载采购文件。</w:t>
      </w:r>
    </w:p>
    <w:p w14:paraId="673DE6A3">
      <w:pPr>
        <w:pStyle w:val="46"/>
        <w:spacing w:before="0" w:beforeAutospacing="0" w:after="0" w:afterAutospacing="0" w:line="400" w:lineRule="exact"/>
        <w:rPr>
          <w:rFonts w:cs="宋体"/>
          <w:color w:val="auto"/>
        </w:rPr>
      </w:pPr>
      <w:r>
        <w:rPr>
          <w:rFonts w:hint="eastAsia" w:cs="宋体"/>
          <w:color w:val="auto"/>
        </w:rPr>
        <w:t>招标文件答疑：</w:t>
      </w:r>
      <w:r>
        <w:rPr>
          <w:rFonts w:hint="eastAsia" w:cs="宋体"/>
          <w:b/>
          <w:color w:val="auto"/>
        </w:rPr>
        <w:t>投标人对采购文件提出质疑的，应在投标截止前1天提出问题及要求澄清招标文件，否则被质疑人可不予接受。</w:t>
      </w:r>
    </w:p>
    <w:p w14:paraId="76B644F0">
      <w:pPr>
        <w:pStyle w:val="46"/>
        <w:spacing w:before="0" w:beforeAutospacing="0" w:after="0" w:afterAutospacing="0" w:line="400" w:lineRule="exact"/>
        <w:rPr>
          <w:rFonts w:cs="宋体"/>
          <w:color w:val="auto"/>
        </w:rPr>
      </w:pPr>
      <w:r>
        <w:rPr>
          <w:rFonts w:hint="eastAsia" w:cs="宋体"/>
          <w:b/>
          <w:bCs/>
          <w:color w:val="auto"/>
        </w:rPr>
        <w:t>5.投标保证金</w:t>
      </w:r>
    </w:p>
    <w:p w14:paraId="34C4AE60">
      <w:pPr>
        <w:spacing w:line="400" w:lineRule="exact"/>
        <w:rPr>
          <w:rFonts w:ascii="宋体" w:hAnsi="宋体" w:cs="宋体"/>
          <w:b/>
          <w:color w:val="auto"/>
          <w:sz w:val="24"/>
        </w:rPr>
      </w:pPr>
      <w:r>
        <w:rPr>
          <w:rFonts w:hint="eastAsia" w:ascii="宋体" w:hAnsi="宋体" w:cs="宋体"/>
          <w:b/>
          <w:color w:val="auto"/>
          <w:sz w:val="24"/>
        </w:rPr>
        <w:t>本项目不收取投标保证金。</w:t>
      </w:r>
    </w:p>
    <w:p w14:paraId="393B30E3">
      <w:pPr>
        <w:spacing w:line="400" w:lineRule="exact"/>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0D36682A">
      <w:pPr>
        <w:spacing w:line="400" w:lineRule="exact"/>
        <w:rPr>
          <w:rFonts w:ascii="宋体" w:hAnsi="宋体" w:cs="宋体"/>
          <w:color w:val="auto"/>
          <w:kern w:val="0"/>
          <w:sz w:val="24"/>
        </w:rPr>
      </w:pPr>
      <w:r>
        <w:rPr>
          <w:rFonts w:hint="eastAsia" w:ascii="宋体" w:hAnsi="宋体" w:cs="宋体"/>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1D1754E2">
      <w:pPr>
        <w:spacing w:line="400" w:lineRule="exact"/>
        <w:rPr>
          <w:rFonts w:ascii="宋体" w:hAnsi="宋体" w:cs="宋体"/>
          <w:color w:val="auto"/>
          <w:kern w:val="0"/>
          <w:sz w:val="24"/>
        </w:rPr>
      </w:pPr>
      <w:r>
        <w:rPr>
          <w:rFonts w:hint="eastAsia" w:ascii="宋体" w:hAnsi="宋体" w:cs="宋体"/>
          <w:color w:val="auto"/>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581B16B">
      <w:pPr>
        <w:spacing w:line="400" w:lineRule="exact"/>
        <w:rPr>
          <w:rFonts w:ascii="宋体" w:hAnsi="宋体" w:cs="宋体"/>
          <w:color w:val="auto"/>
          <w:kern w:val="0"/>
          <w:sz w:val="24"/>
        </w:rPr>
      </w:pPr>
      <w:r>
        <w:rPr>
          <w:rFonts w:hint="eastAsia" w:ascii="宋体" w:hAnsi="宋体" w:cs="宋体"/>
          <w:color w:val="auto"/>
          <w:kern w:val="0"/>
          <w:sz w:val="24"/>
        </w:rPr>
        <w:t>（3）投标人应在开标前完成CA数字证书办理。（办理流程详见临海市限额以下公共资源交易区域平台-办事指南的操作说明）。</w:t>
      </w:r>
    </w:p>
    <w:p w14:paraId="0D5F68FA">
      <w:pPr>
        <w:spacing w:line="400" w:lineRule="exact"/>
        <w:rPr>
          <w:rFonts w:ascii="宋体" w:hAnsi="宋体" w:cs="宋体"/>
          <w:b/>
          <w:bCs/>
          <w:color w:val="auto"/>
          <w:kern w:val="0"/>
          <w:sz w:val="24"/>
        </w:rPr>
      </w:pPr>
      <w:r>
        <w:rPr>
          <w:rFonts w:hint="eastAsia" w:ascii="宋体" w:hAnsi="宋体" w:cs="宋体"/>
          <w:color w:val="auto"/>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rPr>
        <w:t>投标截止时间后传输、递交的投标文件，将被拒收。</w:t>
      </w:r>
    </w:p>
    <w:p w14:paraId="36F9B5EF">
      <w:pPr>
        <w:spacing w:line="400" w:lineRule="exact"/>
        <w:rPr>
          <w:rFonts w:ascii="宋体" w:hAnsi="宋体" w:cs="宋体"/>
          <w:b/>
          <w:bCs/>
          <w:color w:val="auto"/>
          <w:kern w:val="0"/>
          <w:sz w:val="24"/>
        </w:rPr>
      </w:pPr>
      <w:r>
        <w:rPr>
          <w:rFonts w:hint="eastAsia" w:ascii="宋体" w:hAnsi="宋体" w:cs="宋体"/>
          <w:b/>
          <w:bCs/>
          <w:color w:val="auto"/>
          <w:kern w:val="0"/>
          <w:sz w:val="24"/>
        </w:rPr>
        <w:t>（5）本招标文件中关于电子招投标内容、流程如与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290D1B37">
      <w:pPr>
        <w:spacing w:line="400" w:lineRule="exact"/>
        <w:rPr>
          <w:rFonts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3A59A7D5">
      <w:pPr>
        <w:spacing w:line="400" w:lineRule="exact"/>
        <w:rPr>
          <w:rFonts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0AD912E6">
      <w:pPr>
        <w:spacing w:line="400" w:lineRule="exact"/>
        <w:rPr>
          <w:rFonts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4BE77C87">
      <w:pPr>
        <w:spacing w:line="400" w:lineRule="exact"/>
        <w:rPr>
          <w:rFonts w:ascii="宋体" w:hAnsi="宋体" w:cs="宋体"/>
          <w:color w:val="auto"/>
          <w:sz w:val="24"/>
        </w:rPr>
      </w:pPr>
      <w:r>
        <w:rPr>
          <w:rFonts w:hint="eastAsia" w:ascii="宋体" w:hAnsi="宋体" w:cs="宋体"/>
          <w:b/>
          <w:color w:val="auto"/>
          <w:sz w:val="24"/>
        </w:rPr>
        <w:t>8.投标截止时间及电子投标文件的递交</w:t>
      </w:r>
    </w:p>
    <w:p w14:paraId="03D966CC">
      <w:pPr>
        <w:spacing w:line="400" w:lineRule="exact"/>
        <w:rPr>
          <w:rFonts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w:t>
      </w:r>
      <w:r>
        <w:rPr>
          <w:rFonts w:hint="eastAsia" w:ascii="宋体" w:hAnsi="宋体" w:cs="宋体"/>
          <w:bCs/>
          <w:color w:val="auto"/>
          <w:sz w:val="24"/>
          <w:lang w:val="en-US" w:eastAsia="zh-CN"/>
        </w:rPr>
        <w:t>2026年06月04日08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b/>
          <w:color w:val="auto"/>
          <w:sz w:val="24"/>
        </w:rPr>
        <w:t>，</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53963F49">
      <w:pPr>
        <w:spacing w:line="400" w:lineRule="exact"/>
        <w:rPr>
          <w:rFonts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466A8D1A">
      <w:pPr>
        <w:spacing w:line="400" w:lineRule="exact"/>
        <w:rPr>
          <w:rFonts w:ascii="宋体" w:hAnsi="宋体" w:cs="宋体"/>
          <w:bCs/>
          <w:color w:val="auto"/>
          <w:sz w:val="24"/>
        </w:rPr>
      </w:pPr>
      <w:r>
        <w:rPr>
          <w:rFonts w:hint="eastAsia" w:ascii="宋体" w:hAnsi="宋体" w:cs="宋体"/>
          <w:bCs/>
          <w:color w:val="auto"/>
          <w:sz w:val="24"/>
        </w:rPr>
        <w:t>（1）开评标期间出现网络故障或停电如短时间内（半天内）可以排除并能恢复正常使用的，为不耽误项目进度，招标人（代理机构）可宣布待故障排除后再进行正常开标活动；</w:t>
      </w:r>
    </w:p>
    <w:p w14:paraId="6BEDF846">
      <w:pPr>
        <w:spacing w:line="400" w:lineRule="exact"/>
        <w:rPr>
          <w:rFonts w:ascii="宋体" w:hAnsi="宋体" w:cs="宋体"/>
          <w:bCs/>
          <w:color w:val="auto"/>
          <w:sz w:val="24"/>
        </w:rPr>
      </w:pPr>
      <w:r>
        <w:rPr>
          <w:rFonts w:hint="eastAsia" w:ascii="宋体" w:hAnsi="宋体" w:cs="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8D4711">
      <w:pPr>
        <w:spacing w:line="400" w:lineRule="exact"/>
        <w:rPr>
          <w:rFonts w:ascii="宋体" w:hAnsi="宋体" w:cs="宋体"/>
          <w:color w:val="auto"/>
          <w:sz w:val="24"/>
        </w:rPr>
      </w:pPr>
      <w:r>
        <w:rPr>
          <w:rFonts w:hint="eastAsia" w:ascii="宋体" w:hAnsi="宋体" w:cs="宋体"/>
          <w:b/>
          <w:color w:val="auto"/>
          <w:sz w:val="24"/>
        </w:rPr>
        <w:t>10.开标</w:t>
      </w:r>
    </w:p>
    <w:p w14:paraId="01B36815">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Cs/>
          <w:color w:val="auto"/>
          <w:sz w:val="24"/>
          <w:lang w:val="en-US" w:eastAsia="zh-CN"/>
        </w:rPr>
        <w:t>2026年06月04日08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color w:val="auto"/>
          <w:sz w:val="24"/>
        </w:rPr>
        <w:t>。</w:t>
      </w:r>
    </w:p>
    <w:p w14:paraId="1A27C810">
      <w:pPr>
        <w:spacing w:line="400" w:lineRule="exact"/>
        <w:rPr>
          <w:rFonts w:hint="eastAsia" w:ascii="宋体" w:hAnsi="宋体" w:cs="宋体"/>
          <w:color w:val="auto"/>
          <w:sz w:val="24"/>
          <w:u w:val="single"/>
        </w:rPr>
      </w:pPr>
      <w:r>
        <w:rPr>
          <w:rFonts w:hint="eastAsia" w:ascii="宋体" w:hAnsi="宋体" w:cs="宋体"/>
          <w:color w:val="auto"/>
          <w:sz w:val="24"/>
        </w:rPr>
        <w:t>开标地点：</w:t>
      </w:r>
      <w:r>
        <w:rPr>
          <w:rFonts w:hint="eastAsia" w:ascii="宋体" w:hAnsi="宋体" w:cs="宋体"/>
          <w:color w:val="auto"/>
          <w:sz w:val="24"/>
          <w:u w:val="single"/>
        </w:rPr>
        <w:t>临海市限额以下公共资源交易区域平台、临海市大田街道城隍街与东方大道交汇处办公楼3楼</w:t>
      </w:r>
      <w:r>
        <w:rPr>
          <w:rFonts w:hint="eastAsia" w:ascii="宋体" w:hAnsi="宋体" w:cs="宋体"/>
          <w:color w:val="auto"/>
          <w:sz w:val="24"/>
          <w:u w:val="single"/>
          <w:lang w:val="en-US" w:eastAsia="zh-CN"/>
        </w:rPr>
        <w:t>1号</w:t>
      </w:r>
      <w:r>
        <w:rPr>
          <w:rFonts w:hint="eastAsia" w:ascii="宋体" w:hAnsi="宋体" w:cs="宋体"/>
          <w:color w:val="auto"/>
          <w:sz w:val="24"/>
          <w:u w:val="single"/>
        </w:rPr>
        <w:t>开标室（不见面开标大厅）</w:t>
      </w:r>
    </w:p>
    <w:p w14:paraId="50B5458D">
      <w:pPr>
        <w:spacing w:line="400" w:lineRule="exact"/>
        <w:rPr>
          <w:rFonts w:ascii="宋体" w:hAnsi="宋体" w:cs="宋体"/>
          <w:b/>
          <w:color w:val="auto"/>
          <w:sz w:val="24"/>
        </w:rPr>
      </w:pPr>
      <w:r>
        <w:rPr>
          <w:rFonts w:hint="eastAsia" w:ascii="宋体" w:hAnsi="宋体" w:cs="宋体"/>
          <w:b/>
          <w:color w:val="auto"/>
          <w:sz w:val="24"/>
        </w:rPr>
        <w:t>11.发布公告的媒介</w:t>
      </w:r>
    </w:p>
    <w:p w14:paraId="57AAD183">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34DDCF49">
      <w:pPr>
        <w:spacing w:line="400" w:lineRule="exact"/>
        <w:rPr>
          <w:rFonts w:ascii="宋体" w:hAnsi="宋体" w:cs="宋体"/>
          <w:b/>
          <w:sz w:val="24"/>
        </w:rPr>
      </w:pPr>
      <w:r>
        <w:rPr>
          <w:rFonts w:hint="eastAsia" w:ascii="宋体" w:hAnsi="宋体" w:cs="宋体"/>
          <w:b/>
          <w:sz w:val="24"/>
        </w:rPr>
        <w:t>12、其他事项</w:t>
      </w:r>
    </w:p>
    <w:p w14:paraId="216F9D9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11B8BEFA">
      <w:pPr>
        <w:spacing w:line="400" w:lineRule="exact"/>
        <w:rPr>
          <w:rFonts w:ascii="宋体" w:hAnsi="宋体" w:cs="宋体"/>
          <w:sz w:val="24"/>
        </w:rPr>
      </w:pPr>
      <w:r>
        <w:rPr>
          <w:rFonts w:hint="eastAsia" w:ascii="宋体" w:hAnsi="宋体" w:cs="宋体"/>
          <w:b/>
          <w:sz w:val="24"/>
        </w:rPr>
        <w:t>13、联系方式</w:t>
      </w:r>
    </w:p>
    <w:p w14:paraId="27EFA74C">
      <w:pPr>
        <w:spacing w:line="400" w:lineRule="exact"/>
        <w:rPr>
          <w:rFonts w:ascii="宋体" w:hAnsi="宋体" w:cs="宋体"/>
          <w:b/>
          <w:bCs/>
          <w:sz w:val="24"/>
        </w:rPr>
      </w:pPr>
      <w:r>
        <w:rPr>
          <w:rFonts w:hint="eastAsia" w:ascii="宋体" w:hAnsi="宋体" w:cs="宋体"/>
          <w:b/>
          <w:bCs/>
          <w:sz w:val="24"/>
        </w:rPr>
        <w:t>（1）招标人信息</w:t>
      </w:r>
    </w:p>
    <w:p w14:paraId="0E6A164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招标人：临海市大洋建设投资有限公司</w:t>
      </w:r>
    </w:p>
    <w:p w14:paraId="30E2504E">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谢先生</w:t>
      </w:r>
    </w:p>
    <w:p w14:paraId="746CA659">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0576-85807195</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236D11A9">
      <w:pPr>
        <w:spacing w:line="400" w:lineRule="exact"/>
        <w:rPr>
          <w:rFonts w:hint="eastAsia" w:ascii="宋体" w:hAnsi="宋体" w:eastAsia="宋体" w:cs="宋体"/>
          <w:bCs/>
          <w:sz w:val="24"/>
          <w:lang w:eastAsia="zh-CN"/>
        </w:rPr>
      </w:pPr>
      <w:r>
        <w:rPr>
          <w:rFonts w:hint="eastAsia" w:ascii="宋体" w:hAnsi="宋体" w:cs="宋体"/>
          <w:bCs/>
          <w:sz w:val="24"/>
        </w:rPr>
        <w:t>名 称：</w:t>
      </w:r>
      <w:r>
        <w:rPr>
          <w:rFonts w:hint="eastAsia" w:ascii="宋体" w:hAnsi="宋体" w:cs="宋体"/>
          <w:bCs/>
          <w:sz w:val="24"/>
          <w:lang w:eastAsia="zh-CN"/>
        </w:rPr>
        <w:t>浙江耀信工程咨询有限公司</w:t>
      </w:r>
    </w:p>
    <w:p w14:paraId="3E89613C">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临海市古城街道下桥路152号</w:t>
      </w:r>
    </w:p>
    <w:p w14:paraId="6A4F96DC">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林女士</w:t>
      </w:r>
    </w:p>
    <w:p w14:paraId="0DAC954E">
      <w:pPr>
        <w:spacing w:line="400" w:lineRule="exact"/>
        <w:rPr>
          <w:rFonts w:hint="eastAsia" w:ascii="宋体" w:hAnsi="宋体" w:cs="宋体"/>
          <w:bCs/>
          <w:sz w:val="24"/>
          <w:lang w:eastAsia="zh-CN"/>
        </w:rPr>
      </w:pPr>
      <w:r>
        <w:rPr>
          <w:rFonts w:hint="eastAsia" w:ascii="宋体" w:hAnsi="宋体" w:cs="宋体"/>
          <w:bCs/>
          <w:sz w:val="24"/>
        </w:rPr>
        <w:t>项目联系方式：</w:t>
      </w:r>
      <w:r>
        <w:rPr>
          <w:rFonts w:hint="eastAsia" w:ascii="宋体" w:hAnsi="宋体" w:cs="宋体"/>
          <w:bCs/>
          <w:sz w:val="24"/>
          <w:lang w:eastAsia="zh-CN"/>
        </w:rPr>
        <w:t>0576-85408361</w:t>
      </w:r>
    </w:p>
    <w:p w14:paraId="261E8742">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孙先生</w:t>
      </w:r>
    </w:p>
    <w:p w14:paraId="35E427DE">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13666865263</w:t>
      </w:r>
    </w:p>
    <w:p w14:paraId="3563BD82">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lang w:val="en-US" w:eastAsia="zh-CN"/>
        </w:rPr>
        <w:t>zjyx652891@163.com</w:t>
      </w:r>
      <w:r>
        <w:rPr>
          <w:rStyle w:val="58"/>
          <w:rFonts w:hint="eastAsia" w:ascii="宋体" w:hAnsi="宋体" w:cs="宋体"/>
          <w:color w:val="auto"/>
          <w:spacing w:val="-4"/>
          <w:sz w:val="24"/>
          <w:u w:val="none"/>
        </w:rPr>
        <w:fldChar w:fldCharType="end"/>
      </w:r>
    </w:p>
    <w:p w14:paraId="3F06B1EA">
      <w:pPr>
        <w:pStyle w:val="46"/>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0E01C984">
      <w:pPr>
        <w:pStyle w:val="46"/>
        <w:shd w:val="clear" w:color="auto" w:fill="FFFFFF"/>
        <w:spacing w:before="0" w:beforeAutospacing="0" w:after="0" w:afterAutospacing="0" w:line="405" w:lineRule="atLeast"/>
        <w:rPr>
          <w:rFonts w:hint="eastAsia" w:ascii="微软雅黑" w:hAnsi="微软雅黑" w:eastAsia="宋体" w:cs="微软雅黑"/>
          <w:color w:val="333333"/>
          <w:lang w:eastAsia="zh-CN"/>
        </w:rPr>
      </w:pPr>
      <w:r>
        <w:rPr>
          <w:rFonts w:hint="eastAsia" w:cs="宋体"/>
          <w:color w:val="333333"/>
          <w:shd w:val="clear" w:color="auto" w:fill="FFFFFF"/>
        </w:rPr>
        <w:t>名 称：</w:t>
      </w:r>
      <w:r>
        <w:rPr>
          <w:rFonts w:hint="eastAsia" w:cs="宋体"/>
          <w:color w:val="333333"/>
          <w:shd w:val="clear" w:color="auto" w:fill="FFFFFF"/>
          <w:lang w:eastAsia="zh-CN"/>
        </w:rPr>
        <w:t>临海市大洋建设投资有限公司</w:t>
      </w:r>
    </w:p>
    <w:p w14:paraId="30BE49CE">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w:t>
      </w:r>
      <w:r>
        <w:rPr>
          <w:rFonts w:hint="eastAsia" w:cs="宋体"/>
          <w:color w:val="333333"/>
          <w:shd w:val="clear" w:color="auto" w:fill="FFFFFF"/>
          <w:lang w:eastAsia="zh-CN"/>
        </w:rPr>
        <w:t>谢先生</w:t>
      </w:r>
    </w:p>
    <w:p w14:paraId="7E12272B">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w:t>
      </w:r>
      <w:r>
        <w:rPr>
          <w:rFonts w:hint="eastAsia" w:cs="宋体"/>
          <w:color w:val="333333"/>
          <w:shd w:val="clear" w:color="auto" w:fill="FFFFFF"/>
          <w:lang w:eastAsia="zh-CN"/>
        </w:rPr>
        <w:t>0576-85807195</w:t>
      </w:r>
    </w:p>
    <w:p w14:paraId="5ADF8382">
      <w:pPr>
        <w:pStyle w:val="64"/>
        <w:ind w:firstLine="0" w:firstLineChars="0"/>
      </w:pPr>
    </w:p>
    <w:p w14:paraId="51FAD330">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7749357"/>
      <w:bookmarkStart w:id="6" w:name="_Toc466534748"/>
      <w:r>
        <w:rPr>
          <w:rFonts w:hint="eastAsia" w:ascii="宋体" w:hAnsi="宋体" w:cs="宋体"/>
          <w:b/>
          <w:color w:val="auto"/>
          <w:sz w:val="36"/>
          <w:szCs w:val="36"/>
          <w:highlight w:val="none"/>
        </w:rPr>
        <w:t xml:space="preserve">  招标需求</w:t>
      </w:r>
      <w:bookmarkEnd w:id="4"/>
    </w:p>
    <w:bookmarkEnd w:id="5"/>
    <w:bookmarkEnd w:id="6"/>
    <w:p w14:paraId="4BF36A49">
      <w:bookmarkStart w:id="7" w:name="_Toc466534749"/>
      <w:bookmarkStart w:id="8" w:name="_Toc21811"/>
    </w:p>
    <w:p w14:paraId="61792460">
      <w:pPr>
        <w:numPr>
          <w:ilvl w:val="0"/>
          <w:numId w:val="0"/>
        </w:numPr>
        <w:rPr>
          <w:rFonts w:hint="eastAsia" w:ascii="宋体" w:hAnsi="宋体"/>
          <w:b/>
          <w:sz w:val="24"/>
          <w:szCs w:val="24"/>
        </w:rPr>
      </w:pPr>
      <w:bookmarkStart w:id="9" w:name="_Toc29629"/>
      <w:r>
        <w:rPr>
          <w:rFonts w:hint="eastAsia" w:ascii="宋体" w:hAnsi="宋体" w:cs="Times New Roman"/>
          <w:b/>
          <w:kern w:val="2"/>
          <w:sz w:val="24"/>
          <w:szCs w:val="24"/>
          <w:lang w:val="en-US" w:eastAsia="zh-CN" w:bidi="ar-SA"/>
        </w:rPr>
        <w:t>一</w:t>
      </w:r>
      <w:r>
        <w:rPr>
          <w:rFonts w:hint="eastAsia" w:ascii="宋体" w:hAnsi="宋体" w:eastAsia="宋体" w:cs="Times New Roman"/>
          <w:b/>
          <w:kern w:val="2"/>
          <w:sz w:val="24"/>
          <w:szCs w:val="24"/>
          <w:lang w:val="en-US" w:eastAsia="zh-CN" w:bidi="ar-SA"/>
        </w:rPr>
        <w:t>、</w:t>
      </w:r>
      <w:r>
        <w:rPr>
          <w:rFonts w:hint="eastAsia" w:ascii="宋体" w:hAnsi="宋体"/>
          <w:b/>
          <w:sz w:val="24"/>
          <w:szCs w:val="24"/>
          <w:lang w:val="en-US" w:eastAsia="zh-CN"/>
        </w:rPr>
        <w:t>采购内容</w:t>
      </w:r>
      <w:r>
        <w:rPr>
          <w:rFonts w:hint="eastAsia" w:ascii="宋体" w:hAnsi="宋体"/>
          <w:b/>
          <w:sz w:val="24"/>
          <w:szCs w:val="24"/>
        </w:rPr>
        <w:t>：</w:t>
      </w:r>
    </w:p>
    <w:p w14:paraId="6CA8D238">
      <w:pPr>
        <w:pStyle w:val="31"/>
        <w:snapToGrid w:val="0"/>
        <w:spacing w:before="120" w:beforeLines="0" w:after="120" w:afterLines="0"/>
        <w:rPr>
          <w:rFonts w:hint="eastAsia"/>
          <w:b/>
          <w:bCs/>
          <w:sz w:val="24"/>
          <w:szCs w:val="24"/>
        </w:rPr>
      </w:pPr>
      <w:r>
        <w:rPr>
          <w:rFonts w:hint="eastAsia"/>
          <w:b/>
          <w:bCs/>
          <w:sz w:val="24"/>
          <w:szCs w:val="24"/>
        </w:rPr>
        <w:t>采购清单：</w:t>
      </w:r>
    </w:p>
    <w:tbl>
      <w:tblPr>
        <w:tblStyle w:val="51"/>
        <w:tblW w:w="92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9"/>
        <w:gridCol w:w="1490"/>
        <w:gridCol w:w="4716"/>
        <w:gridCol w:w="1118"/>
        <w:gridCol w:w="990"/>
      </w:tblGrid>
      <w:tr w14:paraId="5A388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29"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66E151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9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3BB2E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4716"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7D286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p>
        </w:tc>
        <w:tc>
          <w:tcPr>
            <w:tcW w:w="111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88E1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99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BB3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r>
      <w:tr w14:paraId="169A0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92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6E8DDE0">
            <w:pPr>
              <w:jc w:val="center"/>
              <w:rPr>
                <w:rFonts w:hint="eastAsia" w:ascii="宋体" w:hAnsi="宋体" w:eastAsia="宋体" w:cs="宋体"/>
                <w:i w:val="0"/>
                <w:iCs w:val="0"/>
                <w:color w:val="000000"/>
                <w:sz w:val="20"/>
                <w:szCs w:val="20"/>
                <w:u w:val="none"/>
              </w:rPr>
            </w:pPr>
          </w:p>
        </w:tc>
        <w:tc>
          <w:tcPr>
            <w:tcW w:w="14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F1091B">
            <w:pPr>
              <w:jc w:val="center"/>
              <w:rPr>
                <w:rFonts w:hint="eastAsia" w:ascii="宋体" w:hAnsi="宋体" w:eastAsia="宋体" w:cs="宋体"/>
                <w:i w:val="0"/>
                <w:iCs w:val="0"/>
                <w:color w:val="000000"/>
                <w:sz w:val="20"/>
                <w:szCs w:val="20"/>
                <w:u w:val="none"/>
              </w:rPr>
            </w:pPr>
          </w:p>
        </w:tc>
        <w:tc>
          <w:tcPr>
            <w:tcW w:w="47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A5389E">
            <w:pPr>
              <w:jc w:val="center"/>
              <w:rPr>
                <w:rFonts w:hint="eastAsia" w:ascii="宋体" w:hAnsi="宋体" w:eastAsia="宋体" w:cs="宋体"/>
                <w:i w:val="0"/>
                <w:iCs w:val="0"/>
                <w:color w:val="000000"/>
                <w:sz w:val="20"/>
                <w:szCs w:val="20"/>
                <w:u w:val="none"/>
              </w:rPr>
            </w:pPr>
          </w:p>
        </w:tc>
        <w:tc>
          <w:tcPr>
            <w:tcW w:w="111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81F64BC">
            <w:pPr>
              <w:jc w:val="center"/>
              <w:rPr>
                <w:rFonts w:hint="eastAsia" w:ascii="宋体" w:hAnsi="宋体" w:eastAsia="宋体" w:cs="宋体"/>
                <w:i w:val="0"/>
                <w:iCs w:val="0"/>
                <w:color w:val="000000"/>
                <w:sz w:val="20"/>
                <w:szCs w:val="20"/>
                <w:u w:val="none"/>
              </w:rPr>
            </w:pPr>
          </w:p>
        </w:tc>
        <w:tc>
          <w:tcPr>
            <w:tcW w:w="9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6B52168">
            <w:pPr>
              <w:jc w:val="center"/>
              <w:rPr>
                <w:rFonts w:hint="eastAsia" w:ascii="宋体" w:hAnsi="宋体" w:eastAsia="宋体" w:cs="宋体"/>
                <w:i w:val="0"/>
                <w:iCs w:val="0"/>
                <w:color w:val="000000"/>
                <w:sz w:val="20"/>
                <w:szCs w:val="20"/>
                <w:u w:val="none"/>
              </w:rPr>
            </w:pPr>
          </w:p>
        </w:tc>
      </w:tr>
      <w:tr w14:paraId="3FF58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92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4F03272">
            <w:pPr>
              <w:jc w:val="center"/>
              <w:rPr>
                <w:rFonts w:hint="eastAsia" w:ascii="宋体" w:hAnsi="宋体" w:eastAsia="宋体" w:cs="宋体"/>
                <w:i w:val="0"/>
                <w:iCs w:val="0"/>
                <w:color w:val="000000"/>
                <w:sz w:val="20"/>
                <w:szCs w:val="20"/>
                <w:u w:val="none"/>
              </w:rPr>
            </w:pPr>
          </w:p>
        </w:tc>
        <w:tc>
          <w:tcPr>
            <w:tcW w:w="14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EAAB450">
            <w:pPr>
              <w:jc w:val="center"/>
              <w:rPr>
                <w:rFonts w:hint="eastAsia" w:ascii="宋体" w:hAnsi="宋体" w:eastAsia="宋体" w:cs="宋体"/>
                <w:i w:val="0"/>
                <w:iCs w:val="0"/>
                <w:color w:val="000000"/>
                <w:sz w:val="20"/>
                <w:szCs w:val="20"/>
                <w:u w:val="none"/>
              </w:rPr>
            </w:pPr>
          </w:p>
        </w:tc>
        <w:tc>
          <w:tcPr>
            <w:tcW w:w="4716"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83F3191">
            <w:pPr>
              <w:jc w:val="center"/>
              <w:rPr>
                <w:rFonts w:hint="eastAsia" w:ascii="宋体" w:hAnsi="宋体" w:eastAsia="宋体" w:cs="宋体"/>
                <w:i w:val="0"/>
                <w:iCs w:val="0"/>
                <w:color w:val="000000"/>
                <w:sz w:val="20"/>
                <w:szCs w:val="20"/>
                <w:u w:val="none"/>
              </w:rPr>
            </w:pPr>
          </w:p>
        </w:tc>
        <w:tc>
          <w:tcPr>
            <w:tcW w:w="111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F2AFB7A">
            <w:pPr>
              <w:jc w:val="center"/>
              <w:rPr>
                <w:rFonts w:hint="eastAsia" w:ascii="宋体" w:hAnsi="宋体" w:eastAsia="宋体" w:cs="宋体"/>
                <w:i w:val="0"/>
                <w:iCs w:val="0"/>
                <w:color w:val="000000"/>
                <w:sz w:val="20"/>
                <w:szCs w:val="20"/>
                <w:u w:val="none"/>
              </w:rPr>
            </w:pPr>
          </w:p>
        </w:tc>
        <w:tc>
          <w:tcPr>
            <w:tcW w:w="9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0988B22">
            <w:pPr>
              <w:jc w:val="center"/>
              <w:rPr>
                <w:rFonts w:hint="eastAsia" w:ascii="宋体" w:hAnsi="宋体" w:eastAsia="宋体" w:cs="宋体"/>
                <w:i w:val="0"/>
                <w:iCs w:val="0"/>
                <w:color w:val="000000"/>
                <w:sz w:val="20"/>
                <w:szCs w:val="20"/>
                <w:u w:val="none"/>
              </w:rPr>
            </w:pPr>
          </w:p>
        </w:tc>
      </w:tr>
      <w:tr w14:paraId="25F56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6F56250">
            <w:pPr>
              <w:jc w:val="right"/>
              <w:rPr>
                <w:rFonts w:hint="eastAsia" w:ascii="宋体" w:hAnsi="宋体" w:eastAsia="宋体" w:cs="宋体"/>
                <w:i w:val="0"/>
                <w:iCs w:val="0"/>
                <w:color w:val="000000"/>
                <w:sz w:val="20"/>
                <w:szCs w:val="20"/>
                <w:u w:val="none"/>
              </w:rPr>
            </w:pP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06B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喷淋系统</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A56162">
            <w:pPr>
              <w:jc w:val="left"/>
              <w:rPr>
                <w:rFonts w:hint="eastAsia" w:ascii="宋体" w:hAnsi="宋体" w:eastAsia="宋体" w:cs="宋体"/>
                <w:i w:val="0"/>
                <w:iCs w:val="0"/>
                <w:color w:val="000000"/>
                <w:sz w:val="20"/>
                <w:szCs w:val="20"/>
                <w:u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0FD069">
            <w:pPr>
              <w:jc w:val="left"/>
              <w:rPr>
                <w:rFonts w:hint="eastAsia" w:ascii="宋体" w:hAnsi="宋体" w:eastAsia="宋体" w:cs="宋体"/>
                <w:i w:val="0"/>
                <w:iCs w:val="0"/>
                <w:color w:val="000000"/>
                <w:sz w:val="20"/>
                <w:szCs w:val="20"/>
                <w:u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E926EF">
            <w:pPr>
              <w:jc w:val="center"/>
              <w:rPr>
                <w:rFonts w:hint="eastAsia" w:ascii="宋体" w:hAnsi="宋体" w:eastAsia="宋体" w:cs="宋体"/>
                <w:i w:val="0"/>
                <w:iCs w:val="0"/>
                <w:color w:val="000000"/>
                <w:sz w:val="20"/>
                <w:szCs w:val="20"/>
                <w:u w:val="none"/>
              </w:rPr>
            </w:pPr>
          </w:p>
        </w:tc>
      </w:tr>
      <w:tr w14:paraId="05FAC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6C2DA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DE9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10CD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S-DN65-T，含预埋槽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318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A5D2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r>
      <w:tr w14:paraId="038FE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BBEF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614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DF89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S-DN65-TL，含预埋槽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DA05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08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r>
      <w:tr w14:paraId="350AB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7C41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B87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FFBE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S-DN80-T，含预埋槽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F44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A58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r>
      <w:tr w14:paraId="13FAF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382C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BE8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29D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S-DN80-TL，含预埋槽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C9FE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62A0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18BCA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F3A7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B69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5F0F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B186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28E5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r w14:paraId="45EAD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DAB4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EA2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017B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94F8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3B9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r>
      <w:tr w14:paraId="78329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1F4B5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40EC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14AF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S-DN125-T，含预埋槽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719E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2060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0BDF0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863F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C0B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13CD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S-DN150-T，含预埋槽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5C4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C1A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r>
      <w:tr w14:paraId="33D1F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890B1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A627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9D3D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S-DN150-TL，含预埋槽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6EF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DE7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r>
      <w:tr w14:paraId="4EC46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4A79819">
            <w:pPr>
              <w:jc w:val="right"/>
              <w:rPr>
                <w:rFonts w:hint="eastAsia" w:ascii="宋体" w:hAnsi="宋体" w:eastAsia="宋体" w:cs="宋体"/>
                <w:i w:val="0"/>
                <w:iCs w:val="0"/>
                <w:color w:val="000000"/>
                <w:sz w:val="20"/>
                <w:szCs w:val="20"/>
                <w:u w:val="none"/>
              </w:rPr>
            </w:pP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399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智能化系统</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730DF0">
            <w:pPr>
              <w:jc w:val="left"/>
              <w:rPr>
                <w:rFonts w:hint="eastAsia" w:ascii="宋体" w:hAnsi="宋体" w:eastAsia="宋体" w:cs="宋体"/>
                <w:i w:val="0"/>
                <w:iCs w:val="0"/>
                <w:color w:val="000000"/>
                <w:sz w:val="20"/>
                <w:szCs w:val="20"/>
                <w:u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594E86">
            <w:pPr>
              <w:jc w:val="left"/>
              <w:rPr>
                <w:rFonts w:hint="eastAsia" w:ascii="宋体" w:hAnsi="宋体" w:eastAsia="宋体" w:cs="宋体"/>
                <w:i w:val="0"/>
                <w:iCs w:val="0"/>
                <w:color w:val="000000"/>
                <w:sz w:val="20"/>
                <w:szCs w:val="20"/>
                <w:u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B648DB">
            <w:pPr>
              <w:jc w:val="center"/>
              <w:rPr>
                <w:rFonts w:hint="eastAsia" w:ascii="宋体" w:hAnsi="宋体" w:eastAsia="宋体" w:cs="宋体"/>
                <w:i w:val="0"/>
                <w:iCs w:val="0"/>
                <w:color w:val="000000"/>
                <w:sz w:val="20"/>
                <w:szCs w:val="20"/>
                <w:u w:val="none"/>
              </w:rPr>
            </w:pPr>
          </w:p>
        </w:tc>
      </w:tr>
      <w:tr w14:paraId="43070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0E6DF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9A9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57A0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Q-200-T，含预埋槽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805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8E4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1988D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C9A1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DF6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26BF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Q-200-TL，含预埋槽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F63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273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0BF22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BF1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5D8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3620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Q-400-T，含预埋槽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6B12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BEE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r>
      <w:tr w14:paraId="265B1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E63D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520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3CF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Q-400-TL，含预埋槽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F07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1114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r>
      <w:tr w14:paraId="42803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1BD7BC">
            <w:pPr>
              <w:jc w:val="right"/>
              <w:rPr>
                <w:rFonts w:hint="eastAsia" w:ascii="宋体" w:hAnsi="宋体" w:eastAsia="宋体" w:cs="宋体"/>
                <w:i w:val="0"/>
                <w:iCs w:val="0"/>
                <w:color w:val="000000"/>
                <w:sz w:val="20"/>
                <w:szCs w:val="20"/>
                <w:u w:val="none"/>
              </w:rPr>
            </w:pP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C81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强电系统</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F71505">
            <w:pPr>
              <w:jc w:val="left"/>
              <w:rPr>
                <w:rFonts w:hint="eastAsia" w:ascii="宋体" w:hAnsi="宋体" w:eastAsia="宋体" w:cs="宋体"/>
                <w:i w:val="0"/>
                <w:iCs w:val="0"/>
                <w:color w:val="000000"/>
                <w:sz w:val="20"/>
                <w:szCs w:val="20"/>
                <w:u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7A3859">
            <w:pPr>
              <w:jc w:val="left"/>
              <w:rPr>
                <w:rFonts w:hint="eastAsia" w:ascii="宋体" w:hAnsi="宋体" w:eastAsia="宋体" w:cs="宋体"/>
                <w:i w:val="0"/>
                <w:iCs w:val="0"/>
                <w:color w:val="000000"/>
                <w:sz w:val="20"/>
                <w:szCs w:val="20"/>
                <w:u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0C1FD0">
            <w:pPr>
              <w:jc w:val="center"/>
              <w:rPr>
                <w:rFonts w:hint="eastAsia" w:ascii="宋体" w:hAnsi="宋体" w:eastAsia="宋体" w:cs="宋体"/>
                <w:i w:val="0"/>
                <w:iCs w:val="0"/>
                <w:color w:val="000000"/>
                <w:sz w:val="20"/>
                <w:szCs w:val="20"/>
                <w:u w:val="none"/>
              </w:rPr>
            </w:pPr>
          </w:p>
        </w:tc>
      </w:tr>
      <w:tr w14:paraId="40B32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B525F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8412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ED7E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Q-200-T，含预埋槽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F13A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D6B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r>
      <w:tr w14:paraId="092D1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835A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443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D293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Q-200-TL，含预埋槽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CBE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83B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r>
      <w:tr w14:paraId="57084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21BAA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646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CEAF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Q-300-T，含预埋槽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48B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D690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r>
      <w:tr w14:paraId="1BB2E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95ED1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178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2E16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Q-300-TL，含预埋槽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D14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1AD2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r>
      <w:tr w14:paraId="66034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BC295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241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7677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Q-300+800-T，含预埋槽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2074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8110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AB2D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48C5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374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BED9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Q-300+800-TL，含预埋槽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10E9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117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65BE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DA17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EACB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66BD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Q-800-T，含预埋槽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A91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00B8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291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D4A33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45A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B559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Q-800-TL，含预埋槽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8AB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AD5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E8B8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9002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1D00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C878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Q-200+300-T，含预埋槽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D06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65C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E762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707C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2926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EA10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Q-200+300-TL，含预埋槽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436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ED7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6819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FAB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51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39B3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Q-200*2-T，含预埋槽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B61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4A0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5E94B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BD21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C1C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7764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Q-200*2-TL，含预埋槽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353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47E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DD4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D812369">
            <w:pPr>
              <w:jc w:val="right"/>
              <w:rPr>
                <w:rFonts w:hint="eastAsia" w:ascii="宋体" w:hAnsi="宋体" w:eastAsia="宋体" w:cs="宋体"/>
                <w:i w:val="0"/>
                <w:iCs w:val="0"/>
                <w:color w:val="000000"/>
                <w:sz w:val="20"/>
                <w:szCs w:val="20"/>
                <w:u w:val="none"/>
              </w:rPr>
            </w:pP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6CE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暖通系统</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50B7D6">
            <w:pPr>
              <w:jc w:val="left"/>
              <w:rPr>
                <w:rFonts w:hint="eastAsia" w:ascii="宋体" w:hAnsi="宋体" w:eastAsia="宋体" w:cs="宋体"/>
                <w:i w:val="0"/>
                <w:iCs w:val="0"/>
                <w:color w:val="000000"/>
                <w:sz w:val="20"/>
                <w:szCs w:val="20"/>
                <w:u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EA0096">
            <w:pPr>
              <w:jc w:val="left"/>
              <w:rPr>
                <w:rFonts w:hint="eastAsia" w:ascii="宋体" w:hAnsi="宋体" w:eastAsia="宋体" w:cs="宋体"/>
                <w:i w:val="0"/>
                <w:iCs w:val="0"/>
                <w:color w:val="000000"/>
                <w:sz w:val="20"/>
                <w:szCs w:val="20"/>
                <w:u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CA0060">
            <w:pPr>
              <w:jc w:val="center"/>
              <w:rPr>
                <w:rFonts w:hint="eastAsia" w:ascii="宋体" w:hAnsi="宋体" w:eastAsia="宋体" w:cs="宋体"/>
                <w:i w:val="0"/>
                <w:iCs w:val="0"/>
                <w:color w:val="000000"/>
                <w:sz w:val="20"/>
                <w:szCs w:val="20"/>
                <w:u w:val="none"/>
              </w:rPr>
            </w:pPr>
          </w:p>
        </w:tc>
      </w:tr>
      <w:tr w14:paraId="4CA48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AA6B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D27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E898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FG-500-T，含预埋槽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D330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CB0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7E436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DEBAD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2CF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EF90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FG-500-TL，含预埋槽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BB1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6570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r>
      <w:tr w14:paraId="5FF83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B31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B8F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6C9C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FG-1000-T，含预埋槽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1844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24D6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r>
      <w:tr w14:paraId="05EDF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222E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1E90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1E09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FG-1000-TL，含预埋槽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7B4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A20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1646B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DF538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CC4A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FCA6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FG-1250-T，含预埋槽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2E53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27D2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r>
      <w:tr w14:paraId="7A936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0BDFD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C4F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8B7B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FG-1250-TL，含预埋槽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5F86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6525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r>
      <w:tr w14:paraId="05225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888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A1C4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CE87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FG-1600-T，含预埋槽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F81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3727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r>
      <w:tr w14:paraId="36CF0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BCA1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6544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3AC9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FG-1600-TL，含预埋槽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87A2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43E3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39982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6EF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C8C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C843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FG-2000-T，含预埋槽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2A83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AA6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5E283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A3944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490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B6F8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FG-2000-TL，含预埋槽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BF48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617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7BF2C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57929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AC2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E74F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FG-FJ-TL，含预埋槽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2、最低标准抗震设防烈度6级及以上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A07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61F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6BC30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346AB1">
            <w:pPr>
              <w:jc w:val="right"/>
              <w:rPr>
                <w:rFonts w:hint="eastAsia" w:ascii="宋体" w:hAnsi="宋体" w:eastAsia="宋体" w:cs="宋体"/>
                <w:i w:val="0"/>
                <w:iCs w:val="0"/>
                <w:color w:val="000000"/>
                <w:sz w:val="20"/>
                <w:szCs w:val="20"/>
                <w:u w:val="none"/>
              </w:rPr>
            </w:pP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A19B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消防报警系统</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56FF89">
            <w:pPr>
              <w:jc w:val="left"/>
              <w:rPr>
                <w:rFonts w:hint="eastAsia" w:ascii="宋体" w:hAnsi="宋体" w:eastAsia="宋体" w:cs="宋体"/>
                <w:i w:val="0"/>
                <w:iCs w:val="0"/>
                <w:color w:val="000000"/>
                <w:sz w:val="20"/>
                <w:szCs w:val="20"/>
                <w:u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8F9C82">
            <w:pPr>
              <w:jc w:val="left"/>
              <w:rPr>
                <w:rFonts w:hint="eastAsia" w:ascii="宋体" w:hAnsi="宋体" w:eastAsia="宋体" w:cs="宋体"/>
                <w:i w:val="0"/>
                <w:iCs w:val="0"/>
                <w:color w:val="000000"/>
                <w:sz w:val="20"/>
                <w:szCs w:val="20"/>
                <w:u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151D90">
            <w:pPr>
              <w:jc w:val="center"/>
              <w:rPr>
                <w:rFonts w:hint="eastAsia" w:ascii="宋体" w:hAnsi="宋体" w:eastAsia="宋体" w:cs="宋体"/>
                <w:i w:val="0"/>
                <w:iCs w:val="0"/>
                <w:color w:val="000000"/>
                <w:sz w:val="20"/>
                <w:szCs w:val="20"/>
                <w:u w:val="none"/>
              </w:rPr>
            </w:pPr>
          </w:p>
        </w:tc>
      </w:tr>
      <w:tr w14:paraId="2445E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BBD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6214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7356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Q-200-T，含预埋槽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A4E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B9DD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38F3C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84105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4AA9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DEFE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Q-200-TL，含预埋槽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2、需符合《建筑机电工程抗震设计规范》GB50981-2014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363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A1E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3CA97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BE866F">
            <w:pPr>
              <w:jc w:val="right"/>
              <w:rPr>
                <w:rFonts w:hint="eastAsia" w:ascii="宋体" w:hAnsi="宋体" w:eastAsia="宋体" w:cs="宋体"/>
                <w:i w:val="0"/>
                <w:iCs w:val="0"/>
                <w:color w:val="000000"/>
                <w:sz w:val="20"/>
                <w:szCs w:val="20"/>
                <w:u w:val="none"/>
              </w:rPr>
            </w:pP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672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给排水及消火栓系统</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056DA7">
            <w:pPr>
              <w:jc w:val="left"/>
              <w:rPr>
                <w:rFonts w:hint="eastAsia" w:ascii="宋体" w:hAnsi="宋体" w:eastAsia="宋体" w:cs="宋体"/>
                <w:i w:val="0"/>
                <w:iCs w:val="0"/>
                <w:color w:val="000000"/>
                <w:sz w:val="20"/>
                <w:szCs w:val="20"/>
                <w:u w:val="none"/>
              </w:rPr>
            </w:pP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B2FE72">
            <w:pPr>
              <w:jc w:val="left"/>
              <w:rPr>
                <w:rFonts w:hint="eastAsia" w:ascii="宋体" w:hAnsi="宋体" w:eastAsia="宋体" w:cs="宋体"/>
                <w:i w:val="0"/>
                <w:iCs w:val="0"/>
                <w:color w:val="000000"/>
                <w:sz w:val="20"/>
                <w:szCs w:val="20"/>
                <w:u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BC921">
            <w:pPr>
              <w:jc w:val="center"/>
              <w:rPr>
                <w:rFonts w:hint="eastAsia" w:ascii="宋体" w:hAnsi="宋体" w:eastAsia="宋体" w:cs="宋体"/>
                <w:i w:val="0"/>
                <w:iCs w:val="0"/>
                <w:color w:val="000000"/>
                <w:sz w:val="20"/>
                <w:szCs w:val="20"/>
                <w:u w:val="none"/>
              </w:rPr>
            </w:pPr>
          </w:p>
        </w:tc>
      </w:tr>
      <w:tr w14:paraId="6DACC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F7E6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1F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18AE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S-DN65*2-T，含预埋槽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3BF5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12C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79E0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3F4E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E9AE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F242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S-DN65+DN100-T，含预埋槽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BDD4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5156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6F4BE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BD71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A45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081F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S-DN65+DN100-TL，含预埋槽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7E5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2808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4CAA4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4C64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F99F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9FF7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S-DN65-T，含预埋槽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B09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CEC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6CA9E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716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A7D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B8CB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S-DN65-TL，含预埋槽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E4D3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490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r>
      <w:tr w14:paraId="2A126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188A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F485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562C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S-DN80*2-T，含预埋槽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536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75D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65A5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0FCD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BB3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3171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S-DN80*2-TL，含预埋槽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0E7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58B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EFA9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BF1D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FCD4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F6D7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S-DN80-T，含预埋槽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BB56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8B9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r>
      <w:tr w14:paraId="0B4D7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3CE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57D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EF5E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S-DN80-TL，含预埋槽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793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C286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1E245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840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193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8520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S-DN100*2+DN150*2-T，含预埋槽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B96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C64D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650B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7F8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DF6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406A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S-DN100*2+DN200-TL，含预埋槽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1CD4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B3E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ECF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2E5CD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B901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6078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S-DN100*2-T，含预埋槽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0AF1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CDE3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518C9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E26B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236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BDB4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S-DN100*2-TL，含预埋槽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479E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C02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7D505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185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E69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B61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S-DN100+DN150*2-T，含预埋槽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ADE2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6B8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3A90D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E5FE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E235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255B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S-DN100+DN150*2-TL，含预埋槽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B7B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137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F79F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DA65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CECC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7DCD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S-DN100+DN150-T，含预埋槽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B39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396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484F2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DB674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96C0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A8CB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S-DN100+DN200-T，含预埋槽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BD6A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3069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0FD2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7155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116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6223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S-DN100-T，含预埋槽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6DE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1DEA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r>
      <w:tr w14:paraId="7643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BBDB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9C5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587E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S-DN100-TL，含预埋槽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8168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E3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r>
      <w:tr w14:paraId="0B0F2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9EA1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3D6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634D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S-DN150*2-T，含预埋槽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B20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06E0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32DA8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CA81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55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6A57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S-DN150*2-TL，含预埋槽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D941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F957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0E9C2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1A6E3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06A4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4E73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S-DN150*3-T，含预埋槽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EFD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6452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C384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E0CD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226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0A7B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S-DN150*3-TL，含预埋槽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B22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6C7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E66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CF0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4B4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B80F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S-DN150*5-TL，含预埋槽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E764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14EB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921A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E5A0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8E2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F0A5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1、抗震型侧向支吊架 S-DN150-T，含预埋槽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2BA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68F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r>
      <w:tr w14:paraId="24CFC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2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C65B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14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B210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抗震支架</w:t>
            </w:r>
          </w:p>
        </w:tc>
        <w:tc>
          <w:tcPr>
            <w:tcW w:w="47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7C66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1、抗震型双向支吊架 S-DN150-TL，含预埋槽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2、需符合《建筑机电工程抗震设计规范》GB50981-2014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3、具体详见招标图纸及招标文件</w:t>
            </w:r>
          </w:p>
        </w:tc>
        <w:tc>
          <w:tcPr>
            <w:tcW w:w="111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04D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7DF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bl>
    <w:p w14:paraId="527521AD">
      <w:pPr>
        <w:tabs>
          <w:tab w:val="left" w:pos="1740"/>
        </w:tabs>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 ▲工程量清单数量按照招标文件提供的数量报价，不得增减。（此项符合性在报价文件中进行评审）</w:t>
      </w:r>
    </w:p>
    <w:p w14:paraId="7F80897E">
      <w:pPr>
        <w:tabs>
          <w:tab w:val="left" w:pos="1740"/>
        </w:tabs>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bookmarkStart w:id="10" w:name="_Toc23301"/>
      <w:bookmarkStart w:id="11" w:name="_Toc1939"/>
      <w:r>
        <w:rPr>
          <w:rFonts w:hint="eastAsia" w:ascii="宋体" w:hAnsi="宋体" w:eastAsia="宋体" w:cs="宋体"/>
          <w:color w:val="auto"/>
          <w:sz w:val="24"/>
          <w:szCs w:val="24"/>
          <w:highlight w:val="none"/>
          <w:lang w:val="en-US" w:eastAsia="zh-CN"/>
        </w:rPr>
        <w:t>2、全费用单价包含人工、制造、材料、设备、运输、装卸、安装、机械、二次搬运、产品保护、水电费、调试、措施费、综合管理、修复安装时被破坏的建筑和装修、孔洞修补、售后服务、保险、规费、利润、税金、风险费、施工现场协调管理费及其他工程费等一切费用</w:t>
      </w:r>
      <w:bookmarkEnd w:id="10"/>
      <w:bookmarkEnd w:id="11"/>
      <w:r>
        <w:rPr>
          <w:rFonts w:hint="eastAsia" w:ascii="宋体" w:hAnsi="宋体" w:eastAsia="宋体" w:cs="宋体"/>
          <w:color w:val="auto"/>
          <w:sz w:val="24"/>
          <w:szCs w:val="24"/>
          <w:highlight w:val="none"/>
          <w:lang w:val="en-US" w:eastAsia="zh-CN"/>
        </w:rPr>
        <w:t>。</w:t>
      </w:r>
    </w:p>
    <w:p w14:paraId="52611B34">
      <w:pPr>
        <w:tabs>
          <w:tab w:val="left" w:pos="1740"/>
        </w:tabs>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除招标人要求或设计变更要求外不签署任何增加费用的联系单，工程量清单外可能增加的成本各投标人自行考虑并计入投标报价，中标后不予调整。投标时工程量按照招标文件中提供的工程量进行投标报价，竣工时按实结算。</w:t>
      </w:r>
    </w:p>
    <w:p w14:paraId="7887E10C">
      <w:pPr>
        <w:keepNext w:val="0"/>
        <w:keepLines w:val="0"/>
        <w:pageBreakBefore w:val="0"/>
        <w:widowControl w:val="0"/>
        <w:tabs>
          <w:tab w:val="left" w:pos="17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4、投标人所投设备货物的技术参数不应低于本项目的技术要求和档次。上述技术要求如出现某类品牌型号特有的技术指标或性能，则供投标人参考,不作为实质性响应条款。</w:t>
      </w:r>
    </w:p>
    <w:p w14:paraId="7C180B2E">
      <w:pPr>
        <w:keepNext w:val="0"/>
        <w:keepLines w:val="0"/>
        <w:pageBreakBefore w:val="0"/>
        <w:widowControl w:val="0"/>
        <w:tabs>
          <w:tab w:val="left" w:pos="1740"/>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材料要求：Q235B，槽钢41*41规格，材料厚度2.0mm；热镀锌处理，锚栓采用后扩底8.8级锚栓；螺栓等级8.8级；全牙丝杆4.8级M12规格；管夹采用电镀锌，材料厚度5mm；材料提供国家级检测中心认证的检测报告满足验收要求。</w:t>
      </w:r>
    </w:p>
    <w:p w14:paraId="75E22FFE">
      <w:pPr>
        <w:keepNext w:val="0"/>
        <w:keepLines w:val="0"/>
        <w:pageBreakBefore w:val="0"/>
        <w:widowControl w:val="0"/>
        <w:tabs>
          <w:tab w:val="left" w:pos="1740"/>
        </w:tabs>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其他：①投标人投标前可自行踏勘现场，投标的支架产品应满足现场实际工况需求及相关验收规范要求，由此而产生的额外成本由投标人投标时综合考虑，不再另外增加费用。②投标人实施时如对现场已完工的项目造成破坏的，应负责恢复，满足验收要求，由此而产生的额外成本由投标人投标时综合考虑，不再另外增加费用。</w:t>
      </w:r>
    </w:p>
    <w:p w14:paraId="44CB67B2">
      <w:pPr>
        <w:keepNext w:val="0"/>
        <w:keepLines w:val="0"/>
        <w:pageBreakBefore w:val="0"/>
        <w:widowControl w:val="0"/>
        <w:tabs>
          <w:tab w:val="left" w:pos="1740"/>
        </w:tabs>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7、样品情况</w:t>
      </w:r>
    </w:p>
    <w:p w14:paraId="564EBC9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Times New Roman" w:eastAsia="宋体" w:cs="Times New Roman"/>
          <w:b/>
          <w:bCs/>
          <w:color w:val="auto"/>
          <w:sz w:val="24"/>
          <w:szCs w:val="24"/>
          <w:highlight w:val="none"/>
          <w:lang w:val="en-US" w:eastAsia="zh-CN"/>
        </w:rPr>
      </w:pPr>
      <w:r>
        <w:rPr>
          <w:rFonts w:hint="eastAsia" w:ascii="宋体" w:hAnsi="Times New Roman" w:eastAsia="宋体" w:cs="Times New Roman"/>
          <w:b/>
          <w:bCs/>
          <w:color w:val="auto"/>
          <w:sz w:val="24"/>
          <w:szCs w:val="24"/>
          <w:highlight w:val="none"/>
          <w:lang w:val="zh-CN" w:eastAsia="zh-CN"/>
        </w:rPr>
        <w:t>投标人提供：桥架侧纵向抗震支架</w:t>
      </w:r>
      <w:r>
        <w:rPr>
          <w:rFonts w:hint="eastAsia" w:ascii="宋体" w:hAnsi="Times New Roman" w:eastAsia="宋体" w:cs="Times New Roman"/>
          <w:b/>
          <w:bCs/>
          <w:color w:val="auto"/>
          <w:sz w:val="24"/>
          <w:szCs w:val="24"/>
          <w:highlight w:val="none"/>
          <w:lang w:val="en-US" w:eastAsia="zh-CN"/>
        </w:rPr>
        <w:t xml:space="preserve">  Q-200-T</w:t>
      </w:r>
      <w:r>
        <w:rPr>
          <w:rFonts w:hint="eastAsia" w:ascii="宋体" w:hAnsi="宋体" w:eastAsia="宋体" w:cs="宋体"/>
          <w:b/>
          <w:bCs/>
          <w:i w:val="0"/>
          <w:iCs w:val="0"/>
          <w:color w:val="auto"/>
          <w:kern w:val="0"/>
          <w:sz w:val="24"/>
          <w:szCs w:val="24"/>
          <w:highlight w:val="none"/>
          <w:u w:val="none"/>
          <w:lang w:val="en-US" w:eastAsia="zh-CN" w:bidi="ar"/>
        </w:rPr>
        <w:t xml:space="preserve"> </w:t>
      </w:r>
      <w:r>
        <w:rPr>
          <w:rFonts w:hint="eastAsia" w:ascii="宋体" w:hAnsi="Times New Roman" w:eastAsia="宋体" w:cs="Times New Roman"/>
          <w:b/>
          <w:bCs/>
          <w:color w:val="auto"/>
          <w:sz w:val="24"/>
          <w:szCs w:val="24"/>
          <w:highlight w:val="none"/>
          <w:lang w:val="en-US" w:eastAsia="zh-CN"/>
        </w:rPr>
        <w:t>一套</w:t>
      </w:r>
      <w:r>
        <w:rPr>
          <w:rFonts w:hint="eastAsia" w:ascii="宋体" w:eastAsia="宋体" w:cs="Times New Roman"/>
          <w:b/>
          <w:bCs/>
          <w:color w:val="auto"/>
          <w:sz w:val="24"/>
          <w:szCs w:val="24"/>
          <w:highlight w:val="none"/>
          <w:lang w:val="en-US" w:eastAsia="zh-CN"/>
        </w:rPr>
        <w:t>。（注：样品上标注投标人信息）。</w:t>
      </w:r>
    </w:p>
    <w:p w14:paraId="5CA048BF">
      <w:pPr>
        <w:tabs>
          <w:tab w:val="left" w:pos="1740"/>
        </w:tabs>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7.1样品制作标准和要求：钢材质为Q235B及以上，厚度大于等于2.0mm，热浸锌厚度≥60μm，管束材质为Q235及以上，厚度大于等于5mm</w:t>
      </w:r>
      <w:r>
        <w:rPr>
          <w:rFonts w:hint="eastAsia" w:ascii="宋体" w:hAnsi="宋体" w:eastAsia="宋体" w:cs="宋体"/>
          <w:b/>
          <w:bCs/>
          <w:color w:val="auto"/>
          <w:sz w:val="24"/>
          <w:szCs w:val="24"/>
          <w:highlight w:val="none"/>
          <w:lang w:val="en-US" w:eastAsia="zh-CN"/>
        </w:rPr>
        <w:t>，投标人提供样品实物到开标现场，在投标截止时间前（</w:t>
      </w:r>
      <w:r>
        <w:rPr>
          <w:rFonts w:hint="eastAsia" w:ascii="宋体" w:hAnsi="宋体" w:cs="宋体"/>
          <w:b/>
          <w:bCs/>
          <w:color w:val="auto"/>
          <w:sz w:val="24"/>
          <w:szCs w:val="24"/>
          <w:highlight w:val="none"/>
          <w:lang w:val="en-US" w:eastAsia="zh-CN"/>
        </w:rPr>
        <w:t>2026年06月04日</w:t>
      </w:r>
      <w:r>
        <w:rPr>
          <w:rFonts w:hint="eastAsia" w:ascii="宋体" w:hAnsi="宋体" w:eastAsia="宋体" w:cs="宋体"/>
          <w:b/>
          <w:bCs/>
          <w:color w:val="auto"/>
          <w:sz w:val="24"/>
          <w:szCs w:val="24"/>
          <w:highlight w:val="none"/>
          <w:lang w:val="en-US" w:eastAsia="zh-CN"/>
        </w:rPr>
        <w:t>08:00-（</w:t>
      </w:r>
      <w:r>
        <w:rPr>
          <w:rFonts w:hint="eastAsia" w:ascii="宋体" w:hAnsi="宋体" w:cs="宋体"/>
          <w:b/>
          <w:bCs/>
          <w:color w:val="auto"/>
          <w:sz w:val="24"/>
          <w:szCs w:val="24"/>
          <w:highlight w:val="none"/>
          <w:lang w:val="en-US" w:eastAsia="zh-CN"/>
        </w:rPr>
        <w:t>2026年06月04日</w:t>
      </w:r>
      <w:r>
        <w:rPr>
          <w:rFonts w:hint="eastAsia" w:ascii="宋体" w:hAnsi="宋体" w:eastAsia="宋体" w:cs="宋体"/>
          <w:b/>
          <w:bCs/>
          <w:color w:val="auto"/>
          <w:sz w:val="24"/>
          <w:szCs w:val="24"/>
          <w:highlight w:val="none"/>
          <w:lang w:val="en-US" w:eastAsia="zh-CN"/>
        </w:rPr>
        <w:t>08:30）将样品交至临海市大田街道城隍街与东方大道交汇处办公楼3楼开标室，投标截止时间后将不再接收样品。样品外包装不作具体要求。</w:t>
      </w:r>
    </w:p>
    <w:p w14:paraId="73539B2D">
      <w:pPr>
        <w:tabs>
          <w:tab w:val="left" w:pos="1740"/>
        </w:tabs>
        <w:adjustRightInd w:val="0"/>
        <w:snapToGrid w:val="0"/>
        <w:spacing w:line="360" w:lineRule="auto"/>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7.2样品评审方法及标准</w:t>
      </w:r>
    </w:p>
    <w:p w14:paraId="58D8A546">
      <w:pPr>
        <w:tabs>
          <w:tab w:val="left" w:pos="1740"/>
        </w:tabs>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根据样品表面外观情况（是否出现锈蚀、折叠、裂纹、分层、滴瘤、粗糙、刺锌、漏镀情况）进行打分，根据样品工艺质量情况（材料、厚度等）进行打分。</w:t>
      </w:r>
    </w:p>
    <w:p w14:paraId="2558EB39">
      <w:pPr>
        <w:tabs>
          <w:tab w:val="left" w:pos="1740"/>
        </w:tabs>
        <w:adjustRightInd w:val="0"/>
        <w:snapToGrid w:val="0"/>
        <w:spacing w:line="360" w:lineRule="auto"/>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验收要求：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3874C116">
      <w:pPr>
        <w:numPr>
          <w:ilvl w:val="0"/>
          <w:numId w:val="4"/>
        </w:numPr>
        <w:tabs>
          <w:tab w:val="left" w:pos="1740"/>
        </w:tabs>
        <w:adjustRightInd w:val="0"/>
        <w:snapToGrid w:val="0"/>
        <w:spacing w:line="360" w:lineRule="auto"/>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中标人需提供抗震支架安装方案经招标人同意后方可实施。</w:t>
      </w:r>
    </w:p>
    <w:p w14:paraId="4AD82190">
      <w:pPr>
        <w:numPr>
          <w:ilvl w:val="0"/>
          <w:numId w:val="4"/>
        </w:numPr>
        <w:tabs>
          <w:tab w:val="left" w:pos="1740"/>
        </w:tabs>
        <w:adjustRightInd w:val="0"/>
        <w:snapToGrid w:val="0"/>
        <w:spacing w:line="360" w:lineRule="auto"/>
        <w:ind w:firstLine="720" w:firstLineChars="3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中标单位需按</w:t>
      </w:r>
      <w:r>
        <w:rPr>
          <w:rFonts w:hint="eastAsia" w:ascii="宋体" w:hAnsi="宋体" w:eastAsia="宋体" w:cs="宋体"/>
          <w:color w:val="auto"/>
          <w:sz w:val="24"/>
          <w:szCs w:val="24"/>
          <w:highlight w:val="none"/>
          <w:lang w:val="en-US" w:eastAsia="zh-CN"/>
        </w:rPr>
        <w:t>总</w:t>
      </w:r>
      <w:r>
        <w:rPr>
          <w:rFonts w:hint="default" w:ascii="宋体" w:hAnsi="宋体" w:eastAsia="宋体" w:cs="宋体"/>
          <w:color w:val="auto"/>
          <w:sz w:val="24"/>
          <w:szCs w:val="24"/>
          <w:highlight w:val="none"/>
          <w:lang w:val="en-US" w:eastAsia="zh-CN"/>
        </w:rPr>
        <w:t>承包单位进度计划安排施工，并必须与其他专业工程密切配合。</w:t>
      </w:r>
    </w:p>
    <w:p w14:paraId="1B32F27B">
      <w:pPr>
        <w:widowControl w:val="0"/>
        <w:snapToGrid w:val="0"/>
        <w:spacing w:afterLines="0" w:line="360" w:lineRule="auto"/>
        <w:ind w:firstLine="482" w:firstLineChars="200"/>
        <w:jc w:val="both"/>
        <w:rPr>
          <w:rFonts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三、工作范围</w:t>
      </w:r>
    </w:p>
    <w:p w14:paraId="22193D94">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根据招标文件要求，投标人须按国家有关标准及规范完成下列工作：</w:t>
      </w:r>
    </w:p>
    <w:p w14:paraId="7B3B20FA">
      <w:pPr>
        <w:tabs>
          <w:tab w:val="left" w:pos="1740"/>
        </w:tabs>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（一）投标人须按国家有关规定及标准完成本次图纸范围内设备的供货、运输、检验、设备安装通过有关部门验收。</w:t>
      </w:r>
    </w:p>
    <w:p w14:paraId="2EC4FDD7">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（二）售后服务的措施及承诺，维保期上门服务、质保期外在同等价格下具有优先选择权等各项工作，并保证设备使用的安全性能与检测结果的可靠性。</w:t>
      </w:r>
    </w:p>
    <w:p w14:paraId="43C03FF5">
      <w:pPr>
        <w:widowControl w:val="0"/>
        <w:snapToGrid w:val="0"/>
        <w:spacing w:afterLines="0" w:line="360" w:lineRule="auto"/>
        <w:ind w:firstLine="482" w:firstLineChars="200"/>
        <w:jc w:val="both"/>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四、质量保证和售后服务要求</w:t>
      </w:r>
    </w:p>
    <w:p w14:paraId="429A4B7E">
      <w:pPr>
        <w:keepNext w:val="0"/>
        <w:keepLines w:val="0"/>
        <w:pageBreakBefore w:val="0"/>
        <w:widowControl w:val="0"/>
        <w:kinsoku/>
        <w:wordWrap/>
        <w:overflowPunct/>
        <w:topLinePunct w:val="0"/>
        <w:autoSpaceDE w:val="0"/>
        <w:autoSpaceDN w:val="0"/>
        <w:bidi w:val="0"/>
        <w:adjustRightInd w:val="0"/>
        <w:snapToGrid/>
        <w:spacing w:line="360" w:lineRule="auto"/>
        <w:ind w:firstLine="464"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4"/>
          <w:sz w:val="24"/>
          <w:szCs w:val="24"/>
          <w:highlight w:val="none"/>
          <w:lang w:bidi="ar-SA"/>
        </w:rPr>
        <w:t>▲</w:t>
      </w:r>
      <w:r>
        <w:rPr>
          <w:rFonts w:hint="eastAsia" w:ascii="宋体" w:hAnsi="宋体" w:eastAsia="宋体" w:cs="宋体"/>
          <w:b/>
          <w:bCs/>
          <w:color w:val="auto"/>
          <w:sz w:val="24"/>
          <w:szCs w:val="24"/>
          <w:highlight w:val="none"/>
          <w:lang w:bidi="ar-SA"/>
        </w:rPr>
        <w:t>质保期</w:t>
      </w:r>
      <w:r>
        <w:rPr>
          <w:rFonts w:hint="eastAsia" w:ascii="宋体" w:hAnsi="宋体" w:eastAsia="宋体" w:cs="宋体"/>
          <w:b/>
          <w:bCs/>
          <w:color w:val="auto"/>
          <w:sz w:val="24"/>
          <w:szCs w:val="24"/>
          <w:highlight w:val="none"/>
          <w:lang w:val="en-US" w:eastAsia="zh-CN" w:bidi="ar-SA"/>
        </w:rPr>
        <w:t>不少于</w:t>
      </w:r>
      <w:r>
        <w:rPr>
          <w:rFonts w:hint="eastAsia" w:ascii="宋体" w:hAnsi="宋体" w:eastAsia="宋体" w:cs="宋体"/>
          <w:b/>
          <w:bCs/>
          <w:color w:val="auto"/>
          <w:sz w:val="24"/>
          <w:szCs w:val="24"/>
          <w:highlight w:val="none"/>
          <w:lang w:bidi="ar-SA"/>
        </w:rPr>
        <w:t>二年（</w:t>
      </w:r>
      <w:r>
        <w:rPr>
          <w:rFonts w:hint="eastAsia" w:ascii="宋体" w:hAnsi="宋体" w:eastAsia="宋体" w:cs="宋体"/>
          <w:b/>
          <w:bCs/>
          <w:color w:val="auto"/>
          <w:sz w:val="24"/>
          <w:szCs w:val="24"/>
          <w:highlight w:val="none"/>
          <w:lang w:val="en-US" w:eastAsia="zh-CN" w:bidi="ar-SA"/>
        </w:rPr>
        <w:t>投标人</w:t>
      </w:r>
      <w:r>
        <w:rPr>
          <w:rFonts w:hint="eastAsia" w:ascii="宋体" w:hAnsi="宋体" w:eastAsia="宋体" w:cs="宋体"/>
          <w:b/>
          <w:bCs/>
          <w:color w:val="auto"/>
          <w:sz w:val="24"/>
          <w:szCs w:val="24"/>
          <w:highlight w:val="none"/>
          <w:lang w:bidi="ar-SA"/>
        </w:rPr>
        <w:t>可提供更优惠的质保期）（质保期起算时间为</w:t>
      </w:r>
      <w:r>
        <w:rPr>
          <w:rFonts w:hint="eastAsia" w:ascii="宋体" w:hAnsi="宋体" w:eastAsia="宋体" w:cs="宋体"/>
          <w:b/>
          <w:bCs/>
          <w:color w:val="auto"/>
          <w:sz w:val="24"/>
          <w:szCs w:val="24"/>
          <w:highlight w:val="none"/>
          <w:lang w:val="en-US" w:eastAsia="zh-CN" w:bidi="ar-SA"/>
        </w:rPr>
        <w:t>项目</w:t>
      </w:r>
      <w:r>
        <w:rPr>
          <w:rFonts w:hint="eastAsia" w:ascii="宋体" w:hAnsi="宋体" w:eastAsia="宋体" w:cs="宋体"/>
          <w:b/>
          <w:bCs/>
          <w:color w:val="auto"/>
          <w:sz w:val="24"/>
          <w:szCs w:val="24"/>
          <w:highlight w:val="none"/>
          <w:lang w:bidi="ar-SA"/>
        </w:rPr>
        <w:t>整体竣工验收合格后）</w:t>
      </w:r>
    </w:p>
    <w:p w14:paraId="7D118FB1">
      <w:pPr>
        <w:widowControl/>
        <w:snapToGrid w:val="0"/>
        <w:spacing w:afterLines="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（一）质保期内免费维护和维修。在质保期内非人为因素出现的质量问题，中标人须立即进行免费维修、免费更换有缺陷的零部件、直至免费更换新货物。</w:t>
      </w:r>
    </w:p>
    <w:p w14:paraId="712CE7AA">
      <w:pPr>
        <w:widowControl/>
        <w:snapToGrid w:val="0"/>
        <w:spacing w:afterLines="0" w:line="360" w:lineRule="auto"/>
        <w:ind w:firstLine="480" w:firstLineChars="200"/>
        <w:jc w:val="both"/>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（二）在质保期内，接到故障报修，中标人应在1小时内回应，中标人接到招标人通知后，应在12小时内到达现场进行维修。如不能修复应提供备品，以保证正常运行，中标人有其它服务承诺的，按承诺的履行；</w:t>
      </w:r>
      <w:r>
        <w:rPr>
          <w:rFonts w:hint="eastAsia" w:ascii="宋体" w:hAnsi="宋体" w:eastAsia="宋体" w:cs="宋体"/>
          <w:color w:val="auto"/>
          <w:kern w:val="0"/>
          <w:sz w:val="24"/>
          <w:szCs w:val="24"/>
          <w:highlight w:val="none"/>
          <w:lang w:val="zh-CN" w:eastAsia="zh-CN" w:bidi="ar-SA"/>
        </w:rPr>
        <w:t xml:space="preserve"> </w:t>
      </w:r>
    </w:p>
    <w:p w14:paraId="21515347">
      <w:pPr>
        <w:widowControl/>
        <w:snapToGrid w:val="0"/>
        <w:spacing w:afterLines="0" w:line="360" w:lineRule="auto"/>
        <w:ind w:firstLine="480" w:firstLineChars="200"/>
        <w:jc w:val="both"/>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（三）中标人在</w:t>
      </w:r>
      <w:r>
        <w:rPr>
          <w:rFonts w:hint="eastAsia" w:ascii="宋体" w:hAnsi="宋体" w:eastAsia="宋体" w:cs="宋体"/>
          <w:color w:val="auto"/>
          <w:kern w:val="0"/>
          <w:sz w:val="24"/>
          <w:szCs w:val="24"/>
          <w:highlight w:val="none"/>
          <w:lang w:val="en-US" w:eastAsia="zh-CN" w:bidi="ar-SA"/>
        </w:rPr>
        <w:t>12</w:t>
      </w:r>
      <w:r>
        <w:rPr>
          <w:rFonts w:hint="eastAsia" w:ascii="宋体" w:hAnsi="宋体" w:eastAsia="宋体" w:cs="宋体"/>
          <w:color w:val="auto"/>
          <w:kern w:val="0"/>
          <w:sz w:val="24"/>
          <w:szCs w:val="24"/>
          <w:highlight w:val="none"/>
          <w:lang w:val="zh-CN" w:eastAsia="zh-CN" w:bidi="ar-SA"/>
        </w:rPr>
        <w:t>小时内未到达现场的，由于故障所造成的全部损失由中标人承担。</w:t>
      </w:r>
    </w:p>
    <w:p w14:paraId="229047D9">
      <w:pPr>
        <w:widowControl/>
        <w:snapToGrid w:val="0"/>
        <w:spacing w:afterLines="0" w:line="360" w:lineRule="auto"/>
        <w:ind w:firstLine="480" w:firstLineChars="200"/>
        <w:jc w:val="both"/>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（四）</w:t>
      </w:r>
      <w:r>
        <w:rPr>
          <w:rFonts w:hint="eastAsia" w:ascii="宋体" w:hAnsi="宋体" w:eastAsia="宋体" w:cs="宋体"/>
          <w:color w:val="auto"/>
          <w:kern w:val="0"/>
          <w:sz w:val="24"/>
          <w:szCs w:val="24"/>
          <w:highlight w:val="none"/>
          <w:lang w:val="en-US" w:eastAsia="zh-CN" w:bidi="ar-SA"/>
        </w:rPr>
        <w:t>质保期内，中标人应对货物出现的质量及安全问题负责处理解决并承担一切费用。</w:t>
      </w:r>
    </w:p>
    <w:p w14:paraId="4C28BE05">
      <w:pPr>
        <w:widowControl/>
        <w:snapToGrid w:val="0"/>
        <w:spacing w:afterLines="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（五）质保期结束前，须由中标人和招标人进行一次全面检查，任何缺陷必须由中标人负责修理，在修复之后，中标人将缺陷原因、修理内容、完成修理及恢复正常的时间和日期等报告给招标人，报告一式两份。</w:t>
      </w:r>
    </w:p>
    <w:p w14:paraId="0E853443">
      <w:pPr>
        <w:widowControl w:val="0"/>
        <w:snapToGrid w:val="0"/>
        <w:spacing w:afterLines="0" w:line="360" w:lineRule="auto"/>
        <w:ind w:firstLine="482" w:firstLineChars="200"/>
        <w:jc w:val="both"/>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五、备件供应</w:t>
      </w:r>
    </w:p>
    <w:p w14:paraId="59AB049E">
      <w:pPr>
        <w:widowControl/>
        <w:snapToGrid w:val="0"/>
        <w:spacing w:afterLines="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中标人对设备须提供足够的备件、附件和易损件并保证是原厂生产的产品，以满足设备正常运行的需要。</w:t>
      </w:r>
    </w:p>
    <w:p w14:paraId="0D8D3410">
      <w:pPr>
        <w:widowControl w:val="0"/>
        <w:snapToGrid w:val="0"/>
        <w:spacing w:afterLines="0" w:line="360" w:lineRule="auto"/>
        <w:ind w:firstLine="482" w:firstLineChars="200"/>
        <w:jc w:val="both"/>
        <w:rPr>
          <w:rFonts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六、供货期</w:t>
      </w:r>
    </w:p>
    <w:p w14:paraId="0A336ECB">
      <w:pPr>
        <w:numPr>
          <w:ilvl w:val="0"/>
          <w:numId w:val="0"/>
        </w:numPr>
        <w:autoSpaceDE w:val="0"/>
        <w:autoSpaceDN w:val="0"/>
        <w:adjustRightInd w:val="0"/>
        <w:spacing w:line="360" w:lineRule="auto"/>
        <w:ind w:firstLine="720" w:firstLineChars="300"/>
        <w:rPr>
          <w:rFonts w:hint="eastAsia" w:ascii="宋体" w:hAnsi="宋体" w:eastAsia="宋体" w:cs="宋体"/>
          <w:b w:val="0"/>
          <w:bCs w:val="0"/>
          <w:color w:val="auto"/>
          <w:sz w:val="24"/>
          <w:szCs w:val="24"/>
          <w:highlight w:val="none"/>
          <w:lang w:val="en-US" w:eastAsia="zh-CN"/>
        </w:rPr>
      </w:pPr>
      <w:r>
        <w:rPr>
          <w:rFonts w:hint="eastAsia" w:ascii="Times New Roman" w:hAnsi="Times New Roman" w:eastAsia="宋体" w:cs="Arial"/>
          <w:bCs/>
          <w:color w:val="auto"/>
          <w:sz w:val="24"/>
          <w:szCs w:val="24"/>
          <w:highlight w:val="none"/>
        </w:rPr>
        <w:t>根据工程进度，配合总承包单位及装修单位整体进度同步完成全部工作内容。</w:t>
      </w:r>
    </w:p>
    <w:p w14:paraId="2CA9A50D">
      <w:pPr>
        <w:widowControl w:val="0"/>
        <w:snapToGrid w:val="0"/>
        <w:spacing w:afterLines="0" w:line="360" w:lineRule="auto"/>
        <w:ind w:firstLine="482" w:firstLineChars="200"/>
        <w:jc w:val="both"/>
        <w:rPr>
          <w:rFonts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▲七、付款方式</w:t>
      </w:r>
    </w:p>
    <w:p w14:paraId="3D5E0821">
      <w:pPr>
        <w:numPr>
          <w:ilvl w:val="0"/>
          <w:numId w:val="0"/>
        </w:numPr>
        <w:spacing w:line="360" w:lineRule="auto"/>
        <w:ind w:firstLine="480" w:firstLineChars="200"/>
        <w:rPr>
          <w:rFonts w:hint="eastAsia" w:ascii="宋体" w:hAnsi="宋体" w:eastAsia="宋体" w:cs="宋体"/>
          <w:color w:val="auto"/>
          <w:sz w:val="24"/>
          <w:szCs w:val="24"/>
          <w:highlight w:val="none"/>
          <w:lang w:eastAsia="zh-CN"/>
        </w:rPr>
      </w:pPr>
      <w:bookmarkStart w:id="12" w:name="_Toc231104217"/>
      <w:bookmarkStart w:id="13" w:name="_Toc231104214"/>
      <w:bookmarkStart w:id="14" w:name="_Toc231104219"/>
      <w:r>
        <w:rPr>
          <w:rFonts w:hint="eastAsia" w:ascii="宋体" w:hAnsi="宋体" w:eastAsia="宋体" w:cs="宋体"/>
          <w:color w:val="auto"/>
          <w:sz w:val="24"/>
          <w:szCs w:val="24"/>
          <w:highlight w:val="none"/>
          <w:lang w:eastAsia="zh-CN"/>
        </w:rPr>
        <w:t>1、合同签订后支付合同价的30%预付款，项目验收合格后付至合同金额的70%，经审定后付至结算</w:t>
      </w:r>
      <w:r>
        <w:rPr>
          <w:rFonts w:hint="eastAsia" w:ascii="宋体" w:hAnsi="宋体" w:eastAsia="宋体" w:cs="宋体"/>
          <w:color w:val="auto"/>
          <w:sz w:val="24"/>
          <w:szCs w:val="24"/>
          <w:highlight w:val="none"/>
          <w:lang w:val="en-US" w:eastAsia="zh-CN"/>
        </w:rPr>
        <w:t>审核</w:t>
      </w:r>
      <w:r>
        <w:rPr>
          <w:rFonts w:hint="eastAsia" w:ascii="宋体" w:hAnsi="宋体" w:eastAsia="宋体" w:cs="宋体"/>
          <w:color w:val="auto"/>
          <w:sz w:val="24"/>
          <w:szCs w:val="24"/>
          <w:highlight w:val="none"/>
          <w:lang w:eastAsia="zh-CN"/>
        </w:rPr>
        <w:t>价的95%，余款5%作为质保金，质保期满后付清；</w:t>
      </w:r>
      <w:r>
        <w:rPr>
          <w:rFonts w:hint="eastAsia" w:ascii="宋体" w:hAnsi="宋体" w:eastAsia="宋体" w:cs="宋体"/>
          <w:color w:val="auto"/>
          <w:sz w:val="24"/>
          <w:szCs w:val="24"/>
          <w:highlight w:val="none"/>
          <w:lang w:val="en-US" w:eastAsia="zh-CN"/>
        </w:rPr>
        <w:t>增值税</w:t>
      </w:r>
      <w:r>
        <w:rPr>
          <w:rFonts w:hint="eastAsia" w:ascii="宋体" w:hAnsi="宋体" w:eastAsia="宋体" w:cs="宋体"/>
          <w:color w:val="auto"/>
          <w:sz w:val="24"/>
          <w:szCs w:val="24"/>
          <w:highlight w:val="none"/>
          <w:lang w:eastAsia="zh-CN"/>
        </w:rPr>
        <w:t>发票应随付款进度及时提供。</w:t>
      </w:r>
    </w:p>
    <w:p w14:paraId="79513C75">
      <w:pPr>
        <w:numPr>
          <w:ilvl w:val="0"/>
          <w:numId w:val="0"/>
        </w:num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当采购人可根据实际情况增加或减少工程量，中标人须无条件服从，并按实际工程量结算。工程量不论增减多少，单价不变，乙方不得拒绝。结算时乙方必须根据实际使用量供货及安装，最终结算金额按实际使用量乘以成交单价进行计算。</w:t>
      </w:r>
    </w:p>
    <w:p w14:paraId="4C865CC7">
      <w:pPr>
        <w:widowControl w:val="0"/>
        <w:snapToGrid w:val="0"/>
        <w:spacing w:afterLines="0" w:line="360" w:lineRule="auto"/>
        <w:ind w:firstLine="482" w:firstLineChars="200"/>
        <w:jc w:val="both"/>
        <w:rPr>
          <w:rFonts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八、检验和维修货物及工具</w:t>
      </w:r>
      <w:bookmarkEnd w:id="12"/>
    </w:p>
    <w:p w14:paraId="6F5A699F">
      <w:pPr>
        <w:widowControl w:val="0"/>
        <w:snapToGrid w:val="0"/>
        <w:spacing w:afterLines="0" w:line="360" w:lineRule="auto"/>
        <w:ind w:firstLine="480" w:firstLineChars="20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（一）须免费提供足够的常用检修货物。推荐的检修货物须在投标文件中注明。这些货物及工具不能在安装时使用。</w:t>
      </w:r>
    </w:p>
    <w:p w14:paraId="4A239AB6">
      <w:pPr>
        <w:widowControl w:val="0"/>
        <w:snapToGrid w:val="0"/>
        <w:spacing w:afterLines="0" w:line="360" w:lineRule="auto"/>
        <w:ind w:firstLine="480" w:firstLineChars="20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（二）所有测试需要的附件、零部件和中文操作维修手册应与检修货物一并免费提供。</w:t>
      </w:r>
    </w:p>
    <w:p w14:paraId="265B465E">
      <w:pPr>
        <w:widowControl w:val="0"/>
        <w:snapToGrid w:val="0"/>
        <w:spacing w:afterLines="0" w:line="360" w:lineRule="auto"/>
        <w:ind w:firstLine="482" w:firstLineChars="200"/>
        <w:jc w:val="both"/>
        <w:rPr>
          <w:rFonts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九、验收</w:t>
      </w:r>
    </w:p>
    <w:bookmarkEnd w:id="13"/>
    <w:bookmarkEnd w:id="14"/>
    <w:p w14:paraId="385555DE">
      <w:pPr>
        <w:widowControl w:val="0"/>
        <w:spacing w:beforeLines="50" w:after="120" w:afterLines="5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招标人对中标人提交的货物依据招标文件上的技术规格要求和国家有关质量标准进行现场初步验收，外观、说明书符合招标文件技术要求的，给予签收，初步验收不合格的不予签收。货到后，招标人需在五个工作日内验收。初验收合格后，货物交由中标人保管。</w:t>
      </w:r>
    </w:p>
    <w:p w14:paraId="49676088">
      <w:pPr>
        <w:widowControl w:val="0"/>
        <w:spacing w:beforeLines="50" w:after="120" w:afterLines="5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2.中标人交货前应对产品作出全面检查和对验收文件进行整理，并列出清单，作为招标人收货验收和使用的技术条件依据，检验的结果应随货物交招标人。</w:t>
      </w:r>
    </w:p>
    <w:p w14:paraId="2E171DAA">
      <w:pPr>
        <w:widowControl w:val="0"/>
        <w:spacing w:beforeLines="50" w:after="120" w:afterLines="5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3.验收时中标人必须在现场，最终验收完毕后作出验收结果报告；验收费用（含专业检测机构的费用）由中标人负责。最终验收交付前的保管安全责任由中标人负责。</w:t>
      </w:r>
    </w:p>
    <w:p w14:paraId="1BBA4429">
      <w:pPr>
        <w:widowControl w:val="0"/>
        <w:spacing w:beforeLines="50" w:after="120" w:afterLines="5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4.验收时检测不合格进行退换货。</w:t>
      </w:r>
    </w:p>
    <w:p w14:paraId="2A9283EE">
      <w:pPr>
        <w:pStyle w:val="32"/>
        <w:ind w:left="0" w:leftChars="0" w:firstLine="0" w:firstLineChars="0"/>
      </w:pPr>
    </w:p>
    <w:bookmarkEnd w:id="9"/>
    <w:p w14:paraId="6184379F">
      <w:pPr>
        <w:spacing w:line="240" w:lineRule="auto"/>
        <w:jc w:val="center"/>
        <w:outlineLvl w:val="0"/>
        <w:rPr>
          <w:rFonts w:hint="eastAsia" w:ascii="宋体" w:hAnsi="宋体" w:cs="宋体"/>
          <w:b/>
          <w:sz w:val="30"/>
          <w:szCs w:val="30"/>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1EADA84">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748ABF0B">
      <w:pPr>
        <w:snapToGrid w:val="0"/>
        <w:spacing w:beforeLines="50" w:afterLines="50" w:line="240" w:lineRule="auto"/>
        <w:ind w:left="476"/>
        <w:jc w:val="center"/>
        <w:rPr>
          <w:rFonts w:ascii="宋体" w:hAnsi="宋体" w:cs="宋体"/>
          <w:b/>
          <w:szCs w:val="21"/>
        </w:rPr>
      </w:pPr>
      <w:r>
        <w:rPr>
          <w:rFonts w:hint="eastAsia" w:ascii="宋体" w:hAnsi="宋体" w:cs="宋体"/>
          <w:b/>
          <w:szCs w:val="21"/>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EECB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5CC3C61E">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64E8AF6">
            <w:pPr>
              <w:snapToGrid w:val="0"/>
              <w:spacing w:line="240" w:lineRule="auto"/>
              <w:jc w:val="center"/>
              <w:rPr>
                <w:rFonts w:ascii="宋体" w:hAnsi="宋体" w:cs="宋体"/>
                <w:b/>
                <w:sz w:val="24"/>
              </w:rPr>
            </w:pPr>
            <w:r>
              <w:rPr>
                <w:rFonts w:hint="eastAsia" w:ascii="宋体" w:hAnsi="宋体" w:cs="宋体"/>
                <w:b/>
                <w:sz w:val="24"/>
              </w:rPr>
              <w:t>内容、要求</w:t>
            </w:r>
          </w:p>
        </w:tc>
      </w:tr>
      <w:tr w14:paraId="4E704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613378B1">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796F8BE4">
            <w:pPr>
              <w:pStyle w:val="46"/>
              <w:spacing w:before="0" w:beforeAutospacing="0" w:after="0" w:afterAutospacing="0" w:line="400" w:lineRule="exact"/>
              <w:rPr>
                <w:rFonts w:hint="eastAsia" w:eastAsia="宋体" w:cs="宋体"/>
                <w:kern w:val="2"/>
                <w:lang w:val="en-US" w:eastAsia="zh-CN"/>
              </w:rPr>
            </w:pPr>
            <w:r>
              <w:rPr>
                <w:rFonts w:hint="eastAsia" w:cs="宋体"/>
                <w:kern w:val="2"/>
              </w:rPr>
              <w:t>项目名称：</w:t>
            </w:r>
            <w:r>
              <w:rPr>
                <w:rFonts w:hint="eastAsia" w:cs="宋体"/>
                <w:kern w:val="2"/>
                <w:lang w:eastAsia="zh-CN"/>
              </w:rPr>
              <w:t>临海市第一人民医院改扩建工程(二期)-综合楼项目(抗震支架)</w:t>
            </w:r>
          </w:p>
        </w:tc>
      </w:tr>
      <w:tr w14:paraId="14412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3905FA4">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5EB69021">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0F2B08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1626CEE8">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4C75E0A1">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sz w:val="24"/>
                <w:highlight w:val="none"/>
              </w:rPr>
              <w:t>如中标价≤100万：[中标价*1.5%]，不足5000元按5000元计，收取5000元整。</w:t>
            </w:r>
          </w:p>
        </w:tc>
      </w:tr>
      <w:tr w14:paraId="78144E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538B7B5B">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5603946E">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1577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828314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7E082C26">
            <w:pPr>
              <w:snapToGrid w:val="0"/>
              <w:spacing w:line="400" w:lineRule="exact"/>
              <w:rPr>
                <w:rFonts w:ascii="宋体" w:hAnsi="宋体" w:cs="宋体"/>
                <w:b/>
                <w:sz w:val="24"/>
              </w:rPr>
            </w:pPr>
            <w:r>
              <w:rPr>
                <w:rFonts w:hint="eastAsia" w:ascii="宋体" w:hAnsi="宋体" w:cs="宋体"/>
                <w:b/>
                <w:sz w:val="24"/>
                <w:highlight w:val="none"/>
              </w:rPr>
              <w:t xml:space="preserve">质疑与澄清：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10AEA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45210A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45C04068">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0E66A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6A4AA471">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5F533378">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6EF00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395C6581">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455565E7">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B02C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3082AAC">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2B9B84BA">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7AC5A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46377107">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0FA1DB25">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4302B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40659CE5">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42AB5A79">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6DA5A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653A3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C58A082">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p>
          <w:p w14:paraId="51648F37">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1、合同签订后支付合同价的30%预付款，项目验收合格后付至合同金额的70%，经审定后付至结算审核价的95%，余款5%作为质保金，质保期满后付清；增值税发票应随付款进度及时提供。</w:t>
            </w:r>
          </w:p>
          <w:p w14:paraId="1445A665">
            <w:pPr>
              <w:autoSpaceDE w:val="0"/>
              <w:autoSpaceDN w:val="0"/>
              <w:snapToGrid w:val="0"/>
              <w:spacing w:line="400" w:lineRule="exact"/>
              <w:textAlignment w:val="bottom"/>
              <w:rPr>
                <w:rFonts w:ascii="宋体" w:hAnsi="宋体" w:cs="宋体"/>
                <w:color w:val="auto"/>
                <w:highlight w:val="none"/>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r>
      <w:tr w14:paraId="542B9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4A3B256">
            <w:pPr>
              <w:snapToGrid w:val="0"/>
              <w:spacing w:line="400" w:lineRule="exact"/>
              <w:jc w:val="center"/>
              <w:rPr>
                <w:rFonts w:ascii="宋体" w:hAnsi="宋体" w:cs="宋体"/>
                <w:color w:val="auto"/>
                <w:sz w:val="24"/>
              </w:rPr>
            </w:pPr>
            <w:r>
              <w:rPr>
                <w:rFonts w:hint="eastAsia" w:ascii="宋体" w:hAnsi="宋体" w:cs="宋体"/>
                <w:color w:val="auto"/>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7C6BB60">
            <w:pPr>
              <w:pStyle w:val="20"/>
              <w:spacing w:after="80" w:line="400" w:lineRule="exact"/>
              <w:jc w:val="left"/>
              <w:rPr>
                <w:rFonts w:hint="eastAsia" w:ascii="宋体" w:hAnsi="宋体" w:cs="宋体"/>
                <w:b/>
                <w:bCs/>
                <w:color w:val="auto"/>
                <w:sz w:val="24"/>
              </w:rPr>
            </w:pPr>
            <w:r>
              <w:rPr>
                <w:rFonts w:hint="eastAsia" w:ascii="宋体" w:hAnsi="宋体" w:cs="宋体"/>
                <w:b/>
                <w:bCs/>
                <w:color w:val="auto"/>
                <w:sz w:val="24"/>
              </w:rPr>
              <w:t>履约保证金的收取及退还: 中标价的1%。</w:t>
            </w:r>
          </w:p>
          <w:p w14:paraId="3B7F1538">
            <w:pPr>
              <w:pStyle w:val="20"/>
              <w:spacing w:after="80" w:line="400" w:lineRule="exact"/>
              <w:jc w:val="left"/>
              <w:rPr>
                <w:rFonts w:ascii="宋体" w:hAnsi="宋体"/>
                <w:color w:val="auto"/>
                <w:sz w:val="24"/>
              </w:rPr>
            </w:pPr>
            <w:r>
              <w:rPr>
                <w:rFonts w:hint="eastAsia" w:ascii="宋体" w:hAnsi="宋体"/>
                <w:color w:val="auto"/>
                <w:sz w:val="24"/>
              </w:rPr>
              <w:t>履约保证金形式：现金（电汇或银行汇票形式）或银行保函或保险机构保证保险保单或融资担保公司保函。</w:t>
            </w:r>
          </w:p>
          <w:p w14:paraId="7FFA443C">
            <w:pPr>
              <w:pStyle w:val="20"/>
              <w:spacing w:after="80" w:line="400" w:lineRule="exact"/>
              <w:jc w:val="left"/>
              <w:rPr>
                <w:rFonts w:ascii="宋体" w:hAnsi="宋体"/>
                <w:color w:val="auto"/>
                <w:sz w:val="24"/>
              </w:rPr>
            </w:pPr>
            <w:r>
              <w:rPr>
                <w:rFonts w:hint="eastAsia" w:ascii="宋体" w:hAnsi="宋体"/>
                <w:color w:val="auto"/>
                <w:sz w:val="24"/>
              </w:rPr>
              <w:t>若采用银行保函，出具保函的银行级别：国有或股份制商业银行县（区、市）级及以上银行。</w:t>
            </w:r>
          </w:p>
          <w:p w14:paraId="456F5A5A">
            <w:pPr>
              <w:pStyle w:val="20"/>
              <w:spacing w:after="80" w:line="400" w:lineRule="exact"/>
              <w:jc w:val="left"/>
              <w:rPr>
                <w:rFonts w:ascii="宋体" w:hAnsi="宋体"/>
                <w:color w:val="auto"/>
                <w:sz w:val="24"/>
              </w:rPr>
            </w:pPr>
            <w:r>
              <w:rPr>
                <w:rFonts w:hint="eastAsia" w:ascii="宋体" w:hAnsi="宋体"/>
                <w:color w:val="auto"/>
                <w:sz w:val="24"/>
              </w:rPr>
              <w:t>若采用保险机构保证保险保单，出具保单的保险公司级别：县（区、市）级及以上国有或股份制保险公司。</w:t>
            </w:r>
          </w:p>
          <w:p w14:paraId="52F17DD6">
            <w:pPr>
              <w:pStyle w:val="20"/>
              <w:spacing w:after="80" w:line="400" w:lineRule="exact"/>
              <w:jc w:val="left"/>
              <w:rPr>
                <w:rFonts w:ascii="宋体" w:hAnsi="宋体"/>
                <w:color w:val="auto"/>
                <w:sz w:val="24"/>
              </w:rPr>
            </w:pPr>
            <w:r>
              <w:rPr>
                <w:rFonts w:hint="eastAsia" w:ascii="宋体" w:hAnsi="宋体"/>
                <w:color w:val="auto"/>
                <w:sz w:val="24"/>
              </w:rPr>
              <w:t>若采用融资担保公司保函，出具保函的融资担保公司级别：县（区、市）级及以上国有或股份制融资担保公司。</w:t>
            </w:r>
          </w:p>
          <w:p w14:paraId="1F753CFC">
            <w:pPr>
              <w:pStyle w:val="20"/>
              <w:spacing w:after="80" w:line="400" w:lineRule="exact"/>
              <w:jc w:val="left"/>
              <w:rPr>
                <w:rFonts w:hint="eastAsia" w:ascii="宋体" w:hAnsi="宋体" w:eastAsia="宋体"/>
                <w:color w:val="auto"/>
                <w:sz w:val="24"/>
                <w:lang w:eastAsia="zh-CN"/>
              </w:rPr>
            </w:pPr>
            <w:r>
              <w:rPr>
                <w:rFonts w:hint="eastAsia" w:ascii="宋体" w:hAnsi="宋体"/>
                <w:color w:val="auto"/>
                <w:sz w:val="24"/>
              </w:rPr>
              <w:t>开户名：临海市产权交易所有限公司</w:t>
            </w:r>
          </w:p>
          <w:p w14:paraId="2B07E281">
            <w:pPr>
              <w:pStyle w:val="20"/>
              <w:spacing w:after="80" w:line="400" w:lineRule="exact"/>
              <w:jc w:val="left"/>
              <w:rPr>
                <w:rFonts w:ascii="宋体" w:hAnsi="宋体"/>
                <w:color w:val="auto"/>
                <w:sz w:val="24"/>
              </w:rPr>
            </w:pPr>
            <w:r>
              <w:rPr>
                <w:rFonts w:hint="eastAsia" w:ascii="宋体" w:hAnsi="宋体"/>
                <w:color w:val="auto"/>
                <w:sz w:val="24"/>
              </w:rPr>
              <w:t>开户行：浙江临海农村商业银行股份有限公司科技支行；</w:t>
            </w:r>
          </w:p>
          <w:p w14:paraId="25B6289F">
            <w:pPr>
              <w:pStyle w:val="20"/>
              <w:spacing w:after="80" w:line="400" w:lineRule="exact"/>
              <w:jc w:val="left"/>
              <w:rPr>
                <w:rFonts w:ascii="宋体" w:hAnsi="宋体"/>
                <w:color w:val="auto"/>
                <w:sz w:val="24"/>
              </w:rPr>
            </w:pPr>
            <w:r>
              <w:rPr>
                <w:rFonts w:hint="eastAsia" w:ascii="宋体" w:hAnsi="宋体"/>
                <w:color w:val="auto"/>
                <w:sz w:val="24"/>
              </w:rPr>
              <w:t>履约保证金账号：201000105503123000002</w:t>
            </w:r>
          </w:p>
          <w:p w14:paraId="7D1A9EEE">
            <w:pPr>
              <w:pStyle w:val="20"/>
              <w:spacing w:after="80" w:line="400" w:lineRule="exact"/>
              <w:jc w:val="left"/>
              <w:rPr>
                <w:rFonts w:hint="eastAsia" w:ascii="宋体" w:hAnsi="宋体" w:cs="宋体"/>
                <w:b/>
                <w:bCs/>
                <w:color w:val="auto"/>
                <w:sz w:val="24"/>
              </w:rPr>
            </w:pPr>
            <w:r>
              <w:rPr>
                <w:rFonts w:hint="eastAsia" w:ascii="宋体" w:hAnsi="宋体" w:eastAsia="宋体" w:cs="Times New Roman"/>
                <w:color w:val="auto"/>
                <w:sz w:val="24"/>
                <w:lang w:val="en-US" w:eastAsia="zh-CN"/>
              </w:rPr>
              <w:t>临海市产权交易所有限公司财务咨询电话：0576-85407100。</w:t>
            </w:r>
          </w:p>
        </w:tc>
      </w:tr>
      <w:tr w14:paraId="13AF3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19EF9F5B">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EF23A2C">
            <w:pPr>
              <w:pStyle w:val="20"/>
              <w:spacing w:after="80" w:line="360" w:lineRule="auto"/>
              <w:jc w:val="left"/>
              <w:rPr>
                <w:rFonts w:ascii="宋体" w:hAnsi="宋体" w:cs="宋体"/>
                <w:sz w:val="24"/>
              </w:rPr>
            </w:pPr>
            <w:r>
              <w:rPr>
                <w:rFonts w:hint="eastAsia" w:ascii="宋体" w:hAnsi="宋体" w:cs="宋体"/>
                <w:sz w:val="24"/>
              </w:rPr>
              <w:t>电子投标文件的上传：</w:t>
            </w:r>
          </w:p>
          <w:p w14:paraId="59CDC7ED">
            <w:pPr>
              <w:pStyle w:val="20"/>
              <w:spacing w:after="80" w:line="36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7ABDDC1A">
            <w:pPr>
              <w:pStyle w:val="20"/>
              <w:spacing w:after="80" w:line="36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713F38C5">
            <w:pPr>
              <w:pStyle w:val="20"/>
              <w:spacing w:after="80" w:line="360" w:lineRule="auto"/>
              <w:jc w:val="left"/>
              <w:rPr>
                <w:rFonts w:ascii="宋体" w:hAnsi="宋体" w:cs="宋体"/>
                <w:sz w:val="24"/>
              </w:rPr>
            </w:pPr>
            <w:r>
              <w:rPr>
                <w:rFonts w:hint="eastAsia" w:ascii="宋体" w:hAnsi="宋体" w:cs="宋体"/>
                <w:sz w:val="24"/>
              </w:rPr>
              <w:t>CA咨询电话：400-0571-337，投标工具咨询电话：15267291759</w:t>
            </w:r>
          </w:p>
          <w:p w14:paraId="46AE826D">
            <w:pPr>
              <w:spacing w:line="36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5" w:name="_Hlk59625364"/>
            <w:r>
              <w:rPr>
                <w:rFonts w:hint="eastAsia" w:ascii="宋体" w:hAnsi="宋体" w:cs="宋体"/>
                <w:kern w:val="0"/>
                <w:sz w:val="24"/>
              </w:rPr>
              <w:t>中显示的</w:t>
            </w:r>
            <w:bookmarkEnd w:id="15"/>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6" w:name="_Hlk59625972"/>
            <w:r>
              <w:rPr>
                <w:rFonts w:hint="eastAsia" w:ascii="宋体" w:hAnsi="宋体" w:cs="宋体"/>
                <w:kern w:val="0"/>
                <w:sz w:val="24"/>
              </w:rPr>
              <w:t xml:space="preserve">投标人未按时解密或解密失败的，其投标文件为无效标。 </w:t>
            </w:r>
            <w:bookmarkEnd w:id="16"/>
          </w:p>
        </w:tc>
      </w:tr>
      <w:tr w14:paraId="63921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A3FB1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0C2DA561">
            <w:pPr>
              <w:pStyle w:val="20"/>
              <w:spacing w:after="80" w:line="360" w:lineRule="auto"/>
              <w:jc w:val="left"/>
              <w:rPr>
                <w:rFonts w:ascii="宋体" w:hAnsi="宋体" w:cs="宋体"/>
                <w:sz w:val="24"/>
              </w:rPr>
            </w:pPr>
            <w:r>
              <w:rPr>
                <w:rFonts w:hint="eastAsia" w:ascii="宋体" w:hAnsi="宋体" w:cs="宋体"/>
                <w:sz w:val="24"/>
              </w:rPr>
              <w:t>投标人平台使用费：</w:t>
            </w:r>
          </w:p>
          <w:p w14:paraId="22D6ED91">
            <w:pPr>
              <w:pStyle w:val="20"/>
              <w:spacing w:after="80" w:line="360" w:lineRule="auto"/>
              <w:jc w:val="left"/>
              <w:rPr>
                <w:rFonts w:ascii="宋体" w:hAnsi="宋体" w:cs="宋体"/>
                <w:sz w:val="24"/>
              </w:rPr>
            </w:pPr>
            <w:r>
              <w:rPr>
                <w:rFonts w:hint="eastAsia" w:ascii="宋体" w:hAnsi="宋体" w:cs="宋体"/>
                <w:sz w:val="24"/>
              </w:rPr>
              <w:t>项目金额50万元以下收费100元，50万元以上收费150元。</w:t>
            </w:r>
          </w:p>
          <w:p w14:paraId="1C55763C">
            <w:pPr>
              <w:pStyle w:val="20"/>
              <w:spacing w:after="80" w:line="360" w:lineRule="auto"/>
              <w:jc w:val="left"/>
              <w:rPr>
                <w:rFonts w:ascii="宋体" w:hAnsi="宋体" w:cs="宋体"/>
                <w:sz w:val="24"/>
              </w:rPr>
            </w:pPr>
            <w:r>
              <w:rPr>
                <w:rFonts w:hint="eastAsia" w:ascii="宋体" w:hAnsi="宋体" w:cs="宋体"/>
                <w:sz w:val="24"/>
              </w:rPr>
              <w:t>开户名：临海市产权交易所有限公司</w:t>
            </w:r>
          </w:p>
          <w:p w14:paraId="0A514B29">
            <w:pPr>
              <w:pStyle w:val="20"/>
              <w:spacing w:after="80" w:line="360" w:lineRule="auto"/>
              <w:jc w:val="left"/>
              <w:rPr>
                <w:rFonts w:ascii="宋体" w:hAnsi="宋体" w:cs="宋体"/>
                <w:sz w:val="24"/>
              </w:rPr>
            </w:pPr>
            <w:r>
              <w:rPr>
                <w:rFonts w:hint="eastAsia" w:ascii="宋体" w:hAnsi="宋体" w:cs="宋体"/>
                <w:sz w:val="24"/>
              </w:rPr>
              <w:t>开户行：浙江临海农村商业银行股份有限公司科技支行；</w:t>
            </w:r>
          </w:p>
          <w:p w14:paraId="74340B75">
            <w:pPr>
              <w:pStyle w:val="20"/>
              <w:spacing w:after="80" w:line="360" w:lineRule="auto"/>
              <w:jc w:val="left"/>
              <w:rPr>
                <w:rFonts w:ascii="宋体" w:hAnsi="宋体" w:cs="宋体"/>
                <w:sz w:val="24"/>
              </w:rPr>
            </w:pPr>
            <w:r>
              <w:rPr>
                <w:rFonts w:hint="eastAsia" w:ascii="宋体" w:hAnsi="宋体" w:cs="宋体"/>
                <w:sz w:val="24"/>
              </w:rPr>
              <w:t>平台使用费账号：201000105503123000003</w:t>
            </w:r>
          </w:p>
          <w:p w14:paraId="12B42D49">
            <w:pPr>
              <w:pStyle w:val="20"/>
              <w:spacing w:after="80" w:line="360" w:lineRule="auto"/>
              <w:jc w:val="left"/>
              <w:rPr>
                <w:rFonts w:ascii="宋体" w:hAnsi="宋体" w:cs="宋体"/>
                <w:sz w:val="24"/>
              </w:rPr>
            </w:pPr>
            <w:r>
              <w:rPr>
                <w:rFonts w:hint="eastAsia" w:ascii="宋体" w:hAnsi="宋体" w:cs="宋体"/>
                <w:sz w:val="24"/>
              </w:rPr>
              <w:t>临海市产权交易所有限公司财务咨询电话：0576-85407100。</w:t>
            </w:r>
          </w:p>
          <w:p w14:paraId="2350FA15">
            <w:pPr>
              <w:pStyle w:val="20"/>
              <w:spacing w:after="80" w:line="360" w:lineRule="auto"/>
              <w:jc w:val="left"/>
              <w:rPr>
                <w:rFonts w:ascii="宋体" w:hAnsi="宋体" w:cs="宋体"/>
                <w:sz w:val="24"/>
              </w:rPr>
            </w:pPr>
            <w:r>
              <w:rPr>
                <w:rFonts w:hint="eastAsia" w:ascii="宋体" w:hAnsi="宋体" w:cs="宋体"/>
                <w:sz w:val="24"/>
              </w:rPr>
              <w:t>注意：请提前缴纳相关费用，以防影响正常投标。</w:t>
            </w:r>
          </w:p>
        </w:tc>
      </w:tr>
      <w:tr w14:paraId="166F2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0F918AF3">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50CBF939">
            <w:pPr>
              <w:pStyle w:val="20"/>
              <w:spacing w:after="80" w:line="240" w:lineRule="auto"/>
              <w:jc w:val="left"/>
              <w:rPr>
                <w:rFonts w:ascii="宋体" w:hAnsi="宋体" w:cs="宋体"/>
                <w:sz w:val="24"/>
              </w:rPr>
            </w:pPr>
            <w:r>
              <w:rPr>
                <w:rFonts w:hint="eastAsia" w:ascii="宋体" w:hAnsi="宋体" w:cs="宋体"/>
                <w:sz w:val="24"/>
              </w:rPr>
              <w:t>电子发票申请方式：</w:t>
            </w:r>
          </w:p>
          <w:p w14:paraId="32C54B54">
            <w:pPr>
              <w:pStyle w:val="20"/>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0651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14416B81">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439C92A5">
            <w:pPr>
              <w:pStyle w:val="20"/>
              <w:spacing w:after="80" w:line="400" w:lineRule="exact"/>
              <w:jc w:val="left"/>
              <w:rPr>
                <w:rFonts w:ascii="宋体" w:hAnsi="宋体" w:cs="宋体"/>
                <w:sz w:val="24"/>
              </w:rPr>
            </w:pPr>
            <w:r>
              <w:rPr>
                <w:rFonts w:hint="eastAsia" w:ascii="宋体" w:hAnsi="宋体" w:cs="宋体"/>
                <w:sz w:val="24"/>
              </w:rPr>
              <w:t>特别事项：</w:t>
            </w:r>
          </w:p>
          <w:p w14:paraId="0C8DD764">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D62A17B">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7B53409">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199839F">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3E59A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5E4D2908">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7F248B89">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4BB212D8">
      <w:pPr>
        <w:pStyle w:val="31"/>
        <w:snapToGrid w:val="0"/>
        <w:spacing w:beforeLines="0" w:afterLines="0"/>
        <w:rPr>
          <w:rFonts w:hAnsi="宋体" w:cs="宋体"/>
          <w:b/>
        </w:rPr>
      </w:pPr>
      <w:r>
        <w:rPr>
          <w:rFonts w:hint="eastAsia" w:hAnsi="宋体" w:cs="宋体"/>
          <w:b/>
        </w:rPr>
        <w:br w:type="page"/>
      </w:r>
    </w:p>
    <w:p w14:paraId="3B345AD5">
      <w:pPr>
        <w:pStyle w:val="31"/>
        <w:snapToGrid w:val="0"/>
        <w:spacing w:beforeLines="0" w:afterLines="0" w:line="420" w:lineRule="exact"/>
        <w:ind w:firstLine="482" w:firstLineChars="200"/>
        <w:rPr>
          <w:rFonts w:hAnsi="宋体" w:cs="宋体"/>
          <w:b/>
        </w:rPr>
      </w:pPr>
      <w:r>
        <w:rPr>
          <w:rFonts w:hint="eastAsia" w:hAnsi="宋体" w:cs="宋体"/>
          <w:b/>
        </w:rPr>
        <w:t>一 、总  则</w:t>
      </w:r>
    </w:p>
    <w:p w14:paraId="68571150">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62DE4741">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3C7896DC">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186D3D5D">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CD56C80">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2F50E48E">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70CC449F">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56919E89">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E2A78CA">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2781B0D4">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470DB68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67F1C8C2">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63C13EF8">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737A28C7">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0B1E9C2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9D73437">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5B16CA3">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7B4CB581">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77F11E7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255290B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4464F1A">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6E2257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C8F6A41">
      <w:pPr>
        <w:pStyle w:val="31"/>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03E0AD51">
      <w:pPr>
        <w:pStyle w:val="31"/>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2B69686">
      <w:pPr>
        <w:pStyle w:val="31"/>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5194A2D8">
      <w:pPr>
        <w:pStyle w:val="31"/>
        <w:snapToGrid w:val="0"/>
        <w:spacing w:before="120" w:after="120" w:line="420" w:lineRule="exact"/>
        <w:ind w:firstLine="472" w:firstLineChars="196"/>
        <w:rPr>
          <w:rFonts w:hAnsi="宋体" w:cs="宋体"/>
          <w:b/>
          <w:bCs/>
        </w:rPr>
      </w:pPr>
      <w:r>
        <w:rPr>
          <w:rFonts w:hint="eastAsia" w:hAnsi="宋体" w:cs="宋体"/>
          <w:b/>
          <w:bCs/>
        </w:rPr>
        <w:t>（八）质疑</w:t>
      </w:r>
    </w:p>
    <w:p w14:paraId="0F879770">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1.投标人认为招标文件、采购过程和中标结果使自己的权益受到损害的，以在线形式一次性向招标人或代理机构提出质疑：</w:t>
      </w:r>
    </w:p>
    <w:p w14:paraId="03047E51">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（1）投标人认为招标文件的内容损害其权益的，应在投标截止前1天以书面形式提出质疑；</w:t>
      </w:r>
    </w:p>
    <w:p w14:paraId="42CA243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（2）投标人对采购过程提出质疑的，应</w:t>
      </w:r>
      <w:r>
        <w:rPr>
          <w:rFonts w:hint="eastAsia" w:ascii="宋体" w:hAnsi="宋体" w:eastAsia="宋体" w:cs="宋体"/>
          <w:color w:val="000000" w:themeColor="text1"/>
          <w:kern w:val="0"/>
          <w:sz w:val="24"/>
          <w:highlight w:val="none"/>
          <w:shd w:val="clear" w:color="auto" w:fill="auto"/>
          <w:lang w:val="en-US" w:eastAsia="zh-CN"/>
          <w14:textFill>
            <w14:solidFill>
              <w14:schemeClr w14:val="tx1"/>
            </w14:solidFill>
          </w14:textFill>
        </w:rPr>
        <w:t>当在各采购程序环节结束之日起3个工作日内提出质疑</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w:t>
      </w:r>
    </w:p>
    <w:p w14:paraId="11048C7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（3）投标人对成交结果提出质疑的，</w:t>
      </w:r>
      <w:r>
        <w:rPr>
          <w:rFonts w:hint="eastAsia" w:ascii="宋体" w:hAnsi="宋体" w:eastAsia="宋体" w:cs="宋体"/>
          <w:b/>
          <w:color w:val="000000" w:themeColor="text1"/>
          <w:kern w:val="0"/>
          <w:sz w:val="24"/>
          <w:highlight w:val="none"/>
          <w:shd w:val="clear" w:color="auto" w:fill="auto"/>
          <w14:textFill>
            <w14:solidFill>
              <w14:schemeClr w14:val="tx1"/>
            </w14:solidFill>
          </w14:textFill>
        </w:rPr>
        <w:t>应</w:t>
      </w:r>
      <w:r>
        <w:rPr>
          <w:rFonts w:hint="eastAsia" w:ascii="宋体" w:hAnsi="宋体" w:eastAsia="宋体" w:cs="宋体"/>
          <w:b/>
          <w:color w:val="000000" w:themeColor="text1"/>
          <w:kern w:val="0"/>
          <w:sz w:val="24"/>
          <w:highlight w:val="none"/>
          <w:shd w:val="clear" w:color="auto" w:fill="auto"/>
          <w:lang w:val="en-US" w:eastAsia="zh-CN"/>
          <w14:textFill>
            <w14:solidFill>
              <w14:schemeClr w14:val="tx1"/>
            </w14:solidFill>
          </w14:textFill>
        </w:rPr>
        <w:t>当在成交结果公告之日起3个工作日内提出质疑。</w:t>
      </w:r>
    </w:p>
    <w:p w14:paraId="0F483D1D">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2.招标人或代理机构在收到投标人的在线质疑后</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b/>
          <w:color w:val="000000" w:themeColor="text1"/>
          <w:kern w:val="0"/>
          <w:sz w:val="24"/>
          <w:highlight w:val="none"/>
          <w:u w:val="single"/>
          <w:shd w:val="clear" w:color="auto" w:fill="auto"/>
          <w:lang w:val="en-US" w:eastAsia="zh-CN"/>
          <w14:textFill>
            <w14:solidFill>
              <w14:schemeClr w14:val="tx1"/>
            </w14:solidFill>
          </w14:textFill>
        </w:rPr>
        <w:t>7</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个工作日内作出答复，并以在线形式回复质疑投标人和其他有关投标人，但答复内容不涉及商业秘密。</w:t>
      </w:r>
    </w:p>
    <w:p w14:paraId="4D1D9B67">
      <w:pPr>
        <w:widowControl/>
        <w:spacing w:line="420" w:lineRule="exact"/>
        <w:ind w:firstLine="482" w:firstLineChars="200"/>
        <w:jc w:val="left"/>
        <w:rPr>
          <w:rFonts w:ascii="宋体" w:hAnsi="宋体" w:cs="宋体"/>
          <w:b/>
          <w:bCs/>
          <w:kern w:val="0"/>
          <w:sz w:val="24"/>
        </w:rPr>
      </w:pPr>
      <w:r>
        <w:rPr>
          <w:rFonts w:hint="eastAsia" w:ascii="宋体" w:hAnsi="宋体" w:eastAsia="宋体" w:cs="宋体"/>
          <w:b/>
          <w:bCs/>
          <w:color w:val="000000" w:themeColor="text1"/>
          <w:kern w:val="0"/>
          <w:sz w:val="24"/>
          <w:highlight w:val="none"/>
          <w:shd w:val="clear" w:color="auto" w:fill="auto"/>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24EA09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981356D">
      <w:pPr>
        <w:pStyle w:val="3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C9222FC">
      <w:pPr>
        <w:pStyle w:val="31"/>
        <w:snapToGrid w:val="0"/>
        <w:spacing w:beforeLines="0" w:afterLines="0" w:line="420" w:lineRule="exact"/>
        <w:ind w:firstLine="472" w:firstLineChars="196"/>
        <w:rPr>
          <w:rFonts w:hAnsi="宋体" w:cs="宋体"/>
          <w:b/>
        </w:rPr>
      </w:pPr>
      <w:r>
        <w:rPr>
          <w:rFonts w:hint="eastAsia" w:hAnsi="宋体" w:cs="宋体"/>
          <w:b/>
        </w:rPr>
        <w:t>二、招标文件</w:t>
      </w:r>
    </w:p>
    <w:p w14:paraId="688DD9D8">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38018B3C">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22A3389">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E233ED2">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60ED98A9">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D9CE8EA">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1B3F8E1B">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347E329">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BAD356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1EAAE85">
      <w:pPr>
        <w:pStyle w:val="41"/>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4A89E5EB">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1D159C7E">
      <w:pPr>
        <w:pStyle w:val="31"/>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14EB61D">
      <w:pPr>
        <w:pStyle w:val="31"/>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F5940BE">
      <w:pPr>
        <w:pStyle w:val="31"/>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2D841E5E">
      <w:pPr>
        <w:pStyle w:val="31"/>
        <w:snapToGrid w:val="0"/>
        <w:spacing w:beforeLines="0" w:afterLines="0" w:line="420" w:lineRule="exact"/>
        <w:ind w:firstLine="472" w:firstLineChars="196"/>
        <w:rPr>
          <w:rFonts w:hAnsi="宋体" w:cs="宋体"/>
          <w:b/>
        </w:rPr>
      </w:pPr>
      <w:r>
        <w:rPr>
          <w:rFonts w:hint="eastAsia" w:hAnsi="宋体" w:cs="宋体"/>
          <w:b/>
        </w:rPr>
        <w:t>三、投标文件的编制</w:t>
      </w:r>
    </w:p>
    <w:p w14:paraId="0110626B">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B0909A3">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E793C05">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2BA1C779">
      <w:pPr>
        <w:snapToGrid w:val="0"/>
        <w:spacing w:line="420" w:lineRule="exact"/>
        <w:ind w:firstLine="482" w:firstLineChars="200"/>
        <w:jc w:val="left"/>
        <w:rPr>
          <w:rFonts w:hint="eastAsia" w:ascii="宋体" w:hAnsi="宋体" w:eastAsia="宋体" w:cs="宋体"/>
          <w:b/>
          <w:sz w:val="24"/>
          <w:lang w:eastAsia="zh-CN"/>
        </w:rPr>
      </w:pPr>
      <w:bookmarkStart w:id="17"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7"/>
    <w:p w14:paraId="61564984">
      <w:pPr>
        <w:snapToGrid w:val="0"/>
        <w:spacing w:line="420" w:lineRule="exact"/>
        <w:ind w:firstLine="480" w:firstLineChars="200"/>
        <w:jc w:val="left"/>
        <w:rPr>
          <w:rFonts w:hint="eastAsia" w:ascii="宋体" w:hAnsi="宋体" w:cs="宋体"/>
          <w:bCs/>
          <w:sz w:val="24"/>
        </w:rPr>
      </w:pPr>
      <w:bookmarkStart w:id="18"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23479C6">
      <w:pPr>
        <w:snapToGrid w:val="0"/>
        <w:spacing w:line="420" w:lineRule="exact"/>
        <w:ind w:firstLine="480" w:firstLineChars="200"/>
        <w:jc w:val="left"/>
        <w:rPr>
          <w:rFonts w:ascii="宋体" w:hAnsi="宋体" w:cs="宋体"/>
          <w:bCs/>
          <w:sz w:val="24"/>
        </w:rPr>
      </w:pPr>
      <w:bookmarkStart w:id="19"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9"/>
      <w:r>
        <w:rPr>
          <w:rFonts w:hint="eastAsia" w:ascii="宋体" w:hAnsi="宋体" w:cs="宋体"/>
          <w:bCs/>
          <w:sz w:val="24"/>
        </w:rPr>
        <w:t>没有重大违法记录的承诺函</w:t>
      </w:r>
      <w:bookmarkStart w:id="20"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0"/>
    <w:p w14:paraId="342326A0">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8"/>
      <w:bookmarkStart w:id="21" w:name="_Hlk534200662"/>
      <w:r>
        <w:rPr>
          <w:rFonts w:hint="eastAsia" w:ascii="宋体" w:hAnsi="宋体" w:cs="宋体"/>
          <w:b/>
          <w:bCs w:val="0"/>
          <w:sz w:val="24"/>
        </w:rPr>
        <w:t>商务技术文件</w:t>
      </w:r>
      <w:bookmarkEnd w:id="21"/>
    </w:p>
    <w:p w14:paraId="5B1AA6A4">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（1）投标函；</w:t>
      </w:r>
    </w:p>
    <w:p w14:paraId="05C9C5BC">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（2）</w:t>
      </w:r>
      <w:bookmarkStart w:id="22" w:name="_Hlk534200539"/>
      <w:r>
        <w:rPr>
          <w:rFonts w:hint="eastAsia" w:ascii="宋体" w:hAnsi="宋体" w:eastAsia="宋体" w:cs="宋体"/>
          <w:bCs/>
          <w:sz w:val="24"/>
        </w:rPr>
        <w:t>法定代表人授权委托书</w:t>
      </w:r>
      <w:bookmarkEnd w:id="22"/>
      <w:r>
        <w:rPr>
          <w:rFonts w:hint="eastAsia" w:ascii="宋体" w:hAnsi="宋体" w:eastAsia="宋体" w:cs="宋体"/>
          <w:bCs/>
          <w:sz w:val="24"/>
        </w:rPr>
        <w:t>（或法定代表人身份证明）；</w:t>
      </w:r>
    </w:p>
    <w:p w14:paraId="654790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（3）投标人按照评分标准要求提供的相应资料；</w:t>
      </w:r>
    </w:p>
    <w:p w14:paraId="1C6BCFF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货物</w:t>
      </w:r>
      <w:r>
        <w:rPr>
          <w:rFonts w:hint="eastAsia" w:ascii="宋体" w:hAnsi="宋体" w:eastAsia="宋体" w:cs="宋体"/>
          <w:bCs/>
          <w:sz w:val="24"/>
        </w:rPr>
        <w:t>说明表（均不含报价）；</w:t>
      </w:r>
    </w:p>
    <w:p w14:paraId="1C07E3DB">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（5）项目负责人简历表；</w:t>
      </w:r>
    </w:p>
    <w:p w14:paraId="49A99F3A">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 xml:space="preserve">（6）项目实施人员一览表； </w:t>
      </w:r>
    </w:p>
    <w:p w14:paraId="1EB140DF">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7</w:t>
      </w:r>
      <w:r>
        <w:rPr>
          <w:rFonts w:hint="eastAsia" w:ascii="宋体" w:hAnsi="宋体" w:eastAsia="宋体" w:cs="宋体"/>
          <w:bCs/>
          <w:sz w:val="24"/>
        </w:rPr>
        <w:t>）售后服务网点情况表；</w:t>
      </w:r>
    </w:p>
    <w:p w14:paraId="4496DE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8</w:t>
      </w:r>
      <w:r>
        <w:rPr>
          <w:rFonts w:hint="eastAsia" w:ascii="宋体" w:hAnsi="宋体" w:eastAsia="宋体" w:cs="宋体"/>
          <w:bCs/>
          <w:sz w:val="24"/>
        </w:rPr>
        <w:t>）商务技术响应表；</w:t>
      </w:r>
    </w:p>
    <w:p w14:paraId="106E890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9</w:t>
      </w:r>
      <w:r>
        <w:rPr>
          <w:rFonts w:hint="eastAsia" w:ascii="宋体" w:hAnsi="宋体" w:eastAsia="宋体" w:cs="宋体"/>
          <w:bCs/>
          <w:sz w:val="24"/>
        </w:rPr>
        <w:t>）投标人认为需要提供的其他资料。</w:t>
      </w:r>
    </w:p>
    <w:p w14:paraId="69AEB65D">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BF5AD79">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00DF1BA3">
      <w:pPr>
        <w:pStyle w:val="32"/>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2C6E3B6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3F919844">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5B9E0486">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724E5FE5">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016C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24749FF7">
      <w:pPr>
        <w:pStyle w:val="31"/>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04C16C56">
      <w:pPr>
        <w:spacing w:line="360" w:lineRule="auto"/>
        <w:ind w:firstLine="480" w:firstLineChars="200"/>
        <w:rPr>
          <w:rFonts w:hint="eastAsia" w:ascii="宋体" w:hAnsi="宋体"/>
          <w:color w:val="000000"/>
          <w:sz w:val="24"/>
          <w:highlight w:val="none"/>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人工、制造、材料、设备、运输、装卸、安装、机械、二次搬运、产品保护、水电费、调试、措施费、综合管理、修复安装时被破坏的建筑和装修、孔洞修补、售后服务、保险、规费、利润、税金、风险费、施工现场协调管理费及其他工程费等一切费用。</w:t>
      </w:r>
    </w:p>
    <w:p w14:paraId="55DF948A">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6CE8D2E">
      <w:pPr>
        <w:pStyle w:val="12"/>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2C487BF4">
      <w:pPr>
        <w:pStyle w:val="12"/>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0C9EB87">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0ED51D4B">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64F5F6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0CC8F7A0">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49C8D165">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0B8859A">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9DE4ED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3B74D2C">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8F05BEA">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DF680B">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53AB7AB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15956C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E16B06F">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30FFC0E5">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0B56AF7">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6BC69BD">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44FF33A2">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BAE0505">
      <w:pPr>
        <w:snapToGrid w:val="0"/>
        <w:spacing w:line="420" w:lineRule="exact"/>
        <w:ind w:firstLine="457" w:firstLineChars="196"/>
        <w:rPr>
          <w:rFonts w:ascii="宋体" w:hAnsi="宋体" w:cs="宋体"/>
          <w:b/>
          <w:bCs/>
          <w:spacing w:val="-4"/>
          <w:sz w:val="24"/>
        </w:rPr>
      </w:pPr>
      <w:bookmarkStart w:id="23" w:name="_Hlk59462445"/>
      <w:r>
        <w:rPr>
          <w:rFonts w:hint="eastAsia" w:ascii="宋体" w:hAnsi="宋体" w:cs="宋体"/>
          <w:b/>
          <w:bCs/>
          <w:spacing w:val="-4"/>
          <w:sz w:val="24"/>
        </w:rPr>
        <w:t>1.</w:t>
      </w:r>
      <w:bookmarkStart w:id="24" w:name="_Hlk534294335"/>
      <w:r>
        <w:rPr>
          <w:rFonts w:hint="eastAsia" w:ascii="宋体" w:hAnsi="宋体" w:cs="宋体"/>
          <w:b/>
          <w:bCs/>
          <w:spacing w:val="-4"/>
          <w:sz w:val="24"/>
        </w:rPr>
        <w:t>在符合性审查和商务技术评审时，如发现下列情形之一的，投标文件将被视为无效：</w:t>
      </w:r>
    </w:p>
    <w:bookmarkEnd w:id="24"/>
    <w:p w14:paraId="4376C694">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54EEAD6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在指定页面无法定代表人盖章或签字、未在指定页面盖公章、在指定页面无被授权人签字（打字无效，如投标人代表为法定代表人提供法定代表人身份证明的则无需签字）、</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7DAE2298">
      <w:pPr>
        <w:pStyle w:val="23"/>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591A42E6">
      <w:pPr>
        <w:pStyle w:val="23"/>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0EF9C889">
      <w:pPr>
        <w:pStyle w:val="23"/>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7ED41808">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保修期</w:t>
      </w:r>
      <w:r>
        <w:rPr>
          <w:rFonts w:hint="eastAsia" w:hAnsi="宋体" w:cs="宋体"/>
          <w:sz w:val="24"/>
          <w:szCs w:val="24"/>
        </w:rPr>
        <w:t>）、付款方式等商务条款不能满足招标文件要求或缺失的</w:t>
      </w:r>
      <w:r>
        <w:rPr>
          <w:rFonts w:hint="eastAsia" w:hAnsi="宋体" w:cs="宋体"/>
          <w:snapToGrid w:val="0"/>
          <w:sz w:val="24"/>
          <w:szCs w:val="24"/>
        </w:rPr>
        <w:t>；</w:t>
      </w:r>
    </w:p>
    <w:bookmarkEnd w:id="23"/>
    <w:p w14:paraId="5D6340D6">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5727BC9">
      <w:pPr>
        <w:pStyle w:val="23"/>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498B2990">
      <w:pPr>
        <w:pStyle w:val="23"/>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68D3EEEF">
      <w:pPr>
        <w:pStyle w:val="23"/>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7EA98030">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38777199">
      <w:pPr>
        <w:pStyle w:val="23"/>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4588517D">
      <w:pPr>
        <w:pStyle w:val="23"/>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148ACD4F">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02477C94">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766E7F4C">
      <w:pPr>
        <w:pStyle w:val="23"/>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0308B29C">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48CD1B0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44A0976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2AADDD8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F5F6DB9">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C1C7675">
      <w:pPr>
        <w:pStyle w:val="23"/>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4C0E7264">
      <w:pPr>
        <w:pStyle w:val="31"/>
        <w:snapToGrid w:val="0"/>
        <w:spacing w:beforeLines="0" w:afterLines="0" w:line="420" w:lineRule="exact"/>
        <w:ind w:firstLine="241" w:firstLineChars="100"/>
        <w:rPr>
          <w:rFonts w:hAnsi="宋体" w:cs="宋体"/>
          <w:b/>
        </w:rPr>
      </w:pPr>
      <w:r>
        <w:rPr>
          <w:rFonts w:hint="eastAsia" w:hAnsi="宋体" w:cs="宋体"/>
          <w:b/>
        </w:rPr>
        <w:t>（一）开标准备</w:t>
      </w:r>
    </w:p>
    <w:p w14:paraId="39084B90">
      <w:pPr>
        <w:pStyle w:val="31"/>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6D33243">
      <w:pPr>
        <w:pStyle w:val="31"/>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01A94D03">
      <w:pPr>
        <w:pStyle w:val="31"/>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52231B9">
      <w:pPr>
        <w:pStyle w:val="31"/>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114C1D7">
      <w:pPr>
        <w:pStyle w:val="31"/>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5B4E8AE6">
      <w:pPr>
        <w:pStyle w:val="31"/>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5F1104A4">
      <w:pPr>
        <w:pStyle w:val="31"/>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002605F">
      <w:pPr>
        <w:pStyle w:val="31"/>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52C54CF3">
      <w:pPr>
        <w:pStyle w:val="31"/>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7A052CEB">
      <w:pPr>
        <w:pStyle w:val="31"/>
        <w:snapToGrid w:val="0"/>
        <w:spacing w:beforeLines="0" w:afterLines="0" w:line="420" w:lineRule="exact"/>
        <w:ind w:firstLine="480" w:firstLineChars="200"/>
        <w:rPr>
          <w:rFonts w:hAnsi="宋体" w:cs="宋体"/>
        </w:rPr>
      </w:pPr>
      <w:r>
        <w:rPr>
          <w:rFonts w:hint="eastAsia" w:hAnsi="宋体" w:cs="宋体"/>
        </w:rPr>
        <w:t>1.开标会由招标人主持，</w:t>
      </w:r>
      <w:bookmarkStart w:id="25" w:name="_Hlk59694585"/>
      <w:r>
        <w:rPr>
          <w:rFonts w:hint="eastAsia" w:hAnsi="宋体" w:cs="宋体"/>
          <w:b/>
          <w:bCs/>
          <w:u w:val="single"/>
        </w:rPr>
        <w:t>并通过临海市限额以下公共资源交易区域平台--每日直播平台进行现场直播，各投标人请准时在线参加。</w:t>
      </w:r>
      <w:bookmarkStart w:id="26"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5"/>
      <w:r>
        <w:rPr>
          <w:rFonts w:hint="eastAsia" w:hAnsi="宋体" w:cs="宋体"/>
          <w:b/>
          <w:bCs/>
          <w:u w:val="single"/>
        </w:rPr>
        <w:t>；</w:t>
      </w:r>
    </w:p>
    <w:bookmarkEnd w:id="26"/>
    <w:p w14:paraId="7BA2440A">
      <w:pPr>
        <w:pStyle w:val="31"/>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7" w:name="_Hlk59625783"/>
      <w:r>
        <w:rPr>
          <w:rFonts w:hint="eastAsia" w:hAnsi="宋体" w:cs="宋体"/>
        </w:rPr>
        <w:t>由投标人按招标文件规定的时间及</w:t>
      </w:r>
      <w:bookmarkStart w:id="28" w:name="_Hlk59626264"/>
      <w:r>
        <w:rPr>
          <w:rFonts w:hint="eastAsia" w:hAnsi="宋体" w:cs="宋体"/>
        </w:rPr>
        <w:t>平台</w:t>
      </w:r>
      <w:bookmarkEnd w:id="28"/>
      <w:r>
        <w:rPr>
          <w:rFonts w:hint="eastAsia" w:hAnsi="宋体" w:cs="宋体"/>
        </w:rPr>
        <w:t>显示的时间内自行进行投标文件解密。</w:t>
      </w:r>
      <w:bookmarkEnd w:id="27"/>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9" w:name="_Hlk59805375"/>
      <w:r>
        <w:rPr>
          <w:rFonts w:hint="eastAsia" w:hAnsi="宋体" w:cs="宋体"/>
        </w:rPr>
        <w:t>投标人未按时解密或解密失败的，其投标文件为无效标。</w:t>
      </w:r>
      <w:bookmarkEnd w:id="29"/>
    </w:p>
    <w:p w14:paraId="5DA08D2A">
      <w:pPr>
        <w:pStyle w:val="31"/>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0618504A">
      <w:pPr>
        <w:pStyle w:val="31"/>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0E44958B">
      <w:pPr>
        <w:pStyle w:val="31"/>
        <w:snapToGrid w:val="0"/>
        <w:spacing w:beforeLines="0" w:afterLines="0" w:line="420" w:lineRule="exact"/>
        <w:ind w:firstLine="480" w:firstLineChars="200"/>
        <w:rPr>
          <w:rFonts w:hAnsi="宋体" w:cs="宋体"/>
        </w:rPr>
      </w:pPr>
      <w:r>
        <w:rPr>
          <w:rFonts w:hint="eastAsia" w:hAnsi="宋体" w:cs="宋体"/>
        </w:rPr>
        <w:t>4.代理机构点击【</w:t>
      </w:r>
      <w:bookmarkStart w:id="30" w:name="_Hlk59371589"/>
      <w:r>
        <w:rPr>
          <w:rFonts w:hint="eastAsia" w:hAnsi="宋体" w:cs="宋体"/>
        </w:rPr>
        <w:t>开启标书信息</w:t>
      </w:r>
      <w:bookmarkEnd w:id="30"/>
      <w:r>
        <w:rPr>
          <w:rFonts w:hint="eastAsia" w:hAnsi="宋体" w:cs="宋体"/>
        </w:rPr>
        <w:t>】，开启标书成功后进入评标流程；</w:t>
      </w:r>
    </w:p>
    <w:p w14:paraId="42A11F51">
      <w:pPr>
        <w:pStyle w:val="31"/>
        <w:snapToGrid w:val="0"/>
        <w:spacing w:beforeLines="0" w:afterLines="0" w:line="420" w:lineRule="exact"/>
        <w:ind w:firstLine="480" w:firstLineChars="200"/>
        <w:rPr>
          <w:rFonts w:hAnsi="宋体" w:cs="宋体"/>
        </w:rPr>
      </w:pPr>
      <w:r>
        <w:rPr>
          <w:rFonts w:hint="eastAsia" w:hAnsi="宋体" w:cs="宋体"/>
          <w:lang w:val="en-US" w:eastAsia="zh-CN"/>
        </w:rPr>
        <w:t>5</w:t>
      </w:r>
      <w:r>
        <w:rPr>
          <w:rFonts w:hint="eastAsia" w:hAnsi="宋体" w:cs="宋体"/>
        </w:rPr>
        <w:t>.</w:t>
      </w:r>
      <w:bookmarkStart w:id="31" w:name="_Hlk59392570"/>
      <w:r>
        <w:rPr>
          <w:rFonts w:hint="eastAsia" w:hAnsi="宋体" w:cs="宋体"/>
        </w:rPr>
        <w:t>资格及商务技术文件</w:t>
      </w:r>
      <w:bookmarkEnd w:id="31"/>
      <w:r>
        <w:rPr>
          <w:rFonts w:hint="eastAsia" w:hAnsi="宋体" w:cs="宋体"/>
        </w:rPr>
        <w:t>评审；</w:t>
      </w:r>
    </w:p>
    <w:p w14:paraId="63AC51C0">
      <w:pPr>
        <w:pStyle w:val="31"/>
        <w:snapToGrid w:val="0"/>
        <w:spacing w:beforeLines="0" w:afterLines="0" w:line="420" w:lineRule="exact"/>
        <w:ind w:firstLine="480" w:firstLineChars="200"/>
        <w:rPr>
          <w:rFonts w:hAnsi="宋体" w:cs="宋体"/>
          <w:b/>
          <w:bCs/>
        </w:rPr>
      </w:pPr>
      <w:r>
        <w:rPr>
          <w:rFonts w:hint="eastAsia" w:hAnsi="宋体" w:cs="宋体"/>
          <w:lang w:val="en-US" w:eastAsia="zh-CN"/>
        </w:rPr>
        <w:t>6</w:t>
      </w:r>
      <w:r>
        <w:rPr>
          <w:rFonts w:hint="eastAsia" w:hAnsi="宋体" w:cs="宋体"/>
        </w:rPr>
        <w:t>.由主持人公布资格及商务技术文件无效的投标人名单、投标无效的原因及其他有效投标的评分汇总分</w:t>
      </w:r>
      <w:r>
        <w:rPr>
          <w:rFonts w:hint="eastAsia" w:hAnsi="宋体" w:cs="宋体"/>
          <w:b/>
          <w:bCs/>
        </w:rPr>
        <w:t>；</w:t>
      </w:r>
    </w:p>
    <w:p w14:paraId="1B61677E">
      <w:pPr>
        <w:pStyle w:val="31"/>
        <w:snapToGrid w:val="0"/>
        <w:spacing w:beforeLines="0" w:afterLines="0" w:line="420" w:lineRule="exact"/>
        <w:ind w:firstLine="480" w:firstLineChars="200"/>
        <w:rPr>
          <w:rFonts w:hAnsi="宋体" w:cs="宋体"/>
        </w:rPr>
      </w:pPr>
      <w:r>
        <w:rPr>
          <w:rFonts w:hint="eastAsia" w:hAnsi="宋体" w:cs="宋体"/>
          <w:lang w:val="en-US" w:eastAsia="zh-CN"/>
        </w:rPr>
        <w:t>7</w:t>
      </w:r>
      <w:r>
        <w:rPr>
          <w:rFonts w:hint="eastAsia" w:hAnsi="宋体" w:cs="宋体"/>
        </w:rPr>
        <w:t>.开启报价响应文件：代理机构成功开启报价响应文件后，方可查看各投标人报价情况。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41E2D5C6">
      <w:pPr>
        <w:pStyle w:val="31"/>
        <w:snapToGrid w:val="0"/>
        <w:spacing w:beforeLines="0" w:afterLines="0" w:line="420" w:lineRule="exact"/>
        <w:ind w:left="719" w:leftChars="228" w:hanging="240" w:hangingChars="100"/>
        <w:rPr>
          <w:rFonts w:hAnsi="宋体" w:cs="宋体"/>
        </w:rPr>
      </w:pPr>
      <w:r>
        <w:rPr>
          <w:rFonts w:hint="eastAsia" w:hAnsi="宋体" w:cs="宋体"/>
          <w:lang w:val="en-US" w:eastAsia="zh-CN"/>
        </w:rPr>
        <w:t>8</w:t>
      </w:r>
      <w:r>
        <w:rPr>
          <w:rFonts w:hint="eastAsia" w:hAnsi="宋体" w:cs="宋体"/>
        </w:rPr>
        <w:t>.报价文件评审；</w:t>
      </w:r>
    </w:p>
    <w:p w14:paraId="072B55AF">
      <w:pPr>
        <w:pStyle w:val="31"/>
        <w:snapToGrid w:val="0"/>
        <w:spacing w:beforeLines="0" w:afterLines="0" w:line="420" w:lineRule="exact"/>
        <w:ind w:firstLine="480" w:firstLineChars="200"/>
        <w:rPr>
          <w:rFonts w:hAnsi="宋体" w:cs="宋体"/>
        </w:rPr>
      </w:pPr>
      <w:r>
        <w:rPr>
          <w:rFonts w:hint="eastAsia" w:hAnsi="宋体" w:cs="宋体"/>
          <w:lang w:val="en-US" w:eastAsia="zh-CN"/>
        </w:rPr>
        <w:t>9</w:t>
      </w:r>
      <w:r>
        <w:rPr>
          <w:rFonts w:hint="eastAsia" w:hAnsi="宋体" w:cs="宋体"/>
        </w:rPr>
        <w:t>．由主持人公布报价文件无效的投标人名单、投标无效的原因，宣布综合</w:t>
      </w:r>
      <w:bookmarkStart w:id="32" w:name="_Hlk59371720"/>
      <w:r>
        <w:rPr>
          <w:rFonts w:hint="eastAsia" w:hAnsi="宋体" w:cs="宋体"/>
        </w:rPr>
        <w:t>得分结果</w:t>
      </w:r>
      <w:bookmarkEnd w:id="32"/>
      <w:r>
        <w:rPr>
          <w:rFonts w:hint="eastAsia" w:hAnsi="宋体" w:cs="宋体"/>
        </w:rPr>
        <w:t>及中标候选人名单。</w:t>
      </w:r>
      <w:r>
        <w:rPr>
          <w:rFonts w:hint="eastAsia" w:hAnsi="宋体" w:cs="宋体"/>
          <w:b/>
          <w:bCs/>
          <w:u w:val="single"/>
        </w:rPr>
        <w:t>投标人可通过</w:t>
      </w:r>
      <w:bookmarkStart w:id="33" w:name="_Hlk59626287"/>
      <w:r>
        <w:rPr>
          <w:rFonts w:hint="eastAsia" w:hAnsi="宋体" w:cs="宋体"/>
          <w:b/>
          <w:bCs/>
          <w:u w:val="single"/>
        </w:rPr>
        <w:t>临海市限额以下公共资源交易区域平台</w:t>
      </w:r>
      <w:bookmarkEnd w:id="33"/>
      <w:r>
        <w:rPr>
          <w:rFonts w:hint="eastAsia" w:hAnsi="宋体" w:cs="宋体"/>
          <w:b/>
          <w:bCs/>
          <w:u w:val="single"/>
        </w:rPr>
        <w:t>-每日直播平台查看评审结果，请各投标人注意收看；</w:t>
      </w:r>
    </w:p>
    <w:p w14:paraId="4800B38F">
      <w:pPr>
        <w:pStyle w:val="31"/>
        <w:snapToGrid w:val="0"/>
        <w:spacing w:beforeLines="0" w:afterLines="0" w:line="420" w:lineRule="exact"/>
        <w:ind w:left="719" w:leftChars="228" w:hanging="240" w:hangingChars="100"/>
        <w:rPr>
          <w:rFonts w:hAnsi="宋体" w:cs="宋体"/>
        </w:rPr>
      </w:pPr>
      <w:r>
        <w:rPr>
          <w:rFonts w:hint="eastAsia" w:hAnsi="宋体" w:cs="宋体"/>
          <w:lang w:val="en-US" w:eastAsia="zh-CN"/>
        </w:rPr>
        <w:t>10</w:t>
      </w:r>
      <w:r>
        <w:rPr>
          <w:rFonts w:hint="eastAsia" w:hAnsi="宋体" w:cs="宋体"/>
        </w:rPr>
        <w:t>．开标会议结束。</w:t>
      </w:r>
    </w:p>
    <w:p w14:paraId="77BC0473">
      <w:pPr>
        <w:pStyle w:val="31"/>
        <w:snapToGrid w:val="0"/>
        <w:spacing w:beforeLines="0" w:afterLines="0" w:line="420" w:lineRule="exact"/>
        <w:ind w:left="720" w:leftChars="228" w:hanging="241" w:hangingChars="100"/>
        <w:rPr>
          <w:rFonts w:hAnsi="宋体" w:cs="宋体"/>
        </w:rPr>
      </w:pPr>
      <w:r>
        <w:rPr>
          <w:rFonts w:hint="eastAsia" w:hAnsi="宋体" w:cs="宋体"/>
          <w:b/>
        </w:rPr>
        <w:t>五、评标</w:t>
      </w:r>
    </w:p>
    <w:p w14:paraId="2A48159A">
      <w:pPr>
        <w:pStyle w:val="31"/>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55DF45E3">
      <w:pPr>
        <w:pStyle w:val="31"/>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42D8853">
      <w:pPr>
        <w:pStyle w:val="31"/>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1F46845C">
      <w:pPr>
        <w:pStyle w:val="31"/>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49ADE2C4">
      <w:pPr>
        <w:pStyle w:val="31"/>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18A60B3C">
      <w:pPr>
        <w:pStyle w:val="31"/>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8D9B2A">
      <w:pPr>
        <w:pStyle w:val="31"/>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0C0983BB">
      <w:pPr>
        <w:pStyle w:val="31"/>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62D973FB">
      <w:pPr>
        <w:pStyle w:val="31"/>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40368B7">
      <w:pPr>
        <w:pStyle w:val="31"/>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067F9FCD">
      <w:pPr>
        <w:pStyle w:val="31"/>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602F897">
      <w:pPr>
        <w:pStyle w:val="31"/>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523CDA76">
      <w:pPr>
        <w:pStyle w:val="31"/>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69724DD">
      <w:pPr>
        <w:pStyle w:val="31"/>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AD58FD5">
      <w:pPr>
        <w:pStyle w:val="31"/>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E79AC2C">
      <w:pPr>
        <w:pStyle w:val="31"/>
        <w:snapToGrid w:val="0"/>
        <w:spacing w:beforeLines="0" w:afterLines="0" w:line="420" w:lineRule="exact"/>
        <w:ind w:firstLine="482" w:firstLineChars="200"/>
        <w:rPr>
          <w:rFonts w:hAnsi="宋体" w:cs="宋体"/>
        </w:rPr>
      </w:pPr>
      <w:r>
        <w:rPr>
          <w:rFonts w:hint="eastAsia" w:hAnsi="宋体" w:cs="宋体"/>
          <w:b/>
        </w:rPr>
        <w:t>（二）评标的方式</w:t>
      </w:r>
    </w:p>
    <w:p w14:paraId="0F43C6DB">
      <w:pPr>
        <w:pStyle w:val="31"/>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0C63FDB6">
      <w:pPr>
        <w:pStyle w:val="31"/>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B5D2140">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14526AEC">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15F2FDE4">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00777A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2612286">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113B116E">
      <w:pPr>
        <w:pStyle w:val="31"/>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4" w:name="_Hlk59372079"/>
      <w:r>
        <w:rPr>
          <w:rFonts w:hint="eastAsia" w:hAnsi="宋体" w:cs="宋体"/>
        </w:rPr>
        <w:t>澄清、说明</w:t>
      </w:r>
      <w:bookmarkEnd w:id="34"/>
      <w:r>
        <w:rPr>
          <w:rFonts w:hint="eastAsia" w:hAnsi="宋体" w:cs="宋体"/>
        </w:rPr>
        <w:t>或者补正。评标委员会的澄清内容及投标人的澄清、说明或者补正均通过</w:t>
      </w:r>
      <w:bookmarkStart w:id="35" w:name="_Hlk59371846"/>
      <w:r>
        <w:rPr>
          <w:rFonts w:hint="eastAsia" w:hAnsi="宋体" w:cs="宋体"/>
        </w:rPr>
        <w:t>电子交易平台交换数据电文。</w:t>
      </w:r>
      <w:bookmarkEnd w:id="35"/>
      <w:bookmarkStart w:id="36" w:name="_Hlk59700505"/>
      <w:r>
        <w:rPr>
          <w:rFonts w:hint="eastAsia" w:hAnsi="宋体" w:cs="宋体"/>
        </w:rPr>
        <w:t>同时代理机构也将通过临海市限额以下公共资源交易区域平台--每日直播平台</w:t>
      </w:r>
      <w:bookmarkStart w:id="37" w:name="_Hlk59371920"/>
      <w:r>
        <w:rPr>
          <w:rFonts w:hint="eastAsia" w:hAnsi="宋体" w:cs="宋体"/>
        </w:rPr>
        <w:t>进行问题澄清。</w:t>
      </w:r>
      <w:bookmarkEnd w:id="36"/>
    </w:p>
    <w:bookmarkEnd w:id="37"/>
    <w:p w14:paraId="1657E346">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20784333">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7E9B920C">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29DF8233">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2F7F89CF">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31D02FE7">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79197938">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40E075E3">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0BC6F2BF">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E22559E">
      <w:pPr>
        <w:pStyle w:val="31"/>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5BACE58">
      <w:pPr>
        <w:pStyle w:val="31"/>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C4E956A">
      <w:pPr>
        <w:pStyle w:val="31"/>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00A6C3FE">
      <w:pPr>
        <w:spacing w:line="420" w:lineRule="exact"/>
        <w:ind w:firstLine="482" w:firstLineChars="200"/>
        <w:rPr>
          <w:rFonts w:ascii="宋体" w:hAnsi="宋体" w:cs="宋体"/>
          <w:b/>
          <w:sz w:val="24"/>
        </w:rPr>
      </w:pPr>
      <w:r>
        <w:rPr>
          <w:rFonts w:hint="eastAsia" w:ascii="宋体" w:hAnsi="宋体" w:cs="宋体"/>
          <w:b/>
          <w:sz w:val="24"/>
        </w:rPr>
        <w:t>六、定标</w:t>
      </w:r>
    </w:p>
    <w:p w14:paraId="0BCE0521">
      <w:pPr>
        <w:spacing w:line="420" w:lineRule="exact"/>
        <w:ind w:firstLine="482" w:firstLineChars="200"/>
        <w:rPr>
          <w:rFonts w:ascii="宋体" w:hAnsi="宋体" w:cs="宋体"/>
          <w:b/>
          <w:sz w:val="24"/>
        </w:rPr>
      </w:pPr>
      <w:r>
        <w:rPr>
          <w:rFonts w:hint="eastAsia" w:ascii="宋体" w:hAnsi="宋体" w:cs="宋体"/>
          <w:b/>
          <w:sz w:val="24"/>
        </w:rPr>
        <w:t>（一）确定中标人</w:t>
      </w:r>
    </w:p>
    <w:p w14:paraId="65536F8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7E3EF3F">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3EB4D94">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8" w:name="_Hlk59369379"/>
    </w:p>
    <w:p w14:paraId="0D55BE27">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746EAE2E">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4EF1FB9">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9"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9"/>
      <w:bookmarkStart w:id="40" w:name="_Hlk59708451"/>
      <w:r>
        <w:rPr>
          <w:rFonts w:hint="eastAsia" w:ascii="宋体" w:hAnsi="宋体" w:cs="宋体"/>
          <w:b/>
          <w:bCs/>
          <w:sz w:val="24"/>
          <w:u w:val="single"/>
        </w:rPr>
        <w:t>同时中标人应在中标后</w:t>
      </w:r>
      <w:bookmarkStart w:id="41" w:name="_Hlk59521069"/>
      <w:r>
        <w:rPr>
          <w:rFonts w:hint="eastAsia" w:ascii="宋体" w:hAnsi="宋体" w:cs="宋体"/>
          <w:b/>
          <w:bCs/>
          <w:sz w:val="24"/>
          <w:u w:val="single"/>
        </w:rPr>
        <w:t>以邮寄</w:t>
      </w:r>
      <w:bookmarkEnd w:id="41"/>
      <w:r>
        <w:rPr>
          <w:rFonts w:hint="eastAsia" w:ascii="宋体" w:hAnsi="宋体" w:cs="宋体"/>
          <w:b/>
          <w:bCs/>
          <w:sz w:val="24"/>
          <w:u w:val="single"/>
        </w:rPr>
        <w:t>或其他方式向代理机构提供3套与电子版投标文件相同的胶装版本投标文件。</w:t>
      </w:r>
      <w:bookmarkEnd w:id="38"/>
      <w:bookmarkEnd w:id="40"/>
    </w:p>
    <w:p w14:paraId="31F551C0">
      <w:pPr>
        <w:spacing w:line="420" w:lineRule="exact"/>
        <w:ind w:firstLine="482" w:firstLineChars="200"/>
        <w:rPr>
          <w:rFonts w:ascii="宋体" w:hAnsi="宋体" w:cs="宋体"/>
          <w:b/>
          <w:sz w:val="24"/>
        </w:rPr>
      </w:pPr>
      <w:r>
        <w:rPr>
          <w:rFonts w:hint="eastAsia" w:ascii="宋体" w:hAnsi="宋体" w:cs="宋体"/>
          <w:b/>
          <w:sz w:val="24"/>
        </w:rPr>
        <w:t>七、合同授予</w:t>
      </w:r>
    </w:p>
    <w:p w14:paraId="2F95A952">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1B72A769">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2" w:name="_Hlk59626706"/>
      <w:r>
        <w:rPr>
          <w:rFonts w:hint="eastAsia" w:ascii="宋体" w:hAnsi="宋体" w:cs="宋体"/>
          <w:sz w:val="24"/>
        </w:rPr>
        <w:t>代理机构</w:t>
      </w:r>
      <w:bookmarkEnd w:id="42"/>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3" w:name="_Hlk59627623"/>
      <w:r>
        <w:rPr>
          <w:rFonts w:hint="eastAsia" w:ascii="宋体" w:hAnsi="宋体" w:cs="宋体"/>
          <w:b/>
          <w:bCs/>
          <w:sz w:val="24"/>
          <w:u w:val="single"/>
        </w:rPr>
        <w:t>中标人可选择代理机构以邮寄方式向其寄达</w:t>
      </w:r>
      <w:bookmarkStart w:id="44" w:name="_Hlk59708805"/>
      <w:r>
        <w:rPr>
          <w:rFonts w:hint="eastAsia" w:ascii="宋体" w:hAnsi="宋体" w:cs="宋体"/>
          <w:b/>
          <w:bCs/>
          <w:sz w:val="24"/>
          <w:u w:val="single"/>
        </w:rPr>
        <w:t>《采购合同》</w:t>
      </w:r>
      <w:bookmarkEnd w:id="44"/>
      <w:r>
        <w:rPr>
          <w:rFonts w:hint="eastAsia" w:ascii="宋体" w:hAnsi="宋体" w:cs="宋体"/>
          <w:b/>
          <w:bCs/>
          <w:sz w:val="24"/>
          <w:u w:val="single"/>
        </w:rPr>
        <w:t>。</w:t>
      </w:r>
    </w:p>
    <w:bookmarkEnd w:id="43"/>
    <w:p w14:paraId="436CB105">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5F877FB1">
      <w:pPr>
        <w:spacing w:line="420" w:lineRule="exact"/>
        <w:ind w:firstLine="482" w:firstLineChars="200"/>
        <w:rPr>
          <w:rFonts w:ascii="宋体" w:hAnsi="宋体" w:cs="宋体"/>
          <w:b/>
          <w:sz w:val="24"/>
        </w:rPr>
      </w:pPr>
      <w:r>
        <w:rPr>
          <w:rFonts w:hint="eastAsia" w:ascii="宋体" w:hAnsi="宋体" w:cs="宋体"/>
          <w:b/>
          <w:sz w:val="24"/>
        </w:rPr>
        <w:t>（二）履约保证金</w:t>
      </w:r>
    </w:p>
    <w:p w14:paraId="1F0CEA64">
      <w:pPr>
        <w:spacing w:line="420" w:lineRule="exact"/>
        <w:ind w:left="479" w:leftChars="228"/>
        <w:rPr>
          <w:rFonts w:ascii="宋体" w:hAnsi="宋体" w:cs="宋体"/>
          <w:sz w:val="24"/>
        </w:rPr>
      </w:pPr>
      <w:bookmarkStart w:id="45" w:name="_Toc466534750"/>
      <w:r>
        <w:rPr>
          <w:rFonts w:hint="eastAsia" w:ascii="宋体" w:hAnsi="宋体" w:cs="宋体"/>
          <w:sz w:val="24"/>
        </w:rPr>
        <w:t>签订合同后，如中标人不按双方合同约定履约，则其履约保证金将予以扣罚，履约保证金不足以赔偿损失的，按实际损失赔偿。</w:t>
      </w:r>
    </w:p>
    <w:p w14:paraId="26DD9728">
      <w:pPr>
        <w:pStyle w:val="31"/>
        <w:snapToGrid w:val="0"/>
        <w:spacing w:beforeLines="0" w:afterLines="0" w:line="420" w:lineRule="exact"/>
        <w:ind w:firstLine="480" w:firstLineChars="200"/>
        <w:rPr>
          <w:rFonts w:hAnsi="宋体" w:cs="宋体"/>
        </w:rPr>
      </w:pPr>
    </w:p>
    <w:p w14:paraId="21EE327D">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192B64D9">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6" w:name="_Toc10393"/>
      <w:bookmarkStart w:id="47" w:name="_Toc25225"/>
      <w:r>
        <w:rPr>
          <w:rFonts w:hint="eastAsia" w:ascii="宋体" w:hAnsi="宋体" w:eastAsia="宋体" w:cs="Arial"/>
          <w:b/>
          <w:bCs/>
          <w:color w:val="auto"/>
          <w:sz w:val="28"/>
          <w:szCs w:val="28"/>
          <w:highlight w:val="none"/>
        </w:rPr>
        <w:t>第四章评标办法及评分标准</w:t>
      </w:r>
      <w:bookmarkEnd w:id="45"/>
      <w:bookmarkEnd w:id="46"/>
      <w:bookmarkEnd w:id="47"/>
    </w:p>
    <w:p w14:paraId="0A963AF3">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为公正、公平、科学地选择中标人，结合本项目的实际，制定本办法。</w:t>
      </w:r>
    </w:p>
    <w:p w14:paraId="1AEEE8DF">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3B6D5022">
      <w:pPr>
        <w:spacing w:beforeLines="50" w:afterLines="50" w:line="400" w:lineRule="exact"/>
        <w:ind w:firstLine="470" w:firstLineChars="196"/>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一、总则</w:t>
      </w:r>
    </w:p>
    <w:p w14:paraId="5CD7D22D">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本次评标采用综合评分法，总分为100分，其中商务技术分</w:t>
      </w:r>
      <w:r>
        <w:rPr>
          <w:rFonts w:hint="eastAsia" w:ascii="宋体" w:hAnsi="宋体" w:cs="宋体"/>
          <w:bCs/>
          <w:color w:val="auto"/>
          <w:sz w:val="24"/>
          <w:szCs w:val="24"/>
          <w:highlight w:val="none"/>
          <w:lang w:val="en-US" w:eastAsia="zh-CN"/>
        </w:rPr>
        <w:t>60</w:t>
      </w:r>
      <w:r>
        <w:rPr>
          <w:rFonts w:hint="eastAsia" w:ascii="宋体" w:hAnsi="宋体" w:eastAsia="宋体" w:cs="宋体"/>
          <w:bCs/>
          <w:color w:val="auto"/>
          <w:sz w:val="24"/>
          <w:szCs w:val="24"/>
          <w:highlight w:val="none"/>
        </w:rPr>
        <w:t>分、价格分</w:t>
      </w:r>
      <w:r>
        <w:rPr>
          <w:rFonts w:hint="eastAsia" w:ascii="宋体" w:hAnsi="宋体" w:cs="宋体"/>
          <w:bCs/>
          <w:color w:val="auto"/>
          <w:sz w:val="24"/>
          <w:szCs w:val="24"/>
          <w:highlight w:val="none"/>
          <w:lang w:val="en-US" w:eastAsia="zh-CN"/>
        </w:rPr>
        <w:t>40</w:t>
      </w:r>
      <w:r>
        <w:rPr>
          <w:rFonts w:hint="eastAsia" w:ascii="宋体" w:hAnsi="宋体" w:eastAsia="宋体" w:cs="宋体"/>
          <w:bCs/>
          <w:color w:val="auto"/>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7FAAF81">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投标人评标综合得分=商务技术分+价格分</w:t>
      </w:r>
    </w:p>
    <w:p w14:paraId="58F07685">
      <w:pPr>
        <w:numPr>
          <w:ilvl w:val="0"/>
          <w:numId w:val="6"/>
        </w:numPr>
        <w:spacing w:beforeLines="50" w:afterLines="50"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评标内容及标准</w:t>
      </w:r>
    </w:p>
    <w:p w14:paraId="31D7F61D">
      <w:pPr>
        <w:widowControl w:val="0"/>
        <w:spacing w:beforeLines="50" w:afterLines="50" w:line="400" w:lineRule="exact"/>
        <w:ind w:firstLine="0"/>
        <w:jc w:val="both"/>
        <w:rPr>
          <w:rFonts w:ascii="宋体" w:hAnsi="宋体" w:eastAsia="宋体" w:cs="Times New Roman"/>
          <w:b/>
          <w:bCs/>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（一）</w:t>
      </w:r>
      <w:r>
        <w:rPr>
          <w:rFonts w:hint="eastAsia" w:ascii="宋体" w:hAnsi="宋体" w:eastAsia="宋体" w:cs="Times New Roman"/>
          <w:b/>
          <w:bCs/>
          <w:color w:val="auto"/>
          <w:spacing w:val="-4"/>
          <w:kern w:val="0"/>
          <w:sz w:val="24"/>
          <w:szCs w:val="24"/>
          <w:highlight w:val="none"/>
          <w:lang w:val="en-US" w:eastAsia="zh-CN" w:bidi="ar-SA"/>
        </w:rPr>
        <w:t>价格分（</w:t>
      </w:r>
      <w:r>
        <w:rPr>
          <w:rFonts w:hint="eastAsia" w:ascii="宋体" w:hAnsi="宋体" w:cs="Times New Roman"/>
          <w:b/>
          <w:bCs/>
          <w:color w:val="auto"/>
          <w:spacing w:val="-4"/>
          <w:kern w:val="0"/>
          <w:sz w:val="24"/>
          <w:szCs w:val="24"/>
          <w:highlight w:val="none"/>
          <w:lang w:val="en-US" w:eastAsia="zh-CN" w:bidi="ar-SA"/>
        </w:rPr>
        <w:t>40</w:t>
      </w:r>
      <w:r>
        <w:rPr>
          <w:rFonts w:hint="eastAsia" w:ascii="宋体" w:hAnsi="宋体" w:eastAsia="宋体" w:cs="Times New Roman"/>
          <w:b/>
          <w:color w:val="auto"/>
          <w:spacing w:val="0"/>
          <w:kern w:val="0"/>
          <w:sz w:val="24"/>
          <w:szCs w:val="24"/>
          <w:highlight w:val="none"/>
          <w:lang w:val="en-US" w:eastAsia="zh-CN" w:bidi="ar-SA"/>
        </w:rPr>
        <w:t>分</w:t>
      </w:r>
      <w:r>
        <w:rPr>
          <w:rFonts w:hint="eastAsia" w:ascii="宋体" w:hAnsi="宋体" w:eastAsia="宋体" w:cs="Times New Roman"/>
          <w:b/>
          <w:bCs/>
          <w:color w:val="auto"/>
          <w:spacing w:val="-4"/>
          <w:kern w:val="0"/>
          <w:sz w:val="24"/>
          <w:szCs w:val="24"/>
          <w:highlight w:val="none"/>
          <w:lang w:val="en-US" w:eastAsia="zh-CN" w:bidi="ar-SA"/>
        </w:rPr>
        <w:t>）</w:t>
      </w:r>
    </w:p>
    <w:p w14:paraId="07016214">
      <w:pPr>
        <w:widowControl w:val="0"/>
        <w:spacing w:beforeLines="50" w:afterLines="50" w:line="400" w:lineRule="exact"/>
        <w:ind w:firstLine="795" w:firstLineChars="343"/>
        <w:jc w:val="both"/>
        <w:rPr>
          <w:rFonts w:ascii="宋体" w:hAnsi="宋体" w:eastAsia="宋体" w:cs="Times New Roman"/>
          <w:bCs/>
          <w:color w:val="auto"/>
          <w:spacing w:val="-4"/>
          <w:kern w:val="0"/>
          <w:sz w:val="24"/>
          <w:szCs w:val="24"/>
          <w:highlight w:val="none"/>
          <w:lang w:val="en-US" w:eastAsia="zh-CN" w:bidi="ar-SA"/>
        </w:rPr>
      </w:pPr>
      <w:r>
        <w:rPr>
          <w:rFonts w:hint="eastAsia" w:ascii="宋体" w:hAnsi="宋体" w:eastAsia="宋体" w:cs="Times New Roman"/>
          <w:bCs/>
          <w:color w:val="auto"/>
          <w:spacing w:val="-4"/>
          <w:kern w:val="0"/>
          <w:sz w:val="24"/>
          <w:szCs w:val="24"/>
          <w:highlight w:val="none"/>
          <w:lang w:val="en-US" w:eastAsia="zh-CN" w:bidi="ar-SA"/>
        </w:rPr>
        <w:t>价格分采用低价优先法计算，即满足招标文件要求且投标价格最低的投标报价为评标基准价，其他投标人的价格分按照下列公式计算：</w:t>
      </w:r>
    </w:p>
    <w:p w14:paraId="4AF5A118">
      <w:pPr>
        <w:spacing w:beforeLines="50" w:afterLines="50" w:line="400" w:lineRule="exact"/>
        <w:ind w:firstLine="720" w:firstLineChars="30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价格分=（评标基准价/投标报价）×</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0%×100</w:t>
      </w:r>
    </w:p>
    <w:p w14:paraId="0389134B">
      <w:pPr>
        <w:numPr>
          <w:ilvl w:val="0"/>
          <w:numId w:val="0"/>
        </w:numPr>
        <w:spacing w:line="400" w:lineRule="exact"/>
        <w:rPr>
          <w:rFonts w:hint="eastAsia" w:ascii="宋体" w:hAnsi="宋体" w:cs="宋体"/>
          <w:color w:val="auto"/>
          <w:sz w:val="24"/>
          <w:lang w:val="zh-CN"/>
        </w:rPr>
      </w:pPr>
      <w:r>
        <w:rPr>
          <w:rFonts w:hint="eastAsia" w:ascii="宋体" w:hAnsi="宋体" w:cs="Times New Roman"/>
          <w:b/>
          <w:bCs/>
          <w:color w:val="auto"/>
          <w:spacing w:val="-4"/>
          <w:kern w:val="0"/>
          <w:sz w:val="24"/>
          <w:szCs w:val="24"/>
          <w:highlight w:val="none"/>
          <w:lang w:val="en-US" w:eastAsia="zh-CN" w:bidi="ar-SA"/>
        </w:rPr>
        <w:t>（二）</w:t>
      </w:r>
      <w:r>
        <w:rPr>
          <w:rFonts w:hint="eastAsia" w:ascii="宋体" w:hAnsi="宋体" w:eastAsia="宋体" w:cs="Times New Roman"/>
          <w:b/>
          <w:bCs/>
          <w:color w:val="auto"/>
          <w:spacing w:val="-4"/>
          <w:kern w:val="0"/>
          <w:sz w:val="24"/>
          <w:szCs w:val="24"/>
          <w:highlight w:val="none"/>
          <w:lang w:val="en-US" w:eastAsia="zh-CN" w:bidi="ar-SA"/>
        </w:rPr>
        <w:t>商务技术分（</w:t>
      </w:r>
      <w:r>
        <w:rPr>
          <w:rFonts w:hint="eastAsia" w:ascii="宋体" w:hAnsi="宋体" w:cs="Times New Roman"/>
          <w:b/>
          <w:bCs/>
          <w:color w:val="auto"/>
          <w:spacing w:val="-4"/>
          <w:kern w:val="0"/>
          <w:sz w:val="24"/>
          <w:szCs w:val="24"/>
          <w:highlight w:val="none"/>
          <w:lang w:val="en-US" w:eastAsia="zh-CN" w:bidi="ar-SA"/>
        </w:rPr>
        <w:t>60</w:t>
      </w:r>
      <w:r>
        <w:rPr>
          <w:rFonts w:hint="eastAsia" w:ascii="宋体" w:hAnsi="宋体" w:eastAsia="宋体" w:cs="Times New Roman"/>
          <w:b/>
          <w:bCs/>
          <w:color w:val="auto"/>
          <w:spacing w:val="-4"/>
          <w:kern w:val="0"/>
          <w:sz w:val="24"/>
          <w:szCs w:val="24"/>
          <w:highlight w:val="none"/>
          <w:lang w:val="en-US" w:eastAsia="zh-CN" w:bidi="ar-SA"/>
        </w:rPr>
        <w:t>分）</w:t>
      </w:r>
    </w:p>
    <w:p w14:paraId="35C1DD3E">
      <w:pPr>
        <w:numPr>
          <w:ilvl w:val="0"/>
          <w:numId w:val="0"/>
        </w:numPr>
        <w:spacing w:line="400" w:lineRule="exact"/>
        <w:ind w:firstLine="720" w:firstLineChars="300"/>
        <w:rPr>
          <w:rFonts w:hint="eastAsia" w:ascii="宋体" w:hAnsi="宋体" w:cs="宋体"/>
          <w:color w:val="auto"/>
          <w:sz w:val="24"/>
          <w:lang w:val="zh-CN"/>
        </w:rPr>
      </w:pPr>
      <w:r>
        <w:rPr>
          <w:rFonts w:hint="eastAsia" w:ascii="宋体" w:hAnsi="宋体" w:cs="宋体"/>
          <w:color w:val="auto"/>
          <w:sz w:val="24"/>
          <w:lang w:val="zh-CN"/>
        </w:rPr>
        <w:t>评标委员会对通过符合性审查的投标人的投标技术参数或方案充分审核后，进行综合评定独立打分。</w:t>
      </w:r>
    </w:p>
    <w:tbl>
      <w:tblPr>
        <w:tblStyle w:val="51"/>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990"/>
        <w:gridCol w:w="7266"/>
        <w:gridCol w:w="746"/>
      </w:tblGrid>
      <w:tr w14:paraId="4F19F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37" w:type="dxa"/>
            <w:noWrap w:val="0"/>
            <w:vAlign w:val="center"/>
          </w:tcPr>
          <w:p w14:paraId="063A874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256" w:type="dxa"/>
            <w:gridSpan w:val="2"/>
            <w:noWrap w:val="0"/>
            <w:vAlign w:val="center"/>
          </w:tcPr>
          <w:p w14:paraId="6C14139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评分内容</w:t>
            </w:r>
          </w:p>
        </w:tc>
        <w:tc>
          <w:tcPr>
            <w:tcW w:w="746" w:type="dxa"/>
            <w:noWrap w:val="0"/>
            <w:vAlign w:val="center"/>
          </w:tcPr>
          <w:p w14:paraId="1C64354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33BD5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837" w:type="dxa"/>
            <w:noWrap w:val="0"/>
            <w:vAlign w:val="center"/>
          </w:tcPr>
          <w:p w14:paraId="465ED0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256" w:type="dxa"/>
            <w:gridSpan w:val="2"/>
            <w:noWrap w:val="0"/>
            <w:vAlign w:val="center"/>
          </w:tcPr>
          <w:p w14:paraId="333BF21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根据投标人经营状况，履约能力、企业管理水平等进行打分（0-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w:t>
            </w:r>
          </w:p>
        </w:tc>
        <w:tc>
          <w:tcPr>
            <w:tcW w:w="746" w:type="dxa"/>
            <w:noWrap w:val="0"/>
            <w:vAlign w:val="center"/>
          </w:tcPr>
          <w:p w14:paraId="701F67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5F79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37" w:type="dxa"/>
            <w:noWrap w:val="0"/>
            <w:vAlign w:val="center"/>
          </w:tcPr>
          <w:p w14:paraId="49C89F3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c>
          <w:tcPr>
            <w:tcW w:w="8256" w:type="dxa"/>
            <w:gridSpan w:val="2"/>
            <w:noWrap w:val="0"/>
            <w:vAlign w:val="center"/>
          </w:tcPr>
          <w:p w14:paraId="03E1DA7F">
            <w:pPr>
              <w:snapToGrid w:val="0"/>
              <w:spacing w:line="276" w:lineRule="auto"/>
              <w:textAlignment w:val="baseline"/>
              <w:rPr>
                <w:rFonts w:hint="eastAsia" w:ascii="宋体" w:hAnsi="宋体" w:eastAsia="宋体" w:cs="宋体"/>
                <w:color w:val="auto"/>
                <w:kern w:val="0"/>
                <w:sz w:val="24"/>
                <w:szCs w:val="24"/>
                <w:highlight w:val="none"/>
                <w:lang w:val="en-US" w:eastAsia="zh-CN"/>
              </w:rPr>
            </w:pPr>
            <w:r>
              <w:rPr>
                <w:rStyle w:val="400"/>
                <w:rFonts w:hint="eastAsia" w:ascii="宋体" w:hAnsi="宋体" w:eastAsia="宋体" w:cs="Times New Roman"/>
                <w:color w:val="auto"/>
                <w:sz w:val="24"/>
                <w:szCs w:val="24"/>
                <w:highlight w:val="none"/>
                <w:lang w:val="en-US"/>
              </w:rPr>
              <w:t>投标人</w:t>
            </w:r>
            <w:r>
              <w:rPr>
                <w:rFonts w:hint="eastAsia" w:ascii="宋体" w:hAnsi="宋体" w:eastAsia="宋体" w:cs="宋体"/>
                <w:color w:val="auto"/>
                <w:kern w:val="0"/>
                <w:sz w:val="24"/>
                <w:szCs w:val="24"/>
                <w:highlight w:val="none"/>
                <w:lang w:val="en-US" w:eastAsia="zh-CN"/>
              </w:rPr>
              <w:t>具有有效期内的质量管理体系认证、环境管理体系认证、职业健康安全管理体系认证，</w:t>
            </w:r>
            <w:r>
              <w:rPr>
                <w:rFonts w:hint="eastAsia" w:ascii="宋体" w:hAnsi="宋体" w:eastAsia="宋体" w:cs="宋体"/>
                <w:color w:val="auto"/>
                <w:sz w:val="24"/>
                <w:szCs w:val="24"/>
                <w:highlight w:val="none"/>
                <w:lang w:eastAsia="zh-CN"/>
              </w:rPr>
              <w:t>每个认证体系得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分，满分</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kern w:val="0"/>
                <w:sz w:val="24"/>
                <w:szCs w:val="24"/>
                <w:highlight w:val="none"/>
                <w:lang w:val="en-US" w:eastAsia="zh-CN"/>
              </w:rPr>
              <w:t>。</w:t>
            </w:r>
          </w:p>
          <w:p w14:paraId="4EA48FB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kern w:val="0"/>
                <w:sz w:val="24"/>
                <w:szCs w:val="24"/>
                <w:highlight w:val="none"/>
                <w:lang w:val="en-US" w:eastAsia="zh-CN"/>
              </w:rPr>
              <w:t>注：投标文件中提供各认证证书扫描件并加盖公章为准，否则不得分。</w:t>
            </w:r>
          </w:p>
        </w:tc>
        <w:tc>
          <w:tcPr>
            <w:tcW w:w="746" w:type="dxa"/>
            <w:noWrap w:val="0"/>
            <w:vAlign w:val="center"/>
          </w:tcPr>
          <w:p w14:paraId="614DD2E3">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tc>
      </w:tr>
      <w:tr w14:paraId="484D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37" w:type="dxa"/>
            <w:noWrap w:val="0"/>
            <w:vAlign w:val="center"/>
          </w:tcPr>
          <w:p w14:paraId="6BFC6A92">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8256" w:type="dxa"/>
            <w:gridSpan w:val="2"/>
            <w:noWrap w:val="0"/>
            <w:vAlign w:val="center"/>
          </w:tcPr>
          <w:p w14:paraId="586F034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投标品牌具有抗震支吊架系统组件检测报告情况：</w:t>
            </w:r>
          </w:p>
          <w:p w14:paraId="7CDA783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投标人提供抗震支</w:t>
            </w:r>
            <w:r>
              <w:rPr>
                <w:rFonts w:hint="eastAsia" w:ascii="宋体" w:hAnsi="宋体" w:eastAsia="宋体" w:cs="宋体"/>
                <w:color w:val="auto"/>
                <w:sz w:val="24"/>
                <w:szCs w:val="24"/>
                <w:highlight w:val="none"/>
                <w:lang w:eastAsia="zh-CN"/>
              </w:rPr>
              <w:t>吊架抗震连接构件荷载性能试验</w:t>
            </w:r>
            <w:r>
              <w:rPr>
                <w:rFonts w:hint="eastAsia" w:ascii="宋体" w:hAnsi="宋体" w:eastAsia="宋体" w:cs="宋体"/>
                <w:color w:val="auto"/>
                <w:sz w:val="24"/>
                <w:szCs w:val="24"/>
                <w:highlight w:val="none"/>
              </w:rPr>
              <w:t>检测报告的得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2A1315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eastAsia="zh-CN"/>
              </w:rPr>
              <w:t>投标人提供抗震支吊架管道连接构件荷载性能试验检测报告的得3分；</w:t>
            </w:r>
          </w:p>
          <w:p w14:paraId="193A222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eastAsia="zh-CN"/>
              </w:rPr>
              <w:t>投标人提供抗震支吊架组件循环加载性能试验（位移不大于50mm）检测报告的得3分；</w:t>
            </w:r>
          </w:p>
          <w:p w14:paraId="714404E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rPr>
              <w:t>投标人提供抗震支吊架组件通过耐火试验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耐火性能不低于180min</w:t>
            </w:r>
            <w:r>
              <w:rPr>
                <w:rFonts w:hint="eastAsia" w:ascii="宋体" w:hAnsi="宋体" w:eastAsia="宋体" w:cs="宋体"/>
                <w:color w:val="auto"/>
                <w:sz w:val="24"/>
                <w:szCs w:val="24"/>
                <w:highlight w:val="none"/>
                <w:lang w:eastAsia="zh-CN"/>
              </w:rPr>
              <w:t>）检测报告的得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6A5FB09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⑤</w:t>
            </w:r>
            <w:r>
              <w:rPr>
                <w:rFonts w:hint="eastAsia" w:ascii="宋体" w:hAnsi="宋体" w:eastAsia="宋体" w:cs="宋体"/>
                <w:color w:val="auto"/>
                <w:sz w:val="24"/>
                <w:szCs w:val="24"/>
                <w:highlight w:val="none"/>
              </w:rPr>
              <w:t>投标人提供抗震支吊架</w:t>
            </w:r>
            <w:r>
              <w:rPr>
                <w:rFonts w:hint="eastAsia" w:ascii="宋体" w:hAnsi="宋体" w:eastAsia="宋体" w:cs="宋体"/>
                <w:color w:val="auto"/>
                <w:sz w:val="24"/>
                <w:szCs w:val="24"/>
                <w:highlight w:val="none"/>
                <w:lang w:eastAsia="zh-CN"/>
              </w:rPr>
              <w:t>组件</w:t>
            </w:r>
            <w:r>
              <w:rPr>
                <w:rFonts w:hint="eastAsia" w:ascii="宋体" w:hAnsi="宋体" w:eastAsia="宋体" w:cs="宋体"/>
                <w:color w:val="auto"/>
                <w:sz w:val="24"/>
                <w:szCs w:val="24"/>
                <w:highlight w:val="none"/>
              </w:rPr>
              <w:t>通过疲劳性能试验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疲劳试验不低于200万次</w:t>
            </w:r>
            <w:r>
              <w:rPr>
                <w:rFonts w:hint="eastAsia" w:ascii="宋体" w:hAnsi="宋体" w:eastAsia="宋体" w:cs="宋体"/>
                <w:color w:val="auto"/>
                <w:sz w:val="24"/>
                <w:szCs w:val="24"/>
                <w:highlight w:val="none"/>
                <w:lang w:eastAsia="zh-CN"/>
              </w:rPr>
              <w:t>）检测报告的得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7802A9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⑥</w:t>
            </w:r>
            <w:r>
              <w:rPr>
                <w:rFonts w:hint="eastAsia" w:ascii="宋体" w:hAnsi="宋体" w:eastAsia="宋体" w:cs="宋体"/>
                <w:color w:val="auto"/>
                <w:sz w:val="24"/>
                <w:szCs w:val="24"/>
                <w:highlight w:val="none"/>
              </w:rPr>
              <w:t>投标人提供抗震支吊架</w:t>
            </w:r>
            <w:r>
              <w:rPr>
                <w:rFonts w:hint="eastAsia" w:ascii="宋体" w:hAnsi="宋体" w:eastAsia="宋体" w:cs="宋体"/>
                <w:color w:val="auto"/>
                <w:sz w:val="24"/>
                <w:szCs w:val="24"/>
                <w:highlight w:val="none"/>
                <w:lang w:eastAsia="zh-CN"/>
              </w:rPr>
              <w:t>组件</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eastAsia="zh-CN"/>
              </w:rPr>
              <w:t>防腐</w:t>
            </w:r>
            <w:r>
              <w:rPr>
                <w:rFonts w:hint="eastAsia" w:ascii="宋体" w:hAnsi="宋体" w:eastAsia="宋体" w:cs="宋体"/>
                <w:color w:val="auto"/>
                <w:sz w:val="24"/>
                <w:szCs w:val="24"/>
                <w:highlight w:val="none"/>
              </w:rPr>
              <w:t>性能试验</w:t>
            </w:r>
            <w:r>
              <w:rPr>
                <w:rFonts w:hint="eastAsia" w:ascii="宋体" w:hAnsi="宋体" w:eastAsia="宋体" w:cs="宋体"/>
                <w:color w:val="auto"/>
                <w:sz w:val="24"/>
                <w:szCs w:val="24"/>
                <w:highlight w:val="none"/>
                <w:lang w:eastAsia="zh-CN"/>
              </w:rPr>
              <w:t>（</w:t>
            </w:r>
            <w:r>
              <w:rPr>
                <w:rFonts w:hint="eastAsia" w:ascii="Times New Roman" w:hAnsi="Times New Roman" w:eastAsia="宋体" w:cs="Times New Roman"/>
                <w:color w:val="auto"/>
                <w:sz w:val="24"/>
                <w:szCs w:val="24"/>
                <w:highlight w:val="none"/>
              </w:rPr>
              <w:t>中性盐雾试验周期≥</w:t>
            </w:r>
            <w:r>
              <w:rPr>
                <w:rFonts w:hint="eastAsia" w:ascii="Times New Roman" w:hAnsi="Times New Roman" w:eastAsia="宋体" w:cs="Times New Roman"/>
                <w:color w:val="auto"/>
                <w:sz w:val="24"/>
                <w:szCs w:val="24"/>
                <w:highlight w:val="none"/>
                <w:lang w:val="en-US" w:eastAsia="zh-CN"/>
              </w:rPr>
              <w:t>480</w:t>
            </w:r>
            <w:r>
              <w:rPr>
                <w:rFonts w:hint="eastAsia" w:ascii="Times New Roman" w:hAnsi="Times New Roman" w:eastAsia="宋体" w:cs="Times New Roman"/>
                <w:color w:val="auto"/>
                <w:sz w:val="24"/>
                <w:szCs w:val="24"/>
                <w:highlight w:val="none"/>
              </w:rPr>
              <w:t>h</w:t>
            </w:r>
            <w:r>
              <w:rPr>
                <w:rFonts w:hint="eastAsia" w:ascii="宋体" w:hAnsi="宋体" w:eastAsia="宋体" w:cs="宋体"/>
                <w:color w:val="auto"/>
                <w:sz w:val="24"/>
                <w:szCs w:val="24"/>
                <w:highlight w:val="none"/>
                <w:lang w:eastAsia="zh-CN"/>
              </w:rPr>
              <w:t>）检测报告的得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61570B9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eastAsia="zh-CN"/>
              </w:rPr>
              <w:t>：投标人提供符合国家相关规定的第三方检测机构出具的检测报告扫描件并逐页加盖</w:t>
            </w:r>
            <w:r>
              <w:rPr>
                <w:rFonts w:hint="eastAsia" w:ascii="宋体" w:hAnsi="宋体" w:eastAsia="宋体" w:cs="宋体"/>
                <w:b/>
                <w:bCs/>
                <w:color w:val="auto"/>
                <w:sz w:val="24"/>
                <w:szCs w:val="24"/>
                <w:highlight w:val="none"/>
                <w:lang w:val="en-US" w:eastAsia="zh-CN"/>
              </w:rPr>
              <w:t>制造商</w:t>
            </w:r>
            <w:r>
              <w:rPr>
                <w:rFonts w:hint="eastAsia" w:ascii="宋体" w:hAnsi="宋体" w:eastAsia="宋体" w:cs="宋体"/>
                <w:b/>
                <w:bCs/>
                <w:color w:val="auto"/>
                <w:sz w:val="24"/>
                <w:szCs w:val="24"/>
                <w:highlight w:val="none"/>
                <w:lang w:eastAsia="zh-CN"/>
              </w:rPr>
              <w:t>公章，未提供不得分。</w:t>
            </w:r>
          </w:p>
        </w:tc>
        <w:tc>
          <w:tcPr>
            <w:tcW w:w="746" w:type="dxa"/>
            <w:noWrap w:val="0"/>
            <w:vAlign w:val="center"/>
          </w:tcPr>
          <w:p w14:paraId="52E5B28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r>
      <w:tr w14:paraId="0957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37" w:type="dxa"/>
            <w:vMerge w:val="restart"/>
            <w:noWrap w:val="0"/>
            <w:vAlign w:val="center"/>
          </w:tcPr>
          <w:p w14:paraId="7AC4AB29">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990" w:type="dxa"/>
            <w:vMerge w:val="restart"/>
            <w:noWrap w:val="0"/>
            <w:vAlign w:val="center"/>
          </w:tcPr>
          <w:p w14:paraId="5D014C81">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样品评审</w:t>
            </w:r>
          </w:p>
        </w:tc>
        <w:tc>
          <w:tcPr>
            <w:tcW w:w="7266" w:type="dxa"/>
            <w:noWrap w:val="0"/>
            <w:vAlign w:val="center"/>
          </w:tcPr>
          <w:p w14:paraId="3CB3556C">
            <w:pPr>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bidi="ar-SA"/>
              </w:rPr>
              <w:t>①</w:t>
            </w:r>
            <w:r>
              <w:rPr>
                <w:rFonts w:hint="eastAsia" w:ascii="宋体" w:hAnsi="宋体" w:eastAsia="宋体" w:cs="宋体"/>
                <w:b w:val="0"/>
                <w:bCs w:val="0"/>
                <w:color w:val="auto"/>
                <w:sz w:val="24"/>
                <w:szCs w:val="24"/>
                <w:highlight w:val="none"/>
                <w:lang w:bidi="ar-SA"/>
              </w:rPr>
              <w:t>表面外观工整度：样品未出现锈蚀、折叠、裂纹、分层、滴瘤、粗糙、刺锌、漏镀情况；好的得</w:t>
            </w:r>
            <w:r>
              <w:rPr>
                <w:rFonts w:hint="eastAsia" w:ascii="宋体" w:hAnsi="宋体" w:eastAsia="宋体" w:cs="宋体"/>
                <w:b w:val="0"/>
                <w:bCs w:val="0"/>
                <w:color w:val="auto"/>
                <w:sz w:val="24"/>
                <w:szCs w:val="24"/>
                <w:highlight w:val="none"/>
                <w:lang w:val="en-US" w:eastAsia="zh-CN" w:bidi="ar-SA"/>
              </w:rPr>
              <w:t>7</w:t>
            </w:r>
            <w:r>
              <w:rPr>
                <w:rFonts w:hint="eastAsia" w:ascii="宋体" w:hAnsi="宋体" w:eastAsia="宋体" w:cs="宋体"/>
                <w:b w:val="0"/>
                <w:bCs w:val="0"/>
                <w:color w:val="auto"/>
                <w:sz w:val="24"/>
                <w:szCs w:val="24"/>
                <w:highlight w:val="none"/>
                <w:lang w:bidi="ar-SA"/>
              </w:rPr>
              <w:t>-</w:t>
            </w:r>
            <w:r>
              <w:rPr>
                <w:rFonts w:hint="eastAsia" w:ascii="宋体" w:hAnsi="宋体" w:eastAsia="宋体" w:cs="宋体"/>
                <w:b w:val="0"/>
                <w:bCs w:val="0"/>
                <w:color w:val="auto"/>
                <w:sz w:val="24"/>
                <w:szCs w:val="24"/>
                <w:highlight w:val="none"/>
                <w:lang w:val="en-US" w:eastAsia="zh-CN" w:bidi="ar-SA"/>
              </w:rPr>
              <w:t>5</w:t>
            </w:r>
            <w:r>
              <w:rPr>
                <w:rFonts w:hint="eastAsia" w:ascii="宋体" w:hAnsi="宋体" w:eastAsia="宋体" w:cs="宋体"/>
                <w:b w:val="0"/>
                <w:bCs w:val="0"/>
                <w:color w:val="auto"/>
                <w:sz w:val="24"/>
                <w:szCs w:val="24"/>
                <w:highlight w:val="none"/>
                <w:lang w:bidi="ar-SA"/>
              </w:rPr>
              <w:t>分；中的得</w:t>
            </w:r>
            <w:r>
              <w:rPr>
                <w:rFonts w:hint="eastAsia" w:ascii="宋体" w:hAnsi="宋体" w:eastAsia="宋体" w:cs="宋体"/>
                <w:b w:val="0"/>
                <w:bCs w:val="0"/>
                <w:color w:val="auto"/>
                <w:sz w:val="24"/>
                <w:szCs w:val="24"/>
                <w:highlight w:val="none"/>
                <w:lang w:val="en-US" w:eastAsia="zh-CN" w:bidi="ar-SA"/>
              </w:rPr>
              <w:t>4</w:t>
            </w:r>
            <w:r>
              <w:rPr>
                <w:rFonts w:hint="eastAsia" w:ascii="宋体" w:hAnsi="宋体" w:eastAsia="宋体" w:cs="宋体"/>
                <w:b w:val="0"/>
                <w:bCs w:val="0"/>
                <w:color w:val="auto"/>
                <w:sz w:val="24"/>
                <w:szCs w:val="24"/>
                <w:highlight w:val="none"/>
                <w:lang w:bidi="ar-SA"/>
              </w:rPr>
              <w:t>.9-2分；一般的得1.9-0分。</w:t>
            </w:r>
          </w:p>
        </w:tc>
        <w:tc>
          <w:tcPr>
            <w:tcW w:w="746" w:type="dxa"/>
            <w:vMerge w:val="restart"/>
            <w:noWrap w:val="0"/>
            <w:vAlign w:val="center"/>
          </w:tcPr>
          <w:p w14:paraId="20C8E0C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r>
      <w:tr w14:paraId="02EE7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837" w:type="dxa"/>
            <w:vMerge w:val="continue"/>
            <w:noWrap w:val="0"/>
            <w:vAlign w:val="center"/>
          </w:tcPr>
          <w:p w14:paraId="4F4E0507">
            <w:pPr>
              <w:rPr>
                <w:rFonts w:hint="eastAsia" w:ascii="宋体" w:hAnsi="宋体" w:eastAsia="宋体" w:cs="宋体"/>
                <w:color w:val="auto"/>
                <w:sz w:val="24"/>
                <w:szCs w:val="24"/>
                <w:highlight w:val="none"/>
              </w:rPr>
            </w:pPr>
          </w:p>
        </w:tc>
        <w:tc>
          <w:tcPr>
            <w:tcW w:w="990" w:type="dxa"/>
            <w:vMerge w:val="continue"/>
            <w:noWrap w:val="0"/>
            <w:vAlign w:val="center"/>
          </w:tcPr>
          <w:p w14:paraId="032C12A7">
            <w:pPr>
              <w:rPr>
                <w:rFonts w:hint="eastAsia" w:ascii="宋体" w:hAnsi="宋体" w:eastAsia="宋体" w:cs="宋体"/>
                <w:color w:val="auto"/>
                <w:sz w:val="24"/>
                <w:szCs w:val="24"/>
                <w:highlight w:val="none"/>
                <w:lang w:eastAsia="zh-CN"/>
              </w:rPr>
            </w:pPr>
          </w:p>
        </w:tc>
        <w:tc>
          <w:tcPr>
            <w:tcW w:w="7266" w:type="dxa"/>
            <w:noWrap w:val="0"/>
            <w:vAlign w:val="center"/>
          </w:tcPr>
          <w:p w14:paraId="2F6764DD">
            <w:pPr>
              <w:spacing w:line="400" w:lineRule="exact"/>
              <w:jc w:val="left"/>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pacing w:val="-4"/>
                <w:sz w:val="24"/>
                <w:szCs w:val="24"/>
                <w:highlight w:val="none"/>
                <w:lang w:val="en-US" w:eastAsia="zh-CN" w:bidi="ar-SA"/>
              </w:rPr>
              <w:t>②</w:t>
            </w:r>
            <w:r>
              <w:rPr>
                <w:rFonts w:hint="eastAsia" w:ascii="宋体" w:hAnsi="宋体" w:eastAsia="宋体" w:cs="宋体"/>
                <w:b w:val="0"/>
                <w:bCs w:val="0"/>
                <w:color w:val="auto"/>
                <w:spacing w:val="-4"/>
                <w:sz w:val="24"/>
                <w:szCs w:val="24"/>
                <w:highlight w:val="none"/>
                <w:lang w:bidi="ar-SA"/>
              </w:rPr>
              <w:t>工艺质量（5分）</w:t>
            </w:r>
            <w:r>
              <w:rPr>
                <w:rFonts w:hint="eastAsia" w:ascii="宋体" w:hAnsi="宋体" w:eastAsia="宋体" w:cs="宋体"/>
                <w:b w:val="0"/>
                <w:bCs w:val="0"/>
                <w:color w:val="auto"/>
                <w:sz w:val="24"/>
                <w:szCs w:val="24"/>
                <w:highlight w:val="none"/>
                <w:lang w:bidi="ar-SA"/>
              </w:rPr>
              <w:t>：钢材质为Q235B</w:t>
            </w:r>
            <w:r>
              <w:rPr>
                <w:rFonts w:hint="eastAsia" w:ascii="宋体" w:hAnsi="宋体" w:eastAsia="宋体" w:cs="宋体"/>
                <w:b w:val="0"/>
                <w:bCs w:val="0"/>
                <w:color w:val="auto"/>
                <w:sz w:val="24"/>
                <w:szCs w:val="24"/>
                <w:highlight w:val="none"/>
                <w:lang w:val="en-US" w:eastAsia="zh-CN" w:bidi="ar-SA"/>
              </w:rPr>
              <w:t>及以上</w:t>
            </w:r>
            <w:r>
              <w:rPr>
                <w:rFonts w:hint="eastAsia" w:ascii="宋体" w:hAnsi="宋体" w:eastAsia="宋体" w:cs="宋体"/>
                <w:b w:val="0"/>
                <w:bCs w:val="0"/>
                <w:color w:val="auto"/>
                <w:sz w:val="24"/>
                <w:szCs w:val="24"/>
                <w:highlight w:val="none"/>
                <w:lang w:bidi="ar-SA"/>
              </w:rPr>
              <w:t>，厚度大于等于2.0mm，热浸锌厚度≥60μm，管束材质为Q235及以上，厚度大于等于5mm。</w:t>
            </w:r>
          </w:p>
          <w:p w14:paraId="066AEB2A">
            <w:pPr>
              <w:spacing w:line="400" w:lineRule="exact"/>
              <w:rPr>
                <w:rFonts w:hint="eastAsia" w:ascii="宋体" w:hAnsi="宋体" w:eastAsia="宋体" w:cs="宋体"/>
                <w:b w:val="0"/>
                <w:bCs w:val="0"/>
                <w:color w:val="auto"/>
                <w:sz w:val="24"/>
                <w:szCs w:val="24"/>
                <w:highlight w:val="none"/>
                <w:lang w:bidi="ar-SA"/>
              </w:rPr>
            </w:pPr>
            <w:r>
              <w:rPr>
                <w:rFonts w:hint="eastAsia" w:ascii="宋体" w:hAnsi="宋体" w:eastAsia="宋体" w:cs="宋体"/>
                <w:b w:val="0"/>
                <w:bCs w:val="0"/>
                <w:color w:val="auto"/>
                <w:sz w:val="24"/>
                <w:szCs w:val="24"/>
                <w:highlight w:val="none"/>
                <w:lang w:bidi="ar-SA"/>
              </w:rPr>
              <w:t>以上五项完全符合要求的得5分，其中有一项不符的得3分，两项及以上不符的得0分。</w:t>
            </w:r>
          </w:p>
          <w:p w14:paraId="0C4A3AC5">
            <w:pPr>
              <w:widowControl w:val="0"/>
              <w:spacing w:line="400" w:lineRule="exact"/>
              <w:ind w:firstLine="0" w:firstLineChars="0"/>
              <w:jc w:val="left"/>
              <w:rPr>
                <w:rFonts w:hint="eastAsia" w:ascii="Times New Roman" w:hAnsi="Times New Roman" w:eastAsia="宋体" w:cs="Times New Roman"/>
                <w:b w:val="0"/>
                <w:bCs w:val="0"/>
                <w:color w:val="auto"/>
                <w:spacing w:val="-4"/>
                <w:kern w:val="0"/>
                <w:sz w:val="24"/>
                <w:szCs w:val="24"/>
                <w:highlight w:val="none"/>
                <w:lang w:val="en-US" w:eastAsia="zh-CN" w:bidi="ar-SA"/>
              </w:rPr>
            </w:pPr>
            <w:r>
              <w:rPr>
                <w:rFonts w:hint="eastAsia" w:ascii="宋体" w:hAnsi="宋体" w:eastAsia="宋体" w:cs="宋体"/>
                <w:b w:val="0"/>
                <w:bCs w:val="0"/>
                <w:color w:val="auto"/>
                <w:spacing w:val="-4"/>
                <w:kern w:val="2"/>
                <w:sz w:val="24"/>
                <w:szCs w:val="24"/>
                <w:highlight w:val="none"/>
                <w:lang w:val="en-US" w:eastAsia="zh-CN" w:bidi="ar-SA"/>
              </w:rPr>
              <w:t>注：</w:t>
            </w:r>
            <w:r>
              <w:rPr>
                <w:rFonts w:hint="eastAsia" w:ascii="宋体" w:hAnsi="宋体" w:eastAsia="宋体" w:cs="宋体"/>
                <w:b w:val="0"/>
                <w:bCs w:val="0"/>
                <w:color w:val="auto"/>
                <w:spacing w:val="-4"/>
                <w:kern w:val="0"/>
                <w:sz w:val="24"/>
                <w:szCs w:val="24"/>
                <w:highlight w:val="none"/>
                <w:lang w:val="en-US" w:eastAsia="zh-CN" w:bidi="ar-SA"/>
              </w:rPr>
              <w:t>需提供检测报告扫描件并逐页加盖制造商公章，未提供不得分</w:t>
            </w:r>
            <w:r>
              <w:rPr>
                <w:rFonts w:hint="eastAsia" w:ascii="宋体" w:hAnsi="宋体" w:eastAsia="宋体" w:cs="宋体"/>
                <w:b w:val="0"/>
                <w:bCs w:val="0"/>
                <w:color w:val="auto"/>
                <w:spacing w:val="-4"/>
                <w:kern w:val="2"/>
                <w:sz w:val="24"/>
                <w:szCs w:val="24"/>
                <w:highlight w:val="none"/>
                <w:lang w:val="en-US" w:eastAsia="zh-CN" w:bidi="ar-SA"/>
              </w:rPr>
              <w:t>。</w:t>
            </w:r>
          </w:p>
        </w:tc>
        <w:tc>
          <w:tcPr>
            <w:tcW w:w="746" w:type="dxa"/>
            <w:vMerge w:val="continue"/>
            <w:noWrap w:val="0"/>
            <w:vAlign w:val="center"/>
          </w:tcPr>
          <w:p w14:paraId="2AB2BCC4">
            <w:pPr>
              <w:rPr>
                <w:rFonts w:hint="eastAsia" w:ascii="宋体" w:hAnsi="宋体" w:eastAsia="宋体" w:cs="宋体"/>
                <w:color w:val="auto"/>
                <w:sz w:val="24"/>
                <w:szCs w:val="24"/>
                <w:highlight w:val="none"/>
                <w:lang w:eastAsia="zh-CN"/>
              </w:rPr>
            </w:pPr>
          </w:p>
        </w:tc>
      </w:tr>
      <w:tr w14:paraId="3FD5C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37" w:type="dxa"/>
            <w:noWrap w:val="0"/>
            <w:vAlign w:val="center"/>
          </w:tcPr>
          <w:p w14:paraId="0A173295">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8256" w:type="dxa"/>
            <w:gridSpan w:val="2"/>
            <w:noWrap w:val="0"/>
            <w:vAlign w:val="center"/>
          </w:tcPr>
          <w:p w14:paraId="07D3BB8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根据投标人所提供的施工方案：包括工程进度的计划表、配合承诺，确保产品质量保障措施、安全文明施工保证措施</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eastAsia="zh-CN"/>
              </w:rPr>
              <w:t>接受总包单位管理并与总包单位或其它工程承包商配合协调等</w:t>
            </w:r>
            <w:r>
              <w:rPr>
                <w:rFonts w:hint="eastAsia" w:ascii="宋体" w:hAnsi="宋体" w:eastAsia="宋体" w:cs="宋体"/>
                <w:color w:val="auto"/>
                <w:sz w:val="24"/>
                <w:szCs w:val="24"/>
                <w:highlight w:val="none"/>
                <w:lang w:val="en-US" w:eastAsia="zh-CN"/>
              </w:rPr>
              <w:t>内容进行</w:t>
            </w:r>
            <w:r>
              <w:rPr>
                <w:rFonts w:hint="eastAsia" w:ascii="宋体" w:hAnsi="宋体" w:eastAsia="宋体" w:cs="宋体"/>
                <w:color w:val="auto"/>
                <w:sz w:val="24"/>
                <w:szCs w:val="24"/>
                <w:highlight w:val="none"/>
                <w:lang w:eastAsia="zh-CN"/>
              </w:rPr>
              <w:t>综合评分（</w:t>
            </w:r>
            <w:r>
              <w:rPr>
                <w:rFonts w:hint="eastAsia" w:ascii="宋体" w:hAnsi="宋体" w:eastAsia="宋体" w:cs="宋体"/>
                <w:color w:val="auto"/>
                <w:sz w:val="24"/>
                <w:szCs w:val="24"/>
                <w:highlight w:val="none"/>
                <w:lang w:val="en-US" w:eastAsia="zh-CN"/>
              </w:rPr>
              <w:t>0-4分</w:t>
            </w:r>
            <w:r>
              <w:rPr>
                <w:rFonts w:hint="eastAsia" w:ascii="宋体" w:hAnsi="宋体" w:eastAsia="宋体" w:cs="宋体"/>
                <w:color w:val="auto"/>
                <w:sz w:val="24"/>
                <w:szCs w:val="24"/>
                <w:highlight w:val="none"/>
                <w:lang w:eastAsia="zh-CN"/>
              </w:rPr>
              <w:t>）</w:t>
            </w:r>
          </w:p>
        </w:tc>
        <w:tc>
          <w:tcPr>
            <w:tcW w:w="746" w:type="dxa"/>
            <w:noWrap w:val="0"/>
            <w:vAlign w:val="center"/>
          </w:tcPr>
          <w:p w14:paraId="4983233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57BC2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37" w:type="dxa"/>
            <w:noWrap w:val="0"/>
            <w:vAlign w:val="center"/>
          </w:tcPr>
          <w:p w14:paraId="6B382FBA">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256" w:type="dxa"/>
            <w:gridSpan w:val="2"/>
            <w:noWrap w:val="0"/>
            <w:vAlign w:val="center"/>
          </w:tcPr>
          <w:p w14:paraId="1012ED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根据投标人项目</w:t>
            </w:r>
            <w:r>
              <w:rPr>
                <w:rFonts w:hint="eastAsia" w:ascii="宋体" w:hAnsi="宋体" w:eastAsia="宋体" w:cs="宋体"/>
                <w:color w:val="auto"/>
                <w:sz w:val="24"/>
                <w:szCs w:val="24"/>
                <w:highlight w:val="none"/>
                <w:lang w:eastAsia="zh-CN"/>
              </w:rPr>
              <w:t>施工人员</w:t>
            </w:r>
            <w:r>
              <w:rPr>
                <w:rFonts w:hint="eastAsia" w:ascii="宋体" w:hAnsi="宋体" w:eastAsia="宋体" w:cs="宋体"/>
                <w:color w:val="auto"/>
                <w:sz w:val="24"/>
                <w:szCs w:val="24"/>
                <w:highlight w:val="none"/>
                <w:lang w:val="en-US" w:eastAsia="zh-CN"/>
              </w:rPr>
              <w:t>的安排合理性，类似项目施工经验情况等进行</w:t>
            </w:r>
            <w:r>
              <w:rPr>
                <w:rFonts w:hint="eastAsia" w:ascii="宋体" w:hAnsi="宋体" w:eastAsia="宋体" w:cs="宋体"/>
                <w:color w:val="auto"/>
                <w:sz w:val="24"/>
                <w:szCs w:val="24"/>
                <w:highlight w:val="none"/>
                <w:lang w:eastAsia="zh-CN"/>
              </w:rPr>
              <w:t>综合评分（</w:t>
            </w:r>
            <w:r>
              <w:rPr>
                <w:rFonts w:hint="eastAsia" w:ascii="宋体" w:hAnsi="宋体" w:eastAsia="宋体" w:cs="宋体"/>
                <w:color w:val="auto"/>
                <w:sz w:val="24"/>
                <w:szCs w:val="24"/>
                <w:highlight w:val="none"/>
                <w:lang w:val="en-US" w:eastAsia="zh-CN"/>
              </w:rPr>
              <w:t>0-3分</w:t>
            </w:r>
            <w:r>
              <w:rPr>
                <w:rFonts w:hint="eastAsia" w:ascii="宋体" w:hAnsi="宋体" w:eastAsia="宋体" w:cs="宋体"/>
                <w:color w:val="auto"/>
                <w:sz w:val="24"/>
                <w:szCs w:val="24"/>
                <w:highlight w:val="none"/>
                <w:lang w:eastAsia="zh-CN"/>
              </w:rPr>
              <w:t>）</w:t>
            </w:r>
          </w:p>
        </w:tc>
        <w:tc>
          <w:tcPr>
            <w:tcW w:w="746" w:type="dxa"/>
            <w:noWrap w:val="0"/>
            <w:vAlign w:val="center"/>
          </w:tcPr>
          <w:p w14:paraId="2D5ED9AE">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3分</w:t>
            </w:r>
          </w:p>
        </w:tc>
      </w:tr>
      <w:tr w14:paraId="641F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837" w:type="dxa"/>
            <w:noWrap w:val="0"/>
            <w:vAlign w:val="center"/>
          </w:tcPr>
          <w:p w14:paraId="5108ECD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8256" w:type="dxa"/>
            <w:gridSpan w:val="2"/>
            <w:noWrap w:val="0"/>
            <w:vAlign w:val="center"/>
          </w:tcPr>
          <w:p w14:paraId="43DDD4A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提供2022年1月1日以来（以合同签订时间为准）类似项目合同业绩</w:t>
            </w:r>
            <w:r>
              <w:rPr>
                <w:rFonts w:hint="eastAsia" w:ascii="宋体" w:hAnsi="宋体" w:eastAsia="宋体" w:cs="宋体"/>
                <w:color w:val="auto"/>
                <w:kern w:val="0"/>
                <w:sz w:val="24"/>
                <w:szCs w:val="24"/>
                <w:highlight w:val="none"/>
                <w:lang w:eastAsia="zh-CN"/>
              </w:rPr>
              <w:t>，每提供一个得1分，最高</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分。</w:t>
            </w:r>
          </w:p>
          <w:p w14:paraId="2958081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备注：</w:t>
            </w:r>
          </w:p>
          <w:p w14:paraId="35A67A4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1、合同业绩须为本次投标人的业绩，投标人的独立法人子公司、参股公司的业绩均不予认可。</w:t>
            </w:r>
          </w:p>
          <w:p w14:paraId="527626E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2、投标文件中须提供清晰可辨的合同扫描件。</w:t>
            </w:r>
          </w:p>
          <w:p w14:paraId="0B7A01A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3、如投标人提供的合同扫描件因模糊不清或一些影响评分的重要内容缺失或不够明确而造成评标委员会在评审时做出对投标人不利的评审由投标人自行承担。</w:t>
            </w:r>
          </w:p>
        </w:tc>
        <w:tc>
          <w:tcPr>
            <w:tcW w:w="746" w:type="dxa"/>
            <w:noWrap w:val="0"/>
            <w:vAlign w:val="center"/>
          </w:tcPr>
          <w:p w14:paraId="66791D2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4307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37" w:type="dxa"/>
            <w:noWrap w:val="0"/>
            <w:vAlign w:val="center"/>
          </w:tcPr>
          <w:p w14:paraId="00B6E95C">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8256" w:type="dxa"/>
            <w:gridSpan w:val="2"/>
            <w:noWrap w:val="0"/>
            <w:vAlign w:val="center"/>
          </w:tcPr>
          <w:p w14:paraId="2D6E5F9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4"/>
                <w:szCs w:val="24"/>
                <w:highlight w:val="none"/>
                <w:lang w:eastAsia="zh-CN"/>
              </w:rPr>
            </w:pPr>
            <w:r>
              <w:rPr>
                <w:rFonts w:hint="eastAsia" w:ascii="Times New Roman" w:hAnsi="Times New Roman" w:eastAsia="宋体" w:cs="Times New Roman"/>
                <w:color w:val="auto"/>
                <w:sz w:val="24"/>
                <w:szCs w:val="24"/>
                <w:highlight w:val="none"/>
              </w:rPr>
              <w:t>产品质保期：按招标文件要求提供质保的该项不得分</w:t>
            </w:r>
            <w:r>
              <w:rPr>
                <w:rFonts w:hint="eastAsia" w:ascii="宋体" w:hAnsi="宋体" w:eastAsia="宋体" w:cs="宋体"/>
                <w:color w:val="auto"/>
                <w:kern w:val="0"/>
                <w:sz w:val="24"/>
                <w:szCs w:val="24"/>
                <w:highlight w:val="none"/>
                <w:lang w:eastAsia="zh-CN"/>
              </w:rPr>
              <w:t>，</w:t>
            </w:r>
            <w:r>
              <w:rPr>
                <w:rFonts w:hint="eastAsia" w:ascii="Times New Roman" w:hAnsi="Times New Roman" w:eastAsia="宋体" w:cs="Times New Roman"/>
                <w:color w:val="auto"/>
                <w:sz w:val="24"/>
                <w:szCs w:val="24"/>
                <w:highlight w:val="none"/>
              </w:rPr>
              <w:t>质保期</w:t>
            </w:r>
            <w:r>
              <w:rPr>
                <w:rFonts w:hint="eastAsia" w:ascii="宋体" w:hAnsi="宋体" w:eastAsia="宋体" w:cs="宋体"/>
                <w:color w:val="auto"/>
                <w:kern w:val="0"/>
                <w:sz w:val="24"/>
                <w:szCs w:val="24"/>
                <w:highlight w:val="none"/>
                <w:lang w:eastAsia="zh-CN"/>
              </w:rPr>
              <w:t>每延长一年加</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分，最高得</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分。</w:t>
            </w:r>
          </w:p>
        </w:tc>
        <w:tc>
          <w:tcPr>
            <w:tcW w:w="746" w:type="dxa"/>
            <w:noWrap w:val="0"/>
            <w:vAlign w:val="center"/>
          </w:tcPr>
          <w:p w14:paraId="608D25D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6961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837" w:type="dxa"/>
            <w:noWrap w:val="0"/>
            <w:vAlign w:val="center"/>
          </w:tcPr>
          <w:p w14:paraId="0018C6F2">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8256" w:type="dxa"/>
            <w:gridSpan w:val="2"/>
            <w:noWrap w:val="0"/>
            <w:vAlign w:val="center"/>
          </w:tcPr>
          <w:p w14:paraId="53417C1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售后服务</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 根据投标人售后服务网点、售后服务人员配备、日常运维、售后服务响应时间、备品备件及易耗件清单的合理性（包含价格、供货周期等）等进行打分（</w:t>
            </w:r>
            <w:r>
              <w:rPr>
                <w:rFonts w:hint="eastAsia" w:ascii="宋体" w:hAnsi="宋体" w:eastAsia="宋体" w:cs="宋体"/>
                <w:color w:val="auto"/>
                <w:sz w:val="24"/>
                <w:szCs w:val="24"/>
                <w:highlight w:val="none"/>
                <w:lang w:val="en-US" w:eastAsia="zh-CN"/>
              </w:rPr>
              <w:t>0-4分</w:t>
            </w:r>
            <w:r>
              <w:rPr>
                <w:rFonts w:hint="eastAsia" w:ascii="宋体" w:hAnsi="宋体" w:eastAsia="宋体" w:cs="宋体"/>
                <w:color w:val="auto"/>
                <w:sz w:val="24"/>
                <w:szCs w:val="24"/>
                <w:highlight w:val="none"/>
                <w:lang w:eastAsia="zh-CN"/>
              </w:rPr>
              <w:t>）</w:t>
            </w:r>
          </w:p>
        </w:tc>
        <w:tc>
          <w:tcPr>
            <w:tcW w:w="746" w:type="dxa"/>
            <w:noWrap w:val="0"/>
            <w:vAlign w:val="center"/>
          </w:tcPr>
          <w:p w14:paraId="6837E79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bl>
    <w:p w14:paraId="31A99C6A">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6DBCB157">
      <w:pP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1、投标人提交的所有投标文件、资料（包括所有证书、合同、报告等）都是准确、真实、合规的，如提供虚假资料，投标人需承担一切后果。</w:t>
      </w:r>
    </w:p>
    <w:p w14:paraId="06A88F3A">
      <w:pPr>
        <w:spacing w:line="400" w:lineRule="exact"/>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0DE6E40D">
      <w:pPr>
        <w:spacing w:beforeLines="50" w:afterLines="50" w:line="400" w:lineRule="exact"/>
        <w:ind w:right="480" w:firstLine="361" w:firstLineChars="15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（三）商务技术分的计算方式</w:t>
      </w:r>
    </w:p>
    <w:p w14:paraId="0AD6F06F">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商务技术分按照评标委员会成员的独立评分结果汇总后，取全部评标委员会成员评分值的算术平均分，计算公式为：</w:t>
      </w:r>
    </w:p>
    <w:p w14:paraId="1DFF2935">
      <w:pPr>
        <w:spacing w:line="360" w:lineRule="exact"/>
        <w:ind w:firstLine="49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商务技术分=（评标委员会所有成员评分合计数）/（评标委员会组成人员数）</w:t>
      </w:r>
    </w:p>
    <w:p w14:paraId="223A71EB">
      <w:pPr>
        <w:widowControl w:val="0"/>
        <w:spacing w:beforeLines="50" w:afterLines="50" w:line="360" w:lineRule="auto"/>
        <w:ind w:firstLine="466" w:firstLineChars="200"/>
        <w:jc w:val="both"/>
        <w:rPr>
          <w:rFonts w:ascii="宋体" w:hAnsi="宋体" w:eastAsia="宋体" w:cs="宋体"/>
          <w:b/>
          <w:color w:val="auto"/>
          <w:spacing w:val="-4"/>
          <w:kern w:val="0"/>
          <w:sz w:val="24"/>
          <w:szCs w:val="24"/>
          <w:highlight w:val="none"/>
          <w:lang w:val="en-US" w:eastAsia="zh-CN" w:bidi="ar-SA"/>
        </w:rPr>
      </w:pPr>
      <w:r>
        <w:rPr>
          <w:rFonts w:hint="eastAsia" w:ascii="宋体" w:hAnsi="宋体" w:eastAsia="宋体" w:cs="宋体"/>
          <w:b/>
          <w:color w:val="auto"/>
          <w:spacing w:val="-4"/>
          <w:kern w:val="0"/>
          <w:sz w:val="24"/>
          <w:szCs w:val="24"/>
          <w:highlight w:val="none"/>
          <w:lang w:val="en-US" w:eastAsia="zh-CN" w:bidi="ar-SA"/>
        </w:rPr>
        <w:t>三、投标人义务</w:t>
      </w:r>
    </w:p>
    <w:p w14:paraId="28B13BE0">
      <w:pPr>
        <w:widowControl w:val="0"/>
        <w:spacing w:beforeLines="50" w:afterLines="50" w:line="360" w:lineRule="auto"/>
        <w:ind w:firstLine="464" w:firstLineChars="200"/>
        <w:jc w:val="both"/>
        <w:rPr>
          <w:rFonts w:ascii="宋体" w:hAnsi="宋体" w:eastAsia="宋体" w:cs="宋体"/>
          <w:b/>
          <w:color w:val="auto"/>
          <w:spacing w:val="-4"/>
          <w:kern w:val="0"/>
          <w:sz w:val="24"/>
          <w:szCs w:val="24"/>
          <w:highlight w:val="none"/>
          <w:lang w:val="zh-CN" w:eastAsia="zh-CN" w:bidi="ar-SA"/>
        </w:rPr>
      </w:pPr>
      <w:r>
        <w:rPr>
          <w:rFonts w:hint="eastAsia" w:ascii="宋体" w:hAnsi="宋体" w:eastAsia="宋体" w:cs="宋体"/>
          <w:bCs/>
          <w:color w:val="auto"/>
          <w:spacing w:val="-4"/>
          <w:kern w:val="0"/>
          <w:sz w:val="24"/>
          <w:szCs w:val="24"/>
          <w:highlight w:val="none"/>
          <w:lang w:val="en-US" w:eastAsia="zh-CN" w:bidi="ar-SA"/>
        </w:rPr>
        <w:t>评标期间，投标人应随时随地答复评标委员会的询标，解答包括有关的商务、技术问题等。</w:t>
      </w:r>
    </w:p>
    <w:p w14:paraId="535E9734">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32E47135">
      <w:pPr>
        <w:rPr>
          <w:rFonts w:hint="eastAsia" w:ascii="宋体" w:hAnsi="宋体" w:cs="宋体"/>
          <w:b/>
          <w:sz w:val="24"/>
        </w:rPr>
      </w:pPr>
      <w:r>
        <w:rPr>
          <w:rFonts w:hint="eastAsia" w:ascii="宋体" w:hAnsi="宋体" w:cs="宋体"/>
          <w:b/>
          <w:sz w:val="24"/>
        </w:rPr>
        <w:t>项目名称：</w:t>
      </w:r>
    </w:p>
    <w:p w14:paraId="5D3D08B9">
      <w:pPr>
        <w:rPr>
          <w:rFonts w:ascii="宋体" w:hAnsi="宋体" w:cs="宋体"/>
          <w:b/>
          <w:sz w:val="24"/>
        </w:rPr>
      </w:pPr>
      <w:r>
        <w:rPr>
          <w:rFonts w:hint="eastAsia" w:ascii="宋体" w:hAnsi="宋体" w:cs="宋体"/>
          <w:b/>
          <w:sz w:val="24"/>
        </w:rPr>
        <w:t>投标人名称：</w:t>
      </w:r>
    </w:p>
    <w:p w14:paraId="5E0B297D">
      <w:pPr>
        <w:rPr>
          <w:rFonts w:ascii="宋体" w:hAnsi="宋体" w:cs="宋体"/>
          <w:b/>
          <w:sz w:val="24"/>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551E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7C04F472">
            <w:pPr>
              <w:widowControl/>
              <w:jc w:val="center"/>
              <w:rPr>
                <w:rFonts w:hint="eastAsia" w:ascii="宋体" w:hAnsi="宋体" w:eastAsia="宋体" w:cs="宋体"/>
                <w:b/>
                <w:bCs/>
                <w:kern w:val="0"/>
                <w:sz w:val="24"/>
              </w:rPr>
            </w:pPr>
            <w:r>
              <w:rPr>
                <w:rFonts w:hint="eastAsia" w:ascii="宋体" w:hAnsi="宋体" w:eastAsia="宋体" w:cs="宋体"/>
                <w:b/>
                <w:bCs/>
                <w:kern w:val="0"/>
                <w:sz w:val="24"/>
              </w:rPr>
              <w:t>评标内容</w:t>
            </w:r>
          </w:p>
        </w:tc>
        <w:tc>
          <w:tcPr>
            <w:tcW w:w="984" w:type="dxa"/>
            <w:noWrap w:val="0"/>
            <w:vAlign w:val="center"/>
          </w:tcPr>
          <w:p w14:paraId="489280D3">
            <w:pPr>
              <w:widowControl/>
              <w:jc w:val="center"/>
              <w:rPr>
                <w:rFonts w:hint="eastAsia" w:ascii="宋体" w:hAnsi="宋体" w:eastAsia="宋体" w:cs="宋体"/>
                <w:b/>
                <w:bCs/>
                <w:kern w:val="0"/>
                <w:sz w:val="24"/>
              </w:rPr>
            </w:pPr>
            <w:r>
              <w:rPr>
                <w:rFonts w:hint="eastAsia" w:ascii="宋体" w:hAnsi="宋体" w:eastAsia="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4B043510">
            <w:pPr>
              <w:widowControl/>
              <w:jc w:val="center"/>
              <w:rPr>
                <w:rFonts w:hint="eastAsia" w:ascii="宋体" w:hAnsi="宋体" w:eastAsia="宋体" w:cs="宋体"/>
                <w:b/>
                <w:bCs/>
                <w:kern w:val="0"/>
                <w:sz w:val="24"/>
              </w:rPr>
            </w:pPr>
            <w:r>
              <w:rPr>
                <w:rFonts w:hint="eastAsia" w:ascii="宋体" w:hAnsi="宋体" w:eastAsia="宋体" w:cs="宋体"/>
                <w:b/>
                <w:bCs/>
                <w:kern w:val="0"/>
                <w:sz w:val="24"/>
              </w:rPr>
              <w:t>投标文件</w:t>
            </w:r>
          </w:p>
          <w:p w14:paraId="24574A02">
            <w:pPr>
              <w:widowControl/>
              <w:jc w:val="center"/>
              <w:rPr>
                <w:rFonts w:hint="eastAsia" w:ascii="宋体" w:hAnsi="宋体" w:eastAsia="宋体" w:cs="宋体"/>
                <w:b/>
                <w:bCs/>
                <w:kern w:val="0"/>
                <w:sz w:val="24"/>
              </w:rPr>
            </w:pPr>
            <w:r>
              <w:rPr>
                <w:rFonts w:hint="eastAsia" w:ascii="宋体" w:hAnsi="宋体" w:eastAsia="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54223CFB">
            <w:pPr>
              <w:widowControl/>
              <w:jc w:val="center"/>
              <w:rPr>
                <w:rFonts w:hint="eastAsia" w:ascii="宋体" w:hAnsi="宋体" w:eastAsia="宋体" w:cs="宋体"/>
                <w:b/>
                <w:bCs/>
                <w:kern w:val="0"/>
                <w:sz w:val="24"/>
              </w:rPr>
            </w:pPr>
            <w:r>
              <w:rPr>
                <w:rFonts w:hint="eastAsia" w:ascii="宋体" w:hAnsi="宋体" w:eastAsia="宋体" w:cs="宋体"/>
                <w:b/>
                <w:bCs/>
                <w:kern w:val="0"/>
                <w:sz w:val="24"/>
              </w:rPr>
              <w:t>投标人</w:t>
            </w:r>
          </w:p>
          <w:p w14:paraId="06164620">
            <w:pPr>
              <w:widowControl/>
              <w:jc w:val="center"/>
              <w:rPr>
                <w:rFonts w:hint="eastAsia" w:ascii="宋体" w:hAnsi="宋体" w:eastAsia="宋体" w:cs="宋体"/>
                <w:b/>
                <w:bCs/>
                <w:kern w:val="0"/>
                <w:sz w:val="24"/>
              </w:rPr>
            </w:pPr>
            <w:r>
              <w:rPr>
                <w:rFonts w:hint="eastAsia" w:ascii="宋体" w:hAnsi="宋体" w:eastAsia="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1316A58A">
            <w:pPr>
              <w:widowControl/>
              <w:jc w:val="center"/>
              <w:rPr>
                <w:rFonts w:hint="eastAsia" w:ascii="宋体" w:hAnsi="宋体" w:eastAsia="宋体" w:cs="宋体"/>
                <w:b/>
                <w:bCs/>
                <w:kern w:val="0"/>
                <w:sz w:val="24"/>
              </w:rPr>
            </w:pPr>
            <w:r>
              <w:rPr>
                <w:rFonts w:hint="eastAsia" w:ascii="宋体" w:hAnsi="宋体" w:eastAsia="宋体" w:cs="宋体"/>
                <w:b/>
                <w:bCs/>
                <w:kern w:val="0"/>
                <w:sz w:val="24"/>
              </w:rPr>
              <w:t>投标人自评分值</w:t>
            </w:r>
          </w:p>
        </w:tc>
      </w:tr>
      <w:tr w14:paraId="1514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76E8AB90">
            <w:pPr>
              <w:jc w:val="center"/>
              <w:rPr>
                <w:rFonts w:ascii="宋体" w:hAnsi="宋体" w:eastAsia="宋体"/>
                <w:bCs/>
                <w:color w:val="000000"/>
                <w:sz w:val="24"/>
              </w:rPr>
            </w:pPr>
            <w:r>
              <w:rPr>
                <w:rFonts w:hint="eastAsia" w:ascii="宋体" w:hAnsi="宋体" w:eastAsia="宋体"/>
                <w:color w:val="000000"/>
                <w:sz w:val="24"/>
                <w:szCs w:val="24"/>
                <w:lang w:val="en-US" w:eastAsia="zh-CN"/>
              </w:rPr>
              <w:t>1</w:t>
            </w:r>
          </w:p>
        </w:tc>
        <w:tc>
          <w:tcPr>
            <w:tcW w:w="2644" w:type="dxa"/>
            <w:noWrap w:val="0"/>
            <w:vAlign w:val="center"/>
          </w:tcPr>
          <w:p w14:paraId="3EB919BF">
            <w:pPr>
              <w:jc w:val="center"/>
              <w:rPr>
                <w:rFonts w:hint="eastAsia" w:ascii="宋体" w:hAnsi="宋体" w:eastAsia="宋体" w:cs="宋体"/>
                <w:color w:val="000000"/>
                <w:kern w:val="0"/>
                <w:sz w:val="24"/>
              </w:rPr>
            </w:pPr>
          </w:p>
        </w:tc>
        <w:tc>
          <w:tcPr>
            <w:tcW w:w="984" w:type="dxa"/>
            <w:noWrap w:val="0"/>
            <w:vAlign w:val="center"/>
          </w:tcPr>
          <w:p w14:paraId="7B3E35E0">
            <w:pPr>
              <w:jc w:val="center"/>
              <w:rPr>
                <w:rFonts w:hint="eastAsia" w:ascii="宋体" w:hAnsi="宋体" w:eastAsia="宋体"/>
                <w:color w:val="000000"/>
                <w:sz w:val="24"/>
                <w:lang w:val="en-US" w:eastAsia="zh-CN"/>
              </w:rPr>
            </w:pPr>
          </w:p>
        </w:tc>
        <w:tc>
          <w:tcPr>
            <w:tcW w:w="1134" w:type="dxa"/>
            <w:noWrap w:val="0"/>
            <w:vAlign w:val="center"/>
          </w:tcPr>
          <w:p w14:paraId="0B706F23">
            <w:pPr>
              <w:jc w:val="center"/>
              <w:rPr>
                <w:rFonts w:ascii="宋体" w:eastAsia="宋体"/>
                <w:bCs/>
                <w:color w:val="000000"/>
                <w:szCs w:val="21"/>
              </w:rPr>
            </w:pPr>
          </w:p>
        </w:tc>
        <w:tc>
          <w:tcPr>
            <w:tcW w:w="3315" w:type="dxa"/>
            <w:tcBorders>
              <w:top w:val="nil"/>
              <w:left w:val="nil"/>
              <w:bottom w:val="single" w:color="auto" w:sz="4" w:space="0"/>
              <w:right w:val="single" w:color="auto" w:sz="4" w:space="0"/>
            </w:tcBorders>
            <w:noWrap w:val="0"/>
            <w:vAlign w:val="center"/>
          </w:tcPr>
          <w:p w14:paraId="1FAA31D0">
            <w:pPr>
              <w:jc w:val="left"/>
              <w:rPr>
                <w:rFonts w:ascii="宋体" w:eastAsia="宋体"/>
                <w:bCs/>
                <w:color w:val="000000"/>
                <w:szCs w:val="21"/>
              </w:rPr>
            </w:pPr>
          </w:p>
        </w:tc>
        <w:tc>
          <w:tcPr>
            <w:tcW w:w="1288" w:type="dxa"/>
            <w:tcBorders>
              <w:top w:val="nil"/>
              <w:left w:val="nil"/>
              <w:bottom w:val="single" w:color="auto" w:sz="4" w:space="0"/>
              <w:right w:val="single" w:color="auto" w:sz="4" w:space="0"/>
            </w:tcBorders>
            <w:noWrap w:val="0"/>
            <w:vAlign w:val="center"/>
          </w:tcPr>
          <w:p w14:paraId="6248A6AC">
            <w:pPr>
              <w:jc w:val="left"/>
              <w:rPr>
                <w:rFonts w:ascii="宋体" w:eastAsia="宋体"/>
                <w:bCs/>
                <w:color w:val="000000"/>
                <w:szCs w:val="21"/>
              </w:rPr>
            </w:pPr>
          </w:p>
        </w:tc>
      </w:tr>
      <w:tr w14:paraId="03EF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788A2362">
            <w:pPr>
              <w:jc w:val="center"/>
              <w:rPr>
                <w:rFonts w:ascii="宋体" w:eastAsia="宋体"/>
                <w:bCs/>
                <w:color w:val="000000"/>
                <w:sz w:val="24"/>
              </w:rPr>
            </w:pPr>
            <w:r>
              <w:rPr>
                <w:rFonts w:hint="eastAsia" w:ascii="宋体" w:hAnsi="宋体" w:eastAsia="宋体"/>
                <w:color w:val="000000"/>
                <w:sz w:val="24"/>
                <w:szCs w:val="24"/>
                <w:lang w:val="en-US" w:eastAsia="zh-CN"/>
              </w:rPr>
              <w:t>2</w:t>
            </w:r>
          </w:p>
        </w:tc>
        <w:tc>
          <w:tcPr>
            <w:tcW w:w="2644" w:type="dxa"/>
            <w:noWrap w:val="0"/>
            <w:vAlign w:val="center"/>
          </w:tcPr>
          <w:p w14:paraId="03D0996B">
            <w:pPr>
              <w:jc w:val="center"/>
              <w:rPr>
                <w:rFonts w:hint="eastAsia" w:ascii="宋体" w:hAnsi="宋体" w:eastAsia="宋体"/>
                <w:color w:val="000000"/>
                <w:sz w:val="24"/>
              </w:rPr>
            </w:pPr>
          </w:p>
        </w:tc>
        <w:tc>
          <w:tcPr>
            <w:tcW w:w="984" w:type="dxa"/>
            <w:noWrap w:val="0"/>
            <w:vAlign w:val="center"/>
          </w:tcPr>
          <w:p w14:paraId="48DD4F47">
            <w:pPr>
              <w:jc w:val="center"/>
              <w:rPr>
                <w:rFonts w:hint="eastAsia" w:ascii="宋体" w:hAnsi="宋体" w:eastAsia="宋体"/>
                <w:color w:val="000000"/>
                <w:sz w:val="24"/>
                <w:lang w:val="en-US" w:eastAsia="zh-CN"/>
              </w:rPr>
            </w:pPr>
          </w:p>
        </w:tc>
        <w:tc>
          <w:tcPr>
            <w:tcW w:w="1134" w:type="dxa"/>
            <w:noWrap w:val="0"/>
            <w:vAlign w:val="center"/>
          </w:tcPr>
          <w:p w14:paraId="3921FCC9">
            <w:pPr>
              <w:jc w:val="center"/>
              <w:rPr>
                <w:rFonts w:ascii="宋体" w:eastAsia="宋体"/>
                <w:bCs/>
                <w:color w:val="000000"/>
                <w:szCs w:val="21"/>
              </w:rPr>
            </w:pPr>
          </w:p>
        </w:tc>
        <w:tc>
          <w:tcPr>
            <w:tcW w:w="3315" w:type="dxa"/>
            <w:noWrap w:val="0"/>
            <w:vAlign w:val="center"/>
          </w:tcPr>
          <w:p w14:paraId="79A652F2">
            <w:pPr>
              <w:jc w:val="center"/>
              <w:rPr>
                <w:rFonts w:ascii="宋体" w:eastAsia="宋体"/>
                <w:bCs/>
                <w:szCs w:val="21"/>
              </w:rPr>
            </w:pPr>
          </w:p>
        </w:tc>
        <w:tc>
          <w:tcPr>
            <w:tcW w:w="1288" w:type="dxa"/>
            <w:noWrap w:val="0"/>
            <w:vAlign w:val="center"/>
          </w:tcPr>
          <w:p w14:paraId="74DD865A">
            <w:pPr>
              <w:jc w:val="center"/>
              <w:rPr>
                <w:rFonts w:ascii="宋体" w:eastAsia="宋体"/>
                <w:bCs/>
                <w:szCs w:val="21"/>
              </w:rPr>
            </w:pPr>
          </w:p>
        </w:tc>
      </w:tr>
      <w:tr w14:paraId="2524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72C7D844">
            <w:pPr>
              <w:rPr>
                <w:rFonts w:ascii="宋体" w:hAnsi="宋体" w:eastAsia="宋体"/>
                <w:bCs/>
                <w:color w:val="000000"/>
                <w:sz w:val="24"/>
              </w:rPr>
            </w:pPr>
            <w:r>
              <w:rPr>
                <w:rFonts w:hint="eastAsia" w:ascii="宋体" w:hAnsi="宋体" w:eastAsia="宋体"/>
                <w:color w:val="000000"/>
                <w:sz w:val="24"/>
                <w:szCs w:val="24"/>
                <w:lang w:val="en-US" w:eastAsia="zh-CN"/>
              </w:rPr>
              <w:t>3</w:t>
            </w:r>
          </w:p>
        </w:tc>
        <w:tc>
          <w:tcPr>
            <w:tcW w:w="2644" w:type="dxa"/>
            <w:noWrap w:val="0"/>
            <w:vAlign w:val="center"/>
          </w:tcPr>
          <w:p w14:paraId="399FBE22">
            <w:pPr>
              <w:jc w:val="center"/>
              <w:rPr>
                <w:rFonts w:hint="eastAsia" w:ascii="宋体" w:hAnsi="宋体" w:eastAsia="宋体"/>
                <w:color w:val="000000"/>
                <w:sz w:val="24"/>
              </w:rPr>
            </w:pPr>
          </w:p>
        </w:tc>
        <w:tc>
          <w:tcPr>
            <w:tcW w:w="984" w:type="dxa"/>
            <w:noWrap w:val="0"/>
            <w:vAlign w:val="center"/>
          </w:tcPr>
          <w:p w14:paraId="545C1717">
            <w:pPr>
              <w:jc w:val="center"/>
              <w:rPr>
                <w:rFonts w:hint="eastAsia" w:ascii="宋体" w:hAnsi="宋体" w:eastAsia="宋体"/>
                <w:color w:val="000000"/>
                <w:sz w:val="24"/>
                <w:lang w:val="en-US" w:eastAsia="zh-CN"/>
              </w:rPr>
            </w:pPr>
          </w:p>
        </w:tc>
        <w:tc>
          <w:tcPr>
            <w:tcW w:w="1134" w:type="dxa"/>
            <w:noWrap w:val="0"/>
            <w:vAlign w:val="center"/>
          </w:tcPr>
          <w:p w14:paraId="69581731">
            <w:pPr>
              <w:rPr>
                <w:rFonts w:ascii="宋体" w:eastAsia="宋体"/>
                <w:bCs/>
                <w:color w:val="000000"/>
                <w:szCs w:val="21"/>
              </w:rPr>
            </w:pPr>
          </w:p>
        </w:tc>
        <w:tc>
          <w:tcPr>
            <w:tcW w:w="3315" w:type="dxa"/>
            <w:noWrap w:val="0"/>
            <w:vAlign w:val="center"/>
          </w:tcPr>
          <w:p w14:paraId="38C2B1BB">
            <w:pPr>
              <w:jc w:val="left"/>
              <w:rPr>
                <w:rFonts w:hint="eastAsia" w:ascii="宋体" w:hAnsi="宋体" w:eastAsia="宋体" w:cs="宋体"/>
                <w:b/>
                <w:bCs/>
                <w:color w:val="000000"/>
                <w:kern w:val="0"/>
                <w:sz w:val="24"/>
                <w:shd w:val="pct10" w:color="auto" w:fill="FFFFFF"/>
              </w:rPr>
            </w:pPr>
          </w:p>
        </w:tc>
        <w:tc>
          <w:tcPr>
            <w:tcW w:w="1288" w:type="dxa"/>
            <w:noWrap w:val="0"/>
            <w:vAlign w:val="center"/>
          </w:tcPr>
          <w:p w14:paraId="35FA54A6">
            <w:pPr>
              <w:jc w:val="left"/>
              <w:rPr>
                <w:rFonts w:hint="eastAsia" w:ascii="宋体" w:hAnsi="宋体" w:eastAsia="宋体" w:cs="宋体"/>
                <w:b/>
                <w:bCs/>
                <w:kern w:val="0"/>
                <w:sz w:val="24"/>
                <w:shd w:val="pct10" w:color="auto" w:fill="FFFFFF"/>
              </w:rPr>
            </w:pPr>
          </w:p>
        </w:tc>
      </w:tr>
      <w:tr w14:paraId="6550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5341C8D2">
            <w:pPr>
              <w:jc w:val="center"/>
              <w:rPr>
                <w:rFonts w:hint="eastAsia" w:ascii="宋体" w:hAnsi="宋体" w:eastAsia="宋体"/>
                <w:bCs/>
                <w:color w:val="000000"/>
                <w:sz w:val="24"/>
              </w:rPr>
            </w:pPr>
            <w:r>
              <w:rPr>
                <w:rFonts w:hint="eastAsia" w:ascii="宋体" w:hAnsi="宋体" w:eastAsia="宋体"/>
                <w:color w:val="000000"/>
                <w:sz w:val="24"/>
                <w:szCs w:val="24"/>
                <w:lang w:val="en-US" w:eastAsia="zh-CN"/>
              </w:rPr>
              <w:t>4</w:t>
            </w:r>
          </w:p>
        </w:tc>
        <w:tc>
          <w:tcPr>
            <w:tcW w:w="2644" w:type="dxa"/>
            <w:noWrap w:val="0"/>
            <w:vAlign w:val="center"/>
          </w:tcPr>
          <w:p w14:paraId="4DAD1C66">
            <w:pPr>
              <w:jc w:val="center"/>
              <w:rPr>
                <w:rFonts w:eastAsia="宋体"/>
                <w:color w:val="000000"/>
                <w:sz w:val="24"/>
              </w:rPr>
            </w:pPr>
          </w:p>
        </w:tc>
        <w:tc>
          <w:tcPr>
            <w:tcW w:w="984" w:type="dxa"/>
            <w:noWrap w:val="0"/>
            <w:vAlign w:val="center"/>
          </w:tcPr>
          <w:p w14:paraId="1FF07137">
            <w:pPr>
              <w:jc w:val="center"/>
              <w:rPr>
                <w:rFonts w:hint="default" w:ascii="宋体" w:hAnsi="宋体" w:eastAsia="宋体"/>
                <w:color w:val="000000"/>
                <w:sz w:val="24"/>
                <w:lang w:val="en-US" w:eastAsia="zh-CN"/>
              </w:rPr>
            </w:pPr>
          </w:p>
        </w:tc>
        <w:tc>
          <w:tcPr>
            <w:tcW w:w="1134" w:type="dxa"/>
            <w:noWrap w:val="0"/>
            <w:vAlign w:val="center"/>
          </w:tcPr>
          <w:p w14:paraId="714646AE">
            <w:pPr>
              <w:jc w:val="center"/>
              <w:rPr>
                <w:rFonts w:ascii="宋体" w:eastAsia="宋体"/>
                <w:bCs/>
                <w:color w:val="000000"/>
                <w:szCs w:val="21"/>
              </w:rPr>
            </w:pPr>
          </w:p>
        </w:tc>
        <w:tc>
          <w:tcPr>
            <w:tcW w:w="3315" w:type="dxa"/>
            <w:tcBorders>
              <w:top w:val="nil"/>
              <w:left w:val="nil"/>
              <w:bottom w:val="single" w:color="auto" w:sz="4" w:space="0"/>
              <w:right w:val="single" w:color="auto" w:sz="4" w:space="0"/>
            </w:tcBorders>
            <w:noWrap w:val="0"/>
            <w:vAlign w:val="center"/>
          </w:tcPr>
          <w:p w14:paraId="5337E33D">
            <w:pPr>
              <w:jc w:val="center"/>
              <w:rPr>
                <w:rFonts w:ascii="宋体" w:eastAsia="宋体"/>
                <w:bCs/>
                <w:color w:val="000000"/>
                <w:szCs w:val="21"/>
              </w:rPr>
            </w:pPr>
          </w:p>
        </w:tc>
        <w:tc>
          <w:tcPr>
            <w:tcW w:w="1288" w:type="dxa"/>
            <w:tcBorders>
              <w:top w:val="nil"/>
              <w:left w:val="nil"/>
              <w:bottom w:val="single" w:color="auto" w:sz="4" w:space="0"/>
              <w:right w:val="single" w:color="auto" w:sz="4" w:space="0"/>
            </w:tcBorders>
            <w:noWrap w:val="0"/>
            <w:vAlign w:val="center"/>
          </w:tcPr>
          <w:p w14:paraId="5C8B4A46">
            <w:pPr>
              <w:jc w:val="center"/>
              <w:rPr>
                <w:rFonts w:ascii="宋体" w:eastAsia="宋体"/>
                <w:bCs/>
                <w:color w:val="000000"/>
                <w:szCs w:val="21"/>
              </w:rPr>
            </w:pPr>
          </w:p>
        </w:tc>
      </w:tr>
      <w:tr w14:paraId="2BF9D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4226E23D">
            <w:pPr>
              <w:jc w:val="center"/>
              <w:rPr>
                <w:rFonts w:ascii="宋体" w:eastAsia="宋体" w:cs="宋体"/>
                <w:color w:val="000000"/>
                <w:kern w:val="0"/>
                <w:sz w:val="24"/>
              </w:rPr>
            </w:pPr>
            <w:r>
              <w:rPr>
                <w:rFonts w:hint="eastAsia" w:ascii="宋体" w:hAnsi="宋体" w:eastAsia="宋体"/>
                <w:color w:val="000000"/>
                <w:sz w:val="24"/>
                <w:szCs w:val="24"/>
                <w:lang w:val="en-US" w:eastAsia="zh-CN"/>
              </w:rPr>
              <w:t>5</w:t>
            </w:r>
          </w:p>
        </w:tc>
        <w:tc>
          <w:tcPr>
            <w:tcW w:w="2644" w:type="dxa"/>
            <w:noWrap w:val="0"/>
            <w:vAlign w:val="center"/>
          </w:tcPr>
          <w:p w14:paraId="65BFDBBD">
            <w:pPr>
              <w:jc w:val="center"/>
              <w:rPr>
                <w:rFonts w:hint="eastAsia" w:eastAsia="宋体"/>
                <w:color w:val="000000"/>
                <w:sz w:val="24"/>
              </w:rPr>
            </w:pPr>
          </w:p>
        </w:tc>
        <w:tc>
          <w:tcPr>
            <w:tcW w:w="984" w:type="dxa"/>
            <w:noWrap w:val="0"/>
            <w:vAlign w:val="center"/>
          </w:tcPr>
          <w:p w14:paraId="5DFCCDEA">
            <w:pPr>
              <w:jc w:val="center"/>
              <w:rPr>
                <w:rFonts w:hint="eastAsia" w:ascii="宋体" w:hAnsi="宋体" w:eastAsia="宋体"/>
                <w:color w:val="000000"/>
                <w:sz w:val="24"/>
                <w:lang w:val="en-US" w:eastAsia="zh-CN"/>
              </w:rPr>
            </w:pPr>
          </w:p>
        </w:tc>
        <w:tc>
          <w:tcPr>
            <w:tcW w:w="1134" w:type="dxa"/>
            <w:noWrap w:val="0"/>
            <w:vAlign w:val="center"/>
          </w:tcPr>
          <w:p w14:paraId="482447F5">
            <w:pPr>
              <w:jc w:val="center"/>
              <w:rPr>
                <w:rFonts w:ascii="宋体" w:eastAsia="宋体"/>
                <w:bCs/>
                <w:color w:val="000000"/>
                <w:szCs w:val="21"/>
              </w:rPr>
            </w:pPr>
          </w:p>
        </w:tc>
        <w:tc>
          <w:tcPr>
            <w:tcW w:w="3315" w:type="dxa"/>
            <w:tcBorders>
              <w:top w:val="nil"/>
              <w:left w:val="nil"/>
              <w:bottom w:val="single" w:color="auto" w:sz="4" w:space="0"/>
              <w:right w:val="single" w:color="auto" w:sz="4" w:space="0"/>
            </w:tcBorders>
            <w:noWrap w:val="0"/>
            <w:vAlign w:val="center"/>
          </w:tcPr>
          <w:p w14:paraId="623DB47A">
            <w:pPr>
              <w:jc w:val="center"/>
              <w:rPr>
                <w:rFonts w:ascii="宋体" w:eastAsia="宋体"/>
                <w:bCs/>
                <w:color w:val="000000"/>
                <w:szCs w:val="21"/>
              </w:rPr>
            </w:pPr>
          </w:p>
        </w:tc>
        <w:tc>
          <w:tcPr>
            <w:tcW w:w="1288" w:type="dxa"/>
            <w:tcBorders>
              <w:top w:val="nil"/>
              <w:left w:val="nil"/>
              <w:bottom w:val="single" w:color="auto" w:sz="4" w:space="0"/>
              <w:right w:val="single" w:color="auto" w:sz="4" w:space="0"/>
            </w:tcBorders>
            <w:noWrap w:val="0"/>
            <w:vAlign w:val="center"/>
          </w:tcPr>
          <w:p w14:paraId="2DCCDEE5">
            <w:pPr>
              <w:jc w:val="center"/>
              <w:rPr>
                <w:rFonts w:ascii="宋体" w:eastAsia="宋体"/>
                <w:bCs/>
                <w:color w:val="000000"/>
                <w:szCs w:val="21"/>
              </w:rPr>
            </w:pPr>
          </w:p>
        </w:tc>
      </w:tr>
      <w:tr w14:paraId="2D7C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5A71FBF8">
            <w:pPr>
              <w:jc w:val="center"/>
              <w:rPr>
                <w:rFonts w:ascii="宋体" w:eastAsia="宋体" w:cs="宋体"/>
                <w:color w:val="000000"/>
                <w:kern w:val="0"/>
                <w:sz w:val="24"/>
              </w:rPr>
            </w:pPr>
            <w:r>
              <w:rPr>
                <w:rFonts w:hint="eastAsia" w:ascii="宋体" w:hAnsi="宋体" w:eastAsia="宋体"/>
                <w:color w:val="000000"/>
                <w:sz w:val="24"/>
                <w:szCs w:val="24"/>
                <w:lang w:val="en-US" w:eastAsia="zh-CN"/>
              </w:rPr>
              <w:t>6</w:t>
            </w:r>
          </w:p>
        </w:tc>
        <w:tc>
          <w:tcPr>
            <w:tcW w:w="2644" w:type="dxa"/>
            <w:noWrap w:val="0"/>
            <w:vAlign w:val="center"/>
          </w:tcPr>
          <w:p w14:paraId="49E5AB91">
            <w:pPr>
              <w:jc w:val="center"/>
              <w:rPr>
                <w:rFonts w:eastAsia="宋体"/>
                <w:color w:val="000000"/>
                <w:sz w:val="24"/>
              </w:rPr>
            </w:pPr>
          </w:p>
        </w:tc>
        <w:tc>
          <w:tcPr>
            <w:tcW w:w="984" w:type="dxa"/>
            <w:noWrap w:val="0"/>
            <w:vAlign w:val="center"/>
          </w:tcPr>
          <w:p w14:paraId="40CE7D92">
            <w:pPr>
              <w:jc w:val="center"/>
              <w:rPr>
                <w:rFonts w:hint="eastAsia" w:ascii="宋体" w:eastAsia="宋体"/>
                <w:color w:val="000000"/>
                <w:sz w:val="24"/>
                <w:lang w:val="en-US" w:eastAsia="zh-CN"/>
              </w:rPr>
            </w:pPr>
          </w:p>
        </w:tc>
        <w:tc>
          <w:tcPr>
            <w:tcW w:w="1134" w:type="dxa"/>
            <w:noWrap w:val="0"/>
            <w:vAlign w:val="center"/>
          </w:tcPr>
          <w:p w14:paraId="09D3FC7B">
            <w:pPr>
              <w:jc w:val="center"/>
              <w:rPr>
                <w:rFonts w:ascii="宋体" w:eastAsia="宋体"/>
                <w:bCs/>
                <w:color w:val="000000"/>
                <w:szCs w:val="21"/>
              </w:rPr>
            </w:pPr>
          </w:p>
        </w:tc>
        <w:tc>
          <w:tcPr>
            <w:tcW w:w="3315" w:type="dxa"/>
            <w:noWrap w:val="0"/>
            <w:vAlign w:val="center"/>
          </w:tcPr>
          <w:p w14:paraId="6106C06F">
            <w:pPr>
              <w:jc w:val="center"/>
              <w:rPr>
                <w:rFonts w:ascii="宋体" w:eastAsia="宋体"/>
                <w:bCs/>
                <w:color w:val="000000"/>
                <w:szCs w:val="21"/>
                <w:lang w:eastAsia="zh-CN"/>
              </w:rPr>
            </w:pPr>
          </w:p>
        </w:tc>
        <w:tc>
          <w:tcPr>
            <w:tcW w:w="1288" w:type="dxa"/>
            <w:noWrap w:val="0"/>
            <w:vAlign w:val="center"/>
          </w:tcPr>
          <w:p w14:paraId="006B8742">
            <w:pPr>
              <w:jc w:val="center"/>
              <w:rPr>
                <w:rFonts w:ascii="宋体" w:eastAsia="宋体"/>
                <w:bCs/>
                <w:color w:val="000000"/>
                <w:szCs w:val="21"/>
                <w:lang w:eastAsia="zh-CN"/>
              </w:rPr>
            </w:pPr>
          </w:p>
        </w:tc>
      </w:tr>
      <w:tr w14:paraId="79B6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4D0033D2">
            <w:pPr>
              <w:jc w:val="center"/>
              <w:rPr>
                <w:rFonts w:hint="eastAsia" w:ascii="宋体" w:hAnsi="宋体" w:eastAsia="宋体" w:cs="宋体"/>
                <w:color w:val="000000"/>
                <w:kern w:val="0"/>
                <w:sz w:val="24"/>
              </w:rPr>
            </w:pPr>
            <w:r>
              <w:rPr>
                <w:rFonts w:hint="eastAsia" w:ascii="宋体" w:hAnsi="宋体" w:eastAsia="宋体"/>
                <w:color w:val="000000"/>
                <w:sz w:val="24"/>
                <w:szCs w:val="24"/>
                <w:lang w:val="en-US" w:eastAsia="zh-CN"/>
              </w:rPr>
              <w:t>7</w:t>
            </w:r>
          </w:p>
        </w:tc>
        <w:tc>
          <w:tcPr>
            <w:tcW w:w="2644" w:type="dxa"/>
            <w:noWrap w:val="0"/>
            <w:vAlign w:val="center"/>
          </w:tcPr>
          <w:p w14:paraId="640DE177">
            <w:pPr>
              <w:jc w:val="center"/>
              <w:rPr>
                <w:rFonts w:ascii="宋体" w:eastAsia="宋体"/>
                <w:color w:val="000000"/>
                <w:spacing w:val="-6"/>
                <w:sz w:val="24"/>
                <w:szCs w:val="24"/>
              </w:rPr>
            </w:pPr>
          </w:p>
        </w:tc>
        <w:tc>
          <w:tcPr>
            <w:tcW w:w="984" w:type="dxa"/>
            <w:noWrap w:val="0"/>
            <w:vAlign w:val="center"/>
          </w:tcPr>
          <w:p w14:paraId="1C54D509">
            <w:pPr>
              <w:jc w:val="center"/>
              <w:rPr>
                <w:rFonts w:hint="eastAsia" w:ascii="宋体" w:eastAsia="宋体"/>
                <w:color w:val="000000"/>
                <w:sz w:val="24"/>
                <w:lang w:val="en-US" w:eastAsia="zh-CN"/>
              </w:rPr>
            </w:pPr>
          </w:p>
        </w:tc>
        <w:tc>
          <w:tcPr>
            <w:tcW w:w="1134" w:type="dxa"/>
            <w:noWrap w:val="0"/>
            <w:vAlign w:val="center"/>
          </w:tcPr>
          <w:p w14:paraId="2ECBF1D8">
            <w:pPr>
              <w:jc w:val="center"/>
              <w:rPr>
                <w:rFonts w:ascii="宋体" w:eastAsia="宋体"/>
                <w:bCs/>
                <w:color w:val="000000"/>
                <w:szCs w:val="21"/>
              </w:rPr>
            </w:pPr>
          </w:p>
        </w:tc>
        <w:tc>
          <w:tcPr>
            <w:tcW w:w="3315" w:type="dxa"/>
            <w:noWrap w:val="0"/>
            <w:vAlign w:val="center"/>
          </w:tcPr>
          <w:p w14:paraId="79DD1CCA">
            <w:pPr>
              <w:jc w:val="center"/>
              <w:rPr>
                <w:rFonts w:ascii="宋体" w:eastAsia="宋体"/>
                <w:bCs/>
                <w:color w:val="000000"/>
                <w:szCs w:val="21"/>
                <w:lang w:eastAsia="zh-CN"/>
              </w:rPr>
            </w:pPr>
          </w:p>
        </w:tc>
        <w:tc>
          <w:tcPr>
            <w:tcW w:w="1288" w:type="dxa"/>
            <w:noWrap w:val="0"/>
            <w:vAlign w:val="center"/>
          </w:tcPr>
          <w:p w14:paraId="33C039F3">
            <w:pPr>
              <w:jc w:val="center"/>
              <w:rPr>
                <w:rFonts w:ascii="宋体" w:eastAsia="宋体"/>
                <w:bCs/>
                <w:color w:val="000000"/>
                <w:szCs w:val="21"/>
                <w:lang w:eastAsia="zh-CN"/>
              </w:rPr>
            </w:pPr>
          </w:p>
        </w:tc>
      </w:tr>
      <w:tr w14:paraId="19E0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2141CF57">
            <w:pPr>
              <w:jc w:val="center"/>
              <w:rPr>
                <w:rFonts w:hint="eastAsia" w:eastAsia="宋体"/>
                <w:color w:val="000000"/>
                <w:sz w:val="24"/>
                <w:lang w:val="en-US" w:eastAsia="zh-CN"/>
              </w:rPr>
            </w:pPr>
            <w:r>
              <w:rPr>
                <w:rFonts w:hint="eastAsia" w:ascii="宋体" w:hAnsi="宋体" w:eastAsia="宋体"/>
                <w:color w:val="000000"/>
                <w:sz w:val="24"/>
                <w:szCs w:val="24"/>
                <w:lang w:val="en-US" w:eastAsia="zh-CN"/>
              </w:rPr>
              <w:t>8</w:t>
            </w:r>
          </w:p>
        </w:tc>
        <w:tc>
          <w:tcPr>
            <w:tcW w:w="2644" w:type="dxa"/>
            <w:noWrap w:val="0"/>
            <w:vAlign w:val="center"/>
          </w:tcPr>
          <w:p w14:paraId="2B301C8C">
            <w:pPr>
              <w:jc w:val="center"/>
              <w:rPr>
                <w:rFonts w:ascii="宋体" w:eastAsia="宋体"/>
                <w:color w:val="000000"/>
                <w:spacing w:val="-6"/>
                <w:sz w:val="24"/>
                <w:szCs w:val="24"/>
              </w:rPr>
            </w:pPr>
          </w:p>
        </w:tc>
        <w:tc>
          <w:tcPr>
            <w:tcW w:w="984" w:type="dxa"/>
            <w:noWrap w:val="0"/>
            <w:vAlign w:val="center"/>
          </w:tcPr>
          <w:p w14:paraId="59A756EF">
            <w:pPr>
              <w:jc w:val="center"/>
              <w:rPr>
                <w:rFonts w:hint="eastAsia" w:ascii="宋体" w:eastAsia="宋体"/>
                <w:color w:val="000000"/>
                <w:sz w:val="24"/>
                <w:lang w:val="en-US" w:eastAsia="zh-CN"/>
              </w:rPr>
            </w:pPr>
          </w:p>
        </w:tc>
        <w:tc>
          <w:tcPr>
            <w:tcW w:w="1134" w:type="dxa"/>
            <w:noWrap w:val="0"/>
            <w:vAlign w:val="center"/>
          </w:tcPr>
          <w:p w14:paraId="1B4A125E">
            <w:pPr>
              <w:jc w:val="center"/>
              <w:rPr>
                <w:rFonts w:ascii="宋体" w:eastAsia="宋体"/>
                <w:bCs/>
                <w:color w:val="000000"/>
                <w:szCs w:val="21"/>
              </w:rPr>
            </w:pPr>
          </w:p>
        </w:tc>
        <w:tc>
          <w:tcPr>
            <w:tcW w:w="3315" w:type="dxa"/>
            <w:noWrap w:val="0"/>
            <w:vAlign w:val="center"/>
          </w:tcPr>
          <w:p w14:paraId="65068FBC">
            <w:pPr>
              <w:jc w:val="center"/>
              <w:rPr>
                <w:rFonts w:ascii="宋体" w:eastAsia="宋体"/>
                <w:bCs/>
                <w:color w:val="000000"/>
                <w:szCs w:val="21"/>
                <w:lang w:eastAsia="zh-CN"/>
              </w:rPr>
            </w:pPr>
          </w:p>
        </w:tc>
        <w:tc>
          <w:tcPr>
            <w:tcW w:w="1288" w:type="dxa"/>
            <w:noWrap w:val="0"/>
            <w:vAlign w:val="center"/>
          </w:tcPr>
          <w:p w14:paraId="066C5F2A">
            <w:pPr>
              <w:jc w:val="center"/>
              <w:rPr>
                <w:rFonts w:ascii="宋体" w:eastAsia="宋体"/>
                <w:bCs/>
                <w:color w:val="000000"/>
                <w:szCs w:val="21"/>
                <w:lang w:eastAsia="zh-CN"/>
              </w:rPr>
            </w:pPr>
          </w:p>
        </w:tc>
      </w:tr>
      <w:tr w14:paraId="11266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04C8D30E">
            <w:pPr>
              <w:jc w:val="center"/>
              <w:rPr>
                <w:rFonts w:hint="eastAsia" w:eastAsia="宋体"/>
                <w:color w:val="000000"/>
                <w:sz w:val="24"/>
                <w:lang w:val="en-US" w:eastAsia="zh-CN"/>
              </w:rPr>
            </w:pPr>
            <w:r>
              <w:rPr>
                <w:rFonts w:hint="eastAsia" w:ascii="宋体" w:hAnsi="宋体" w:eastAsia="宋体"/>
                <w:color w:val="000000"/>
                <w:sz w:val="24"/>
                <w:szCs w:val="24"/>
                <w:lang w:val="en-US" w:eastAsia="zh-CN"/>
              </w:rPr>
              <w:t>9</w:t>
            </w:r>
          </w:p>
        </w:tc>
        <w:tc>
          <w:tcPr>
            <w:tcW w:w="2644" w:type="dxa"/>
            <w:noWrap w:val="0"/>
            <w:vAlign w:val="center"/>
          </w:tcPr>
          <w:p w14:paraId="263AFA63">
            <w:pPr>
              <w:jc w:val="center"/>
              <w:rPr>
                <w:rFonts w:ascii="宋体" w:eastAsia="宋体"/>
                <w:color w:val="000000"/>
                <w:spacing w:val="-6"/>
                <w:sz w:val="24"/>
                <w:szCs w:val="24"/>
              </w:rPr>
            </w:pPr>
          </w:p>
        </w:tc>
        <w:tc>
          <w:tcPr>
            <w:tcW w:w="984" w:type="dxa"/>
            <w:noWrap w:val="0"/>
            <w:vAlign w:val="center"/>
          </w:tcPr>
          <w:p w14:paraId="19F81C53">
            <w:pPr>
              <w:jc w:val="center"/>
              <w:rPr>
                <w:rFonts w:hint="eastAsia" w:ascii="宋体" w:eastAsia="宋体"/>
                <w:color w:val="000000"/>
                <w:sz w:val="24"/>
                <w:lang w:val="en-US" w:eastAsia="zh-CN"/>
              </w:rPr>
            </w:pPr>
          </w:p>
        </w:tc>
        <w:tc>
          <w:tcPr>
            <w:tcW w:w="1134" w:type="dxa"/>
            <w:noWrap w:val="0"/>
            <w:vAlign w:val="center"/>
          </w:tcPr>
          <w:p w14:paraId="0052E207">
            <w:pPr>
              <w:jc w:val="center"/>
              <w:rPr>
                <w:rFonts w:ascii="宋体" w:eastAsia="宋体"/>
                <w:bCs/>
                <w:color w:val="000000"/>
                <w:szCs w:val="21"/>
              </w:rPr>
            </w:pPr>
          </w:p>
        </w:tc>
        <w:tc>
          <w:tcPr>
            <w:tcW w:w="3315" w:type="dxa"/>
            <w:noWrap w:val="0"/>
            <w:vAlign w:val="center"/>
          </w:tcPr>
          <w:p w14:paraId="31F164EB">
            <w:pPr>
              <w:jc w:val="left"/>
              <w:rPr>
                <w:rFonts w:ascii="宋体" w:eastAsia="宋体"/>
                <w:bCs/>
                <w:color w:val="000000"/>
                <w:szCs w:val="21"/>
                <w:lang w:eastAsia="zh-CN"/>
              </w:rPr>
            </w:pPr>
          </w:p>
        </w:tc>
        <w:tc>
          <w:tcPr>
            <w:tcW w:w="1288" w:type="dxa"/>
            <w:noWrap w:val="0"/>
            <w:vAlign w:val="center"/>
          </w:tcPr>
          <w:p w14:paraId="3439D799">
            <w:pPr>
              <w:jc w:val="left"/>
              <w:rPr>
                <w:rFonts w:ascii="宋体" w:eastAsia="宋体"/>
                <w:bCs/>
                <w:color w:val="000000"/>
                <w:szCs w:val="21"/>
                <w:lang w:eastAsia="zh-CN"/>
              </w:rPr>
            </w:pPr>
          </w:p>
        </w:tc>
      </w:tr>
      <w:tr w14:paraId="6DABA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40EDD4E5">
            <w:pPr>
              <w:jc w:val="center"/>
              <w:rPr>
                <w:rFonts w:hint="eastAsia" w:eastAsia="宋体"/>
                <w:color w:val="000000"/>
                <w:sz w:val="24"/>
                <w:lang w:val="en-US" w:eastAsia="zh-CN"/>
              </w:rPr>
            </w:pPr>
            <w:r>
              <w:rPr>
                <w:rFonts w:hint="eastAsia" w:ascii="宋体" w:hAnsi="宋体" w:eastAsia="宋体"/>
                <w:sz w:val="24"/>
                <w:szCs w:val="24"/>
                <w:lang w:val="en-US" w:eastAsia="zh-CN"/>
              </w:rPr>
              <w:t>10</w:t>
            </w:r>
          </w:p>
        </w:tc>
        <w:tc>
          <w:tcPr>
            <w:tcW w:w="2644" w:type="dxa"/>
            <w:noWrap w:val="0"/>
            <w:vAlign w:val="center"/>
          </w:tcPr>
          <w:p w14:paraId="7EE27977">
            <w:pPr>
              <w:widowControl/>
              <w:jc w:val="center"/>
              <w:rPr>
                <w:rFonts w:ascii="宋体" w:eastAsia="宋体"/>
                <w:color w:val="000000"/>
                <w:spacing w:val="-6"/>
                <w:sz w:val="24"/>
                <w:szCs w:val="24"/>
              </w:rPr>
            </w:pPr>
          </w:p>
        </w:tc>
        <w:tc>
          <w:tcPr>
            <w:tcW w:w="984" w:type="dxa"/>
            <w:noWrap w:val="0"/>
            <w:vAlign w:val="center"/>
          </w:tcPr>
          <w:p w14:paraId="2BB82DF6">
            <w:pPr>
              <w:jc w:val="center"/>
              <w:rPr>
                <w:rFonts w:hint="default" w:ascii="宋体" w:eastAsia="宋体"/>
                <w:color w:val="000000"/>
                <w:sz w:val="24"/>
                <w:lang w:val="en-US" w:eastAsia="zh-CN"/>
              </w:rPr>
            </w:pPr>
          </w:p>
        </w:tc>
        <w:tc>
          <w:tcPr>
            <w:tcW w:w="1134" w:type="dxa"/>
            <w:noWrap w:val="0"/>
            <w:vAlign w:val="center"/>
          </w:tcPr>
          <w:p w14:paraId="5412083F">
            <w:pPr>
              <w:jc w:val="center"/>
              <w:rPr>
                <w:rFonts w:ascii="宋体" w:eastAsia="宋体"/>
                <w:bCs/>
                <w:color w:val="000000"/>
                <w:szCs w:val="21"/>
              </w:rPr>
            </w:pPr>
          </w:p>
        </w:tc>
        <w:tc>
          <w:tcPr>
            <w:tcW w:w="3315" w:type="dxa"/>
            <w:noWrap w:val="0"/>
            <w:vAlign w:val="center"/>
          </w:tcPr>
          <w:p w14:paraId="59D93595">
            <w:pPr>
              <w:jc w:val="center"/>
              <w:rPr>
                <w:rFonts w:ascii="宋体" w:eastAsia="宋体"/>
                <w:bCs/>
                <w:color w:val="000000"/>
                <w:szCs w:val="21"/>
                <w:lang w:eastAsia="zh-CN"/>
              </w:rPr>
            </w:pPr>
          </w:p>
        </w:tc>
        <w:tc>
          <w:tcPr>
            <w:tcW w:w="1288" w:type="dxa"/>
            <w:noWrap w:val="0"/>
            <w:vAlign w:val="center"/>
          </w:tcPr>
          <w:p w14:paraId="61304129">
            <w:pPr>
              <w:jc w:val="center"/>
              <w:rPr>
                <w:rFonts w:ascii="宋体" w:eastAsia="宋体"/>
                <w:bCs/>
                <w:color w:val="000000"/>
                <w:szCs w:val="21"/>
                <w:lang w:eastAsia="zh-CN"/>
              </w:rPr>
            </w:pPr>
          </w:p>
        </w:tc>
      </w:tr>
      <w:tr w14:paraId="7214C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64D01358">
            <w:pPr>
              <w:jc w:val="center"/>
              <w:rPr>
                <w:rFonts w:ascii="宋体" w:eastAsia="宋体"/>
                <w:color w:val="000000"/>
                <w:sz w:val="24"/>
              </w:rPr>
            </w:pPr>
            <w:r>
              <w:rPr>
                <w:rFonts w:hint="eastAsia" w:ascii="宋体" w:hAnsi="宋体" w:eastAsia="宋体"/>
                <w:color w:val="000000"/>
                <w:sz w:val="24"/>
              </w:rPr>
              <w:t>合计</w:t>
            </w:r>
          </w:p>
        </w:tc>
        <w:tc>
          <w:tcPr>
            <w:tcW w:w="984" w:type="dxa"/>
            <w:noWrap w:val="0"/>
            <w:vAlign w:val="center"/>
          </w:tcPr>
          <w:p w14:paraId="08C421D0">
            <w:pPr>
              <w:jc w:val="center"/>
              <w:rPr>
                <w:rFonts w:hint="default" w:ascii="宋体" w:eastAsia="宋体"/>
                <w:color w:val="000000"/>
                <w:sz w:val="24"/>
                <w:lang w:val="en-US" w:eastAsia="zh-CN"/>
              </w:rPr>
            </w:pPr>
          </w:p>
        </w:tc>
        <w:tc>
          <w:tcPr>
            <w:tcW w:w="1134" w:type="dxa"/>
            <w:noWrap w:val="0"/>
            <w:vAlign w:val="center"/>
          </w:tcPr>
          <w:p w14:paraId="149605F7">
            <w:pPr>
              <w:jc w:val="center"/>
              <w:rPr>
                <w:rFonts w:ascii="宋体" w:eastAsia="宋体"/>
                <w:bCs/>
                <w:color w:val="000000"/>
                <w:szCs w:val="21"/>
                <w:lang w:val="zh-CN"/>
              </w:rPr>
            </w:pPr>
          </w:p>
        </w:tc>
        <w:tc>
          <w:tcPr>
            <w:tcW w:w="3315" w:type="dxa"/>
            <w:tcBorders>
              <w:top w:val="nil"/>
              <w:left w:val="nil"/>
              <w:bottom w:val="single" w:color="auto" w:sz="4" w:space="0"/>
              <w:right w:val="single" w:color="auto" w:sz="4" w:space="0"/>
            </w:tcBorders>
            <w:noWrap w:val="0"/>
            <w:vAlign w:val="center"/>
          </w:tcPr>
          <w:p w14:paraId="792D4868">
            <w:pPr>
              <w:snapToGrid w:val="0"/>
              <w:jc w:val="center"/>
              <w:rPr>
                <w:rFonts w:ascii="宋体" w:eastAsia="宋体"/>
                <w:bCs/>
                <w:color w:val="000000"/>
                <w:szCs w:val="21"/>
                <w:lang w:val="zh-CN"/>
              </w:rPr>
            </w:pPr>
          </w:p>
        </w:tc>
        <w:tc>
          <w:tcPr>
            <w:tcW w:w="1288" w:type="dxa"/>
            <w:tcBorders>
              <w:top w:val="nil"/>
              <w:left w:val="nil"/>
              <w:bottom w:val="single" w:color="auto" w:sz="4" w:space="0"/>
              <w:right w:val="single" w:color="auto" w:sz="4" w:space="0"/>
            </w:tcBorders>
            <w:noWrap w:val="0"/>
            <w:vAlign w:val="center"/>
          </w:tcPr>
          <w:p w14:paraId="327151B0">
            <w:pPr>
              <w:snapToGrid w:val="0"/>
              <w:jc w:val="center"/>
              <w:rPr>
                <w:rFonts w:ascii="宋体" w:eastAsia="宋体"/>
                <w:bCs/>
                <w:color w:val="000000"/>
                <w:szCs w:val="21"/>
                <w:lang w:val="zh-CN"/>
              </w:rPr>
            </w:pPr>
          </w:p>
        </w:tc>
      </w:tr>
    </w:tbl>
    <w:p w14:paraId="765BAC76">
      <w:pPr>
        <w:jc w:val="left"/>
        <w:rPr>
          <w:rFonts w:hint="eastAsia" w:ascii="宋体" w:hAnsi="宋体" w:cs="宋体"/>
          <w:b/>
          <w:spacing w:val="-4"/>
          <w:sz w:val="24"/>
        </w:rPr>
      </w:pPr>
    </w:p>
    <w:p w14:paraId="0276DA73">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269E75F">
      <w:pPr>
        <w:jc w:val="center"/>
        <w:rPr>
          <w:rFonts w:ascii="宋体" w:hAnsi="宋体" w:cs="宋体"/>
          <w:b/>
          <w:sz w:val="30"/>
          <w:szCs w:val="30"/>
        </w:rPr>
      </w:pPr>
      <w:r>
        <w:rPr>
          <w:rFonts w:hint="eastAsia" w:ascii="宋体" w:hAnsi="宋体" w:cs="宋体"/>
          <w:b/>
          <w:sz w:val="30"/>
          <w:szCs w:val="30"/>
        </w:rPr>
        <w:br w:type="page"/>
      </w:r>
    </w:p>
    <w:p w14:paraId="528D7745">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8" w:name="_Toc12005"/>
      <w:r>
        <w:rPr>
          <w:rFonts w:hint="eastAsia" w:ascii="宋体" w:hAnsi="宋体" w:eastAsia="宋体" w:cs="Arial"/>
          <w:b/>
          <w:bCs/>
          <w:color w:val="auto"/>
          <w:sz w:val="28"/>
          <w:szCs w:val="28"/>
          <w:highlight w:val="none"/>
        </w:rPr>
        <w:t>第五章  合同主要条款</w:t>
      </w:r>
      <w:bookmarkEnd w:id="48"/>
    </w:p>
    <w:p w14:paraId="4F0B495A">
      <w:pPr>
        <w:adjustRightInd w:val="0"/>
        <w:spacing w:line="240" w:lineRule="atLeast"/>
        <w:jc w:val="center"/>
        <w:rPr>
          <w:rFonts w:ascii="Times New Roman" w:hAnsi="宋体" w:eastAsia="宋体" w:cs="Times New Roman"/>
          <w:sz w:val="28"/>
          <w:szCs w:val="28"/>
          <w:highlight w:val="none"/>
          <w:shd w:val="pct10" w:color="auto" w:fill="FFFFFF"/>
        </w:rPr>
      </w:pPr>
      <w:bookmarkStart w:id="49" w:name="_Toc466534751"/>
      <w:bookmarkStart w:id="50" w:name="_Toc24427"/>
      <w:bookmarkStart w:id="51" w:name="_Toc14350"/>
      <w:r>
        <w:rPr>
          <w:rFonts w:hint="eastAsia" w:ascii="Times New Roman" w:hAnsi="宋体" w:eastAsia="宋体" w:cs="Times New Roman"/>
          <w:sz w:val="28"/>
          <w:szCs w:val="28"/>
          <w:highlight w:val="none"/>
          <w:shd w:val="pct10" w:color="auto" w:fill="FFFFFF"/>
        </w:rPr>
        <w:t>（此稿为合同样本，最终定稿待双方协商后商定）</w:t>
      </w:r>
    </w:p>
    <w:bookmarkEnd w:id="49"/>
    <w:p w14:paraId="1D9DA7D5">
      <w:pPr>
        <w:snapToGrid w:val="0"/>
        <w:spacing w:line="480" w:lineRule="exact"/>
        <w:rPr>
          <w:rFonts w:ascii="宋体" w:hAnsi="宋体" w:eastAsia="宋体" w:cs="Times New Roman"/>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 xml:space="preserve">项目名称：                                 </w:t>
      </w:r>
      <w:r>
        <w:rPr>
          <w:rFonts w:ascii="宋体" w:hAnsi="宋体" w:eastAsia="宋体" w:cs="Times New Roman"/>
          <w:color w:val="auto"/>
          <w:kern w:val="0"/>
          <w:sz w:val="24"/>
          <w:highlight w:val="none"/>
          <w:lang w:val="zh-CN" w:eastAsia="zh-CN"/>
        </w:rPr>
        <w:t xml:space="preserve"> </w:t>
      </w:r>
      <w:r>
        <w:rPr>
          <w:rFonts w:hint="eastAsia" w:ascii="宋体" w:hAnsi="宋体" w:eastAsia="宋体" w:cs="Times New Roman"/>
          <w:color w:val="auto"/>
          <w:kern w:val="0"/>
          <w:sz w:val="24"/>
          <w:highlight w:val="none"/>
          <w:lang w:val="zh-CN" w:eastAsia="zh-CN"/>
        </w:rPr>
        <w:t>项目编号：</w:t>
      </w:r>
    </w:p>
    <w:p w14:paraId="5FE98857">
      <w:pPr>
        <w:snapToGrid w:val="0"/>
        <w:spacing w:line="480" w:lineRule="exact"/>
        <w:rPr>
          <w:rFonts w:hint="eastAsia" w:ascii="宋体" w:hAnsi="宋体" w:eastAsia="宋体" w:cs="Times New Roman"/>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 xml:space="preserve">甲方：（采购方）                           </w:t>
      </w:r>
    </w:p>
    <w:p w14:paraId="676F11FE">
      <w:pPr>
        <w:snapToGrid w:val="0"/>
        <w:spacing w:line="480" w:lineRule="exact"/>
        <w:rPr>
          <w:rFonts w:ascii="宋体" w:hAnsi="宋体" w:eastAsia="宋体" w:cs="Times New Roman"/>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乙方：（供应商）</w:t>
      </w:r>
    </w:p>
    <w:p w14:paraId="71B1F4F5">
      <w:pPr>
        <w:snapToGrid w:val="0"/>
        <w:spacing w:before="120" w:beforeLines="50" w:after="120" w:afterLines="50" w:line="480" w:lineRule="exact"/>
        <w:ind w:firstLine="480" w:firstLineChars="200"/>
        <w:rPr>
          <w:rFonts w:ascii="宋体" w:hAnsi="宋体" w:eastAsia="宋体" w:cs="Times New Roman"/>
          <w:b/>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甲、乙</w:t>
      </w:r>
      <w:r>
        <w:rPr>
          <w:rFonts w:hint="eastAsia" w:ascii="宋体" w:hAnsi="宋体" w:eastAsia="宋体" w:cs="Times New Roman"/>
          <w:color w:val="auto"/>
          <w:kern w:val="0"/>
          <w:sz w:val="24"/>
          <w:highlight w:val="none"/>
          <w:lang w:val="en-US" w:eastAsia="zh-CN"/>
        </w:rPr>
        <w:t>双</w:t>
      </w:r>
      <w:r>
        <w:rPr>
          <w:rFonts w:hint="eastAsia" w:ascii="宋体" w:hAnsi="宋体" w:eastAsia="宋体" w:cs="Times New Roman"/>
          <w:color w:val="auto"/>
          <w:kern w:val="0"/>
          <w:sz w:val="24"/>
          <w:highlight w:val="none"/>
          <w:lang w:val="zh-CN" w:eastAsia="zh-CN"/>
        </w:rPr>
        <w:t>方根据《中华人民共和国民法典》和__________________项目</w:t>
      </w:r>
      <w:r>
        <w:rPr>
          <w:rFonts w:hint="eastAsia" w:ascii="宋体" w:hAnsi="宋体" w:eastAsia="宋体" w:cs="Times New Roman"/>
          <w:color w:val="auto"/>
          <w:kern w:val="0"/>
          <w:sz w:val="24"/>
          <w:highlight w:val="none"/>
          <w:lang w:val="en-US" w:eastAsia="zh-CN"/>
        </w:rPr>
        <w:t>招标</w:t>
      </w:r>
      <w:r>
        <w:rPr>
          <w:rFonts w:hint="eastAsia" w:ascii="宋体" w:hAnsi="宋体" w:eastAsia="宋体" w:cs="Times New Roman"/>
          <w:color w:val="auto"/>
          <w:kern w:val="0"/>
          <w:sz w:val="24"/>
          <w:highlight w:val="none"/>
          <w:lang w:val="zh-CN" w:eastAsia="zh-CN"/>
        </w:rPr>
        <w:t>文件</w:t>
      </w:r>
      <w:r>
        <w:rPr>
          <w:rFonts w:hint="eastAsia" w:ascii="宋体" w:hAnsi="宋体" w:eastAsia="宋体" w:cs="Times New Roman"/>
          <w:color w:val="auto"/>
          <w:kern w:val="0"/>
          <w:sz w:val="24"/>
          <w:highlight w:val="none"/>
          <w:lang w:val="zh-CN"/>
        </w:rPr>
        <w:t>的</w:t>
      </w:r>
      <w:r>
        <w:rPr>
          <w:rFonts w:hint="eastAsia" w:ascii="宋体" w:hAnsi="宋体" w:eastAsia="宋体" w:cs="Times New Roman"/>
          <w:color w:val="auto"/>
          <w:kern w:val="0"/>
          <w:sz w:val="24"/>
          <w:highlight w:val="none"/>
          <w:lang w:val="zh-CN" w:eastAsia="zh-CN"/>
        </w:rPr>
        <w:t>相关规定，双方达成一致签署本合同。</w:t>
      </w:r>
    </w:p>
    <w:p w14:paraId="2CA47BFA">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一、货物内容</w:t>
      </w:r>
    </w:p>
    <w:p w14:paraId="4ECB2A95">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 货物名称：</w:t>
      </w:r>
    </w:p>
    <w:p w14:paraId="38DA22DC">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 型号规格：</w:t>
      </w:r>
    </w:p>
    <w:p w14:paraId="38DEA1F3">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 技术参数：</w:t>
      </w:r>
    </w:p>
    <w:p w14:paraId="04C4C0C5">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4. 数量（单位）：</w:t>
      </w:r>
    </w:p>
    <w:p w14:paraId="5BA69F9F">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二、合同金额</w:t>
      </w:r>
    </w:p>
    <w:p w14:paraId="63A7DA62">
      <w:pPr>
        <w:widowControl w:val="0"/>
        <w:snapToGrid w:val="0"/>
        <w:spacing w:beforeLines="0" w:afterLines="0" w:line="480" w:lineRule="exact"/>
        <w:ind w:left="410" w:hanging="410" w:hangingChars="171"/>
        <w:jc w:val="both"/>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本合同金额为（大写）：______________________元（￥_____元）人民币(含税）。</w:t>
      </w:r>
    </w:p>
    <w:p w14:paraId="46E1D528">
      <w:pPr>
        <w:widowControl w:val="0"/>
        <w:snapToGrid w:val="0"/>
        <w:spacing w:beforeLines="0" w:afterLines="0" w:line="480" w:lineRule="exact"/>
        <w:jc w:val="both"/>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本合同价款采用全费用单价确定。</w:t>
      </w:r>
    </w:p>
    <w:p w14:paraId="51F98016">
      <w:pPr>
        <w:widowControl w:val="0"/>
        <w:snapToGrid w:val="0"/>
        <w:spacing w:beforeLines="0" w:afterLines="0" w:line="480" w:lineRule="exact"/>
        <w:jc w:val="both"/>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本工程结算价的计算方式为：全费用单价包干，数量按实结算。</w:t>
      </w:r>
    </w:p>
    <w:p w14:paraId="6A5F2C49">
      <w:pPr>
        <w:widowControl w:val="0"/>
        <w:snapToGrid w:val="0"/>
        <w:spacing w:beforeLines="0" w:afterLines="0" w:line="480" w:lineRule="exact"/>
        <w:jc w:val="both"/>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全费用单价包含人工、制造、材料、设备、运输、装卸、安装、机械、二次搬运、产品保护、水电费、调试、措施费、综合管理、修复安装时被破坏的建筑和装修、孔洞修补、售后服务、保险、规费、利润、税金、风险费、施工现场协调管理费及其他工程费等一切费用。</w:t>
      </w:r>
      <w:bookmarkStart w:id="77" w:name="_GoBack"/>
      <w:bookmarkEnd w:id="77"/>
    </w:p>
    <w:p w14:paraId="16AA3039">
      <w:pPr>
        <w:widowControl w:val="0"/>
        <w:snapToGrid w:val="0"/>
        <w:spacing w:beforeLines="0" w:afterLines="0" w:line="480" w:lineRule="exact"/>
        <w:jc w:val="both"/>
        <w:rPr>
          <w:rFonts w:hint="eastAsia" w:ascii="宋体" w:hAnsi="宋体" w:eastAsia="宋体" w:cs="Times New Roman"/>
          <w:color w:val="000000"/>
          <w:kern w:val="0"/>
          <w:sz w:val="24"/>
          <w:szCs w:val="24"/>
          <w:highlight w:val="none"/>
          <w:lang w:val="zh-CN" w:eastAsia="zh-CN" w:bidi="ar-SA"/>
        </w:rPr>
      </w:pPr>
      <w:r>
        <w:rPr>
          <w:rFonts w:hint="eastAsia" w:ascii="宋体" w:hAnsi="宋体" w:eastAsia="宋体" w:cs="Times New Roman"/>
          <w:color w:val="000000"/>
          <w:kern w:val="0"/>
          <w:sz w:val="24"/>
          <w:szCs w:val="24"/>
          <w:highlight w:val="none"/>
          <w:lang w:val="en-US" w:eastAsia="zh-CN" w:bidi="ar-SA"/>
        </w:rPr>
        <w:t>乙方对设备须提供足够的备件、附件和易损件并保证是原厂生产的产品，以满足设备正常运行的需要。</w:t>
      </w:r>
    </w:p>
    <w:p w14:paraId="03161BAF">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三、技术资料</w:t>
      </w:r>
    </w:p>
    <w:p w14:paraId="0B9D2813">
      <w:pPr>
        <w:widowControl w:val="0"/>
        <w:snapToGrid w:val="0"/>
        <w:spacing w:beforeLines="0" w:afterLines="0" w:line="480" w:lineRule="exact"/>
        <w:ind w:left="410" w:hanging="410" w:hangingChars="171"/>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1.乙方应按招标文件规定的时间向甲方提供使用货物的有关技术资料。</w:t>
      </w:r>
    </w:p>
    <w:p w14:paraId="66566EEC">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widowControl w:val="0"/>
        <w:snapToGrid w:val="0"/>
        <w:spacing w:beforeLines="0" w:afterLines="0" w:line="480" w:lineRule="exact"/>
        <w:ind w:left="412" w:hanging="412" w:hangingChars="171"/>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四、知识产权</w:t>
      </w:r>
    </w:p>
    <w:p w14:paraId="1899BBF1">
      <w:pPr>
        <w:widowControl w:val="0"/>
        <w:snapToGrid w:val="0"/>
        <w:spacing w:beforeLines="0" w:afterLines="0" w:line="480" w:lineRule="exact"/>
        <w:jc w:val="both"/>
        <w:rPr>
          <w:rFonts w:ascii="宋体" w:hAnsi="宋体" w:eastAsia="宋体" w:cs="Times New Roman"/>
          <w:bCs/>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乙方应保证所提供的货物或其任何一部分均不会侵犯任何第三方的知识产权</w:t>
      </w:r>
      <w:r>
        <w:rPr>
          <w:rFonts w:hint="eastAsia" w:ascii="宋体" w:hAnsi="宋体" w:eastAsia="宋体" w:cs="Times New Roman"/>
          <w:bCs/>
          <w:color w:val="000000"/>
          <w:kern w:val="0"/>
          <w:sz w:val="24"/>
          <w:szCs w:val="24"/>
          <w:highlight w:val="none"/>
          <w:lang w:val="en-US" w:eastAsia="zh-CN" w:bidi="ar-SA"/>
        </w:rPr>
        <w:t>。</w:t>
      </w:r>
    </w:p>
    <w:p w14:paraId="5830535E">
      <w:pPr>
        <w:widowControl w:val="0"/>
        <w:snapToGrid w:val="0"/>
        <w:spacing w:beforeLines="0" w:afterLines="0" w:line="480" w:lineRule="exact"/>
        <w:jc w:val="both"/>
        <w:rPr>
          <w:rFonts w:ascii="宋体" w:hAnsi="宋体" w:eastAsia="宋体" w:cs="Times New Roman"/>
          <w:color w:val="000000"/>
          <w:kern w:val="0"/>
          <w:sz w:val="24"/>
          <w:szCs w:val="24"/>
          <w:highlight w:val="none"/>
          <w:u w:val="single"/>
          <w:lang w:val="en-US" w:eastAsia="zh-CN" w:bidi="ar-SA"/>
        </w:rPr>
      </w:pPr>
      <w:r>
        <w:rPr>
          <w:rFonts w:hint="eastAsia" w:ascii="宋体" w:hAnsi="宋体" w:eastAsia="宋体" w:cs="Times New Roman"/>
          <w:b/>
          <w:color w:val="000000"/>
          <w:kern w:val="0"/>
          <w:sz w:val="24"/>
          <w:szCs w:val="24"/>
          <w:highlight w:val="none"/>
          <w:lang w:val="en-US" w:eastAsia="zh-CN" w:bidi="ar-SA"/>
        </w:rPr>
        <w:t>五、产权担保</w:t>
      </w:r>
    </w:p>
    <w:p w14:paraId="452A4724">
      <w:pPr>
        <w:widowControl w:val="0"/>
        <w:snapToGrid w:val="0"/>
        <w:spacing w:beforeLines="0" w:afterLines="0" w:line="480" w:lineRule="exact"/>
        <w:ind w:left="408" w:hanging="408" w:hangingChars="170"/>
        <w:jc w:val="both"/>
        <w:rPr>
          <w:rFonts w:ascii="宋体" w:hAnsi="宋体" w:eastAsia="宋体" w:cs="Times New Roman"/>
          <w:color w:val="000000"/>
          <w:kern w:val="0"/>
          <w:sz w:val="24"/>
          <w:szCs w:val="24"/>
          <w:highlight w:val="none"/>
          <w:u w:val="single"/>
          <w:lang w:val="en-US" w:eastAsia="zh-CN" w:bidi="ar-SA"/>
        </w:rPr>
      </w:pPr>
      <w:r>
        <w:rPr>
          <w:rFonts w:hint="eastAsia" w:ascii="宋体" w:hAnsi="宋体" w:eastAsia="宋体" w:cs="Times New Roman"/>
          <w:color w:val="000000"/>
          <w:kern w:val="0"/>
          <w:sz w:val="24"/>
          <w:szCs w:val="24"/>
          <w:highlight w:val="none"/>
          <w:lang w:val="en-US" w:eastAsia="zh-CN" w:bidi="ar-SA"/>
        </w:rPr>
        <w:t>乙方保证所交付的货物的所有权完全属于乙方且无任何抵押、查封等产权瑕疵。</w:t>
      </w:r>
    </w:p>
    <w:p w14:paraId="7E64D241">
      <w:pPr>
        <w:widowControl w:val="0"/>
        <w:snapToGrid w:val="0"/>
        <w:spacing w:beforeLines="0" w:afterLines="0" w:line="480" w:lineRule="exact"/>
        <w:ind w:left="410" w:hanging="410" w:hangingChars="170"/>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六、履约保证金</w:t>
      </w:r>
    </w:p>
    <w:p w14:paraId="22C72712">
      <w:pPr>
        <w:widowControl w:val="0"/>
        <w:snapToGrid w:val="0"/>
        <w:spacing w:beforeLines="0" w:afterLines="0" w:line="48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乙方应当在合同签订前向甲方缴纳（提供）履约保证金人民币</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 （</w:t>
      </w:r>
      <w:r>
        <w:rPr>
          <w:rFonts w:hint="eastAsia" w:ascii="微软雅黑" w:hAnsi="微软雅黑" w:eastAsia="微软雅黑" w:cs="微软雅黑"/>
          <w:i w:val="0"/>
          <w:iCs w:val="0"/>
          <w:caps w:val="0"/>
          <w:color w:val="333333"/>
          <w:spacing w:val="0"/>
          <w:kern w:val="0"/>
          <w:sz w:val="24"/>
          <w:szCs w:val="24"/>
          <w:highlight w:val="none"/>
          <w:shd w:val="clear" w:fill="FFFFFF"/>
          <w:lang w:val="en-US" w:eastAsia="zh-CN" w:bidi="ar-SA"/>
        </w:rPr>
        <w:t>￥</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元）（现金、银行保函或者保险公司保函），履</w:t>
      </w:r>
      <w:r>
        <w:rPr>
          <w:rFonts w:hint="eastAsia" w:ascii="宋体" w:hAnsi="宋体" w:eastAsia="宋体" w:cs="宋体"/>
          <w:color w:val="auto"/>
          <w:kern w:val="0"/>
          <w:sz w:val="24"/>
          <w:szCs w:val="24"/>
          <w:highlight w:val="none"/>
          <w:lang w:val="en-US" w:eastAsia="zh-CN" w:bidi="ar-SA"/>
        </w:rPr>
        <w:t>约保证金在供货安装完毕并经验收合格后退还。</w:t>
      </w:r>
    </w:p>
    <w:p w14:paraId="4A40FB77">
      <w:pPr>
        <w:spacing w:line="48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七、转包或分包</w:t>
      </w:r>
    </w:p>
    <w:p w14:paraId="5C3F8365">
      <w:pPr>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1.本合同范围的货物，应由乙方直接供应，不得转让他人供应；</w:t>
      </w:r>
    </w:p>
    <w:p w14:paraId="672FAEBB">
      <w:pPr>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2.除非得到甲方的书面同意，乙方不得将本合同范围的货物全部或部分分包给他人供应；</w:t>
      </w:r>
    </w:p>
    <w:p w14:paraId="4F3B7FCB">
      <w:pPr>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3.如有转让和未经甲方同意的分包行为，甲方有权解除合同，履约保证金不予退回并追究乙方的违约责任。</w:t>
      </w:r>
    </w:p>
    <w:p w14:paraId="6D2858C1">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八、保修期</w:t>
      </w:r>
    </w:p>
    <w:p w14:paraId="5100E150">
      <w:pPr>
        <w:widowControl w:val="0"/>
        <w:snapToGrid w:val="0"/>
        <w:spacing w:beforeLines="0" w:afterLines="0" w:line="480" w:lineRule="exact"/>
        <w:ind w:left="410" w:hanging="410" w:hangingChars="171"/>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1.保修期</w:t>
      </w:r>
      <w:r>
        <w:rPr>
          <w:rFonts w:hint="eastAsia" w:ascii="宋体" w:hAnsi="宋体" w:eastAsia="宋体" w:cs="Times New Roman"/>
          <w:color w:val="000000"/>
          <w:kern w:val="0"/>
          <w:sz w:val="24"/>
          <w:szCs w:val="24"/>
          <w:highlight w:val="none"/>
          <w:u w:val="single"/>
          <w:lang w:val="en-US" w:eastAsia="zh-CN" w:bidi="ar-SA"/>
        </w:rPr>
        <w:t xml:space="preserve">  </w:t>
      </w:r>
      <w:r>
        <w:rPr>
          <w:rFonts w:ascii="宋体" w:hAnsi="宋体" w:eastAsia="宋体" w:cs="Times New Roman"/>
          <w:color w:val="000000"/>
          <w:kern w:val="0"/>
          <w:sz w:val="24"/>
          <w:szCs w:val="24"/>
          <w:highlight w:val="none"/>
          <w:u w:val="single"/>
          <w:lang w:val="en-US" w:eastAsia="zh-CN" w:bidi="ar-SA"/>
        </w:rPr>
        <w:t xml:space="preserve">  </w:t>
      </w:r>
      <w:r>
        <w:rPr>
          <w:rFonts w:hint="eastAsia" w:ascii="宋体" w:hAnsi="宋体" w:eastAsia="宋体" w:cs="Times New Roman"/>
          <w:color w:val="000000"/>
          <w:kern w:val="0"/>
          <w:sz w:val="24"/>
          <w:szCs w:val="24"/>
          <w:highlight w:val="none"/>
          <w:lang w:val="en-US" w:eastAsia="zh-CN" w:bidi="ar-SA"/>
        </w:rPr>
        <w:t>年。（自交货验收合格之日起计）</w:t>
      </w:r>
    </w:p>
    <w:p w14:paraId="02A3E7DC">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九、交货期、交货方式及交货地点</w:t>
      </w:r>
    </w:p>
    <w:p w14:paraId="60ABC6F6">
      <w:pPr>
        <w:widowControl w:val="0"/>
        <w:snapToGrid w:val="0"/>
        <w:spacing w:beforeLines="0" w:afterLines="0" w:line="480" w:lineRule="exact"/>
        <w:jc w:val="both"/>
        <w:rPr>
          <w:rFonts w:ascii="宋体" w:hAnsi="宋体" w:eastAsia="宋体" w:cs="Times New Roman"/>
          <w:bCs/>
          <w:color w:val="000000"/>
          <w:kern w:val="0"/>
          <w:sz w:val="24"/>
          <w:szCs w:val="24"/>
          <w:highlight w:val="none"/>
          <w:lang w:val="en-US" w:eastAsia="zh-CN" w:bidi="ar-SA"/>
        </w:rPr>
      </w:pPr>
      <w:r>
        <w:rPr>
          <w:rFonts w:hint="eastAsia" w:ascii="宋体" w:hAnsi="宋体" w:eastAsia="宋体" w:cs="Times New Roman"/>
          <w:bCs/>
          <w:color w:val="000000"/>
          <w:kern w:val="0"/>
          <w:sz w:val="24"/>
          <w:szCs w:val="24"/>
          <w:highlight w:val="none"/>
          <w:lang w:val="en-US" w:eastAsia="zh-CN" w:bidi="ar-SA"/>
        </w:rPr>
        <w:t>1. 交货期：</w:t>
      </w:r>
    </w:p>
    <w:p w14:paraId="6F9B7819">
      <w:pPr>
        <w:widowControl w:val="0"/>
        <w:snapToGrid w:val="0"/>
        <w:spacing w:beforeLines="0" w:afterLines="0" w:line="480" w:lineRule="exact"/>
        <w:jc w:val="both"/>
        <w:rPr>
          <w:rFonts w:hint="eastAsia" w:ascii="宋体" w:hAnsi="宋体" w:eastAsia="宋体" w:cs="Times New Roman"/>
          <w:bCs/>
          <w:color w:val="000000"/>
          <w:kern w:val="0"/>
          <w:sz w:val="24"/>
          <w:szCs w:val="24"/>
          <w:highlight w:val="none"/>
          <w:lang w:val="en-US" w:eastAsia="zh-CN" w:bidi="ar-SA"/>
        </w:rPr>
      </w:pPr>
      <w:r>
        <w:rPr>
          <w:rFonts w:hint="eastAsia" w:ascii="宋体" w:hAnsi="宋体" w:eastAsia="宋体" w:cs="Times New Roman"/>
          <w:bCs/>
          <w:color w:val="000000"/>
          <w:kern w:val="0"/>
          <w:sz w:val="24"/>
          <w:szCs w:val="24"/>
          <w:highlight w:val="none"/>
          <w:lang w:val="en-US" w:eastAsia="zh-CN" w:bidi="ar-SA"/>
        </w:rPr>
        <w:t>2. 交货方式：</w:t>
      </w:r>
    </w:p>
    <w:p w14:paraId="3DD16A69">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Cs/>
          <w:color w:val="000000"/>
          <w:kern w:val="0"/>
          <w:sz w:val="24"/>
          <w:szCs w:val="24"/>
          <w:highlight w:val="none"/>
          <w:lang w:val="en-US" w:eastAsia="zh-CN" w:bidi="ar-SA"/>
        </w:rPr>
        <w:t>3. 交货地点：</w:t>
      </w:r>
    </w:p>
    <w:p w14:paraId="59041470">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十、货款支付</w:t>
      </w:r>
    </w:p>
    <w:p w14:paraId="795325F5">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.合同签订后支付合同价的30%预付款，项目验收合格后付至合同金额的70%，经审定后付至结算</w:t>
      </w:r>
      <w:r>
        <w:rPr>
          <w:rFonts w:hint="eastAsia" w:ascii="宋体" w:hAnsi="宋体" w:eastAsia="宋体" w:cs="宋体"/>
          <w:color w:val="auto"/>
          <w:sz w:val="24"/>
          <w:highlight w:val="none"/>
          <w:lang w:val="en-US" w:eastAsia="zh-CN"/>
        </w:rPr>
        <w:t>审核</w:t>
      </w:r>
      <w:r>
        <w:rPr>
          <w:rFonts w:hint="eastAsia" w:ascii="宋体" w:hAnsi="宋体" w:eastAsia="宋体" w:cs="宋体"/>
          <w:color w:val="auto"/>
          <w:sz w:val="24"/>
          <w:highlight w:val="none"/>
          <w:lang w:eastAsia="zh-CN"/>
        </w:rPr>
        <w:t>价的95%，余款5%作为质保金，质保期满后付清；</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eastAsia="zh-CN"/>
        </w:rPr>
        <w:t>发票应随付款进度及时提供。</w:t>
      </w:r>
    </w:p>
    <w:p w14:paraId="115A5D3F">
      <w:pPr>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可根据实际情况增加或减少工程量，</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须无条件服从，并按实际工程量核算。工程量不论增减多少，单价不变，</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不得拒绝。</w:t>
      </w:r>
      <w:r>
        <w:rPr>
          <w:rFonts w:hint="eastAsia" w:ascii="宋体" w:hAnsi="宋体" w:eastAsia="宋体" w:cs="宋体"/>
          <w:color w:val="auto"/>
          <w:sz w:val="24"/>
          <w:highlight w:val="none"/>
          <w:lang w:val="en-US" w:eastAsia="zh-CN"/>
        </w:rPr>
        <w:t>结</w:t>
      </w:r>
      <w:r>
        <w:rPr>
          <w:rFonts w:hint="eastAsia" w:ascii="宋体" w:hAnsi="宋体" w:eastAsia="宋体" w:cs="宋体"/>
          <w:color w:val="auto"/>
          <w:sz w:val="24"/>
          <w:highlight w:val="none"/>
        </w:rPr>
        <w:t>算时</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必须根据实际使用量供货及安装，最终</w:t>
      </w:r>
      <w:r>
        <w:rPr>
          <w:rFonts w:hint="eastAsia" w:ascii="宋体" w:hAnsi="宋体" w:eastAsia="宋体" w:cs="宋体"/>
          <w:color w:val="auto"/>
          <w:sz w:val="24"/>
          <w:highlight w:val="none"/>
          <w:lang w:val="en-US" w:eastAsia="zh-CN"/>
        </w:rPr>
        <w:t>结</w:t>
      </w:r>
      <w:r>
        <w:rPr>
          <w:rFonts w:hint="eastAsia" w:ascii="宋体" w:hAnsi="宋体" w:eastAsia="宋体" w:cs="宋体"/>
          <w:color w:val="auto"/>
          <w:sz w:val="24"/>
          <w:highlight w:val="none"/>
        </w:rPr>
        <w:t>算金额按实际使用量乘以成交单价进行计算。</w:t>
      </w:r>
    </w:p>
    <w:p w14:paraId="0691AE3D">
      <w:pPr>
        <w:widowControl w:val="0"/>
        <w:snapToGrid w:val="0"/>
        <w:spacing w:beforeLines="0" w:afterLines="0" w:line="480" w:lineRule="exact"/>
        <w:jc w:val="both"/>
        <w:rPr>
          <w:rFonts w:ascii="宋体" w:hAnsi="Courier New" w:eastAsia="宋体" w:cs="Times New Roman"/>
          <w:b/>
          <w:color w:val="000000"/>
          <w:kern w:val="0"/>
          <w:sz w:val="24"/>
          <w:szCs w:val="24"/>
          <w:highlight w:val="none"/>
          <w:lang w:val="en-US" w:eastAsia="zh-CN" w:bidi="ar-SA"/>
        </w:rPr>
      </w:pPr>
      <w:r>
        <w:rPr>
          <w:rFonts w:hint="eastAsia" w:ascii="宋体" w:hAnsi="Courier New" w:eastAsia="宋体" w:cs="Times New Roman"/>
          <w:b/>
          <w:color w:val="000000"/>
          <w:kern w:val="0"/>
          <w:sz w:val="24"/>
          <w:szCs w:val="24"/>
          <w:highlight w:val="none"/>
          <w:lang w:val="en-US" w:eastAsia="zh-CN" w:bidi="ar-SA"/>
        </w:rPr>
        <w:t>十一、税费</w:t>
      </w:r>
    </w:p>
    <w:p w14:paraId="6E290D97">
      <w:pPr>
        <w:spacing w:line="48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本合同执行中相关的一切税费均由乙方负担。</w:t>
      </w:r>
    </w:p>
    <w:p w14:paraId="5B917570">
      <w:pPr>
        <w:widowControl w:val="0"/>
        <w:snapToGrid w:val="0"/>
        <w:spacing w:beforeLines="0" w:afterLines="0" w:line="480" w:lineRule="exact"/>
        <w:ind w:left="412" w:hanging="412" w:hangingChars="171"/>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十二、质量保证及售后服务</w:t>
      </w:r>
    </w:p>
    <w:p w14:paraId="0EA0CDE6">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 乙方应按招标文件规定的货物性能、技术要求、质量标准向甲方提供未经使用的全新产品。</w:t>
      </w:r>
    </w:p>
    <w:p w14:paraId="5E47ABA0">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2.乙方提供的货物在保修期内因货物本身的质量问题发生故障，乙方应负责免费更换。</w:t>
      </w:r>
    </w:p>
    <w:p w14:paraId="5DD67087">
      <w:pPr>
        <w:widowControl w:val="0"/>
        <w:snapToGrid w:val="0"/>
        <w:spacing w:beforeLines="0" w:afterLines="0" w:line="480" w:lineRule="exact"/>
        <w:ind w:left="480" w:hanging="480" w:hangingChars="2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对达不到技术要求者，根据实际情况，经双方协商，可按以下办法处理：</w:t>
      </w:r>
    </w:p>
    <w:p w14:paraId="4F10E851">
      <w:pPr>
        <w:widowControl w:val="0"/>
        <w:snapToGrid w:val="0"/>
        <w:spacing w:beforeLines="0" w:afterLines="0" w:line="480" w:lineRule="exact"/>
        <w:ind w:firstLine="42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⑴更换：由乙方承担所发生的全部费用。</w:t>
      </w:r>
    </w:p>
    <w:p w14:paraId="76DF80B4">
      <w:pPr>
        <w:widowControl w:val="0"/>
        <w:snapToGrid w:val="0"/>
        <w:spacing w:beforeLines="0" w:afterLines="0" w:line="480" w:lineRule="exact"/>
        <w:ind w:firstLine="42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⑵贬值处理：由甲乙双方合议定价。</w:t>
      </w:r>
    </w:p>
    <w:p w14:paraId="43A784B4">
      <w:pPr>
        <w:widowControl w:val="0"/>
        <w:snapToGrid w:val="0"/>
        <w:spacing w:beforeLines="0" w:afterLines="0" w:line="480" w:lineRule="exact"/>
        <w:ind w:left="420" w:leftChars="2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⑶退货处理：乙方应退还甲方支付的合同款，同时应承担该货物的直接费用（运输、保险、检验、货款利息及银行手续费等）。</w:t>
      </w:r>
    </w:p>
    <w:p w14:paraId="73985400">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3.如在使用过程中发生质量问题，乙方在接到甲方通知后在</w:t>
      </w:r>
      <w:r>
        <w:rPr>
          <w:rFonts w:hint="eastAsia" w:ascii="宋体" w:hAnsi="宋体" w:eastAsia="宋体" w:cs="Times New Roman"/>
          <w:color w:val="000000"/>
          <w:kern w:val="0"/>
          <w:sz w:val="24"/>
          <w:szCs w:val="24"/>
          <w:highlight w:val="none"/>
          <w:u w:val="single"/>
          <w:lang w:val="en-US" w:eastAsia="zh-CN" w:bidi="ar-SA"/>
        </w:rPr>
        <w:t xml:space="preserve">   </w:t>
      </w:r>
      <w:r>
        <w:rPr>
          <w:rFonts w:hint="eastAsia" w:ascii="宋体" w:hAnsi="宋体" w:eastAsia="宋体" w:cs="Times New Roman"/>
          <w:color w:val="000000"/>
          <w:kern w:val="0"/>
          <w:sz w:val="24"/>
          <w:szCs w:val="24"/>
          <w:highlight w:val="none"/>
          <w:lang w:val="en-US" w:eastAsia="zh-CN" w:bidi="ar-SA"/>
        </w:rPr>
        <w:t>小时内到达甲方现场。</w:t>
      </w:r>
    </w:p>
    <w:p w14:paraId="62A936F6">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4.在保修期内，乙方应对货物出现的质量及安全问题负责处理解决并承担一切费用。</w:t>
      </w:r>
    </w:p>
    <w:p w14:paraId="4E8ACFF3">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5.上述的货物免费保修期为</w:t>
      </w:r>
      <w:r>
        <w:rPr>
          <w:rFonts w:hint="eastAsia" w:ascii="宋体" w:hAnsi="宋体" w:eastAsia="宋体" w:cs="Times New Roman"/>
          <w:color w:val="000000"/>
          <w:kern w:val="0"/>
          <w:sz w:val="24"/>
          <w:szCs w:val="24"/>
          <w:highlight w:val="none"/>
          <w:u w:val="single"/>
          <w:lang w:val="en-US" w:eastAsia="zh-CN" w:bidi="ar-SA"/>
        </w:rPr>
        <w:t xml:space="preserve">   </w:t>
      </w:r>
      <w:r>
        <w:rPr>
          <w:rFonts w:hint="eastAsia" w:ascii="宋体" w:hAnsi="宋体" w:eastAsia="宋体" w:cs="Times New Roman"/>
          <w:color w:val="000000"/>
          <w:kern w:val="0"/>
          <w:sz w:val="24"/>
          <w:szCs w:val="24"/>
          <w:highlight w:val="none"/>
          <w:lang w:val="en-US" w:eastAsia="zh-CN" w:bidi="ar-SA"/>
        </w:rPr>
        <w:t>年。超过保修期的机器设备，终生维修，维修时只收部件成本费。</w:t>
      </w:r>
    </w:p>
    <w:p w14:paraId="561452A7">
      <w:pPr>
        <w:widowControl w:val="0"/>
        <w:snapToGrid w:val="0"/>
        <w:spacing w:beforeLines="0" w:afterLines="0" w:line="480" w:lineRule="exact"/>
        <w:jc w:val="both"/>
        <w:rPr>
          <w:rFonts w:hint="eastAsia"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十三、安装</w:t>
      </w:r>
    </w:p>
    <w:p w14:paraId="708DF811">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1、乙方须提供与项目相适应的安装计划，并须由甲方书面认可。</w:t>
      </w:r>
    </w:p>
    <w:p w14:paraId="4F54BB8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2、现场安装须符合国家的相关条例，服从甲方管理和检查。</w:t>
      </w:r>
    </w:p>
    <w:p w14:paraId="1A47303E">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3、在安装期间，乙方负责安装中需要的起重、运输、装卸、动力等所需辅助设备及材料，所有这些设备都须符合安全作业要求，安装现场的安全防范工作及设施由乙方负责。</w:t>
      </w:r>
    </w:p>
    <w:p w14:paraId="3367A502">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4、对合同内分期完成的成品和半成品，由乙方承担保护责任。因乙方原因造成成品或半成品损坏的，由乙方负责修复或更换，并承担由此增加的费用和（或）延误的工期。</w:t>
      </w:r>
    </w:p>
    <w:p w14:paraId="4997EB9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5、本项目施工安全由乙方负责。投保安全生产责任险的费用由乙方在投标时自行综合考虑，结算时不再额外计取。</w:t>
      </w:r>
    </w:p>
    <w:p w14:paraId="02A00E04">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十</w:t>
      </w:r>
      <w:r>
        <w:rPr>
          <w:rFonts w:hint="eastAsia" w:ascii="宋体" w:hAnsi="宋体" w:cs="Times New Roman"/>
          <w:b/>
          <w:color w:val="000000"/>
          <w:kern w:val="0"/>
          <w:sz w:val="24"/>
          <w:szCs w:val="24"/>
          <w:highlight w:val="none"/>
          <w:lang w:val="en-US" w:eastAsia="zh-CN" w:bidi="ar-SA"/>
        </w:rPr>
        <w:t>四</w:t>
      </w:r>
      <w:r>
        <w:rPr>
          <w:rFonts w:hint="eastAsia" w:ascii="宋体" w:hAnsi="宋体" w:eastAsia="宋体" w:cs="Times New Roman"/>
          <w:b/>
          <w:color w:val="000000"/>
          <w:kern w:val="0"/>
          <w:sz w:val="24"/>
          <w:szCs w:val="24"/>
          <w:highlight w:val="none"/>
          <w:lang w:val="en-US" w:eastAsia="zh-CN" w:bidi="ar-SA"/>
        </w:rPr>
        <w:t>、调试和验收</w:t>
      </w:r>
    </w:p>
    <w:p w14:paraId="222D4CE2">
      <w:pPr>
        <w:widowControl w:val="0"/>
        <w:snapToGrid w:val="0"/>
        <w:spacing w:beforeLines="0" w:afterLines="0" w:line="480" w:lineRule="exact"/>
        <w:jc w:val="left"/>
        <w:rPr>
          <w:rFonts w:ascii="宋体" w:hAnsi="宋体" w:eastAsia="宋体" w:cs="Times New Roman"/>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1.甲方对乙方提交的货物依据招</w:t>
      </w:r>
      <w:r>
        <w:rPr>
          <w:rFonts w:hint="eastAsia" w:ascii="宋体" w:hAnsi="宋体" w:eastAsia="宋体" w:cs="Times New Roman"/>
          <w:kern w:val="0"/>
          <w:sz w:val="24"/>
          <w:szCs w:val="24"/>
          <w:highlight w:val="none"/>
          <w:lang w:val="en-US" w:eastAsia="zh-CN" w:bidi="ar-SA"/>
        </w:rPr>
        <w:t>标文件上的技术规格要求</w:t>
      </w:r>
      <w:bookmarkStart w:id="52" w:name="_Hlk49866784"/>
      <w:r>
        <w:rPr>
          <w:rFonts w:hint="eastAsia" w:ascii="宋体" w:hAnsi="宋体" w:eastAsia="宋体" w:cs="Times New Roman"/>
          <w:kern w:val="0"/>
          <w:sz w:val="24"/>
          <w:szCs w:val="24"/>
          <w:highlight w:val="none"/>
          <w:lang w:val="en-US" w:eastAsia="zh-CN" w:bidi="ar-SA"/>
        </w:rPr>
        <w:t>及投标文件应标内容</w:t>
      </w:r>
      <w:bookmarkEnd w:id="52"/>
      <w:r>
        <w:rPr>
          <w:rFonts w:hint="eastAsia" w:ascii="宋体" w:hAnsi="宋体" w:eastAsia="宋体" w:cs="Times New Roman"/>
          <w:kern w:val="0"/>
          <w:sz w:val="24"/>
          <w:szCs w:val="24"/>
          <w:highlight w:val="none"/>
          <w:lang w:val="en-US" w:eastAsia="zh-CN" w:bidi="ar-SA"/>
        </w:rPr>
        <w:t>和国家有关质量标准进行现场初步验收，外观、说明书符合招标文件技术要求及投标文件应标内容的，给予签收，初步验收不合格的不予签收。货到后，甲方需在五个工作日内验收。</w:t>
      </w:r>
    </w:p>
    <w:p w14:paraId="2FC4B10E">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2.乙方交货前应对产品作出全面检查和对验收文件进行整理，并列出清单，作为甲方收货验收和使用的技术条件依据，检验的结果应随货物交甲方。</w:t>
      </w:r>
    </w:p>
    <w:p w14:paraId="36C1D12D">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3.甲方对乙方提供的货物在使用前进行调试时，乙方需负责供货并培训甲方的使用操作人员，并协助甲方一起调试，直到符合技术要求，甲方才做最终验收。</w:t>
      </w:r>
    </w:p>
    <w:p w14:paraId="381F9360">
      <w:pPr>
        <w:widowControl w:val="0"/>
        <w:snapToGrid w:val="0"/>
        <w:spacing w:beforeLines="0" w:afterLines="0" w:line="480" w:lineRule="exact"/>
        <w:jc w:val="both"/>
        <w:rPr>
          <w:rFonts w:hint="default"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4.对技术复杂的货物，甲方应请国家认可的专业检测机构参与初步验收及最终验收，并由其出具质量检测报告，验收费用由乙方承担。</w:t>
      </w:r>
    </w:p>
    <w:p w14:paraId="23CD9B50">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5.验收时乙方必须在现场，验收完毕后作出验收结果报告。</w:t>
      </w:r>
    </w:p>
    <w:p w14:paraId="012E2B21">
      <w:pPr>
        <w:widowControl w:val="0"/>
        <w:snapToGrid w:val="0"/>
        <w:spacing w:beforeLines="0" w:afterLines="0" w:line="480" w:lineRule="exact"/>
        <w:jc w:val="both"/>
        <w:rPr>
          <w:rFonts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w:t>
      </w:r>
      <w:r>
        <w:rPr>
          <w:rFonts w:hint="eastAsia" w:ascii="宋体" w:hAnsi="宋体" w:cs="Times New Roman"/>
          <w:b/>
          <w:kern w:val="0"/>
          <w:sz w:val="24"/>
          <w:szCs w:val="24"/>
          <w:highlight w:val="none"/>
          <w:lang w:val="en-US" w:eastAsia="zh-CN" w:bidi="ar-SA"/>
        </w:rPr>
        <w:t>五</w:t>
      </w:r>
      <w:r>
        <w:rPr>
          <w:rFonts w:hint="eastAsia" w:ascii="宋体" w:hAnsi="宋体" w:eastAsia="宋体" w:cs="Times New Roman"/>
          <w:b/>
          <w:kern w:val="0"/>
          <w:sz w:val="24"/>
          <w:szCs w:val="24"/>
          <w:highlight w:val="none"/>
          <w:lang w:val="en-US" w:eastAsia="zh-CN" w:bidi="ar-SA"/>
        </w:rPr>
        <w:t>、货物包装、发运及运输</w:t>
      </w:r>
    </w:p>
    <w:p w14:paraId="063417FE">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1.乙方应在货物发运前对其进行满足运输距离、防潮、防震、防锈和防破损装卸等要求包装，以保证货物安全运达甲方指定地点。</w:t>
      </w:r>
    </w:p>
    <w:p w14:paraId="003E9A10">
      <w:pPr>
        <w:widowControl w:val="0"/>
        <w:snapToGrid w:val="0"/>
        <w:spacing w:beforeLines="0" w:afterLines="0" w:line="480" w:lineRule="exact"/>
        <w:ind w:left="480" w:hanging="480" w:hangingChars="200"/>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2.使用说明书、质量检验证明书、随配附件和工具以及清单一并附于货物内。</w:t>
      </w:r>
    </w:p>
    <w:p w14:paraId="3C6989B9">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3.乙方在货物发运手续办理完毕后24小时内或货到甲方48小时前通知甲方，以准备接货。</w:t>
      </w:r>
    </w:p>
    <w:p w14:paraId="3E64A363">
      <w:pPr>
        <w:widowControl w:val="0"/>
        <w:snapToGrid w:val="0"/>
        <w:spacing w:beforeLines="0" w:afterLines="0" w:line="480" w:lineRule="exact"/>
        <w:ind w:left="480" w:hanging="480" w:hangingChars="200"/>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4.货物在交付甲方前发生的风险均由乙方负责。</w:t>
      </w:r>
    </w:p>
    <w:p w14:paraId="0B3AD223">
      <w:pPr>
        <w:widowControl w:val="0"/>
        <w:snapToGrid w:val="0"/>
        <w:spacing w:beforeLines="0" w:afterLines="0" w:line="480" w:lineRule="exact"/>
        <w:ind w:right="26"/>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5.货物在规定的交付期限内由乙方送达甲方指定的地点视为交付，乙方同时需通知甲方货物已送达。</w:t>
      </w:r>
    </w:p>
    <w:p w14:paraId="7E6B346D">
      <w:pPr>
        <w:widowControl w:val="0"/>
        <w:snapToGrid w:val="0"/>
        <w:spacing w:beforeLines="0" w:afterLines="0" w:line="480" w:lineRule="exact"/>
        <w:jc w:val="both"/>
        <w:rPr>
          <w:rFonts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w:t>
      </w:r>
      <w:r>
        <w:rPr>
          <w:rFonts w:hint="eastAsia" w:ascii="宋体" w:hAnsi="宋体" w:cs="Times New Roman"/>
          <w:b/>
          <w:kern w:val="0"/>
          <w:sz w:val="24"/>
          <w:szCs w:val="24"/>
          <w:highlight w:val="none"/>
          <w:lang w:val="en-US" w:eastAsia="zh-CN" w:bidi="ar-SA"/>
        </w:rPr>
        <w:t>六</w:t>
      </w:r>
      <w:r>
        <w:rPr>
          <w:rFonts w:hint="eastAsia" w:ascii="宋体" w:hAnsi="宋体" w:eastAsia="宋体" w:cs="Times New Roman"/>
          <w:b/>
          <w:kern w:val="0"/>
          <w:sz w:val="24"/>
          <w:szCs w:val="24"/>
          <w:highlight w:val="none"/>
          <w:lang w:val="en-US" w:eastAsia="zh-CN" w:bidi="ar-SA"/>
        </w:rPr>
        <w:t>、违约责任</w:t>
      </w:r>
    </w:p>
    <w:p w14:paraId="35365375">
      <w:pPr>
        <w:widowControl w:val="0"/>
        <w:snapToGrid w:val="0"/>
        <w:spacing w:beforeLines="0" w:afterLines="0" w:line="480" w:lineRule="exact"/>
        <w:ind w:left="410" w:hanging="410" w:hangingChars="171"/>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1.甲方无正当理由拒收货物的，甲方向乙方偿付拒收货款总值的百分之五违约金。</w:t>
      </w:r>
    </w:p>
    <w:p w14:paraId="7B819021">
      <w:pPr>
        <w:spacing w:line="500" w:lineRule="exact"/>
        <w:rPr>
          <w:rFonts w:ascii="Times New Roman" w:hAnsi="宋体" w:eastAsia="宋体" w:cs="Times New Roman"/>
          <w:highlight w:val="none"/>
        </w:rPr>
      </w:pPr>
      <w:r>
        <w:rPr>
          <w:rFonts w:hint="eastAsia" w:ascii="Times New Roman" w:hAnsi="宋体" w:eastAsia="宋体" w:cs="Times New Roman"/>
          <w:highlight w:val="none"/>
        </w:rPr>
        <w:t>2.</w:t>
      </w:r>
      <w:r>
        <w:rPr>
          <w:rFonts w:hint="eastAsia" w:ascii="宋体" w:hAnsi="宋体" w:eastAsia="宋体" w:cs="Times New Roman"/>
          <w:color w:val="auto"/>
          <w:sz w:val="24"/>
          <w:highlight w:val="none"/>
        </w:rPr>
        <w:t>甲方无故逾期验收和办理款项支付手续的,</w:t>
      </w:r>
      <w:r>
        <w:rPr>
          <w:rFonts w:hint="eastAsia" w:ascii="宋体" w:hAnsi="宋体" w:eastAsia="宋体" w:cs="Times New Roman"/>
          <w:color w:val="auto"/>
          <w:sz w:val="24"/>
          <w:highlight w:val="none"/>
          <w:lang w:val="en-US" w:eastAsia="zh-CN"/>
        </w:rPr>
        <w:t>甲方逾期办理款项支付手续的违约金计算方式为：</w:t>
      </w:r>
      <w:r>
        <w:rPr>
          <w:rFonts w:hint="eastAsia" w:ascii="宋体" w:hAnsi="Times New Roman" w:eastAsia="宋体" w:cs="Times New Roman"/>
          <w:color w:val="auto"/>
          <w:sz w:val="24"/>
          <w:highlight w:val="none"/>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hAnsi="Times New Roman" w:eastAsia="宋体" w:cs="Times New Roman"/>
          <w:color w:val="auto"/>
          <w:sz w:val="24"/>
          <w:highlight w:val="none"/>
        </w:rPr>
        <w:t>不可抗力原因或经双方协商一致的除外；</w:t>
      </w:r>
    </w:p>
    <w:p w14:paraId="74857F1C">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widowControl w:val="0"/>
        <w:snapToGrid w:val="0"/>
        <w:spacing w:beforeLines="0" w:afterLines="0" w:line="480" w:lineRule="exact"/>
        <w:jc w:val="both"/>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widowControl w:val="0"/>
        <w:snapToGrid w:val="0"/>
        <w:spacing w:beforeLines="0" w:afterLines="0" w:line="480" w:lineRule="exact"/>
        <w:jc w:val="both"/>
        <w:rPr>
          <w:rFonts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w:t>
      </w:r>
      <w:r>
        <w:rPr>
          <w:rFonts w:hint="eastAsia" w:ascii="宋体" w:hAnsi="宋体" w:cs="Times New Roman"/>
          <w:b/>
          <w:kern w:val="0"/>
          <w:sz w:val="24"/>
          <w:szCs w:val="24"/>
          <w:highlight w:val="none"/>
          <w:lang w:val="en-US" w:eastAsia="zh-CN" w:bidi="ar-SA"/>
        </w:rPr>
        <w:t>七</w:t>
      </w:r>
      <w:r>
        <w:rPr>
          <w:rFonts w:hint="eastAsia" w:ascii="宋体" w:hAnsi="宋体" w:eastAsia="宋体" w:cs="Times New Roman"/>
          <w:b/>
          <w:kern w:val="0"/>
          <w:sz w:val="24"/>
          <w:szCs w:val="24"/>
          <w:highlight w:val="none"/>
          <w:lang w:val="en-US" w:eastAsia="zh-CN" w:bidi="ar-SA"/>
        </w:rPr>
        <w:t>、不可抗力事件处理</w:t>
      </w:r>
    </w:p>
    <w:p w14:paraId="038D30FE">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1.在合同有效期内，任何一方因不可抗力事件导致不能履行合同，则合同履行期可延长，其延长期与不可抗力影响期相同。</w:t>
      </w:r>
    </w:p>
    <w:p w14:paraId="00073DB5">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2.不可抗力事件发生后，应立即通知对方，并寄送有关权威机构出具的证明。</w:t>
      </w:r>
    </w:p>
    <w:p w14:paraId="6C65868C">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3.不可抗力事件延续120天以上，双方应通过友好协商，确定是否继续履行合同。</w:t>
      </w:r>
    </w:p>
    <w:p w14:paraId="29B86DBB">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十</w:t>
      </w:r>
      <w:r>
        <w:rPr>
          <w:rFonts w:hint="eastAsia" w:ascii="宋体" w:hAnsi="宋体" w:cs="Times New Roman"/>
          <w:b/>
          <w:color w:val="000000"/>
          <w:kern w:val="0"/>
          <w:sz w:val="24"/>
          <w:szCs w:val="24"/>
          <w:highlight w:val="none"/>
          <w:lang w:val="en-US" w:eastAsia="zh-CN" w:bidi="ar-SA"/>
        </w:rPr>
        <w:t>八</w:t>
      </w:r>
      <w:r>
        <w:rPr>
          <w:rFonts w:hint="eastAsia" w:ascii="宋体" w:hAnsi="宋体" w:eastAsia="宋体" w:cs="Times New Roman"/>
          <w:b/>
          <w:color w:val="000000"/>
          <w:kern w:val="0"/>
          <w:sz w:val="24"/>
          <w:szCs w:val="24"/>
          <w:highlight w:val="none"/>
          <w:lang w:val="en-US" w:eastAsia="zh-CN" w:bidi="ar-SA"/>
        </w:rPr>
        <w:t>、诉讼</w:t>
      </w:r>
    </w:p>
    <w:p w14:paraId="25703242">
      <w:pPr>
        <w:widowControl w:val="0"/>
        <w:snapToGrid w:val="0"/>
        <w:spacing w:beforeLines="0" w:afterLines="0" w:line="480" w:lineRule="exact"/>
        <w:ind w:firstLine="480" w:firstLineChars="2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双方在执行合同中所发生的一切争议，应通过协商解决。如协商不成，可向甲方所在地人民法院起诉。</w:t>
      </w:r>
    </w:p>
    <w:p w14:paraId="32FEEE0D">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十</w:t>
      </w:r>
      <w:r>
        <w:rPr>
          <w:rFonts w:hint="eastAsia" w:ascii="宋体" w:hAnsi="宋体" w:cs="Times New Roman"/>
          <w:b/>
          <w:color w:val="000000"/>
          <w:kern w:val="0"/>
          <w:sz w:val="24"/>
          <w:szCs w:val="24"/>
          <w:highlight w:val="none"/>
          <w:lang w:val="en-US" w:eastAsia="zh-CN" w:bidi="ar-SA"/>
        </w:rPr>
        <w:t>九</w:t>
      </w:r>
      <w:r>
        <w:rPr>
          <w:rFonts w:hint="eastAsia" w:ascii="宋体" w:hAnsi="宋体" w:eastAsia="宋体" w:cs="Times New Roman"/>
          <w:b/>
          <w:color w:val="000000"/>
          <w:kern w:val="0"/>
          <w:sz w:val="24"/>
          <w:szCs w:val="24"/>
          <w:highlight w:val="none"/>
          <w:lang w:val="en-US" w:eastAsia="zh-CN" w:bidi="ar-SA"/>
        </w:rPr>
        <w:t>、合同生效及其它</w:t>
      </w:r>
    </w:p>
    <w:p w14:paraId="7E3A8541">
      <w:pPr>
        <w:widowControl w:val="0"/>
        <w:snapToGrid w:val="0"/>
        <w:spacing w:beforeLines="0" w:afterLines="0" w:line="480" w:lineRule="exact"/>
        <w:ind w:left="480" w:hanging="480" w:hangingChars="2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1.合同经三方法定代表人或授权代表签字并加盖单位公章后生效。</w:t>
      </w:r>
    </w:p>
    <w:p w14:paraId="785876AB">
      <w:pPr>
        <w:widowControl w:val="0"/>
        <w:snapToGrid w:val="0"/>
        <w:spacing w:beforeLines="0" w:afterLines="0" w:line="480" w:lineRule="exact"/>
        <w:ind w:left="480" w:hanging="480" w:hangingChars="2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2.本合同未尽事宜，遵照《民法典》有关条文执行。</w:t>
      </w:r>
    </w:p>
    <w:p w14:paraId="4677AFD1">
      <w:pPr>
        <w:widowControl w:val="0"/>
        <w:snapToGrid w:val="0"/>
        <w:spacing w:beforeLines="0" w:afterLines="0" w:line="480" w:lineRule="exact"/>
        <w:ind w:left="480" w:hanging="480" w:hangingChars="200"/>
        <w:jc w:val="both"/>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3.本合同一式八份，具有同等法律效力，各方各执二份、招标代理执二份。</w:t>
      </w:r>
    </w:p>
    <w:p w14:paraId="707B7732">
      <w:pPr>
        <w:widowControl w:val="0"/>
        <w:snapToGrid w:val="0"/>
        <w:spacing w:beforeLines="0" w:afterLines="0" w:line="480" w:lineRule="exact"/>
        <w:jc w:val="both"/>
        <w:rPr>
          <w:rFonts w:hint="eastAsia" w:ascii="宋体" w:hAnsi="宋体" w:eastAsia="宋体" w:cs="Times New Roman"/>
          <w:b/>
          <w:bCs/>
          <w:color w:val="000000"/>
          <w:kern w:val="0"/>
          <w:sz w:val="24"/>
          <w:szCs w:val="24"/>
          <w:highlight w:val="none"/>
          <w:u w:val="single"/>
          <w:shd w:val="pct10" w:color="auto" w:fill="FFFFFF"/>
          <w:lang w:val="en-US" w:eastAsia="zh-CN" w:bidi="ar-SA"/>
        </w:rPr>
      </w:pPr>
    </w:p>
    <w:p w14:paraId="44E17F97">
      <w:pPr>
        <w:widowControl w:val="0"/>
        <w:snapToGrid w:val="0"/>
        <w:spacing w:beforeLines="0" w:afterLines="0" w:line="480" w:lineRule="exact"/>
        <w:ind w:firstLine="240" w:firstLineChars="1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甲方：                                   乙方： </w:t>
      </w:r>
    </w:p>
    <w:p w14:paraId="25F09F78">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  地址：                                   地址： </w:t>
      </w:r>
    </w:p>
    <w:p w14:paraId="64396910">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  法定（授权）代表人：                     法定（授权）代表人：</w:t>
      </w:r>
    </w:p>
    <w:p w14:paraId="34D85C84">
      <w:pPr>
        <w:widowControl w:val="0"/>
        <w:snapToGrid w:val="0"/>
        <w:spacing w:beforeLines="0" w:afterLines="0" w:line="480" w:lineRule="exact"/>
        <w:ind w:firstLine="240" w:firstLineChars="1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签订日期：     年　  月　 日            签订日期：     年　  月　 日   </w:t>
      </w:r>
    </w:p>
    <w:p w14:paraId="6B4050A1">
      <w:pPr>
        <w:adjustRightInd w:val="0"/>
        <w:spacing w:line="240" w:lineRule="auto"/>
        <w:rPr>
          <w:rFonts w:ascii="Times New Roman" w:hAnsi="宋体" w:eastAsia="宋体" w:cs="Times New Roman"/>
          <w:b/>
          <w:bCs/>
          <w:color w:val="000000"/>
          <w:sz w:val="28"/>
          <w:szCs w:val="28"/>
          <w:highlight w:val="none"/>
          <w:u w:val="single"/>
          <w:shd w:val="pct10" w:color="auto" w:fill="FFFFFF"/>
        </w:rPr>
      </w:pPr>
    </w:p>
    <w:p w14:paraId="7E90E6CD">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r>
        <w:rPr>
          <w:rFonts w:hint="eastAsia" w:ascii="宋体" w:hAnsi="宋体" w:eastAsia="宋体" w:cs="Times New Roman"/>
          <w:b/>
          <w:bCs/>
          <w:color w:val="000000"/>
          <w:kern w:val="0"/>
          <w:sz w:val="28"/>
          <w:szCs w:val="28"/>
          <w:highlight w:val="none"/>
          <w:u w:val="single"/>
          <w:shd w:val="pct10" w:color="auto" w:fill="FFFFFF"/>
          <w:lang w:val="en-US" w:eastAsia="zh-CN" w:bidi="ar-SA"/>
        </w:rPr>
        <w:t>附件：附上报价明细表</w:t>
      </w:r>
      <w:r>
        <w:rPr>
          <w:rFonts w:ascii="宋体" w:hAnsi="宋体" w:eastAsia="宋体" w:cs="Times New Roman"/>
          <w:b/>
          <w:bCs/>
          <w:color w:val="000000"/>
          <w:kern w:val="0"/>
          <w:sz w:val="28"/>
          <w:szCs w:val="28"/>
          <w:highlight w:val="none"/>
          <w:u w:val="single"/>
          <w:shd w:val="pct10" w:color="auto" w:fill="FFFFFF"/>
          <w:lang w:val="en-US" w:eastAsia="zh-CN" w:bidi="ar-SA"/>
        </w:rPr>
        <w:t xml:space="preserve">   </w:t>
      </w:r>
    </w:p>
    <w:p w14:paraId="6E5B1EE6">
      <w:pPr>
        <w:pStyle w:val="31"/>
        <w:snapToGrid w:val="0"/>
        <w:spacing w:beforeLines="0" w:afterLines="0" w:line="440" w:lineRule="exact"/>
        <w:jc w:val="center"/>
        <w:rPr>
          <w:rFonts w:hint="eastAsia" w:hAnsi="宋体" w:cs="宋体"/>
          <w:b/>
          <w:sz w:val="30"/>
          <w:szCs w:val="30"/>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C4C8350">
      <w:pPr>
        <w:rPr>
          <w:rFonts w:hint="eastAsia"/>
        </w:rPr>
      </w:pPr>
    </w:p>
    <w:p w14:paraId="6F65B1BE">
      <w:pPr>
        <w:pStyle w:val="31"/>
        <w:snapToGrid w:val="0"/>
        <w:spacing w:beforeLines="0" w:afterLines="0" w:line="440" w:lineRule="exact"/>
        <w:jc w:val="center"/>
        <w:rPr>
          <w:rFonts w:hint="eastAsia" w:hAnsi="宋体" w:cs="宋体"/>
          <w:b/>
          <w:sz w:val="30"/>
          <w:szCs w:val="30"/>
        </w:rPr>
      </w:pPr>
    </w:p>
    <w:p w14:paraId="3065D847">
      <w:pPr>
        <w:pStyle w:val="31"/>
        <w:snapToGrid w:val="0"/>
        <w:spacing w:beforeLines="0" w:afterLines="0" w:line="440" w:lineRule="exact"/>
        <w:jc w:val="center"/>
        <w:rPr>
          <w:rFonts w:hint="eastAsia" w:hAnsi="宋体" w:cs="宋体"/>
          <w:b/>
          <w:sz w:val="30"/>
          <w:szCs w:val="30"/>
        </w:rPr>
      </w:pPr>
    </w:p>
    <w:p w14:paraId="52D952C8">
      <w:pPr>
        <w:pStyle w:val="31"/>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bookmarkEnd w:id="50"/>
      <w:bookmarkEnd w:id="51"/>
    </w:p>
    <w:p w14:paraId="0BE2A8B7">
      <w:pPr>
        <w:pStyle w:val="31"/>
        <w:snapToGrid w:val="0"/>
        <w:spacing w:beforeLines="0" w:afterLines="0" w:line="420" w:lineRule="exact"/>
        <w:jc w:val="center"/>
        <w:rPr>
          <w:rFonts w:hAnsi="宋体" w:cs="宋体"/>
          <w:sz w:val="30"/>
          <w:szCs w:val="30"/>
        </w:rPr>
      </w:pPr>
    </w:p>
    <w:p w14:paraId="648726D9">
      <w:pPr>
        <w:snapToGrid w:val="0"/>
        <w:spacing w:beforeLines="50" w:after="50"/>
        <w:jc w:val="center"/>
        <w:outlineLvl w:val="1"/>
        <w:rPr>
          <w:rFonts w:ascii="宋体" w:hAnsi="宋体" w:cs="宋体"/>
          <w:b/>
          <w:bCs/>
          <w:sz w:val="28"/>
          <w:szCs w:val="28"/>
        </w:rPr>
      </w:pPr>
      <w:bookmarkStart w:id="53" w:name="_Toc30690"/>
      <w:bookmarkStart w:id="54" w:name="_Toc29949"/>
      <w:bookmarkStart w:id="55" w:name="_Toc265669850"/>
      <w:r>
        <w:rPr>
          <w:rFonts w:hint="eastAsia" w:ascii="宋体" w:hAnsi="宋体" w:cs="宋体"/>
          <w:b/>
          <w:bCs/>
          <w:sz w:val="28"/>
          <w:szCs w:val="28"/>
        </w:rPr>
        <w:t>一、资格响应文件格式</w:t>
      </w:r>
      <w:bookmarkEnd w:id="53"/>
      <w:bookmarkEnd w:id="54"/>
    </w:p>
    <w:p w14:paraId="07E0BA09">
      <w:pPr>
        <w:snapToGrid w:val="0"/>
        <w:spacing w:beforeLines="50" w:after="50"/>
        <w:jc w:val="center"/>
        <w:rPr>
          <w:rFonts w:ascii="宋体" w:hAnsi="宋体" w:cs="宋体"/>
          <w:sz w:val="28"/>
          <w:szCs w:val="28"/>
        </w:rPr>
      </w:pPr>
    </w:p>
    <w:p w14:paraId="11E27A96">
      <w:pPr>
        <w:snapToGrid w:val="0"/>
        <w:spacing w:beforeLines="50" w:after="50"/>
        <w:jc w:val="center"/>
        <w:rPr>
          <w:rFonts w:ascii="宋体" w:hAnsi="宋体" w:cs="宋体"/>
          <w:sz w:val="28"/>
          <w:szCs w:val="28"/>
        </w:rPr>
      </w:pPr>
    </w:p>
    <w:p w14:paraId="7693061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416245E">
      <w:pPr>
        <w:snapToGrid w:val="0"/>
        <w:spacing w:beforeLines="50" w:after="50"/>
        <w:rPr>
          <w:rFonts w:ascii="宋体" w:hAnsi="宋体" w:cs="宋体"/>
          <w:b/>
          <w:bCs/>
          <w:sz w:val="28"/>
          <w:szCs w:val="28"/>
        </w:rPr>
      </w:pPr>
    </w:p>
    <w:p w14:paraId="674A481F">
      <w:pPr>
        <w:snapToGrid w:val="0"/>
        <w:spacing w:beforeLines="50" w:after="50"/>
        <w:rPr>
          <w:rFonts w:ascii="宋体" w:hAnsi="宋体" w:cs="宋体"/>
          <w:sz w:val="28"/>
          <w:szCs w:val="28"/>
        </w:rPr>
      </w:pPr>
    </w:p>
    <w:p w14:paraId="448E631B">
      <w:pPr>
        <w:snapToGrid w:val="0"/>
        <w:spacing w:beforeLines="50" w:after="50"/>
        <w:jc w:val="center"/>
        <w:rPr>
          <w:rFonts w:ascii="宋体" w:hAnsi="宋体" w:cs="宋体"/>
          <w:bCs/>
          <w:sz w:val="28"/>
          <w:szCs w:val="28"/>
        </w:rPr>
      </w:pPr>
    </w:p>
    <w:p w14:paraId="6053B34D">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2EC4D4D">
      <w:pPr>
        <w:snapToGrid w:val="0"/>
        <w:spacing w:beforeLines="50" w:after="50" w:line="360" w:lineRule="auto"/>
        <w:jc w:val="center"/>
        <w:rPr>
          <w:rFonts w:ascii="宋体" w:hAnsi="宋体" w:cs="宋体"/>
          <w:bCs/>
          <w:sz w:val="28"/>
          <w:szCs w:val="28"/>
        </w:rPr>
      </w:pPr>
    </w:p>
    <w:p w14:paraId="444C7171">
      <w:pPr>
        <w:snapToGrid w:val="0"/>
        <w:spacing w:beforeLines="50" w:after="50" w:line="360" w:lineRule="auto"/>
        <w:jc w:val="center"/>
        <w:rPr>
          <w:rFonts w:ascii="宋体" w:hAnsi="宋体" w:cs="宋体"/>
          <w:bCs/>
          <w:sz w:val="28"/>
          <w:szCs w:val="28"/>
        </w:rPr>
      </w:pPr>
    </w:p>
    <w:p w14:paraId="7A0B0A4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32A3EC4">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564CC09">
      <w:pPr>
        <w:pStyle w:val="13"/>
        <w:snapToGrid w:val="0"/>
        <w:spacing w:before="50" w:after="50" w:line="360" w:lineRule="auto"/>
        <w:ind w:firstLine="1164" w:firstLineChars="416"/>
        <w:rPr>
          <w:rFonts w:ascii="宋体" w:hAnsi="宋体" w:cs="宋体"/>
          <w:bCs/>
          <w:sz w:val="28"/>
          <w:szCs w:val="28"/>
        </w:rPr>
      </w:pPr>
    </w:p>
    <w:p w14:paraId="21C65E13">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FDE866">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316A720">
      <w:pPr>
        <w:pStyle w:val="13"/>
        <w:snapToGrid w:val="0"/>
        <w:spacing w:before="50" w:after="50"/>
        <w:ind w:firstLine="1120" w:firstLineChars="400"/>
        <w:rPr>
          <w:rFonts w:ascii="宋体" w:hAnsi="宋体" w:cs="宋体"/>
          <w:bCs/>
          <w:sz w:val="28"/>
          <w:szCs w:val="28"/>
        </w:rPr>
      </w:pPr>
    </w:p>
    <w:p w14:paraId="1F67EAAA">
      <w:pPr>
        <w:snapToGrid w:val="0"/>
        <w:spacing w:line="360" w:lineRule="auto"/>
        <w:ind w:firstLine="3360" w:firstLineChars="1200"/>
        <w:jc w:val="left"/>
        <w:rPr>
          <w:rFonts w:ascii="宋体" w:hAnsi="宋体" w:cs="宋体"/>
          <w:sz w:val="28"/>
          <w:szCs w:val="28"/>
        </w:rPr>
      </w:pPr>
    </w:p>
    <w:p w14:paraId="354F8DDE">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6" w:name="_Hlk60757343"/>
      <w:r>
        <w:rPr>
          <w:rFonts w:hint="eastAsia" w:ascii="宋体" w:hAnsi="宋体" w:cs="宋体"/>
          <w:sz w:val="24"/>
        </w:rPr>
        <w:t>2.营业执照等：</w:t>
      </w:r>
      <w:bookmarkEnd w:id="56"/>
    </w:p>
    <w:p w14:paraId="4683D855">
      <w:pPr>
        <w:snapToGrid w:val="0"/>
        <w:spacing w:line="360" w:lineRule="auto"/>
        <w:jc w:val="center"/>
        <w:rPr>
          <w:rFonts w:ascii="宋体" w:hAnsi="宋体" w:cs="宋体"/>
          <w:b/>
          <w:kern w:val="0"/>
          <w:sz w:val="32"/>
          <w:szCs w:val="32"/>
          <w:lang w:val="zh-CN"/>
        </w:rPr>
      </w:pPr>
    </w:p>
    <w:p w14:paraId="19E94D2D">
      <w:pPr>
        <w:snapToGrid w:val="0"/>
        <w:spacing w:line="360" w:lineRule="auto"/>
        <w:jc w:val="center"/>
        <w:rPr>
          <w:rFonts w:ascii="宋体" w:hAnsi="宋体" w:cs="宋体"/>
          <w:b/>
          <w:kern w:val="0"/>
          <w:sz w:val="32"/>
          <w:szCs w:val="32"/>
          <w:lang w:val="zh-CN"/>
        </w:rPr>
      </w:pPr>
    </w:p>
    <w:p w14:paraId="0331305C">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4F4DFBBF">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F549DAA">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BD9D326">
      <w:pPr>
        <w:snapToGrid w:val="0"/>
        <w:spacing w:line="360" w:lineRule="auto"/>
        <w:jc w:val="center"/>
        <w:rPr>
          <w:rFonts w:ascii="宋体" w:hAnsi="宋体" w:cs="宋体"/>
          <w:b/>
          <w:sz w:val="30"/>
          <w:szCs w:val="30"/>
        </w:rPr>
      </w:pPr>
    </w:p>
    <w:p w14:paraId="3DA376D5">
      <w:pPr>
        <w:spacing w:line="360" w:lineRule="auto"/>
        <w:jc w:val="center"/>
        <w:rPr>
          <w:rFonts w:ascii="宋体" w:hAnsi="宋体" w:cs="宋体"/>
          <w:b/>
          <w:sz w:val="32"/>
          <w:szCs w:val="32"/>
        </w:rPr>
      </w:pPr>
    </w:p>
    <w:p w14:paraId="62B40814">
      <w:pPr>
        <w:spacing w:line="360" w:lineRule="auto"/>
        <w:jc w:val="center"/>
        <w:rPr>
          <w:rFonts w:ascii="宋体" w:hAnsi="宋体" w:cs="宋体"/>
          <w:b/>
          <w:bCs/>
          <w:sz w:val="32"/>
          <w:szCs w:val="32"/>
        </w:rPr>
      </w:pPr>
    </w:p>
    <w:p w14:paraId="4ACA542C">
      <w:pPr>
        <w:spacing w:line="360" w:lineRule="auto"/>
        <w:jc w:val="center"/>
        <w:rPr>
          <w:rFonts w:ascii="宋体" w:hAnsi="宋体" w:cs="宋体"/>
          <w:b/>
          <w:bCs/>
          <w:sz w:val="32"/>
          <w:szCs w:val="32"/>
        </w:rPr>
      </w:pPr>
    </w:p>
    <w:p w14:paraId="20A3CD3F">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56E6474A">
      <w:pPr>
        <w:spacing w:line="360" w:lineRule="auto"/>
        <w:jc w:val="center"/>
        <w:rPr>
          <w:rFonts w:ascii="宋体" w:hAnsi="宋体" w:cs="宋体"/>
          <w:b/>
          <w:kern w:val="0"/>
          <w:sz w:val="32"/>
          <w:szCs w:val="32"/>
        </w:rPr>
      </w:pPr>
    </w:p>
    <w:p w14:paraId="3636AF08">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9362EE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554ADE99">
      <w:pPr>
        <w:spacing w:line="520" w:lineRule="exact"/>
        <w:jc w:val="center"/>
        <w:rPr>
          <w:rFonts w:ascii="宋体" w:hAnsi="宋体" w:cs="宋体"/>
          <w:bCs/>
          <w:sz w:val="24"/>
        </w:rPr>
      </w:pPr>
    </w:p>
    <w:p w14:paraId="3C51EEFE">
      <w:pPr>
        <w:ind w:firstLine="420"/>
        <w:rPr>
          <w:rFonts w:ascii="宋体" w:hAnsi="宋体" w:cs="宋体"/>
          <w:sz w:val="24"/>
        </w:rPr>
      </w:pPr>
    </w:p>
    <w:p w14:paraId="68445801">
      <w:pPr>
        <w:spacing w:line="360" w:lineRule="auto"/>
        <w:rPr>
          <w:rFonts w:ascii="宋体" w:hAnsi="宋体" w:cs="宋体"/>
          <w:kern w:val="0"/>
          <w:sz w:val="24"/>
        </w:rPr>
      </w:pPr>
      <w:r>
        <w:rPr>
          <w:rFonts w:hint="eastAsia" w:ascii="宋体" w:hAnsi="宋体" w:cs="宋体"/>
          <w:bCs/>
          <w:sz w:val="24"/>
        </w:rPr>
        <w:t>致：临海市大洋建设投资有限公司</w:t>
      </w:r>
      <w:r>
        <w:rPr>
          <w:rFonts w:hint="eastAsia" w:ascii="宋体" w:hAnsi="宋体" w:cs="宋体"/>
          <w:sz w:val="24"/>
        </w:rPr>
        <w:t>（招标人名称）：</w:t>
      </w:r>
    </w:p>
    <w:p w14:paraId="636B1ED5">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5AEBCC3">
      <w:pPr>
        <w:ind w:firstLine="420"/>
        <w:rPr>
          <w:rFonts w:ascii="宋体" w:hAnsi="宋体" w:cs="宋体"/>
          <w:sz w:val="24"/>
        </w:rPr>
      </w:pPr>
    </w:p>
    <w:p w14:paraId="2284B056">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A14D6EE">
      <w:pPr>
        <w:snapToGrid w:val="0"/>
        <w:spacing w:before="50" w:afterLines="50"/>
        <w:jc w:val="left"/>
        <w:rPr>
          <w:rFonts w:ascii="宋体" w:hAnsi="宋体" w:cs="宋体"/>
          <w:kern w:val="0"/>
          <w:sz w:val="24"/>
          <w:lang w:val="zh-CN"/>
        </w:rPr>
      </w:pPr>
    </w:p>
    <w:p w14:paraId="1DE94809">
      <w:pPr>
        <w:snapToGrid w:val="0"/>
        <w:spacing w:before="50" w:afterLines="50"/>
        <w:jc w:val="left"/>
        <w:rPr>
          <w:rFonts w:ascii="宋体" w:hAnsi="宋体" w:cs="宋体"/>
          <w:kern w:val="0"/>
          <w:sz w:val="24"/>
          <w:lang w:val="zh-CN"/>
        </w:rPr>
      </w:pPr>
    </w:p>
    <w:p w14:paraId="487E56EB">
      <w:pPr>
        <w:snapToGrid w:val="0"/>
        <w:spacing w:before="50" w:afterLines="50"/>
        <w:jc w:val="left"/>
        <w:rPr>
          <w:rFonts w:ascii="宋体" w:hAnsi="宋体" w:cs="宋体"/>
          <w:kern w:val="0"/>
          <w:sz w:val="24"/>
          <w:lang w:val="zh-CN"/>
        </w:rPr>
      </w:pPr>
    </w:p>
    <w:p w14:paraId="58AD2C5C">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8BD3CCD">
      <w:pPr>
        <w:snapToGrid w:val="0"/>
        <w:spacing w:before="50" w:afterLines="50"/>
        <w:jc w:val="left"/>
        <w:rPr>
          <w:rFonts w:ascii="宋体" w:hAnsi="宋体" w:cs="宋体"/>
          <w:b/>
          <w:sz w:val="24"/>
        </w:rPr>
      </w:pPr>
    </w:p>
    <w:p w14:paraId="37AE243B">
      <w:pPr>
        <w:snapToGrid w:val="0"/>
        <w:spacing w:before="50" w:afterLines="50"/>
        <w:jc w:val="left"/>
        <w:rPr>
          <w:rFonts w:ascii="宋体" w:hAnsi="宋体" w:cs="宋体"/>
          <w:b/>
          <w:sz w:val="24"/>
        </w:rPr>
      </w:pPr>
    </w:p>
    <w:p w14:paraId="050C4C79">
      <w:pPr>
        <w:snapToGrid w:val="0"/>
        <w:spacing w:before="50" w:afterLines="50"/>
        <w:jc w:val="left"/>
        <w:rPr>
          <w:rFonts w:ascii="宋体" w:hAnsi="宋体" w:cs="宋体"/>
          <w:b/>
          <w:sz w:val="24"/>
        </w:rPr>
      </w:pPr>
      <w:r>
        <w:rPr>
          <w:rFonts w:hint="eastAsia" w:ascii="宋体" w:hAnsi="宋体" w:cs="宋体"/>
          <w:b/>
          <w:sz w:val="24"/>
        </w:rPr>
        <w:t>日期：  _____年___月___日</w:t>
      </w:r>
    </w:p>
    <w:p w14:paraId="4FC400FA">
      <w:pPr>
        <w:snapToGrid w:val="0"/>
        <w:spacing w:before="50" w:afterLines="50"/>
        <w:jc w:val="left"/>
        <w:rPr>
          <w:rFonts w:ascii="宋体" w:hAnsi="宋体" w:cs="宋体"/>
          <w:sz w:val="28"/>
          <w:szCs w:val="28"/>
        </w:rPr>
      </w:pPr>
    </w:p>
    <w:p w14:paraId="4A71AA8D">
      <w:pPr>
        <w:snapToGrid w:val="0"/>
        <w:spacing w:line="360" w:lineRule="auto"/>
        <w:rPr>
          <w:rFonts w:ascii="宋体" w:hAnsi="宋体" w:cs="宋体"/>
          <w:kern w:val="0"/>
          <w:sz w:val="24"/>
        </w:rPr>
      </w:pPr>
      <w:r>
        <w:rPr>
          <w:rFonts w:hint="eastAsia" w:ascii="宋体" w:hAnsi="宋体" w:cs="宋体"/>
          <w:kern w:val="0"/>
          <w:sz w:val="24"/>
          <w:lang w:val="zh-CN"/>
        </w:rPr>
        <w:br w:type="page"/>
      </w:r>
    </w:p>
    <w:p w14:paraId="5CAAB503">
      <w:pPr>
        <w:snapToGrid w:val="0"/>
        <w:spacing w:beforeLines="50" w:after="50"/>
        <w:jc w:val="center"/>
        <w:outlineLvl w:val="1"/>
        <w:rPr>
          <w:rFonts w:ascii="宋体" w:hAnsi="宋体" w:cs="宋体"/>
          <w:b/>
          <w:bCs/>
          <w:sz w:val="24"/>
        </w:rPr>
      </w:pPr>
    </w:p>
    <w:p w14:paraId="1F13164C">
      <w:pPr>
        <w:snapToGrid w:val="0"/>
        <w:spacing w:beforeLines="50" w:after="50"/>
        <w:jc w:val="center"/>
        <w:outlineLvl w:val="1"/>
        <w:rPr>
          <w:rFonts w:ascii="宋体" w:hAnsi="宋体" w:cs="宋体"/>
          <w:b/>
          <w:bCs/>
          <w:sz w:val="28"/>
          <w:szCs w:val="28"/>
        </w:rPr>
      </w:pPr>
      <w:bookmarkStart w:id="57" w:name="_Toc466534753"/>
      <w:bookmarkStart w:id="58" w:name="_Toc15805"/>
      <w:bookmarkStart w:id="59" w:name="_Toc18185"/>
      <w:r>
        <w:rPr>
          <w:rFonts w:hint="eastAsia" w:ascii="宋体" w:hAnsi="宋体" w:cs="宋体"/>
          <w:b/>
          <w:bCs/>
          <w:sz w:val="28"/>
          <w:szCs w:val="28"/>
        </w:rPr>
        <w:t>二、商务技术文件格式</w:t>
      </w:r>
      <w:bookmarkEnd w:id="55"/>
      <w:bookmarkEnd w:id="57"/>
      <w:bookmarkEnd w:id="58"/>
      <w:bookmarkEnd w:id="59"/>
    </w:p>
    <w:p w14:paraId="1F8B6423">
      <w:pPr>
        <w:snapToGrid w:val="0"/>
        <w:spacing w:beforeLines="50" w:after="50"/>
        <w:jc w:val="center"/>
        <w:rPr>
          <w:rFonts w:ascii="宋体" w:hAnsi="宋体" w:cs="宋体"/>
          <w:sz w:val="28"/>
          <w:szCs w:val="28"/>
        </w:rPr>
      </w:pPr>
    </w:p>
    <w:p w14:paraId="7AB4CEE4">
      <w:pPr>
        <w:snapToGrid w:val="0"/>
        <w:spacing w:beforeLines="50" w:after="50"/>
        <w:jc w:val="center"/>
        <w:rPr>
          <w:rFonts w:ascii="宋体" w:hAnsi="宋体" w:cs="宋体"/>
          <w:sz w:val="28"/>
          <w:szCs w:val="28"/>
        </w:rPr>
      </w:pPr>
    </w:p>
    <w:p w14:paraId="502A973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2D0EA1FE">
      <w:pPr>
        <w:snapToGrid w:val="0"/>
        <w:spacing w:beforeLines="50" w:after="50"/>
        <w:rPr>
          <w:rFonts w:ascii="宋体" w:hAnsi="宋体" w:cs="宋体"/>
          <w:b/>
          <w:bCs/>
          <w:sz w:val="28"/>
          <w:szCs w:val="28"/>
        </w:rPr>
      </w:pPr>
    </w:p>
    <w:p w14:paraId="23544324">
      <w:pPr>
        <w:snapToGrid w:val="0"/>
        <w:spacing w:beforeLines="50" w:after="50"/>
        <w:rPr>
          <w:rFonts w:ascii="宋体" w:hAnsi="宋体" w:cs="宋体"/>
          <w:sz w:val="28"/>
          <w:szCs w:val="28"/>
        </w:rPr>
      </w:pPr>
    </w:p>
    <w:p w14:paraId="27EABC65">
      <w:pPr>
        <w:snapToGrid w:val="0"/>
        <w:spacing w:beforeLines="50" w:after="50"/>
        <w:jc w:val="center"/>
        <w:rPr>
          <w:rFonts w:ascii="宋体" w:hAnsi="宋体" w:cs="宋体"/>
          <w:bCs/>
          <w:sz w:val="28"/>
          <w:szCs w:val="28"/>
        </w:rPr>
      </w:pPr>
    </w:p>
    <w:p w14:paraId="146D896F">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2F9B4D86">
      <w:pPr>
        <w:snapToGrid w:val="0"/>
        <w:spacing w:beforeLines="50" w:after="50" w:line="360" w:lineRule="auto"/>
        <w:jc w:val="center"/>
        <w:rPr>
          <w:rFonts w:ascii="宋体" w:hAnsi="宋体" w:cs="宋体"/>
          <w:bCs/>
          <w:sz w:val="28"/>
          <w:szCs w:val="28"/>
        </w:rPr>
      </w:pPr>
    </w:p>
    <w:p w14:paraId="5F8C53A8">
      <w:pPr>
        <w:snapToGrid w:val="0"/>
        <w:spacing w:beforeLines="50" w:after="50" w:line="360" w:lineRule="auto"/>
        <w:jc w:val="center"/>
        <w:rPr>
          <w:rFonts w:ascii="宋体" w:hAnsi="宋体" w:cs="宋体"/>
          <w:bCs/>
          <w:sz w:val="28"/>
          <w:szCs w:val="28"/>
        </w:rPr>
      </w:pPr>
    </w:p>
    <w:p w14:paraId="5FFDA519">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B26E23E">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08938268">
      <w:pPr>
        <w:pStyle w:val="13"/>
        <w:snapToGrid w:val="0"/>
        <w:spacing w:before="50" w:after="50" w:line="360" w:lineRule="auto"/>
        <w:ind w:firstLine="1164" w:firstLineChars="416"/>
        <w:rPr>
          <w:rFonts w:ascii="宋体" w:hAnsi="宋体" w:cs="宋体"/>
          <w:bCs/>
          <w:sz w:val="28"/>
          <w:szCs w:val="28"/>
        </w:rPr>
      </w:pPr>
    </w:p>
    <w:p w14:paraId="24A1B2DB">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13A26971">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4B4BD830">
      <w:pPr>
        <w:pStyle w:val="13"/>
        <w:snapToGrid w:val="0"/>
        <w:spacing w:before="50" w:after="50"/>
        <w:ind w:firstLine="1120" w:firstLineChars="400"/>
        <w:rPr>
          <w:rFonts w:ascii="宋体" w:hAnsi="宋体" w:cs="宋体"/>
          <w:bCs/>
          <w:sz w:val="28"/>
          <w:szCs w:val="28"/>
        </w:rPr>
      </w:pPr>
    </w:p>
    <w:p w14:paraId="78C97533">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0" w:name="_Hlk60757098"/>
      <w:r>
        <w:rPr>
          <w:rFonts w:hint="eastAsia" w:ascii="宋体" w:hAnsi="宋体" w:cs="宋体"/>
          <w:sz w:val="24"/>
        </w:rPr>
        <w:t>5.投标函格式：</w:t>
      </w:r>
      <w:bookmarkEnd w:id="60"/>
    </w:p>
    <w:p w14:paraId="47751FCD">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62401DDB">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临海市大洋建设投资有限公司</w:t>
      </w:r>
      <w:r>
        <w:rPr>
          <w:rFonts w:hint="eastAsia" w:ascii="宋体" w:hAnsi="宋体" w:cs="宋体"/>
          <w:sz w:val="24"/>
        </w:rPr>
        <w:t>（招标人名称）：</w:t>
      </w:r>
    </w:p>
    <w:p w14:paraId="0D404758">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7936D2EB">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DC3CF8">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3B70EE4A">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1" w:name="_Hlk59707887"/>
      <w:r>
        <w:rPr>
          <w:rFonts w:hint="eastAsia" w:ascii="宋体" w:hAnsi="宋体" w:cs="宋体"/>
          <w:b/>
          <w:bCs/>
          <w:sz w:val="24"/>
        </w:rPr>
        <w:t>证书、合同、报告等</w:t>
      </w:r>
      <w:bookmarkEnd w:id="61"/>
      <w:r>
        <w:rPr>
          <w:rFonts w:hint="eastAsia" w:ascii="宋体" w:hAnsi="宋体" w:cs="宋体"/>
          <w:b/>
          <w:bCs/>
          <w:sz w:val="24"/>
        </w:rPr>
        <w:t>）都是准确、真实、合规的，如有虚假或隐瞒，我方愿意承担一切后果。</w:t>
      </w:r>
    </w:p>
    <w:p w14:paraId="3D9B1BFE">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6152D63">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4A8A8A3B">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2283644">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7EAD00F5">
      <w:pPr>
        <w:snapToGrid w:val="0"/>
        <w:spacing w:line="360" w:lineRule="auto"/>
        <w:ind w:firstLine="361" w:firstLineChars="150"/>
        <w:rPr>
          <w:rFonts w:ascii="宋体" w:hAnsi="宋体" w:cs="宋体"/>
          <w:b/>
          <w:bCs/>
          <w:sz w:val="24"/>
          <w:u w:val="single"/>
        </w:rPr>
      </w:pPr>
      <w:bookmarkStart w:id="62"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2EEEA812">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0D0550B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3" w:name="_Hlk59370410"/>
      <w:r>
        <w:rPr>
          <w:rFonts w:hint="eastAsia" w:ascii="宋体" w:hAnsi="宋体" w:cs="宋体"/>
          <w:sz w:val="24"/>
        </w:rPr>
        <w:t>_______</w:t>
      </w:r>
      <w:r>
        <w:rPr>
          <w:rFonts w:hint="eastAsia" w:ascii="宋体" w:hAnsi="宋体" w:cs="宋体"/>
          <w:sz w:val="24"/>
          <w:u w:val="single"/>
        </w:rPr>
        <w:t xml:space="preserve">_       </w:t>
      </w:r>
      <w:bookmarkEnd w:id="63"/>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78A32A4A">
      <w:pPr>
        <w:snapToGrid w:val="0"/>
        <w:spacing w:line="360" w:lineRule="auto"/>
        <w:ind w:firstLine="361" w:firstLineChars="150"/>
        <w:jc w:val="left"/>
        <w:rPr>
          <w:rFonts w:ascii="宋体" w:hAnsi="宋体" w:cs="宋体"/>
          <w:b/>
          <w:bCs/>
          <w:sz w:val="24"/>
        </w:rPr>
      </w:pPr>
      <w:bookmarkStart w:id="64"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3BB2F84D">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4"/>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68F8E755">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6AB5C1B8">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5"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5"/>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62"/>
    <w:p w14:paraId="27CF09AB">
      <w:pPr>
        <w:snapToGrid w:val="0"/>
        <w:spacing w:line="360" w:lineRule="auto"/>
        <w:jc w:val="left"/>
        <w:rPr>
          <w:rFonts w:ascii="宋体" w:hAnsi="宋体" w:cs="宋体"/>
          <w:sz w:val="24"/>
        </w:rPr>
      </w:pPr>
    </w:p>
    <w:p w14:paraId="596BB622">
      <w:pPr>
        <w:snapToGrid w:val="0"/>
        <w:spacing w:line="360" w:lineRule="auto"/>
        <w:ind w:firstLine="482" w:firstLineChars="200"/>
        <w:jc w:val="left"/>
        <w:rPr>
          <w:rFonts w:ascii="宋体" w:hAnsi="宋体" w:cs="宋体"/>
          <w:sz w:val="24"/>
        </w:rPr>
      </w:pPr>
      <w:r>
        <w:rPr>
          <w:rFonts w:hint="eastAsia" w:ascii="宋体" w:hAnsi="宋体" w:cs="宋体"/>
          <w:b/>
          <w:bCs/>
          <w:sz w:val="24"/>
        </w:rPr>
        <w:t>投标人:(公章)</w:t>
      </w:r>
      <w:r>
        <w:rPr>
          <w:rFonts w:hint="eastAsia" w:ascii="宋体" w:hAnsi="宋体" w:cs="宋体"/>
          <w:b/>
          <w:bCs/>
          <w:sz w:val="24"/>
          <w:lang w:val="en-US" w:eastAsia="zh-CN"/>
        </w:rPr>
        <w:t xml:space="preserve">                              </w:t>
      </w:r>
      <w:r>
        <w:rPr>
          <w:rFonts w:hint="eastAsia" w:ascii="宋体" w:hAnsi="宋体" w:cs="宋体"/>
          <w:b/>
          <w:sz w:val="24"/>
        </w:rPr>
        <w:t>日期:_____年___月___日</w:t>
      </w:r>
    </w:p>
    <w:p w14:paraId="722C1754">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E62AF6A">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0E029548">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临海市大洋建设投资有限公司 </w:t>
      </w:r>
      <w:r>
        <w:rPr>
          <w:rFonts w:hint="eastAsia" w:ascii="宋体" w:hAnsi="宋体" w:cs="宋体"/>
          <w:sz w:val="24"/>
        </w:rPr>
        <w:t>（招标人名称）：</w:t>
      </w:r>
    </w:p>
    <w:p w14:paraId="66DD4D2F">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6"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6"/>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7" w:name="_Hlk12177819"/>
      <w:r>
        <w:rPr>
          <w:rFonts w:hint="eastAsia" w:ascii="宋体" w:hAnsi="宋体" w:cs="宋体"/>
          <w:sz w:val="24"/>
        </w:rPr>
        <w:t>______</w:t>
      </w:r>
      <w:r>
        <w:rPr>
          <w:rFonts w:hint="eastAsia" w:ascii="宋体" w:hAnsi="宋体" w:cs="宋体"/>
          <w:sz w:val="24"/>
          <w:u w:val="single"/>
        </w:rPr>
        <w:t xml:space="preserve">_ </w:t>
      </w:r>
      <w:bookmarkEnd w:id="67"/>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C8F359C">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48A3C67">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5EF5038">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4C4604AE">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5AFD407">
      <w:pPr>
        <w:snapToGrid w:val="0"/>
        <w:spacing w:beforeLines="50" w:after="50" w:line="460" w:lineRule="exact"/>
        <w:rPr>
          <w:rFonts w:ascii="宋体" w:hAnsi="宋体" w:cs="宋体"/>
          <w:sz w:val="24"/>
          <w:szCs w:val="20"/>
          <w:u w:val="single"/>
        </w:rPr>
      </w:pPr>
    </w:p>
    <w:p w14:paraId="542140E3">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74E62F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E1734C3">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73323831">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27AD8E2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4263AE8">
            <w:pPr>
              <w:spacing w:line="360" w:lineRule="auto"/>
              <w:rPr>
                <w:rFonts w:ascii="宋体" w:hAnsi="宋体" w:cs="宋体"/>
                <w:sz w:val="30"/>
                <w:szCs w:val="30"/>
              </w:rPr>
            </w:pPr>
          </w:p>
        </w:tc>
        <w:tc>
          <w:tcPr>
            <w:tcW w:w="4961" w:type="dxa"/>
          </w:tcPr>
          <w:p w14:paraId="24F0FF7C">
            <w:pPr>
              <w:spacing w:line="360" w:lineRule="auto"/>
              <w:rPr>
                <w:rFonts w:ascii="宋体" w:hAnsi="宋体" w:cs="宋体"/>
                <w:sz w:val="30"/>
                <w:szCs w:val="30"/>
              </w:rPr>
            </w:pPr>
          </w:p>
        </w:tc>
      </w:tr>
    </w:tbl>
    <w:p w14:paraId="401E9A94">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0655462C">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3EF74E08">
      <w:pPr>
        <w:snapToGrid w:val="0"/>
        <w:spacing w:before="50" w:afterLines="50"/>
        <w:jc w:val="left"/>
        <w:rPr>
          <w:rFonts w:hint="eastAsia" w:ascii="宋体" w:hAnsi="宋体" w:cs="宋体"/>
          <w:sz w:val="24"/>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5FC82DB">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5511D193">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51717515">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38E6EE30">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FF0000"/>
        </w:rPr>
      </w:pPr>
      <w:r>
        <w:rPr>
          <w:rFonts w:hint="eastAsia" w:ascii="黑体" w:hAnsi="黑体" w:eastAsia="黑体" w:cs="Times New Roman"/>
          <w:b/>
          <w:color w:val="FF0000"/>
          <w:sz w:val="28"/>
          <w:szCs w:val="28"/>
          <w:lang w:val="en-US" w:eastAsia="zh-CN"/>
        </w:rPr>
        <w:t>（</w:t>
      </w:r>
      <w:r>
        <w:rPr>
          <w:rFonts w:hint="eastAsia" w:ascii="黑体" w:hAnsi="黑体" w:eastAsia="黑体"/>
          <w:b/>
          <w:color w:val="FF0000"/>
          <w:sz w:val="28"/>
          <w:szCs w:val="28"/>
          <w:highlight w:val="none"/>
          <w:lang w:val="en-US" w:eastAsia="zh-CN"/>
        </w:rPr>
        <w:t>适用于法定代表人、单位负责人本人代表投标人参加投标</w:t>
      </w:r>
      <w:r>
        <w:rPr>
          <w:rFonts w:hint="eastAsia" w:ascii="黑体" w:hAnsi="黑体" w:eastAsia="黑体" w:cs="Times New Roman"/>
          <w:b/>
          <w:color w:val="FF0000"/>
          <w:sz w:val="28"/>
          <w:szCs w:val="28"/>
          <w:lang w:val="en-US" w:eastAsia="zh-CN"/>
        </w:rPr>
        <w:t>）</w:t>
      </w:r>
    </w:p>
    <w:p w14:paraId="10F92314">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79236841">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77C9F968">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78B6A21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770FE139">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48A5CB95">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2B46506">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10AD1FB9">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75FA8F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7F732F2">
            <w:pPr>
              <w:jc w:val="center"/>
              <w:rPr>
                <w:rFonts w:hint="eastAsia" w:ascii="宋体" w:hAnsi="宋体" w:eastAsia="宋体" w:cs="Times New Roman"/>
                <w:sz w:val="24"/>
                <w:szCs w:val="24"/>
              </w:rPr>
            </w:pPr>
          </w:p>
          <w:p w14:paraId="72D453C7">
            <w:pPr>
              <w:jc w:val="both"/>
              <w:rPr>
                <w:rFonts w:hint="eastAsia" w:ascii="宋体" w:hAnsi="宋体" w:eastAsia="宋体" w:cs="Times New Roman"/>
                <w:sz w:val="24"/>
                <w:szCs w:val="24"/>
              </w:rPr>
            </w:pPr>
          </w:p>
          <w:p w14:paraId="333DC985">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0201BC82">
            <w:pPr>
              <w:spacing w:line="360" w:lineRule="auto"/>
              <w:rPr>
                <w:rFonts w:ascii="Times New Roman" w:hAnsi="Times New Roman" w:eastAsia="宋体" w:cs="Times New Roman"/>
                <w:sz w:val="30"/>
                <w:szCs w:val="30"/>
              </w:rPr>
            </w:pPr>
          </w:p>
        </w:tc>
      </w:tr>
      <w:tr w14:paraId="1A67A95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591DC7C">
            <w:pPr>
              <w:jc w:val="both"/>
              <w:rPr>
                <w:rFonts w:hint="eastAsia" w:ascii="宋体" w:hAnsi="宋体" w:eastAsia="宋体" w:cs="Times New Roman"/>
                <w:sz w:val="24"/>
                <w:szCs w:val="24"/>
              </w:rPr>
            </w:pPr>
          </w:p>
          <w:p w14:paraId="03A469A5">
            <w:pPr>
              <w:jc w:val="both"/>
              <w:rPr>
                <w:rFonts w:hint="eastAsia" w:ascii="宋体" w:hAnsi="宋体" w:eastAsia="宋体" w:cs="Times New Roman"/>
                <w:sz w:val="24"/>
                <w:szCs w:val="24"/>
              </w:rPr>
            </w:pPr>
          </w:p>
          <w:p w14:paraId="712C4444">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A2AEE5E">
            <w:pPr>
              <w:jc w:val="center"/>
              <w:rPr>
                <w:rFonts w:hint="eastAsia" w:ascii="宋体" w:hAnsi="宋体" w:eastAsia="宋体" w:cs="Times New Roman"/>
                <w:sz w:val="21"/>
                <w:szCs w:val="21"/>
                <w:lang w:eastAsia="zh-CN"/>
              </w:rPr>
            </w:pPr>
          </w:p>
          <w:p w14:paraId="30665BFE">
            <w:pPr>
              <w:spacing w:line="360" w:lineRule="auto"/>
              <w:rPr>
                <w:rFonts w:ascii="Times New Roman" w:hAnsi="Times New Roman" w:eastAsia="宋体" w:cs="Times New Roman"/>
                <w:sz w:val="30"/>
                <w:szCs w:val="30"/>
              </w:rPr>
            </w:pPr>
          </w:p>
        </w:tc>
      </w:tr>
    </w:tbl>
    <w:p w14:paraId="5AC7FD61">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5CA48291">
      <w:pPr>
        <w:snapToGrid w:val="0"/>
        <w:spacing w:before="120" w:beforeLines="50" w:after="50" w:line="460" w:lineRule="exact"/>
        <w:rPr>
          <w:rFonts w:hint="eastAsia" w:ascii="宋体" w:hAnsi="宋体" w:eastAsia="宋体" w:cs="Times New Roman"/>
          <w:b/>
          <w:color w:val="000000"/>
          <w:sz w:val="24"/>
        </w:rPr>
      </w:pPr>
    </w:p>
    <w:p w14:paraId="2C4B50A3">
      <w:pPr>
        <w:snapToGrid w:val="0"/>
        <w:spacing w:before="120" w:beforeLines="50" w:after="50" w:line="460" w:lineRule="exact"/>
        <w:rPr>
          <w:rFonts w:hint="eastAsia" w:ascii="宋体" w:hAnsi="宋体" w:eastAsia="宋体" w:cs="Times New Roman"/>
          <w:b/>
          <w:color w:val="000000"/>
          <w:sz w:val="24"/>
        </w:rPr>
      </w:pPr>
    </w:p>
    <w:p w14:paraId="46E3D7C9">
      <w:pPr>
        <w:snapToGrid w:val="0"/>
        <w:spacing w:before="120" w:beforeLines="50" w:after="50" w:line="460" w:lineRule="exact"/>
        <w:rPr>
          <w:rFonts w:hint="eastAsia" w:ascii="宋体" w:hAnsi="宋体" w:eastAsia="宋体" w:cs="Times New Roman"/>
          <w:b/>
          <w:color w:val="000000"/>
          <w:sz w:val="24"/>
        </w:rPr>
      </w:pPr>
    </w:p>
    <w:p w14:paraId="35878ABF">
      <w:pPr>
        <w:snapToGrid w:val="0"/>
        <w:spacing w:before="120" w:beforeLines="50" w:after="50" w:line="460" w:lineRule="exact"/>
        <w:rPr>
          <w:rFonts w:hint="eastAsia" w:ascii="宋体" w:hAnsi="宋体" w:eastAsia="宋体" w:cs="Times New Roman"/>
          <w:b/>
          <w:color w:val="000000"/>
          <w:sz w:val="24"/>
        </w:rPr>
      </w:pPr>
    </w:p>
    <w:p w14:paraId="55EDF047">
      <w:pPr>
        <w:snapToGrid w:val="0"/>
        <w:spacing w:before="120" w:beforeLines="50" w:after="50" w:line="460" w:lineRule="exact"/>
        <w:rPr>
          <w:rFonts w:hint="eastAsia" w:ascii="宋体" w:hAnsi="宋体" w:eastAsia="宋体" w:cs="Times New Roman"/>
          <w:b/>
          <w:color w:val="000000"/>
          <w:sz w:val="24"/>
        </w:rPr>
      </w:pPr>
    </w:p>
    <w:p w14:paraId="718748D5">
      <w:pPr>
        <w:snapToGrid w:val="0"/>
        <w:spacing w:before="120" w:beforeLines="50" w:after="50" w:line="460" w:lineRule="exact"/>
        <w:rPr>
          <w:rFonts w:hint="eastAsia" w:ascii="宋体" w:hAnsi="宋体" w:eastAsia="宋体" w:cs="Times New Roman"/>
          <w:b/>
          <w:color w:val="000000"/>
          <w:sz w:val="24"/>
        </w:rPr>
      </w:pPr>
    </w:p>
    <w:p w14:paraId="62B41DE1">
      <w:pPr>
        <w:snapToGrid w:val="0"/>
        <w:spacing w:before="120" w:beforeLines="50" w:after="50" w:line="460" w:lineRule="exact"/>
        <w:rPr>
          <w:rFonts w:hint="eastAsia" w:ascii="宋体" w:hAnsi="宋体" w:eastAsia="宋体" w:cs="Times New Roman"/>
          <w:b/>
          <w:color w:val="000000"/>
          <w:sz w:val="24"/>
        </w:rPr>
      </w:pPr>
    </w:p>
    <w:p w14:paraId="5F5E8744">
      <w:pPr>
        <w:snapToGrid w:val="0"/>
        <w:spacing w:before="120" w:beforeLines="50" w:after="50" w:line="460" w:lineRule="exact"/>
        <w:rPr>
          <w:rFonts w:hint="eastAsia" w:ascii="宋体" w:hAnsi="宋体" w:eastAsia="宋体" w:cs="Times New Roman"/>
          <w:b/>
          <w:color w:val="000000"/>
          <w:sz w:val="24"/>
        </w:rPr>
      </w:pPr>
    </w:p>
    <w:p w14:paraId="7B3630E7">
      <w:pPr>
        <w:snapToGrid w:val="0"/>
        <w:spacing w:before="120" w:beforeLines="50" w:after="50" w:line="460" w:lineRule="exact"/>
        <w:rPr>
          <w:rFonts w:hint="eastAsia" w:ascii="宋体" w:hAnsi="宋体" w:eastAsia="宋体" w:cs="Times New Roman"/>
          <w:b/>
          <w:color w:val="000000"/>
          <w:sz w:val="24"/>
        </w:rPr>
      </w:pPr>
    </w:p>
    <w:p w14:paraId="36933127">
      <w:pPr>
        <w:snapToGrid w:val="0"/>
        <w:spacing w:before="120" w:beforeLines="50" w:after="50" w:line="460" w:lineRule="exact"/>
        <w:rPr>
          <w:rFonts w:hint="eastAsia" w:ascii="宋体" w:hAnsi="宋体" w:eastAsia="宋体" w:cs="Times New Roman"/>
          <w:b/>
          <w:color w:val="000000"/>
          <w:sz w:val="24"/>
        </w:rPr>
      </w:pPr>
    </w:p>
    <w:p w14:paraId="15C58A24">
      <w:pPr>
        <w:snapToGrid w:val="0"/>
        <w:spacing w:before="120" w:beforeLines="50" w:after="50" w:line="460" w:lineRule="exact"/>
        <w:rPr>
          <w:rFonts w:hint="eastAsia" w:ascii="宋体" w:hAnsi="宋体" w:eastAsia="宋体" w:cs="Times New Roman"/>
          <w:b/>
          <w:color w:val="000000"/>
          <w:sz w:val="24"/>
        </w:rPr>
      </w:pPr>
    </w:p>
    <w:p w14:paraId="7613420D">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0FF2F45E">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0FF2F45E">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20E58F42">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61273DD">
      <w:pPr>
        <w:snapToGrid w:val="0"/>
        <w:spacing w:before="50" w:afterLines="50"/>
        <w:jc w:val="left"/>
        <w:rPr>
          <w:rFonts w:ascii="宋体" w:hAnsi="宋体" w:cs="Times New Roman"/>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s="Times New Roman"/>
          <w:color w:val="000000"/>
          <w:sz w:val="24"/>
        </w:rPr>
        <w:t>说明表格式：</w:t>
      </w:r>
    </w:p>
    <w:p w14:paraId="79489B52">
      <w:pPr>
        <w:snapToGrid w:val="0"/>
        <w:spacing w:before="120" w:beforeLines="50" w:after="50" w:line="360" w:lineRule="auto"/>
        <w:jc w:val="center"/>
        <w:rPr>
          <w:rFonts w:ascii="Times New Roman" w:hAnsi="Times New Roman" w:cs="Times New Roman"/>
        </w:rPr>
      </w:pPr>
      <w:r>
        <w:rPr>
          <w:rFonts w:hint="eastAsia" w:ascii="宋体" w:hAnsi="宋体" w:cs="Times New Roman"/>
          <w:b/>
          <w:color w:val="000000"/>
          <w:sz w:val="24"/>
          <w:lang w:val="en-US" w:eastAsia="zh-CN"/>
        </w:rPr>
        <w:t>货物</w:t>
      </w:r>
      <w:r>
        <w:rPr>
          <w:rFonts w:hint="eastAsia" w:ascii="宋体" w:hAnsi="宋体" w:cs="Times New Roman"/>
          <w:b/>
          <w:color w:val="000000"/>
          <w:sz w:val="24"/>
        </w:rPr>
        <w:t>说明表</w:t>
      </w:r>
    </w:p>
    <w:p w14:paraId="475BE99F">
      <w:pPr>
        <w:snapToGrid w:val="0"/>
        <w:spacing w:before="120" w:beforeLines="50" w:after="50" w:line="360" w:lineRule="auto"/>
        <w:rPr>
          <w:rFonts w:ascii="宋体" w:hAnsi="宋体" w:cs="Times New Roman"/>
          <w:bCs/>
          <w:color w:val="000000"/>
          <w:sz w:val="24"/>
          <w:szCs w:val="20"/>
        </w:rPr>
      </w:pPr>
      <w:r>
        <w:rPr>
          <w:rFonts w:hint="eastAsia" w:ascii="宋体" w:hAnsi="宋体" w:cs="Times New Roman"/>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442150EC">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707C6">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B2BD9">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F69F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540312">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BBD78A">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2764478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70BBA6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2C110D8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0167DD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28204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A9EE3B">
            <w:pPr>
              <w:widowControl/>
              <w:jc w:val="center"/>
              <w:rPr>
                <w:rFonts w:ascii="宋体" w:hAnsi="宋体" w:cs="宋体"/>
                <w:color w:val="000000"/>
                <w:kern w:val="0"/>
                <w:sz w:val="24"/>
              </w:rPr>
            </w:pPr>
          </w:p>
        </w:tc>
      </w:tr>
      <w:tr w14:paraId="083229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127C35">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4DF5468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625D45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AE79A4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98EBB79">
            <w:pPr>
              <w:widowControl/>
              <w:jc w:val="center"/>
              <w:rPr>
                <w:rFonts w:ascii="宋体" w:hAnsi="宋体" w:cs="宋体"/>
                <w:color w:val="000000"/>
                <w:kern w:val="0"/>
                <w:sz w:val="24"/>
              </w:rPr>
            </w:pPr>
          </w:p>
        </w:tc>
      </w:tr>
      <w:tr w14:paraId="2784AB2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B6D37A5">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7FD2D68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BB60E10">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3B7575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1625C343">
            <w:pPr>
              <w:widowControl/>
              <w:jc w:val="center"/>
              <w:rPr>
                <w:rFonts w:ascii="宋体" w:hAnsi="宋体" w:cs="宋体"/>
                <w:color w:val="000000"/>
                <w:kern w:val="0"/>
                <w:sz w:val="24"/>
              </w:rPr>
            </w:pPr>
          </w:p>
        </w:tc>
      </w:tr>
      <w:tr w14:paraId="40298F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6CD56CF">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1882190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308ECB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D9E33E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D2F625">
            <w:pPr>
              <w:widowControl/>
              <w:jc w:val="center"/>
              <w:rPr>
                <w:rFonts w:ascii="宋体" w:hAnsi="宋体" w:cs="宋体"/>
                <w:color w:val="000000"/>
                <w:kern w:val="0"/>
                <w:sz w:val="24"/>
              </w:rPr>
            </w:pPr>
          </w:p>
        </w:tc>
      </w:tr>
      <w:tr w14:paraId="77FE450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2C74BF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7E57293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81E16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1B250F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8938F63">
            <w:pPr>
              <w:widowControl/>
              <w:jc w:val="center"/>
              <w:rPr>
                <w:rFonts w:ascii="宋体" w:hAnsi="宋体" w:cs="宋体"/>
                <w:color w:val="000000"/>
                <w:kern w:val="0"/>
                <w:sz w:val="24"/>
              </w:rPr>
            </w:pPr>
          </w:p>
        </w:tc>
      </w:tr>
      <w:tr w14:paraId="7135C5C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00C2719">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133969A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0A2E21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C0BA6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AC14557">
            <w:pPr>
              <w:widowControl/>
              <w:jc w:val="center"/>
              <w:rPr>
                <w:rFonts w:ascii="宋体" w:hAnsi="宋体" w:cs="宋体"/>
                <w:color w:val="000000"/>
                <w:kern w:val="0"/>
                <w:sz w:val="24"/>
              </w:rPr>
            </w:pPr>
          </w:p>
        </w:tc>
      </w:tr>
      <w:tr w14:paraId="7B4420D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FDF282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618646C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397E0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BF9334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888306E">
            <w:pPr>
              <w:widowControl/>
              <w:jc w:val="center"/>
              <w:rPr>
                <w:rFonts w:ascii="宋体" w:hAnsi="宋体" w:cs="宋体"/>
                <w:color w:val="000000"/>
                <w:kern w:val="0"/>
                <w:sz w:val="24"/>
              </w:rPr>
            </w:pPr>
          </w:p>
        </w:tc>
      </w:tr>
      <w:tr w14:paraId="3906DD8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9219CF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7E9028F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E3FFEE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E0ED10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26711C4">
            <w:pPr>
              <w:widowControl/>
              <w:jc w:val="center"/>
              <w:rPr>
                <w:rFonts w:ascii="宋体" w:hAnsi="宋体" w:cs="宋体"/>
                <w:color w:val="000000"/>
                <w:kern w:val="0"/>
                <w:sz w:val="24"/>
              </w:rPr>
            </w:pPr>
          </w:p>
        </w:tc>
      </w:tr>
      <w:tr w14:paraId="7E613E5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7E2E624">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4C179A2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9DB7FF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D9540B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408D773">
            <w:pPr>
              <w:widowControl/>
              <w:jc w:val="center"/>
              <w:rPr>
                <w:rFonts w:ascii="宋体" w:hAnsi="宋体" w:cs="宋体"/>
                <w:color w:val="000000"/>
                <w:kern w:val="0"/>
                <w:sz w:val="24"/>
              </w:rPr>
            </w:pPr>
          </w:p>
        </w:tc>
      </w:tr>
      <w:tr w14:paraId="504D029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98B345">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956D73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C408D3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C1D1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7EFD893">
            <w:pPr>
              <w:widowControl/>
              <w:jc w:val="center"/>
              <w:rPr>
                <w:rFonts w:ascii="宋体" w:hAnsi="宋体" w:cs="宋体"/>
                <w:color w:val="000000"/>
                <w:kern w:val="0"/>
                <w:sz w:val="24"/>
              </w:rPr>
            </w:pPr>
          </w:p>
        </w:tc>
      </w:tr>
      <w:tr w14:paraId="5DD2658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D74A9B">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7955C16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791267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9102BD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FE8DC7A">
            <w:pPr>
              <w:widowControl/>
              <w:jc w:val="center"/>
              <w:rPr>
                <w:rFonts w:ascii="宋体" w:hAnsi="宋体" w:cs="宋体"/>
                <w:color w:val="000000"/>
                <w:kern w:val="0"/>
                <w:sz w:val="24"/>
              </w:rPr>
            </w:pPr>
          </w:p>
        </w:tc>
      </w:tr>
      <w:tr w14:paraId="268EE7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03CE5A1">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5F9EDCC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A48100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7443C2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3DDFD23">
            <w:pPr>
              <w:widowControl/>
              <w:jc w:val="center"/>
              <w:rPr>
                <w:rFonts w:ascii="宋体" w:hAnsi="宋体" w:cs="宋体"/>
                <w:color w:val="000000"/>
                <w:kern w:val="0"/>
                <w:sz w:val="24"/>
              </w:rPr>
            </w:pPr>
          </w:p>
        </w:tc>
      </w:tr>
      <w:tr w14:paraId="7CBAC949">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6FBA08">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561F749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8A9C84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DA52C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5AEC3B3">
            <w:pPr>
              <w:widowControl/>
              <w:jc w:val="center"/>
              <w:rPr>
                <w:rFonts w:ascii="宋体" w:hAnsi="宋体" w:cs="宋体"/>
                <w:color w:val="000000"/>
                <w:kern w:val="0"/>
                <w:sz w:val="24"/>
              </w:rPr>
            </w:pPr>
          </w:p>
        </w:tc>
      </w:tr>
    </w:tbl>
    <w:p w14:paraId="3009C0C8">
      <w:pPr>
        <w:snapToGrid w:val="0"/>
        <w:spacing w:before="120" w:beforeLines="50" w:after="50" w:line="360" w:lineRule="auto"/>
        <w:rPr>
          <w:rFonts w:hint="eastAsia" w:ascii="宋体" w:hAnsi="宋体" w:cs="Times New Roman"/>
          <w:b/>
          <w:sz w:val="24"/>
        </w:rPr>
      </w:pPr>
      <w:r>
        <w:rPr>
          <w:rFonts w:hint="eastAsia" w:ascii="宋体" w:hAnsi="宋体" w:cs="Times New Roman"/>
          <w:b/>
          <w:sz w:val="24"/>
        </w:rPr>
        <w:t>注：投标人根据采购清单中的内容进行填写，</w:t>
      </w:r>
      <w:bookmarkStart w:id="68" w:name="_Hlk52958408"/>
      <w:r>
        <w:rPr>
          <w:rFonts w:hint="eastAsia" w:ascii="宋体" w:hAnsi="宋体" w:cs="Times New Roman"/>
          <w:b/>
          <w:sz w:val="24"/>
          <w:lang w:val="en-US" w:eastAsia="zh-CN"/>
        </w:rPr>
        <w:t>货物</w:t>
      </w:r>
      <w:r>
        <w:rPr>
          <w:rFonts w:hint="eastAsia" w:ascii="宋体" w:hAnsi="宋体" w:cs="Times New Roman"/>
          <w:b/>
          <w:sz w:val="24"/>
        </w:rPr>
        <w:t>说明表中勿填写价格信息。</w:t>
      </w:r>
      <w:bookmarkEnd w:id="68"/>
    </w:p>
    <w:p w14:paraId="0700509C">
      <w:pPr>
        <w:snapToGrid w:val="0"/>
        <w:spacing w:before="50" w:after="120" w:afterLines="50"/>
        <w:jc w:val="left"/>
        <w:rPr>
          <w:rFonts w:hint="eastAsia" w:ascii="宋体" w:hAnsi="宋体" w:eastAsia="宋体" w:cs="宋体"/>
          <w:color w:val="auto"/>
          <w:sz w:val="24"/>
          <w:highlight w:val="none"/>
          <w:shd w:val="clear" w:color="auto" w:fill="auto"/>
        </w:rPr>
      </w:pPr>
    </w:p>
    <w:p w14:paraId="5620DC0B">
      <w:pPr>
        <w:snapToGrid w:val="0"/>
        <w:spacing w:before="50" w:after="120" w:afterLines="50"/>
        <w:jc w:val="left"/>
        <w:rPr>
          <w:rFonts w:hint="eastAsia" w:ascii="宋体" w:hAnsi="宋体" w:eastAsia="宋体" w:cs="宋体"/>
          <w:color w:val="auto"/>
          <w:sz w:val="24"/>
          <w:highlight w:val="none"/>
          <w:shd w:val="clear" w:color="auto" w:fill="auto"/>
        </w:rPr>
      </w:pPr>
    </w:p>
    <w:p w14:paraId="5E9CBB34">
      <w:pPr>
        <w:snapToGrid w:val="0"/>
        <w:spacing w:before="50" w:after="120" w:afterLines="50"/>
        <w:jc w:val="left"/>
        <w:rPr>
          <w:rFonts w:ascii="宋体" w:hAnsi="宋体" w:cs="Times New Roman"/>
          <w:spacing w:val="20"/>
          <w:sz w:val="24"/>
        </w:rPr>
      </w:pPr>
      <w:r>
        <w:rPr>
          <w:rFonts w:hint="eastAsia" w:ascii="宋体" w:hAnsi="宋体" w:cs="Times New Roman"/>
          <w:spacing w:val="20"/>
          <w:sz w:val="24"/>
        </w:rPr>
        <w:t>法定代表人签字（或盖章）：            投标人（盖章）：</w:t>
      </w:r>
    </w:p>
    <w:p w14:paraId="760C37C8">
      <w:pPr>
        <w:snapToGrid w:val="0"/>
        <w:spacing w:before="50" w:after="120" w:afterLines="50"/>
        <w:jc w:val="left"/>
        <w:rPr>
          <w:rFonts w:ascii="宋体" w:hAnsi="宋体" w:cs="Times New Roman"/>
          <w:color w:val="000000"/>
          <w:sz w:val="24"/>
        </w:rPr>
      </w:pPr>
      <w:r>
        <w:rPr>
          <w:rFonts w:hint="eastAsia" w:ascii="宋体" w:hAnsi="宋体" w:cs="Times New Roman"/>
          <w:color w:val="000000"/>
          <w:sz w:val="24"/>
          <w:szCs w:val="20"/>
        </w:rPr>
        <w:t>日期</w:t>
      </w:r>
      <w:r>
        <w:rPr>
          <w:rFonts w:hint="eastAsia" w:ascii="宋体" w:hAnsi="宋体" w:cs="Times New Roman"/>
          <w:b w:val="0"/>
          <w:bCs w:val="0"/>
          <w:color w:val="000000"/>
          <w:sz w:val="24"/>
          <w:szCs w:val="20"/>
        </w:rPr>
        <w:t>：</w:t>
      </w:r>
      <w:r>
        <w:rPr>
          <w:rFonts w:hint="eastAsia" w:ascii="宋体" w:hAnsi="宋体" w:eastAsia="宋体" w:cs="Times New Roman"/>
          <w:b w:val="0"/>
          <w:bCs w:val="0"/>
          <w:color w:val="000000"/>
          <w:sz w:val="24"/>
        </w:rPr>
        <w:t>_____年___月___日</w:t>
      </w:r>
    </w:p>
    <w:p w14:paraId="5DEFE2B1">
      <w:pPr>
        <w:snapToGrid w:val="0"/>
        <w:spacing w:before="50" w:after="120" w:afterLines="50"/>
        <w:jc w:val="left"/>
        <w:rPr>
          <w:rFonts w:hint="eastAsia" w:ascii="宋体" w:hAnsi="宋体"/>
          <w:color w:val="auto"/>
          <w:sz w:val="24"/>
          <w:highlight w:val="none"/>
        </w:rPr>
      </w:pPr>
    </w:p>
    <w:p w14:paraId="4F2EEC17">
      <w:pPr>
        <w:snapToGrid w:val="0"/>
        <w:spacing w:before="50" w:after="120" w:afterLines="50"/>
        <w:jc w:val="left"/>
        <w:rPr>
          <w:rFonts w:ascii="宋体" w:hAnsi="宋体"/>
          <w:color w:val="000000"/>
          <w:sz w:val="24"/>
        </w:rPr>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18A9ED5A">
      <w:pPr>
        <w:snapToGrid w:val="0"/>
        <w:spacing w:before="50" w:afterLines="50"/>
        <w:jc w:val="left"/>
        <w:rPr>
          <w:rFonts w:ascii="宋体" w:hAnsi="宋体" w:cs="宋体"/>
          <w:sz w:val="24"/>
        </w:rPr>
      </w:pPr>
      <w:r>
        <w:rPr>
          <w:rFonts w:hint="eastAsia" w:ascii="宋体" w:hAnsi="宋体" w:cs="宋体"/>
          <w:sz w:val="24"/>
        </w:rPr>
        <w:t>8.项目负责人简历：</w:t>
      </w:r>
    </w:p>
    <w:p w14:paraId="322F9F07">
      <w:pPr>
        <w:snapToGrid w:val="0"/>
        <w:spacing w:before="50" w:afterLines="50"/>
        <w:jc w:val="left"/>
        <w:rPr>
          <w:rFonts w:ascii="宋体" w:hAnsi="宋体" w:cs="宋体"/>
          <w:sz w:val="24"/>
          <w:szCs w:val="20"/>
        </w:rPr>
      </w:pPr>
    </w:p>
    <w:p w14:paraId="6FBA6B36">
      <w:pPr>
        <w:jc w:val="center"/>
        <w:rPr>
          <w:rFonts w:ascii="宋体" w:hAnsi="宋体" w:cs="宋体"/>
          <w:snapToGrid w:val="0"/>
          <w:sz w:val="28"/>
        </w:rPr>
      </w:pPr>
      <w:r>
        <w:rPr>
          <w:rFonts w:hint="eastAsia" w:ascii="宋体" w:hAnsi="宋体" w:cs="宋体"/>
          <w:snapToGrid w:val="0"/>
          <w:sz w:val="28"/>
        </w:rPr>
        <w:t>项目负责人简历表</w:t>
      </w:r>
    </w:p>
    <w:p w14:paraId="11F62842">
      <w:pPr>
        <w:snapToGrid w:val="0"/>
        <w:spacing w:beforeLines="50" w:after="50" w:line="360" w:lineRule="auto"/>
        <w:jc w:val="center"/>
        <w:rPr>
          <w:rFonts w:ascii="宋体" w:hAnsi="宋体" w:cs="宋体"/>
          <w:bCs/>
          <w:sz w:val="24"/>
        </w:rPr>
      </w:pPr>
    </w:p>
    <w:p w14:paraId="6E42AD33">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077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A6EC6AA">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47FAD97">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440B67D">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7E423E1D">
            <w:pPr>
              <w:spacing w:line="351" w:lineRule="atLeast"/>
              <w:jc w:val="center"/>
              <w:rPr>
                <w:rFonts w:ascii="宋体" w:hAnsi="宋体" w:cs="宋体"/>
                <w:sz w:val="28"/>
                <w:u w:color="000000"/>
              </w:rPr>
            </w:pPr>
          </w:p>
        </w:tc>
      </w:tr>
      <w:tr w14:paraId="552D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62D54FC">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CF80E6D">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44E150F">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280A857">
            <w:pPr>
              <w:spacing w:line="351" w:lineRule="atLeast"/>
              <w:jc w:val="center"/>
              <w:rPr>
                <w:rFonts w:ascii="宋体" w:hAnsi="宋体" w:cs="宋体"/>
                <w:sz w:val="28"/>
                <w:u w:color="000000"/>
              </w:rPr>
            </w:pPr>
          </w:p>
        </w:tc>
      </w:tr>
      <w:tr w14:paraId="7308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7BC94CF">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5C8BAA0">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A814FEC">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34E4EF5">
            <w:pPr>
              <w:spacing w:line="351" w:lineRule="atLeast"/>
              <w:jc w:val="center"/>
              <w:rPr>
                <w:rFonts w:ascii="宋体" w:hAnsi="宋体" w:cs="宋体"/>
                <w:sz w:val="28"/>
                <w:u w:color="000000"/>
              </w:rPr>
            </w:pPr>
          </w:p>
        </w:tc>
      </w:tr>
      <w:tr w14:paraId="0E2F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1FAA265">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B06A761">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6D8A7FB">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F95065A">
            <w:pPr>
              <w:spacing w:line="351" w:lineRule="atLeast"/>
              <w:jc w:val="center"/>
              <w:rPr>
                <w:rFonts w:ascii="宋体" w:hAnsi="宋体" w:cs="宋体"/>
                <w:sz w:val="28"/>
                <w:u w:color="000000"/>
              </w:rPr>
            </w:pPr>
          </w:p>
        </w:tc>
      </w:tr>
      <w:tr w14:paraId="12D1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09E007B">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E42E75">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9F1C00D">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6162CE5">
            <w:pPr>
              <w:spacing w:line="351" w:lineRule="atLeast"/>
              <w:jc w:val="center"/>
              <w:rPr>
                <w:rFonts w:ascii="宋体" w:hAnsi="宋体" w:cs="宋体"/>
                <w:sz w:val="28"/>
                <w:u w:color="000000"/>
              </w:rPr>
            </w:pPr>
          </w:p>
        </w:tc>
      </w:tr>
      <w:tr w14:paraId="573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1A1B747">
            <w:pPr>
              <w:jc w:val="center"/>
              <w:rPr>
                <w:rFonts w:ascii="宋体" w:hAnsi="宋体" w:cs="宋体"/>
                <w:sz w:val="28"/>
                <w:u w:color="000000"/>
              </w:rPr>
            </w:pPr>
            <w:r>
              <w:rPr>
                <w:rFonts w:hint="eastAsia" w:ascii="宋体" w:hAnsi="宋体" w:cs="宋体"/>
                <w:sz w:val="28"/>
              </w:rPr>
              <w:t>简</w:t>
            </w:r>
          </w:p>
          <w:p w14:paraId="558888D3">
            <w:pPr>
              <w:jc w:val="center"/>
              <w:rPr>
                <w:rFonts w:ascii="宋体" w:hAnsi="宋体" w:cs="宋体"/>
                <w:sz w:val="28"/>
              </w:rPr>
            </w:pPr>
          </w:p>
          <w:p w14:paraId="4511F3F5">
            <w:pPr>
              <w:jc w:val="center"/>
              <w:rPr>
                <w:rFonts w:ascii="宋体" w:hAnsi="宋体" w:cs="宋体"/>
                <w:sz w:val="28"/>
              </w:rPr>
            </w:pPr>
          </w:p>
          <w:p w14:paraId="06C0F8EE">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0AFDC02">
            <w:pPr>
              <w:spacing w:line="351" w:lineRule="atLeast"/>
              <w:jc w:val="center"/>
              <w:rPr>
                <w:rFonts w:ascii="宋体" w:hAnsi="宋体" w:cs="宋体"/>
                <w:u w:color="000000"/>
              </w:rPr>
            </w:pPr>
          </w:p>
        </w:tc>
      </w:tr>
    </w:tbl>
    <w:p w14:paraId="0FAD28EA">
      <w:pPr>
        <w:rPr>
          <w:rFonts w:ascii="宋体" w:hAnsi="宋体" w:cs="宋体"/>
          <w:bCs/>
          <w:snapToGrid w:val="0"/>
        </w:rPr>
      </w:pPr>
    </w:p>
    <w:p w14:paraId="0815DECC">
      <w:pPr>
        <w:snapToGrid w:val="0"/>
        <w:spacing w:before="50" w:afterLines="50"/>
        <w:jc w:val="left"/>
        <w:rPr>
          <w:rFonts w:ascii="宋体" w:hAnsi="宋体" w:cs="宋体"/>
          <w:b/>
          <w:spacing w:val="20"/>
          <w:sz w:val="24"/>
        </w:rPr>
      </w:pPr>
      <w:bookmarkStart w:id="69" w:name="_Hlk60757472"/>
      <w:r>
        <w:rPr>
          <w:rFonts w:hint="eastAsia" w:ascii="宋体" w:hAnsi="宋体" w:cs="宋体"/>
          <w:b/>
          <w:spacing w:val="20"/>
          <w:sz w:val="24"/>
        </w:rPr>
        <w:t>法定代表人签字（或盖章）：            投标人（盖章）：</w:t>
      </w:r>
    </w:p>
    <w:p w14:paraId="56E1DAA7">
      <w:pPr>
        <w:snapToGrid w:val="0"/>
        <w:spacing w:before="50" w:afterLines="50"/>
        <w:jc w:val="left"/>
        <w:rPr>
          <w:rFonts w:ascii="宋体" w:hAnsi="宋体" w:cs="宋体"/>
          <w:b/>
          <w:sz w:val="24"/>
        </w:rPr>
      </w:pPr>
    </w:p>
    <w:p w14:paraId="65C22C12">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9"/>
      <w:r>
        <w:rPr>
          <w:rFonts w:hint="eastAsia" w:ascii="宋体" w:hAnsi="宋体" w:cs="宋体"/>
          <w:sz w:val="24"/>
        </w:rPr>
        <w:t>9、项目实施人员一览表格式</w:t>
      </w:r>
    </w:p>
    <w:p w14:paraId="39CB69F7">
      <w:pPr>
        <w:snapToGrid w:val="0"/>
        <w:spacing w:before="50" w:afterLines="50"/>
        <w:jc w:val="left"/>
        <w:rPr>
          <w:rFonts w:ascii="宋体" w:hAnsi="宋体" w:cs="宋体"/>
          <w:sz w:val="24"/>
          <w:szCs w:val="20"/>
        </w:rPr>
      </w:pPr>
    </w:p>
    <w:p w14:paraId="2A245EBC">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714001A">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42BC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4ABDB9">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1E5E0B8">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EFDD2AB">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DCBC3EC">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EEA8539">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316B89D">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2B666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6EC34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F44867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EB0A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3F6425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D41D0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FC9162">
            <w:pPr>
              <w:snapToGrid w:val="0"/>
              <w:spacing w:beforeLines="50" w:after="50" w:line="360" w:lineRule="auto"/>
              <w:rPr>
                <w:rFonts w:ascii="宋体" w:hAnsi="宋体" w:cs="宋体"/>
                <w:sz w:val="24"/>
              </w:rPr>
            </w:pPr>
          </w:p>
        </w:tc>
      </w:tr>
      <w:tr w14:paraId="57EF2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28E31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791E67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89988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9A2B5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87A649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69C732">
            <w:pPr>
              <w:snapToGrid w:val="0"/>
              <w:spacing w:beforeLines="50" w:after="50" w:line="360" w:lineRule="auto"/>
              <w:rPr>
                <w:rFonts w:ascii="宋体" w:hAnsi="宋体" w:cs="宋体"/>
                <w:sz w:val="24"/>
              </w:rPr>
            </w:pPr>
          </w:p>
        </w:tc>
      </w:tr>
      <w:tr w14:paraId="28556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01787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887F5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DEFDBA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47A90FC">
            <w:pPr>
              <w:widowControl w:val="0"/>
              <w:snapToGrid w:val="0"/>
              <w:spacing w:beforeLines="50" w:after="50" w:line="360" w:lineRule="auto"/>
              <w:ind w:left="5250" w:leftChars="2500"/>
              <w:jc w:val="both"/>
              <w:rPr>
                <w:rFonts w:ascii="宋体" w:hAnsi="宋体" w:eastAsia="宋体" w:cs="宋体"/>
                <w:kern w:val="2"/>
                <w:sz w:val="24"/>
                <w:szCs w:val="24"/>
                <w:lang w:val="en-US" w:eastAsia="zh-CN" w:bidi="ar-SA"/>
              </w:rPr>
            </w:pPr>
          </w:p>
        </w:tc>
        <w:tc>
          <w:tcPr>
            <w:tcW w:w="1560" w:type="dxa"/>
            <w:tcBorders>
              <w:top w:val="single" w:color="auto" w:sz="4" w:space="0"/>
              <w:left w:val="single" w:color="auto" w:sz="4" w:space="0"/>
              <w:bottom w:val="single" w:color="auto" w:sz="4" w:space="0"/>
              <w:right w:val="single" w:color="auto" w:sz="4" w:space="0"/>
            </w:tcBorders>
          </w:tcPr>
          <w:p w14:paraId="3738A78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7B20BD">
            <w:pPr>
              <w:snapToGrid w:val="0"/>
              <w:spacing w:beforeLines="50" w:after="50" w:line="360" w:lineRule="auto"/>
              <w:rPr>
                <w:rFonts w:ascii="宋体" w:hAnsi="宋体" w:cs="宋体"/>
                <w:sz w:val="24"/>
              </w:rPr>
            </w:pPr>
          </w:p>
        </w:tc>
      </w:tr>
      <w:tr w14:paraId="241CD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E2B8D4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B82F4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56CC47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70DFAC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2985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E8CFEB">
            <w:pPr>
              <w:snapToGrid w:val="0"/>
              <w:spacing w:beforeLines="50" w:after="50" w:line="360" w:lineRule="auto"/>
              <w:rPr>
                <w:rFonts w:ascii="宋体" w:hAnsi="宋体" w:cs="宋体"/>
                <w:sz w:val="24"/>
              </w:rPr>
            </w:pPr>
          </w:p>
        </w:tc>
      </w:tr>
      <w:tr w14:paraId="20B89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931B7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2C3D32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1DB9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A811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6FBD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CA4E27">
            <w:pPr>
              <w:snapToGrid w:val="0"/>
              <w:spacing w:beforeLines="50" w:after="50" w:line="360" w:lineRule="auto"/>
              <w:rPr>
                <w:rFonts w:ascii="宋体" w:hAnsi="宋体" w:cs="宋体"/>
                <w:sz w:val="24"/>
              </w:rPr>
            </w:pPr>
          </w:p>
        </w:tc>
      </w:tr>
      <w:tr w14:paraId="45FE7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0C9E89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EC2523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BA7C9D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244F0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4AB1F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22825">
            <w:pPr>
              <w:snapToGrid w:val="0"/>
              <w:spacing w:beforeLines="50" w:after="50" w:line="360" w:lineRule="auto"/>
              <w:rPr>
                <w:rFonts w:ascii="宋体" w:hAnsi="宋体" w:cs="宋体"/>
                <w:sz w:val="24"/>
              </w:rPr>
            </w:pPr>
          </w:p>
        </w:tc>
      </w:tr>
      <w:tr w14:paraId="559FB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6E6ED0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880BD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04B02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B27C1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A30ED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73AB650">
            <w:pPr>
              <w:snapToGrid w:val="0"/>
              <w:spacing w:beforeLines="50" w:after="50" w:line="360" w:lineRule="auto"/>
              <w:rPr>
                <w:rFonts w:ascii="宋体" w:hAnsi="宋体" w:cs="宋体"/>
                <w:sz w:val="24"/>
              </w:rPr>
            </w:pPr>
          </w:p>
        </w:tc>
      </w:tr>
      <w:tr w14:paraId="29B64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74B326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9D64D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47249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6C2267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A6D76D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9585196">
            <w:pPr>
              <w:snapToGrid w:val="0"/>
              <w:spacing w:beforeLines="50" w:after="50" w:line="360" w:lineRule="auto"/>
              <w:rPr>
                <w:rFonts w:ascii="宋体" w:hAnsi="宋体" w:cs="宋体"/>
                <w:sz w:val="24"/>
              </w:rPr>
            </w:pPr>
          </w:p>
        </w:tc>
      </w:tr>
      <w:tr w14:paraId="1EE78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FFC1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806E21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DE444C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F4F4F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3ADDEB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64286B8">
            <w:pPr>
              <w:snapToGrid w:val="0"/>
              <w:spacing w:beforeLines="50" w:after="50" w:line="360" w:lineRule="auto"/>
              <w:rPr>
                <w:rFonts w:ascii="宋体" w:hAnsi="宋体" w:cs="宋体"/>
                <w:sz w:val="24"/>
              </w:rPr>
            </w:pPr>
          </w:p>
        </w:tc>
      </w:tr>
    </w:tbl>
    <w:p w14:paraId="149F1136">
      <w:pPr>
        <w:snapToGrid w:val="0"/>
        <w:spacing w:beforeLines="50" w:after="50" w:line="480" w:lineRule="auto"/>
        <w:rPr>
          <w:rFonts w:ascii="宋体" w:hAnsi="宋体" w:cs="宋体"/>
          <w:bCs/>
          <w:sz w:val="24"/>
        </w:rPr>
      </w:pPr>
    </w:p>
    <w:p w14:paraId="179C72F6">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570F329">
      <w:pPr>
        <w:snapToGrid w:val="0"/>
        <w:spacing w:before="50" w:afterLines="50" w:line="360" w:lineRule="auto"/>
        <w:jc w:val="left"/>
        <w:rPr>
          <w:rFonts w:ascii="宋体" w:hAnsi="宋体" w:cs="宋体"/>
          <w:sz w:val="24"/>
          <w:szCs w:val="20"/>
        </w:rPr>
      </w:pPr>
    </w:p>
    <w:p w14:paraId="27604B18">
      <w:pPr>
        <w:snapToGrid w:val="0"/>
        <w:spacing w:before="50" w:afterLines="50" w:line="360" w:lineRule="auto"/>
        <w:jc w:val="left"/>
        <w:rPr>
          <w:rFonts w:ascii="宋体" w:hAnsi="宋体" w:cs="宋体"/>
          <w:sz w:val="24"/>
          <w:szCs w:val="20"/>
        </w:rPr>
      </w:pPr>
    </w:p>
    <w:p w14:paraId="34FB389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4A2C03C1">
      <w:pPr>
        <w:widowControl w:val="0"/>
        <w:snapToGrid w:val="0"/>
        <w:spacing w:beforeLines="0" w:afterLines="0" w:line="240" w:lineRule="auto"/>
        <w:jc w:val="both"/>
        <w:rPr>
          <w:rFonts w:ascii="宋体" w:hAnsi="宋体" w:eastAsia="宋体" w:cs="宋体"/>
          <w:b/>
          <w:kern w:val="0"/>
          <w:sz w:val="24"/>
          <w:szCs w:val="24"/>
          <w:lang w:val="en-US" w:eastAsia="zh-CN" w:bidi="ar-SA"/>
        </w:rPr>
      </w:pPr>
    </w:p>
    <w:p w14:paraId="5C8E7248">
      <w:pPr>
        <w:widowControl w:val="0"/>
        <w:snapToGrid w:val="0"/>
        <w:spacing w:beforeLines="0" w:afterLines="0" w:line="240" w:lineRule="auto"/>
        <w:jc w:val="both"/>
        <w:rPr>
          <w:rFonts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日期：  _____年___月___日</w:t>
      </w:r>
    </w:p>
    <w:p w14:paraId="52B4727A">
      <w:p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rtlGutter w:val="0"/>
        </w:sectPr>
      </w:pPr>
    </w:p>
    <w:p w14:paraId="596813A7">
      <w:pPr>
        <w:snapToGrid w:val="0"/>
        <w:spacing w:before="50" w:afterLines="50"/>
        <w:jc w:val="left"/>
        <w:rPr>
          <w:rFonts w:ascii="宋体" w:hAnsi="宋体" w:cs="宋体"/>
          <w:sz w:val="24"/>
          <w:szCs w:val="20"/>
        </w:rPr>
      </w:pPr>
      <w:r>
        <w:rPr>
          <w:rFonts w:hint="eastAsia" w:ascii="宋体" w:hAnsi="宋体" w:cs="宋体"/>
          <w:sz w:val="24"/>
          <w:lang w:val="en-US" w:eastAsia="zh-CN"/>
        </w:rPr>
        <w:t>9</w:t>
      </w:r>
      <w:r>
        <w:rPr>
          <w:rFonts w:hint="eastAsia" w:ascii="宋体" w:hAnsi="宋体" w:cs="宋体"/>
          <w:sz w:val="24"/>
        </w:rPr>
        <w:t>.售后服务网点情况表格式：</w:t>
      </w:r>
    </w:p>
    <w:p w14:paraId="27FEF0B6">
      <w:pPr>
        <w:snapToGrid w:val="0"/>
        <w:spacing w:before="50" w:afterLines="50"/>
        <w:jc w:val="left"/>
        <w:rPr>
          <w:rFonts w:ascii="宋体" w:hAnsi="宋体" w:cs="宋体"/>
          <w:sz w:val="24"/>
          <w:szCs w:val="20"/>
        </w:rPr>
      </w:pPr>
    </w:p>
    <w:p w14:paraId="4BB5C289">
      <w:pPr>
        <w:pStyle w:val="40"/>
        <w:snapToGrid w:val="0"/>
        <w:ind w:left="480" w:hanging="480"/>
        <w:rPr>
          <w:rFonts w:ascii="宋体" w:hAnsi="宋体" w:cs="宋体"/>
          <w:sz w:val="24"/>
        </w:rPr>
      </w:pPr>
    </w:p>
    <w:p w14:paraId="57DE2C0D">
      <w:pPr>
        <w:pStyle w:val="40"/>
        <w:snapToGrid w:val="0"/>
        <w:ind w:left="482" w:hanging="482"/>
        <w:jc w:val="center"/>
        <w:rPr>
          <w:rFonts w:ascii="宋体" w:hAnsi="宋体" w:cs="宋体"/>
          <w:b/>
          <w:sz w:val="24"/>
        </w:rPr>
      </w:pPr>
      <w:r>
        <w:rPr>
          <w:rFonts w:hint="eastAsia" w:ascii="宋体" w:hAnsi="宋体" w:cs="宋体"/>
          <w:b/>
          <w:sz w:val="24"/>
        </w:rPr>
        <w:t>售后服务网点情况表</w:t>
      </w:r>
    </w:p>
    <w:p w14:paraId="3550630C">
      <w:pPr>
        <w:snapToGrid w:val="0"/>
        <w:spacing w:beforeLines="50" w:after="50" w:line="360" w:lineRule="auto"/>
        <w:jc w:val="center"/>
        <w:rPr>
          <w:rFonts w:ascii="宋体" w:hAnsi="宋体" w:cs="宋体"/>
          <w:bCs/>
          <w:sz w:val="24"/>
        </w:rPr>
      </w:pPr>
    </w:p>
    <w:p w14:paraId="6823A81D">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A90D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E4608D5">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C6C963E">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86BD2A2">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076D01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83CA619">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5CF6A7F">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7B9AB28">
            <w:pPr>
              <w:widowControl/>
              <w:spacing w:line="360" w:lineRule="auto"/>
              <w:jc w:val="left"/>
              <w:rPr>
                <w:rFonts w:ascii="宋体" w:hAnsi="宋体" w:cs="宋体"/>
                <w:sz w:val="24"/>
                <w:szCs w:val="20"/>
              </w:rPr>
            </w:pPr>
          </w:p>
        </w:tc>
      </w:tr>
      <w:tr w14:paraId="4B99A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F85B52">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4E2FD3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CAFA8E9">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02EC1DC">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F58E281">
            <w:pPr>
              <w:snapToGrid w:val="0"/>
              <w:spacing w:before="50" w:afterLines="50" w:line="360" w:lineRule="auto"/>
              <w:jc w:val="left"/>
              <w:rPr>
                <w:rFonts w:ascii="宋体" w:hAnsi="宋体" w:cs="宋体"/>
                <w:sz w:val="24"/>
                <w:szCs w:val="20"/>
              </w:rPr>
            </w:pPr>
          </w:p>
        </w:tc>
      </w:tr>
      <w:tr w14:paraId="054B4A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51832E">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4DE5DCD">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8A1AC5">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1BB3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CE828F1">
            <w:pPr>
              <w:snapToGrid w:val="0"/>
              <w:spacing w:before="50" w:afterLines="50" w:line="360" w:lineRule="auto"/>
              <w:jc w:val="left"/>
              <w:rPr>
                <w:rFonts w:ascii="宋体" w:hAnsi="宋体" w:cs="宋体"/>
                <w:sz w:val="24"/>
                <w:szCs w:val="20"/>
              </w:rPr>
            </w:pPr>
          </w:p>
        </w:tc>
      </w:tr>
      <w:tr w14:paraId="2BE723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C76027C">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48E919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6AD8EBA">
            <w:pPr>
              <w:snapToGrid w:val="0"/>
              <w:spacing w:before="50" w:afterLines="50" w:line="360" w:lineRule="auto"/>
              <w:jc w:val="left"/>
              <w:rPr>
                <w:rFonts w:ascii="宋体" w:hAnsi="宋体" w:cs="宋体"/>
                <w:sz w:val="24"/>
                <w:szCs w:val="20"/>
              </w:rPr>
            </w:pPr>
          </w:p>
        </w:tc>
      </w:tr>
      <w:tr w14:paraId="367BC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D85624">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55FB6E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D4F5A61">
            <w:pPr>
              <w:snapToGrid w:val="0"/>
              <w:spacing w:before="50" w:afterLines="50" w:line="360" w:lineRule="auto"/>
              <w:jc w:val="left"/>
              <w:rPr>
                <w:rFonts w:ascii="宋体" w:hAnsi="宋体" w:cs="宋体"/>
                <w:sz w:val="24"/>
                <w:szCs w:val="20"/>
              </w:rPr>
            </w:pPr>
          </w:p>
        </w:tc>
      </w:tr>
      <w:tr w14:paraId="70822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297542D">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206307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4ABC9D5">
            <w:pPr>
              <w:snapToGrid w:val="0"/>
              <w:spacing w:before="50" w:afterLines="50" w:line="360" w:lineRule="auto"/>
              <w:jc w:val="left"/>
              <w:rPr>
                <w:rFonts w:ascii="宋体" w:hAnsi="宋体" w:cs="宋体"/>
                <w:sz w:val="24"/>
                <w:szCs w:val="20"/>
              </w:rPr>
            </w:pPr>
          </w:p>
        </w:tc>
      </w:tr>
      <w:tr w14:paraId="311F5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4F98A3">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181B941">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DC78166">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FF8224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2BEE26C">
            <w:pPr>
              <w:snapToGrid w:val="0"/>
              <w:spacing w:before="50" w:afterLines="50" w:line="360" w:lineRule="auto"/>
              <w:jc w:val="left"/>
              <w:rPr>
                <w:rFonts w:ascii="宋体" w:hAnsi="宋体" w:cs="宋体"/>
                <w:sz w:val="24"/>
                <w:szCs w:val="20"/>
              </w:rPr>
            </w:pPr>
          </w:p>
        </w:tc>
      </w:tr>
      <w:tr w14:paraId="2DCC7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A51FAF6">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ACD20D6">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CF64FDB">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45B04FC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3AE8071">
            <w:pPr>
              <w:snapToGrid w:val="0"/>
              <w:spacing w:before="50" w:afterLines="50" w:line="360" w:lineRule="auto"/>
              <w:jc w:val="left"/>
              <w:rPr>
                <w:rFonts w:ascii="宋体" w:hAnsi="宋体" w:cs="宋体"/>
                <w:sz w:val="24"/>
                <w:szCs w:val="20"/>
              </w:rPr>
            </w:pPr>
          </w:p>
        </w:tc>
      </w:tr>
    </w:tbl>
    <w:p w14:paraId="11431FB2">
      <w:pPr>
        <w:pStyle w:val="40"/>
        <w:snapToGrid w:val="0"/>
        <w:ind w:left="199" w:hanging="199" w:hangingChars="83"/>
        <w:rPr>
          <w:rFonts w:ascii="宋体" w:hAnsi="宋体" w:cs="宋体"/>
          <w:sz w:val="24"/>
        </w:rPr>
      </w:pPr>
    </w:p>
    <w:p w14:paraId="2CE81DD9">
      <w:pPr>
        <w:pStyle w:val="14"/>
        <w:snapToGrid w:val="0"/>
        <w:rPr>
          <w:rFonts w:ascii="宋体" w:hAnsi="宋体" w:eastAsia="宋体" w:cs="宋体"/>
          <w:sz w:val="24"/>
        </w:rPr>
      </w:pPr>
    </w:p>
    <w:p w14:paraId="11B09A35">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A47077E">
      <w:pPr>
        <w:pStyle w:val="20"/>
        <w:snapToGrid w:val="0"/>
        <w:rPr>
          <w:rFonts w:ascii="宋体" w:hAnsi="宋体" w:cs="宋体"/>
          <w:b/>
          <w:sz w:val="24"/>
        </w:rPr>
      </w:pPr>
    </w:p>
    <w:p w14:paraId="7BA32E90">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CCC9656">
      <w:pPr>
        <w:snapToGrid w:val="0"/>
        <w:spacing w:before="50"/>
        <w:jc w:val="left"/>
        <w:rPr>
          <w:rFonts w:ascii="宋体" w:hAnsi="宋体" w:cs="宋体"/>
          <w:sz w:val="24"/>
        </w:rPr>
      </w:pPr>
    </w:p>
    <w:p w14:paraId="11E98B99">
      <w:pPr>
        <w:snapToGrid w:val="0"/>
        <w:spacing w:before="50"/>
        <w:jc w:val="left"/>
        <w:rPr>
          <w:rFonts w:ascii="宋体" w:hAnsi="宋体" w:cs="宋体"/>
          <w:sz w:val="24"/>
        </w:rPr>
      </w:pPr>
    </w:p>
    <w:p w14:paraId="547B0D01">
      <w:pPr>
        <w:snapToGrid w:val="0"/>
        <w:spacing w:before="50"/>
        <w:jc w:val="left"/>
        <w:rPr>
          <w:rFonts w:ascii="宋体" w:hAnsi="宋体" w:cs="宋体"/>
          <w:sz w:val="24"/>
        </w:rPr>
      </w:pPr>
      <w:r>
        <w:rPr>
          <w:rFonts w:hint="eastAsia" w:ascii="宋体" w:hAnsi="宋体" w:cs="宋体"/>
          <w:sz w:val="24"/>
        </w:rPr>
        <w:br w:type="page"/>
      </w:r>
      <w:bookmarkStart w:id="70" w:name="_Hlk77588362"/>
      <w:r>
        <w:rPr>
          <w:rFonts w:hint="eastAsia" w:ascii="宋体" w:hAnsi="宋体" w:cs="宋体"/>
          <w:sz w:val="24"/>
          <w:lang w:val="en-US" w:eastAsia="zh-CN"/>
        </w:rPr>
        <w:t>10</w:t>
      </w:r>
      <w:r>
        <w:rPr>
          <w:rFonts w:hint="eastAsia" w:ascii="宋体" w:hAnsi="宋体" w:cs="宋体"/>
          <w:sz w:val="24"/>
        </w:rPr>
        <w:t>.商务及技术响应表格式：</w:t>
      </w:r>
      <w:bookmarkEnd w:id="70"/>
    </w:p>
    <w:p w14:paraId="328C3DF1">
      <w:pPr>
        <w:snapToGrid w:val="0"/>
        <w:spacing w:before="50"/>
        <w:jc w:val="left"/>
        <w:rPr>
          <w:rFonts w:ascii="宋体" w:hAnsi="宋体" w:cs="宋体"/>
          <w:sz w:val="24"/>
        </w:rPr>
      </w:pPr>
    </w:p>
    <w:p w14:paraId="107EBFDE">
      <w:pPr>
        <w:snapToGrid w:val="0"/>
        <w:spacing w:before="50"/>
        <w:jc w:val="center"/>
        <w:rPr>
          <w:rFonts w:ascii="宋体" w:hAnsi="宋体" w:cs="宋体"/>
          <w:bCs/>
          <w:sz w:val="24"/>
        </w:rPr>
      </w:pPr>
      <w:r>
        <w:rPr>
          <w:rFonts w:hint="eastAsia" w:ascii="宋体" w:hAnsi="宋体" w:cs="宋体"/>
          <w:b/>
          <w:sz w:val="24"/>
        </w:rPr>
        <w:t>商务及技术响应表</w:t>
      </w:r>
    </w:p>
    <w:p w14:paraId="70D92643">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776" w:type="dxa"/>
        <w:tblInd w:w="-5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988"/>
        <w:gridCol w:w="3691"/>
        <w:gridCol w:w="944"/>
        <w:gridCol w:w="1602"/>
        <w:gridCol w:w="1701"/>
      </w:tblGrid>
      <w:tr w14:paraId="1B337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0" w:type="dxa"/>
            <w:tcBorders>
              <w:top w:val="single" w:color="auto" w:sz="4" w:space="0"/>
              <w:left w:val="single" w:color="auto" w:sz="4" w:space="0"/>
              <w:bottom w:val="single" w:color="auto" w:sz="4" w:space="0"/>
              <w:right w:val="single" w:color="auto" w:sz="4" w:space="0"/>
            </w:tcBorders>
            <w:vAlign w:val="center"/>
          </w:tcPr>
          <w:p w14:paraId="75B0ED4E">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988" w:type="dxa"/>
            <w:tcBorders>
              <w:top w:val="single" w:color="auto" w:sz="4" w:space="0"/>
              <w:left w:val="single" w:color="auto" w:sz="4" w:space="0"/>
              <w:bottom w:val="single" w:color="auto" w:sz="4" w:space="0"/>
              <w:right w:val="single" w:color="auto" w:sz="4" w:space="0"/>
            </w:tcBorders>
            <w:vAlign w:val="center"/>
          </w:tcPr>
          <w:p w14:paraId="75EC377C">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691" w:type="dxa"/>
            <w:tcBorders>
              <w:top w:val="single" w:color="auto" w:sz="4" w:space="0"/>
              <w:left w:val="single" w:color="auto" w:sz="4" w:space="0"/>
              <w:bottom w:val="single" w:color="auto" w:sz="4" w:space="0"/>
              <w:right w:val="single" w:color="auto" w:sz="4" w:space="0"/>
            </w:tcBorders>
            <w:vAlign w:val="center"/>
          </w:tcPr>
          <w:p w14:paraId="42BE96C0">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62D44966">
            <w:pPr>
              <w:snapToGrid w:val="0"/>
              <w:spacing w:beforeLines="50" w:line="240" w:lineRule="auto"/>
              <w:jc w:val="center"/>
              <w:rPr>
                <w:rFonts w:ascii="宋体" w:hAnsi="宋体" w:cs="宋体"/>
                <w:b/>
                <w:sz w:val="24"/>
              </w:rPr>
            </w:pPr>
            <w:r>
              <w:rPr>
                <w:rFonts w:hint="eastAsia" w:ascii="宋体" w:hAnsi="宋体" w:cs="宋体"/>
                <w:b/>
                <w:sz w:val="24"/>
              </w:rPr>
              <w:t>是否</w:t>
            </w:r>
          </w:p>
          <w:p w14:paraId="71847E43">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11164893">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22086AC">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2B492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6C9D7C0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988" w:type="dxa"/>
            <w:tcBorders>
              <w:top w:val="single" w:color="auto" w:sz="4" w:space="0"/>
              <w:left w:val="single" w:color="auto" w:sz="4" w:space="0"/>
              <w:bottom w:val="single" w:color="auto" w:sz="4" w:space="0"/>
              <w:right w:val="single" w:color="auto" w:sz="4" w:space="0"/>
            </w:tcBorders>
            <w:vAlign w:val="center"/>
          </w:tcPr>
          <w:p w14:paraId="61D8F08C">
            <w:pPr>
              <w:spacing w:line="240" w:lineRule="auto"/>
              <w:jc w:val="center"/>
              <w:rPr>
                <w:rFonts w:hint="default"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73BC6086">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1DCAA68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F817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E4C29C4">
            <w:pPr>
              <w:snapToGrid w:val="0"/>
              <w:spacing w:beforeLines="50" w:line="360" w:lineRule="auto"/>
              <w:rPr>
                <w:rFonts w:ascii="宋体" w:hAnsi="宋体" w:cs="宋体"/>
                <w:sz w:val="24"/>
                <w:szCs w:val="20"/>
              </w:rPr>
            </w:pPr>
          </w:p>
        </w:tc>
      </w:tr>
      <w:tr w14:paraId="28ACA5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4B411432">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988" w:type="dxa"/>
            <w:tcBorders>
              <w:top w:val="single" w:color="auto" w:sz="4" w:space="0"/>
              <w:left w:val="single" w:color="auto" w:sz="4" w:space="0"/>
              <w:bottom w:val="single" w:color="auto" w:sz="4" w:space="0"/>
              <w:right w:val="single" w:color="auto" w:sz="4" w:space="0"/>
            </w:tcBorders>
            <w:vAlign w:val="center"/>
          </w:tcPr>
          <w:p w14:paraId="1A412629">
            <w:pPr>
              <w:spacing w:line="240" w:lineRule="auto"/>
              <w:jc w:val="center"/>
              <w:rPr>
                <w:rFonts w:hint="eastAsia"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5B4AF084">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34D1BD5F">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C4A347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26634F">
            <w:pPr>
              <w:snapToGrid w:val="0"/>
              <w:spacing w:beforeLines="50" w:line="360" w:lineRule="auto"/>
              <w:rPr>
                <w:rFonts w:ascii="宋体" w:hAnsi="宋体" w:cs="宋体"/>
                <w:sz w:val="24"/>
                <w:szCs w:val="20"/>
              </w:rPr>
            </w:pPr>
          </w:p>
        </w:tc>
      </w:tr>
      <w:tr w14:paraId="08C11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1857FAD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988" w:type="dxa"/>
            <w:tcBorders>
              <w:top w:val="single" w:color="auto" w:sz="4" w:space="0"/>
              <w:left w:val="single" w:color="auto" w:sz="4" w:space="0"/>
              <w:bottom w:val="single" w:color="auto" w:sz="4" w:space="0"/>
              <w:right w:val="single" w:color="auto" w:sz="4" w:space="0"/>
            </w:tcBorders>
            <w:vAlign w:val="center"/>
          </w:tcPr>
          <w:p w14:paraId="5834EF72">
            <w:pPr>
              <w:spacing w:line="240" w:lineRule="auto"/>
              <w:jc w:val="center"/>
              <w:rPr>
                <w:rFonts w:hint="default" w:ascii="宋体" w:hAnsi="宋体" w:cs="宋体"/>
                <w:color w:val="auto"/>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2474303B">
            <w:pPr>
              <w:spacing w:line="240" w:lineRule="auto"/>
              <w:rPr>
                <w:rFonts w:hint="eastAsia" w:ascii="宋体" w:hAnsi="宋体" w:cs="宋体"/>
                <w:color w:val="auto"/>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012AB4A9">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5DA044B">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D24B598">
            <w:pPr>
              <w:snapToGrid w:val="0"/>
              <w:spacing w:beforeLines="50" w:line="360" w:lineRule="auto"/>
              <w:ind w:left="86"/>
              <w:rPr>
                <w:rFonts w:ascii="宋体" w:hAnsi="宋体" w:cs="宋体"/>
                <w:sz w:val="24"/>
                <w:szCs w:val="20"/>
              </w:rPr>
            </w:pPr>
          </w:p>
        </w:tc>
      </w:tr>
      <w:tr w14:paraId="68E6E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0" w:type="dxa"/>
            <w:tcBorders>
              <w:top w:val="single" w:color="auto" w:sz="4" w:space="0"/>
              <w:left w:val="single" w:color="auto" w:sz="4" w:space="0"/>
              <w:bottom w:val="single" w:color="auto" w:sz="4" w:space="0"/>
              <w:right w:val="single" w:color="auto" w:sz="4" w:space="0"/>
            </w:tcBorders>
            <w:vAlign w:val="center"/>
          </w:tcPr>
          <w:p w14:paraId="69054670">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988" w:type="dxa"/>
            <w:tcBorders>
              <w:top w:val="single" w:color="auto" w:sz="4" w:space="0"/>
              <w:left w:val="single" w:color="auto" w:sz="4" w:space="0"/>
              <w:bottom w:val="single" w:color="auto" w:sz="4" w:space="0"/>
              <w:right w:val="single" w:color="auto" w:sz="4" w:space="0"/>
            </w:tcBorders>
            <w:vAlign w:val="center"/>
          </w:tcPr>
          <w:p w14:paraId="34189458">
            <w:pPr>
              <w:autoSpaceDE w:val="0"/>
              <w:autoSpaceDN w:val="0"/>
              <w:snapToGrid w:val="0"/>
              <w:spacing w:line="240" w:lineRule="auto"/>
              <w:jc w:val="center"/>
              <w:textAlignment w:val="bottom"/>
              <w:rPr>
                <w:rFonts w:hint="default" w:ascii="宋体" w:hAnsi="宋体" w:cs="宋体"/>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4C1825BF">
            <w:pPr>
              <w:autoSpaceDE w:val="0"/>
              <w:autoSpaceDN w:val="0"/>
              <w:snapToGrid w:val="0"/>
              <w:spacing w:line="240" w:lineRule="auto"/>
              <w:jc w:val="left"/>
              <w:textAlignment w:val="bottom"/>
              <w:rPr>
                <w:rFonts w:hint="eastAsia" w:ascii="宋体" w:hAnsi="宋体" w:cs="宋体"/>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407589F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E2AB4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DCE5D16">
            <w:pPr>
              <w:snapToGrid w:val="0"/>
              <w:spacing w:beforeLines="50" w:line="360" w:lineRule="auto"/>
              <w:rPr>
                <w:rFonts w:ascii="宋体" w:hAnsi="宋体" w:cs="宋体"/>
                <w:sz w:val="24"/>
                <w:szCs w:val="20"/>
              </w:rPr>
            </w:pPr>
          </w:p>
        </w:tc>
      </w:tr>
      <w:tr w14:paraId="278AE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tcPr>
          <w:p w14:paraId="67FE1CB8">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988" w:type="dxa"/>
            <w:tcBorders>
              <w:top w:val="single" w:color="auto" w:sz="4" w:space="0"/>
              <w:left w:val="single" w:color="auto" w:sz="4" w:space="0"/>
              <w:bottom w:val="single" w:color="auto" w:sz="4" w:space="0"/>
              <w:right w:val="single" w:color="auto" w:sz="4" w:space="0"/>
            </w:tcBorders>
          </w:tcPr>
          <w:p w14:paraId="15735A47">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691" w:type="dxa"/>
            <w:tcBorders>
              <w:top w:val="single" w:color="auto" w:sz="4" w:space="0"/>
              <w:left w:val="single" w:color="auto" w:sz="4" w:space="0"/>
              <w:bottom w:val="single" w:color="auto" w:sz="4" w:space="0"/>
              <w:right w:val="single" w:color="auto" w:sz="4" w:space="0"/>
            </w:tcBorders>
          </w:tcPr>
          <w:p w14:paraId="034FC4DA">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22E14AB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8FBF71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0EF0CA0">
            <w:pPr>
              <w:snapToGrid w:val="0"/>
              <w:spacing w:beforeLines="50" w:line="360" w:lineRule="auto"/>
              <w:rPr>
                <w:rFonts w:ascii="宋体" w:hAnsi="宋体" w:cs="宋体"/>
                <w:sz w:val="24"/>
                <w:szCs w:val="20"/>
              </w:rPr>
            </w:pPr>
          </w:p>
        </w:tc>
      </w:tr>
    </w:tbl>
    <w:p w14:paraId="55EAF66B">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特别说明：</w:t>
      </w:r>
    </w:p>
    <w:p w14:paraId="5A793870">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1、投标人应在此表中将招标文件中列明</w:t>
      </w:r>
      <w:bookmarkStart w:id="71" w:name="_Hlk535995896"/>
      <w:r>
        <w:rPr>
          <w:rFonts w:hint="eastAsia" w:ascii="宋体" w:hAnsi="宋体" w:cs="宋体"/>
          <w:b/>
          <w:sz w:val="24"/>
          <w:szCs w:val="20"/>
          <w:u w:val="single"/>
        </w:rPr>
        <w:t>的商务要求和技术参数要求的正偏离或负偏离的应标内容详细写明，</w:t>
      </w:r>
      <w:bookmarkEnd w:id="71"/>
      <w:r>
        <w:rPr>
          <w:rFonts w:hint="eastAsia" w:ascii="宋体" w:hAnsi="宋体" w:cs="宋体"/>
          <w:b/>
          <w:sz w:val="24"/>
          <w:szCs w:val="20"/>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57091B39">
      <w:pPr>
        <w:snapToGrid w:val="0"/>
        <w:spacing w:line="400" w:lineRule="exact"/>
        <w:rPr>
          <w:rFonts w:hint="eastAsia" w:ascii="宋体" w:hAnsi="宋体" w:cs="宋体"/>
          <w:b/>
          <w:sz w:val="24"/>
          <w:u w:val="single"/>
        </w:rPr>
      </w:pPr>
      <w:r>
        <w:rPr>
          <w:rFonts w:hint="eastAsia" w:ascii="宋体" w:hAnsi="宋体" w:cs="宋体"/>
          <w:b/>
          <w:sz w:val="24"/>
          <w:szCs w:val="20"/>
          <w:u w:val="single"/>
        </w:rPr>
        <w:t>2、供应商应在本表格中--供应商的应标情况栏中列出具体的应标内容。</w:t>
      </w:r>
    </w:p>
    <w:p w14:paraId="68B2FF6E">
      <w:pPr>
        <w:pStyle w:val="31"/>
        <w:snapToGrid w:val="0"/>
        <w:spacing w:beforeLines="0" w:afterLines="0" w:line="240" w:lineRule="auto"/>
        <w:rPr>
          <w:rFonts w:hAnsi="宋体" w:cs="宋体"/>
          <w:b/>
        </w:rPr>
      </w:pPr>
      <w:r>
        <w:rPr>
          <w:rFonts w:hint="eastAsia" w:hAnsi="宋体" w:cs="宋体"/>
          <w:b/>
          <w:spacing w:val="20"/>
        </w:rPr>
        <w:t>法定代表人签字（或盖章）：            投标人（盖章）：</w:t>
      </w:r>
    </w:p>
    <w:p w14:paraId="504238D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64CEB24">
      <w:pPr>
        <w:snapToGrid w:val="0"/>
        <w:spacing w:line="400" w:lineRule="exact"/>
        <w:jc w:val="left"/>
        <w:rPr>
          <w:rFonts w:ascii="宋体" w:hAnsi="宋体" w:cs="宋体"/>
          <w:b/>
          <w:bCs/>
          <w:sz w:val="24"/>
        </w:rPr>
      </w:pPr>
      <w:r>
        <w:rPr>
          <w:rFonts w:hint="eastAsia" w:ascii="宋体" w:hAnsi="宋体" w:cs="宋体"/>
          <w:sz w:val="24"/>
        </w:rPr>
        <w:br w:type="page"/>
      </w:r>
      <w:bookmarkStart w:id="72" w:name="_Toc265669851"/>
    </w:p>
    <w:p w14:paraId="5E17C803">
      <w:pPr>
        <w:snapToGrid w:val="0"/>
        <w:spacing w:line="400" w:lineRule="exact"/>
        <w:ind w:firstLine="472" w:firstLineChars="196"/>
        <w:jc w:val="left"/>
        <w:rPr>
          <w:rFonts w:ascii="宋体" w:hAnsi="宋体" w:cs="宋体"/>
          <w:b/>
          <w:bCs/>
          <w:sz w:val="24"/>
        </w:rPr>
      </w:pPr>
    </w:p>
    <w:p w14:paraId="563B716B">
      <w:pPr>
        <w:widowControl/>
        <w:jc w:val="left"/>
        <w:rPr>
          <w:rFonts w:ascii="宋体" w:hAnsi="宋体" w:cs="宋体"/>
          <w:b/>
          <w:sz w:val="24"/>
        </w:rPr>
      </w:pPr>
    </w:p>
    <w:p w14:paraId="5EFB78C9">
      <w:pPr>
        <w:snapToGrid w:val="0"/>
        <w:spacing w:before="50" w:afterLines="50"/>
        <w:jc w:val="center"/>
        <w:outlineLvl w:val="1"/>
        <w:rPr>
          <w:rFonts w:ascii="宋体" w:hAnsi="宋体" w:cs="宋体"/>
          <w:b/>
          <w:sz w:val="24"/>
        </w:rPr>
      </w:pPr>
    </w:p>
    <w:p w14:paraId="1764E11F">
      <w:pPr>
        <w:snapToGrid w:val="0"/>
        <w:spacing w:before="50" w:afterLines="50"/>
        <w:jc w:val="center"/>
        <w:outlineLvl w:val="1"/>
        <w:rPr>
          <w:rFonts w:ascii="宋体" w:hAnsi="宋体" w:cs="宋体"/>
          <w:b/>
          <w:sz w:val="30"/>
          <w:szCs w:val="30"/>
        </w:rPr>
      </w:pPr>
      <w:bookmarkStart w:id="73" w:name="_Toc11354"/>
      <w:bookmarkStart w:id="74" w:name="_Toc466534754"/>
      <w:bookmarkStart w:id="75" w:name="_Toc16395"/>
      <w:r>
        <w:rPr>
          <w:rFonts w:hint="eastAsia" w:ascii="宋体" w:hAnsi="宋体" w:cs="宋体"/>
          <w:b/>
          <w:sz w:val="30"/>
          <w:szCs w:val="30"/>
        </w:rPr>
        <w:t>三、报价文件格式</w:t>
      </w:r>
      <w:bookmarkEnd w:id="72"/>
      <w:bookmarkEnd w:id="73"/>
      <w:bookmarkEnd w:id="74"/>
      <w:bookmarkEnd w:id="75"/>
    </w:p>
    <w:p w14:paraId="04446C92">
      <w:pPr>
        <w:snapToGrid w:val="0"/>
        <w:spacing w:beforeLines="50" w:after="50"/>
        <w:ind w:firstLine="645"/>
        <w:jc w:val="center"/>
        <w:rPr>
          <w:rFonts w:ascii="宋体" w:hAnsi="宋体" w:cs="宋体"/>
          <w:sz w:val="24"/>
          <w:szCs w:val="20"/>
        </w:rPr>
      </w:pPr>
    </w:p>
    <w:p w14:paraId="5A6D178B">
      <w:pPr>
        <w:snapToGrid w:val="0"/>
        <w:spacing w:beforeLines="50" w:after="50"/>
        <w:rPr>
          <w:rFonts w:ascii="宋体" w:hAnsi="宋体" w:cs="宋体"/>
          <w:sz w:val="24"/>
          <w:szCs w:val="20"/>
        </w:rPr>
      </w:pPr>
    </w:p>
    <w:p w14:paraId="74837C7C">
      <w:pPr>
        <w:snapToGrid w:val="0"/>
        <w:spacing w:beforeLines="50" w:after="50"/>
        <w:rPr>
          <w:rFonts w:ascii="宋体" w:hAnsi="宋体" w:cs="宋体"/>
          <w:sz w:val="24"/>
          <w:szCs w:val="20"/>
        </w:rPr>
      </w:pPr>
    </w:p>
    <w:p w14:paraId="0DA941BF">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1</w:t>
      </w:r>
      <w:r>
        <w:rPr>
          <w:rFonts w:hint="eastAsia" w:ascii="宋体" w:hAnsi="宋体" w:cs="宋体"/>
          <w:sz w:val="28"/>
          <w:szCs w:val="28"/>
        </w:rPr>
        <w:t xml:space="preserve">.报价文件封面格式： </w:t>
      </w:r>
    </w:p>
    <w:p w14:paraId="65B9DB6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D1E9055">
      <w:pPr>
        <w:snapToGrid w:val="0"/>
        <w:spacing w:beforeLines="50" w:after="50"/>
        <w:jc w:val="center"/>
        <w:rPr>
          <w:rFonts w:ascii="宋体" w:hAnsi="宋体" w:cs="宋体"/>
          <w:b/>
          <w:bCs/>
          <w:sz w:val="28"/>
          <w:szCs w:val="28"/>
        </w:rPr>
      </w:pPr>
    </w:p>
    <w:p w14:paraId="1577AFBE">
      <w:pPr>
        <w:snapToGrid w:val="0"/>
        <w:spacing w:beforeLines="50" w:after="50" w:line="360" w:lineRule="auto"/>
        <w:jc w:val="center"/>
        <w:rPr>
          <w:rFonts w:ascii="宋体" w:hAnsi="宋体" w:cs="宋体"/>
          <w:bCs/>
          <w:sz w:val="28"/>
          <w:szCs w:val="28"/>
        </w:rPr>
      </w:pPr>
    </w:p>
    <w:p w14:paraId="2457FD9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50C89CA">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4B3845C">
      <w:pPr>
        <w:pStyle w:val="13"/>
        <w:snapToGrid w:val="0"/>
        <w:spacing w:before="50" w:after="50" w:line="360" w:lineRule="auto"/>
        <w:ind w:firstLine="1164" w:firstLineChars="416"/>
        <w:rPr>
          <w:rFonts w:ascii="宋体" w:hAnsi="宋体" w:cs="宋体"/>
          <w:bCs/>
          <w:sz w:val="28"/>
          <w:szCs w:val="28"/>
        </w:rPr>
      </w:pPr>
    </w:p>
    <w:p w14:paraId="17A87449">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7C6720C">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FE852C3">
      <w:pPr>
        <w:snapToGrid w:val="0"/>
        <w:spacing w:beforeLines="50" w:after="50" w:line="360" w:lineRule="auto"/>
        <w:jc w:val="center"/>
        <w:rPr>
          <w:rFonts w:ascii="宋体" w:hAnsi="宋体" w:cs="宋体"/>
          <w:sz w:val="28"/>
          <w:szCs w:val="28"/>
        </w:rPr>
      </w:pPr>
    </w:p>
    <w:p w14:paraId="0D265A6E">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52419F9">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2</w:t>
      </w:r>
      <w:r>
        <w:rPr>
          <w:rFonts w:hint="eastAsia" w:hAnsi="宋体" w:cs="宋体"/>
        </w:rPr>
        <w:t>.开标一览表格式：</w:t>
      </w:r>
    </w:p>
    <w:p w14:paraId="53D97388">
      <w:pPr>
        <w:pStyle w:val="31"/>
        <w:snapToGrid w:val="0"/>
        <w:spacing w:beforeLines="0" w:afterLines="0" w:line="240" w:lineRule="auto"/>
        <w:jc w:val="center"/>
        <w:rPr>
          <w:rFonts w:hAnsi="宋体" w:cs="宋体"/>
          <w:b/>
        </w:rPr>
      </w:pPr>
      <w:r>
        <w:rPr>
          <w:rFonts w:hint="eastAsia" w:hAnsi="宋体" w:cs="宋体"/>
          <w:b/>
        </w:rPr>
        <w:t>开标一览表</w:t>
      </w:r>
    </w:p>
    <w:p w14:paraId="1B8021B0">
      <w:pPr>
        <w:snapToGrid w:val="0"/>
        <w:spacing w:beforeLines="50" w:after="50" w:line="480" w:lineRule="auto"/>
        <w:rPr>
          <w:rFonts w:ascii="宋体" w:hAnsi="宋体" w:cs="宋体"/>
          <w:b/>
          <w:sz w:val="24"/>
        </w:rPr>
      </w:pPr>
    </w:p>
    <w:p w14:paraId="607C0DED">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983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125A0CD7">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6577C53C">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2F054A90">
            <w:pPr>
              <w:pStyle w:val="31"/>
              <w:snapToGrid w:val="0"/>
              <w:spacing w:before="120" w:after="120" w:line="240" w:lineRule="auto"/>
              <w:jc w:val="center"/>
              <w:rPr>
                <w:rFonts w:hAnsi="宋体" w:cs="宋体"/>
                <w:b/>
              </w:rPr>
            </w:pPr>
            <w:r>
              <w:rPr>
                <w:rFonts w:hint="eastAsia" w:hAnsi="宋体" w:cs="宋体"/>
                <w:b/>
              </w:rPr>
              <w:t>备注</w:t>
            </w:r>
          </w:p>
        </w:tc>
      </w:tr>
      <w:tr w14:paraId="3DF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460AC56F">
            <w:pPr>
              <w:pStyle w:val="31"/>
              <w:snapToGrid w:val="0"/>
              <w:spacing w:before="120" w:after="120" w:line="240" w:lineRule="auto"/>
              <w:jc w:val="center"/>
              <w:rPr>
                <w:rFonts w:hAnsi="宋体" w:cs="宋体"/>
                <w:b/>
              </w:rPr>
            </w:pPr>
          </w:p>
          <w:p w14:paraId="5AA5A14B">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20ABAA5">
            <w:pPr>
              <w:pStyle w:val="31"/>
              <w:snapToGrid w:val="0"/>
              <w:spacing w:before="120" w:after="120" w:line="240" w:lineRule="auto"/>
              <w:jc w:val="center"/>
              <w:rPr>
                <w:rFonts w:hAnsi="宋体" w:cs="宋体"/>
                <w:b/>
              </w:rPr>
            </w:pPr>
          </w:p>
          <w:p w14:paraId="06BBFEFF">
            <w:pPr>
              <w:pStyle w:val="31"/>
              <w:snapToGrid w:val="0"/>
              <w:spacing w:before="120" w:after="120" w:line="240" w:lineRule="auto"/>
              <w:jc w:val="center"/>
              <w:rPr>
                <w:rFonts w:hAnsi="宋体" w:cs="宋体"/>
                <w:b/>
              </w:rPr>
            </w:pPr>
          </w:p>
        </w:tc>
        <w:tc>
          <w:tcPr>
            <w:tcW w:w="6052" w:type="dxa"/>
            <w:noWrap/>
            <w:vAlign w:val="center"/>
          </w:tcPr>
          <w:p w14:paraId="7A699409">
            <w:pPr>
              <w:pStyle w:val="31"/>
              <w:snapToGrid w:val="0"/>
              <w:spacing w:before="120" w:after="120" w:line="240" w:lineRule="auto"/>
              <w:rPr>
                <w:rFonts w:hAnsi="宋体" w:cs="宋体"/>
              </w:rPr>
            </w:pPr>
          </w:p>
          <w:p w14:paraId="3271EBE7">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0D3DF713">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4654F1A8">
            <w:pPr>
              <w:pStyle w:val="31"/>
              <w:snapToGrid w:val="0"/>
              <w:spacing w:beforeLines="0" w:afterLines="0" w:line="240" w:lineRule="auto"/>
              <w:ind w:left="720" w:hanging="720" w:hangingChars="300"/>
              <w:rPr>
                <w:rFonts w:hAnsi="宋体" w:cs="宋体"/>
                <w:kern w:val="2"/>
              </w:rPr>
            </w:pPr>
          </w:p>
          <w:p w14:paraId="56506AD0">
            <w:pPr>
              <w:pStyle w:val="31"/>
              <w:snapToGrid w:val="0"/>
              <w:spacing w:beforeLines="0" w:afterLines="0" w:line="240" w:lineRule="auto"/>
              <w:rPr>
                <w:rFonts w:hAnsi="宋体" w:cs="宋体"/>
                <w:kern w:val="2"/>
              </w:rPr>
            </w:pPr>
          </w:p>
          <w:p w14:paraId="32FD494F">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1B32E6D8">
            <w:pPr>
              <w:rPr>
                <w:rFonts w:ascii="宋体" w:hAnsi="宋体" w:cs="宋体"/>
              </w:rPr>
            </w:pPr>
          </w:p>
          <w:p w14:paraId="5404F19E">
            <w:pPr>
              <w:pStyle w:val="31"/>
              <w:snapToGrid w:val="0"/>
              <w:spacing w:before="120" w:after="120" w:line="240" w:lineRule="auto"/>
              <w:rPr>
                <w:rFonts w:hAnsi="宋体" w:cs="宋体"/>
                <w:b/>
              </w:rPr>
            </w:pPr>
          </w:p>
        </w:tc>
        <w:tc>
          <w:tcPr>
            <w:tcW w:w="1328" w:type="dxa"/>
            <w:noWrap/>
          </w:tcPr>
          <w:p w14:paraId="2DEDBD8D">
            <w:pPr>
              <w:rPr>
                <w:rFonts w:ascii="宋体" w:hAnsi="宋体" w:cs="宋体"/>
              </w:rPr>
            </w:pPr>
          </w:p>
        </w:tc>
      </w:tr>
    </w:tbl>
    <w:p w14:paraId="7028E746">
      <w:pPr>
        <w:pStyle w:val="31"/>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9C31F78">
      <w:pPr>
        <w:pStyle w:val="31"/>
        <w:snapToGrid w:val="0"/>
        <w:spacing w:beforeLines="0" w:afterLines="0" w:line="240" w:lineRule="auto"/>
        <w:rPr>
          <w:rFonts w:hAnsi="宋体" w:cs="宋体"/>
          <w:b/>
        </w:rPr>
      </w:pPr>
    </w:p>
    <w:p w14:paraId="694BD6DA">
      <w:pPr>
        <w:pStyle w:val="31"/>
        <w:snapToGrid w:val="0"/>
        <w:spacing w:beforeLines="0" w:afterLines="0" w:line="240" w:lineRule="auto"/>
        <w:rPr>
          <w:rFonts w:hAnsi="宋体" w:cs="宋体"/>
          <w:spacing w:val="20"/>
        </w:rPr>
      </w:pPr>
    </w:p>
    <w:p w14:paraId="60BCCD81">
      <w:pPr>
        <w:pStyle w:val="31"/>
        <w:snapToGrid w:val="0"/>
        <w:spacing w:beforeLines="0" w:afterLines="0" w:line="240" w:lineRule="auto"/>
        <w:rPr>
          <w:rFonts w:hAnsi="宋体" w:cs="宋体"/>
          <w:spacing w:val="20"/>
        </w:rPr>
      </w:pPr>
    </w:p>
    <w:p w14:paraId="17021EF8">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0180BE79">
      <w:pPr>
        <w:pStyle w:val="31"/>
        <w:snapToGrid w:val="0"/>
        <w:spacing w:beforeLines="0" w:afterLines="0" w:line="240" w:lineRule="auto"/>
        <w:rPr>
          <w:rFonts w:hAnsi="宋体" w:cs="宋体"/>
          <w:b/>
        </w:rPr>
      </w:pPr>
    </w:p>
    <w:p w14:paraId="15023D65">
      <w:pPr>
        <w:snapToGrid w:val="0"/>
        <w:spacing w:before="50" w:afterLines="50"/>
        <w:jc w:val="left"/>
        <w:rPr>
          <w:rFonts w:ascii="宋体" w:hAnsi="宋体" w:cs="宋体"/>
          <w:b/>
          <w:kern w:val="0"/>
          <w:sz w:val="24"/>
        </w:rPr>
      </w:pPr>
    </w:p>
    <w:p w14:paraId="341E10E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F5F478C">
      <w:pPr>
        <w:pStyle w:val="31"/>
        <w:snapToGrid w:val="0"/>
        <w:spacing w:beforeLines="0" w:afterLines="0" w:line="240" w:lineRule="auto"/>
        <w:rPr>
          <w:rFonts w:hAnsi="宋体" w:cs="宋体"/>
        </w:rPr>
      </w:pPr>
    </w:p>
    <w:p w14:paraId="4477069C">
      <w:pPr>
        <w:pStyle w:val="31"/>
        <w:snapToGrid w:val="0"/>
        <w:spacing w:beforeLines="0" w:afterLines="0" w:line="240" w:lineRule="auto"/>
        <w:rPr>
          <w:rFonts w:hAnsi="宋体" w:cs="宋体"/>
        </w:rPr>
      </w:pPr>
    </w:p>
    <w:p w14:paraId="63448AF5">
      <w:pPr>
        <w:pStyle w:val="31"/>
        <w:snapToGrid w:val="0"/>
        <w:spacing w:beforeLines="0" w:afterLines="0" w:line="240" w:lineRule="auto"/>
        <w:rPr>
          <w:rFonts w:hAnsi="宋体" w:cs="宋体"/>
        </w:rPr>
      </w:pPr>
    </w:p>
    <w:p w14:paraId="0E61007C">
      <w:pPr>
        <w:rPr>
          <w:rFonts w:ascii="宋体" w:hAnsi="宋体" w:cs="宋体"/>
          <w:sz w:val="24"/>
        </w:rPr>
      </w:pPr>
      <w:r>
        <w:rPr>
          <w:rFonts w:hint="eastAsia" w:ascii="宋体" w:hAnsi="宋体" w:cs="宋体"/>
        </w:rPr>
        <w:br w:type="page"/>
      </w:r>
    </w:p>
    <w:p w14:paraId="2C838087">
      <w:pPr>
        <w:pStyle w:val="31"/>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3</w:t>
      </w:r>
      <w:r>
        <w:rPr>
          <w:rFonts w:hint="eastAsia" w:hAnsi="宋体"/>
          <w:color w:val="000000"/>
        </w:rPr>
        <w:t xml:space="preserve">.报价明细表格式：       </w:t>
      </w:r>
    </w:p>
    <w:p w14:paraId="7D3C48B2">
      <w:pPr>
        <w:pStyle w:val="31"/>
        <w:snapToGrid w:val="0"/>
        <w:spacing w:beforeLines="0" w:afterLines="0" w:line="240" w:lineRule="auto"/>
        <w:jc w:val="center"/>
        <w:rPr>
          <w:rFonts w:hAnsi="宋体"/>
          <w:b/>
          <w:color w:val="000000"/>
        </w:rPr>
      </w:pPr>
      <w:r>
        <w:rPr>
          <w:rFonts w:hint="eastAsia" w:hAnsi="宋体"/>
          <w:b/>
          <w:color w:val="000000"/>
        </w:rPr>
        <w:t>报价明细表</w:t>
      </w:r>
    </w:p>
    <w:p w14:paraId="6F368242">
      <w:pPr>
        <w:pStyle w:val="32"/>
        <w:ind w:left="5250"/>
      </w:pPr>
    </w:p>
    <w:p w14:paraId="402A6B0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969"/>
        <w:gridCol w:w="993"/>
        <w:gridCol w:w="850"/>
        <w:gridCol w:w="992"/>
        <w:gridCol w:w="993"/>
        <w:gridCol w:w="935"/>
      </w:tblGrid>
      <w:tr w14:paraId="50B7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7718057B">
            <w:pPr>
              <w:jc w:val="center"/>
              <w:rPr>
                <w:b/>
                <w:color w:val="000000"/>
                <w:sz w:val="24"/>
                <w:highlight w:val="none"/>
              </w:rPr>
            </w:pPr>
            <w:bookmarkStart w:id="76" w:name="_Hlk78207666"/>
            <w:r>
              <w:rPr>
                <w:rFonts w:hint="eastAsia"/>
                <w:b/>
                <w:color w:val="000000"/>
                <w:sz w:val="24"/>
                <w:highlight w:val="none"/>
              </w:rPr>
              <w:t>序号</w:t>
            </w:r>
          </w:p>
        </w:tc>
        <w:tc>
          <w:tcPr>
            <w:tcW w:w="1302" w:type="dxa"/>
            <w:noWrap w:val="0"/>
            <w:vAlign w:val="center"/>
          </w:tcPr>
          <w:p w14:paraId="3381AD72">
            <w:pPr>
              <w:jc w:val="center"/>
              <w:rPr>
                <w:rFonts w:hint="eastAsia" w:eastAsia="宋体"/>
                <w:b/>
                <w:sz w:val="24"/>
                <w:highlight w:val="none"/>
                <w:lang w:eastAsia="zh-CN"/>
              </w:rPr>
            </w:pPr>
            <w:r>
              <w:rPr>
                <w:rFonts w:hint="eastAsia" w:ascii="Times New Roman" w:hAnsi="Times New Roman" w:eastAsia="宋体" w:cs="Times New Roman"/>
                <w:b/>
                <w:color w:val="000000"/>
                <w:sz w:val="24"/>
                <w:highlight w:val="none"/>
                <w:lang w:val="en-US" w:eastAsia="zh-CN"/>
              </w:rPr>
              <w:t>项目名称</w:t>
            </w:r>
          </w:p>
        </w:tc>
        <w:tc>
          <w:tcPr>
            <w:tcW w:w="3969" w:type="dxa"/>
            <w:noWrap w:val="0"/>
            <w:vAlign w:val="center"/>
          </w:tcPr>
          <w:p w14:paraId="4A99179E">
            <w:pPr>
              <w:jc w:val="center"/>
              <w:rPr>
                <w:rFonts w:hint="default" w:eastAsia="宋体"/>
                <w:b/>
                <w:color w:val="000000"/>
                <w:sz w:val="24"/>
                <w:highlight w:val="none"/>
                <w:lang w:val="en-US" w:eastAsia="zh-CN"/>
              </w:rPr>
            </w:pPr>
            <w:r>
              <w:rPr>
                <w:rFonts w:hint="eastAsia"/>
                <w:b/>
                <w:color w:val="000000"/>
                <w:sz w:val="24"/>
                <w:highlight w:val="none"/>
                <w:lang w:val="en-US" w:eastAsia="zh-CN"/>
              </w:rPr>
              <w:t>项目特征</w:t>
            </w:r>
          </w:p>
        </w:tc>
        <w:tc>
          <w:tcPr>
            <w:tcW w:w="993" w:type="dxa"/>
            <w:noWrap w:val="0"/>
            <w:vAlign w:val="center"/>
          </w:tcPr>
          <w:p w14:paraId="5051CB3D">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5FE4A43F">
            <w:pPr>
              <w:jc w:val="center"/>
              <w:rPr>
                <w:b/>
                <w:color w:val="000000"/>
                <w:sz w:val="24"/>
                <w:highlight w:val="none"/>
              </w:rPr>
            </w:pPr>
            <w:r>
              <w:rPr>
                <w:rFonts w:hint="eastAsia"/>
                <w:b/>
                <w:color w:val="000000"/>
                <w:sz w:val="24"/>
                <w:highlight w:val="none"/>
              </w:rPr>
              <w:t>型号</w:t>
            </w:r>
          </w:p>
        </w:tc>
        <w:tc>
          <w:tcPr>
            <w:tcW w:w="850" w:type="dxa"/>
            <w:noWrap w:val="0"/>
            <w:vAlign w:val="center"/>
          </w:tcPr>
          <w:p w14:paraId="5F53F239">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计量</w:t>
            </w:r>
            <w:r>
              <w:rPr>
                <w:rFonts w:hint="eastAsia" w:ascii="Times New Roman" w:hAnsi="Times New Roman" w:eastAsia="宋体" w:cs="Times New Roman"/>
                <w:b/>
                <w:color w:val="000000"/>
                <w:sz w:val="24"/>
                <w:highlight w:val="none"/>
                <w:lang w:val="en-US" w:eastAsia="zh-CN"/>
              </w:rPr>
              <w:br w:type="textWrapping"/>
            </w:r>
            <w:r>
              <w:rPr>
                <w:rFonts w:hint="eastAsia" w:ascii="Times New Roman" w:hAnsi="Times New Roman" w:eastAsia="宋体" w:cs="Times New Roman"/>
                <w:b/>
                <w:color w:val="000000"/>
                <w:sz w:val="24"/>
                <w:highlight w:val="none"/>
                <w:lang w:val="en-US" w:eastAsia="zh-CN"/>
              </w:rPr>
              <w:t>单位</w:t>
            </w:r>
          </w:p>
        </w:tc>
        <w:tc>
          <w:tcPr>
            <w:tcW w:w="992" w:type="dxa"/>
            <w:noWrap w:val="0"/>
            <w:vAlign w:val="center"/>
          </w:tcPr>
          <w:p w14:paraId="6E8FAA00">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工程量</w:t>
            </w:r>
          </w:p>
        </w:tc>
        <w:tc>
          <w:tcPr>
            <w:tcW w:w="993" w:type="dxa"/>
            <w:noWrap w:val="0"/>
            <w:vAlign w:val="center"/>
          </w:tcPr>
          <w:p w14:paraId="1A73B6F7">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935" w:type="dxa"/>
            <w:noWrap w:val="0"/>
            <w:vAlign w:val="center"/>
          </w:tcPr>
          <w:p w14:paraId="4151E537">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19BF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139F64">
            <w:pPr>
              <w:spacing w:line="480" w:lineRule="auto"/>
              <w:jc w:val="center"/>
              <w:rPr>
                <w:rFonts w:ascii="宋体" w:hAnsi="宋体"/>
                <w:b/>
                <w:color w:val="000000"/>
                <w:sz w:val="24"/>
                <w:highlight w:val="none"/>
              </w:rPr>
            </w:pPr>
          </w:p>
        </w:tc>
        <w:tc>
          <w:tcPr>
            <w:tcW w:w="1302" w:type="dxa"/>
            <w:noWrap w:val="0"/>
            <w:vAlign w:val="top"/>
          </w:tcPr>
          <w:p w14:paraId="575BFB29">
            <w:pPr>
              <w:spacing w:line="480" w:lineRule="auto"/>
              <w:jc w:val="center"/>
              <w:rPr>
                <w:rFonts w:ascii="宋体" w:hAnsi="宋体"/>
                <w:color w:val="000000"/>
                <w:sz w:val="24"/>
                <w:highlight w:val="none"/>
              </w:rPr>
            </w:pPr>
          </w:p>
        </w:tc>
        <w:tc>
          <w:tcPr>
            <w:tcW w:w="3969" w:type="dxa"/>
            <w:noWrap w:val="0"/>
            <w:vAlign w:val="center"/>
          </w:tcPr>
          <w:p w14:paraId="7E556D93">
            <w:pPr>
              <w:spacing w:line="480" w:lineRule="auto"/>
              <w:jc w:val="center"/>
              <w:rPr>
                <w:rFonts w:ascii="宋体" w:hAnsi="宋体"/>
                <w:b/>
                <w:color w:val="000000"/>
                <w:sz w:val="24"/>
                <w:highlight w:val="none"/>
              </w:rPr>
            </w:pPr>
          </w:p>
        </w:tc>
        <w:tc>
          <w:tcPr>
            <w:tcW w:w="993" w:type="dxa"/>
            <w:noWrap w:val="0"/>
            <w:vAlign w:val="center"/>
          </w:tcPr>
          <w:p w14:paraId="389F18CC">
            <w:pPr>
              <w:spacing w:line="480" w:lineRule="auto"/>
              <w:jc w:val="center"/>
              <w:rPr>
                <w:rFonts w:ascii="宋体" w:hAnsi="宋体"/>
                <w:b/>
                <w:color w:val="000000"/>
                <w:sz w:val="24"/>
                <w:highlight w:val="none"/>
              </w:rPr>
            </w:pPr>
          </w:p>
        </w:tc>
        <w:tc>
          <w:tcPr>
            <w:tcW w:w="850" w:type="dxa"/>
            <w:noWrap w:val="0"/>
            <w:vAlign w:val="center"/>
          </w:tcPr>
          <w:p w14:paraId="15FBB068">
            <w:pPr>
              <w:spacing w:line="480" w:lineRule="auto"/>
              <w:jc w:val="center"/>
              <w:rPr>
                <w:rFonts w:ascii="宋体" w:hAnsi="宋体"/>
                <w:b/>
                <w:color w:val="000000"/>
                <w:sz w:val="24"/>
                <w:highlight w:val="none"/>
              </w:rPr>
            </w:pPr>
          </w:p>
        </w:tc>
        <w:tc>
          <w:tcPr>
            <w:tcW w:w="992" w:type="dxa"/>
            <w:noWrap w:val="0"/>
            <w:vAlign w:val="center"/>
          </w:tcPr>
          <w:p w14:paraId="0489B23B">
            <w:pPr>
              <w:spacing w:line="480" w:lineRule="auto"/>
              <w:jc w:val="center"/>
              <w:rPr>
                <w:rFonts w:ascii="宋体" w:hAnsi="宋体"/>
                <w:b/>
                <w:color w:val="000000"/>
                <w:sz w:val="24"/>
                <w:highlight w:val="none"/>
              </w:rPr>
            </w:pPr>
          </w:p>
        </w:tc>
        <w:tc>
          <w:tcPr>
            <w:tcW w:w="993" w:type="dxa"/>
            <w:noWrap w:val="0"/>
            <w:vAlign w:val="center"/>
          </w:tcPr>
          <w:p w14:paraId="2E92D6EB">
            <w:pPr>
              <w:spacing w:line="480" w:lineRule="auto"/>
              <w:jc w:val="center"/>
              <w:rPr>
                <w:rFonts w:ascii="宋体" w:hAnsi="宋体"/>
                <w:b/>
                <w:color w:val="000000"/>
                <w:sz w:val="24"/>
                <w:highlight w:val="none"/>
              </w:rPr>
            </w:pPr>
          </w:p>
        </w:tc>
        <w:tc>
          <w:tcPr>
            <w:tcW w:w="935" w:type="dxa"/>
            <w:noWrap w:val="0"/>
            <w:vAlign w:val="center"/>
          </w:tcPr>
          <w:p w14:paraId="3635BB09">
            <w:pPr>
              <w:spacing w:line="480" w:lineRule="auto"/>
              <w:jc w:val="center"/>
              <w:rPr>
                <w:rFonts w:ascii="宋体" w:hAnsi="宋体"/>
                <w:b/>
                <w:color w:val="000000"/>
                <w:sz w:val="24"/>
                <w:highlight w:val="none"/>
              </w:rPr>
            </w:pPr>
          </w:p>
        </w:tc>
      </w:tr>
      <w:tr w14:paraId="4219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27CE139">
            <w:pPr>
              <w:spacing w:line="480" w:lineRule="auto"/>
              <w:jc w:val="center"/>
              <w:rPr>
                <w:rFonts w:ascii="宋体" w:hAnsi="宋体"/>
                <w:b/>
                <w:color w:val="000000"/>
                <w:sz w:val="24"/>
                <w:highlight w:val="none"/>
              </w:rPr>
            </w:pPr>
          </w:p>
        </w:tc>
        <w:tc>
          <w:tcPr>
            <w:tcW w:w="1302" w:type="dxa"/>
            <w:noWrap w:val="0"/>
            <w:vAlign w:val="top"/>
          </w:tcPr>
          <w:p w14:paraId="6640AD31">
            <w:pPr>
              <w:spacing w:line="480" w:lineRule="auto"/>
              <w:jc w:val="center"/>
              <w:rPr>
                <w:rFonts w:ascii="宋体" w:hAnsi="宋体"/>
                <w:color w:val="000000"/>
                <w:sz w:val="24"/>
                <w:highlight w:val="none"/>
              </w:rPr>
            </w:pPr>
          </w:p>
        </w:tc>
        <w:tc>
          <w:tcPr>
            <w:tcW w:w="3969" w:type="dxa"/>
            <w:noWrap w:val="0"/>
            <w:vAlign w:val="center"/>
          </w:tcPr>
          <w:p w14:paraId="5B34B74B">
            <w:pPr>
              <w:spacing w:line="480" w:lineRule="auto"/>
              <w:jc w:val="center"/>
              <w:rPr>
                <w:rFonts w:ascii="宋体" w:hAnsi="宋体"/>
                <w:b/>
                <w:color w:val="000000"/>
                <w:sz w:val="24"/>
                <w:highlight w:val="none"/>
              </w:rPr>
            </w:pPr>
          </w:p>
        </w:tc>
        <w:tc>
          <w:tcPr>
            <w:tcW w:w="993" w:type="dxa"/>
            <w:noWrap w:val="0"/>
            <w:vAlign w:val="center"/>
          </w:tcPr>
          <w:p w14:paraId="3FE1FDDD">
            <w:pPr>
              <w:spacing w:line="480" w:lineRule="auto"/>
              <w:jc w:val="center"/>
              <w:rPr>
                <w:rFonts w:ascii="宋体" w:hAnsi="宋体"/>
                <w:b/>
                <w:color w:val="000000"/>
                <w:sz w:val="24"/>
                <w:highlight w:val="none"/>
              </w:rPr>
            </w:pPr>
          </w:p>
        </w:tc>
        <w:tc>
          <w:tcPr>
            <w:tcW w:w="850" w:type="dxa"/>
            <w:noWrap w:val="0"/>
            <w:vAlign w:val="top"/>
          </w:tcPr>
          <w:p w14:paraId="194F0C9D">
            <w:pPr>
              <w:spacing w:line="480" w:lineRule="auto"/>
              <w:jc w:val="center"/>
              <w:rPr>
                <w:rFonts w:ascii="宋体" w:hAnsi="宋体"/>
                <w:color w:val="000000"/>
                <w:highlight w:val="none"/>
              </w:rPr>
            </w:pPr>
          </w:p>
        </w:tc>
        <w:tc>
          <w:tcPr>
            <w:tcW w:w="992" w:type="dxa"/>
            <w:noWrap w:val="0"/>
            <w:vAlign w:val="center"/>
          </w:tcPr>
          <w:p w14:paraId="3BAD6DA0">
            <w:pPr>
              <w:spacing w:line="480" w:lineRule="auto"/>
              <w:jc w:val="center"/>
              <w:rPr>
                <w:rFonts w:ascii="宋体" w:hAnsi="宋体"/>
                <w:b/>
                <w:color w:val="000000"/>
                <w:sz w:val="24"/>
                <w:highlight w:val="none"/>
              </w:rPr>
            </w:pPr>
          </w:p>
        </w:tc>
        <w:tc>
          <w:tcPr>
            <w:tcW w:w="993" w:type="dxa"/>
            <w:noWrap w:val="0"/>
            <w:vAlign w:val="center"/>
          </w:tcPr>
          <w:p w14:paraId="5496B6E4">
            <w:pPr>
              <w:spacing w:line="480" w:lineRule="auto"/>
              <w:jc w:val="center"/>
              <w:rPr>
                <w:rFonts w:ascii="宋体" w:hAnsi="宋体"/>
                <w:b/>
                <w:color w:val="000000"/>
                <w:sz w:val="24"/>
                <w:highlight w:val="none"/>
              </w:rPr>
            </w:pPr>
          </w:p>
        </w:tc>
        <w:tc>
          <w:tcPr>
            <w:tcW w:w="935" w:type="dxa"/>
            <w:noWrap w:val="0"/>
            <w:vAlign w:val="center"/>
          </w:tcPr>
          <w:p w14:paraId="5CF0DE12">
            <w:pPr>
              <w:spacing w:line="480" w:lineRule="auto"/>
              <w:jc w:val="center"/>
              <w:rPr>
                <w:rFonts w:ascii="宋体" w:hAnsi="宋体"/>
                <w:b/>
                <w:color w:val="000000"/>
                <w:sz w:val="24"/>
                <w:highlight w:val="none"/>
              </w:rPr>
            </w:pPr>
          </w:p>
        </w:tc>
      </w:tr>
      <w:tr w14:paraId="0F39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9FAAF2C">
            <w:pPr>
              <w:spacing w:line="480" w:lineRule="auto"/>
              <w:jc w:val="center"/>
              <w:rPr>
                <w:rFonts w:ascii="宋体" w:hAnsi="宋体"/>
                <w:b/>
                <w:color w:val="000000"/>
                <w:sz w:val="24"/>
                <w:highlight w:val="none"/>
              </w:rPr>
            </w:pPr>
          </w:p>
        </w:tc>
        <w:tc>
          <w:tcPr>
            <w:tcW w:w="1302" w:type="dxa"/>
            <w:noWrap w:val="0"/>
            <w:vAlign w:val="top"/>
          </w:tcPr>
          <w:p w14:paraId="5CD2DC61">
            <w:pPr>
              <w:spacing w:line="480" w:lineRule="auto"/>
              <w:jc w:val="center"/>
              <w:rPr>
                <w:rFonts w:ascii="宋体" w:hAnsi="宋体"/>
                <w:color w:val="000000"/>
                <w:sz w:val="24"/>
                <w:highlight w:val="none"/>
              </w:rPr>
            </w:pPr>
          </w:p>
        </w:tc>
        <w:tc>
          <w:tcPr>
            <w:tcW w:w="3969" w:type="dxa"/>
            <w:noWrap w:val="0"/>
            <w:vAlign w:val="center"/>
          </w:tcPr>
          <w:p w14:paraId="28B366F1">
            <w:pPr>
              <w:spacing w:line="480" w:lineRule="auto"/>
              <w:jc w:val="center"/>
              <w:rPr>
                <w:rFonts w:ascii="宋体" w:hAnsi="宋体"/>
                <w:b/>
                <w:color w:val="000000"/>
                <w:sz w:val="24"/>
                <w:highlight w:val="none"/>
              </w:rPr>
            </w:pPr>
          </w:p>
        </w:tc>
        <w:tc>
          <w:tcPr>
            <w:tcW w:w="993" w:type="dxa"/>
            <w:noWrap w:val="0"/>
            <w:vAlign w:val="center"/>
          </w:tcPr>
          <w:p w14:paraId="17CE69BF">
            <w:pPr>
              <w:spacing w:line="480" w:lineRule="auto"/>
              <w:jc w:val="center"/>
              <w:rPr>
                <w:rFonts w:ascii="宋体" w:hAnsi="宋体"/>
                <w:b/>
                <w:color w:val="000000"/>
                <w:sz w:val="24"/>
                <w:highlight w:val="none"/>
              </w:rPr>
            </w:pPr>
          </w:p>
        </w:tc>
        <w:tc>
          <w:tcPr>
            <w:tcW w:w="850" w:type="dxa"/>
            <w:noWrap w:val="0"/>
            <w:vAlign w:val="top"/>
          </w:tcPr>
          <w:p w14:paraId="2E43ED1F">
            <w:pPr>
              <w:spacing w:line="480" w:lineRule="auto"/>
              <w:jc w:val="center"/>
              <w:rPr>
                <w:rFonts w:ascii="宋体" w:hAnsi="宋体"/>
                <w:color w:val="000000"/>
                <w:highlight w:val="none"/>
              </w:rPr>
            </w:pPr>
          </w:p>
        </w:tc>
        <w:tc>
          <w:tcPr>
            <w:tcW w:w="992" w:type="dxa"/>
            <w:noWrap w:val="0"/>
            <w:vAlign w:val="center"/>
          </w:tcPr>
          <w:p w14:paraId="4E45AE9B">
            <w:pPr>
              <w:spacing w:line="480" w:lineRule="auto"/>
              <w:jc w:val="center"/>
              <w:rPr>
                <w:rFonts w:ascii="宋体" w:hAnsi="宋体"/>
                <w:b/>
                <w:color w:val="000000"/>
                <w:sz w:val="24"/>
                <w:highlight w:val="none"/>
              </w:rPr>
            </w:pPr>
          </w:p>
        </w:tc>
        <w:tc>
          <w:tcPr>
            <w:tcW w:w="993" w:type="dxa"/>
            <w:noWrap w:val="0"/>
            <w:vAlign w:val="center"/>
          </w:tcPr>
          <w:p w14:paraId="434E5EE7">
            <w:pPr>
              <w:spacing w:line="480" w:lineRule="auto"/>
              <w:jc w:val="center"/>
              <w:rPr>
                <w:rFonts w:ascii="宋体" w:hAnsi="宋体"/>
                <w:b/>
                <w:color w:val="000000"/>
                <w:sz w:val="24"/>
                <w:highlight w:val="none"/>
              </w:rPr>
            </w:pPr>
          </w:p>
        </w:tc>
        <w:tc>
          <w:tcPr>
            <w:tcW w:w="935" w:type="dxa"/>
            <w:noWrap w:val="0"/>
            <w:vAlign w:val="center"/>
          </w:tcPr>
          <w:p w14:paraId="2691F1D8">
            <w:pPr>
              <w:spacing w:line="480" w:lineRule="auto"/>
              <w:jc w:val="center"/>
              <w:rPr>
                <w:rFonts w:ascii="宋体" w:hAnsi="宋体"/>
                <w:b/>
                <w:color w:val="000000"/>
                <w:sz w:val="24"/>
                <w:highlight w:val="none"/>
              </w:rPr>
            </w:pPr>
          </w:p>
        </w:tc>
      </w:tr>
      <w:tr w14:paraId="7C3F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4365275">
            <w:pPr>
              <w:spacing w:line="480" w:lineRule="auto"/>
              <w:jc w:val="center"/>
              <w:rPr>
                <w:rFonts w:ascii="宋体" w:hAnsi="宋体"/>
                <w:b/>
                <w:color w:val="000000"/>
                <w:sz w:val="24"/>
                <w:highlight w:val="none"/>
              </w:rPr>
            </w:pPr>
          </w:p>
        </w:tc>
        <w:tc>
          <w:tcPr>
            <w:tcW w:w="1302" w:type="dxa"/>
            <w:noWrap w:val="0"/>
            <w:vAlign w:val="top"/>
          </w:tcPr>
          <w:p w14:paraId="39D09186">
            <w:pPr>
              <w:spacing w:line="480" w:lineRule="auto"/>
              <w:jc w:val="center"/>
              <w:rPr>
                <w:rFonts w:ascii="宋体" w:hAnsi="宋体"/>
                <w:color w:val="000000"/>
                <w:sz w:val="24"/>
                <w:highlight w:val="none"/>
              </w:rPr>
            </w:pPr>
          </w:p>
        </w:tc>
        <w:tc>
          <w:tcPr>
            <w:tcW w:w="3969" w:type="dxa"/>
            <w:noWrap w:val="0"/>
            <w:vAlign w:val="center"/>
          </w:tcPr>
          <w:p w14:paraId="3B109C6C">
            <w:pPr>
              <w:spacing w:line="480" w:lineRule="auto"/>
              <w:jc w:val="center"/>
              <w:rPr>
                <w:rFonts w:ascii="宋体" w:hAnsi="宋体"/>
                <w:b/>
                <w:color w:val="000000"/>
                <w:sz w:val="24"/>
                <w:highlight w:val="none"/>
              </w:rPr>
            </w:pPr>
          </w:p>
        </w:tc>
        <w:tc>
          <w:tcPr>
            <w:tcW w:w="993" w:type="dxa"/>
            <w:noWrap w:val="0"/>
            <w:vAlign w:val="center"/>
          </w:tcPr>
          <w:p w14:paraId="3BF3F694">
            <w:pPr>
              <w:spacing w:line="480" w:lineRule="auto"/>
              <w:jc w:val="center"/>
              <w:rPr>
                <w:rFonts w:ascii="宋体" w:hAnsi="宋体"/>
                <w:b/>
                <w:color w:val="000000"/>
                <w:sz w:val="24"/>
                <w:highlight w:val="none"/>
              </w:rPr>
            </w:pPr>
          </w:p>
        </w:tc>
        <w:tc>
          <w:tcPr>
            <w:tcW w:w="850" w:type="dxa"/>
            <w:noWrap w:val="0"/>
            <w:vAlign w:val="top"/>
          </w:tcPr>
          <w:p w14:paraId="0D95A6FD">
            <w:pPr>
              <w:spacing w:line="480" w:lineRule="auto"/>
              <w:jc w:val="center"/>
              <w:rPr>
                <w:rFonts w:ascii="宋体" w:hAnsi="宋体"/>
                <w:color w:val="000000"/>
                <w:highlight w:val="none"/>
              </w:rPr>
            </w:pPr>
          </w:p>
        </w:tc>
        <w:tc>
          <w:tcPr>
            <w:tcW w:w="992" w:type="dxa"/>
            <w:noWrap w:val="0"/>
            <w:vAlign w:val="center"/>
          </w:tcPr>
          <w:p w14:paraId="69296077">
            <w:pPr>
              <w:spacing w:line="480" w:lineRule="auto"/>
              <w:jc w:val="center"/>
              <w:rPr>
                <w:rFonts w:ascii="宋体" w:hAnsi="宋体"/>
                <w:b/>
                <w:color w:val="000000"/>
                <w:sz w:val="24"/>
                <w:highlight w:val="none"/>
              </w:rPr>
            </w:pPr>
          </w:p>
        </w:tc>
        <w:tc>
          <w:tcPr>
            <w:tcW w:w="993" w:type="dxa"/>
            <w:noWrap w:val="0"/>
            <w:vAlign w:val="center"/>
          </w:tcPr>
          <w:p w14:paraId="05491FE7">
            <w:pPr>
              <w:spacing w:line="480" w:lineRule="auto"/>
              <w:jc w:val="center"/>
              <w:rPr>
                <w:rFonts w:ascii="宋体" w:hAnsi="宋体"/>
                <w:b/>
                <w:color w:val="000000"/>
                <w:sz w:val="24"/>
                <w:highlight w:val="none"/>
              </w:rPr>
            </w:pPr>
          </w:p>
        </w:tc>
        <w:tc>
          <w:tcPr>
            <w:tcW w:w="935" w:type="dxa"/>
            <w:noWrap w:val="0"/>
            <w:vAlign w:val="center"/>
          </w:tcPr>
          <w:p w14:paraId="2542CF5D">
            <w:pPr>
              <w:spacing w:line="480" w:lineRule="auto"/>
              <w:jc w:val="center"/>
              <w:rPr>
                <w:rFonts w:ascii="宋体" w:hAnsi="宋体"/>
                <w:b/>
                <w:color w:val="000000"/>
                <w:sz w:val="24"/>
                <w:highlight w:val="none"/>
              </w:rPr>
            </w:pPr>
          </w:p>
        </w:tc>
      </w:tr>
      <w:tr w14:paraId="59B7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945FAA8">
            <w:pPr>
              <w:spacing w:line="480" w:lineRule="auto"/>
              <w:jc w:val="center"/>
              <w:rPr>
                <w:rFonts w:ascii="宋体" w:hAnsi="宋体"/>
                <w:b/>
                <w:color w:val="000000"/>
                <w:sz w:val="24"/>
                <w:highlight w:val="none"/>
              </w:rPr>
            </w:pPr>
          </w:p>
        </w:tc>
        <w:tc>
          <w:tcPr>
            <w:tcW w:w="1302" w:type="dxa"/>
            <w:noWrap w:val="0"/>
            <w:vAlign w:val="top"/>
          </w:tcPr>
          <w:p w14:paraId="0D2F6773">
            <w:pPr>
              <w:spacing w:line="480" w:lineRule="auto"/>
              <w:jc w:val="center"/>
              <w:rPr>
                <w:rFonts w:ascii="宋体" w:hAnsi="宋体"/>
                <w:color w:val="000000"/>
                <w:sz w:val="24"/>
                <w:highlight w:val="none"/>
              </w:rPr>
            </w:pPr>
          </w:p>
        </w:tc>
        <w:tc>
          <w:tcPr>
            <w:tcW w:w="3969" w:type="dxa"/>
            <w:noWrap w:val="0"/>
            <w:vAlign w:val="center"/>
          </w:tcPr>
          <w:p w14:paraId="7194102D">
            <w:pPr>
              <w:spacing w:line="480" w:lineRule="auto"/>
              <w:jc w:val="center"/>
              <w:rPr>
                <w:rFonts w:ascii="宋体" w:hAnsi="宋体"/>
                <w:b/>
                <w:color w:val="000000"/>
                <w:sz w:val="24"/>
                <w:highlight w:val="none"/>
              </w:rPr>
            </w:pPr>
          </w:p>
        </w:tc>
        <w:tc>
          <w:tcPr>
            <w:tcW w:w="993" w:type="dxa"/>
            <w:noWrap w:val="0"/>
            <w:vAlign w:val="center"/>
          </w:tcPr>
          <w:p w14:paraId="1343EB4D">
            <w:pPr>
              <w:spacing w:line="480" w:lineRule="auto"/>
              <w:jc w:val="center"/>
              <w:rPr>
                <w:rFonts w:ascii="宋体" w:hAnsi="宋体"/>
                <w:b/>
                <w:color w:val="000000"/>
                <w:sz w:val="24"/>
                <w:highlight w:val="none"/>
              </w:rPr>
            </w:pPr>
          </w:p>
        </w:tc>
        <w:tc>
          <w:tcPr>
            <w:tcW w:w="850" w:type="dxa"/>
            <w:noWrap w:val="0"/>
            <w:vAlign w:val="top"/>
          </w:tcPr>
          <w:p w14:paraId="7C690040">
            <w:pPr>
              <w:spacing w:line="480" w:lineRule="auto"/>
              <w:jc w:val="center"/>
              <w:rPr>
                <w:rFonts w:ascii="宋体" w:hAnsi="宋体"/>
                <w:color w:val="000000"/>
                <w:highlight w:val="none"/>
              </w:rPr>
            </w:pPr>
          </w:p>
        </w:tc>
        <w:tc>
          <w:tcPr>
            <w:tcW w:w="992" w:type="dxa"/>
            <w:noWrap w:val="0"/>
            <w:vAlign w:val="center"/>
          </w:tcPr>
          <w:p w14:paraId="659708D8">
            <w:pPr>
              <w:spacing w:line="480" w:lineRule="auto"/>
              <w:jc w:val="center"/>
              <w:rPr>
                <w:rFonts w:ascii="宋体" w:hAnsi="宋体"/>
                <w:b/>
                <w:color w:val="000000"/>
                <w:sz w:val="24"/>
                <w:highlight w:val="none"/>
              </w:rPr>
            </w:pPr>
          </w:p>
        </w:tc>
        <w:tc>
          <w:tcPr>
            <w:tcW w:w="993" w:type="dxa"/>
            <w:noWrap w:val="0"/>
            <w:vAlign w:val="center"/>
          </w:tcPr>
          <w:p w14:paraId="0D754638">
            <w:pPr>
              <w:spacing w:line="480" w:lineRule="auto"/>
              <w:jc w:val="center"/>
              <w:rPr>
                <w:rFonts w:ascii="宋体" w:hAnsi="宋体"/>
                <w:b/>
                <w:color w:val="000000"/>
                <w:sz w:val="24"/>
                <w:highlight w:val="none"/>
              </w:rPr>
            </w:pPr>
          </w:p>
        </w:tc>
        <w:tc>
          <w:tcPr>
            <w:tcW w:w="935" w:type="dxa"/>
            <w:noWrap w:val="0"/>
            <w:vAlign w:val="center"/>
          </w:tcPr>
          <w:p w14:paraId="6353690B">
            <w:pPr>
              <w:spacing w:line="480" w:lineRule="auto"/>
              <w:jc w:val="center"/>
              <w:rPr>
                <w:rFonts w:ascii="宋体" w:hAnsi="宋体"/>
                <w:b/>
                <w:color w:val="000000"/>
                <w:sz w:val="24"/>
                <w:highlight w:val="none"/>
              </w:rPr>
            </w:pPr>
          </w:p>
        </w:tc>
      </w:tr>
      <w:tr w14:paraId="1B7A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2B79403">
            <w:pPr>
              <w:spacing w:line="480" w:lineRule="auto"/>
              <w:jc w:val="center"/>
              <w:rPr>
                <w:rFonts w:ascii="宋体" w:hAnsi="宋体"/>
                <w:b/>
                <w:color w:val="000000"/>
                <w:sz w:val="24"/>
                <w:highlight w:val="none"/>
              </w:rPr>
            </w:pPr>
          </w:p>
        </w:tc>
        <w:tc>
          <w:tcPr>
            <w:tcW w:w="1302" w:type="dxa"/>
            <w:noWrap w:val="0"/>
            <w:vAlign w:val="top"/>
          </w:tcPr>
          <w:p w14:paraId="4AD97D5B">
            <w:pPr>
              <w:spacing w:line="480" w:lineRule="auto"/>
              <w:jc w:val="center"/>
              <w:rPr>
                <w:rFonts w:ascii="宋体" w:hAnsi="宋体"/>
                <w:color w:val="000000"/>
                <w:sz w:val="24"/>
                <w:highlight w:val="none"/>
              </w:rPr>
            </w:pPr>
          </w:p>
        </w:tc>
        <w:tc>
          <w:tcPr>
            <w:tcW w:w="3969" w:type="dxa"/>
            <w:noWrap w:val="0"/>
            <w:vAlign w:val="center"/>
          </w:tcPr>
          <w:p w14:paraId="2560DE2D">
            <w:pPr>
              <w:spacing w:line="480" w:lineRule="auto"/>
              <w:jc w:val="center"/>
              <w:rPr>
                <w:rFonts w:ascii="宋体" w:hAnsi="宋体"/>
                <w:b/>
                <w:color w:val="000000"/>
                <w:sz w:val="24"/>
                <w:highlight w:val="none"/>
              </w:rPr>
            </w:pPr>
          </w:p>
        </w:tc>
        <w:tc>
          <w:tcPr>
            <w:tcW w:w="993" w:type="dxa"/>
            <w:noWrap w:val="0"/>
            <w:vAlign w:val="center"/>
          </w:tcPr>
          <w:p w14:paraId="2A23BB27">
            <w:pPr>
              <w:spacing w:line="480" w:lineRule="auto"/>
              <w:jc w:val="center"/>
              <w:rPr>
                <w:rFonts w:ascii="宋体" w:hAnsi="宋体"/>
                <w:b/>
                <w:color w:val="000000"/>
                <w:sz w:val="24"/>
                <w:highlight w:val="none"/>
              </w:rPr>
            </w:pPr>
          </w:p>
        </w:tc>
        <w:tc>
          <w:tcPr>
            <w:tcW w:w="850" w:type="dxa"/>
            <w:noWrap w:val="0"/>
            <w:vAlign w:val="top"/>
          </w:tcPr>
          <w:p w14:paraId="445D3C12">
            <w:pPr>
              <w:spacing w:line="480" w:lineRule="auto"/>
              <w:jc w:val="center"/>
              <w:rPr>
                <w:rFonts w:ascii="宋体" w:hAnsi="宋体"/>
                <w:color w:val="000000"/>
                <w:highlight w:val="none"/>
              </w:rPr>
            </w:pPr>
          </w:p>
        </w:tc>
        <w:tc>
          <w:tcPr>
            <w:tcW w:w="992" w:type="dxa"/>
            <w:noWrap w:val="0"/>
            <w:vAlign w:val="center"/>
          </w:tcPr>
          <w:p w14:paraId="2E3983F8">
            <w:pPr>
              <w:spacing w:line="480" w:lineRule="auto"/>
              <w:jc w:val="center"/>
              <w:rPr>
                <w:rFonts w:ascii="宋体" w:hAnsi="宋体"/>
                <w:b/>
                <w:color w:val="000000"/>
                <w:sz w:val="24"/>
                <w:highlight w:val="none"/>
              </w:rPr>
            </w:pPr>
          </w:p>
        </w:tc>
        <w:tc>
          <w:tcPr>
            <w:tcW w:w="993" w:type="dxa"/>
            <w:noWrap w:val="0"/>
            <w:vAlign w:val="center"/>
          </w:tcPr>
          <w:p w14:paraId="09A34783">
            <w:pPr>
              <w:spacing w:line="480" w:lineRule="auto"/>
              <w:jc w:val="center"/>
              <w:rPr>
                <w:rFonts w:ascii="宋体" w:hAnsi="宋体"/>
                <w:b/>
                <w:color w:val="000000"/>
                <w:sz w:val="24"/>
                <w:highlight w:val="none"/>
              </w:rPr>
            </w:pPr>
          </w:p>
        </w:tc>
        <w:tc>
          <w:tcPr>
            <w:tcW w:w="935" w:type="dxa"/>
            <w:noWrap w:val="0"/>
            <w:vAlign w:val="center"/>
          </w:tcPr>
          <w:p w14:paraId="769A78F5">
            <w:pPr>
              <w:spacing w:line="480" w:lineRule="auto"/>
              <w:jc w:val="center"/>
              <w:rPr>
                <w:rFonts w:ascii="宋体" w:hAnsi="宋体"/>
                <w:b/>
                <w:color w:val="000000"/>
                <w:sz w:val="24"/>
                <w:highlight w:val="none"/>
              </w:rPr>
            </w:pPr>
          </w:p>
        </w:tc>
      </w:tr>
      <w:tr w14:paraId="41B5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EAE9C97">
            <w:pPr>
              <w:spacing w:line="480" w:lineRule="auto"/>
              <w:jc w:val="center"/>
              <w:rPr>
                <w:rFonts w:ascii="宋体" w:hAnsi="宋体"/>
                <w:b/>
                <w:color w:val="000000"/>
                <w:sz w:val="24"/>
                <w:highlight w:val="none"/>
              </w:rPr>
            </w:pPr>
          </w:p>
        </w:tc>
        <w:tc>
          <w:tcPr>
            <w:tcW w:w="1302" w:type="dxa"/>
            <w:noWrap w:val="0"/>
            <w:vAlign w:val="top"/>
          </w:tcPr>
          <w:p w14:paraId="3B80F5FE">
            <w:pPr>
              <w:spacing w:line="480" w:lineRule="auto"/>
              <w:jc w:val="center"/>
              <w:rPr>
                <w:rFonts w:ascii="宋体" w:hAnsi="宋体"/>
                <w:color w:val="000000"/>
                <w:sz w:val="24"/>
                <w:highlight w:val="none"/>
              </w:rPr>
            </w:pPr>
          </w:p>
        </w:tc>
        <w:tc>
          <w:tcPr>
            <w:tcW w:w="3969" w:type="dxa"/>
            <w:noWrap w:val="0"/>
            <w:vAlign w:val="center"/>
          </w:tcPr>
          <w:p w14:paraId="3F071B9C">
            <w:pPr>
              <w:spacing w:line="480" w:lineRule="auto"/>
              <w:jc w:val="center"/>
              <w:rPr>
                <w:rFonts w:ascii="宋体" w:hAnsi="宋体"/>
                <w:b/>
                <w:color w:val="000000"/>
                <w:sz w:val="24"/>
                <w:highlight w:val="none"/>
              </w:rPr>
            </w:pPr>
          </w:p>
        </w:tc>
        <w:tc>
          <w:tcPr>
            <w:tcW w:w="993" w:type="dxa"/>
            <w:noWrap w:val="0"/>
            <w:vAlign w:val="center"/>
          </w:tcPr>
          <w:p w14:paraId="545C451F">
            <w:pPr>
              <w:spacing w:line="480" w:lineRule="auto"/>
              <w:jc w:val="center"/>
              <w:rPr>
                <w:rFonts w:ascii="宋体" w:hAnsi="宋体"/>
                <w:b/>
                <w:color w:val="000000"/>
                <w:sz w:val="24"/>
                <w:highlight w:val="none"/>
              </w:rPr>
            </w:pPr>
          </w:p>
        </w:tc>
        <w:tc>
          <w:tcPr>
            <w:tcW w:w="850" w:type="dxa"/>
            <w:noWrap w:val="0"/>
            <w:vAlign w:val="top"/>
          </w:tcPr>
          <w:p w14:paraId="4A38AE64">
            <w:pPr>
              <w:spacing w:line="480" w:lineRule="auto"/>
              <w:jc w:val="center"/>
              <w:rPr>
                <w:rFonts w:ascii="宋体" w:hAnsi="宋体"/>
                <w:color w:val="000000"/>
                <w:highlight w:val="none"/>
              </w:rPr>
            </w:pPr>
          </w:p>
        </w:tc>
        <w:tc>
          <w:tcPr>
            <w:tcW w:w="992" w:type="dxa"/>
            <w:noWrap w:val="0"/>
            <w:vAlign w:val="center"/>
          </w:tcPr>
          <w:p w14:paraId="3675E674">
            <w:pPr>
              <w:spacing w:line="480" w:lineRule="auto"/>
              <w:jc w:val="center"/>
              <w:rPr>
                <w:rFonts w:ascii="宋体" w:hAnsi="宋体"/>
                <w:b/>
                <w:color w:val="000000"/>
                <w:sz w:val="24"/>
                <w:highlight w:val="none"/>
              </w:rPr>
            </w:pPr>
          </w:p>
        </w:tc>
        <w:tc>
          <w:tcPr>
            <w:tcW w:w="993" w:type="dxa"/>
            <w:noWrap w:val="0"/>
            <w:vAlign w:val="center"/>
          </w:tcPr>
          <w:p w14:paraId="1A6AAA8C">
            <w:pPr>
              <w:spacing w:line="480" w:lineRule="auto"/>
              <w:jc w:val="center"/>
              <w:rPr>
                <w:rFonts w:ascii="宋体" w:hAnsi="宋体"/>
                <w:b/>
                <w:color w:val="000000"/>
                <w:sz w:val="24"/>
                <w:highlight w:val="none"/>
              </w:rPr>
            </w:pPr>
          </w:p>
        </w:tc>
        <w:tc>
          <w:tcPr>
            <w:tcW w:w="935" w:type="dxa"/>
            <w:noWrap w:val="0"/>
            <w:vAlign w:val="center"/>
          </w:tcPr>
          <w:p w14:paraId="57519009">
            <w:pPr>
              <w:spacing w:line="480" w:lineRule="auto"/>
              <w:jc w:val="center"/>
              <w:rPr>
                <w:rFonts w:ascii="宋体" w:hAnsi="宋体"/>
                <w:b/>
                <w:color w:val="000000"/>
                <w:sz w:val="24"/>
                <w:highlight w:val="none"/>
              </w:rPr>
            </w:pPr>
          </w:p>
        </w:tc>
      </w:tr>
      <w:tr w14:paraId="5928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A030A6B">
            <w:pPr>
              <w:spacing w:line="480" w:lineRule="auto"/>
              <w:jc w:val="center"/>
              <w:rPr>
                <w:rFonts w:ascii="宋体" w:hAnsi="宋体"/>
                <w:b/>
                <w:color w:val="000000"/>
                <w:sz w:val="24"/>
                <w:highlight w:val="none"/>
              </w:rPr>
            </w:pPr>
          </w:p>
        </w:tc>
        <w:tc>
          <w:tcPr>
            <w:tcW w:w="1302" w:type="dxa"/>
            <w:noWrap w:val="0"/>
            <w:vAlign w:val="top"/>
          </w:tcPr>
          <w:p w14:paraId="244DD239">
            <w:pPr>
              <w:spacing w:line="480" w:lineRule="auto"/>
              <w:jc w:val="center"/>
              <w:rPr>
                <w:rFonts w:ascii="宋体" w:hAnsi="宋体"/>
                <w:color w:val="000000"/>
                <w:sz w:val="24"/>
                <w:highlight w:val="none"/>
              </w:rPr>
            </w:pPr>
          </w:p>
        </w:tc>
        <w:tc>
          <w:tcPr>
            <w:tcW w:w="3969" w:type="dxa"/>
            <w:noWrap w:val="0"/>
            <w:vAlign w:val="center"/>
          </w:tcPr>
          <w:p w14:paraId="6C3F8AA0">
            <w:pPr>
              <w:spacing w:line="480" w:lineRule="auto"/>
              <w:jc w:val="center"/>
              <w:rPr>
                <w:rFonts w:ascii="宋体" w:hAnsi="宋体"/>
                <w:b/>
                <w:color w:val="000000"/>
                <w:sz w:val="24"/>
                <w:highlight w:val="none"/>
              </w:rPr>
            </w:pPr>
          </w:p>
        </w:tc>
        <w:tc>
          <w:tcPr>
            <w:tcW w:w="993" w:type="dxa"/>
            <w:noWrap w:val="0"/>
            <w:vAlign w:val="center"/>
          </w:tcPr>
          <w:p w14:paraId="7C2FD276">
            <w:pPr>
              <w:spacing w:line="480" w:lineRule="auto"/>
              <w:jc w:val="center"/>
              <w:rPr>
                <w:rFonts w:ascii="宋体" w:hAnsi="宋体"/>
                <w:b/>
                <w:color w:val="000000"/>
                <w:sz w:val="24"/>
                <w:highlight w:val="none"/>
              </w:rPr>
            </w:pPr>
          </w:p>
        </w:tc>
        <w:tc>
          <w:tcPr>
            <w:tcW w:w="850" w:type="dxa"/>
            <w:noWrap w:val="0"/>
            <w:vAlign w:val="top"/>
          </w:tcPr>
          <w:p w14:paraId="6A11AFCC">
            <w:pPr>
              <w:spacing w:line="480" w:lineRule="auto"/>
              <w:jc w:val="center"/>
              <w:rPr>
                <w:rFonts w:ascii="宋体" w:hAnsi="宋体"/>
                <w:color w:val="000000"/>
                <w:highlight w:val="none"/>
              </w:rPr>
            </w:pPr>
          </w:p>
        </w:tc>
        <w:tc>
          <w:tcPr>
            <w:tcW w:w="992" w:type="dxa"/>
            <w:noWrap w:val="0"/>
            <w:vAlign w:val="center"/>
          </w:tcPr>
          <w:p w14:paraId="1CBFCAE4">
            <w:pPr>
              <w:spacing w:line="480" w:lineRule="auto"/>
              <w:jc w:val="center"/>
              <w:rPr>
                <w:rFonts w:ascii="宋体" w:hAnsi="宋体"/>
                <w:b/>
                <w:color w:val="000000"/>
                <w:sz w:val="24"/>
                <w:highlight w:val="none"/>
              </w:rPr>
            </w:pPr>
          </w:p>
        </w:tc>
        <w:tc>
          <w:tcPr>
            <w:tcW w:w="993" w:type="dxa"/>
            <w:noWrap w:val="0"/>
            <w:vAlign w:val="center"/>
          </w:tcPr>
          <w:p w14:paraId="17643D53">
            <w:pPr>
              <w:spacing w:line="480" w:lineRule="auto"/>
              <w:jc w:val="center"/>
              <w:rPr>
                <w:rFonts w:ascii="宋体" w:hAnsi="宋体"/>
                <w:b/>
                <w:color w:val="000000"/>
                <w:sz w:val="24"/>
                <w:highlight w:val="none"/>
              </w:rPr>
            </w:pPr>
          </w:p>
        </w:tc>
        <w:tc>
          <w:tcPr>
            <w:tcW w:w="935" w:type="dxa"/>
            <w:noWrap w:val="0"/>
            <w:vAlign w:val="center"/>
          </w:tcPr>
          <w:p w14:paraId="2644C763">
            <w:pPr>
              <w:spacing w:line="480" w:lineRule="auto"/>
              <w:jc w:val="center"/>
              <w:rPr>
                <w:rFonts w:ascii="宋体" w:hAnsi="宋体"/>
                <w:b/>
                <w:color w:val="000000"/>
                <w:sz w:val="24"/>
                <w:highlight w:val="none"/>
              </w:rPr>
            </w:pPr>
          </w:p>
        </w:tc>
      </w:tr>
      <w:tr w14:paraId="0CC0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B362834">
            <w:pPr>
              <w:spacing w:line="480" w:lineRule="auto"/>
              <w:jc w:val="center"/>
              <w:rPr>
                <w:rFonts w:ascii="宋体" w:hAnsi="宋体"/>
                <w:b/>
                <w:color w:val="000000"/>
                <w:sz w:val="24"/>
                <w:highlight w:val="none"/>
              </w:rPr>
            </w:pPr>
          </w:p>
        </w:tc>
        <w:tc>
          <w:tcPr>
            <w:tcW w:w="1302" w:type="dxa"/>
            <w:noWrap w:val="0"/>
            <w:vAlign w:val="top"/>
          </w:tcPr>
          <w:p w14:paraId="604E370A">
            <w:pPr>
              <w:spacing w:line="480" w:lineRule="auto"/>
              <w:jc w:val="center"/>
              <w:rPr>
                <w:rFonts w:ascii="宋体" w:hAnsi="宋体"/>
                <w:color w:val="000000"/>
                <w:sz w:val="24"/>
                <w:highlight w:val="none"/>
              </w:rPr>
            </w:pPr>
          </w:p>
        </w:tc>
        <w:tc>
          <w:tcPr>
            <w:tcW w:w="3969" w:type="dxa"/>
            <w:noWrap w:val="0"/>
            <w:vAlign w:val="center"/>
          </w:tcPr>
          <w:p w14:paraId="43CF15AF">
            <w:pPr>
              <w:spacing w:line="480" w:lineRule="auto"/>
              <w:jc w:val="center"/>
              <w:rPr>
                <w:rFonts w:ascii="宋体" w:hAnsi="宋体"/>
                <w:b/>
                <w:color w:val="000000"/>
                <w:sz w:val="24"/>
                <w:highlight w:val="none"/>
              </w:rPr>
            </w:pPr>
          </w:p>
        </w:tc>
        <w:tc>
          <w:tcPr>
            <w:tcW w:w="993" w:type="dxa"/>
            <w:noWrap w:val="0"/>
            <w:vAlign w:val="center"/>
          </w:tcPr>
          <w:p w14:paraId="3549CF89">
            <w:pPr>
              <w:spacing w:line="480" w:lineRule="auto"/>
              <w:jc w:val="center"/>
              <w:rPr>
                <w:rFonts w:ascii="宋体" w:hAnsi="宋体"/>
                <w:b/>
                <w:color w:val="000000"/>
                <w:sz w:val="24"/>
                <w:highlight w:val="none"/>
              </w:rPr>
            </w:pPr>
          </w:p>
        </w:tc>
        <w:tc>
          <w:tcPr>
            <w:tcW w:w="850" w:type="dxa"/>
            <w:noWrap w:val="0"/>
            <w:vAlign w:val="top"/>
          </w:tcPr>
          <w:p w14:paraId="237ED8B9">
            <w:pPr>
              <w:spacing w:line="480" w:lineRule="auto"/>
              <w:jc w:val="center"/>
              <w:rPr>
                <w:rFonts w:ascii="宋体" w:hAnsi="宋体"/>
                <w:color w:val="000000"/>
                <w:highlight w:val="none"/>
              </w:rPr>
            </w:pPr>
          </w:p>
        </w:tc>
        <w:tc>
          <w:tcPr>
            <w:tcW w:w="992" w:type="dxa"/>
            <w:noWrap w:val="0"/>
            <w:vAlign w:val="center"/>
          </w:tcPr>
          <w:p w14:paraId="08FA7E27">
            <w:pPr>
              <w:spacing w:line="480" w:lineRule="auto"/>
              <w:jc w:val="center"/>
              <w:rPr>
                <w:rFonts w:ascii="宋体" w:hAnsi="宋体"/>
                <w:b/>
                <w:color w:val="000000"/>
                <w:sz w:val="24"/>
                <w:highlight w:val="none"/>
              </w:rPr>
            </w:pPr>
          </w:p>
        </w:tc>
        <w:tc>
          <w:tcPr>
            <w:tcW w:w="993" w:type="dxa"/>
            <w:noWrap w:val="0"/>
            <w:vAlign w:val="center"/>
          </w:tcPr>
          <w:p w14:paraId="07161FE8">
            <w:pPr>
              <w:spacing w:line="480" w:lineRule="auto"/>
              <w:jc w:val="center"/>
              <w:rPr>
                <w:rFonts w:ascii="宋体" w:hAnsi="宋体"/>
                <w:b/>
                <w:color w:val="000000"/>
                <w:sz w:val="24"/>
                <w:highlight w:val="none"/>
              </w:rPr>
            </w:pPr>
          </w:p>
        </w:tc>
        <w:tc>
          <w:tcPr>
            <w:tcW w:w="935" w:type="dxa"/>
            <w:noWrap w:val="0"/>
            <w:vAlign w:val="center"/>
          </w:tcPr>
          <w:p w14:paraId="687CA288">
            <w:pPr>
              <w:spacing w:line="480" w:lineRule="auto"/>
              <w:jc w:val="center"/>
              <w:rPr>
                <w:rFonts w:ascii="宋体" w:hAnsi="宋体"/>
                <w:b/>
                <w:color w:val="000000"/>
                <w:sz w:val="24"/>
                <w:highlight w:val="none"/>
              </w:rPr>
            </w:pPr>
          </w:p>
        </w:tc>
      </w:tr>
      <w:tr w14:paraId="431A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noWrap w:val="0"/>
            <w:vAlign w:val="center"/>
          </w:tcPr>
          <w:p w14:paraId="1DAAEB11">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合计</w:t>
            </w:r>
          </w:p>
        </w:tc>
        <w:tc>
          <w:tcPr>
            <w:tcW w:w="935" w:type="dxa"/>
            <w:noWrap w:val="0"/>
            <w:vAlign w:val="center"/>
          </w:tcPr>
          <w:p w14:paraId="20A5E0D5">
            <w:pPr>
              <w:spacing w:line="480" w:lineRule="auto"/>
              <w:jc w:val="center"/>
              <w:rPr>
                <w:rFonts w:ascii="宋体" w:hAnsi="宋体"/>
                <w:b/>
                <w:color w:val="000000"/>
                <w:sz w:val="24"/>
                <w:highlight w:val="none"/>
              </w:rPr>
            </w:pPr>
          </w:p>
        </w:tc>
      </w:tr>
    </w:tbl>
    <w:p w14:paraId="0F505F14">
      <w:pPr>
        <w:snapToGrid w:val="0"/>
        <w:spacing w:before="50" w:after="50" w:line="420" w:lineRule="exact"/>
        <w:jc w:val="left"/>
        <w:rPr>
          <w:rFonts w:hint="eastAsia" w:ascii="宋体" w:hAnsi="宋体"/>
          <w:b/>
          <w:bCs/>
          <w:color w:val="000000"/>
          <w:sz w:val="24"/>
        </w:rPr>
      </w:pPr>
    </w:p>
    <w:p w14:paraId="7F613CD4">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6"/>
    <w:p w14:paraId="1AAC43C4">
      <w:pPr>
        <w:snapToGrid w:val="0"/>
        <w:spacing w:before="50" w:after="50" w:line="420" w:lineRule="exact"/>
        <w:jc w:val="left"/>
        <w:rPr>
          <w:rFonts w:ascii="宋体" w:hAnsi="宋体"/>
          <w:sz w:val="24"/>
        </w:rPr>
      </w:pPr>
      <w:r>
        <w:rPr>
          <w:rFonts w:hint="eastAsia" w:ascii="宋体" w:hAnsi="宋体"/>
          <w:b/>
          <w:sz w:val="24"/>
        </w:rPr>
        <w:t>1、</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5AB782DB">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E13B41D">
      <w:pPr>
        <w:snapToGrid w:val="0"/>
        <w:spacing w:before="50" w:after="120" w:afterLines="50" w:line="360" w:lineRule="auto"/>
        <w:jc w:val="left"/>
        <w:rPr>
          <w:rFonts w:hint="eastAsia" w:ascii="宋体" w:hAnsi="宋体"/>
          <w:b/>
          <w:color w:val="000000"/>
          <w:spacing w:val="20"/>
          <w:sz w:val="24"/>
        </w:rPr>
      </w:pPr>
    </w:p>
    <w:p w14:paraId="5FBDE9AE">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1122C6B4">
      <w:pPr>
        <w:tabs>
          <w:tab w:val="left" w:pos="606"/>
        </w:tabs>
        <w:rPr>
          <w:rFonts w:ascii="宋体" w:hAnsi="宋体"/>
          <w:b/>
          <w:color w:val="000000"/>
        </w:rPr>
      </w:pPr>
      <w:r>
        <w:rPr>
          <w:rFonts w:hint="eastAsia" w:ascii="宋体" w:hAnsi="宋体"/>
          <w:b/>
          <w:color w:val="000000"/>
          <w:spacing w:val="20"/>
          <w:sz w:val="24"/>
        </w:rPr>
        <w:t>日期：</w:t>
      </w:r>
    </w:p>
    <w:sectPr>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BBF9D92-362E-4F2A-A915-096DD6DE080B}"/>
  </w:font>
  <w:font w:name="黑体">
    <w:panose1 w:val="02010609060101010101"/>
    <w:charset w:val="86"/>
    <w:family w:val="auto"/>
    <w:pitch w:val="default"/>
    <w:sig w:usb0="800002BF" w:usb1="38CF7CFA" w:usb2="00000016" w:usb3="00000000" w:csb0="00040001" w:csb1="00000000"/>
    <w:embedRegular r:id="rId2" w:fontKey="{155E6AF9-6B47-4D00-B3F9-EBB008764AD4}"/>
  </w:font>
  <w:font w:name="Courier New">
    <w:panose1 w:val="02070309020205020404"/>
    <w:charset w:val="01"/>
    <w:family w:val="modern"/>
    <w:pitch w:val="default"/>
    <w:sig w:usb0="E0002EFF" w:usb1="C0007843" w:usb2="00000009" w:usb3="00000000" w:csb0="400001FF" w:csb1="FFFF0000"/>
    <w:embedRegular r:id="rId3" w:fontKey="{DAFC6240-3CFA-4D3C-93EE-F9BFD0326B9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embedRegular r:id="rId4" w:fontKey="{B4789AF3-F0EA-4DC1-A679-A5575410B8C1}"/>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A9D657B4-2430-4CE8-AD20-1D17C733EEE6}"/>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embedRegular r:id="rId6" w:fontKey="{9DE82B90-E641-479B-803F-4DF47052352F}"/>
  </w:font>
  <w:font w:name="华文仿宋">
    <w:altName w:val="仿宋"/>
    <w:panose1 w:val="02010600040101010101"/>
    <w:charset w:val="86"/>
    <w:family w:val="auto"/>
    <w:pitch w:val="default"/>
    <w:sig w:usb0="00000000" w:usb1="00000000" w:usb2="00000000" w:usb3="00000000" w:csb0="0004009F" w:csb1="DFD70000"/>
    <w:embedRegular r:id="rId7" w:fontKey="{AD6A5B82-6BDD-4AD7-BDCF-E494060E16B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3F1CF">
    <w:pPr>
      <w:pStyle w:val="36"/>
      <w:jc w:val="right"/>
    </w:pPr>
    <w:r>
      <w:fldChar w:fldCharType="begin"/>
    </w:r>
    <w:r>
      <w:instrText xml:space="preserve">PAGE   \* MERGEFORMAT</w:instrText>
    </w:r>
    <w:r>
      <w:fldChar w:fldCharType="separate"/>
    </w:r>
    <w:r>
      <w:rPr>
        <w:lang w:val="zh-CN"/>
      </w:rPr>
      <w:t>2</w:t>
    </w:r>
    <w:r>
      <w:rPr>
        <w:lang w:val="zh-CN"/>
      </w:rPr>
      <w:fldChar w:fldCharType="end"/>
    </w:r>
  </w:p>
  <w:p w14:paraId="0E1B988D">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AD55">
    <w:pPr>
      <w:pStyle w:val="36"/>
      <w:framePr w:wrap="around" w:vAnchor="text" w:hAnchor="margin" w:xAlign="right" w:y="1"/>
      <w:rPr>
        <w:rStyle w:val="55"/>
      </w:rPr>
    </w:pPr>
    <w:r>
      <w:fldChar w:fldCharType="begin"/>
    </w:r>
    <w:r>
      <w:rPr>
        <w:rStyle w:val="55"/>
      </w:rPr>
      <w:instrText xml:space="preserve">PAGE  </w:instrText>
    </w:r>
    <w:r>
      <w:fldChar w:fldCharType="end"/>
    </w:r>
  </w:p>
  <w:p w14:paraId="2A0E3EFD">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54129">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AF231F">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47AF231F">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BF18E">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66952211">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4F674">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61232F6">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00E">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271D6B4B"/>
    <w:multiLevelType w:val="singleLevel"/>
    <w:tmpl w:val="271D6B4B"/>
    <w:lvl w:ilvl="0" w:tentative="0">
      <w:start w:val="8"/>
      <w:numFmt w:val="decimal"/>
      <w:suff w:val="nothing"/>
      <w:lvlText w:val="%1、"/>
      <w:lvlJc w:val="left"/>
    </w:lvl>
  </w:abstractNum>
  <w:abstractNum w:abstractNumId="4">
    <w:nsid w:val="2A0F73DB"/>
    <w:multiLevelType w:val="singleLevel"/>
    <w:tmpl w:val="2A0F73DB"/>
    <w:lvl w:ilvl="0" w:tentative="0">
      <w:start w:val="1"/>
      <w:numFmt w:val="chineseCounting"/>
      <w:suff w:val="nothing"/>
      <w:lvlText w:val="%1、"/>
      <w:lvlJc w:val="left"/>
      <w:rPr>
        <w:rFonts w:hint="eastAsia"/>
      </w:rPr>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800ECB"/>
    <w:rsid w:val="01A56261"/>
    <w:rsid w:val="01A819DB"/>
    <w:rsid w:val="01F176F8"/>
    <w:rsid w:val="022E5F79"/>
    <w:rsid w:val="023E0FE9"/>
    <w:rsid w:val="025A529E"/>
    <w:rsid w:val="02866093"/>
    <w:rsid w:val="02BA67BA"/>
    <w:rsid w:val="02BE247E"/>
    <w:rsid w:val="037E320E"/>
    <w:rsid w:val="03AC2F6F"/>
    <w:rsid w:val="03E5503B"/>
    <w:rsid w:val="03E7698E"/>
    <w:rsid w:val="03F359AA"/>
    <w:rsid w:val="03FF6272"/>
    <w:rsid w:val="046425BE"/>
    <w:rsid w:val="047D06AE"/>
    <w:rsid w:val="04E853C8"/>
    <w:rsid w:val="051C683A"/>
    <w:rsid w:val="055E40CD"/>
    <w:rsid w:val="05883ED0"/>
    <w:rsid w:val="059211F2"/>
    <w:rsid w:val="05923050"/>
    <w:rsid w:val="05A94843"/>
    <w:rsid w:val="05E27A84"/>
    <w:rsid w:val="05F132AE"/>
    <w:rsid w:val="05F257ED"/>
    <w:rsid w:val="061564A5"/>
    <w:rsid w:val="0639166E"/>
    <w:rsid w:val="06571D12"/>
    <w:rsid w:val="065E5D23"/>
    <w:rsid w:val="0683360D"/>
    <w:rsid w:val="068B2E7A"/>
    <w:rsid w:val="06AE7966"/>
    <w:rsid w:val="06C70A28"/>
    <w:rsid w:val="06E33459"/>
    <w:rsid w:val="071C0D73"/>
    <w:rsid w:val="076D7821"/>
    <w:rsid w:val="076F23EE"/>
    <w:rsid w:val="07987456"/>
    <w:rsid w:val="07B65520"/>
    <w:rsid w:val="07CA07CF"/>
    <w:rsid w:val="07E37AE3"/>
    <w:rsid w:val="08057A5A"/>
    <w:rsid w:val="08191757"/>
    <w:rsid w:val="084A7B62"/>
    <w:rsid w:val="08527B7D"/>
    <w:rsid w:val="08844E22"/>
    <w:rsid w:val="088968DD"/>
    <w:rsid w:val="08A90D2D"/>
    <w:rsid w:val="08F53CAE"/>
    <w:rsid w:val="09041F23"/>
    <w:rsid w:val="0916573C"/>
    <w:rsid w:val="09736C45"/>
    <w:rsid w:val="09886B94"/>
    <w:rsid w:val="098D1637"/>
    <w:rsid w:val="09A92667"/>
    <w:rsid w:val="09CF031F"/>
    <w:rsid w:val="09EF451D"/>
    <w:rsid w:val="0A1977EC"/>
    <w:rsid w:val="0A7369D0"/>
    <w:rsid w:val="0A7640B7"/>
    <w:rsid w:val="0A990F8B"/>
    <w:rsid w:val="0A993219"/>
    <w:rsid w:val="0AA95618"/>
    <w:rsid w:val="0ABF0394"/>
    <w:rsid w:val="0AF92FFD"/>
    <w:rsid w:val="0B1219E8"/>
    <w:rsid w:val="0B13248D"/>
    <w:rsid w:val="0B2E5519"/>
    <w:rsid w:val="0B367F65"/>
    <w:rsid w:val="0B4F7789"/>
    <w:rsid w:val="0B621425"/>
    <w:rsid w:val="0B7123E9"/>
    <w:rsid w:val="0B73122A"/>
    <w:rsid w:val="0BB27EF8"/>
    <w:rsid w:val="0C095733"/>
    <w:rsid w:val="0C2C32DA"/>
    <w:rsid w:val="0C4E2658"/>
    <w:rsid w:val="0C4E4D94"/>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62E9F"/>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DD6F00"/>
    <w:rsid w:val="10E6744C"/>
    <w:rsid w:val="1105788F"/>
    <w:rsid w:val="11264206"/>
    <w:rsid w:val="112E1DCF"/>
    <w:rsid w:val="112E585D"/>
    <w:rsid w:val="11310A15"/>
    <w:rsid w:val="116B7FCB"/>
    <w:rsid w:val="1198193E"/>
    <w:rsid w:val="11BF511D"/>
    <w:rsid w:val="11C84BC0"/>
    <w:rsid w:val="11CB51AE"/>
    <w:rsid w:val="11CC3396"/>
    <w:rsid w:val="11D22AD8"/>
    <w:rsid w:val="11DB182B"/>
    <w:rsid w:val="11E5626B"/>
    <w:rsid w:val="12134D92"/>
    <w:rsid w:val="122E5DFF"/>
    <w:rsid w:val="124B4C03"/>
    <w:rsid w:val="126D1B09"/>
    <w:rsid w:val="127B54E8"/>
    <w:rsid w:val="12E34E3B"/>
    <w:rsid w:val="13210D3B"/>
    <w:rsid w:val="13625566"/>
    <w:rsid w:val="1384217A"/>
    <w:rsid w:val="139A199E"/>
    <w:rsid w:val="139E738B"/>
    <w:rsid w:val="13C75EBA"/>
    <w:rsid w:val="13E16B2F"/>
    <w:rsid w:val="13E75EC5"/>
    <w:rsid w:val="13EF07C3"/>
    <w:rsid w:val="13F82B68"/>
    <w:rsid w:val="13F84B63"/>
    <w:rsid w:val="13FD1F2D"/>
    <w:rsid w:val="14200447"/>
    <w:rsid w:val="143C4803"/>
    <w:rsid w:val="144C28E7"/>
    <w:rsid w:val="148B12E6"/>
    <w:rsid w:val="14B545B5"/>
    <w:rsid w:val="14BB6317"/>
    <w:rsid w:val="14F72E20"/>
    <w:rsid w:val="14F83277"/>
    <w:rsid w:val="152564B7"/>
    <w:rsid w:val="15454C36"/>
    <w:rsid w:val="155344FA"/>
    <w:rsid w:val="159A1A8E"/>
    <w:rsid w:val="15DE05DB"/>
    <w:rsid w:val="16027CCE"/>
    <w:rsid w:val="162C517E"/>
    <w:rsid w:val="163634D4"/>
    <w:rsid w:val="165F0C7D"/>
    <w:rsid w:val="165F282F"/>
    <w:rsid w:val="16B15CE2"/>
    <w:rsid w:val="16BE59A3"/>
    <w:rsid w:val="17025D53"/>
    <w:rsid w:val="17471E3D"/>
    <w:rsid w:val="175C6F6A"/>
    <w:rsid w:val="176C0F1B"/>
    <w:rsid w:val="17AE3C6A"/>
    <w:rsid w:val="17C613BB"/>
    <w:rsid w:val="17DE3E23"/>
    <w:rsid w:val="17EC02EE"/>
    <w:rsid w:val="17F35B20"/>
    <w:rsid w:val="18062C2E"/>
    <w:rsid w:val="181B5077"/>
    <w:rsid w:val="182201B4"/>
    <w:rsid w:val="1827625B"/>
    <w:rsid w:val="183F2B14"/>
    <w:rsid w:val="18743D16"/>
    <w:rsid w:val="189F1804"/>
    <w:rsid w:val="18CD4B53"/>
    <w:rsid w:val="19212219"/>
    <w:rsid w:val="193463F1"/>
    <w:rsid w:val="19502AFF"/>
    <w:rsid w:val="19540841"/>
    <w:rsid w:val="1977452F"/>
    <w:rsid w:val="19CC0BE8"/>
    <w:rsid w:val="19F426B6"/>
    <w:rsid w:val="1A02029D"/>
    <w:rsid w:val="1A023DF9"/>
    <w:rsid w:val="1A584361"/>
    <w:rsid w:val="1A5F749D"/>
    <w:rsid w:val="1A6D31CC"/>
    <w:rsid w:val="1A9759D1"/>
    <w:rsid w:val="1AAB2BA7"/>
    <w:rsid w:val="1AC23402"/>
    <w:rsid w:val="1AC53C7E"/>
    <w:rsid w:val="1AEA11EB"/>
    <w:rsid w:val="1AF5570C"/>
    <w:rsid w:val="1B001DD6"/>
    <w:rsid w:val="1B1A5151"/>
    <w:rsid w:val="1B3F02AC"/>
    <w:rsid w:val="1B430B6D"/>
    <w:rsid w:val="1B46240B"/>
    <w:rsid w:val="1B5168F8"/>
    <w:rsid w:val="1B6F3710"/>
    <w:rsid w:val="1B741899"/>
    <w:rsid w:val="1B9273FE"/>
    <w:rsid w:val="1B931325"/>
    <w:rsid w:val="1C33298F"/>
    <w:rsid w:val="1C3C1772"/>
    <w:rsid w:val="1C427076"/>
    <w:rsid w:val="1C551074"/>
    <w:rsid w:val="1C694603"/>
    <w:rsid w:val="1C707CD3"/>
    <w:rsid w:val="1CBA6C0D"/>
    <w:rsid w:val="1D1327C1"/>
    <w:rsid w:val="1D1C313C"/>
    <w:rsid w:val="1D316FB1"/>
    <w:rsid w:val="1D497F91"/>
    <w:rsid w:val="1D526224"/>
    <w:rsid w:val="1D63710D"/>
    <w:rsid w:val="1D654577"/>
    <w:rsid w:val="1D683EAA"/>
    <w:rsid w:val="1D74517A"/>
    <w:rsid w:val="1D7841A1"/>
    <w:rsid w:val="1D8D2573"/>
    <w:rsid w:val="1D935D50"/>
    <w:rsid w:val="1DBE272D"/>
    <w:rsid w:val="1DCD2970"/>
    <w:rsid w:val="1DDB751A"/>
    <w:rsid w:val="1DDC1011"/>
    <w:rsid w:val="1E0029DE"/>
    <w:rsid w:val="1E102575"/>
    <w:rsid w:val="1E34479D"/>
    <w:rsid w:val="1E4231F5"/>
    <w:rsid w:val="1E5F6569"/>
    <w:rsid w:val="1E6A4663"/>
    <w:rsid w:val="1E892D3B"/>
    <w:rsid w:val="1EDE3B19"/>
    <w:rsid w:val="1EE8546A"/>
    <w:rsid w:val="1F3F5AEF"/>
    <w:rsid w:val="1F5C3FAB"/>
    <w:rsid w:val="1F5E479D"/>
    <w:rsid w:val="1FE800CE"/>
    <w:rsid w:val="1FEB076F"/>
    <w:rsid w:val="200D34F7"/>
    <w:rsid w:val="202D2326"/>
    <w:rsid w:val="205B24B5"/>
    <w:rsid w:val="205D372C"/>
    <w:rsid w:val="208A2D9A"/>
    <w:rsid w:val="209A2298"/>
    <w:rsid w:val="20E02AB1"/>
    <w:rsid w:val="20E55C2B"/>
    <w:rsid w:val="215533A8"/>
    <w:rsid w:val="217061BE"/>
    <w:rsid w:val="21997731"/>
    <w:rsid w:val="21A41C3A"/>
    <w:rsid w:val="21A5213F"/>
    <w:rsid w:val="21D17E98"/>
    <w:rsid w:val="21E17A92"/>
    <w:rsid w:val="226C6BFB"/>
    <w:rsid w:val="226F2247"/>
    <w:rsid w:val="2272773F"/>
    <w:rsid w:val="22813D29"/>
    <w:rsid w:val="22AB790B"/>
    <w:rsid w:val="22C8589D"/>
    <w:rsid w:val="22E9024C"/>
    <w:rsid w:val="22F4274D"/>
    <w:rsid w:val="22FB1D2D"/>
    <w:rsid w:val="23384D2F"/>
    <w:rsid w:val="236C26D4"/>
    <w:rsid w:val="2383244E"/>
    <w:rsid w:val="23880ED2"/>
    <w:rsid w:val="238C5C8C"/>
    <w:rsid w:val="23F358D1"/>
    <w:rsid w:val="241F37F9"/>
    <w:rsid w:val="24434BD7"/>
    <w:rsid w:val="24482D50"/>
    <w:rsid w:val="24612AB0"/>
    <w:rsid w:val="249D12EE"/>
    <w:rsid w:val="24A361D8"/>
    <w:rsid w:val="24AC4791"/>
    <w:rsid w:val="24CC572F"/>
    <w:rsid w:val="24F73571"/>
    <w:rsid w:val="24FA1CAF"/>
    <w:rsid w:val="251470D6"/>
    <w:rsid w:val="25532B5D"/>
    <w:rsid w:val="25644D7F"/>
    <w:rsid w:val="258642BF"/>
    <w:rsid w:val="258F73AB"/>
    <w:rsid w:val="25F211C5"/>
    <w:rsid w:val="25F50BF6"/>
    <w:rsid w:val="265005E2"/>
    <w:rsid w:val="26970113"/>
    <w:rsid w:val="26FF3294"/>
    <w:rsid w:val="27084A19"/>
    <w:rsid w:val="272C5BE1"/>
    <w:rsid w:val="27ED433A"/>
    <w:rsid w:val="27FA0D7D"/>
    <w:rsid w:val="280E6E15"/>
    <w:rsid w:val="2810627B"/>
    <w:rsid w:val="28135BDD"/>
    <w:rsid w:val="283F41D5"/>
    <w:rsid w:val="286403F1"/>
    <w:rsid w:val="28706853"/>
    <w:rsid w:val="2912392D"/>
    <w:rsid w:val="29194CBB"/>
    <w:rsid w:val="292411BF"/>
    <w:rsid w:val="292673D8"/>
    <w:rsid w:val="2927387C"/>
    <w:rsid w:val="295C4BD0"/>
    <w:rsid w:val="29A749BD"/>
    <w:rsid w:val="29E503DA"/>
    <w:rsid w:val="2A033781"/>
    <w:rsid w:val="2A1A518F"/>
    <w:rsid w:val="2A263B34"/>
    <w:rsid w:val="2A311142"/>
    <w:rsid w:val="2A777809"/>
    <w:rsid w:val="2A7D7F8A"/>
    <w:rsid w:val="2A81520E"/>
    <w:rsid w:val="2ABF6566"/>
    <w:rsid w:val="2AC05D36"/>
    <w:rsid w:val="2ADE7F6A"/>
    <w:rsid w:val="2B0F6376"/>
    <w:rsid w:val="2B376D5B"/>
    <w:rsid w:val="2B595843"/>
    <w:rsid w:val="2B7A2DD5"/>
    <w:rsid w:val="2B824D9A"/>
    <w:rsid w:val="2BA94A1C"/>
    <w:rsid w:val="2BAA0794"/>
    <w:rsid w:val="2BCF3D57"/>
    <w:rsid w:val="2C041C52"/>
    <w:rsid w:val="2C182496"/>
    <w:rsid w:val="2C4C53A8"/>
    <w:rsid w:val="2C7E48E6"/>
    <w:rsid w:val="2C844B41"/>
    <w:rsid w:val="2CD62E42"/>
    <w:rsid w:val="2CE54D5A"/>
    <w:rsid w:val="2D524FED"/>
    <w:rsid w:val="2D7B5F44"/>
    <w:rsid w:val="2D8017AD"/>
    <w:rsid w:val="2D8843AE"/>
    <w:rsid w:val="2D9B0395"/>
    <w:rsid w:val="2DAD629C"/>
    <w:rsid w:val="2DD37B2E"/>
    <w:rsid w:val="2E0221C2"/>
    <w:rsid w:val="2E1F0FC6"/>
    <w:rsid w:val="2E2C36E3"/>
    <w:rsid w:val="2E3305CD"/>
    <w:rsid w:val="2E752B8F"/>
    <w:rsid w:val="2E806FAC"/>
    <w:rsid w:val="2EB01C1E"/>
    <w:rsid w:val="2EC03F03"/>
    <w:rsid w:val="2ECA5B9F"/>
    <w:rsid w:val="2ECE27ED"/>
    <w:rsid w:val="2EE144CD"/>
    <w:rsid w:val="2EE93382"/>
    <w:rsid w:val="2F33417F"/>
    <w:rsid w:val="2F3407C1"/>
    <w:rsid w:val="2F72726C"/>
    <w:rsid w:val="2FC02334"/>
    <w:rsid w:val="2FD45DE0"/>
    <w:rsid w:val="2FD951A4"/>
    <w:rsid w:val="2FE34275"/>
    <w:rsid w:val="30006BC3"/>
    <w:rsid w:val="30367754"/>
    <w:rsid w:val="307F0D4E"/>
    <w:rsid w:val="308275EA"/>
    <w:rsid w:val="30C11062"/>
    <w:rsid w:val="30CC40A6"/>
    <w:rsid w:val="30D51E0F"/>
    <w:rsid w:val="31480833"/>
    <w:rsid w:val="314E2F6A"/>
    <w:rsid w:val="315120E4"/>
    <w:rsid w:val="315A2315"/>
    <w:rsid w:val="31BB7257"/>
    <w:rsid w:val="31C51E84"/>
    <w:rsid w:val="31CF685F"/>
    <w:rsid w:val="32094926"/>
    <w:rsid w:val="320D7387"/>
    <w:rsid w:val="32153BA5"/>
    <w:rsid w:val="322749AF"/>
    <w:rsid w:val="323A2D93"/>
    <w:rsid w:val="32406EF5"/>
    <w:rsid w:val="3251323D"/>
    <w:rsid w:val="32664960"/>
    <w:rsid w:val="326C0551"/>
    <w:rsid w:val="327F2033"/>
    <w:rsid w:val="32A60391"/>
    <w:rsid w:val="32D43FFF"/>
    <w:rsid w:val="32FA790B"/>
    <w:rsid w:val="33097109"/>
    <w:rsid w:val="33576B0C"/>
    <w:rsid w:val="33745910"/>
    <w:rsid w:val="33A97252"/>
    <w:rsid w:val="33BE6B8B"/>
    <w:rsid w:val="33C65786"/>
    <w:rsid w:val="33D90356"/>
    <w:rsid w:val="33DF239B"/>
    <w:rsid w:val="33E34843"/>
    <w:rsid w:val="33EB2DC4"/>
    <w:rsid w:val="33F25DBC"/>
    <w:rsid w:val="34325C8D"/>
    <w:rsid w:val="343E1A7A"/>
    <w:rsid w:val="34467C10"/>
    <w:rsid w:val="346E05B1"/>
    <w:rsid w:val="34A277E4"/>
    <w:rsid w:val="34B561E0"/>
    <w:rsid w:val="34E04DFF"/>
    <w:rsid w:val="34F605A6"/>
    <w:rsid w:val="355231E6"/>
    <w:rsid w:val="35541344"/>
    <w:rsid w:val="355A1EA1"/>
    <w:rsid w:val="35605EF6"/>
    <w:rsid w:val="35AC38F8"/>
    <w:rsid w:val="35D53F5E"/>
    <w:rsid w:val="360C07A2"/>
    <w:rsid w:val="360C62D3"/>
    <w:rsid w:val="36237179"/>
    <w:rsid w:val="36767BF1"/>
    <w:rsid w:val="36BB0BE6"/>
    <w:rsid w:val="36BE221D"/>
    <w:rsid w:val="36C26992"/>
    <w:rsid w:val="36E80182"/>
    <w:rsid w:val="36FB00F6"/>
    <w:rsid w:val="36FC07E1"/>
    <w:rsid w:val="3715740A"/>
    <w:rsid w:val="37536560"/>
    <w:rsid w:val="376D0FF4"/>
    <w:rsid w:val="378D4986"/>
    <w:rsid w:val="379F6CD3"/>
    <w:rsid w:val="37B502A5"/>
    <w:rsid w:val="37EF7C5B"/>
    <w:rsid w:val="38080D1C"/>
    <w:rsid w:val="382C5C2C"/>
    <w:rsid w:val="38672D8B"/>
    <w:rsid w:val="386F48F8"/>
    <w:rsid w:val="38F44DFD"/>
    <w:rsid w:val="38FD0155"/>
    <w:rsid w:val="393A4F06"/>
    <w:rsid w:val="39501A09"/>
    <w:rsid w:val="396401D4"/>
    <w:rsid w:val="39736669"/>
    <w:rsid w:val="397C551E"/>
    <w:rsid w:val="398D772B"/>
    <w:rsid w:val="399F0ECE"/>
    <w:rsid w:val="39AC0688"/>
    <w:rsid w:val="39AE1CCA"/>
    <w:rsid w:val="39C3314D"/>
    <w:rsid w:val="3A67294A"/>
    <w:rsid w:val="3A7111E0"/>
    <w:rsid w:val="3A810912"/>
    <w:rsid w:val="3AAB598F"/>
    <w:rsid w:val="3ACE213B"/>
    <w:rsid w:val="3ACE4832"/>
    <w:rsid w:val="3AE605F3"/>
    <w:rsid w:val="3B2D45F6"/>
    <w:rsid w:val="3B3B4F65"/>
    <w:rsid w:val="3B53405D"/>
    <w:rsid w:val="3B575F17"/>
    <w:rsid w:val="3BA63297"/>
    <w:rsid w:val="3BCA4233"/>
    <w:rsid w:val="3BE31530"/>
    <w:rsid w:val="3BF75330"/>
    <w:rsid w:val="3C11052C"/>
    <w:rsid w:val="3C3A4A24"/>
    <w:rsid w:val="3C462E08"/>
    <w:rsid w:val="3C4D58E3"/>
    <w:rsid w:val="3C504A40"/>
    <w:rsid w:val="3C5207B8"/>
    <w:rsid w:val="3C97441D"/>
    <w:rsid w:val="3CD74859"/>
    <w:rsid w:val="3CE55188"/>
    <w:rsid w:val="3CF54CD9"/>
    <w:rsid w:val="3CFB0E50"/>
    <w:rsid w:val="3D0D46DF"/>
    <w:rsid w:val="3D103A6D"/>
    <w:rsid w:val="3D176718"/>
    <w:rsid w:val="3D211FF8"/>
    <w:rsid w:val="3D2739F3"/>
    <w:rsid w:val="3D2C725B"/>
    <w:rsid w:val="3D2E69C5"/>
    <w:rsid w:val="3D7F382F"/>
    <w:rsid w:val="3E173A67"/>
    <w:rsid w:val="3E3F6B1A"/>
    <w:rsid w:val="3E676E11"/>
    <w:rsid w:val="3E746B98"/>
    <w:rsid w:val="3EC703D7"/>
    <w:rsid w:val="3F185CE9"/>
    <w:rsid w:val="3F457087"/>
    <w:rsid w:val="3F5E5BCB"/>
    <w:rsid w:val="3F633FF1"/>
    <w:rsid w:val="3F6A5E19"/>
    <w:rsid w:val="3F732F1F"/>
    <w:rsid w:val="3FA961F9"/>
    <w:rsid w:val="3FAD7FFA"/>
    <w:rsid w:val="3FB672B0"/>
    <w:rsid w:val="40416B7A"/>
    <w:rsid w:val="40644F5E"/>
    <w:rsid w:val="40796B6F"/>
    <w:rsid w:val="408636B3"/>
    <w:rsid w:val="40896772"/>
    <w:rsid w:val="40961988"/>
    <w:rsid w:val="40A1586A"/>
    <w:rsid w:val="40C65F85"/>
    <w:rsid w:val="40C77D10"/>
    <w:rsid w:val="40D66E70"/>
    <w:rsid w:val="40E67721"/>
    <w:rsid w:val="413C3FE6"/>
    <w:rsid w:val="41403760"/>
    <w:rsid w:val="41664966"/>
    <w:rsid w:val="417C1E33"/>
    <w:rsid w:val="41874A60"/>
    <w:rsid w:val="41EE59D6"/>
    <w:rsid w:val="420B07D3"/>
    <w:rsid w:val="42186000"/>
    <w:rsid w:val="422C3859"/>
    <w:rsid w:val="422E5823"/>
    <w:rsid w:val="42317852"/>
    <w:rsid w:val="423B3A9C"/>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4F44F3"/>
    <w:rsid w:val="435A7F52"/>
    <w:rsid w:val="436872C2"/>
    <w:rsid w:val="437B1086"/>
    <w:rsid w:val="43B568EB"/>
    <w:rsid w:val="43D917BF"/>
    <w:rsid w:val="43EE4613"/>
    <w:rsid w:val="443169CB"/>
    <w:rsid w:val="4448459A"/>
    <w:rsid w:val="444B446B"/>
    <w:rsid w:val="444E7AB7"/>
    <w:rsid w:val="448105A2"/>
    <w:rsid w:val="449020B7"/>
    <w:rsid w:val="4493196E"/>
    <w:rsid w:val="449F233C"/>
    <w:rsid w:val="44A45929"/>
    <w:rsid w:val="44F52628"/>
    <w:rsid w:val="451F3201"/>
    <w:rsid w:val="453D4ECA"/>
    <w:rsid w:val="4541586E"/>
    <w:rsid w:val="45596F97"/>
    <w:rsid w:val="456D0411"/>
    <w:rsid w:val="45752CFC"/>
    <w:rsid w:val="458539AC"/>
    <w:rsid w:val="459531E3"/>
    <w:rsid w:val="45C35A2D"/>
    <w:rsid w:val="45C51FFB"/>
    <w:rsid w:val="45D129C9"/>
    <w:rsid w:val="4605689B"/>
    <w:rsid w:val="462A789C"/>
    <w:rsid w:val="462F3918"/>
    <w:rsid w:val="467779B3"/>
    <w:rsid w:val="46A165C4"/>
    <w:rsid w:val="46FA3F26"/>
    <w:rsid w:val="47013507"/>
    <w:rsid w:val="473D0700"/>
    <w:rsid w:val="47525B10"/>
    <w:rsid w:val="47855EE6"/>
    <w:rsid w:val="47B87D10"/>
    <w:rsid w:val="47BC2BDA"/>
    <w:rsid w:val="48194880"/>
    <w:rsid w:val="48873598"/>
    <w:rsid w:val="488C5052"/>
    <w:rsid w:val="489D100D"/>
    <w:rsid w:val="48A24875"/>
    <w:rsid w:val="48C72033"/>
    <w:rsid w:val="491C63D6"/>
    <w:rsid w:val="492766CD"/>
    <w:rsid w:val="49374FBE"/>
    <w:rsid w:val="493A2D00"/>
    <w:rsid w:val="497E0E3E"/>
    <w:rsid w:val="49897D45"/>
    <w:rsid w:val="49C34A70"/>
    <w:rsid w:val="49F42EAF"/>
    <w:rsid w:val="4A7933B4"/>
    <w:rsid w:val="4AE178D7"/>
    <w:rsid w:val="4AF56EDE"/>
    <w:rsid w:val="4B2953EC"/>
    <w:rsid w:val="4B342331"/>
    <w:rsid w:val="4B4664C9"/>
    <w:rsid w:val="4B533C05"/>
    <w:rsid w:val="4B602F7B"/>
    <w:rsid w:val="4B756271"/>
    <w:rsid w:val="4B916AFA"/>
    <w:rsid w:val="4BA34B8C"/>
    <w:rsid w:val="4BA642A4"/>
    <w:rsid w:val="4BAF645E"/>
    <w:rsid w:val="4BD0049B"/>
    <w:rsid w:val="4BEE392E"/>
    <w:rsid w:val="4C3E2B07"/>
    <w:rsid w:val="4C404189"/>
    <w:rsid w:val="4C477882"/>
    <w:rsid w:val="4C6C31D0"/>
    <w:rsid w:val="4CA07342"/>
    <w:rsid w:val="4CAC181F"/>
    <w:rsid w:val="4CCD46F2"/>
    <w:rsid w:val="4CD9638C"/>
    <w:rsid w:val="4D800D87"/>
    <w:rsid w:val="4D87403A"/>
    <w:rsid w:val="4DB43081"/>
    <w:rsid w:val="4DCD7C9F"/>
    <w:rsid w:val="4DD059E1"/>
    <w:rsid w:val="4DF01BDF"/>
    <w:rsid w:val="4DF63713"/>
    <w:rsid w:val="4E056DF8"/>
    <w:rsid w:val="4E263853"/>
    <w:rsid w:val="4E326C84"/>
    <w:rsid w:val="4E485E36"/>
    <w:rsid w:val="4E8C7DEC"/>
    <w:rsid w:val="4EA135A7"/>
    <w:rsid w:val="4EA577DD"/>
    <w:rsid w:val="4EA76EA3"/>
    <w:rsid w:val="4EE96D5A"/>
    <w:rsid w:val="4EFD5288"/>
    <w:rsid w:val="4F1B2C8C"/>
    <w:rsid w:val="4F4336A4"/>
    <w:rsid w:val="4F936CC6"/>
    <w:rsid w:val="4F9D18F3"/>
    <w:rsid w:val="4FA90297"/>
    <w:rsid w:val="4FAE0F98"/>
    <w:rsid w:val="4FCE41A2"/>
    <w:rsid w:val="4FD67431"/>
    <w:rsid w:val="4FE90FDC"/>
    <w:rsid w:val="4FFF435B"/>
    <w:rsid w:val="501810FD"/>
    <w:rsid w:val="503009B9"/>
    <w:rsid w:val="50377F99"/>
    <w:rsid w:val="505254FF"/>
    <w:rsid w:val="50965C4F"/>
    <w:rsid w:val="50DF0465"/>
    <w:rsid w:val="50FB4B23"/>
    <w:rsid w:val="51077B04"/>
    <w:rsid w:val="510F5A92"/>
    <w:rsid w:val="513D15DF"/>
    <w:rsid w:val="513F7105"/>
    <w:rsid w:val="519C21AA"/>
    <w:rsid w:val="51B20ACD"/>
    <w:rsid w:val="52043EAB"/>
    <w:rsid w:val="52067C23"/>
    <w:rsid w:val="5217598C"/>
    <w:rsid w:val="52292F71"/>
    <w:rsid w:val="522E717A"/>
    <w:rsid w:val="525A3ACB"/>
    <w:rsid w:val="52630BD1"/>
    <w:rsid w:val="527E5C57"/>
    <w:rsid w:val="52880638"/>
    <w:rsid w:val="528A2602"/>
    <w:rsid w:val="528C03DD"/>
    <w:rsid w:val="52BE1909"/>
    <w:rsid w:val="52D63D82"/>
    <w:rsid w:val="52EF06B7"/>
    <w:rsid w:val="52FE395B"/>
    <w:rsid w:val="5311687F"/>
    <w:rsid w:val="53177C0E"/>
    <w:rsid w:val="534A3B3F"/>
    <w:rsid w:val="5354676C"/>
    <w:rsid w:val="5358625C"/>
    <w:rsid w:val="536966BB"/>
    <w:rsid w:val="53BC5AEE"/>
    <w:rsid w:val="53C51418"/>
    <w:rsid w:val="53C605B1"/>
    <w:rsid w:val="53DC7779"/>
    <w:rsid w:val="53EA39B9"/>
    <w:rsid w:val="53F1220D"/>
    <w:rsid w:val="5403535D"/>
    <w:rsid w:val="541A79B6"/>
    <w:rsid w:val="5423620A"/>
    <w:rsid w:val="547851A6"/>
    <w:rsid w:val="549628AC"/>
    <w:rsid w:val="54AD6F7A"/>
    <w:rsid w:val="54BF5232"/>
    <w:rsid w:val="54DC110F"/>
    <w:rsid w:val="54EF2BF0"/>
    <w:rsid w:val="55025EED"/>
    <w:rsid w:val="55214D74"/>
    <w:rsid w:val="5563404C"/>
    <w:rsid w:val="55713605"/>
    <w:rsid w:val="55812D9D"/>
    <w:rsid w:val="55BB2AD2"/>
    <w:rsid w:val="55C8387E"/>
    <w:rsid w:val="55D41416"/>
    <w:rsid w:val="562B5EAA"/>
    <w:rsid w:val="563A1DB1"/>
    <w:rsid w:val="563F1955"/>
    <w:rsid w:val="566B274A"/>
    <w:rsid w:val="569C6DA8"/>
    <w:rsid w:val="56B04287"/>
    <w:rsid w:val="56BD287A"/>
    <w:rsid w:val="56E86247"/>
    <w:rsid w:val="56EB5639"/>
    <w:rsid w:val="56F20776"/>
    <w:rsid w:val="57917F8F"/>
    <w:rsid w:val="57AB782F"/>
    <w:rsid w:val="57C6377C"/>
    <w:rsid w:val="57DE0CFA"/>
    <w:rsid w:val="5804365A"/>
    <w:rsid w:val="583D72F0"/>
    <w:rsid w:val="58540C81"/>
    <w:rsid w:val="588A3572"/>
    <w:rsid w:val="588B2C30"/>
    <w:rsid w:val="58E81876"/>
    <w:rsid w:val="58EA204C"/>
    <w:rsid w:val="59101387"/>
    <w:rsid w:val="593A2D3C"/>
    <w:rsid w:val="593C3F2A"/>
    <w:rsid w:val="59561AE4"/>
    <w:rsid w:val="5980650D"/>
    <w:rsid w:val="59816B46"/>
    <w:rsid w:val="59883613"/>
    <w:rsid w:val="59A55F73"/>
    <w:rsid w:val="59CC52AE"/>
    <w:rsid w:val="59DE5DB6"/>
    <w:rsid w:val="59E17BDA"/>
    <w:rsid w:val="5A1D0200"/>
    <w:rsid w:val="5A4C2893"/>
    <w:rsid w:val="5A9B2ED2"/>
    <w:rsid w:val="5AA77AC9"/>
    <w:rsid w:val="5ABE74D2"/>
    <w:rsid w:val="5AEE543B"/>
    <w:rsid w:val="5AFB3ECE"/>
    <w:rsid w:val="5B396385"/>
    <w:rsid w:val="5B3E042E"/>
    <w:rsid w:val="5B4C734D"/>
    <w:rsid w:val="5B4F263B"/>
    <w:rsid w:val="5B5A2D8E"/>
    <w:rsid w:val="5B612747"/>
    <w:rsid w:val="5B6854AA"/>
    <w:rsid w:val="5BB93F58"/>
    <w:rsid w:val="5C797243"/>
    <w:rsid w:val="5C7D29F4"/>
    <w:rsid w:val="5C846314"/>
    <w:rsid w:val="5C8D6B99"/>
    <w:rsid w:val="5C981DBF"/>
    <w:rsid w:val="5CB169DD"/>
    <w:rsid w:val="5D1C02FB"/>
    <w:rsid w:val="5D3A69D3"/>
    <w:rsid w:val="5D433D9D"/>
    <w:rsid w:val="5D722610"/>
    <w:rsid w:val="5D974005"/>
    <w:rsid w:val="5DD605FF"/>
    <w:rsid w:val="5DFB6236"/>
    <w:rsid w:val="5E310B53"/>
    <w:rsid w:val="5E8077A1"/>
    <w:rsid w:val="5E822368"/>
    <w:rsid w:val="5E8425FB"/>
    <w:rsid w:val="5E8B0A0A"/>
    <w:rsid w:val="5EC44D82"/>
    <w:rsid w:val="5EDC2437"/>
    <w:rsid w:val="5EDD77A4"/>
    <w:rsid w:val="5F0279C4"/>
    <w:rsid w:val="5F074FDA"/>
    <w:rsid w:val="5F123457"/>
    <w:rsid w:val="5F4355AE"/>
    <w:rsid w:val="5F4878DF"/>
    <w:rsid w:val="5F922AF6"/>
    <w:rsid w:val="5F9A19AB"/>
    <w:rsid w:val="5FBA3DF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83DB4"/>
    <w:rsid w:val="616404C2"/>
    <w:rsid w:val="6183303E"/>
    <w:rsid w:val="61842912"/>
    <w:rsid w:val="6187432A"/>
    <w:rsid w:val="61B825BC"/>
    <w:rsid w:val="61EB2991"/>
    <w:rsid w:val="61F84B2E"/>
    <w:rsid w:val="61FB1475"/>
    <w:rsid w:val="620121B5"/>
    <w:rsid w:val="62586279"/>
    <w:rsid w:val="625E4788"/>
    <w:rsid w:val="62600C89"/>
    <w:rsid w:val="629848C7"/>
    <w:rsid w:val="62BD432E"/>
    <w:rsid w:val="62FD0BCE"/>
    <w:rsid w:val="63270097"/>
    <w:rsid w:val="6367438F"/>
    <w:rsid w:val="636D5D54"/>
    <w:rsid w:val="63C40E45"/>
    <w:rsid w:val="63E9223E"/>
    <w:rsid w:val="63FB3BF1"/>
    <w:rsid w:val="63FD6D48"/>
    <w:rsid w:val="640D306A"/>
    <w:rsid w:val="64986782"/>
    <w:rsid w:val="64E060B2"/>
    <w:rsid w:val="64E536C8"/>
    <w:rsid w:val="64F33FDF"/>
    <w:rsid w:val="64F7641F"/>
    <w:rsid w:val="64FE478A"/>
    <w:rsid w:val="6511270F"/>
    <w:rsid w:val="65454094"/>
    <w:rsid w:val="65956E9C"/>
    <w:rsid w:val="65A2617E"/>
    <w:rsid w:val="65B66714"/>
    <w:rsid w:val="65BF6F8A"/>
    <w:rsid w:val="65F91ED2"/>
    <w:rsid w:val="65FA5E5E"/>
    <w:rsid w:val="66545415"/>
    <w:rsid w:val="668A1465"/>
    <w:rsid w:val="66A260D4"/>
    <w:rsid w:val="66D47E98"/>
    <w:rsid w:val="66D957E8"/>
    <w:rsid w:val="66E706CE"/>
    <w:rsid w:val="67002A3B"/>
    <w:rsid w:val="674652C6"/>
    <w:rsid w:val="674F3B08"/>
    <w:rsid w:val="67584E77"/>
    <w:rsid w:val="675A65EF"/>
    <w:rsid w:val="678E3F22"/>
    <w:rsid w:val="67A45ABC"/>
    <w:rsid w:val="67A96C2F"/>
    <w:rsid w:val="67AE3FBB"/>
    <w:rsid w:val="67BF6452"/>
    <w:rsid w:val="67D16185"/>
    <w:rsid w:val="67FF2CF3"/>
    <w:rsid w:val="680C66AB"/>
    <w:rsid w:val="68104F00"/>
    <w:rsid w:val="683064A9"/>
    <w:rsid w:val="683A01CF"/>
    <w:rsid w:val="684054B9"/>
    <w:rsid w:val="685A178B"/>
    <w:rsid w:val="686D4300"/>
    <w:rsid w:val="687D7A3A"/>
    <w:rsid w:val="68B00440"/>
    <w:rsid w:val="68E343C2"/>
    <w:rsid w:val="69124CA8"/>
    <w:rsid w:val="691E189E"/>
    <w:rsid w:val="69610BC1"/>
    <w:rsid w:val="69831701"/>
    <w:rsid w:val="698A5C37"/>
    <w:rsid w:val="69C77840"/>
    <w:rsid w:val="69E2467A"/>
    <w:rsid w:val="69F93EB9"/>
    <w:rsid w:val="6A2465E9"/>
    <w:rsid w:val="6A535578"/>
    <w:rsid w:val="6A582B8E"/>
    <w:rsid w:val="6A5901AF"/>
    <w:rsid w:val="6A9260A0"/>
    <w:rsid w:val="6A9A31A7"/>
    <w:rsid w:val="6AAE27AE"/>
    <w:rsid w:val="6AB00C29"/>
    <w:rsid w:val="6ABA1153"/>
    <w:rsid w:val="6AC87D14"/>
    <w:rsid w:val="6B056872"/>
    <w:rsid w:val="6B194DB1"/>
    <w:rsid w:val="6B2667E8"/>
    <w:rsid w:val="6B504A37"/>
    <w:rsid w:val="6B5579EE"/>
    <w:rsid w:val="6B6932A5"/>
    <w:rsid w:val="6B8359E9"/>
    <w:rsid w:val="6BA37E39"/>
    <w:rsid w:val="6BC04E8F"/>
    <w:rsid w:val="6BF47849"/>
    <w:rsid w:val="6C507FC1"/>
    <w:rsid w:val="6C5202F0"/>
    <w:rsid w:val="6C621AA2"/>
    <w:rsid w:val="6C656783"/>
    <w:rsid w:val="6C833BE9"/>
    <w:rsid w:val="6C895281"/>
    <w:rsid w:val="6CAE4CE7"/>
    <w:rsid w:val="6CEA3DAE"/>
    <w:rsid w:val="6CEF1588"/>
    <w:rsid w:val="6CF42D21"/>
    <w:rsid w:val="6CFC3CA5"/>
    <w:rsid w:val="6D83764B"/>
    <w:rsid w:val="6D8D6129"/>
    <w:rsid w:val="6DAD31F1"/>
    <w:rsid w:val="6DC02F24"/>
    <w:rsid w:val="6E14501E"/>
    <w:rsid w:val="6E376434"/>
    <w:rsid w:val="6E3A4A84"/>
    <w:rsid w:val="6E9F0D8B"/>
    <w:rsid w:val="6EB536B8"/>
    <w:rsid w:val="6EDC5B3C"/>
    <w:rsid w:val="6EF235B1"/>
    <w:rsid w:val="6F084B83"/>
    <w:rsid w:val="6F157D71"/>
    <w:rsid w:val="6F392F8E"/>
    <w:rsid w:val="6F5B73A8"/>
    <w:rsid w:val="6FB1521A"/>
    <w:rsid w:val="6FC93C8E"/>
    <w:rsid w:val="6FED5B27"/>
    <w:rsid w:val="6FF763F1"/>
    <w:rsid w:val="70530BB4"/>
    <w:rsid w:val="705A6CB4"/>
    <w:rsid w:val="7073427E"/>
    <w:rsid w:val="70840239"/>
    <w:rsid w:val="709D085A"/>
    <w:rsid w:val="70A266F9"/>
    <w:rsid w:val="70AB7EBB"/>
    <w:rsid w:val="70C24321"/>
    <w:rsid w:val="713F6856"/>
    <w:rsid w:val="71456753"/>
    <w:rsid w:val="714F4CEB"/>
    <w:rsid w:val="71DA49BF"/>
    <w:rsid w:val="71F11CB8"/>
    <w:rsid w:val="720E6ADB"/>
    <w:rsid w:val="72127AC6"/>
    <w:rsid w:val="722717C4"/>
    <w:rsid w:val="72843689"/>
    <w:rsid w:val="72A51148"/>
    <w:rsid w:val="73522870"/>
    <w:rsid w:val="73560972"/>
    <w:rsid w:val="73641E2E"/>
    <w:rsid w:val="73A02EE5"/>
    <w:rsid w:val="73B47087"/>
    <w:rsid w:val="73B726D3"/>
    <w:rsid w:val="73E07E7C"/>
    <w:rsid w:val="73EB2787"/>
    <w:rsid w:val="742C1313"/>
    <w:rsid w:val="74340630"/>
    <w:rsid w:val="744877CF"/>
    <w:rsid w:val="74566682"/>
    <w:rsid w:val="747551C3"/>
    <w:rsid w:val="748A428C"/>
    <w:rsid w:val="7499584E"/>
    <w:rsid w:val="749E3893"/>
    <w:rsid w:val="74A30FDF"/>
    <w:rsid w:val="74A73AF6"/>
    <w:rsid w:val="74B9775F"/>
    <w:rsid w:val="750D2EF3"/>
    <w:rsid w:val="75311A84"/>
    <w:rsid w:val="7535620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283D5C"/>
    <w:rsid w:val="763E532E"/>
    <w:rsid w:val="764010A6"/>
    <w:rsid w:val="765B1A3C"/>
    <w:rsid w:val="765E777E"/>
    <w:rsid w:val="76897EF9"/>
    <w:rsid w:val="76B85629"/>
    <w:rsid w:val="76B92C06"/>
    <w:rsid w:val="775961CA"/>
    <w:rsid w:val="777059BB"/>
    <w:rsid w:val="779D3DB3"/>
    <w:rsid w:val="77AE5638"/>
    <w:rsid w:val="783E2633"/>
    <w:rsid w:val="78746DE5"/>
    <w:rsid w:val="788A485A"/>
    <w:rsid w:val="788E0664"/>
    <w:rsid w:val="788E60F2"/>
    <w:rsid w:val="78DE0702"/>
    <w:rsid w:val="78E81581"/>
    <w:rsid w:val="78F10436"/>
    <w:rsid w:val="78F46178"/>
    <w:rsid w:val="79140E10"/>
    <w:rsid w:val="79277638"/>
    <w:rsid w:val="7935508A"/>
    <w:rsid w:val="79494343"/>
    <w:rsid w:val="794D7838"/>
    <w:rsid w:val="79752E15"/>
    <w:rsid w:val="79B02EFD"/>
    <w:rsid w:val="79B83DEA"/>
    <w:rsid w:val="79BC4EE7"/>
    <w:rsid w:val="79C1605A"/>
    <w:rsid w:val="79D044EF"/>
    <w:rsid w:val="79F44B96"/>
    <w:rsid w:val="79F77CCE"/>
    <w:rsid w:val="7A2815E4"/>
    <w:rsid w:val="7A4D2E98"/>
    <w:rsid w:val="7A4E3666"/>
    <w:rsid w:val="7A7B26AD"/>
    <w:rsid w:val="7A827C83"/>
    <w:rsid w:val="7AAF1560"/>
    <w:rsid w:val="7AF75AAB"/>
    <w:rsid w:val="7B25086A"/>
    <w:rsid w:val="7B315461"/>
    <w:rsid w:val="7B665C02"/>
    <w:rsid w:val="7B713AB0"/>
    <w:rsid w:val="7BB32E10"/>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D84C47"/>
    <w:rsid w:val="7DF60F6D"/>
    <w:rsid w:val="7E0B1F99"/>
    <w:rsid w:val="7E0C7AC0"/>
    <w:rsid w:val="7E2A2CD1"/>
    <w:rsid w:val="7E2E7A36"/>
    <w:rsid w:val="7E5415FF"/>
    <w:rsid w:val="7E5A082B"/>
    <w:rsid w:val="7E665422"/>
    <w:rsid w:val="7EB037B2"/>
    <w:rsid w:val="7EE402C9"/>
    <w:rsid w:val="7F1B620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2"/>
    <w:qFormat/>
    <w:uiPriority w:val="0"/>
    <w:pPr>
      <w:spacing w:after="120"/>
    </w:pPr>
    <w:rPr>
      <w:kern w:val="0"/>
      <w:sz w:val="28"/>
    </w:rPr>
  </w:style>
  <w:style w:type="paragraph" w:styleId="21">
    <w:name w:val="Body Text First Indent"/>
    <w:basedOn w:val="20"/>
    <w:next w:val="22"/>
    <w:link w:val="166"/>
    <w:qFormat/>
    <w:uiPriority w:val="0"/>
    <w:pPr>
      <w:spacing w:beforeLines="50" w:afterLines="50" w:line="360" w:lineRule="auto"/>
      <w:ind w:firstLine="480" w:firstLineChars="200"/>
    </w:pPr>
    <w:rPr>
      <w:sz w:val="24"/>
    </w:rPr>
  </w:style>
  <w:style w:type="paragraph" w:styleId="22">
    <w:name w:val="toc 6"/>
    <w:basedOn w:val="1"/>
    <w:next w:val="1"/>
    <w:unhideWhenUsed/>
    <w:qFormat/>
    <w:uiPriority w:val="39"/>
    <w:pPr>
      <w:ind w:left="2100" w:leftChars="1000"/>
    </w:pPr>
    <w:rPr>
      <w:rFonts w:ascii="Calibri" w:hAnsi="Calibri"/>
      <w:szCs w:val="22"/>
    </w:rPr>
  </w:style>
  <w:style w:type="paragraph" w:styleId="23">
    <w:name w:val="Body Text Indent"/>
    <w:basedOn w:val="1"/>
    <w:next w:val="1"/>
    <w:link w:val="193"/>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32"/>
    <w:link w:val="181"/>
    <w:qFormat/>
    <w:uiPriority w:val="0"/>
    <w:pPr>
      <w:spacing w:beforeLines="50" w:afterLines="50" w:line="400" w:lineRule="exact"/>
    </w:pPr>
    <w:rPr>
      <w:rFonts w:ascii="宋体" w:hAnsi="Courier New"/>
      <w:kern w:val="0"/>
      <w:sz w:val="24"/>
    </w:rPr>
  </w:style>
  <w:style w:type="paragraph" w:styleId="32">
    <w:name w:val="Date"/>
    <w:basedOn w:val="1"/>
    <w:next w:val="1"/>
    <w:link w:val="177"/>
    <w:qFormat/>
    <w:uiPriority w:val="0"/>
    <w:pPr>
      <w:ind w:left="2500" w:leftChars="2500"/>
    </w:pPr>
    <w:rPr>
      <w:rFonts w:eastAsia="楷体_GB2312"/>
      <w:kern w:val="0"/>
      <w:sz w:val="32"/>
      <w:szCs w:val="20"/>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qFormat/>
    <w:uiPriority w:val="99"/>
    <w:rPr>
      <w:kern w:val="0"/>
      <w:sz w:val="18"/>
      <w:szCs w:val="18"/>
    </w:rPr>
  </w:style>
  <w:style w:type="paragraph" w:styleId="36">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40"/>
    <w:qFormat/>
    <w:uiPriority w:val="99"/>
    <w:rPr>
      <w:b/>
      <w:bCs/>
    </w:rPr>
  </w:style>
  <w:style w:type="paragraph" w:styleId="50">
    <w:name w:val="Body Text First Indent 2"/>
    <w:basedOn w:val="23"/>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basedOn w:val="53"/>
    <w:qFormat/>
    <w:uiPriority w:val="99"/>
    <w:rPr>
      <w:color w:val="000000"/>
      <w:spacing w:val="21"/>
      <w:u w:val="none"/>
    </w:rPr>
  </w:style>
  <w:style w:type="character" w:styleId="57">
    <w:name w:val="Emphasis"/>
    <w:qFormat/>
    <w:uiPriority w:val="0"/>
  </w:style>
  <w:style w:type="character" w:styleId="58">
    <w:name w:val="Hyperlink"/>
    <w:basedOn w:val="53"/>
    <w:qFormat/>
    <w:uiPriority w:val="99"/>
    <w:rPr>
      <w:color w:val="000000"/>
      <w:spacing w:val="21"/>
      <w:u w:val="non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表格文字"/>
    <w:basedOn w:val="62"/>
    <w:next w:val="20"/>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qFormat/>
    <w:uiPriority w:val="0"/>
    <w:pPr>
      <w:ind w:firstLine="420" w:firstLineChars="200"/>
    </w:p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6"/>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1"/>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3"/>
    <w:qFormat/>
    <w:uiPriority w:val="0"/>
    <w:rPr>
      <w:rFonts w:eastAsia="宋体"/>
    </w:rPr>
  </w:style>
  <w:style w:type="character" w:customStyle="1" w:styleId="120">
    <w:name w:val="标题 7 Char"/>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0"/>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8"/>
    <w:qFormat/>
    <w:uiPriority w:val="0"/>
    <w:rPr>
      <w:rFonts w:ascii="Cambria" w:hAnsi="Cambria"/>
      <w:b/>
      <w:bCs/>
      <w:sz w:val="32"/>
      <w:szCs w:val="32"/>
    </w:rPr>
  </w:style>
  <w:style w:type="character" w:customStyle="1" w:styleId="139">
    <w:name w:val="批注框文本 Char"/>
    <w:link w:val="35"/>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21"/>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6"/>
    <w:qFormat/>
    <w:uiPriority w:val="99"/>
    <w:rPr>
      <w:rFonts w:eastAsia="黑体"/>
      <w:sz w:val="18"/>
      <w:szCs w:val="18"/>
    </w:rPr>
  </w:style>
  <w:style w:type="character" w:customStyle="1" w:styleId="177">
    <w:name w:val="日期 Char"/>
    <w:link w:val="32"/>
    <w:qFormat/>
    <w:uiPriority w:val="0"/>
    <w:rPr>
      <w:rFonts w:eastAsia="楷体_GB2312"/>
      <w:sz w:val="32"/>
    </w:rPr>
  </w:style>
  <w:style w:type="character" w:customStyle="1" w:styleId="178">
    <w:name w:val="标题 3 Char"/>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31"/>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4"/>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3"/>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7"/>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5"/>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49"/>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3"/>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 "/>
    <w:basedOn w:val="1"/>
    <w:qFormat/>
    <w:uiPriority w:val="0"/>
    <w:pPr>
      <w:adjustRightInd w:val="0"/>
      <w:spacing w:line="318" w:lineRule="atLeast"/>
      <w:ind w:left="369" w:firstLine="369"/>
      <w:textAlignment w:val="baseline"/>
    </w:pPr>
    <w:rPr>
      <w:rFonts w:hint="eastAsia" w:ascii="宋体"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50</Pages>
  <Words>26487</Words>
  <Characters>28907</Characters>
  <Lines>228</Lines>
  <Paragraphs>64</Paragraphs>
  <TotalTime>0</TotalTime>
  <ScaleCrop>false</ScaleCrop>
  <LinksUpToDate>false</LinksUpToDate>
  <CharactersWithSpaces>30023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LBN</cp:lastModifiedBy>
  <cp:lastPrinted>2026-04-27T10:24:00Z</cp:lastPrinted>
  <dcterms:modified xsi:type="dcterms:W3CDTF">2026-05-22T07:24:44Z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7D6E6A4A344746E696DCF8F245A12416_13</vt:lpwstr>
  </property>
  <property fmtid="{D5CDD505-2E9C-101B-9397-08002B2CF9AE}" pid="4" name="KSOTemplateDocerSaveRecord">
    <vt:lpwstr>eyJoZGlkIjoiM2Q4YWMzODE5NTZmZTBlZjFlNWRlMzg1NmEyYzc4N2EiLCJ1c2VySWQiOiI0NDY2NjMwMTYifQ==</vt:lpwstr>
  </property>
</Properties>
</file>