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D0938">
      <w:pPr>
        <w:pStyle w:val="20"/>
        <w:rPr>
          <w:rFonts w:ascii="宋体" w:hAnsi="宋体" w:cs="宋体"/>
          <w:b/>
          <w:sz w:val="40"/>
          <w:szCs w:val="36"/>
        </w:rPr>
      </w:pPr>
    </w:p>
    <w:p w14:paraId="4EBDC911">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008E4E36">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03948973">
      <w:pPr>
        <w:adjustRightInd w:val="0"/>
        <w:snapToGrid w:val="0"/>
        <w:rPr>
          <w:rFonts w:ascii="宋体" w:hAnsi="宋体"/>
          <w:b/>
          <w:bCs/>
          <w:color w:val="auto"/>
          <w:sz w:val="32"/>
          <w:szCs w:val="32"/>
          <w:highlight w:val="none"/>
        </w:rPr>
      </w:pPr>
    </w:p>
    <w:p w14:paraId="006CFF1A">
      <w:pPr>
        <w:adjustRightInd w:val="0"/>
        <w:snapToGrid w:val="0"/>
        <w:spacing w:line="360" w:lineRule="auto"/>
        <w:ind w:left="1955" w:hanging="1955" w:hangingChars="541"/>
        <w:jc w:val="center"/>
        <w:rPr>
          <w:rFonts w:ascii="宋体" w:hAnsi="宋体" w:cs="宋体"/>
          <w:b/>
          <w:color w:val="auto"/>
          <w:sz w:val="36"/>
          <w:szCs w:val="32"/>
          <w:highlight w:val="none"/>
        </w:rPr>
      </w:pPr>
      <w:r>
        <w:rPr>
          <w:rFonts w:hint="eastAsia" w:ascii="宋体" w:hAnsi="宋体"/>
          <w:b/>
          <w:bCs/>
          <w:color w:val="auto"/>
          <w:sz w:val="36"/>
          <w:szCs w:val="36"/>
          <w:highlight w:val="none"/>
        </w:rPr>
        <w:t>（电子投标、不见面开标方式）</w:t>
      </w:r>
    </w:p>
    <w:p w14:paraId="6E68D871">
      <w:pPr>
        <w:adjustRightInd w:val="0"/>
        <w:snapToGrid w:val="0"/>
        <w:spacing w:line="360" w:lineRule="auto"/>
        <w:ind w:firstLine="281" w:firstLineChars="100"/>
        <w:rPr>
          <w:rFonts w:hint="eastAsia" w:ascii="宋体" w:hAnsi="宋体"/>
          <w:b/>
          <w:bCs/>
          <w:color w:val="auto"/>
          <w:sz w:val="28"/>
          <w:szCs w:val="28"/>
          <w:highlight w:val="none"/>
        </w:rPr>
      </w:pPr>
    </w:p>
    <w:p w14:paraId="04AD7BAD">
      <w:pPr>
        <w:adjustRightInd w:val="0"/>
        <w:snapToGrid w:val="0"/>
        <w:spacing w:line="360" w:lineRule="auto"/>
        <w:ind w:firstLine="281" w:firstLineChars="100"/>
        <w:rPr>
          <w:rFonts w:hint="eastAsia" w:ascii="宋体" w:hAnsi="宋体"/>
          <w:b/>
          <w:bCs/>
          <w:color w:val="auto"/>
          <w:sz w:val="28"/>
          <w:szCs w:val="28"/>
          <w:highlight w:val="none"/>
        </w:rPr>
      </w:pPr>
    </w:p>
    <w:p w14:paraId="66FBE764">
      <w:pPr>
        <w:adjustRightInd w:val="0"/>
        <w:snapToGrid w:val="0"/>
        <w:spacing w:line="360" w:lineRule="auto"/>
        <w:ind w:right="-502" w:rightChars="-239" w:firstLine="281" w:firstLineChars="100"/>
        <w:rPr>
          <w:rFonts w:hint="eastAsia" w:ascii="宋体" w:hAnsi="宋体"/>
          <w:b/>
          <w:bCs/>
          <w:color w:val="auto"/>
          <w:sz w:val="28"/>
          <w:szCs w:val="28"/>
          <w:highlight w:val="none"/>
          <w:lang w:eastAsia="zh-CN"/>
        </w:rPr>
      </w:pPr>
      <w:r>
        <w:rPr>
          <w:rFonts w:hint="eastAsia" w:ascii="宋体" w:hAnsi="宋体"/>
          <w:b/>
          <w:bCs/>
          <w:color w:val="auto"/>
          <w:sz w:val="28"/>
          <w:szCs w:val="28"/>
          <w:highlight w:val="none"/>
        </w:rPr>
        <w:t>项目名称</w:t>
      </w:r>
      <w:r>
        <w:rPr>
          <w:rFonts w:hint="eastAsia" w:ascii="宋体" w:hAnsi="宋体" w:eastAsia="宋体" w:cs="Times New Roman"/>
          <w:b/>
          <w:bCs/>
          <w:color w:val="000000"/>
          <w:sz w:val="28"/>
          <w:szCs w:val="28"/>
        </w:rPr>
        <w:t>：</w:t>
      </w:r>
      <w:r>
        <w:rPr>
          <w:rFonts w:hint="eastAsia" w:ascii="宋体" w:hAnsi="宋体"/>
          <w:b/>
          <w:bCs/>
          <w:color w:val="auto"/>
          <w:sz w:val="28"/>
          <w:szCs w:val="28"/>
          <w:highlight w:val="none"/>
          <w:lang w:eastAsia="zh-CN"/>
        </w:rPr>
        <w:t>临海市第一人民医院改扩建工程(二期)-综合楼项目(泛光照明)</w:t>
      </w:r>
    </w:p>
    <w:p w14:paraId="0292ACBA">
      <w:pPr>
        <w:spacing w:line="480" w:lineRule="auto"/>
        <w:ind w:firstLine="281" w:firstLineChars="100"/>
        <w:rPr>
          <w:rFonts w:hint="default" w:ascii="宋体" w:hAnsi="宋体" w:eastAsia="宋体" w:cs="Times New Roman"/>
          <w:b/>
          <w:bCs/>
          <w:color w:val="000000"/>
          <w:sz w:val="28"/>
          <w:szCs w:val="28"/>
          <w:lang w:val="en-US" w:eastAsia="zh-CN"/>
        </w:rPr>
      </w:pPr>
      <w:r>
        <w:rPr>
          <w:rFonts w:hint="eastAsia" w:ascii="宋体" w:hAnsi="宋体" w:eastAsia="宋体" w:cs="Times New Roman"/>
          <w:b/>
          <w:bCs/>
          <w:color w:val="000000"/>
          <w:sz w:val="28"/>
          <w:szCs w:val="28"/>
          <w:lang w:val="en-US" w:eastAsia="zh-CN"/>
        </w:rPr>
        <w:t>项目编号：ZJYX-202620</w:t>
      </w:r>
    </w:p>
    <w:p w14:paraId="7B8F6168">
      <w:pPr>
        <w:pStyle w:val="65"/>
        <w:jc w:val="center"/>
        <w:rPr>
          <w:rFonts w:hint="eastAsia" w:ascii="宋体" w:hAnsi="宋体" w:eastAsia="宋体" w:cs="宋体"/>
          <w:b/>
          <w:sz w:val="40"/>
          <w:szCs w:val="36"/>
          <w:lang w:eastAsia="zh-CN"/>
        </w:rPr>
      </w:pPr>
    </w:p>
    <w:p w14:paraId="47D502A7">
      <w:pPr>
        <w:spacing w:line="480" w:lineRule="auto"/>
        <w:ind w:firstLine="281" w:firstLineChars="100"/>
        <w:rPr>
          <w:rFonts w:hint="eastAsia" w:ascii="宋体" w:hAnsi="宋体" w:eastAsia="宋体" w:cs="Times New Roman"/>
          <w:b/>
          <w:bCs/>
          <w:color w:val="000000"/>
          <w:sz w:val="28"/>
          <w:szCs w:val="28"/>
        </w:rPr>
      </w:pPr>
    </w:p>
    <w:p w14:paraId="1601B4FF">
      <w:pPr>
        <w:pStyle w:val="26"/>
        <w:rPr>
          <w:rFonts w:hint="eastAsia"/>
        </w:rPr>
      </w:pPr>
    </w:p>
    <w:p w14:paraId="51771922">
      <w:pPr>
        <w:spacing w:line="480" w:lineRule="auto"/>
        <w:ind w:firstLine="281" w:firstLineChars="100"/>
        <w:rPr>
          <w:rFonts w:hint="eastAsia" w:ascii="宋体" w:hAnsi="宋体" w:eastAsia="宋体" w:cs="Times New Roman"/>
          <w:b/>
          <w:bCs/>
          <w:color w:val="000000"/>
          <w:sz w:val="28"/>
          <w:szCs w:val="28"/>
        </w:rPr>
      </w:pPr>
      <w:r>
        <w:rPr>
          <w:rFonts w:hint="eastAsia" w:ascii="宋体" w:hAnsi="宋体" w:eastAsia="宋体" w:cs="Times New Roman"/>
          <w:b/>
          <w:bCs/>
          <w:color w:val="000000"/>
          <w:sz w:val="28"/>
          <w:szCs w:val="28"/>
        </w:rPr>
        <w:t>招标人：临海市大洋建设投资有限公司</w:t>
      </w:r>
      <w:r>
        <w:rPr>
          <w:rFonts w:hint="eastAsia" w:ascii="宋体" w:hAnsi="宋体" w:eastAsia="宋体" w:cs="Times New Roman"/>
          <w:b/>
          <w:bCs/>
          <w:color w:val="000000"/>
          <w:sz w:val="28"/>
          <w:szCs w:val="28"/>
          <w:lang w:eastAsia="zh-CN"/>
        </w:rPr>
        <w:t>（</w:t>
      </w:r>
      <w:r>
        <w:rPr>
          <w:rFonts w:hint="eastAsia" w:ascii="宋体" w:hAnsi="宋体" w:eastAsia="宋体" w:cs="Times New Roman"/>
          <w:b/>
          <w:bCs/>
          <w:color w:val="000000"/>
          <w:sz w:val="28"/>
          <w:szCs w:val="28"/>
        </w:rPr>
        <w:t>盖章）</w:t>
      </w:r>
    </w:p>
    <w:p w14:paraId="330429AC">
      <w:pPr>
        <w:spacing w:line="480" w:lineRule="auto"/>
        <w:ind w:firstLine="281" w:firstLineChars="100"/>
        <w:rPr>
          <w:rFonts w:hint="default" w:ascii="宋体" w:hAnsi="宋体" w:eastAsia="宋体" w:cs="宋体"/>
          <w:b/>
          <w:sz w:val="28"/>
          <w:lang w:val="en-US" w:eastAsia="zh-CN"/>
        </w:rPr>
      </w:pPr>
      <w:r>
        <w:rPr>
          <w:rFonts w:hint="eastAsia" w:ascii="宋体" w:hAnsi="宋体" w:eastAsia="宋体" w:cs="Times New Roman"/>
          <w:b/>
          <w:bCs/>
          <w:sz w:val="28"/>
          <w:szCs w:val="28"/>
        </w:rPr>
        <w:t>联 系 人：</w:t>
      </w:r>
      <w:r>
        <w:rPr>
          <w:rFonts w:hint="eastAsia" w:ascii="宋体" w:hAnsi="宋体" w:cs="Times New Roman"/>
          <w:b/>
          <w:bCs/>
          <w:sz w:val="28"/>
          <w:szCs w:val="28"/>
          <w:lang w:val="en-US" w:eastAsia="zh-CN"/>
        </w:rPr>
        <w:t>谢先生</w:t>
      </w:r>
      <w:r>
        <w:rPr>
          <w:rFonts w:hint="eastAsia" w:ascii="宋体" w:hAnsi="宋体" w:eastAsia="宋体" w:cs="Times New Roman"/>
          <w:b/>
          <w:bCs/>
          <w:sz w:val="28"/>
          <w:szCs w:val="28"/>
        </w:rPr>
        <w:t xml:space="preserve">      </w:t>
      </w:r>
      <w:r>
        <w:rPr>
          <w:rFonts w:hint="eastAsia" w:ascii="宋体" w:hAnsi="宋体" w:eastAsia="宋体" w:cs="宋体"/>
          <w:b/>
          <w:color w:val="FF0000"/>
          <w:sz w:val="28"/>
        </w:rPr>
        <w:t xml:space="preserve"> </w:t>
      </w:r>
      <w:r>
        <w:rPr>
          <w:rFonts w:hint="eastAsia" w:ascii="宋体" w:hAnsi="宋体" w:eastAsia="宋体" w:cs="宋体"/>
          <w:b/>
          <w:color w:val="FF0000"/>
          <w:sz w:val="28"/>
          <w:lang w:val="en-US" w:eastAsia="zh-CN"/>
        </w:rPr>
        <w:t xml:space="preserve">    </w:t>
      </w:r>
      <w:r>
        <w:rPr>
          <w:rFonts w:hint="eastAsia" w:ascii="宋体" w:hAnsi="宋体" w:eastAsia="宋体" w:cs="宋体"/>
          <w:b/>
          <w:sz w:val="28"/>
        </w:rPr>
        <w:t>联系电话:</w:t>
      </w:r>
      <w:r>
        <w:rPr>
          <w:rFonts w:hint="eastAsia" w:ascii="宋体" w:hAnsi="宋体" w:cs="宋体"/>
          <w:b/>
          <w:sz w:val="28"/>
          <w:lang w:val="en-US" w:eastAsia="zh-CN"/>
        </w:rPr>
        <w:t>0576-85807195</w:t>
      </w:r>
    </w:p>
    <w:p w14:paraId="7F3A4E2A">
      <w:pPr>
        <w:widowControl w:val="0"/>
        <w:ind w:firstLine="562" w:firstLineChars="200"/>
        <w:jc w:val="both"/>
        <w:rPr>
          <w:rFonts w:ascii="宋体" w:hAnsi="宋体" w:eastAsia="宋体" w:cs="宋体"/>
          <w:b/>
          <w:kern w:val="2"/>
          <w:sz w:val="28"/>
          <w:szCs w:val="24"/>
          <w:lang w:val="en-US" w:eastAsia="zh-CN" w:bidi="ar-SA"/>
        </w:rPr>
      </w:pPr>
    </w:p>
    <w:p w14:paraId="0740D5A4">
      <w:pPr>
        <w:widowControl w:val="0"/>
        <w:ind w:firstLine="562" w:firstLineChars="200"/>
        <w:jc w:val="both"/>
        <w:rPr>
          <w:rFonts w:ascii="宋体" w:hAnsi="宋体" w:eastAsia="宋体" w:cs="宋体"/>
          <w:b/>
          <w:kern w:val="2"/>
          <w:sz w:val="28"/>
          <w:szCs w:val="24"/>
          <w:lang w:val="en-US" w:eastAsia="zh-CN" w:bidi="ar-SA"/>
        </w:rPr>
      </w:pPr>
    </w:p>
    <w:p w14:paraId="14764026">
      <w:pPr>
        <w:widowControl w:val="0"/>
        <w:ind w:firstLine="562" w:firstLineChars="200"/>
        <w:jc w:val="both"/>
        <w:rPr>
          <w:rFonts w:ascii="宋体" w:hAnsi="宋体" w:eastAsia="宋体" w:cs="宋体"/>
          <w:b/>
          <w:kern w:val="2"/>
          <w:sz w:val="28"/>
          <w:szCs w:val="24"/>
          <w:lang w:val="en-US" w:eastAsia="zh-CN" w:bidi="ar-SA"/>
        </w:rPr>
      </w:pPr>
    </w:p>
    <w:p w14:paraId="62938F4A">
      <w:pPr>
        <w:widowControl w:val="0"/>
        <w:ind w:firstLine="562" w:firstLineChars="200"/>
        <w:jc w:val="both"/>
        <w:rPr>
          <w:rFonts w:ascii="宋体" w:hAnsi="宋体" w:eastAsia="宋体" w:cs="宋体"/>
          <w:b/>
          <w:kern w:val="2"/>
          <w:sz w:val="28"/>
          <w:szCs w:val="24"/>
          <w:lang w:val="en-US" w:eastAsia="zh-CN" w:bidi="ar-SA"/>
        </w:rPr>
      </w:pPr>
    </w:p>
    <w:p w14:paraId="1500ACDE">
      <w:pPr>
        <w:spacing w:line="480" w:lineRule="auto"/>
        <w:ind w:firstLine="281" w:firstLineChars="100"/>
        <w:rPr>
          <w:rFonts w:hint="eastAsia" w:ascii="宋体" w:hAnsi="宋体" w:eastAsia="宋体" w:cs="宋体"/>
          <w:b/>
          <w:sz w:val="28"/>
          <w:lang w:eastAsia="zh-CN"/>
        </w:rPr>
      </w:pPr>
      <w:r>
        <w:rPr>
          <w:rFonts w:hint="eastAsia" w:ascii="宋体" w:hAnsi="宋体" w:eastAsia="宋体" w:cs="宋体"/>
          <w:b/>
          <w:sz w:val="28"/>
        </w:rPr>
        <w:t>招标代理机构：</w:t>
      </w:r>
      <w:r>
        <w:rPr>
          <w:rFonts w:hint="eastAsia" w:ascii="宋体" w:hAnsi="宋体" w:cs="Times New Roman"/>
          <w:b/>
          <w:bCs/>
          <w:color w:val="000000"/>
          <w:sz w:val="28"/>
          <w:szCs w:val="28"/>
          <w:lang w:eastAsia="zh-CN"/>
        </w:rPr>
        <w:t>浙江耀信工程咨询有限公司</w:t>
      </w:r>
      <w:r>
        <w:rPr>
          <w:rFonts w:hint="eastAsia" w:ascii="宋体" w:hAnsi="宋体" w:eastAsia="宋体" w:cs="Times New Roman"/>
          <w:b/>
          <w:bCs/>
          <w:color w:val="000000"/>
          <w:sz w:val="28"/>
          <w:szCs w:val="28"/>
          <w:lang w:eastAsia="zh-CN"/>
        </w:rPr>
        <w:t>（盖章）</w:t>
      </w:r>
    </w:p>
    <w:p w14:paraId="66F8E6D4">
      <w:pPr>
        <w:spacing w:line="480" w:lineRule="auto"/>
        <w:ind w:firstLine="281" w:firstLineChars="100"/>
        <w:rPr>
          <w:rFonts w:hint="eastAsia" w:ascii="宋体" w:hAnsi="宋体" w:eastAsia="宋体" w:cs="宋体"/>
          <w:b/>
          <w:color w:val="000000"/>
          <w:sz w:val="28"/>
          <w:lang w:eastAsia="zh-CN"/>
        </w:rPr>
      </w:pPr>
      <w:r>
        <w:rPr>
          <w:rFonts w:hint="eastAsia" w:ascii="宋体" w:hAnsi="宋体" w:eastAsia="宋体" w:cs="宋体"/>
          <w:b/>
          <w:color w:val="000000"/>
          <w:sz w:val="28"/>
        </w:rPr>
        <w:t>联 系 人：</w:t>
      </w:r>
      <w:r>
        <w:rPr>
          <w:rFonts w:hint="eastAsia" w:ascii="宋体" w:hAnsi="宋体" w:cs="宋体"/>
          <w:b/>
          <w:color w:val="000000"/>
          <w:sz w:val="28"/>
          <w:lang w:eastAsia="zh-CN"/>
        </w:rPr>
        <w:t>林女士</w:t>
      </w:r>
      <w:r>
        <w:rPr>
          <w:rFonts w:hint="eastAsia" w:ascii="宋体" w:hAnsi="宋体" w:eastAsia="宋体" w:cs="宋体"/>
          <w:b/>
          <w:color w:val="000000"/>
          <w:sz w:val="28"/>
        </w:rPr>
        <w:t xml:space="preserve">           联系电话：</w:t>
      </w:r>
      <w:r>
        <w:rPr>
          <w:rFonts w:hint="eastAsia" w:ascii="宋体" w:hAnsi="宋体" w:cs="宋体"/>
          <w:b/>
          <w:color w:val="000000"/>
          <w:sz w:val="28"/>
          <w:lang w:eastAsia="zh-CN"/>
        </w:rPr>
        <w:t>0576-85408361</w:t>
      </w:r>
      <w:r>
        <w:rPr>
          <w:rFonts w:hint="eastAsia" w:ascii="宋体" w:hAnsi="宋体" w:eastAsia="宋体" w:cs="宋体"/>
          <w:b/>
          <w:color w:val="000000"/>
          <w:sz w:val="28"/>
          <w:lang w:eastAsia="zh-CN"/>
        </w:rPr>
        <w:t xml:space="preserve"> </w:t>
      </w:r>
    </w:p>
    <w:p w14:paraId="5250EE0C">
      <w:pPr>
        <w:spacing w:line="500" w:lineRule="atLeast"/>
        <w:jc w:val="center"/>
        <w:rPr>
          <w:rFonts w:ascii="宋体" w:hAnsi="宋体" w:eastAsia="宋体" w:cs="Times New Roman"/>
          <w:b/>
          <w:bCs/>
          <w:color w:val="000000"/>
          <w:sz w:val="30"/>
        </w:rPr>
      </w:pPr>
    </w:p>
    <w:p w14:paraId="35E43DED">
      <w:pPr>
        <w:spacing w:line="500" w:lineRule="atLeast"/>
        <w:rPr>
          <w:rFonts w:ascii="宋体" w:hAnsi="宋体" w:eastAsia="宋体" w:cs="Times New Roman"/>
          <w:b/>
          <w:bCs/>
          <w:color w:val="000000"/>
          <w:sz w:val="30"/>
        </w:rPr>
      </w:pPr>
    </w:p>
    <w:p w14:paraId="67D3117E">
      <w:pPr>
        <w:spacing w:line="500" w:lineRule="atLeast"/>
        <w:ind w:firstLine="3204" w:firstLineChars="1140"/>
        <w:rPr>
          <w:rFonts w:ascii="宋体" w:hAnsi="宋体" w:eastAsia="宋体" w:cs="Times New Roman"/>
          <w:color w:val="000000"/>
          <w:sz w:val="28"/>
          <w:szCs w:val="28"/>
        </w:rPr>
      </w:pPr>
      <w:r>
        <w:rPr>
          <w:rFonts w:hint="eastAsia" w:ascii="宋体" w:hAnsi="宋体" w:eastAsia="宋体" w:cs="Times New Roman"/>
          <w:b/>
          <w:bCs/>
          <w:color w:val="000000"/>
          <w:sz w:val="28"/>
          <w:szCs w:val="28"/>
        </w:rPr>
        <w:t>二0二</w:t>
      </w:r>
      <w:r>
        <w:rPr>
          <w:rFonts w:hint="eastAsia" w:ascii="宋体" w:hAnsi="宋体" w:eastAsia="宋体" w:cs="Times New Roman"/>
          <w:b/>
          <w:bCs/>
          <w:color w:val="000000"/>
          <w:sz w:val="28"/>
          <w:szCs w:val="28"/>
          <w:lang w:val="en-US" w:eastAsia="zh-CN"/>
        </w:rPr>
        <w:t>六</w:t>
      </w:r>
      <w:r>
        <w:rPr>
          <w:rFonts w:hint="eastAsia" w:ascii="宋体" w:hAnsi="宋体" w:eastAsia="宋体" w:cs="Times New Roman"/>
          <w:b/>
          <w:bCs/>
          <w:color w:val="000000"/>
          <w:sz w:val="28"/>
          <w:szCs w:val="28"/>
        </w:rPr>
        <w:t>年</w:t>
      </w:r>
      <w:r>
        <w:rPr>
          <w:rFonts w:hint="eastAsia" w:ascii="宋体" w:hAnsi="宋体" w:cs="Times New Roman"/>
          <w:b/>
          <w:bCs/>
          <w:color w:val="000000"/>
          <w:sz w:val="28"/>
          <w:szCs w:val="28"/>
          <w:lang w:val="en-US" w:eastAsia="zh-CN"/>
        </w:rPr>
        <w:t>五</w:t>
      </w:r>
      <w:r>
        <w:rPr>
          <w:rFonts w:hint="eastAsia" w:ascii="宋体" w:hAnsi="宋体" w:eastAsia="宋体" w:cs="Times New Roman"/>
          <w:b/>
          <w:bCs/>
          <w:color w:val="000000"/>
          <w:sz w:val="28"/>
          <w:szCs w:val="28"/>
        </w:rPr>
        <w:t xml:space="preserve">月 </w:t>
      </w:r>
    </w:p>
    <w:p w14:paraId="7DCCDBA3">
      <w:pPr>
        <w:pStyle w:val="29"/>
        <w:pageBreakBefore/>
        <w:spacing w:beforeLines="0" w:afterLines="0" w:line="360" w:lineRule="auto"/>
        <w:jc w:val="center"/>
        <w:rPr>
          <w:rFonts w:hAnsi="宋体" w:cs="宋体"/>
          <w:sz w:val="44"/>
          <w:szCs w:val="44"/>
        </w:rPr>
      </w:pPr>
      <w:r>
        <w:rPr>
          <w:rFonts w:hint="eastAsia" w:hAnsi="宋体" w:cs="宋体"/>
          <w:sz w:val="44"/>
          <w:szCs w:val="44"/>
        </w:rPr>
        <w:t>目    录</w:t>
      </w:r>
    </w:p>
    <w:p w14:paraId="4A3B10DE">
      <w:pPr>
        <w:pStyle w:val="36"/>
        <w:tabs>
          <w:tab w:val="left" w:pos="6120"/>
        </w:tabs>
        <w:spacing w:line="480" w:lineRule="auto"/>
        <w:rPr>
          <w:rFonts w:ascii="宋体" w:hAnsi="宋体" w:cs="宋体"/>
          <w:b/>
          <w:sz w:val="28"/>
          <w:szCs w:val="28"/>
        </w:rPr>
      </w:pPr>
    </w:p>
    <w:p w14:paraId="246F14C6">
      <w:pPr>
        <w:pStyle w:val="36"/>
        <w:tabs>
          <w:tab w:val="left" w:pos="6120"/>
        </w:tabs>
        <w:spacing w:line="480" w:lineRule="auto"/>
        <w:rPr>
          <w:rFonts w:ascii="宋体" w:hAnsi="宋体" w:cs="宋体"/>
          <w:b/>
          <w:sz w:val="28"/>
          <w:szCs w:val="28"/>
        </w:rPr>
      </w:pPr>
      <w:r>
        <w:rPr>
          <w:rFonts w:hint="eastAsia" w:ascii="宋体" w:hAnsi="宋体" w:cs="宋体"/>
          <w:b/>
          <w:sz w:val="28"/>
          <w:szCs w:val="28"/>
        </w:rPr>
        <w:tab/>
      </w:r>
    </w:p>
    <w:p w14:paraId="3A774BEB">
      <w:pPr>
        <w:pStyle w:val="36"/>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FCFB0C1">
      <w:pPr>
        <w:pStyle w:val="36"/>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40B19D86">
      <w:pPr>
        <w:pStyle w:val="36"/>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35CB0A2">
      <w:pPr>
        <w:pStyle w:val="36"/>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26</w:t>
      </w:r>
      <w:r>
        <w:rPr>
          <w:rFonts w:hint="eastAsia" w:ascii="宋体" w:hAnsi="宋体" w:cs="宋体"/>
          <w:sz w:val="24"/>
        </w:rPr>
        <w:fldChar w:fldCharType="end"/>
      </w:r>
      <w:r>
        <w:rPr>
          <w:rFonts w:hint="eastAsia" w:ascii="宋体" w:hAnsi="宋体" w:cs="宋体"/>
          <w:sz w:val="24"/>
        </w:rPr>
        <w:fldChar w:fldCharType="end"/>
      </w:r>
    </w:p>
    <w:p w14:paraId="55081631">
      <w:pPr>
        <w:pStyle w:val="36"/>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31</w:t>
      </w:r>
      <w:r>
        <w:rPr>
          <w:rFonts w:hint="eastAsia" w:ascii="宋体" w:hAnsi="宋体" w:cs="宋体"/>
          <w:sz w:val="24"/>
        </w:rPr>
        <w:fldChar w:fldCharType="end"/>
      </w:r>
      <w:r>
        <w:rPr>
          <w:rFonts w:hint="eastAsia" w:ascii="宋体" w:hAnsi="宋体" w:cs="宋体"/>
          <w:sz w:val="24"/>
        </w:rPr>
        <w:fldChar w:fldCharType="end"/>
      </w:r>
    </w:p>
    <w:p w14:paraId="5392D1C8">
      <w:pPr>
        <w:pStyle w:val="36"/>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31</w:t>
      </w:r>
      <w:r>
        <w:rPr>
          <w:rFonts w:hint="eastAsia" w:ascii="宋体" w:hAnsi="宋体" w:cs="宋体"/>
          <w:sz w:val="24"/>
        </w:rPr>
        <w:fldChar w:fldCharType="end"/>
      </w:r>
      <w:r>
        <w:rPr>
          <w:rFonts w:hint="eastAsia" w:ascii="宋体" w:hAnsi="宋体" w:cs="宋体"/>
          <w:sz w:val="24"/>
        </w:rPr>
        <w:fldChar w:fldCharType="end"/>
      </w:r>
    </w:p>
    <w:p w14:paraId="2A2182AB">
      <w:pPr>
        <w:pStyle w:val="42"/>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35</w:t>
      </w:r>
      <w:r>
        <w:rPr>
          <w:rFonts w:hint="eastAsia" w:ascii="宋体" w:hAnsi="宋体" w:cs="宋体"/>
          <w:sz w:val="24"/>
        </w:rPr>
        <w:fldChar w:fldCharType="end"/>
      </w:r>
      <w:r>
        <w:rPr>
          <w:rFonts w:hint="eastAsia" w:ascii="宋体" w:hAnsi="宋体" w:cs="宋体"/>
          <w:sz w:val="24"/>
        </w:rPr>
        <w:fldChar w:fldCharType="end"/>
      </w:r>
    </w:p>
    <w:p w14:paraId="7B3AEDE7">
      <w:pPr>
        <w:pStyle w:val="42"/>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38</w:t>
      </w:r>
      <w:r>
        <w:rPr>
          <w:rFonts w:hint="eastAsia" w:ascii="宋体" w:hAnsi="宋体" w:cs="宋体"/>
          <w:sz w:val="24"/>
        </w:rPr>
        <w:fldChar w:fldCharType="end"/>
      </w:r>
      <w:r>
        <w:rPr>
          <w:rFonts w:hint="eastAsia" w:ascii="宋体" w:hAnsi="宋体" w:cs="宋体"/>
          <w:sz w:val="24"/>
        </w:rPr>
        <w:fldChar w:fldCharType="end"/>
      </w:r>
    </w:p>
    <w:p w14:paraId="2C303767">
      <w:pPr>
        <w:pStyle w:val="42"/>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47</w:t>
      </w:r>
      <w:r>
        <w:rPr>
          <w:rFonts w:hint="eastAsia" w:ascii="宋体" w:hAnsi="宋体" w:cs="宋体"/>
          <w:sz w:val="24"/>
        </w:rPr>
        <w:fldChar w:fldCharType="end"/>
      </w:r>
      <w:r>
        <w:rPr>
          <w:rFonts w:hint="eastAsia" w:ascii="宋体" w:hAnsi="宋体" w:cs="宋体"/>
          <w:sz w:val="24"/>
        </w:rPr>
        <w:fldChar w:fldCharType="end"/>
      </w:r>
    </w:p>
    <w:p w14:paraId="637F27DF">
      <w:pPr>
        <w:pStyle w:val="36"/>
        <w:spacing w:line="480" w:lineRule="auto"/>
        <w:rPr>
          <w:rFonts w:ascii="宋体" w:hAnsi="宋体" w:cs="宋体"/>
          <w:b/>
          <w:sz w:val="28"/>
          <w:szCs w:val="28"/>
        </w:rPr>
      </w:pPr>
      <w:r>
        <w:rPr>
          <w:rFonts w:hint="eastAsia" w:ascii="宋体" w:hAnsi="宋体" w:cs="宋体"/>
          <w:sz w:val="24"/>
        </w:rPr>
        <w:fldChar w:fldCharType="end"/>
      </w:r>
    </w:p>
    <w:p w14:paraId="5F667FEF">
      <w:pPr>
        <w:pStyle w:val="29"/>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474" w:bottom="851" w:left="1474"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01488E81">
      <w:pPr>
        <w:pStyle w:val="29"/>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1ED44F2F">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sz w:val="24"/>
          <w:u w:val="single"/>
        </w:rPr>
        <w:t>临海市大洋建设投资有限公司</w:t>
      </w:r>
      <w:r>
        <w:rPr>
          <w:rFonts w:hint="eastAsia" w:ascii="宋体" w:hAnsi="宋体" w:cs="宋体"/>
          <w:sz w:val="24"/>
        </w:rPr>
        <w:t>委托，参照采购有关流程，现就</w:t>
      </w:r>
      <w:r>
        <w:rPr>
          <w:rFonts w:hint="eastAsia" w:ascii="宋体" w:hAnsi="宋体" w:cs="宋体"/>
          <w:sz w:val="24"/>
          <w:u w:val="single"/>
          <w:lang w:eastAsia="zh-CN"/>
        </w:rPr>
        <w:t>临海市第一人民医院改扩建工程(二期)-综合楼项目(泛光照明)</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6A15682E">
      <w:pPr>
        <w:pStyle w:val="45"/>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48EDC60F">
      <w:pPr>
        <w:pStyle w:val="45"/>
        <w:spacing w:before="0" w:beforeAutospacing="0" w:after="0" w:afterAutospacing="0" w:line="400" w:lineRule="exact"/>
        <w:rPr>
          <w:rFonts w:hint="eastAsia" w:eastAsia="宋体" w:cs="宋体"/>
          <w:color w:val="auto"/>
          <w:highlight w:val="none"/>
          <w:lang w:val="en-US" w:eastAsia="zh-CN"/>
        </w:rPr>
      </w:pPr>
      <w:r>
        <w:rPr>
          <w:rFonts w:hint="eastAsia" w:cs="宋体"/>
          <w:color w:val="auto"/>
          <w:highlight w:val="none"/>
        </w:rPr>
        <w:t>项目名称：</w:t>
      </w:r>
      <w:r>
        <w:rPr>
          <w:rFonts w:hint="eastAsia" w:cs="宋体"/>
          <w:color w:val="auto"/>
          <w:highlight w:val="none"/>
          <w:lang w:eastAsia="zh-CN"/>
        </w:rPr>
        <w:t>临海市第一人民医院改扩建工程(二期)-综合楼项目(泛光照明)</w:t>
      </w:r>
    </w:p>
    <w:p w14:paraId="28C58333">
      <w:pPr>
        <w:pStyle w:val="45"/>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招标人：临海市大洋建设投资有限公司</w:t>
      </w:r>
    </w:p>
    <w:p w14:paraId="7E233DF6">
      <w:pPr>
        <w:pStyle w:val="45"/>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监管单位：临海市大洋建设投资有限公司</w:t>
      </w:r>
    </w:p>
    <w:p w14:paraId="1DA861C3">
      <w:pPr>
        <w:pStyle w:val="45"/>
        <w:spacing w:before="0" w:beforeAutospacing="0" w:after="0" w:afterAutospacing="0" w:line="400" w:lineRule="exact"/>
        <w:rPr>
          <w:rFonts w:hint="eastAsia" w:cs="宋体"/>
          <w:color w:val="auto"/>
          <w:highlight w:val="none"/>
        </w:rPr>
      </w:pPr>
      <w:r>
        <w:rPr>
          <w:rFonts w:hint="eastAsia" w:cs="宋体"/>
          <w:color w:val="auto"/>
          <w:highlight w:val="none"/>
        </w:rPr>
        <w:t>采购规模及内容概述：</w:t>
      </w:r>
      <w:r>
        <w:rPr>
          <w:rFonts w:hint="eastAsia" w:cs="宋体"/>
          <w:color w:val="auto"/>
          <w:highlight w:val="none"/>
          <w:lang w:val="en-US" w:eastAsia="zh-CN"/>
        </w:rPr>
        <w:t>本项目总建筑面积约 17552平方米，项目地址位于浙江省临海市大洋街道、新城路东侧、高桥社区西南侧（原府东菜场地块），拟将建设范围内综合楼、康复吸氧室。主要建设内容包括泛光照明系统，新做轮廓灯1共240套，轮廓灯2共139套，灯带约410米，筒灯8套，地埋灯6套，开关电源21套，铝合金桥架40*30约561米及配管电缆敷设等。</w:t>
      </w:r>
      <w:r>
        <w:rPr>
          <w:rFonts w:hint="eastAsia" w:cs="宋体"/>
          <w:color w:val="auto"/>
          <w:highlight w:val="none"/>
          <w:lang w:val="zh-CN"/>
        </w:rPr>
        <w:t>(具体内容详见招标文件第二章招标需求)。</w:t>
      </w:r>
    </w:p>
    <w:p w14:paraId="5D725C47">
      <w:pPr>
        <w:spacing w:line="400" w:lineRule="exact"/>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rPr>
        <w:t>采购预算：</w:t>
      </w:r>
      <w:r>
        <w:rPr>
          <w:rFonts w:hint="eastAsia" w:ascii="宋体" w:hAnsi="宋体" w:cs="宋体"/>
          <w:b/>
          <w:bCs/>
          <w:color w:val="auto"/>
          <w:kern w:val="0"/>
          <w:sz w:val="24"/>
          <w:highlight w:val="none"/>
          <w:lang w:eastAsia="zh-CN"/>
        </w:rPr>
        <w:t>239342</w:t>
      </w:r>
      <w:r>
        <w:rPr>
          <w:rFonts w:hint="eastAsia" w:ascii="宋体" w:hAnsi="宋体" w:cs="宋体"/>
          <w:b/>
          <w:bCs/>
          <w:color w:val="auto"/>
          <w:kern w:val="0"/>
          <w:sz w:val="24"/>
          <w:highlight w:val="none"/>
        </w:rPr>
        <w:t>元</w:t>
      </w:r>
    </w:p>
    <w:p w14:paraId="168483BC">
      <w:pPr>
        <w:pStyle w:val="45"/>
        <w:spacing w:before="0" w:beforeAutospacing="0" w:after="0" w:afterAutospacing="0" w:line="400" w:lineRule="exact"/>
        <w:rPr>
          <w:rFonts w:cs="宋体"/>
          <w:color w:val="auto"/>
          <w:highlight w:val="none"/>
        </w:rPr>
      </w:pPr>
      <w:r>
        <w:rPr>
          <w:rFonts w:hint="eastAsia" w:cs="宋体"/>
          <w:color w:val="auto"/>
          <w:highlight w:val="none"/>
        </w:rPr>
        <w:t>采购标段数：1</w:t>
      </w:r>
    </w:p>
    <w:p w14:paraId="21926F41">
      <w:pPr>
        <w:pStyle w:val="45"/>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5F3A051">
      <w:pPr>
        <w:pStyle w:val="45"/>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：合同签订后，在接到招标人通知之日起30天内完成供货及安装调试。</w:t>
      </w:r>
    </w:p>
    <w:p w14:paraId="05AC2650">
      <w:pPr>
        <w:pStyle w:val="45"/>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3</w:t>
      </w:r>
      <w:r>
        <w:rPr>
          <w:rFonts w:hint="eastAsia" w:cs="宋体"/>
          <w:b/>
          <w:color w:val="auto"/>
          <w:highlight w:val="none"/>
        </w:rPr>
        <w:t>个工作日</w:t>
      </w:r>
    </w:p>
    <w:p w14:paraId="375A11BD">
      <w:pPr>
        <w:pStyle w:val="45"/>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0E531382">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28C243BD">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10C705CD">
      <w:pPr>
        <w:spacing w:line="400" w:lineRule="exact"/>
        <w:rPr>
          <w:rFonts w:hint="eastAsia" w:ascii="宋体" w:hAnsi="宋体" w:cs="宋体"/>
          <w:kern w:val="0"/>
          <w:sz w:val="24"/>
        </w:rPr>
      </w:pPr>
      <w:r>
        <w:rPr>
          <w:rFonts w:hint="eastAsia" w:ascii="宋体" w:hAnsi="宋体" w:cs="宋体"/>
          <w:color w:val="auto"/>
          <w:kern w:val="0"/>
          <w:sz w:val="24"/>
          <w:highlight w:val="none"/>
        </w:rPr>
        <w:t>（2）具有与本采购项目相适应的商品经</w:t>
      </w:r>
      <w:r>
        <w:rPr>
          <w:rFonts w:hint="eastAsia" w:ascii="宋体" w:hAnsi="宋体" w:cs="宋体"/>
          <w:kern w:val="0"/>
          <w:sz w:val="24"/>
        </w:rPr>
        <w:t>营或服务能力的投标人；</w:t>
      </w:r>
    </w:p>
    <w:p w14:paraId="4A4AE2C1">
      <w:pPr>
        <w:spacing w:line="400" w:lineRule="exact"/>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）本项目不接受联合体投标。</w:t>
      </w:r>
    </w:p>
    <w:p w14:paraId="333E25C7">
      <w:pPr>
        <w:spacing w:line="400" w:lineRule="exact"/>
        <w:rPr>
          <w:rFonts w:ascii="宋体" w:hAnsi="宋体" w:cs="宋体"/>
          <w:b/>
          <w:bCs/>
          <w:kern w:val="0"/>
          <w:sz w:val="24"/>
        </w:rPr>
      </w:pPr>
      <w:r>
        <w:rPr>
          <w:rFonts w:hint="eastAsia" w:ascii="宋体" w:hAnsi="宋体" w:cs="宋体"/>
          <w:b/>
          <w:bCs/>
          <w:kern w:val="0"/>
          <w:sz w:val="24"/>
        </w:rPr>
        <w:t>3.报名</w:t>
      </w:r>
    </w:p>
    <w:p w14:paraId="0766115A">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6290E566">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54520D59">
      <w:pPr>
        <w:spacing w:line="400" w:lineRule="exact"/>
        <w:rPr>
          <w:rFonts w:ascii="宋体" w:hAnsi="宋体" w:cs="宋体"/>
          <w:b/>
          <w:bCs/>
          <w:kern w:val="0"/>
          <w:sz w:val="24"/>
        </w:rPr>
      </w:pPr>
      <w:r>
        <w:rPr>
          <w:rFonts w:hint="eastAsia" w:ascii="宋体" w:hAnsi="宋体" w:cs="宋体"/>
          <w:b/>
          <w:bCs/>
          <w:kern w:val="0"/>
          <w:sz w:val="24"/>
        </w:rPr>
        <w:t>4.招标文件的获取</w:t>
      </w:r>
    </w:p>
    <w:p w14:paraId="5D3B4F02">
      <w:pPr>
        <w:spacing w:line="400" w:lineRule="exact"/>
        <w:rPr>
          <w:rFonts w:ascii="宋体" w:hAnsi="宋体" w:cs="宋体"/>
          <w:kern w:val="0"/>
          <w:sz w:val="24"/>
        </w:rPr>
      </w:pPr>
      <w:r>
        <w:rPr>
          <w:rFonts w:hint="eastAsia" w:ascii="宋体" w:hAnsi="宋体" w:cs="宋体"/>
          <w:kern w:val="0"/>
          <w:sz w:val="24"/>
        </w:rPr>
        <w:t>采购文件售价：免费</w:t>
      </w:r>
    </w:p>
    <w:p w14:paraId="2E9AA876">
      <w:pPr>
        <w:spacing w:line="400" w:lineRule="exact"/>
        <w:rPr>
          <w:rFonts w:ascii="宋体" w:hAnsi="宋体" w:cs="宋体"/>
          <w:bCs/>
          <w:color w:val="auto"/>
          <w:sz w:val="24"/>
        </w:rPr>
      </w:pPr>
      <w:r>
        <w:rPr>
          <w:rFonts w:hint="eastAsia" w:ascii="宋体" w:hAnsi="宋体" w:cs="宋体"/>
          <w:bCs/>
          <w:color w:val="auto"/>
          <w:sz w:val="24"/>
        </w:rPr>
        <w:t>获取方式：凡有意参加投标者，在</w:t>
      </w:r>
      <w:r>
        <w:rPr>
          <w:rFonts w:hint="eastAsia" w:ascii="宋体" w:hAnsi="宋体" w:cs="宋体"/>
          <w:bCs/>
          <w:color w:val="auto"/>
          <w:sz w:val="24"/>
          <w:lang w:val="en-US" w:eastAsia="zh-CN"/>
        </w:rPr>
        <w:t>2026年06月02日08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分00秒前，到临海市限额以下公共资源交易区域平台可自行下载采购文件。</w:t>
      </w:r>
    </w:p>
    <w:p w14:paraId="673DE6A3">
      <w:pPr>
        <w:pStyle w:val="45"/>
        <w:spacing w:before="0" w:beforeAutospacing="0" w:after="0" w:afterAutospacing="0" w:line="400" w:lineRule="exact"/>
        <w:rPr>
          <w:rFonts w:cs="宋体"/>
          <w:color w:val="auto"/>
        </w:rPr>
      </w:pPr>
      <w:r>
        <w:rPr>
          <w:rFonts w:hint="eastAsia" w:cs="宋体"/>
          <w:color w:val="auto"/>
        </w:rPr>
        <w:t>招标文件答疑：</w:t>
      </w:r>
      <w:r>
        <w:rPr>
          <w:rFonts w:hint="eastAsia" w:cs="宋体"/>
          <w:b/>
          <w:color w:val="auto"/>
        </w:rPr>
        <w:t>投标人对采购文件提出质疑的，应在投标截止前1天提出问题及要求澄清招标文件，否则被质疑人可不予接受。</w:t>
      </w:r>
    </w:p>
    <w:p w14:paraId="76B644F0">
      <w:pPr>
        <w:pStyle w:val="45"/>
        <w:spacing w:before="0" w:beforeAutospacing="0" w:after="0" w:afterAutospacing="0" w:line="400" w:lineRule="exact"/>
        <w:rPr>
          <w:rFonts w:cs="宋体"/>
          <w:color w:val="auto"/>
        </w:rPr>
      </w:pPr>
      <w:r>
        <w:rPr>
          <w:rFonts w:hint="eastAsia" w:cs="宋体"/>
          <w:b/>
          <w:bCs/>
          <w:color w:val="auto"/>
        </w:rPr>
        <w:t>5.投标保证金</w:t>
      </w:r>
    </w:p>
    <w:p w14:paraId="34C4AE60">
      <w:pPr>
        <w:spacing w:line="400" w:lineRule="exact"/>
        <w:rPr>
          <w:rFonts w:ascii="宋体" w:hAnsi="宋体" w:cs="宋体"/>
          <w:b/>
          <w:color w:val="auto"/>
          <w:sz w:val="24"/>
        </w:rPr>
      </w:pPr>
      <w:r>
        <w:rPr>
          <w:rFonts w:hint="eastAsia" w:ascii="宋体" w:hAnsi="宋体" w:cs="宋体"/>
          <w:b/>
          <w:color w:val="auto"/>
          <w:sz w:val="24"/>
        </w:rPr>
        <w:t>本项目不收取投标保证金。</w:t>
      </w:r>
    </w:p>
    <w:p w14:paraId="393B30E3">
      <w:pPr>
        <w:spacing w:line="400" w:lineRule="exact"/>
        <w:rPr>
          <w:rFonts w:ascii="宋体" w:hAnsi="宋体" w:cs="宋体"/>
          <w:b/>
          <w:bCs/>
          <w:color w:val="auto"/>
          <w:kern w:val="0"/>
          <w:sz w:val="24"/>
        </w:rPr>
      </w:pPr>
      <w:r>
        <w:rPr>
          <w:rFonts w:hint="eastAsia" w:ascii="宋体" w:hAnsi="宋体" w:cs="宋体"/>
          <w:b/>
          <w:color w:val="auto"/>
          <w:sz w:val="24"/>
        </w:rPr>
        <w:t>6</w:t>
      </w:r>
      <w:r>
        <w:rPr>
          <w:rFonts w:hint="eastAsia" w:ascii="宋体" w:hAnsi="宋体" w:cs="宋体"/>
          <w:b/>
          <w:bCs/>
          <w:color w:val="auto"/>
          <w:kern w:val="0"/>
          <w:sz w:val="24"/>
        </w:rPr>
        <w:t>.投标说明</w:t>
      </w:r>
    </w:p>
    <w:p w14:paraId="0D36682A">
      <w:pPr>
        <w:spacing w:line="400" w:lineRule="exact"/>
        <w:rPr>
          <w:rFonts w:ascii="宋体" w:hAnsi="宋体" w:cs="宋体"/>
          <w:color w:val="auto"/>
          <w:kern w:val="0"/>
          <w:sz w:val="24"/>
        </w:rPr>
      </w:pPr>
      <w:r>
        <w:rPr>
          <w:rFonts w:hint="eastAsia" w:ascii="宋体" w:hAnsi="宋体" w:cs="宋体"/>
          <w:color w:val="auto"/>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1D1754E2">
      <w:pPr>
        <w:spacing w:line="400" w:lineRule="exact"/>
        <w:rPr>
          <w:rFonts w:ascii="宋体" w:hAnsi="宋体" w:cs="宋体"/>
          <w:color w:val="auto"/>
          <w:kern w:val="0"/>
          <w:sz w:val="24"/>
        </w:rPr>
      </w:pPr>
      <w:r>
        <w:rPr>
          <w:rFonts w:hint="eastAsia" w:ascii="宋体" w:hAnsi="宋体" w:cs="宋体"/>
          <w:color w:val="auto"/>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581B16B">
      <w:pPr>
        <w:spacing w:line="400" w:lineRule="exact"/>
        <w:rPr>
          <w:rFonts w:ascii="宋体" w:hAnsi="宋体" w:cs="宋体"/>
          <w:color w:val="auto"/>
          <w:kern w:val="0"/>
          <w:sz w:val="24"/>
        </w:rPr>
      </w:pPr>
      <w:r>
        <w:rPr>
          <w:rFonts w:hint="eastAsia" w:ascii="宋体" w:hAnsi="宋体" w:cs="宋体"/>
          <w:color w:val="auto"/>
          <w:kern w:val="0"/>
          <w:sz w:val="24"/>
        </w:rPr>
        <w:t>（3）投标人应在开标前完成CA数字证书办理。（办理流程详见临海市限额以下公共资源交易区域平台-办事指南的操作说明）。</w:t>
      </w:r>
    </w:p>
    <w:p w14:paraId="0D5F68FA">
      <w:pPr>
        <w:spacing w:line="400" w:lineRule="exact"/>
        <w:rPr>
          <w:rFonts w:ascii="宋体" w:hAnsi="宋体" w:cs="宋体"/>
          <w:b/>
          <w:bCs/>
          <w:color w:val="auto"/>
          <w:kern w:val="0"/>
          <w:sz w:val="24"/>
        </w:rPr>
      </w:pPr>
      <w:r>
        <w:rPr>
          <w:rFonts w:hint="eastAsia" w:ascii="宋体" w:hAnsi="宋体" w:cs="宋体"/>
          <w:color w:val="auto"/>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rPr>
        <w:t>投标截止时间后传输、递交的投标文件，将被拒收。</w:t>
      </w:r>
    </w:p>
    <w:p w14:paraId="36F9B5EF">
      <w:pPr>
        <w:spacing w:line="400" w:lineRule="exact"/>
        <w:rPr>
          <w:rFonts w:ascii="宋体" w:hAnsi="宋体" w:cs="宋体"/>
          <w:b/>
          <w:bCs/>
          <w:color w:val="auto"/>
          <w:kern w:val="0"/>
          <w:sz w:val="24"/>
        </w:rPr>
      </w:pPr>
      <w:r>
        <w:rPr>
          <w:rFonts w:hint="eastAsia" w:ascii="宋体" w:hAnsi="宋体" w:cs="宋体"/>
          <w:b/>
          <w:bCs/>
          <w:color w:val="auto"/>
          <w:kern w:val="0"/>
          <w:sz w:val="24"/>
        </w:rPr>
        <w:t>（5）本招标文件中关于电子招投标内容、流程如与</w:t>
      </w:r>
      <w:r>
        <w:rPr>
          <w:rFonts w:hint="eastAsia" w:ascii="宋体" w:hAnsi="宋体" w:cs="宋体"/>
          <w:color w:val="auto"/>
          <w:kern w:val="0"/>
          <w:sz w:val="24"/>
        </w:rPr>
        <w:t>临海市限额以下公共资源交易区域平台</w:t>
      </w:r>
      <w:r>
        <w:rPr>
          <w:rFonts w:hint="eastAsia" w:ascii="宋体" w:hAnsi="宋体" w:cs="宋体"/>
          <w:b/>
          <w:bCs/>
          <w:color w:val="auto"/>
          <w:kern w:val="0"/>
          <w:sz w:val="24"/>
        </w:rPr>
        <w:t>中最新的内容、操作不一致的，以平台中的要求为准。</w:t>
      </w:r>
    </w:p>
    <w:p w14:paraId="290D1B37">
      <w:pPr>
        <w:spacing w:line="400" w:lineRule="exact"/>
        <w:rPr>
          <w:rFonts w:ascii="宋体" w:hAnsi="宋体" w:cs="宋体"/>
          <w:b/>
          <w:color w:val="auto"/>
          <w:sz w:val="24"/>
        </w:rPr>
      </w:pPr>
      <w:r>
        <w:rPr>
          <w:rFonts w:hint="eastAsia" w:ascii="宋体" w:hAnsi="宋体" w:cs="宋体"/>
          <w:b/>
          <w:color w:val="auto"/>
          <w:sz w:val="24"/>
        </w:rPr>
        <w:t>7</w:t>
      </w:r>
      <w:r>
        <w:rPr>
          <w:rFonts w:hint="eastAsia" w:ascii="宋体" w:hAnsi="宋体" w:cs="宋体"/>
          <w:b/>
          <w:color w:val="auto"/>
          <w:kern w:val="0"/>
          <w:sz w:val="24"/>
        </w:rPr>
        <w:t>.</w:t>
      </w:r>
      <w:r>
        <w:rPr>
          <w:rFonts w:hint="eastAsia" w:ascii="宋体" w:hAnsi="宋体" w:cs="宋体"/>
          <w:b/>
          <w:color w:val="auto"/>
          <w:sz w:val="24"/>
        </w:rPr>
        <w:t>投标文件的组成、效力</w:t>
      </w:r>
    </w:p>
    <w:p w14:paraId="3A59A7D5">
      <w:pPr>
        <w:spacing w:line="400" w:lineRule="exact"/>
        <w:rPr>
          <w:rFonts w:ascii="宋体" w:hAnsi="宋体" w:cs="宋体"/>
          <w:color w:val="auto"/>
          <w:sz w:val="24"/>
        </w:rPr>
      </w:pPr>
      <w:r>
        <w:rPr>
          <w:rFonts w:hint="eastAsia" w:ascii="宋体" w:hAnsi="宋体" w:cs="宋体"/>
          <w:color w:val="auto"/>
          <w:sz w:val="24"/>
        </w:rPr>
        <w:t>（1）本项目实行电子投标，投标人应准备电子投标文件，本项目线下无需提供任何备份投标文件。电子投标文件应按本招标文件要求编制。</w:t>
      </w:r>
    </w:p>
    <w:p w14:paraId="0AD912E6">
      <w:pPr>
        <w:spacing w:line="400" w:lineRule="exact"/>
        <w:rPr>
          <w:rFonts w:ascii="宋体" w:hAnsi="宋体" w:cs="宋体"/>
          <w:color w:val="auto"/>
          <w:sz w:val="24"/>
        </w:rPr>
      </w:pPr>
      <w:r>
        <w:rPr>
          <w:rFonts w:hint="eastAsia" w:ascii="宋体" w:hAnsi="宋体" w:cs="宋体"/>
          <w:color w:val="auto"/>
          <w:sz w:val="24"/>
        </w:rPr>
        <w:t>（2）未在</w:t>
      </w:r>
      <w:r>
        <w:rPr>
          <w:rFonts w:hint="eastAsia" w:ascii="宋体" w:hAnsi="宋体" w:cs="宋体"/>
          <w:color w:val="auto"/>
          <w:kern w:val="0"/>
          <w:sz w:val="24"/>
        </w:rPr>
        <w:t>“临海市限额以下公共资源交易区域平台”</w:t>
      </w:r>
      <w:r>
        <w:rPr>
          <w:rFonts w:hint="eastAsia" w:ascii="宋体" w:hAnsi="宋体" w:cs="宋体"/>
          <w:color w:val="auto"/>
          <w:sz w:val="24"/>
        </w:rPr>
        <w:t>传输递交电子投标文件的，投标无效。</w:t>
      </w:r>
    </w:p>
    <w:p w14:paraId="4BE77C87">
      <w:pPr>
        <w:spacing w:line="400" w:lineRule="exact"/>
        <w:rPr>
          <w:rFonts w:ascii="宋体" w:hAnsi="宋体" w:cs="宋体"/>
          <w:color w:val="auto"/>
          <w:sz w:val="24"/>
        </w:rPr>
      </w:pPr>
      <w:r>
        <w:rPr>
          <w:rFonts w:hint="eastAsia" w:ascii="宋体" w:hAnsi="宋体" w:cs="宋体"/>
          <w:b/>
          <w:color w:val="auto"/>
          <w:sz w:val="24"/>
        </w:rPr>
        <w:t>8.投标截止时间及电子投标文件的递交</w:t>
      </w:r>
    </w:p>
    <w:p w14:paraId="03D966CC">
      <w:pPr>
        <w:spacing w:line="400" w:lineRule="exact"/>
        <w:rPr>
          <w:rFonts w:ascii="宋体" w:hAnsi="宋体" w:cs="宋体"/>
          <w:color w:val="auto"/>
          <w:kern w:val="0"/>
          <w:sz w:val="24"/>
        </w:rPr>
      </w:pPr>
      <w:r>
        <w:rPr>
          <w:rFonts w:hint="eastAsia" w:ascii="宋体" w:hAnsi="宋体" w:cs="宋体"/>
          <w:b/>
          <w:bCs/>
          <w:color w:val="auto"/>
          <w:kern w:val="0"/>
          <w:sz w:val="24"/>
        </w:rPr>
        <w:t>电子投标文件</w:t>
      </w:r>
      <w:r>
        <w:rPr>
          <w:rFonts w:hint="eastAsia" w:ascii="宋体" w:hAnsi="宋体" w:cs="宋体"/>
          <w:b/>
          <w:color w:val="auto"/>
          <w:sz w:val="24"/>
        </w:rPr>
        <w:t>投标截止时间：</w:t>
      </w:r>
      <w:r>
        <w:rPr>
          <w:rFonts w:hint="eastAsia" w:ascii="宋体" w:hAnsi="宋体" w:cs="宋体"/>
          <w:bCs/>
          <w:color w:val="auto"/>
          <w:sz w:val="24"/>
          <w:lang w:val="en-US" w:eastAsia="zh-CN"/>
        </w:rPr>
        <w:t>2026</w:t>
      </w:r>
      <w:r>
        <w:rPr>
          <w:rFonts w:hint="eastAsia" w:ascii="宋体" w:hAnsi="宋体" w:cs="宋体"/>
          <w:bCs/>
          <w:color w:val="auto"/>
          <w:sz w:val="24"/>
        </w:rPr>
        <w:t>年</w:t>
      </w:r>
      <w:r>
        <w:rPr>
          <w:rFonts w:hint="eastAsia" w:ascii="宋体" w:hAnsi="宋体" w:cs="宋体"/>
          <w:bCs/>
          <w:color w:val="auto"/>
          <w:sz w:val="24"/>
          <w:lang w:val="en-US" w:eastAsia="zh-CN"/>
        </w:rPr>
        <w:t>06</w:t>
      </w:r>
      <w:r>
        <w:rPr>
          <w:rFonts w:hint="eastAsia" w:ascii="宋体" w:hAnsi="宋体" w:cs="宋体"/>
          <w:bCs/>
          <w:color w:val="auto"/>
          <w:sz w:val="24"/>
        </w:rPr>
        <w:t>月</w:t>
      </w:r>
      <w:r>
        <w:rPr>
          <w:rFonts w:hint="eastAsia" w:ascii="宋体" w:hAnsi="宋体" w:cs="宋体"/>
          <w:bCs/>
          <w:color w:val="auto"/>
          <w:sz w:val="24"/>
          <w:lang w:val="en-US" w:eastAsia="zh-CN"/>
        </w:rPr>
        <w:t>02</w:t>
      </w:r>
      <w:r>
        <w:rPr>
          <w:rFonts w:hint="eastAsia" w:ascii="宋体" w:hAnsi="宋体" w:cs="宋体"/>
          <w:bCs/>
          <w:color w:val="auto"/>
          <w:sz w:val="24"/>
        </w:rPr>
        <w:t>日</w:t>
      </w:r>
      <w:r>
        <w:rPr>
          <w:rFonts w:hint="eastAsia" w:ascii="宋体" w:hAnsi="宋体" w:cs="宋体"/>
          <w:bCs/>
          <w:color w:val="auto"/>
          <w:sz w:val="24"/>
          <w:lang w:val="en-US" w:eastAsia="zh-CN"/>
        </w:rPr>
        <w:t>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w:t>
      </w:r>
      <w:r>
        <w:rPr>
          <w:rFonts w:hint="eastAsia" w:ascii="宋体" w:hAnsi="宋体" w:cs="宋体"/>
          <w:b/>
          <w:color w:val="auto"/>
          <w:sz w:val="24"/>
        </w:rPr>
        <w:t>，</w:t>
      </w:r>
      <w:r>
        <w:rPr>
          <w:rFonts w:hint="eastAsia" w:ascii="宋体" w:hAnsi="宋体" w:cs="宋体"/>
          <w:color w:val="auto"/>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rPr>
        <w:t>，投标无效。</w:t>
      </w:r>
    </w:p>
    <w:p w14:paraId="53963F49">
      <w:pPr>
        <w:spacing w:line="400" w:lineRule="exact"/>
        <w:rPr>
          <w:rFonts w:ascii="宋体" w:hAnsi="宋体" w:cs="宋体"/>
          <w:b/>
          <w:color w:val="auto"/>
          <w:sz w:val="24"/>
        </w:rPr>
      </w:pPr>
      <w:r>
        <w:rPr>
          <w:rFonts w:hint="eastAsia" w:ascii="宋体" w:hAnsi="宋体" w:cs="宋体"/>
          <w:b/>
          <w:color w:val="auto"/>
          <w:sz w:val="24"/>
        </w:rPr>
        <w:t>9.</w:t>
      </w:r>
      <w:r>
        <w:rPr>
          <w:rFonts w:hint="eastAsia" w:ascii="宋体" w:hAnsi="宋体" w:cs="宋体"/>
          <w:color w:val="auto"/>
          <w:kern w:val="0"/>
          <w:sz w:val="24"/>
        </w:rPr>
        <w:t>临海市限额以下公共资源交易区域平台</w:t>
      </w:r>
      <w:r>
        <w:rPr>
          <w:rFonts w:hint="eastAsia" w:ascii="宋体" w:hAnsi="宋体" w:cs="宋体"/>
          <w:b/>
          <w:color w:val="auto"/>
          <w:sz w:val="24"/>
        </w:rPr>
        <w:t xml:space="preserve">及开评标期间出现网络故障或停电时的应急处理措施：      </w:t>
      </w:r>
    </w:p>
    <w:p w14:paraId="466A8D1A">
      <w:pPr>
        <w:spacing w:line="400" w:lineRule="exact"/>
        <w:rPr>
          <w:rFonts w:ascii="宋体" w:hAnsi="宋体" w:cs="宋体"/>
          <w:bCs/>
          <w:color w:val="auto"/>
          <w:sz w:val="24"/>
        </w:rPr>
      </w:pPr>
      <w:r>
        <w:rPr>
          <w:rFonts w:hint="eastAsia" w:ascii="宋体" w:hAnsi="宋体" w:cs="宋体"/>
          <w:bCs/>
          <w:color w:val="auto"/>
          <w:sz w:val="24"/>
        </w:rPr>
        <w:t>（1）开评标期间出现网络故障或停电如短时间内（半天内）可以排除并能恢复正常使用的，为不耽误项目进度，招标人（代理机构）可宣布待故障排除后再进行正常开标活动；</w:t>
      </w:r>
    </w:p>
    <w:p w14:paraId="6BEDF846">
      <w:pPr>
        <w:spacing w:line="400" w:lineRule="exact"/>
        <w:rPr>
          <w:rFonts w:ascii="宋体" w:hAnsi="宋体" w:cs="宋体"/>
          <w:bCs/>
          <w:color w:val="auto"/>
          <w:sz w:val="24"/>
        </w:rPr>
      </w:pPr>
      <w:r>
        <w:rPr>
          <w:rFonts w:hint="eastAsia" w:ascii="宋体" w:hAnsi="宋体" w:cs="宋体"/>
          <w:bCs/>
          <w:color w:val="auto"/>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C8D4711">
      <w:pPr>
        <w:spacing w:line="400" w:lineRule="exact"/>
        <w:rPr>
          <w:rFonts w:ascii="宋体" w:hAnsi="宋体" w:cs="宋体"/>
          <w:color w:val="auto"/>
          <w:sz w:val="24"/>
        </w:rPr>
      </w:pPr>
      <w:r>
        <w:rPr>
          <w:rFonts w:hint="eastAsia" w:ascii="宋体" w:hAnsi="宋体" w:cs="宋体"/>
          <w:b/>
          <w:color w:val="auto"/>
          <w:sz w:val="24"/>
        </w:rPr>
        <w:t>10.开标</w:t>
      </w:r>
    </w:p>
    <w:p w14:paraId="01B36815">
      <w:pPr>
        <w:spacing w:line="400" w:lineRule="exact"/>
        <w:rPr>
          <w:rFonts w:ascii="宋体" w:hAnsi="宋体" w:cs="宋体"/>
          <w:color w:val="auto"/>
          <w:sz w:val="24"/>
        </w:rPr>
      </w:pPr>
      <w:r>
        <w:rPr>
          <w:rFonts w:hint="eastAsia" w:ascii="宋体" w:hAnsi="宋体" w:cs="宋体"/>
          <w:color w:val="auto"/>
          <w:sz w:val="24"/>
        </w:rPr>
        <w:t>开标时间：</w:t>
      </w:r>
      <w:r>
        <w:rPr>
          <w:rFonts w:hint="eastAsia" w:ascii="宋体" w:hAnsi="宋体" w:cs="宋体"/>
          <w:bCs/>
          <w:color w:val="auto"/>
          <w:sz w:val="24"/>
          <w:lang w:val="en-US" w:eastAsia="zh-CN"/>
        </w:rPr>
        <w:t>2026年06月02日08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w:t>
      </w:r>
      <w:r>
        <w:rPr>
          <w:rFonts w:hint="eastAsia" w:ascii="宋体" w:hAnsi="宋体" w:cs="宋体"/>
          <w:color w:val="auto"/>
          <w:sz w:val="24"/>
        </w:rPr>
        <w:t>。</w:t>
      </w:r>
    </w:p>
    <w:p w14:paraId="1A27C810">
      <w:pPr>
        <w:spacing w:line="400" w:lineRule="exact"/>
        <w:rPr>
          <w:rFonts w:hint="eastAsia" w:ascii="宋体" w:hAnsi="宋体" w:cs="宋体"/>
          <w:color w:val="auto"/>
          <w:sz w:val="24"/>
          <w:u w:val="single"/>
        </w:rPr>
      </w:pPr>
      <w:r>
        <w:rPr>
          <w:rFonts w:hint="eastAsia" w:ascii="宋体" w:hAnsi="宋体" w:cs="宋体"/>
          <w:color w:val="auto"/>
          <w:sz w:val="24"/>
        </w:rPr>
        <w:t>开标地点：</w:t>
      </w:r>
      <w:r>
        <w:rPr>
          <w:rFonts w:hint="eastAsia" w:ascii="宋体" w:hAnsi="宋体" w:cs="宋体"/>
          <w:color w:val="auto"/>
          <w:sz w:val="24"/>
          <w:u w:val="single"/>
        </w:rPr>
        <w:t>临海市限额以下公共资源交易区域平台、临海市大田街道城隍街与东方大道交汇处办公楼3楼</w:t>
      </w:r>
      <w:r>
        <w:rPr>
          <w:rFonts w:hint="eastAsia" w:ascii="宋体" w:hAnsi="宋体" w:cs="宋体"/>
          <w:color w:val="auto"/>
          <w:sz w:val="24"/>
          <w:u w:val="single"/>
          <w:lang w:val="en-US" w:eastAsia="zh-CN"/>
        </w:rPr>
        <w:t>1号</w:t>
      </w:r>
      <w:r>
        <w:rPr>
          <w:rFonts w:hint="eastAsia" w:ascii="宋体" w:hAnsi="宋体" w:cs="宋体"/>
          <w:color w:val="auto"/>
          <w:sz w:val="24"/>
          <w:u w:val="single"/>
        </w:rPr>
        <w:t>开标室（不见面开标大厅）</w:t>
      </w:r>
    </w:p>
    <w:p w14:paraId="50B5458D">
      <w:pPr>
        <w:spacing w:line="400" w:lineRule="exact"/>
        <w:rPr>
          <w:rFonts w:ascii="宋体" w:hAnsi="宋体" w:cs="宋体"/>
          <w:b/>
          <w:color w:val="auto"/>
          <w:sz w:val="24"/>
        </w:rPr>
      </w:pPr>
      <w:r>
        <w:rPr>
          <w:rFonts w:hint="eastAsia" w:ascii="宋体" w:hAnsi="宋体" w:cs="宋体"/>
          <w:b/>
          <w:color w:val="auto"/>
          <w:sz w:val="24"/>
        </w:rPr>
        <w:t>11.发布公告的媒介</w:t>
      </w:r>
    </w:p>
    <w:p w14:paraId="57AAD183">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34DDCF49">
      <w:pPr>
        <w:spacing w:line="400" w:lineRule="exact"/>
        <w:rPr>
          <w:rFonts w:ascii="宋体" w:hAnsi="宋体" w:cs="宋体"/>
          <w:b/>
          <w:sz w:val="24"/>
        </w:rPr>
      </w:pPr>
      <w:r>
        <w:rPr>
          <w:rFonts w:hint="eastAsia" w:ascii="宋体" w:hAnsi="宋体" w:cs="宋体"/>
          <w:b/>
          <w:sz w:val="24"/>
        </w:rPr>
        <w:t>12、其他事项</w:t>
      </w:r>
    </w:p>
    <w:p w14:paraId="216F9D9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11B8BEFA">
      <w:pPr>
        <w:spacing w:line="400" w:lineRule="exact"/>
        <w:rPr>
          <w:rFonts w:ascii="宋体" w:hAnsi="宋体" w:cs="宋体"/>
          <w:sz w:val="24"/>
        </w:rPr>
      </w:pPr>
      <w:r>
        <w:rPr>
          <w:rFonts w:hint="eastAsia" w:ascii="宋体" w:hAnsi="宋体" w:cs="宋体"/>
          <w:b/>
          <w:sz w:val="24"/>
        </w:rPr>
        <w:t>13、联系方式</w:t>
      </w:r>
    </w:p>
    <w:p w14:paraId="27EFA74C">
      <w:pPr>
        <w:spacing w:line="400" w:lineRule="exact"/>
        <w:rPr>
          <w:rFonts w:ascii="宋体" w:hAnsi="宋体" w:cs="宋体"/>
          <w:b/>
          <w:bCs/>
          <w:sz w:val="24"/>
        </w:rPr>
      </w:pPr>
      <w:r>
        <w:rPr>
          <w:rFonts w:hint="eastAsia" w:ascii="宋体" w:hAnsi="宋体" w:cs="宋体"/>
          <w:b/>
          <w:bCs/>
          <w:sz w:val="24"/>
        </w:rPr>
        <w:t>（1）招标人信息</w:t>
      </w:r>
    </w:p>
    <w:p w14:paraId="0E6A164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招标人：临海市大洋建设投资有限公司</w:t>
      </w:r>
    </w:p>
    <w:p w14:paraId="30E2504E">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eastAsia="zh-CN"/>
        </w:rPr>
        <w:t>谢先生</w:t>
      </w:r>
    </w:p>
    <w:p w14:paraId="746CA659">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w:t>
      </w:r>
      <w:r>
        <w:rPr>
          <w:rFonts w:hint="eastAsia" w:ascii="宋体" w:hAnsi="宋体" w:cs="宋体"/>
          <w:bCs/>
          <w:color w:val="auto"/>
          <w:sz w:val="24"/>
          <w:szCs w:val="24"/>
          <w:highlight w:val="none"/>
          <w:shd w:val="clear" w:color="auto" w:fill="auto"/>
          <w:lang w:eastAsia="zh-CN"/>
        </w:rPr>
        <w:t>0576-85807195</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236D11A9">
      <w:pPr>
        <w:spacing w:line="400" w:lineRule="exact"/>
        <w:rPr>
          <w:rFonts w:hint="eastAsia" w:ascii="宋体" w:hAnsi="宋体" w:eastAsia="宋体" w:cs="宋体"/>
          <w:bCs/>
          <w:sz w:val="24"/>
          <w:lang w:eastAsia="zh-CN"/>
        </w:rPr>
      </w:pPr>
      <w:r>
        <w:rPr>
          <w:rFonts w:hint="eastAsia" w:ascii="宋体" w:hAnsi="宋体" w:cs="宋体"/>
          <w:bCs/>
          <w:sz w:val="24"/>
        </w:rPr>
        <w:t>名 称：</w:t>
      </w:r>
      <w:r>
        <w:rPr>
          <w:rFonts w:hint="eastAsia" w:ascii="宋体" w:hAnsi="宋体" w:cs="宋体"/>
          <w:bCs/>
          <w:sz w:val="24"/>
          <w:lang w:eastAsia="zh-CN"/>
        </w:rPr>
        <w:t>浙江耀信工程咨询有限公司</w:t>
      </w:r>
    </w:p>
    <w:p w14:paraId="3E89613C">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临海市古城街道下桥路152号</w:t>
      </w:r>
    </w:p>
    <w:p w14:paraId="6A4F96DC">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林女士</w:t>
      </w:r>
    </w:p>
    <w:p w14:paraId="0DAC954E">
      <w:pPr>
        <w:spacing w:line="400" w:lineRule="exact"/>
        <w:rPr>
          <w:rFonts w:hint="eastAsia" w:ascii="宋体" w:hAnsi="宋体" w:cs="宋体"/>
          <w:bCs/>
          <w:sz w:val="24"/>
          <w:lang w:eastAsia="zh-CN"/>
        </w:rPr>
      </w:pPr>
      <w:r>
        <w:rPr>
          <w:rFonts w:hint="eastAsia" w:ascii="宋体" w:hAnsi="宋体" w:cs="宋体"/>
          <w:bCs/>
          <w:sz w:val="24"/>
        </w:rPr>
        <w:t>项目联系方式：</w:t>
      </w:r>
      <w:r>
        <w:rPr>
          <w:rFonts w:hint="eastAsia" w:ascii="宋体" w:hAnsi="宋体" w:cs="宋体"/>
          <w:bCs/>
          <w:sz w:val="24"/>
          <w:lang w:eastAsia="zh-CN"/>
        </w:rPr>
        <w:t>0576-85408361</w:t>
      </w:r>
    </w:p>
    <w:p w14:paraId="261E8742">
      <w:pPr>
        <w:spacing w:line="400" w:lineRule="exact"/>
        <w:rPr>
          <w:rFonts w:hint="default"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孙先生</w:t>
      </w:r>
    </w:p>
    <w:p w14:paraId="35E427DE">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13666865263</w:t>
      </w:r>
    </w:p>
    <w:p w14:paraId="3563BD82">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8"/>
          <w:rFonts w:hint="eastAsia" w:ascii="宋体" w:hAnsi="宋体" w:cs="宋体"/>
          <w:color w:val="auto"/>
          <w:spacing w:val="-4"/>
          <w:sz w:val="24"/>
          <w:u w:val="none"/>
          <w:lang w:val="en-US" w:eastAsia="zh-CN"/>
        </w:rPr>
        <w:t>zjyx652891@163.com</w:t>
      </w:r>
      <w:r>
        <w:rPr>
          <w:rStyle w:val="58"/>
          <w:rFonts w:hint="eastAsia" w:ascii="宋体" w:hAnsi="宋体" w:cs="宋体"/>
          <w:color w:val="auto"/>
          <w:spacing w:val="-4"/>
          <w:sz w:val="24"/>
          <w:u w:val="none"/>
        </w:rPr>
        <w:fldChar w:fldCharType="end"/>
      </w:r>
    </w:p>
    <w:p w14:paraId="3F06B1EA">
      <w:pPr>
        <w:pStyle w:val="45"/>
        <w:shd w:val="clear" w:color="auto" w:fill="FFFFFF"/>
        <w:spacing w:before="0" w:beforeAutospacing="0" w:after="0" w:afterAutospacing="0" w:line="405" w:lineRule="atLeast"/>
        <w:rPr>
          <w:rFonts w:ascii="微软雅黑" w:hAnsi="微软雅黑" w:eastAsia="微软雅黑" w:cs="微软雅黑"/>
        </w:rPr>
      </w:pPr>
      <w:r>
        <w:rPr>
          <w:rStyle w:val="54"/>
          <w:rFonts w:hint="eastAsia" w:cs="宋体"/>
          <w:color w:val="auto"/>
          <w:shd w:val="clear" w:color="auto" w:fill="FFFFFF"/>
        </w:rPr>
        <w:t>（3）监管机构信息</w:t>
      </w:r>
    </w:p>
    <w:p w14:paraId="0E01C984">
      <w:pPr>
        <w:pStyle w:val="45"/>
        <w:shd w:val="clear" w:color="auto" w:fill="FFFFFF"/>
        <w:spacing w:before="0" w:beforeAutospacing="0" w:after="0" w:afterAutospacing="0" w:line="405" w:lineRule="atLeast"/>
        <w:rPr>
          <w:rFonts w:hint="eastAsia" w:ascii="微软雅黑" w:hAnsi="微软雅黑" w:eastAsia="宋体" w:cs="微软雅黑"/>
          <w:color w:val="333333"/>
          <w:lang w:eastAsia="zh-CN"/>
        </w:rPr>
      </w:pPr>
      <w:r>
        <w:rPr>
          <w:rFonts w:hint="eastAsia" w:cs="宋体"/>
          <w:color w:val="333333"/>
          <w:shd w:val="clear" w:color="auto" w:fill="FFFFFF"/>
        </w:rPr>
        <w:t>名 称：</w:t>
      </w:r>
      <w:r>
        <w:rPr>
          <w:rFonts w:hint="eastAsia" w:cs="宋体"/>
          <w:color w:val="333333"/>
          <w:shd w:val="clear" w:color="auto" w:fill="FFFFFF"/>
          <w:lang w:eastAsia="zh-CN"/>
        </w:rPr>
        <w:t>临海市大洋建设投资有限公司</w:t>
      </w:r>
    </w:p>
    <w:p w14:paraId="30BE49CE">
      <w:pPr>
        <w:pStyle w:val="45"/>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w:t>
      </w:r>
      <w:r>
        <w:rPr>
          <w:rFonts w:hint="eastAsia" w:cs="宋体"/>
          <w:color w:val="333333"/>
          <w:shd w:val="clear" w:color="auto" w:fill="FFFFFF"/>
          <w:lang w:eastAsia="zh-CN"/>
        </w:rPr>
        <w:t>谢先生</w:t>
      </w:r>
    </w:p>
    <w:p w14:paraId="7E12272B">
      <w:pPr>
        <w:pStyle w:val="45"/>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w:t>
      </w:r>
      <w:r>
        <w:rPr>
          <w:rFonts w:hint="eastAsia" w:cs="宋体"/>
          <w:color w:val="333333"/>
          <w:shd w:val="clear" w:color="auto" w:fill="FFFFFF"/>
          <w:lang w:eastAsia="zh-CN"/>
        </w:rPr>
        <w:t>0576-85807195</w:t>
      </w:r>
    </w:p>
    <w:p w14:paraId="5ADF8382">
      <w:pPr>
        <w:pStyle w:val="64"/>
        <w:ind w:firstLine="0" w:firstLineChars="0"/>
      </w:pPr>
    </w:p>
    <w:p w14:paraId="51FAD330">
      <w:pPr>
        <w:numPr>
          <w:ilvl w:val="0"/>
          <w:numId w:val="3"/>
        </w:numPr>
        <w:spacing w:line="400" w:lineRule="exact"/>
        <w:jc w:val="center"/>
        <w:outlineLvl w:val="0"/>
        <w:rPr>
          <w:rFonts w:ascii="宋体" w:hAnsi="宋体" w:cs="宋体"/>
          <w:b/>
          <w:sz w:val="36"/>
          <w:szCs w:val="36"/>
        </w:rPr>
      </w:pPr>
      <w:r>
        <w:rPr>
          <w:rFonts w:hint="eastAsia" w:ascii="宋体" w:hAnsi="宋体" w:cs="宋体"/>
          <w:b/>
          <w:sz w:val="24"/>
        </w:rPr>
        <w:br w:type="page"/>
      </w:r>
      <w:bookmarkStart w:id="4" w:name="_Toc2467"/>
      <w:bookmarkStart w:id="5" w:name="_Toc466534748"/>
      <w:bookmarkStart w:id="6" w:name="_Toc467749357"/>
      <w:r>
        <w:rPr>
          <w:rFonts w:hint="eastAsia" w:ascii="宋体" w:hAnsi="宋体" w:cs="宋体"/>
          <w:b/>
          <w:color w:val="auto"/>
          <w:sz w:val="36"/>
          <w:szCs w:val="36"/>
          <w:highlight w:val="none"/>
        </w:rPr>
        <w:t xml:space="preserve">  招标需求</w:t>
      </w:r>
      <w:bookmarkEnd w:id="4"/>
    </w:p>
    <w:bookmarkEnd w:id="5"/>
    <w:bookmarkEnd w:id="6"/>
    <w:p w14:paraId="4BF36A49">
      <w:bookmarkStart w:id="7" w:name="_Toc466534749"/>
      <w:bookmarkStart w:id="8" w:name="_Toc21811"/>
    </w:p>
    <w:p w14:paraId="61792460">
      <w:pPr>
        <w:numPr>
          <w:ilvl w:val="0"/>
          <w:numId w:val="0"/>
        </w:numPr>
        <w:rPr>
          <w:rFonts w:hint="eastAsia" w:ascii="宋体" w:hAnsi="宋体"/>
          <w:b/>
          <w:sz w:val="24"/>
          <w:szCs w:val="24"/>
        </w:rPr>
      </w:pPr>
      <w:bookmarkStart w:id="9" w:name="_Toc29629"/>
      <w:r>
        <w:rPr>
          <w:rFonts w:hint="eastAsia" w:ascii="宋体" w:hAnsi="宋体" w:cs="Times New Roman"/>
          <w:b/>
          <w:kern w:val="2"/>
          <w:sz w:val="24"/>
          <w:szCs w:val="24"/>
          <w:lang w:val="en-US" w:eastAsia="zh-CN" w:bidi="ar-SA"/>
        </w:rPr>
        <w:t>一</w:t>
      </w:r>
      <w:r>
        <w:rPr>
          <w:rFonts w:hint="eastAsia" w:ascii="宋体" w:hAnsi="宋体" w:eastAsia="宋体" w:cs="Times New Roman"/>
          <w:b/>
          <w:kern w:val="2"/>
          <w:sz w:val="24"/>
          <w:szCs w:val="24"/>
          <w:lang w:val="en-US" w:eastAsia="zh-CN" w:bidi="ar-SA"/>
        </w:rPr>
        <w:t>、</w:t>
      </w:r>
      <w:r>
        <w:rPr>
          <w:rFonts w:hint="eastAsia" w:ascii="宋体" w:hAnsi="宋体"/>
          <w:b/>
          <w:sz w:val="24"/>
          <w:szCs w:val="24"/>
          <w:lang w:val="en-US" w:eastAsia="zh-CN"/>
        </w:rPr>
        <w:t>采购内容</w:t>
      </w:r>
      <w:r>
        <w:rPr>
          <w:rFonts w:hint="eastAsia" w:ascii="宋体" w:hAnsi="宋体"/>
          <w:b/>
          <w:sz w:val="24"/>
          <w:szCs w:val="24"/>
        </w:rPr>
        <w:t>：</w:t>
      </w:r>
    </w:p>
    <w:p w14:paraId="6CA8D238">
      <w:pPr>
        <w:pStyle w:val="29"/>
        <w:snapToGrid w:val="0"/>
        <w:spacing w:before="120" w:beforeLines="0" w:after="120" w:afterLines="0"/>
        <w:rPr>
          <w:rFonts w:hint="eastAsia"/>
          <w:b/>
          <w:bCs/>
          <w:sz w:val="24"/>
          <w:szCs w:val="24"/>
        </w:rPr>
      </w:pPr>
      <w:r>
        <w:rPr>
          <w:rFonts w:hint="eastAsia"/>
          <w:b/>
          <w:bCs/>
          <w:sz w:val="24"/>
          <w:szCs w:val="24"/>
        </w:rPr>
        <w:t>采购清单：</w:t>
      </w:r>
    </w:p>
    <w:tbl>
      <w:tblPr>
        <w:tblStyle w:val="51"/>
        <w:tblW w:w="880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09"/>
        <w:gridCol w:w="1341"/>
        <w:gridCol w:w="4188"/>
        <w:gridCol w:w="1305"/>
        <w:gridCol w:w="1060"/>
      </w:tblGrid>
      <w:tr w14:paraId="7897D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909"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2AFFEF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34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1138C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项目名称</w:t>
            </w:r>
          </w:p>
        </w:tc>
        <w:tc>
          <w:tcPr>
            <w:tcW w:w="4188"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F60E64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项目特征</w:t>
            </w:r>
          </w:p>
        </w:tc>
        <w:tc>
          <w:tcPr>
            <w:tcW w:w="130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1F6980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计量单位</w:t>
            </w:r>
          </w:p>
        </w:tc>
        <w:tc>
          <w:tcPr>
            <w:tcW w:w="106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35EC2B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工程量</w:t>
            </w:r>
          </w:p>
        </w:tc>
      </w:tr>
      <w:tr w14:paraId="2CEBA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0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31AC8A3">
            <w:pPr>
              <w:jc w:val="center"/>
              <w:rPr>
                <w:rFonts w:hint="eastAsia" w:ascii="宋体" w:hAnsi="宋体" w:eastAsia="宋体" w:cs="宋体"/>
                <w:i w:val="0"/>
                <w:iCs w:val="0"/>
                <w:color w:val="000000"/>
                <w:sz w:val="20"/>
                <w:szCs w:val="20"/>
                <w:u w:val="none"/>
              </w:rPr>
            </w:pPr>
          </w:p>
        </w:tc>
        <w:tc>
          <w:tcPr>
            <w:tcW w:w="134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15A8A11">
            <w:pPr>
              <w:jc w:val="center"/>
              <w:rPr>
                <w:rFonts w:hint="eastAsia" w:ascii="宋体" w:hAnsi="宋体" w:eastAsia="宋体" w:cs="宋体"/>
                <w:i w:val="0"/>
                <w:iCs w:val="0"/>
                <w:color w:val="000000"/>
                <w:sz w:val="20"/>
                <w:szCs w:val="20"/>
                <w:u w:val="none"/>
              </w:rPr>
            </w:pPr>
          </w:p>
        </w:tc>
        <w:tc>
          <w:tcPr>
            <w:tcW w:w="418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3F05E453">
            <w:pPr>
              <w:jc w:val="left"/>
              <w:rPr>
                <w:rFonts w:hint="eastAsia" w:ascii="宋体" w:hAnsi="宋体" w:eastAsia="宋体" w:cs="宋体"/>
                <w:i w:val="0"/>
                <w:iCs w:val="0"/>
                <w:color w:val="000000"/>
                <w:sz w:val="20"/>
                <w:szCs w:val="20"/>
                <w:u w:val="none"/>
              </w:rPr>
            </w:pPr>
          </w:p>
        </w:tc>
        <w:tc>
          <w:tcPr>
            <w:tcW w:w="130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3EA84D9">
            <w:pPr>
              <w:jc w:val="center"/>
              <w:rPr>
                <w:rFonts w:hint="eastAsia" w:ascii="宋体" w:hAnsi="宋体" w:eastAsia="宋体" w:cs="宋体"/>
                <w:i w:val="0"/>
                <w:iCs w:val="0"/>
                <w:color w:val="000000"/>
                <w:sz w:val="20"/>
                <w:szCs w:val="20"/>
                <w:u w:val="none"/>
              </w:rPr>
            </w:pPr>
          </w:p>
        </w:tc>
        <w:tc>
          <w:tcPr>
            <w:tcW w:w="106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824ED92">
            <w:pPr>
              <w:jc w:val="center"/>
              <w:rPr>
                <w:rFonts w:hint="eastAsia" w:ascii="宋体" w:hAnsi="宋体" w:eastAsia="宋体" w:cs="宋体"/>
                <w:i w:val="0"/>
                <w:iCs w:val="0"/>
                <w:color w:val="000000"/>
                <w:sz w:val="20"/>
                <w:szCs w:val="20"/>
                <w:u w:val="none"/>
              </w:rPr>
            </w:pPr>
          </w:p>
        </w:tc>
      </w:tr>
      <w:tr w14:paraId="0647F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909"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26534A4">
            <w:pPr>
              <w:jc w:val="center"/>
              <w:rPr>
                <w:rFonts w:hint="eastAsia" w:ascii="宋体" w:hAnsi="宋体" w:eastAsia="宋体" w:cs="宋体"/>
                <w:i w:val="0"/>
                <w:iCs w:val="0"/>
                <w:color w:val="000000"/>
                <w:sz w:val="20"/>
                <w:szCs w:val="20"/>
                <w:u w:val="none"/>
              </w:rPr>
            </w:pPr>
          </w:p>
        </w:tc>
        <w:tc>
          <w:tcPr>
            <w:tcW w:w="134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C3D6A29">
            <w:pPr>
              <w:jc w:val="center"/>
              <w:rPr>
                <w:rFonts w:hint="eastAsia" w:ascii="宋体" w:hAnsi="宋体" w:eastAsia="宋体" w:cs="宋体"/>
                <w:i w:val="0"/>
                <w:iCs w:val="0"/>
                <w:color w:val="000000"/>
                <w:sz w:val="20"/>
                <w:szCs w:val="20"/>
                <w:u w:val="none"/>
              </w:rPr>
            </w:pPr>
          </w:p>
        </w:tc>
        <w:tc>
          <w:tcPr>
            <w:tcW w:w="4188"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DE347B5">
            <w:pPr>
              <w:jc w:val="left"/>
              <w:rPr>
                <w:rFonts w:hint="eastAsia" w:ascii="宋体" w:hAnsi="宋体" w:eastAsia="宋体" w:cs="宋体"/>
                <w:i w:val="0"/>
                <w:iCs w:val="0"/>
                <w:color w:val="000000"/>
                <w:sz w:val="20"/>
                <w:szCs w:val="20"/>
                <w:u w:val="none"/>
              </w:rPr>
            </w:pPr>
          </w:p>
        </w:tc>
        <w:tc>
          <w:tcPr>
            <w:tcW w:w="130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DCAD081">
            <w:pPr>
              <w:jc w:val="center"/>
              <w:rPr>
                <w:rFonts w:hint="eastAsia" w:ascii="宋体" w:hAnsi="宋体" w:eastAsia="宋体" w:cs="宋体"/>
                <w:i w:val="0"/>
                <w:iCs w:val="0"/>
                <w:color w:val="000000"/>
                <w:sz w:val="20"/>
                <w:szCs w:val="20"/>
                <w:u w:val="none"/>
              </w:rPr>
            </w:pPr>
          </w:p>
        </w:tc>
        <w:tc>
          <w:tcPr>
            <w:tcW w:w="106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126AC97">
            <w:pPr>
              <w:jc w:val="center"/>
              <w:rPr>
                <w:rFonts w:hint="eastAsia" w:ascii="宋体" w:hAnsi="宋体" w:eastAsia="宋体" w:cs="宋体"/>
                <w:i w:val="0"/>
                <w:iCs w:val="0"/>
                <w:color w:val="000000"/>
                <w:sz w:val="20"/>
                <w:szCs w:val="20"/>
                <w:u w:val="none"/>
              </w:rPr>
            </w:pPr>
          </w:p>
        </w:tc>
      </w:tr>
      <w:tr w14:paraId="698B2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C9245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77F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景观灯</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6A2D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1、名称：LED轮廓灯1;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2、型号、规格：LED-12W/4000K/1M/DC24V/IP66/光束角120°/光通量960LM;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 ：灯具支架安装，灯具颜色喷涂为幕墙颜色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4、具体详见施工图纸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5、其他：按相关设计文件要求及行业标准</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8DBF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3C37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231</w:t>
            </w:r>
          </w:p>
        </w:tc>
      </w:tr>
      <w:tr w14:paraId="4CC75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DD5F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DA96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景观灯</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54F3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1、名称：LED轮廓灯1;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2、型号、规格：LED-6W/4000K/0.5M/DC24V/IP66/光束角120°/光通量480LM;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 ：灯具支架安装，灯具颜色喷涂为幕墙颜色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4、具体详见施工图纸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5、其他：按相关设计文件要求及行业标准</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9A41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73F11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r>
      <w:tr w14:paraId="33EB9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EA5D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44A7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景观灯</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4A142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1、名称：LED轮廓灯1;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2、型号、规格：LED-4W/4000K/0.3M/DC24V/IP66/光束角120°/光通量320LM;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 ：灯具支架安装，灯具颜色喷涂为幕墙颜色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4、具体详见施工图纸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5、其他：按相关设计文件要求及行业标准</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1B925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4FDE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5AC94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AECB3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EE6D8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装饰灯</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B596F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1、名称：LED轮廓灯2;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2、型号、规格：LED-8W/4000K/1M/DC24V/IP66/光束角120°/光通量640LM;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 ：灯具嵌入安装，灯具颜色喷涂为幕墙颜色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4、具体详见施工图纸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5、其他：按相关设计文件要求及行业标准</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613E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BA6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w:t>
            </w:r>
          </w:p>
        </w:tc>
      </w:tr>
      <w:tr w14:paraId="59109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AC19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83AB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装饰灯</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673F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1、名称：LED轮廓灯2;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2、型号、规格：LED-4W/4000K/0.5M/DC24V/IP66/光束角120°/光通量320LM;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 ：灯具嵌入安装，灯具颜色喷涂为幕墙颜色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4、具体详见施工图纸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5、其他：按相关设计文件要求及行业标准</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3792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34C6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5F155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2B06C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B970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装饰灯</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9775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1、名称：LED轮廓灯2;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2、型号、规格：LED-3W/4000K/0.3M/DC24V/IP66/光束角120°/光通量240LM;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 ：灯具嵌入安装，灯具颜色喷涂为幕墙颜色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4、具体详见施工图纸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5、其他：按相关设计文件要求及行业标准</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AFEB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E06C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r>
      <w:tr w14:paraId="2AAF3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5395E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86AA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装饰灯</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7AC4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1、名称：LED灯带;</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2、型号、规格：LED-10W/4000K/1.0M/AC220V/IP66/光束角120°/光通量800LM;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 ：灯具嵌入安装，灯具颜色喷涂为幕墙颜色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4、具体详见施工图纸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5、其他：按相关设计文件要求及行业标准</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AE57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052A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410</w:t>
            </w:r>
          </w:p>
        </w:tc>
      </w:tr>
      <w:tr w14:paraId="68E85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1DC89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8B49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装饰灯</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16CC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1、名称：LED筒灯;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2、型号、规格：LED-24W/4000K/AC220V/IP66/光束角50°/光通量1920LM;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 ：灯具嵌入安装，灯具颜色喷涂为幕墙颜色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4、具体详见施工图纸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5、其他：按相关设计文件要求及行业标准</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2F1F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2EAF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r>
      <w:tr w14:paraId="6F122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1C3DC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6967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景观灯</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665E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1、名称：LED地埋灯;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2、型号、规格：LED-36W/4000K/DC24V/IP67/光束角60°/光通量2880LM;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3、安装形式 ：灯具埋地安装，灯具颜色喷涂为幕墙颜色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4、具体详见施工图纸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5、其他：按相关设计文件要求及行业标准</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0104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3DB8C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4AD3D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1492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375F8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控制开关</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1CF1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1.名称:开关电源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 防水电源DC24V 350W IP54</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21A2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4E79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r>
      <w:tr w14:paraId="7AF1C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00E0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17EB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接线箱</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D4E5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1.名称:不锈钢箱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2.规格:IP≥55,300*400*160mm</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0221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2FF5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r>
      <w:tr w14:paraId="0F740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F1258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C77B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配电箱</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9E22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 ：配电箱ALFG1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2、元器件 ：含断路器、浪涌保护器、时控器等（配置详见图纸）</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 ：壁挂安装，冷轧钢板箱体，钢板厚度不小于2mm，IP≥41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4、端子板外部接线 材质、规格：含端子板接线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5、详见施工图纸</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636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1831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1EED4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09C18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FDD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线槽</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801B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铝合金线槽MR40*30(含喷漆、支架等)</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3521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6836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561.86</w:t>
            </w:r>
          </w:p>
        </w:tc>
      </w:tr>
      <w:tr w14:paraId="44542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C0741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B80A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电力电缆</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400D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1.名称:铜芯电力电缆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2.型号:WDZB1-YJY</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3.规格:5*16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4.材质:铜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5.敷设方式、部位:管内敷设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6.电压等级（KV）:1KV</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9684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0092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r>
      <w:tr w14:paraId="43B82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12D2E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E64B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电力电缆</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6A27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1.名称:铜芯电力电缆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2.型号:WDZB1-YJY</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3.规格:3*4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4.材质:铜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5.敷设方式、部位:线槽敷设/穿管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6.电压等级（KV）:1KV</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96B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559B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1042.92</w:t>
            </w:r>
          </w:p>
        </w:tc>
      </w:tr>
      <w:tr w14:paraId="68B7B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6D180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4237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电力电缆</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217C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1.名称:铜芯电力电缆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2.型号:WDZB1-RYY</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3.规格:2*6</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4.材质:铜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5.敷设方式、部位:线槽敷设/穿管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6.电压等级（KV）:1KV</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D254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6F0F3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613.65</w:t>
            </w:r>
          </w:p>
        </w:tc>
      </w:tr>
      <w:tr w14:paraId="24903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FE99E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EBA6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电力电缆</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781C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1.名称:铜芯电力电缆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2.型号:WDZB1-RYY</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3.规格:2*4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4.材质:铜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5.敷设方式、部位:线槽敷设/穿管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6.电压等级（KV）:1KV</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B55A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C0BE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114.44</w:t>
            </w:r>
          </w:p>
        </w:tc>
      </w:tr>
      <w:tr w14:paraId="50A26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0913C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F9B6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电力电缆头</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649F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1.名称:电缆头制作安装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2.规格:16mm2</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3.材质、类型:户内干包式</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848A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26F0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r>
      <w:tr w14:paraId="77DF0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B8A2C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377F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69A4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1.名称:镀锌钢管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2.规格:DN50</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3.配置形式:砖、混凝土结构明配</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AC2F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9B46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r>
      <w:tr w14:paraId="1DDCB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04393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86BCC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7E8B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1.名称:镀锌钢管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2.规格:DN25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3.配置形式:吊顶内敷设</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1C66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9082B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599.43</w:t>
            </w:r>
          </w:p>
        </w:tc>
      </w:tr>
      <w:tr w14:paraId="1042B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976E1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48A4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配管</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CC3D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1.名称:镀锌钢管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2.规格:DN25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3.配置形式:埋地敷设（含开槽、恢复、挖回填土）</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5E4B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D79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53.79</w:t>
            </w:r>
          </w:p>
        </w:tc>
      </w:tr>
      <w:tr w14:paraId="7F7D4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66429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8B4B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送配电装置系统</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F14A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送配电装置系统调试 1kV以下交流供电(综合)</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C14F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系统</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3592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1B36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909"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F00C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34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A080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控制器</w:t>
            </w:r>
          </w:p>
        </w:tc>
        <w:tc>
          <w:tcPr>
            <w:tcW w:w="4188"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C8B7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远程控制终端</w:t>
            </w:r>
          </w:p>
        </w:tc>
        <w:tc>
          <w:tcPr>
            <w:tcW w:w="130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BB0A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6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EBBD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bl>
    <w:p w14:paraId="70FF0D7C">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注：1、▲投标按照招标文件提供的工程量清单数量报价，不得减少。（此项符合性在报价文件中进行评审）</w:t>
      </w:r>
    </w:p>
    <w:p w14:paraId="4C9EF759">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bCs/>
          <w:color w:val="auto"/>
          <w:sz w:val="24"/>
          <w:highlight w:val="none"/>
        </w:rPr>
        <w:t>电线电缆推荐品牌：</w:t>
      </w:r>
      <w:r>
        <w:rPr>
          <w:rFonts w:hint="eastAsia" w:ascii="宋体" w:hAnsi="宋体" w:eastAsia="宋体" w:cs="宋体"/>
          <w:b/>
          <w:bCs/>
          <w:color w:val="auto"/>
          <w:sz w:val="24"/>
          <w:highlight w:val="none"/>
          <w:u w:val="single"/>
        </w:rPr>
        <w:t>浙江亘古、浙江万马、万光、起帆、飞洲、铭品或相当于</w:t>
      </w:r>
      <w:r>
        <w:rPr>
          <w:rFonts w:hint="eastAsia" w:ascii="宋体" w:hAnsi="宋体" w:eastAsia="宋体" w:cs="宋体"/>
          <w:b/>
          <w:bCs/>
          <w:color w:val="auto"/>
          <w:sz w:val="24"/>
          <w:highlight w:val="none"/>
        </w:rPr>
        <w:t>，芯片推荐品牌：</w:t>
      </w:r>
      <w:r>
        <w:rPr>
          <w:rFonts w:hint="eastAsia" w:ascii="宋体" w:hAnsi="宋体" w:eastAsia="宋体" w:cs="宋体"/>
          <w:b/>
          <w:bCs/>
          <w:color w:val="auto"/>
          <w:sz w:val="24"/>
          <w:highlight w:val="none"/>
          <w:u w:val="single"/>
        </w:rPr>
        <w:t>科锐、飞利浦、欧司朗或相当于</w:t>
      </w:r>
      <w:r>
        <w:rPr>
          <w:rFonts w:hint="eastAsia" w:ascii="宋体" w:hAnsi="宋体" w:cs="宋体"/>
          <w:b/>
          <w:bCs/>
          <w:color w:val="auto"/>
          <w:sz w:val="24"/>
          <w:highlight w:val="none"/>
          <w:u w:val="none"/>
          <w:lang w:eastAsia="zh-CN"/>
        </w:rPr>
        <w:t>，驱动电源推荐品牌：</w:t>
      </w:r>
      <w:r>
        <w:rPr>
          <w:rFonts w:hint="eastAsia" w:ascii="宋体" w:hAnsi="宋体" w:cs="宋体"/>
          <w:b/>
          <w:bCs/>
          <w:color w:val="auto"/>
          <w:sz w:val="24"/>
          <w:highlight w:val="none"/>
          <w:u w:val="single"/>
          <w:lang w:eastAsia="zh-CN"/>
        </w:rPr>
        <w:t>飞利浦、台湾明纬、英飞特</w:t>
      </w:r>
      <w:r>
        <w:rPr>
          <w:rFonts w:hint="eastAsia" w:ascii="宋体" w:hAnsi="宋体" w:cs="宋体"/>
          <w:b/>
          <w:bCs/>
          <w:color w:val="auto"/>
          <w:sz w:val="24"/>
          <w:highlight w:val="none"/>
          <w:u w:val="single"/>
          <w:lang w:val="en-US" w:eastAsia="zh-CN"/>
        </w:rPr>
        <w:t>或相当于</w:t>
      </w:r>
      <w:r>
        <w:rPr>
          <w:rFonts w:hint="eastAsia" w:ascii="宋体" w:hAnsi="宋体" w:eastAsia="宋体" w:cs="宋体"/>
          <w:color w:val="auto"/>
          <w:sz w:val="24"/>
          <w:highlight w:val="none"/>
        </w:rPr>
        <w:t>；同时也欢迎其它能满足本项目技术需</w:t>
      </w:r>
      <w:bookmarkStart w:id="72" w:name="_GoBack"/>
      <w:bookmarkEnd w:id="72"/>
      <w:r>
        <w:rPr>
          <w:rFonts w:hint="eastAsia" w:ascii="宋体" w:hAnsi="宋体" w:eastAsia="宋体" w:cs="宋体"/>
          <w:color w:val="auto"/>
          <w:sz w:val="24"/>
          <w:highlight w:val="none"/>
        </w:rPr>
        <w:t>求且性能与所明确品牌相当或更优的货物参加。投标人须按招标人要求提供相应灯具等主要材料原始进货凭证的复印件。</w:t>
      </w:r>
    </w:p>
    <w:p w14:paraId="1079DFBE">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人须实地勘察和根据图纸要求制作投标方案。投标人严格按设计要求和国家现行规程、规范为依据生产。文中所述内容只是其中的主要部分，任何未提及的、为保证设备系统正常运行所需的一切辅助设备和材料，均属投标人需提供的范畴。</w:t>
      </w:r>
    </w:p>
    <w:p w14:paraId="4D9BB882">
      <w:pPr>
        <w:spacing w:line="360" w:lineRule="auto"/>
        <w:ind w:firstLine="480" w:firstLineChars="200"/>
        <w:jc w:val="left"/>
        <w:rPr>
          <w:rFonts w:ascii="Times New Roman" w:hAnsi="Times New Roman" w:eastAsia="宋体" w:cs="Times New Roman"/>
          <w:color w:val="auto"/>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、投标人对所拟用产品的技术参数要求等在投标文件中进行详细描述。</w:t>
      </w:r>
    </w:p>
    <w:p w14:paraId="2229DD51">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安装时须由相应证书（如高空操作证等）的安装人员进行安装，安装人员须强制购买有关保险。中标人须认真落实各项安全保护措施，保证工程的施工安全和人身安全；完成本项目过程中发生的一切安全事故由中标人负责。</w:t>
      </w:r>
    </w:p>
    <w:p w14:paraId="7E3E936F">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、招标人可根据实际情况增加或减少工程量，中标人须无条件服从，并按实际工程量结算。工程量不论增减多少，单价不变，中标人不得拒绝。</w:t>
      </w:r>
    </w:p>
    <w:p w14:paraId="6D4C7988">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w:t>
      </w:r>
      <w:r>
        <w:rPr>
          <w:rFonts w:hint="eastAsia" w:ascii="宋体" w:hAnsi="宋体" w:eastAsia="宋体" w:cs="Times New Roman"/>
          <w:bCs/>
          <w:color w:val="auto"/>
          <w:sz w:val="24"/>
          <w:highlight w:val="none"/>
        </w:rPr>
        <w:t>灯具参数如防护等级、功率、色温、光束角、控制模式等均按照设计文本及施工图。接地系统严格按照施工图。灯具安装紧固连接件、螺丝、垫片、抱箍均要求为不锈钢材料。电缆线建议采用铝合金线槽进行布线。开关电源使用率不超过80%，信号线为超五类屏蔽线（铜芯）。灯具自身材料及出线材料必须采用阻燃材质，阻燃等级需达到HB标准及以上，达到离火自熄，提高项目长期使用的安全性</w:t>
      </w:r>
      <w:r>
        <w:rPr>
          <w:rFonts w:hint="eastAsia" w:ascii="宋体" w:hAnsi="宋体" w:cs="Times New Roman"/>
          <w:bCs/>
          <w:color w:val="auto"/>
          <w:sz w:val="24"/>
          <w:highlight w:val="none"/>
          <w:lang w:eastAsia="zh-CN"/>
        </w:rPr>
        <w:t>，</w:t>
      </w:r>
      <w:r>
        <w:rPr>
          <w:rFonts w:hint="eastAsia" w:ascii="宋体" w:hAnsi="宋体" w:eastAsia="宋体" w:cs="Times New Roman"/>
          <w:bCs/>
          <w:color w:val="auto"/>
          <w:sz w:val="24"/>
          <w:highlight w:val="none"/>
        </w:rPr>
        <w:t>盐雾等级达到10级及以上</w:t>
      </w:r>
      <w:r>
        <w:rPr>
          <w:rFonts w:hint="eastAsia" w:ascii="宋体" w:hAnsi="宋体" w:cs="Times New Roman"/>
          <w:bCs/>
          <w:color w:val="auto"/>
          <w:sz w:val="24"/>
          <w:highlight w:val="none"/>
          <w:lang w:eastAsia="zh-CN"/>
        </w:rPr>
        <w:t>。</w:t>
      </w:r>
    </w:p>
    <w:p w14:paraId="0FD5B2B8">
      <w:pPr>
        <w:spacing w:line="360" w:lineRule="auto"/>
        <w:ind w:firstLine="482" w:firstLineChars="200"/>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根据临政办［2008］21号文件要求，安装符合临海市现有远程无线集中控制系统的控制终端和数字定时控制（分回路）及其他控制电器；设置亮化专用电箱，内设亮化用电计量表，计量表具备远程抄表功能。相关费用在投标报价时综合考虑，结算时不予追加。</w:t>
      </w:r>
    </w:p>
    <w:p w14:paraId="20E4105F">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、投标人所投货物的技术参数不应低于本项目的技术要求和档次。本项目技术要求中如出现某类品牌型号特有的技术指标或性能的，只供投标人参考,不作为实质性响应条款。</w:t>
      </w:r>
    </w:p>
    <w:p w14:paraId="7BD6CF76">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0</w:t>
      </w:r>
      <w:r>
        <w:rPr>
          <w:rFonts w:hint="eastAsia" w:ascii="宋体" w:hAnsi="宋体" w:eastAsia="宋体" w:cs="宋体"/>
          <w:color w:val="auto"/>
          <w:sz w:val="24"/>
          <w:highlight w:val="none"/>
        </w:rPr>
        <w:t>、中标人负责落实亮化办等政府机构要求交办与亮化工程相关事项和业主交办的事项，还需达到政府管理部门对中标灯具的其他要求，在投标报价时综合考虑，结算时不予追加。对修改或增加部分确实超出原设计图纸与招标文件要求的，经招标人同意后工程量方可按实进入结算。</w:t>
      </w:r>
    </w:p>
    <w:p w14:paraId="2213C3DF">
      <w:pPr>
        <w:spacing w:line="360" w:lineRule="auto"/>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以上灯具安装必须抗12级以上台风，采用管材必须与现建筑物同颜色，安装时保护好原建筑物，如有损坏，按原建筑物修理，如遇电源交接为铜与铝，自备接头，如遇电源需变压，增加变压器，以上内容费用包含在报价内。</w:t>
      </w:r>
    </w:p>
    <w:p w14:paraId="691FD2F6">
      <w:p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、招标内容未包含，但工程安装所需的其他项目由投标人自行考虑计算在内，即投标报价包含整个项目的所有费用，直至交付使用。</w:t>
      </w:r>
    </w:p>
    <w:p w14:paraId="42620F0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w:t>
      </w:r>
      <w:r>
        <w:rPr>
          <w:rFonts w:hint="eastAsia" w:ascii="宋体" w:hAnsi="宋体" w:eastAsia="宋体" w:cs="Times New Roman"/>
          <w:color w:val="auto"/>
          <w:sz w:val="24"/>
          <w:szCs w:val="24"/>
          <w:highlight w:val="none"/>
          <w:shd w:val="clear" w:color="auto" w:fill="auto"/>
        </w:rPr>
        <w:t>该项目总承包服务费已在总承包合同中考虑，不再另作计算</w:t>
      </w:r>
      <w:r>
        <w:rPr>
          <w:rFonts w:hint="eastAsia" w:ascii="宋体" w:hAnsi="宋体" w:eastAsia="宋体" w:cs="Times New Roman"/>
          <w:color w:val="auto"/>
          <w:sz w:val="24"/>
          <w:szCs w:val="24"/>
          <w:highlight w:val="none"/>
          <w:shd w:val="clear" w:color="auto" w:fill="auto"/>
          <w:lang w:eastAsia="zh-CN"/>
        </w:rPr>
        <w:t>。</w:t>
      </w:r>
    </w:p>
    <w:p w14:paraId="027286F0">
      <w:pPr>
        <w:spacing w:line="360" w:lineRule="auto"/>
        <w:ind w:firstLine="480" w:firstLineChars="200"/>
        <w:rPr>
          <w:rFonts w:ascii="Times New Roman" w:hAnsi="Times New Roman" w:eastAsia="宋体" w:cs="Times New Roman"/>
          <w:b w:val="0"/>
          <w:bCs w:val="0"/>
          <w:color w:val="auto"/>
          <w:highlight w:val="none"/>
        </w:rPr>
      </w:pPr>
      <w:r>
        <w:rPr>
          <w:rFonts w:hint="eastAsia" w:ascii="宋体" w:hAnsi="宋体" w:eastAsia="宋体" w:cs="宋体"/>
          <w:b w:val="0"/>
          <w:bCs w:val="0"/>
          <w:color w:val="auto"/>
          <w:sz w:val="24"/>
          <w:szCs w:val="24"/>
          <w:highlight w:val="none"/>
          <w:lang w:val="en-US" w:eastAsia="zh-CN"/>
        </w:rPr>
        <w:t>14、中标单位需服从监理单位和总承包单位的管理和检查。</w:t>
      </w:r>
    </w:p>
    <w:p w14:paraId="5A6A3B55">
      <w:pPr>
        <w:adjustRightInd w:val="0"/>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二、灯具参数要求（</w:t>
      </w:r>
      <w:r>
        <w:rPr>
          <w:rFonts w:hint="eastAsia" w:ascii="宋体" w:hAnsi="宋体" w:eastAsia="宋体" w:cs="宋体"/>
          <w:b/>
          <w:color w:val="auto"/>
          <w:sz w:val="24"/>
          <w:highlight w:val="none"/>
          <w:lang w:val="en-US" w:eastAsia="zh-CN"/>
        </w:rPr>
        <w:t>详见招标公告附件</w:t>
      </w:r>
      <w:r>
        <w:rPr>
          <w:rFonts w:hint="eastAsia" w:ascii="宋体" w:hAnsi="宋体" w:eastAsia="宋体" w:cs="宋体"/>
          <w:b/>
          <w:color w:val="auto"/>
          <w:sz w:val="24"/>
          <w:highlight w:val="none"/>
        </w:rPr>
        <w:t>图纸）</w:t>
      </w:r>
    </w:p>
    <w:p w14:paraId="2D2F6EDF">
      <w:pPr>
        <w:adjustRightInd w:val="0"/>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三、工作范围</w:t>
      </w:r>
    </w:p>
    <w:p w14:paraId="0EC05307">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根据招标文件要求，投标人须按国家有关标准及规范完成下列工作：</w:t>
      </w:r>
    </w:p>
    <w:p w14:paraId="5A2C1271">
      <w:pPr>
        <w:numPr>
          <w:ilvl w:val="0"/>
          <w:numId w:val="4"/>
        </w:numPr>
        <w:tabs>
          <w:tab w:val="left" w:pos="1740"/>
        </w:tabs>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材料及相关附件的提供、运输、制作、安装、装卸、检验、通过验收，供应商须按国家有关规定及标准完成本次招标设备的供货、运输、制作、安装、装卸、检验、通过有关部门验收。</w:t>
      </w:r>
    </w:p>
    <w:p w14:paraId="73007C70">
      <w:pPr>
        <w:numPr>
          <w:ilvl w:val="0"/>
          <w:numId w:val="4"/>
        </w:numPr>
        <w:tabs>
          <w:tab w:val="left" w:pos="1740"/>
        </w:tabs>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中标人在施工过程中对</w:t>
      </w:r>
      <w:r>
        <w:rPr>
          <w:rFonts w:hint="eastAsia" w:ascii="宋体" w:hAnsi="宋体" w:eastAsia="宋体" w:cs="宋体"/>
          <w:color w:val="auto"/>
          <w:sz w:val="24"/>
          <w:highlight w:val="none"/>
          <w:lang w:val="en-US" w:eastAsia="zh-CN"/>
        </w:rPr>
        <w:t>项目现场成品工程</w:t>
      </w:r>
      <w:r>
        <w:rPr>
          <w:rFonts w:hint="eastAsia" w:ascii="宋体" w:hAnsi="宋体" w:eastAsia="宋体" w:cs="宋体"/>
          <w:color w:val="auto"/>
          <w:sz w:val="24"/>
          <w:highlight w:val="none"/>
        </w:rPr>
        <w:t>造成破坏的，由中标人负责修复，费用已包含在投标报价中。</w:t>
      </w:r>
    </w:p>
    <w:p w14:paraId="569EE9E2">
      <w:pPr>
        <w:numPr>
          <w:ilvl w:val="0"/>
          <w:numId w:val="4"/>
        </w:num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售后服务的措施及承诺，维保期上门服务、设备维修等各项工作，并保证设备使用的安全性能与检测结果的可靠性。</w:t>
      </w:r>
    </w:p>
    <w:p w14:paraId="40541443">
      <w:pPr>
        <w:spacing w:after="50"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四、中标人的工作内容</w:t>
      </w:r>
    </w:p>
    <w:p w14:paraId="596E5222">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中标人的工作内容需包含但不局限于以下内容：</w:t>
      </w:r>
    </w:p>
    <w:p w14:paraId="7B8DFCD2">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设备的制造与供货及提供相关资料；</w:t>
      </w:r>
    </w:p>
    <w:p w14:paraId="3BD5DC94">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设备及部件的检查、检验及测试（该费用计入总价）；</w:t>
      </w:r>
    </w:p>
    <w:p w14:paraId="41EE6081">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设备的安装及部件的就位和固定；</w:t>
      </w:r>
    </w:p>
    <w:p w14:paraId="328E40FE">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设备及部件的连接和检查；</w:t>
      </w:r>
    </w:p>
    <w:p w14:paraId="588554B3">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设备与系统的调试；</w:t>
      </w:r>
    </w:p>
    <w:p w14:paraId="5C6D5222">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整个系统调试；</w:t>
      </w:r>
    </w:p>
    <w:p w14:paraId="588368DC">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系统的维护、维修措施及急修接报后的响应措施；</w:t>
      </w:r>
    </w:p>
    <w:p w14:paraId="3B90FA75">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8.</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验收（包括负责通过相关部门的整体验收，资料整理交接）；</w:t>
      </w:r>
    </w:p>
    <w:p w14:paraId="60A527DE">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负责培训资料的编写和技术培训；</w:t>
      </w:r>
    </w:p>
    <w:p w14:paraId="6D48F344">
      <w:pPr>
        <w:spacing w:line="440" w:lineRule="exact"/>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10.售后服务。</w:t>
      </w:r>
    </w:p>
    <w:p w14:paraId="50D296B4">
      <w:pPr>
        <w:spacing w:after="50" w:line="360" w:lineRule="auto"/>
        <w:rPr>
          <w:rFonts w:ascii="宋体" w:hAnsi="宋体" w:eastAsia="宋体" w:cs="宋体"/>
          <w:b/>
          <w:color w:val="auto"/>
          <w:sz w:val="24"/>
          <w:highlight w:val="none"/>
          <w:lang w:val="zh-CN"/>
        </w:rPr>
      </w:pPr>
      <w:r>
        <w:rPr>
          <w:rFonts w:hint="eastAsia" w:ascii="宋体" w:hAnsi="宋体" w:eastAsia="宋体" w:cs="宋体"/>
          <w:b/>
          <w:color w:val="auto"/>
          <w:sz w:val="24"/>
          <w:highlight w:val="none"/>
        </w:rPr>
        <w:t>五、</w:t>
      </w:r>
      <w:r>
        <w:rPr>
          <w:rFonts w:hint="eastAsia" w:ascii="宋体" w:hAnsi="宋体" w:eastAsia="宋体" w:cs="宋体"/>
          <w:b/>
          <w:color w:val="auto"/>
          <w:sz w:val="24"/>
          <w:highlight w:val="none"/>
          <w:lang w:val="zh-CN"/>
        </w:rPr>
        <w:t>质量保证和售后服务要求</w:t>
      </w:r>
    </w:p>
    <w:p w14:paraId="7F85390F">
      <w:pPr>
        <w:autoSpaceDE w:val="0"/>
        <w:autoSpaceDN w:val="0"/>
        <w:adjustRightInd w:val="0"/>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▲质保期不少于二年（供应商可提供更优惠的质保期）。</w:t>
      </w:r>
    </w:p>
    <w:p w14:paraId="5D9D3B6C">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质保期内免费维护和维修。在质保期内非人为因素出现的质量问题，中标人须立即进行免费维修、免费更换有缺陷的零部件、直至免费更换新货物。质保期以后维护和维修只收取成本，维护每年不少于二次；维修响应时间：一般情况下的维修，中标人应在接到修理通知之日起的24小时内派人修理，发生紧急抢修事故的，中标人应接到通知后立即到达现场进行抢修；</w:t>
      </w:r>
    </w:p>
    <w:p w14:paraId="25F9B194">
      <w:pPr>
        <w:tabs>
          <w:tab w:val="left" w:pos="900"/>
        </w:tabs>
        <w:snapToGrid w:val="0"/>
        <w:spacing w:line="360" w:lineRule="auto"/>
        <w:ind w:firstLine="480" w:firstLineChars="200"/>
        <w:rPr>
          <w:rFonts w:ascii="宋体" w:hAnsi="宋体" w:eastAsia="宋体" w:cs="宋体"/>
          <w:color w:val="auto"/>
          <w:sz w:val="24"/>
          <w:highlight w:val="none"/>
          <w:lang w:val="zh-CN"/>
        </w:rPr>
      </w:pPr>
      <w:r>
        <w:rPr>
          <w:rFonts w:hint="eastAsia" w:ascii="宋体" w:hAnsi="宋体" w:eastAsia="宋体" w:cs="宋体"/>
          <w:color w:val="auto"/>
          <w:sz w:val="24"/>
          <w:highlight w:val="none"/>
        </w:rPr>
        <w:t>（二）在质保期内，接到故障报修，中标人应全天候回应，回应时间小于1小时，中标人接到招标人通知后，应在12小时内到达故障现场，抵达现场后8小时恢复设备正常工作，故障排除后应出具书面故障诊断报告备案。如不能修复应提供备品，以保证整个系统的正常运行，中标人有其它服务承诺的，按承诺的履行；</w:t>
      </w:r>
      <w:r>
        <w:rPr>
          <w:rFonts w:hint="eastAsia" w:ascii="宋体" w:hAnsi="宋体" w:eastAsia="宋体" w:cs="宋体"/>
          <w:color w:val="auto"/>
          <w:sz w:val="24"/>
          <w:highlight w:val="none"/>
          <w:lang w:val="zh-CN"/>
        </w:rPr>
        <w:t xml:space="preserve"> </w:t>
      </w:r>
    </w:p>
    <w:p w14:paraId="3AC8DCE8">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zh-CN"/>
        </w:rPr>
        <w:t>（三）</w:t>
      </w:r>
      <w:r>
        <w:rPr>
          <w:rFonts w:hint="eastAsia" w:ascii="宋体" w:hAnsi="宋体" w:eastAsia="宋体" w:cs="宋体"/>
          <w:color w:val="auto"/>
          <w:sz w:val="24"/>
          <w:highlight w:val="none"/>
        </w:rPr>
        <w:t>质保期后，维修只收取零配件成本费，免维修费。中标人应对提供的设备实行终身维护。</w:t>
      </w:r>
    </w:p>
    <w:p w14:paraId="38A54629">
      <w:pPr>
        <w:tabs>
          <w:tab w:val="left" w:pos="540"/>
        </w:tabs>
        <w:autoSpaceDE w:val="0"/>
        <w:autoSpaceDN w:val="0"/>
        <w:adjustRightInd w:val="0"/>
        <w:spacing w:line="360" w:lineRule="auto"/>
        <w:ind w:firstLine="480" w:firstLineChars="200"/>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（四）中标人在24小时内未到达现场的，招标人可以有权从其他的供应商中得到服务，由于故障所造成的全部损失由中标人承担。</w:t>
      </w:r>
    </w:p>
    <w:p w14:paraId="6D87BAE4">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五</w:t>
      </w:r>
      <w:r>
        <w:rPr>
          <w:rFonts w:hint="eastAsia" w:ascii="宋体" w:hAnsi="宋体" w:eastAsia="宋体" w:cs="宋体"/>
          <w:color w:val="auto"/>
          <w:sz w:val="24"/>
          <w:highlight w:val="none"/>
        </w:rPr>
        <w:t>）整个工程的施工阶段以及</w:t>
      </w:r>
      <w:r>
        <w:rPr>
          <w:rFonts w:hint="eastAsia" w:ascii="宋体" w:hAnsi="宋体" w:eastAsia="宋体" w:cs="宋体"/>
          <w:color w:val="auto"/>
          <w:sz w:val="24"/>
          <w:highlight w:val="none"/>
          <w:lang w:eastAsia="zh-CN"/>
        </w:rPr>
        <w:t>质保期</w:t>
      </w:r>
      <w:r>
        <w:rPr>
          <w:rFonts w:hint="eastAsia" w:ascii="宋体" w:hAnsi="宋体" w:eastAsia="宋体" w:cs="宋体"/>
          <w:color w:val="auto"/>
          <w:sz w:val="24"/>
          <w:highlight w:val="none"/>
        </w:rPr>
        <w:t>内的防盗、人为损坏、工程所涉的所有范围内出现的灯具等质量原因的一切费用应包含在综合单价中。</w:t>
      </w:r>
    </w:p>
    <w:p w14:paraId="730BA910">
      <w:pPr>
        <w:spacing w:after="5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w:t>
      </w:r>
      <w:r>
        <w:rPr>
          <w:rFonts w:hint="eastAsia" w:ascii="宋体" w:hAnsi="宋体" w:eastAsia="宋体" w:cs="宋体"/>
          <w:b/>
          <w:color w:val="auto"/>
          <w:sz w:val="24"/>
          <w:highlight w:val="none"/>
          <w:lang w:val="zh-CN"/>
        </w:rPr>
        <w:t>、</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交货期</w:t>
      </w:r>
      <w:r>
        <w:rPr>
          <w:rFonts w:hint="eastAsia" w:ascii="宋体" w:hAnsi="宋体" w:eastAsia="宋体" w:cs="宋体"/>
          <w:b/>
          <w:color w:val="auto"/>
          <w:sz w:val="24"/>
          <w:highlight w:val="none"/>
          <w:lang w:val="zh-CN"/>
        </w:rPr>
        <w:t>：</w:t>
      </w:r>
      <w:r>
        <w:rPr>
          <w:rFonts w:hint="eastAsia" w:ascii="宋体" w:hAnsi="宋体" w:eastAsia="宋体" w:cs="宋体"/>
          <w:b w:val="0"/>
          <w:bCs/>
          <w:color w:val="auto"/>
          <w:sz w:val="24"/>
          <w:highlight w:val="none"/>
        </w:rPr>
        <w:t>合同签订接到招标人通知后30日历天内完成供货及安装。</w:t>
      </w:r>
    </w:p>
    <w:p w14:paraId="722BFA61">
      <w:pPr>
        <w:tabs>
          <w:tab w:val="left" w:pos="3108"/>
        </w:tabs>
        <w:spacing w:after="50" w:line="360" w:lineRule="auto"/>
        <w:rPr>
          <w:rFonts w:ascii="宋体" w:hAnsi="宋体" w:eastAsia="宋体" w:cs="宋体"/>
          <w:b/>
          <w:color w:val="auto"/>
          <w:sz w:val="24"/>
          <w:highlight w:val="none"/>
          <w:lang w:val="zh-CN"/>
        </w:rPr>
      </w:pPr>
      <w:r>
        <w:rPr>
          <w:rFonts w:hint="eastAsia" w:ascii="宋体" w:hAnsi="宋体" w:eastAsia="宋体" w:cs="宋体"/>
          <w:b/>
          <w:color w:val="auto"/>
          <w:sz w:val="24"/>
          <w:highlight w:val="none"/>
        </w:rPr>
        <w:t>七</w:t>
      </w:r>
      <w:r>
        <w:rPr>
          <w:rFonts w:hint="eastAsia" w:ascii="宋体" w:hAnsi="宋体" w:eastAsia="宋体" w:cs="宋体"/>
          <w:b/>
          <w:color w:val="auto"/>
          <w:sz w:val="24"/>
          <w:highlight w:val="none"/>
          <w:lang w:val="zh-CN"/>
        </w:rPr>
        <w:t>、货款的支付</w:t>
      </w:r>
    </w:p>
    <w:p w14:paraId="1E641B3A">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合同生效以及具备实施条件后支付至合同价的30%，安装、调试验收合格后付至合同价的85%，结算完成后支付至结算价的95%，余款5%作为质保金，质保期满后付清。发票应随付款进度及时提供。</w:t>
      </w:r>
    </w:p>
    <w:p w14:paraId="3044B636">
      <w:pPr>
        <w:spacing w:line="360" w:lineRule="auto"/>
        <w:rPr>
          <w:rFonts w:ascii="宋体" w:hAnsi="宋体" w:eastAsia="宋体" w:cs="宋体"/>
          <w:b/>
          <w:color w:val="auto"/>
          <w:sz w:val="24"/>
          <w:highlight w:val="none"/>
        </w:rPr>
      </w:pPr>
      <w:r>
        <w:rPr>
          <w:rFonts w:hint="eastAsia" w:ascii="宋体" w:hAnsi="宋体" w:eastAsia="宋体" w:cs="宋体"/>
          <w:b/>
          <w:bCs/>
          <w:color w:val="auto"/>
          <w:sz w:val="24"/>
          <w:highlight w:val="none"/>
        </w:rPr>
        <w:t>八、</w:t>
      </w:r>
      <w:r>
        <w:rPr>
          <w:rFonts w:hint="eastAsia" w:ascii="宋体" w:hAnsi="宋体" w:eastAsia="宋体" w:cs="宋体"/>
          <w:b/>
          <w:color w:val="auto"/>
          <w:sz w:val="24"/>
          <w:highlight w:val="none"/>
        </w:rPr>
        <w:t>检验和维修工具</w:t>
      </w:r>
    </w:p>
    <w:p w14:paraId="332C62FE">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（一）质保期内须免费提供足够的常用检修工具。推荐的检修工具须在投标文件中注明。这些工具不能在安装时使用。</w:t>
      </w:r>
    </w:p>
    <w:p w14:paraId="715F27DE">
      <w:pPr>
        <w:spacing w:line="360" w:lineRule="auto"/>
        <w:ind w:firstLine="480" w:firstLineChars="200"/>
        <w:rPr>
          <w:rFonts w:ascii="宋体" w:hAnsi="宋体" w:eastAsia="宋体" w:cs="宋体"/>
          <w:b/>
          <w:bCs/>
          <w:color w:val="auto"/>
          <w:sz w:val="24"/>
          <w:highlight w:val="none"/>
        </w:rPr>
      </w:pPr>
      <w:r>
        <w:rPr>
          <w:rFonts w:hint="eastAsia" w:ascii="宋体" w:hAnsi="宋体" w:eastAsia="宋体" w:cs="宋体"/>
          <w:color w:val="auto"/>
          <w:sz w:val="24"/>
          <w:highlight w:val="none"/>
        </w:rPr>
        <w:t>（二）所有测试需要的附件、零部件和中文操作维修手册应与检修设备一并免费提供。</w:t>
      </w:r>
    </w:p>
    <w:p w14:paraId="3AE48ECD">
      <w:pPr>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九、验收</w:t>
      </w:r>
    </w:p>
    <w:p w14:paraId="12EC4679">
      <w:pPr>
        <w:autoSpaceDE w:val="0"/>
        <w:autoSpaceDN w:val="0"/>
        <w:adjustRightInd w:val="0"/>
        <w:spacing w:line="360" w:lineRule="auto"/>
        <w:ind w:firstLine="470" w:firstLineChars="196"/>
        <w:rPr>
          <w:rFonts w:ascii="宋体" w:hAnsi="宋体" w:eastAsia="宋体" w:cs="宋体"/>
          <w:color w:val="auto"/>
          <w:sz w:val="24"/>
          <w:highlight w:val="none"/>
        </w:rPr>
      </w:pPr>
      <w:r>
        <w:rPr>
          <w:rFonts w:hint="eastAsia" w:ascii="宋体" w:hAnsi="宋体" w:eastAsia="宋体" w:cs="宋体"/>
          <w:color w:val="auto"/>
          <w:sz w:val="24"/>
          <w:highlight w:val="none"/>
        </w:rPr>
        <w:t>（一）到货验收</w:t>
      </w:r>
    </w:p>
    <w:p w14:paraId="03C9D773">
      <w:pPr>
        <w:autoSpaceDE w:val="0"/>
        <w:autoSpaceDN w:val="0"/>
        <w:adjustRightInd w:val="0"/>
        <w:spacing w:line="360" w:lineRule="auto"/>
        <w:ind w:firstLine="470" w:firstLineChars="196"/>
        <w:rPr>
          <w:rFonts w:ascii="宋体" w:hAnsi="宋体" w:eastAsia="宋体" w:cs="宋体"/>
          <w:color w:val="auto"/>
          <w:sz w:val="24"/>
          <w:highlight w:val="none"/>
        </w:rPr>
      </w:pPr>
      <w:r>
        <w:rPr>
          <w:rFonts w:hint="eastAsia" w:ascii="宋体" w:hAnsi="宋体" w:eastAsia="宋体" w:cs="宋体"/>
          <w:color w:val="auto"/>
          <w:sz w:val="24"/>
          <w:highlight w:val="none"/>
        </w:rPr>
        <w:t>1、在所供产品到达工地现场后，由招标人组织相关专家会同中标人共同参与货物初验收，初验收合格后交由中标人保管。</w:t>
      </w:r>
    </w:p>
    <w:p w14:paraId="39A31FCB">
      <w:pPr>
        <w:autoSpaceDE w:val="0"/>
        <w:autoSpaceDN w:val="0"/>
        <w:adjustRightInd w:val="0"/>
        <w:spacing w:line="360" w:lineRule="auto"/>
        <w:ind w:firstLine="470" w:firstLineChars="196"/>
        <w:rPr>
          <w:rFonts w:ascii="宋体" w:hAnsi="宋体" w:eastAsia="宋体" w:cs="宋体"/>
          <w:color w:val="auto"/>
          <w:sz w:val="24"/>
          <w:highlight w:val="none"/>
        </w:rPr>
      </w:pPr>
      <w:r>
        <w:rPr>
          <w:rFonts w:hint="eastAsia" w:ascii="宋体" w:hAnsi="宋体" w:eastAsia="宋体" w:cs="宋体"/>
          <w:color w:val="auto"/>
          <w:sz w:val="24"/>
          <w:highlight w:val="none"/>
        </w:rPr>
        <w:t>2、所有合同中规定的货物和材料都已提交。</w:t>
      </w:r>
    </w:p>
    <w:p w14:paraId="03AC9BB0">
      <w:pPr>
        <w:autoSpaceDE w:val="0"/>
        <w:autoSpaceDN w:val="0"/>
        <w:adjustRightInd w:val="0"/>
        <w:spacing w:line="360" w:lineRule="auto"/>
        <w:ind w:firstLine="470" w:firstLineChars="196"/>
        <w:rPr>
          <w:rFonts w:ascii="宋体" w:hAnsi="宋体" w:eastAsia="宋体" w:cs="宋体"/>
          <w:color w:val="auto"/>
          <w:sz w:val="24"/>
          <w:highlight w:val="none"/>
        </w:rPr>
      </w:pPr>
      <w:r>
        <w:rPr>
          <w:rFonts w:hint="eastAsia" w:ascii="宋体" w:hAnsi="宋体" w:eastAsia="宋体" w:cs="宋体"/>
          <w:color w:val="auto"/>
          <w:sz w:val="24"/>
          <w:highlight w:val="none"/>
        </w:rPr>
        <w:t>3、所有材料性能要求必须满足各自规范的有关规定。</w:t>
      </w:r>
    </w:p>
    <w:p w14:paraId="137F86A6">
      <w:pPr>
        <w:autoSpaceDE w:val="0"/>
        <w:autoSpaceDN w:val="0"/>
        <w:adjustRightInd w:val="0"/>
        <w:spacing w:line="360" w:lineRule="auto"/>
        <w:ind w:firstLine="470" w:firstLineChars="196"/>
        <w:rPr>
          <w:rFonts w:ascii="宋体" w:hAnsi="宋体" w:eastAsia="宋体" w:cs="宋体"/>
          <w:color w:val="auto"/>
          <w:sz w:val="24"/>
          <w:highlight w:val="none"/>
        </w:rPr>
      </w:pPr>
      <w:r>
        <w:rPr>
          <w:rFonts w:hint="eastAsia" w:ascii="宋体" w:hAnsi="宋体" w:eastAsia="宋体" w:cs="宋体"/>
          <w:color w:val="auto"/>
          <w:sz w:val="24"/>
          <w:highlight w:val="none"/>
        </w:rPr>
        <w:t>4、招标人对中标人提供的产品进行现场检验，如产品未按照投标时提供的样品提供或检测数据未达到投标时提供检测报告的要求，招标人有权拒收并由中标人赔偿招标人的一切损失。</w:t>
      </w:r>
    </w:p>
    <w:p w14:paraId="6267A4F6">
      <w:pPr>
        <w:autoSpaceDE w:val="0"/>
        <w:autoSpaceDN w:val="0"/>
        <w:adjustRightInd w:val="0"/>
        <w:spacing w:line="360" w:lineRule="auto"/>
        <w:ind w:firstLine="470" w:firstLineChars="196"/>
        <w:rPr>
          <w:rFonts w:ascii="宋体" w:hAnsi="宋体" w:eastAsia="宋体" w:cs="宋体"/>
          <w:color w:val="auto"/>
          <w:sz w:val="24"/>
          <w:highlight w:val="none"/>
        </w:rPr>
      </w:pPr>
      <w:r>
        <w:rPr>
          <w:rFonts w:hint="eastAsia" w:ascii="宋体" w:hAnsi="宋体" w:eastAsia="宋体" w:cs="宋体"/>
          <w:color w:val="auto"/>
          <w:sz w:val="24"/>
          <w:highlight w:val="none"/>
        </w:rPr>
        <w:t>5、货物交付后，由招标人、中标人共同验收并出具验收报告，验收交付前的保管安全责任由中标人负责。</w:t>
      </w:r>
    </w:p>
    <w:p w14:paraId="0139A72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315" w:rightChars="15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6、货物验收过程中，由于质量不合格的原因所产生的一切费用均由中标人负责。</w:t>
      </w:r>
    </w:p>
    <w:p w14:paraId="2D7952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315" w:rightChars="150" w:firstLine="482" w:firstLineChars="200"/>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十、</w:t>
      </w:r>
      <w:r>
        <w:rPr>
          <w:rFonts w:hint="eastAsia" w:ascii="宋体" w:hAnsi="宋体" w:eastAsia="宋体" w:cs="宋体"/>
          <w:b/>
          <w:color w:val="auto"/>
          <w:sz w:val="24"/>
          <w:highlight w:val="none"/>
        </w:rPr>
        <w:t>样品评审</w:t>
      </w:r>
    </w:p>
    <w:p w14:paraId="7D5493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315" w:rightChars="15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（1）样品要求：景观灯（LED轮廓灯）4000K（12W）样品、 装饰灯（LED灯带）4000K（10W）样品、景观灯（LED地埋灯）4000K（36W）样品，各一套（注：样品上标注投标人信息）。</w:t>
      </w:r>
    </w:p>
    <w:p w14:paraId="6D9B4BB1">
      <w:pPr>
        <w:numPr>
          <w:ilvl w:val="0"/>
          <w:numId w:val="0"/>
        </w:numPr>
        <w:autoSpaceDE w:val="0"/>
        <w:autoSpaceDN w:val="0"/>
        <w:adjustRightInd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样品的递交：样品在开标截止时间前</w:t>
      </w:r>
      <w:r>
        <w:rPr>
          <w:rFonts w:hint="eastAsia" w:ascii="宋体" w:hAnsi="宋体" w:eastAsia="宋体" w:cs="Times New Roman"/>
          <w:color w:val="auto"/>
          <w:kern w:val="2"/>
          <w:sz w:val="24"/>
          <w:szCs w:val="24"/>
          <w:highlight w:val="none"/>
          <w:shd w:val="clear" w:color="auto" w:fill="auto"/>
          <w:lang w:val="en-US" w:eastAsia="zh-CN" w:bidi="ar-SA"/>
        </w:rPr>
        <w:t>（2026年06月02日08:00时-2026年06月02日08:30时）</w:t>
      </w:r>
      <w:r>
        <w:rPr>
          <w:rFonts w:hint="eastAsia" w:ascii="宋体" w:hAnsi="宋体" w:eastAsia="宋体" w:cs="宋体"/>
          <w:b w:val="0"/>
          <w:bCs w:val="0"/>
          <w:color w:val="auto"/>
          <w:sz w:val="24"/>
          <w:szCs w:val="24"/>
          <w:highlight w:val="none"/>
          <w:lang w:val="en-US" w:eastAsia="zh-CN"/>
        </w:rPr>
        <w:t>递交至临海市限额以下公共资源交易区域平台中部开标室（临海市大田街道城隍街与东方大道交汇处办公楼三楼开标室）</w:t>
      </w:r>
    </w:p>
    <w:p w14:paraId="64C92DC9">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其他未中标单位到开标室自行领取。</w:t>
      </w:r>
    </w:p>
    <w:p w14:paraId="3FC1B3E9">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十</w:t>
      </w:r>
      <w:r>
        <w:rPr>
          <w:rFonts w:hint="eastAsia" w:ascii="宋体" w:hAnsi="宋体" w:eastAsia="宋体" w:cs="宋体"/>
          <w:b/>
          <w:bCs/>
          <w:color w:val="auto"/>
          <w:sz w:val="24"/>
          <w:highlight w:val="none"/>
          <w:lang w:val="en-US" w:eastAsia="zh-CN"/>
        </w:rPr>
        <w:t>一</w:t>
      </w:r>
      <w:r>
        <w:rPr>
          <w:rFonts w:hint="eastAsia" w:ascii="宋体" w:hAnsi="宋体" w:eastAsia="宋体" w:cs="宋体"/>
          <w:b/>
          <w:bCs/>
          <w:color w:val="auto"/>
          <w:sz w:val="24"/>
          <w:highlight w:val="none"/>
        </w:rPr>
        <w:t>、其他要求</w:t>
      </w:r>
    </w:p>
    <w:p w14:paraId="0C2EFE2A">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1、所有产品和器件均应符合有关国家的标准及相关规定要求。</w:t>
      </w:r>
    </w:p>
    <w:p w14:paraId="54787696">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lang w:val="en-US" w:eastAsia="zh-CN"/>
        </w:rPr>
        <w:t>①投标人投标前可自行踏勘现场，投标的产品应满足现场实际工况需求及相关验收规范要求，由此而产生的额外成本由投标人投标时综合考虑，不再另外增加费用。②投标人实施时如对现场已完工的项目造成破坏的，应负责恢复，满足验收要求，由此而产生的额外成本由投标人投标时综合考虑，不再另外增加费用。</w:t>
      </w:r>
    </w:p>
    <w:p w14:paraId="4658BBDA">
      <w:pPr>
        <w:spacing w:line="360" w:lineRule="auto"/>
        <w:rPr>
          <w:rFonts w:hint="eastAsia" w:ascii="宋体" w:hAnsi="宋体" w:eastAsia="宋体" w:cs="Times New Roman"/>
          <w:color w:val="auto"/>
          <w:sz w:val="24"/>
          <w:szCs w:val="24"/>
          <w:highlight w:val="none"/>
          <w:lang w:eastAsia="zh-CN"/>
        </w:rPr>
      </w:pP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rPr>
        <w:t>供应商的报价应包含</w:t>
      </w:r>
      <w:r>
        <w:rPr>
          <w:rFonts w:hint="eastAsia" w:ascii="宋体" w:hAnsi="宋体" w:eastAsia="宋体" w:cs="宋体"/>
          <w:bCs/>
          <w:color w:val="auto"/>
          <w:sz w:val="24"/>
          <w:highlight w:val="none"/>
          <w:lang w:val="en-US" w:eastAsia="zh-CN"/>
        </w:rPr>
        <w:t>人工、制造、材料、设备、运输、装卸、安装、机械、二次搬运、产品保护、水电费、调试、措施费、综合管理、修复安装时被破坏的建筑和装修、孔洞修补、售后服务、保险、规费、利润、税金、风险费、施工现场协调管理费及其他工程费等一切费用。</w:t>
      </w:r>
    </w:p>
    <w:p w14:paraId="2A9283EE">
      <w:pPr>
        <w:pStyle w:val="31"/>
        <w:ind w:left="0" w:leftChars="0" w:firstLine="0" w:firstLineChars="0"/>
      </w:pPr>
    </w:p>
    <w:bookmarkEnd w:id="9"/>
    <w:p w14:paraId="6184379F">
      <w:pPr>
        <w:spacing w:line="240" w:lineRule="auto"/>
        <w:jc w:val="center"/>
        <w:outlineLvl w:val="0"/>
        <w:rPr>
          <w:rFonts w:hint="eastAsia" w:ascii="宋体" w:hAnsi="宋体" w:cs="宋体"/>
          <w:b/>
          <w:sz w:val="30"/>
          <w:szCs w:val="30"/>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01EADA84">
      <w:pPr>
        <w:spacing w:line="240" w:lineRule="auto"/>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748ABF0B">
      <w:pPr>
        <w:snapToGrid w:val="0"/>
        <w:spacing w:beforeLines="50" w:afterLines="50" w:line="240" w:lineRule="auto"/>
        <w:ind w:left="476"/>
        <w:jc w:val="center"/>
        <w:rPr>
          <w:rFonts w:ascii="宋体" w:hAnsi="宋体" w:cs="宋体"/>
          <w:b/>
          <w:szCs w:val="21"/>
        </w:rPr>
      </w:pPr>
      <w:r>
        <w:rPr>
          <w:rFonts w:hint="eastAsia" w:ascii="宋体" w:hAnsi="宋体" w:cs="宋体"/>
          <w:b/>
          <w:szCs w:val="21"/>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2EECB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5CC3C61E">
            <w:pPr>
              <w:snapToGrid w:val="0"/>
              <w:spacing w:line="240" w:lineRule="auto"/>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064E8AF6">
            <w:pPr>
              <w:snapToGrid w:val="0"/>
              <w:spacing w:line="240" w:lineRule="auto"/>
              <w:jc w:val="center"/>
              <w:rPr>
                <w:rFonts w:ascii="宋体" w:hAnsi="宋体" w:cs="宋体"/>
                <w:b/>
                <w:sz w:val="24"/>
              </w:rPr>
            </w:pPr>
            <w:r>
              <w:rPr>
                <w:rFonts w:hint="eastAsia" w:ascii="宋体" w:hAnsi="宋体" w:cs="宋体"/>
                <w:b/>
                <w:sz w:val="24"/>
              </w:rPr>
              <w:t>内容、要求</w:t>
            </w:r>
          </w:p>
        </w:tc>
      </w:tr>
      <w:tr w14:paraId="4E704B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613378B1">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796F8BE4">
            <w:pPr>
              <w:pStyle w:val="45"/>
              <w:spacing w:before="0" w:beforeAutospacing="0" w:after="0" w:afterAutospacing="0" w:line="400" w:lineRule="exact"/>
              <w:rPr>
                <w:rFonts w:hint="eastAsia" w:eastAsia="宋体" w:cs="宋体"/>
                <w:kern w:val="2"/>
                <w:lang w:val="en-US" w:eastAsia="zh-CN"/>
              </w:rPr>
            </w:pPr>
            <w:r>
              <w:rPr>
                <w:rFonts w:hint="eastAsia" w:cs="宋体"/>
                <w:kern w:val="2"/>
              </w:rPr>
              <w:t>项目名称：</w:t>
            </w:r>
            <w:r>
              <w:rPr>
                <w:rFonts w:hint="eastAsia" w:cs="宋体"/>
                <w:kern w:val="2"/>
                <w:lang w:eastAsia="zh-CN"/>
              </w:rPr>
              <w:t>临海市第一人民医院改扩建工程(二期)-综合楼项目(泛光照明)</w:t>
            </w:r>
          </w:p>
        </w:tc>
      </w:tr>
      <w:tr w14:paraId="14412A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3905FA4">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5EB69021">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0F2B08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1626CEE8">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4C75E0A1">
            <w:pPr>
              <w:snapToGrid w:val="0"/>
              <w:spacing w:line="400" w:lineRule="exact"/>
              <w:rPr>
                <w:rFonts w:hint="default"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w:t>
            </w:r>
            <w:r>
              <w:rPr>
                <w:rFonts w:hint="eastAsia" w:ascii="宋体" w:hAnsi="宋体" w:cs="宋体"/>
                <w:color w:val="auto"/>
                <w:sz w:val="24"/>
              </w:rPr>
              <w:t>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sz w:val="24"/>
                <w:highlight w:val="none"/>
              </w:rPr>
              <w:t>如中标价≤100万：[中标价*1.5%]，不足5000元按5000元计，收取5000元整。</w:t>
            </w:r>
          </w:p>
        </w:tc>
      </w:tr>
      <w:tr w14:paraId="78144E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538B7B5B">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5603946E">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1577B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828314D">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7E082C26">
            <w:pPr>
              <w:snapToGrid w:val="0"/>
              <w:spacing w:line="400" w:lineRule="exact"/>
              <w:rPr>
                <w:rFonts w:ascii="宋体" w:hAnsi="宋体" w:cs="宋体"/>
                <w:b/>
                <w:sz w:val="24"/>
              </w:rPr>
            </w:pPr>
            <w:r>
              <w:rPr>
                <w:rFonts w:hint="eastAsia" w:ascii="宋体" w:hAnsi="宋体" w:cs="宋体"/>
                <w:b/>
                <w:sz w:val="24"/>
                <w:highlight w:val="none"/>
              </w:rPr>
              <w:t xml:space="preserve">质疑与澄清：潜在投标人已依法获取其可质疑的采购文件的，可以（参照采购质疑函范本）向招标人就该文件提出质疑。对采购文件提出质疑的，应在投标截止前1天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  </w:t>
            </w:r>
          </w:p>
        </w:tc>
      </w:tr>
      <w:tr w14:paraId="10AEA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045210AB">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45C04068">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0E66A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6A4AA471">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5F533378">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6EF006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395C6581">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455565E7">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B02C0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13082AAC">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2B9B84BA">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7AC5A5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46377107">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0FA1DB25">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4302B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40659CE5">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42AB5A79">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6DA5A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9653A37">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9200" w:type="dxa"/>
            <w:tcBorders>
              <w:top w:val="single" w:color="auto" w:sz="4" w:space="0"/>
              <w:left w:val="single" w:color="auto" w:sz="4" w:space="0"/>
              <w:bottom w:val="single" w:color="auto" w:sz="4" w:space="0"/>
              <w:right w:val="single" w:color="auto" w:sz="4" w:space="0"/>
            </w:tcBorders>
            <w:vAlign w:val="center"/>
          </w:tcPr>
          <w:p w14:paraId="1C58A082">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highlight w:val="none"/>
              </w:rPr>
              <w:t>▲</w:t>
            </w:r>
            <w:r>
              <w:rPr>
                <w:rFonts w:hint="eastAsia" w:ascii="宋体" w:hAnsi="宋体" w:cs="宋体"/>
                <w:b/>
                <w:bCs/>
                <w:color w:val="auto"/>
                <w:kern w:val="2"/>
                <w:sz w:val="24"/>
                <w:highlight w:val="none"/>
              </w:rPr>
              <w:t>付款方式：</w:t>
            </w:r>
          </w:p>
          <w:p w14:paraId="51648F37">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1、合同生效以及具备实施条件后支付至合同价的30%，安装、调试验收合格后付至合同价的85%，结算完成后支付至结算价的95%，余款5%作为质保金，质保期满后付清。发票应随付款进度及时提供。</w:t>
            </w:r>
          </w:p>
          <w:p w14:paraId="1445A665">
            <w:pPr>
              <w:autoSpaceDE w:val="0"/>
              <w:autoSpaceDN w:val="0"/>
              <w:snapToGrid w:val="0"/>
              <w:spacing w:line="400" w:lineRule="exact"/>
              <w:textAlignment w:val="bottom"/>
              <w:rPr>
                <w:rFonts w:ascii="宋体" w:hAnsi="宋体" w:cs="宋体"/>
                <w:color w:val="auto"/>
                <w:highlight w:val="none"/>
              </w:rPr>
            </w:pPr>
            <w:r>
              <w:rPr>
                <w:rFonts w:hint="eastAsia" w:ascii="宋体" w:hAnsi="宋体" w:eastAsia="宋体" w:cs="Times New Roman"/>
                <w:color w:val="auto"/>
                <w:sz w:val="24"/>
                <w:szCs w:val="24"/>
                <w:highlight w:val="none"/>
                <w:lang w:eastAsia="zh-CN"/>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tc>
      </w:tr>
      <w:tr w14:paraId="542B92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44A3B256">
            <w:pPr>
              <w:snapToGrid w:val="0"/>
              <w:spacing w:line="400" w:lineRule="exact"/>
              <w:jc w:val="center"/>
              <w:rPr>
                <w:rFonts w:ascii="宋体" w:hAnsi="宋体" w:cs="宋体"/>
                <w:color w:val="auto"/>
                <w:sz w:val="24"/>
              </w:rPr>
            </w:pPr>
            <w:r>
              <w:rPr>
                <w:rFonts w:hint="eastAsia" w:ascii="宋体" w:hAnsi="宋体" w:cs="宋体"/>
                <w:color w:val="auto"/>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7C6BB60">
            <w:pPr>
              <w:pStyle w:val="20"/>
              <w:spacing w:after="80" w:line="400" w:lineRule="exact"/>
              <w:jc w:val="left"/>
              <w:rPr>
                <w:rFonts w:hint="eastAsia" w:ascii="宋体" w:hAnsi="宋体" w:cs="宋体"/>
                <w:b/>
                <w:bCs/>
                <w:color w:val="auto"/>
                <w:sz w:val="24"/>
              </w:rPr>
            </w:pPr>
            <w:r>
              <w:rPr>
                <w:rFonts w:hint="eastAsia" w:ascii="宋体" w:hAnsi="宋体" w:cs="宋体"/>
                <w:b/>
                <w:bCs/>
                <w:color w:val="auto"/>
                <w:sz w:val="24"/>
              </w:rPr>
              <w:t>履约保证金的收取及退还: 中标价的1%。</w:t>
            </w:r>
          </w:p>
          <w:p w14:paraId="3B7F1538">
            <w:pPr>
              <w:pStyle w:val="20"/>
              <w:spacing w:after="80" w:line="400" w:lineRule="exact"/>
              <w:jc w:val="left"/>
              <w:rPr>
                <w:rFonts w:ascii="宋体" w:hAnsi="宋体"/>
                <w:color w:val="auto"/>
                <w:sz w:val="24"/>
              </w:rPr>
            </w:pPr>
            <w:r>
              <w:rPr>
                <w:rFonts w:hint="eastAsia" w:ascii="宋体" w:hAnsi="宋体"/>
                <w:color w:val="auto"/>
                <w:sz w:val="24"/>
              </w:rPr>
              <w:t>履约保证金形式：现金（电汇或银行汇票形式）或银行保函或保险机构保证保险保单或融资担保公司保函。</w:t>
            </w:r>
          </w:p>
          <w:p w14:paraId="7FFA443C">
            <w:pPr>
              <w:pStyle w:val="20"/>
              <w:spacing w:after="80" w:line="400" w:lineRule="exact"/>
              <w:jc w:val="left"/>
              <w:rPr>
                <w:rFonts w:ascii="宋体" w:hAnsi="宋体"/>
                <w:color w:val="auto"/>
                <w:sz w:val="24"/>
              </w:rPr>
            </w:pPr>
            <w:r>
              <w:rPr>
                <w:rFonts w:hint="eastAsia" w:ascii="宋体" w:hAnsi="宋体"/>
                <w:color w:val="auto"/>
                <w:sz w:val="24"/>
              </w:rPr>
              <w:t>若采用银行保函，出具保函的银行级别：国有或股份制商业银行县（区、市）级及以上银行。</w:t>
            </w:r>
          </w:p>
          <w:p w14:paraId="456F5A5A">
            <w:pPr>
              <w:pStyle w:val="20"/>
              <w:spacing w:after="80" w:line="400" w:lineRule="exact"/>
              <w:jc w:val="left"/>
              <w:rPr>
                <w:rFonts w:ascii="宋体" w:hAnsi="宋体"/>
                <w:color w:val="auto"/>
                <w:sz w:val="24"/>
              </w:rPr>
            </w:pPr>
            <w:r>
              <w:rPr>
                <w:rFonts w:hint="eastAsia" w:ascii="宋体" w:hAnsi="宋体"/>
                <w:color w:val="auto"/>
                <w:sz w:val="24"/>
              </w:rPr>
              <w:t>若采用保险机构保证保险保单，出具保单的保险公司级别：县（区、市）级及以上国有或股份制保险公司。</w:t>
            </w:r>
          </w:p>
          <w:p w14:paraId="52F17DD6">
            <w:pPr>
              <w:pStyle w:val="20"/>
              <w:spacing w:after="80" w:line="400" w:lineRule="exact"/>
              <w:jc w:val="left"/>
              <w:rPr>
                <w:rFonts w:ascii="宋体" w:hAnsi="宋体"/>
                <w:color w:val="auto"/>
                <w:sz w:val="24"/>
              </w:rPr>
            </w:pPr>
            <w:r>
              <w:rPr>
                <w:rFonts w:hint="eastAsia" w:ascii="宋体" w:hAnsi="宋体"/>
                <w:color w:val="auto"/>
                <w:sz w:val="24"/>
              </w:rPr>
              <w:t>若采用融资担保公司保函，出具保函的融资担保公司级别：县（区、市）级及以上国有或股份制融资担保公司。</w:t>
            </w:r>
          </w:p>
          <w:p w14:paraId="1F753CFC">
            <w:pPr>
              <w:pStyle w:val="20"/>
              <w:spacing w:after="80" w:line="400" w:lineRule="exact"/>
              <w:jc w:val="left"/>
              <w:rPr>
                <w:rFonts w:hint="eastAsia" w:ascii="宋体" w:hAnsi="宋体" w:eastAsia="宋体"/>
                <w:color w:val="auto"/>
                <w:sz w:val="24"/>
                <w:lang w:eastAsia="zh-CN"/>
              </w:rPr>
            </w:pPr>
            <w:r>
              <w:rPr>
                <w:rFonts w:hint="eastAsia" w:ascii="宋体" w:hAnsi="宋体"/>
                <w:color w:val="auto"/>
                <w:sz w:val="24"/>
              </w:rPr>
              <w:t>开户名：临海市产权交易所有限公司</w:t>
            </w:r>
          </w:p>
          <w:p w14:paraId="2B07E281">
            <w:pPr>
              <w:pStyle w:val="20"/>
              <w:spacing w:after="80" w:line="400" w:lineRule="exact"/>
              <w:jc w:val="left"/>
              <w:rPr>
                <w:rFonts w:ascii="宋体" w:hAnsi="宋体"/>
                <w:color w:val="auto"/>
                <w:sz w:val="24"/>
              </w:rPr>
            </w:pPr>
            <w:r>
              <w:rPr>
                <w:rFonts w:hint="eastAsia" w:ascii="宋体" w:hAnsi="宋体"/>
                <w:color w:val="auto"/>
                <w:sz w:val="24"/>
              </w:rPr>
              <w:t>开户行：浙江临海农村商业银行股份有限公司科技支行；</w:t>
            </w:r>
          </w:p>
          <w:p w14:paraId="25B6289F">
            <w:pPr>
              <w:pStyle w:val="20"/>
              <w:spacing w:after="80" w:line="400" w:lineRule="exact"/>
              <w:jc w:val="left"/>
              <w:rPr>
                <w:rFonts w:ascii="宋体" w:hAnsi="宋体"/>
                <w:color w:val="auto"/>
                <w:sz w:val="24"/>
              </w:rPr>
            </w:pPr>
            <w:r>
              <w:rPr>
                <w:rFonts w:hint="eastAsia" w:ascii="宋体" w:hAnsi="宋体"/>
                <w:color w:val="auto"/>
                <w:sz w:val="24"/>
              </w:rPr>
              <w:t>履约保证金账号：201000105503123000002</w:t>
            </w:r>
          </w:p>
          <w:p w14:paraId="7D1A9EEE">
            <w:pPr>
              <w:pStyle w:val="20"/>
              <w:spacing w:after="80" w:line="400" w:lineRule="exact"/>
              <w:jc w:val="left"/>
              <w:rPr>
                <w:rFonts w:hint="eastAsia" w:ascii="宋体" w:hAnsi="宋体" w:cs="宋体"/>
                <w:b/>
                <w:bCs/>
                <w:color w:val="auto"/>
                <w:sz w:val="24"/>
              </w:rPr>
            </w:pPr>
            <w:r>
              <w:rPr>
                <w:rFonts w:hint="eastAsia" w:ascii="宋体" w:hAnsi="宋体" w:eastAsia="宋体" w:cs="Times New Roman"/>
                <w:color w:val="auto"/>
                <w:sz w:val="24"/>
                <w:lang w:val="en-US" w:eastAsia="zh-CN"/>
              </w:rPr>
              <w:t>临海市产权交易所有限公司财务咨询电话：0576-85407100。</w:t>
            </w:r>
          </w:p>
        </w:tc>
      </w:tr>
      <w:tr w14:paraId="13AF34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19EF9F5B">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EF23A2C">
            <w:pPr>
              <w:pStyle w:val="20"/>
              <w:spacing w:after="80" w:line="360" w:lineRule="auto"/>
              <w:jc w:val="left"/>
              <w:rPr>
                <w:rFonts w:ascii="宋体" w:hAnsi="宋体" w:cs="宋体"/>
                <w:sz w:val="24"/>
              </w:rPr>
            </w:pPr>
            <w:r>
              <w:rPr>
                <w:rFonts w:hint="eastAsia" w:ascii="宋体" w:hAnsi="宋体" w:cs="宋体"/>
                <w:sz w:val="24"/>
              </w:rPr>
              <w:t>电子投标文件的上传：</w:t>
            </w:r>
          </w:p>
          <w:p w14:paraId="59CDC7ED">
            <w:pPr>
              <w:pStyle w:val="20"/>
              <w:spacing w:after="80" w:line="36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7ABDDC1A">
            <w:pPr>
              <w:pStyle w:val="20"/>
              <w:spacing w:after="80" w:line="36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713F38C5">
            <w:pPr>
              <w:pStyle w:val="20"/>
              <w:spacing w:after="80" w:line="360" w:lineRule="auto"/>
              <w:jc w:val="left"/>
              <w:rPr>
                <w:rFonts w:ascii="宋体" w:hAnsi="宋体" w:cs="宋体"/>
                <w:sz w:val="24"/>
              </w:rPr>
            </w:pPr>
            <w:r>
              <w:rPr>
                <w:rFonts w:hint="eastAsia" w:ascii="宋体" w:hAnsi="宋体" w:cs="宋体"/>
                <w:sz w:val="24"/>
              </w:rPr>
              <w:t>CA咨询电话：400-0571-337，投标工具咨询电话：15267291759</w:t>
            </w:r>
          </w:p>
          <w:p w14:paraId="46AE826D">
            <w:pPr>
              <w:spacing w:line="36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0" w:name="_Hlk59625364"/>
            <w:r>
              <w:rPr>
                <w:rFonts w:hint="eastAsia" w:ascii="宋体" w:hAnsi="宋体" w:cs="宋体"/>
                <w:kern w:val="0"/>
                <w:sz w:val="24"/>
              </w:rPr>
              <w:t>中显示的</w:t>
            </w:r>
            <w:bookmarkEnd w:id="10"/>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1" w:name="_Hlk59625972"/>
            <w:r>
              <w:rPr>
                <w:rFonts w:hint="eastAsia" w:ascii="宋体" w:hAnsi="宋体" w:cs="宋体"/>
                <w:kern w:val="0"/>
                <w:sz w:val="24"/>
              </w:rPr>
              <w:t xml:space="preserve">投标人未按时解密或解密失败的，其投标文件为无效标。 </w:t>
            </w:r>
            <w:bookmarkEnd w:id="11"/>
          </w:p>
        </w:tc>
      </w:tr>
      <w:tr w14:paraId="63921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9A3FB16">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0C2DA561">
            <w:pPr>
              <w:pStyle w:val="20"/>
              <w:spacing w:after="80" w:line="360" w:lineRule="auto"/>
              <w:jc w:val="left"/>
              <w:rPr>
                <w:rFonts w:ascii="宋体" w:hAnsi="宋体" w:cs="宋体"/>
                <w:sz w:val="24"/>
              </w:rPr>
            </w:pPr>
            <w:r>
              <w:rPr>
                <w:rFonts w:hint="eastAsia" w:ascii="宋体" w:hAnsi="宋体" w:cs="宋体"/>
                <w:sz w:val="24"/>
              </w:rPr>
              <w:t>投标人平台使用费：</w:t>
            </w:r>
          </w:p>
          <w:p w14:paraId="22D6ED91">
            <w:pPr>
              <w:pStyle w:val="20"/>
              <w:spacing w:after="80" w:line="360" w:lineRule="auto"/>
              <w:jc w:val="left"/>
              <w:rPr>
                <w:rFonts w:ascii="宋体" w:hAnsi="宋体" w:cs="宋体"/>
                <w:sz w:val="24"/>
              </w:rPr>
            </w:pPr>
            <w:r>
              <w:rPr>
                <w:rFonts w:hint="eastAsia" w:ascii="宋体" w:hAnsi="宋体" w:cs="宋体"/>
                <w:sz w:val="24"/>
              </w:rPr>
              <w:t>项目金额50万元以下收费100元，50万元以上收费150元。</w:t>
            </w:r>
          </w:p>
          <w:p w14:paraId="1C55763C">
            <w:pPr>
              <w:pStyle w:val="20"/>
              <w:spacing w:after="80" w:line="360" w:lineRule="auto"/>
              <w:jc w:val="left"/>
              <w:rPr>
                <w:rFonts w:ascii="宋体" w:hAnsi="宋体" w:cs="宋体"/>
                <w:sz w:val="24"/>
              </w:rPr>
            </w:pPr>
            <w:r>
              <w:rPr>
                <w:rFonts w:hint="eastAsia" w:ascii="宋体" w:hAnsi="宋体" w:cs="宋体"/>
                <w:sz w:val="24"/>
              </w:rPr>
              <w:t>开户名：临海市产权交易所有限公司</w:t>
            </w:r>
          </w:p>
          <w:p w14:paraId="0A514B29">
            <w:pPr>
              <w:pStyle w:val="20"/>
              <w:spacing w:after="80" w:line="360" w:lineRule="auto"/>
              <w:jc w:val="left"/>
              <w:rPr>
                <w:rFonts w:ascii="宋体" w:hAnsi="宋体" w:cs="宋体"/>
                <w:sz w:val="24"/>
              </w:rPr>
            </w:pPr>
            <w:r>
              <w:rPr>
                <w:rFonts w:hint="eastAsia" w:ascii="宋体" w:hAnsi="宋体" w:cs="宋体"/>
                <w:sz w:val="24"/>
              </w:rPr>
              <w:t>开户行：浙江临海农村商业银行股份有限公司科技支行；</w:t>
            </w:r>
          </w:p>
          <w:p w14:paraId="74340B75">
            <w:pPr>
              <w:pStyle w:val="20"/>
              <w:spacing w:after="80" w:line="360" w:lineRule="auto"/>
              <w:jc w:val="left"/>
              <w:rPr>
                <w:rFonts w:ascii="宋体" w:hAnsi="宋体" w:cs="宋体"/>
                <w:sz w:val="24"/>
              </w:rPr>
            </w:pPr>
            <w:r>
              <w:rPr>
                <w:rFonts w:hint="eastAsia" w:ascii="宋体" w:hAnsi="宋体" w:cs="宋体"/>
                <w:sz w:val="24"/>
              </w:rPr>
              <w:t>平台使用费账号：201000105503123000003</w:t>
            </w:r>
          </w:p>
          <w:p w14:paraId="12B42D49">
            <w:pPr>
              <w:pStyle w:val="20"/>
              <w:spacing w:after="80" w:line="360" w:lineRule="auto"/>
              <w:jc w:val="left"/>
              <w:rPr>
                <w:rFonts w:ascii="宋体" w:hAnsi="宋体" w:cs="宋体"/>
                <w:sz w:val="24"/>
              </w:rPr>
            </w:pPr>
            <w:r>
              <w:rPr>
                <w:rFonts w:hint="eastAsia" w:ascii="宋体" w:hAnsi="宋体" w:cs="宋体"/>
                <w:sz w:val="24"/>
              </w:rPr>
              <w:t>临海市产权交易所有限公司财务咨询电话：0576-85407100。</w:t>
            </w:r>
          </w:p>
          <w:p w14:paraId="2350FA15">
            <w:pPr>
              <w:pStyle w:val="20"/>
              <w:spacing w:after="80" w:line="360" w:lineRule="auto"/>
              <w:jc w:val="left"/>
              <w:rPr>
                <w:rFonts w:ascii="宋体" w:hAnsi="宋体" w:cs="宋体"/>
                <w:sz w:val="24"/>
              </w:rPr>
            </w:pPr>
            <w:r>
              <w:rPr>
                <w:rFonts w:hint="eastAsia" w:ascii="宋体" w:hAnsi="宋体" w:cs="宋体"/>
                <w:sz w:val="24"/>
              </w:rPr>
              <w:t>注意：请提前缴纳相关费用，以防影响正常投标。</w:t>
            </w:r>
          </w:p>
        </w:tc>
      </w:tr>
      <w:tr w14:paraId="166F2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0F918AF3">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50CBF939">
            <w:pPr>
              <w:pStyle w:val="20"/>
              <w:spacing w:after="80" w:line="240" w:lineRule="auto"/>
              <w:jc w:val="left"/>
              <w:rPr>
                <w:rFonts w:ascii="宋体" w:hAnsi="宋体" w:cs="宋体"/>
                <w:sz w:val="24"/>
              </w:rPr>
            </w:pPr>
            <w:r>
              <w:rPr>
                <w:rFonts w:hint="eastAsia" w:ascii="宋体" w:hAnsi="宋体" w:cs="宋体"/>
                <w:sz w:val="24"/>
              </w:rPr>
              <w:t>电子发票申请方式：</w:t>
            </w:r>
          </w:p>
          <w:p w14:paraId="32C54B54">
            <w:pPr>
              <w:pStyle w:val="20"/>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0651B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14416B81">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439C92A5">
            <w:pPr>
              <w:pStyle w:val="20"/>
              <w:spacing w:after="80" w:line="400" w:lineRule="exact"/>
              <w:jc w:val="left"/>
              <w:rPr>
                <w:rFonts w:ascii="宋体" w:hAnsi="宋体" w:cs="宋体"/>
                <w:sz w:val="24"/>
              </w:rPr>
            </w:pPr>
            <w:r>
              <w:rPr>
                <w:rFonts w:hint="eastAsia" w:ascii="宋体" w:hAnsi="宋体" w:cs="宋体"/>
                <w:sz w:val="24"/>
              </w:rPr>
              <w:t>特别事项：</w:t>
            </w:r>
          </w:p>
          <w:p w14:paraId="0C8DD764">
            <w:pPr>
              <w:pStyle w:val="20"/>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D62A17B">
            <w:pPr>
              <w:pStyle w:val="20"/>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7B53409">
            <w:pPr>
              <w:pStyle w:val="20"/>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199839F">
            <w:pPr>
              <w:pStyle w:val="20"/>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3E59AB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5E4D2908">
            <w:pPr>
              <w:snapToGrid w:val="0"/>
              <w:spacing w:line="400" w:lineRule="exact"/>
              <w:jc w:val="center"/>
              <w:rPr>
                <w:rFonts w:ascii="宋体" w:hAnsi="宋体" w:cs="宋体"/>
                <w:sz w:val="24"/>
              </w:rPr>
            </w:pPr>
            <w:r>
              <w:rPr>
                <w:rFonts w:hint="eastAsia" w:ascii="宋体" w:hAnsi="宋体" w:cs="宋体"/>
                <w:sz w:val="24"/>
              </w:rPr>
              <w:t>18</w:t>
            </w:r>
          </w:p>
        </w:tc>
        <w:tc>
          <w:tcPr>
            <w:tcW w:w="9200" w:type="dxa"/>
            <w:tcBorders>
              <w:top w:val="single" w:color="auto" w:sz="4" w:space="0"/>
              <w:left w:val="single" w:color="auto" w:sz="4" w:space="0"/>
              <w:bottom w:val="single" w:color="auto" w:sz="4" w:space="0"/>
              <w:right w:val="single" w:color="auto" w:sz="4" w:space="0"/>
            </w:tcBorders>
            <w:vAlign w:val="center"/>
          </w:tcPr>
          <w:p w14:paraId="7F248B89">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4BB212D8">
      <w:pPr>
        <w:pStyle w:val="29"/>
        <w:snapToGrid w:val="0"/>
        <w:spacing w:beforeLines="0" w:afterLines="0"/>
        <w:rPr>
          <w:rFonts w:hAnsi="宋体" w:cs="宋体"/>
          <w:b/>
        </w:rPr>
      </w:pPr>
      <w:r>
        <w:rPr>
          <w:rFonts w:hint="eastAsia" w:hAnsi="宋体" w:cs="宋体"/>
          <w:b/>
        </w:rPr>
        <w:br w:type="page"/>
      </w:r>
    </w:p>
    <w:p w14:paraId="3B345AD5">
      <w:pPr>
        <w:pStyle w:val="29"/>
        <w:snapToGrid w:val="0"/>
        <w:spacing w:beforeLines="0" w:afterLines="0" w:line="420" w:lineRule="exact"/>
        <w:ind w:firstLine="482" w:firstLineChars="200"/>
        <w:rPr>
          <w:rFonts w:hAnsi="宋体" w:cs="宋体"/>
          <w:b/>
        </w:rPr>
      </w:pPr>
      <w:r>
        <w:rPr>
          <w:rFonts w:hint="eastAsia" w:hAnsi="宋体" w:cs="宋体"/>
          <w:b/>
        </w:rPr>
        <w:t>一 、总  则</w:t>
      </w:r>
    </w:p>
    <w:p w14:paraId="68571150">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62DE4741">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3C7896DC">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186D3D5D">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2CD56C80">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2F50E48E">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70CC449F">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调试、技术协助、校准、培训、技术指导以及其他类似的义务。</w:t>
      </w:r>
    </w:p>
    <w:p w14:paraId="56919E89">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0E2A78CA">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2781B0D4">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470DB68D">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67F1C8C2">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63C13EF8">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737A28C7">
      <w:pPr>
        <w:widowControl w:val="0"/>
        <w:snapToGrid w:val="0"/>
        <w:spacing w:line="420" w:lineRule="exact"/>
        <w:ind w:firstLine="464" w:firstLineChars="200"/>
        <w:jc w:val="left"/>
        <w:rPr>
          <w:rFonts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如投标人代表是法定代表人，</w:t>
      </w:r>
      <w:r>
        <w:rPr>
          <w:rFonts w:hint="eastAsia" w:ascii="宋体" w:hAnsi="宋体" w:cs="宋体"/>
          <w:color w:val="auto"/>
          <w:spacing w:val="-4"/>
          <w:kern w:val="0"/>
          <w:sz w:val="24"/>
          <w:szCs w:val="24"/>
          <w:lang w:val="en-US" w:eastAsia="zh-CN" w:bidi="ar-SA"/>
        </w:rPr>
        <w:t>则无需提供</w:t>
      </w:r>
      <w:r>
        <w:rPr>
          <w:rFonts w:hint="eastAsia" w:ascii="宋体" w:hAnsi="宋体" w:eastAsia="宋体" w:cs="宋体"/>
          <w:color w:val="auto"/>
          <w:spacing w:val="-4"/>
          <w:kern w:val="0"/>
          <w:sz w:val="24"/>
          <w:szCs w:val="24"/>
          <w:lang w:val="en-US" w:eastAsia="zh-CN" w:bidi="ar-SA"/>
        </w:rPr>
        <w:t>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格式见第六章。</w:t>
      </w:r>
    </w:p>
    <w:p w14:paraId="0B1E9C2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19D73437">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05B16CA3">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7B4CB581">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77F11E7B">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255290B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74464F1A">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36E2257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1C8F6A41">
      <w:pPr>
        <w:pStyle w:val="29"/>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03E0AD51">
      <w:pPr>
        <w:pStyle w:val="29"/>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62B69686">
      <w:pPr>
        <w:pStyle w:val="29"/>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5194A2D8">
      <w:pPr>
        <w:pStyle w:val="29"/>
        <w:snapToGrid w:val="0"/>
        <w:spacing w:before="120" w:after="120" w:line="420" w:lineRule="exact"/>
        <w:ind w:firstLine="472" w:firstLineChars="196"/>
        <w:rPr>
          <w:rFonts w:hAnsi="宋体" w:cs="宋体"/>
          <w:b/>
          <w:bCs/>
        </w:rPr>
      </w:pPr>
      <w:r>
        <w:rPr>
          <w:rFonts w:hint="eastAsia" w:hAnsi="宋体" w:cs="宋体"/>
          <w:b/>
          <w:bCs/>
        </w:rPr>
        <w:t>（八）质疑</w:t>
      </w:r>
    </w:p>
    <w:p w14:paraId="0F879770">
      <w:pPr>
        <w:widowControl/>
        <w:spacing w:line="420" w:lineRule="exact"/>
        <w:ind w:firstLine="480" w:firstLineChars="2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1.投标人认为招标文件、采购过程和中标结果使自己的权益受到损害的，以在线形式一次性向招标人或代理机构提出质疑：</w:t>
      </w:r>
    </w:p>
    <w:p w14:paraId="03047E51">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（1）投标人认为招标文件的内容损害其权益的，应在投标截止前1天以书面形式提出质疑；</w:t>
      </w:r>
    </w:p>
    <w:p w14:paraId="42CA2434">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（2）投标人对采购过程提出质疑的，应</w:t>
      </w:r>
      <w:r>
        <w:rPr>
          <w:rFonts w:hint="eastAsia" w:ascii="宋体" w:hAnsi="宋体" w:eastAsia="宋体" w:cs="宋体"/>
          <w:color w:val="000000" w:themeColor="text1"/>
          <w:kern w:val="0"/>
          <w:sz w:val="24"/>
          <w:highlight w:val="none"/>
          <w:shd w:val="clear" w:color="auto" w:fill="auto"/>
          <w:lang w:val="en-US" w:eastAsia="zh-CN"/>
          <w14:textFill>
            <w14:solidFill>
              <w14:schemeClr w14:val="tx1"/>
            </w14:solidFill>
          </w14:textFill>
        </w:rPr>
        <w:t>当在各采购程序环节结束之日起3个工作日内提出质疑</w:t>
      </w:r>
      <w:r>
        <w:rPr>
          <w:rFonts w:hint="eastAsia" w:ascii="宋体" w:hAnsi="宋体" w:eastAsia="宋体" w:cs="宋体"/>
          <w:color w:val="000000" w:themeColor="text1"/>
          <w:kern w:val="0"/>
          <w:sz w:val="24"/>
          <w:highlight w:val="none"/>
          <w:shd w:val="clear" w:color="auto" w:fill="auto"/>
          <w14:textFill>
            <w14:solidFill>
              <w14:schemeClr w14:val="tx1"/>
            </w14:solidFill>
          </w14:textFill>
        </w:rPr>
        <w:t>；</w:t>
      </w:r>
    </w:p>
    <w:p w14:paraId="11048C74">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（3）投标人对成交结果提出质疑的，</w:t>
      </w:r>
      <w:r>
        <w:rPr>
          <w:rFonts w:hint="eastAsia" w:ascii="宋体" w:hAnsi="宋体" w:eastAsia="宋体" w:cs="宋体"/>
          <w:b/>
          <w:color w:val="000000" w:themeColor="text1"/>
          <w:kern w:val="0"/>
          <w:sz w:val="24"/>
          <w:highlight w:val="none"/>
          <w:shd w:val="clear" w:color="auto" w:fill="auto"/>
          <w14:textFill>
            <w14:solidFill>
              <w14:schemeClr w14:val="tx1"/>
            </w14:solidFill>
          </w14:textFill>
        </w:rPr>
        <w:t>应</w:t>
      </w:r>
      <w:r>
        <w:rPr>
          <w:rFonts w:hint="eastAsia" w:ascii="宋体" w:hAnsi="宋体" w:eastAsia="宋体" w:cs="宋体"/>
          <w:b/>
          <w:color w:val="000000" w:themeColor="text1"/>
          <w:kern w:val="0"/>
          <w:sz w:val="24"/>
          <w:highlight w:val="none"/>
          <w:shd w:val="clear" w:color="auto" w:fill="auto"/>
          <w:lang w:val="en-US" w:eastAsia="zh-CN"/>
          <w14:textFill>
            <w14:solidFill>
              <w14:schemeClr w14:val="tx1"/>
            </w14:solidFill>
          </w14:textFill>
        </w:rPr>
        <w:t>当在成交结果公告之日起3个工作日内提出质疑。</w:t>
      </w:r>
    </w:p>
    <w:p w14:paraId="0F483D1D">
      <w:pPr>
        <w:widowControl/>
        <w:spacing w:line="420" w:lineRule="exact"/>
        <w:ind w:firstLine="480" w:firstLineChars="2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2.招标人或代理机构在收到投标人的在线质疑后</w:t>
      </w:r>
      <w:r>
        <w:rPr>
          <w:rFonts w:hint="eastAsia" w:ascii="宋体" w:hAnsi="宋体" w:eastAsia="宋体" w:cs="宋体"/>
          <w:b/>
          <w:color w:val="000000" w:themeColor="text1"/>
          <w:kern w:val="0"/>
          <w:sz w:val="24"/>
          <w:highlight w:val="none"/>
          <w:u w:val="single"/>
          <w:shd w:val="clear" w:color="auto" w:fill="auto"/>
          <w14:textFill>
            <w14:solidFill>
              <w14:schemeClr w14:val="tx1"/>
            </w14:solidFill>
          </w14:textFill>
        </w:rPr>
        <w:t xml:space="preserve"> </w:t>
      </w:r>
      <w:r>
        <w:rPr>
          <w:rFonts w:hint="eastAsia" w:ascii="宋体" w:hAnsi="宋体" w:eastAsia="宋体" w:cs="宋体"/>
          <w:b/>
          <w:color w:val="000000" w:themeColor="text1"/>
          <w:kern w:val="0"/>
          <w:sz w:val="24"/>
          <w:highlight w:val="none"/>
          <w:u w:val="single"/>
          <w:shd w:val="clear" w:color="auto" w:fill="auto"/>
          <w:lang w:val="en-US" w:eastAsia="zh-CN"/>
          <w14:textFill>
            <w14:solidFill>
              <w14:schemeClr w14:val="tx1"/>
            </w14:solidFill>
          </w14:textFill>
        </w:rPr>
        <w:t>7</w:t>
      </w:r>
      <w:r>
        <w:rPr>
          <w:rFonts w:hint="eastAsia" w:ascii="宋体" w:hAnsi="宋体" w:eastAsia="宋体" w:cs="宋体"/>
          <w:b/>
          <w:color w:val="000000" w:themeColor="text1"/>
          <w:kern w:val="0"/>
          <w:sz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kern w:val="0"/>
          <w:sz w:val="24"/>
          <w:highlight w:val="none"/>
          <w:shd w:val="clear" w:color="auto" w:fill="auto"/>
          <w14:textFill>
            <w14:solidFill>
              <w14:schemeClr w14:val="tx1"/>
            </w14:solidFill>
          </w14:textFill>
        </w:rPr>
        <w:t>个工作日内作出答复，并以在线形式回复质疑投标人和其他有关投标人，但答复内容不涉及商业秘密。</w:t>
      </w:r>
    </w:p>
    <w:p w14:paraId="4D1D9B67">
      <w:pPr>
        <w:widowControl/>
        <w:spacing w:line="420" w:lineRule="exact"/>
        <w:ind w:firstLine="482" w:firstLineChars="200"/>
        <w:jc w:val="left"/>
        <w:rPr>
          <w:rFonts w:ascii="宋体" w:hAnsi="宋体" w:cs="宋体"/>
          <w:b/>
          <w:bCs/>
          <w:kern w:val="0"/>
          <w:sz w:val="24"/>
        </w:rPr>
      </w:pPr>
      <w:r>
        <w:rPr>
          <w:rFonts w:hint="eastAsia" w:ascii="宋体" w:hAnsi="宋体" w:eastAsia="宋体" w:cs="宋体"/>
          <w:b/>
          <w:bCs/>
          <w:color w:val="000000" w:themeColor="text1"/>
          <w:kern w:val="0"/>
          <w:sz w:val="24"/>
          <w:highlight w:val="none"/>
          <w:shd w:val="clear" w:color="auto" w:fill="auto"/>
          <w14:textFill>
            <w14:solidFill>
              <w14:schemeClr w14:val="tx1"/>
            </w14:solidFill>
          </w14:textFill>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24EA09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981356D">
      <w:pPr>
        <w:pStyle w:val="29"/>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C9222FC">
      <w:pPr>
        <w:pStyle w:val="29"/>
        <w:snapToGrid w:val="0"/>
        <w:spacing w:beforeLines="0" w:afterLines="0" w:line="420" w:lineRule="exact"/>
        <w:ind w:firstLine="472" w:firstLineChars="196"/>
        <w:rPr>
          <w:rFonts w:hAnsi="宋体" w:cs="宋体"/>
          <w:b/>
        </w:rPr>
      </w:pPr>
      <w:r>
        <w:rPr>
          <w:rFonts w:hint="eastAsia" w:hAnsi="宋体" w:cs="宋体"/>
          <w:b/>
        </w:rPr>
        <w:t>二、招标文件</w:t>
      </w:r>
    </w:p>
    <w:p w14:paraId="688DD9D8">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38018B3C">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422A3389">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3E233ED2">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60ED98A9">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D9CE8EA">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1B3F8E1B">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3347E329">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1BAD356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11EAAE85">
      <w:pPr>
        <w:pStyle w:val="40"/>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4A89E5EB">
      <w:pPr>
        <w:pStyle w:val="12"/>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1D159C7E">
      <w:pPr>
        <w:pStyle w:val="29"/>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014EB61D">
      <w:pPr>
        <w:pStyle w:val="29"/>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3F5940BE">
      <w:pPr>
        <w:pStyle w:val="29"/>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2D841E5E">
      <w:pPr>
        <w:pStyle w:val="29"/>
        <w:snapToGrid w:val="0"/>
        <w:spacing w:beforeLines="0" w:afterLines="0" w:line="420" w:lineRule="exact"/>
        <w:ind w:firstLine="472" w:firstLineChars="196"/>
        <w:rPr>
          <w:rFonts w:hAnsi="宋体" w:cs="宋体"/>
          <w:b/>
        </w:rPr>
      </w:pPr>
      <w:r>
        <w:rPr>
          <w:rFonts w:hint="eastAsia" w:hAnsi="宋体" w:cs="宋体"/>
          <w:b/>
        </w:rPr>
        <w:t>三、投标文件的编制</w:t>
      </w:r>
    </w:p>
    <w:p w14:paraId="0110626B">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7B0909A3">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E793C05">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2BA1C779">
      <w:pPr>
        <w:snapToGrid w:val="0"/>
        <w:spacing w:line="420" w:lineRule="exact"/>
        <w:ind w:firstLine="482" w:firstLineChars="200"/>
        <w:jc w:val="left"/>
        <w:rPr>
          <w:rFonts w:hint="eastAsia" w:ascii="宋体" w:hAnsi="宋体" w:eastAsia="宋体" w:cs="宋体"/>
          <w:b/>
          <w:sz w:val="24"/>
          <w:lang w:eastAsia="zh-CN"/>
        </w:rPr>
      </w:pPr>
      <w:bookmarkStart w:id="12" w:name="_Hlk72672250"/>
      <w:r>
        <w:rPr>
          <w:rFonts w:hint="eastAsia" w:ascii="宋体" w:hAnsi="宋体" w:cs="宋体"/>
          <w:b/>
          <w:sz w:val="24"/>
        </w:rPr>
        <w:t>1.资格响应文件</w:t>
      </w:r>
      <w:r>
        <w:rPr>
          <w:rFonts w:hint="eastAsia" w:ascii="宋体" w:hAnsi="宋体" w:cs="宋体"/>
          <w:b/>
          <w:sz w:val="24"/>
          <w:lang w:eastAsia="zh-CN"/>
        </w:rPr>
        <w:t>（</w:t>
      </w:r>
      <w:r>
        <w:rPr>
          <w:rFonts w:hint="eastAsia" w:ascii="宋体" w:hAnsi="宋体" w:eastAsia="宋体" w:cs="宋体"/>
          <w:bCs/>
          <w:sz w:val="24"/>
          <w:lang w:val="en-US" w:eastAsia="zh-CN"/>
        </w:rPr>
        <w:t>提供</w:t>
      </w:r>
      <w:r>
        <w:rPr>
          <w:rFonts w:hint="eastAsia" w:ascii="宋体" w:hAnsi="宋体" w:eastAsia="宋体" w:cs="宋体"/>
          <w:bCs/>
          <w:sz w:val="24"/>
        </w:rPr>
        <w:t>材</w:t>
      </w:r>
      <w:r>
        <w:rPr>
          <w:rFonts w:hint="eastAsia" w:ascii="宋体" w:hAnsi="宋体" w:cs="宋体"/>
          <w:bCs/>
          <w:sz w:val="24"/>
        </w:rPr>
        <w:t>料原件扫描件或复印件</w:t>
      </w:r>
      <w:r>
        <w:rPr>
          <w:rFonts w:hint="eastAsia" w:ascii="宋体" w:hAnsi="宋体" w:cs="宋体"/>
          <w:bCs/>
          <w:sz w:val="24"/>
          <w:lang w:eastAsia="zh-CN"/>
        </w:rPr>
        <w:t>）</w:t>
      </w:r>
    </w:p>
    <w:bookmarkEnd w:id="12"/>
    <w:p w14:paraId="61564984">
      <w:pPr>
        <w:snapToGrid w:val="0"/>
        <w:spacing w:line="420" w:lineRule="exact"/>
        <w:ind w:firstLine="480" w:firstLineChars="200"/>
        <w:jc w:val="left"/>
        <w:rPr>
          <w:rFonts w:hint="eastAsia" w:ascii="宋体" w:hAnsi="宋体" w:cs="宋体"/>
          <w:bCs/>
          <w:sz w:val="24"/>
        </w:rPr>
      </w:pPr>
      <w:bookmarkStart w:id="13"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w:t>
      </w:r>
    </w:p>
    <w:p w14:paraId="323479C6">
      <w:pPr>
        <w:snapToGrid w:val="0"/>
        <w:spacing w:line="420" w:lineRule="exact"/>
        <w:ind w:firstLine="480" w:firstLineChars="200"/>
        <w:jc w:val="left"/>
        <w:rPr>
          <w:rFonts w:ascii="宋体" w:hAnsi="宋体" w:cs="宋体"/>
          <w:bCs/>
          <w:sz w:val="24"/>
        </w:rPr>
      </w:pPr>
      <w:bookmarkStart w:id="14" w:name="_Hlk68075338"/>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w:t>
      </w:r>
      <w:bookmarkEnd w:id="14"/>
      <w:r>
        <w:rPr>
          <w:rFonts w:hint="eastAsia" w:ascii="宋体" w:hAnsi="宋体" w:cs="宋体"/>
          <w:bCs/>
          <w:sz w:val="24"/>
        </w:rPr>
        <w:t>没有重大违法记录的承诺函</w:t>
      </w:r>
      <w:bookmarkStart w:id="15"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5"/>
    <w:p w14:paraId="342326A0">
      <w:pPr>
        <w:snapToGrid w:val="0"/>
        <w:spacing w:line="420" w:lineRule="exact"/>
        <w:ind w:firstLine="482" w:firstLineChars="200"/>
        <w:jc w:val="left"/>
        <w:rPr>
          <w:rFonts w:hint="eastAsia" w:ascii="宋体" w:hAnsi="宋体" w:cs="宋体"/>
          <w:b/>
          <w:bCs w:val="0"/>
          <w:sz w:val="24"/>
        </w:rPr>
      </w:pPr>
      <w:r>
        <w:rPr>
          <w:rFonts w:hint="eastAsia" w:ascii="宋体" w:hAnsi="宋体" w:cs="宋体"/>
          <w:b/>
          <w:bCs w:val="0"/>
          <w:sz w:val="24"/>
        </w:rPr>
        <w:t>2.</w:t>
      </w:r>
      <w:bookmarkEnd w:id="13"/>
      <w:bookmarkStart w:id="16" w:name="_Hlk534200662"/>
      <w:r>
        <w:rPr>
          <w:rFonts w:hint="eastAsia" w:ascii="宋体" w:hAnsi="宋体" w:cs="宋体"/>
          <w:b/>
          <w:bCs w:val="0"/>
          <w:sz w:val="24"/>
        </w:rPr>
        <w:t>商务技术文件</w:t>
      </w:r>
      <w:bookmarkEnd w:id="16"/>
    </w:p>
    <w:p w14:paraId="5B1AA6A4">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（1）投标函；</w:t>
      </w:r>
    </w:p>
    <w:p w14:paraId="05C9C5BC">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（2）</w:t>
      </w:r>
      <w:bookmarkStart w:id="17" w:name="_Hlk534200539"/>
      <w:r>
        <w:rPr>
          <w:rFonts w:hint="eastAsia" w:ascii="宋体" w:hAnsi="宋体" w:eastAsia="宋体" w:cs="宋体"/>
          <w:bCs/>
          <w:sz w:val="24"/>
        </w:rPr>
        <w:t>法定代表人授权委托书</w:t>
      </w:r>
      <w:bookmarkEnd w:id="17"/>
      <w:r>
        <w:rPr>
          <w:rFonts w:hint="eastAsia" w:ascii="宋体" w:hAnsi="宋体" w:eastAsia="宋体" w:cs="宋体"/>
          <w:bCs/>
          <w:sz w:val="24"/>
        </w:rPr>
        <w:t>（或法定代表人身份证明）；</w:t>
      </w:r>
    </w:p>
    <w:p w14:paraId="6547903D">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（3）投标人按照评分标准要求提供的相应资料；</w:t>
      </w:r>
    </w:p>
    <w:p w14:paraId="1C6BCFF1">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val="en-US" w:eastAsia="zh-CN"/>
        </w:rPr>
        <w:t>货物</w:t>
      </w:r>
      <w:r>
        <w:rPr>
          <w:rFonts w:hint="eastAsia" w:ascii="宋体" w:hAnsi="宋体" w:eastAsia="宋体" w:cs="宋体"/>
          <w:bCs/>
          <w:sz w:val="24"/>
        </w:rPr>
        <w:t>说明表（均不含报价）；</w:t>
      </w:r>
    </w:p>
    <w:p w14:paraId="1C07E3DB">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（5）项目负责人简历表；</w:t>
      </w:r>
    </w:p>
    <w:p w14:paraId="49A99F3A">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 xml:space="preserve">（6）项目实施人员一览表； </w:t>
      </w:r>
    </w:p>
    <w:p w14:paraId="1EB140DF">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7</w:t>
      </w:r>
      <w:r>
        <w:rPr>
          <w:rFonts w:hint="eastAsia" w:ascii="宋体" w:hAnsi="宋体" w:eastAsia="宋体" w:cs="宋体"/>
          <w:bCs/>
          <w:sz w:val="24"/>
        </w:rPr>
        <w:t>）售后服务网点情况表；</w:t>
      </w:r>
    </w:p>
    <w:p w14:paraId="4496DE3D">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8</w:t>
      </w:r>
      <w:r>
        <w:rPr>
          <w:rFonts w:hint="eastAsia" w:ascii="宋体" w:hAnsi="宋体" w:eastAsia="宋体" w:cs="宋体"/>
          <w:bCs/>
          <w:sz w:val="24"/>
        </w:rPr>
        <w:t>）商务技术响应表；</w:t>
      </w:r>
    </w:p>
    <w:p w14:paraId="106E8901">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9</w:t>
      </w:r>
      <w:r>
        <w:rPr>
          <w:rFonts w:hint="eastAsia" w:ascii="宋体" w:hAnsi="宋体" w:eastAsia="宋体" w:cs="宋体"/>
          <w:bCs/>
          <w:sz w:val="24"/>
        </w:rPr>
        <w:t>）投标人认为需要提供的其他资料。</w:t>
      </w:r>
    </w:p>
    <w:p w14:paraId="69AEB65D">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3BF5AD79">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00DF1BA3">
      <w:pPr>
        <w:pStyle w:val="31"/>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2C6E3B66">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3F919844">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5B9E0486">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724E5FE5">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016C8D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24749FF7">
      <w:pPr>
        <w:pStyle w:val="29"/>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04C16C56">
      <w:pPr>
        <w:spacing w:line="360" w:lineRule="auto"/>
        <w:ind w:firstLine="480" w:firstLineChars="200"/>
        <w:rPr>
          <w:rFonts w:hint="eastAsia" w:ascii="宋体" w:hAnsi="宋体"/>
          <w:color w:val="000000"/>
          <w:sz w:val="24"/>
          <w:highlight w:val="none"/>
        </w:rPr>
      </w:pPr>
      <w:r>
        <w:rPr>
          <w:rFonts w:hint="eastAsia" w:ascii="宋体" w:hAnsi="宋体" w:eastAsia="宋体" w:cs="宋体"/>
          <w:kern w:val="2"/>
          <w:sz w:val="24"/>
          <w:szCs w:val="24"/>
          <w:lang w:val="en-US" w:eastAsia="zh-CN" w:bidi="ar-SA"/>
        </w:rPr>
        <w:t>2.投标报价是履行合</w:t>
      </w:r>
      <w:r>
        <w:rPr>
          <w:rFonts w:hint="eastAsia" w:ascii="宋体" w:hAnsi="宋体" w:eastAsia="宋体" w:cs="宋体"/>
          <w:kern w:val="2"/>
          <w:sz w:val="24"/>
          <w:szCs w:val="24"/>
          <w:highlight w:val="none"/>
          <w:lang w:val="en-US" w:eastAsia="zh-CN" w:bidi="ar-SA"/>
        </w:rPr>
        <w:t>同的最终价格，包含人工、制造、材料、设备、运输、装卸、安装、机械、二次搬运、产品保护、水电费、调试、措施费、综合管理、修复安装时被破坏的建筑和装修、孔洞修补、售后服务、保险、规费、利润、税金、风险费、施工现场协调管理费及其他工程费等一切费用。</w:t>
      </w:r>
    </w:p>
    <w:p w14:paraId="55DF948A">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▲3.投标文件只允许有一个报价，有选择的或有条件的报价将不予接受。(此项符合性在报价文件中进行评审)</w:t>
      </w:r>
    </w:p>
    <w:p w14:paraId="76CE8D2E">
      <w:pPr>
        <w:pStyle w:val="12"/>
        <w:widowControl w:val="0"/>
        <w:tabs>
          <w:tab w:val="left" w:pos="420"/>
        </w:tabs>
        <w:snapToGrid w:val="0"/>
        <w:spacing w:beforeLines="50" w:afterLines="0" w:line="420" w:lineRule="exact"/>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2C487BF4">
      <w:pPr>
        <w:pStyle w:val="12"/>
        <w:widowControl w:val="0"/>
        <w:tabs>
          <w:tab w:val="left" w:pos="420"/>
        </w:tabs>
        <w:snapToGrid w:val="0"/>
        <w:spacing w:afterLines="0" w:line="420" w:lineRule="exact"/>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50C9EB87">
      <w:pPr>
        <w:pStyle w:val="12"/>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0ED51D4B">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464F5F62">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0CC8F7A0">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49C8D165">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60B8859A">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59DE4ED4">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63B74D2C">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08F05BEA">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1DF680B">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53AB7AB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15956CD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2E16B06F">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30FFC0E5">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0B56AF7">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36BC69BD">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44FF33A2">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BAE0505">
      <w:pPr>
        <w:snapToGrid w:val="0"/>
        <w:spacing w:line="420" w:lineRule="exact"/>
        <w:ind w:firstLine="457" w:firstLineChars="196"/>
        <w:rPr>
          <w:rFonts w:ascii="宋体" w:hAnsi="宋体" w:cs="宋体"/>
          <w:b/>
          <w:bCs/>
          <w:spacing w:val="-4"/>
          <w:sz w:val="24"/>
        </w:rPr>
      </w:pPr>
      <w:bookmarkStart w:id="18" w:name="_Hlk59462445"/>
      <w:r>
        <w:rPr>
          <w:rFonts w:hint="eastAsia" w:ascii="宋体" w:hAnsi="宋体" w:cs="宋体"/>
          <w:b/>
          <w:bCs/>
          <w:spacing w:val="-4"/>
          <w:sz w:val="24"/>
        </w:rPr>
        <w:t>1.</w:t>
      </w:r>
      <w:bookmarkStart w:id="19" w:name="_Hlk534294335"/>
      <w:r>
        <w:rPr>
          <w:rFonts w:hint="eastAsia" w:ascii="宋体" w:hAnsi="宋体" w:cs="宋体"/>
          <w:b/>
          <w:bCs/>
          <w:spacing w:val="-4"/>
          <w:sz w:val="24"/>
        </w:rPr>
        <w:t>在符合性审查和商务技术评审时，如发现下列情形之一的，投标文件将被视为无效：</w:t>
      </w:r>
    </w:p>
    <w:bookmarkEnd w:id="19"/>
    <w:p w14:paraId="4376C694">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54EEAD62">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在指定页面无法定代表人盖章或签字、未在指定页面盖公章、在指定页面无被授权人签字（打字无效，如投标人代表为法定代表人提供法定代表人身份证明的则无需签字）、</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7DAE2298">
      <w:pPr>
        <w:pStyle w:val="21"/>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591A42E6">
      <w:pPr>
        <w:pStyle w:val="21"/>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0EF9C889">
      <w:pPr>
        <w:pStyle w:val="21"/>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7ED41808">
      <w:pPr>
        <w:pStyle w:val="21"/>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w:t>
      </w:r>
      <w:r>
        <w:rPr>
          <w:rFonts w:hint="eastAsia" w:hAnsi="宋体" w:cs="宋体"/>
          <w:sz w:val="24"/>
          <w:szCs w:val="24"/>
          <w:lang w:eastAsia="zh-CN"/>
        </w:rPr>
        <w:t>质保期</w:t>
      </w:r>
      <w:r>
        <w:rPr>
          <w:rFonts w:hint="eastAsia" w:hAnsi="宋体" w:cs="宋体"/>
          <w:sz w:val="24"/>
          <w:szCs w:val="24"/>
        </w:rPr>
        <w:t>（</w:t>
      </w:r>
      <w:r>
        <w:rPr>
          <w:rFonts w:hint="eastAsia" w:hAnsi="宋体" w:cs="宋体"/>
          <w:sz w:val="24"/>
          <w:szCs w:val="24"/>
          <w:lang w:val="en-US" w:eastAsia="zh-CN"/>
        </w:rPr>
        <w:t>保修期</w:t>
      </w:r>
      <w:r>
        <w:rPr>
          <w:rFonts w:hint="eastAsia" w:hAnsi="宋体" w:cs="宋体"/>
          <w:sz w:val="24"/>
          <w:szCs w:val="24"/>
        </w:rPr>
        <w:t>）、付款方式等商务条款不能满足招标文件要求或缺失的</w:t>
      </w:r>
      <w:r>
        <w:rPr>
          <w:rFonts w:hint="eastAsia" w:hAnsi="宋体" w:cs="宋体"/>
          <w:snapToGrid w:val="0"/>
          <w:sz w:val="24"/>
          <w:szCs w:val="24"/>
        </w:rPr>
        <w:t>；</w:t>
      </w:r>
    </w:p>
    <w:bookmarkEnd w:id="18"/>
    <w:p w14:paraId="5D6340D6">
      <w:pPr>
        <w:pStyle w:val="21"/>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65727BC9">
      <w:pPr>
        <w:pStyle w:val="21"/>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498B2990">
      <w:pPr>
        <w:pStyle w:val="21"/>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68D3EEEF">
      <w:pPr>
        <w:pStyle w:val="21"/>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7EA98030">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38777199">
      <w:pPr>
        <w:pStyle w:val="21"/>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4588517D">
      <w:pPr>
        <w:pStyle w:val="21"/>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148ACD4F">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02477C94">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766E7F4C">
      <w:pPr>
        <w:pStyle w:val="21"/>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0308B29C">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48CD1B0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44A0976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2AADDD85">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2F5F6DB9">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7C1C7675">
      <w:pPr>
        <w:pStyle w:val="21"/>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4C0E7264">
      <w:pPr>
        <w:pStyle w:val="29"/>
        <w:snapToGrid w:val="0"/>
        <w:spacing w:beforeLines="0" w:afterLines="0" w:line="420" w:lineRule="exact"/>
        <w:ind w:firstLine="241" w:firstLineChars="100"/>
        <w:rPr>
          <w:rFonts w:hAnsi="宋体" w:cs="宋体"/>
          <w:b/>
        </w:rPr>
      </w:pPr>
      <w:r>
        <w:rPr>
          <w:rFonts w:hint="eastAsia" w:hAnsi="宋体" w:cs="宋体"/>
          <w:b/>
        </w:rPr>
        <w:t>（一）开标准备</w:t>
      </w:r>
    </w:p>
    <w:p w14:paraId="39084B90">
      <w:pPr>
        <w:pStyle w:val="29"/>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66D33243">
      <w:pPr>
        <w:pStyle w:val="29"/>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01A94D03">
      <w:pPr>
        <w:pStyle w:val="29"/>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52231B9">
      <w:pPr>
        <w:pStyle w:val="29"/>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0114C1D7">
      <w:pPr>
        <w:pStyle w:val="29"/>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5B4E8AE6">
      <w:pPr>
        <w:pStyle w:val="29"/>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5F1104A4">
      <w:pPr>
        <w:pStyle w:val="29"/>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7002605F">
      <w:pPr>
        <w:pStyle w:val="29"/>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52C54CF3">
      <w:pPr>
        <w:pStyle w:val="29"/>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7A052CEB">
      <w:pPr>
        <w:pStyle w:val="29"/>
        <w:snapToGrid w:val="0"/>
        <w:spacing w:beforeLines="0" w:afterLines="0" w:line="420" w:lineRule="exact"/>
        <w:ind w:firstLine="480" w:firstLineChars="200"/>
        <w:rPr>
          <w:rFonts w:hAnsi="宋体" w:cs="宋体"/>
        </w:rPr>
      </w:pPr>
      <w:r>
        <w:rPr>
          <w:rFonts w:hint="eastAsia" w:hAnsi="宋体" w:cs="宋体"/>
        </w:rPr>
        <w:t>1.开标会由招标人主持，</w:t>
      </w:r>
      <w:bookmarkStart w:id="20" w:name="_Hlk59694585"/>
      <w:r>
        <w:rPr>
          <w:rFonts w:hint="eastAsia" w:hAnsi="宋体" w:cs="宋体"/>
          <w:b/>
          <w:bCs/>
          <w:u w:val="single"/>
        </w:rPr>
        <w:t>并通过临海市限额以下公共资源交易区域平台--每日直播平台进行现场直播，各投标人请准时在线参加。</w:t>
      </w:r>
      <w:bookmarkStart w:id="21"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0"/>
      <w:r>
        <w:rPr>
          <w:rFonts w:hint="eastAsia" w:hAnsi="宋体" w:cs="宋体"/>
          <w:b/>
          <w:bCs/>
          <w:u w:val="single"/>
        </w:rPr>
        <w:t>；</w:t>
      </w:r>
    </w:p>
    <w:bookmarkEnd w:id="21"/>
    <w:p w14:paraId="7BA2440A">
      <w:pPr>
        <w:pStyle w:val="29"/>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2" w:name="_Hlk59625783"/>
      <w:r>
        <w:rPr>
          <w:rFonts w:hint="eastAsia" w:hAnsi="宋体" w:cs="宋体"/>
        </w:rPr>
        <w:t>由投标人按招标文件规定的时间及</w:t>
      </w:r>
      <w:bookmarkStart w:id="23" w:name="_Hlk59626264"/>
      <w:r>
        <w:rPr>
          <w:rFonts w:hint="eastAsia" w:hAnsi="宋体" w:cs="宋体"/>
        </w:rPr>
        <w:t>平台</w:t>
      </w:r>
      <w:bookmarkEnd w:id="23"/>
      <w:r>
        <w:rPr>
          <w:rFonts w:hint="eastAsia" w:hAnsi="宋体" w:cs="宋体"/>
        </w:rPr>
        <w:t>显示的时间内自行进行投标文件解密。</w:t>
      </w:r>
      <w:bookmarkEnd w:id="22"/>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4" w:name="_Hlk59805375"/>
      <w:r>
        <w:rPr>
          <w:rFonts w:hint="eastAsia" w:hAnsi="宋体" w:cs="宋体"/>
        </w:rPr>
        <w:t>投标人未按时解密或解密失败的，其投标文件为无效标。</w:t>
      </w:r>
      <w:bookmarkEnd w:id="24"/>
    </w:p>
    <w:p w14:paraId="5DA08D2A">
      <w:pPr>
        <w:pStyle w:val="29"/>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0618504A">
      <w:pPr>
        <w:pStyle w:val="29"/>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0E44958B">
      <w:pPr>
        <w:pStyle w:val="29"/>
        <w:snapToGrid w:val="0"/>
        <w:spacing w:beforeLines="0" w:afterLines="0" w:line="420" w:lineRule="exact"/>
        <w:ind w:firstLine="480" w:firstLineChars="200"/>
        <w:rPr>
          <w:rFonts w:hAnsi="宋体" w:cs="宋体"/>
        </w:rPr>
      </w:pPr>
      <w:r>
        <w:rPr>
          <w:rFonts w:hint="eastAsia" w:hAnsi="宋体" w:cs="宋体"/>
        </w:rPr>
        <w:t>4.代理机构点击【</w:t>
      </w:r>
      <w:bookmarkStart w:id="25" w:name="_Hlk59371589"/>
      <w:r>
        <w:rPr>
          <w:rFonts w:hint="eastAsia" w:hAnsi="宋体" w:cs="宋体"/>
        </w:rPr>
        <w:t>开启标书信息</w:t>
      </w:r>
      <w:bookmarkEnd w:id="25"/>
      <w:r>
        <w:rPr>
          <w:rFonts w:hint="eastAsia" w:hAnsi="宋体" w:cs="宋体"/>
        </w:rPr>
        <w:t>】，开启标书成功后进入评标流程；</w:t>
      </w:r>
    </w:p>
    <w:p w14:paraId="42A11F51">
      <w:pPr>
        <w:pStyle w:val="29"/>
        <w:snapToGrid w:val="0"/>
        <w:spacing w:beforeLines="0" w:afterLines="0" w:line="420" w:lineRule="exact"/>
        <w:ind w:firstLine="480" w:firstLineChars="200"/>
        <w:rPr>
          <w:rFonts w:hAnsi="宋体" w:cs="宋体"/>
        </w:rPr>
      </w:pPr>
      <w:r>
        <w:rPr>
          <w:rFonts w:hint="eastAsia" w:hAnsi="宋体" w:cs="宋体"/>
          <w:lang w:val="en-US" w:eastAsia="zh-CN"/>
        </w:rPr>
        <w:t>5</w:t>
      </w:r>
      <w:r>
        <w:rPr>
          <w:rFonts w:hint="eastAsia" w:hAnsi="宋体" w:cs="宋体"/>
        </w:rPr>
        <w:t>.</w:t>
      </w:r>
      <w:bookmarkStart w:id="26" w:name="_Hlk59392570"/>
      <w:r>
        <w:rPr>
          <w:rFonts w:hint="eastAsia" w:hAnsi="宋体" w:cs="宋体"/>
        </w:rPr>
        <w:t>资格及商务技术文件</w:t>
      </w:r>
      <w:bookmarkEnd w:id="26"/>
      <w:r>
        <w:rPr>
          <w:rFonts w:hint="eastAsia" w:hAnsi="宋体" w:cs="宋体"/>
        </w:rPr>
        <w:t>评审；</w:t>
      </w:r>
    </w:p>
    <w:p w14:paraId="63AC51C0">
      <w:pPr>
        <w:pStyle w:val="29"/>
        <w:snapToGrid w:val="0"/>
        <w:spacing w:beforeLines="0" w:afterLines="0" w:line="420" w:lineRule="exact"/>
        <w:ind w:firstLine="480" w:firstLineChars="200"/>
        <w:rPr>
          <w:rFonts w:hAnsi="宋体" w:cs="宋体"/>
          <w:b/>
          <w:bCs/>
        </w:rPr>
      </w:pPr>
      <w:r>
        <w:rPr>
          <w:rFonts w:hint="eastAsia" w:hAnsi="宋体" w:cs="宋体"/>
          <w:lang w:val="en-US" w:eastAsia="zh-CN"/>
        </w:rPr>
        <w:t>6</w:t>
      </w:r>
      <w:r>
        <w:rPr>
          <w:rFonts w:hint="eastAsia" w:hAnsi="宋体" w:cs="宋体"/>
        </w:rPr>
        <w:t>.由主持人公布资格及商务技术文件无效的投标人名单、投标无效的原因及其他有效投标的评分汇总分</w:t>
      </w:r>
      <w:r>
        <w:rPr>
          <w:rFonts w:hint="eastAsia" w:hAnsi="宋体" w:cs="宋体"/>
          <w:b/>
          <w:bCs/>
        </w:rPr>
        <w:t>；</w:t>
      </w:r>
    </w:p>
    <w:p w14:paraId="1B61677E">
      <w:pPr>
        <w:pStyle w:val="29"/>
        <w:snapToGrid w:val="0"/>
        <w:spacing w:beforeLines="0" w:afterLines="0" w:line="420" w:lineRule="exact"/>
        <w:ind w:firstLine="480" w:firstLineChars="200"/>
        <w:rPr>
          <w:rFonts w:hAnsi="宋体" w:cs="宋体"/>
        </w:rPr>
      </w:pPr>
      <w:r>
        <w:rPr>
          <w:rFonts w:hint="eastAsia" w:hAnsi="宋体" w:cs="宋体"/>
          <w:lang w:val="en-US" w:eastAsia="zh-CN"/>
        </w:rPr>
        <w:t>7</w:t>
      </w:r>
      <w:r>
        <w:rPr>
          <w:rFonts w:hint="eastAsia" w:hAnsi="宋体" w:cs="宋体"/>
        </w:rPr>
        <w:t>.开启报价响应文件：代理机构成功开启报价响应文件后，方可查看各投标人报价情况。</w:t>
      </w:r>
      <w:r>
        <w:rPr>
          <w:rFonts w:hint="eastAsia" w:hAnsi="宋体" w:cs="宋体"/>
          <w:b/>
          <w:bCs/>
          <w:u w:val="single"/>
        </w:rPr>
        <w:t>代理机构在线公布开标一览表有关内容，投标人应在</w:t>
      </w:r>
      <w:r>
        <w:rPr>
          <w:rFonts w:hint="eastAsia" w:hAnsi="宋体" w:cs="宋体"/>
          <w:b/>
          <w:bCs/>
          <w:u w:val="single"/>
          <w:lang w:val="en-US" w:eastAsia="zh-CN"/>
        </w:rPr>
        <w:t>5</w:t>
      </w:r>
      <w:r>
        <w:rPr>
          <w:rFonts w:hint="eastAsia" w:hAnsi="宋体" w:cs="宋体"/>
          <w:b/>
          <w:bCs/>
          <w:u w:val="single"/>
        </w:rPr>
        <w:t>分钟内在线签字确认（不予确认或超时确认的应说明原因，否则视为无异议）；</w:t>
      </w:r>
    </w:p>
    <w:p w14:paraId="41E2D5C6">
      <w:pPr>
        <w:pStyle w:val="29"/>
        <w:snapToGrid w:val="0"/>
        <w:spacing w:beforeLines="0" w:afterLines="0" w:line="420" w:lineRule="exact"/>
        <w:ind w:left="719" w:leftChars="228" w:hanging="240" w:hangingChars="100"/>
        <w:rPr>
          <w:rFonts w:hAnsi="宋体" w:cs="宋体"/>
        </w:rPr>
      </w:pPr>
      <w:r>
        <w:rPr>
          <w:rFonts w:hint="eastAsia" w:hAnsi="宋体" w:cs="宋体"/>
          <w:lang w:val="en-US" w:eastAsia="zh-CN"/>
        </w:rPr>
        <w:t>8</w:t>
      </w:r>
      <w:r>
        <w:rPr>
          <w:rFonts w:hint="eastAsia" w:hAnsi="宋体" w:cs="宋体"/>
        </w:rPr>
        <w:t>.报价文件评审；</w:t>
      </w:r>
    </w:p>
    <w:p w14:paraId="072B55AF">
      <w:pPr>
        <w:pStyle w:val="29"/>
        <w:snapToGrid w:val="0"/>
        <w:spacing w:beforeLines="0" w:afterLines="0" w:line="420" w:lineRule="exact"/>
        <w:ind w:firstLine="480" w:firstLineChars="200"/>
        <w:rPr>
          <w:rFonts w:hAnsi="宋体" w:cs="宋体"/>
        </w:rPr>
      </w:pPr>
      <w:r>
        <w:rPr>
          <w:rFonts w:hint="eastAsia" w:hAnsi="宋体" w:cs="宋体"/>
          <w:lang w:val="en-US" w:eastAsia="zh-CN"/>
        </w:rPr>
        <w:t>9</w:t>
      </w:r>
      <w:r>
        <w:rPr>
          <w:rFonts w:hint="eastAsia" w:hAnsi="宋体" w:cs="宋体"/>
        </w:rPr>
        <w:t>．由主持人公布报价文件无效的投标人名单、投标无效的原因，宣布综合</w:t>
      </w:r>
      <w:bookmarkStart w:id="27" w:name="_Hlk59371720"/>
      <w:r>
        <w:rPr>
          <w:rFonts w:hint="eastAsia" w:hAnsi="宋体" w:cs="宋体"/>
        </w:rPr>
        <w:t>得分结果</w:t>
      </w:r>
      <w:bookmarkEnd w:id="27"/>
      <w:r>
        <w:rPr>
          <w:rFonts w:hint="eastAsia" w:hAnsi="宋体" w:cs="宋体"/>
        </w:rPr>
        <w:t>及中标候选人名单。</w:t>
      </w:r>
      <w:r>
        <w:rPr>
          <w:rFonts w:hint="eastAsia" w:hAnsi="宋体" w:cs="宋体"/>
          <w:b/>
          <w:bCs/>
          <w:u w:val="single"/>
        </w:rPr>
        <w:t>投标人可通过</w:t>
      </w:r>
      <w:bookmarkStart w:id="28" w:name="_Hlk59626287"/>
      <w:r>
        <w:rPr>
          <w:rFonts w:hint="eastAsia" w:hAnsi="宋体" w:cs="宋体"/>
          <w:b/>
          <w:bCs/>
          <w:u w:val="single"/>
        </w:rPr>
        <w:t>临海市限额以下公共资源交易区域平台</w:t>
      </w:r>
      <w:bookmarkEnd w:id="28"/>
      <w:r>
        <w:rPr>
          <w:rFonts w:hint="eastAsia" w:hAnsi="宋体" w:cs="宋体"/>
          <w:b/>
          <w:bCs/>
          <w:u w:val="single"/>
        </w:rPr>
        <w:t>-每日直播平台查看评审结果，请各投标人注意收看；</w:t>
      </w:r>
    </w:p>
    <w:p w14:paraId="4800B38F">
      <w:pPr>
        <w:pStyle w:val="29"/>
        <w:snapToGrid w:val="0"/>
        <w:spacing w:beforeLines="0" w:afterLines="0" w:line="420" w:lineRule="exact"/>
        <w:ind w:left="719" w:leftChars="228" w:hanging="240" w:hangingChars="100"/>
        <w:rPr>
          <w:rFonts w:hAnsi="宋体" w:cs="宋体"/>
        </w:rPr>
      </w:pPr>
      <w:r>
        <w:rPr>
          <w:rFonts w:hint="eastAsia" w:hAnsi="宋体" w:cs="宋体"/>
          <w:lang w:val="en-US" w:eastAsia="zh-CN"/>
        </w:rPr>
        <w:t>10</w:t>
      </w:r>
      <w:r>
        <w:rPr>
          <w:rFonts w:hint="eastAsia" w:hAnsi="宋体" w:cs="宋体"/>
        </w:rPr>
        <w:t>．开标会议结束。</w:t>
      </w:r>
    </w:p>
    <w:p w14:paraId="77BC0473">
      <w:pPr>
        <w:pStyle w:val="29"/>
        <w:snapToGrid w:val="0"/>
        <w:spacing w:beforeLines="0" w:afterLines="0" w:line="420" w:lineRule="exact"/>
        <w:ind w:left="720" w:leftChars="228" w:hanging="241" w:hangingChars="100"/>
        <w:rPr>
          <w:rFonts w:hAnsi="宋体" w:cs="宋体"/>
        </w:rPr>
      </w:pPr>
      <w:r>
        <w:rPr>
          <w:rFonts w:hint="eastAsia" w:hAnsi="宋体" w:cs="宋体"/>
          <w:b/>
        </w:rPr>
        <w:t>五、评标</w:t>
      </w:r>
    </w:p>
    <w:p w14:paraId="2A48159A">
      <w:pPr>
        <w:pStyle w:val="29"/>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55DF45E3">
      <w:pPr>
        <w:pStyle w:val="29"/>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742D8853">
      <w:pPr>
        <w:pStyle w:val="29"/>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1F46845C">
      <w:pPr>
        <w:pStyle w:val="29"/>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49ADE2C4">
      <w:pPr>
        <w:pStyle w:val="29"/>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18A60B3C">
      <w:pPr>
        <w:pStyle w:val="29"/>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518D9B2A">
      <w:pPr>
        <w:pStyle w:val="29"/>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0C0983BB">
      <w:pPr>
        <w:pStyle w:val="29"/>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62D973FB">
      <w:pPr>
        <w:pStyle w:val="29"/>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540368B7">
      <w:pPr>
        <w:pStyle w:val="29"/>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067F9FCD">
      <w:pPr>
        <w:pStyle w:val="29"/>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2602F897">
      <w:pPr>
        <w:pStyle w:val="29"/>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523CDA76">
      <w:pPr>
        <w:pStyle w:val="29"/>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469724DD">
      <w:pPr>
        <w:pStyle w:val="29"/>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2AD58FD5">
      <w:pPr>
        <w:pStyle w:val="29"/>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0E79AC2C">
      <w:pPr>
        <w:pStyle w:val="29"/>
        <w:snapToGrid w:val="0"/>
        <w:spacing w:beforeLines="0" w:afterLines="0" w:line="420" w:lineRule="exact"/>
        <w:ind w:firstLine="482" w:firstLineChars="200"/>
        <w:rPr>
          <w:rFonts w:hAnsi="宋体" w:cs="宋体"/>
        </w:rPr>
      </w:pPr>
      <w:r>
        <w:rPr>
          <w:rFonts w:hint="eastAsia" w:hAnsi="宋体" w:cs="宋体"/>
          <w:b/>
        </w:rPr>
        <w:t>（二）评标的方式</w:t>
      </w:r>
    </w:p>
    <w:p w14:paraId="0F43C6DB">
      <w:pPr>
        <w:pStyle w:val="29"/>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0C63FDB6">
      <w:pPr>
        <w:pStyle w:val="29"/>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0B5D2140">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14526AEC">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15F2FDE4">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400777AE">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2612286">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113B116E">
      <w:pPr>
        <w:pStyle w:val="29"/>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29" w:name="_Hlk59372079"/>
      <w:r>
        <w:rPr>
          <w:rFonts w:hint="eastAsia" w:hAnsi="宋体" w:cs="宋体"/>
        </w:rPr>
        <w:t>澄清、说明</w:t>
      </w:r>
      <w:bookmarkEnd w:id="29"/>
      <w:r>
        <w:rPr>
          <w:rFonts w:hint="eastAsia" w:hAnsi="宋体" w:cs="宋体"/>
        </w:rPr>
        <w:t>或者补正。评标委员会的澄清内容及投标人的澄清、说明或者补正均通过</w:t>
      </w:r>
      <w:bookmarkStart w:id="30" w:name="_Hlk59371846"/>
      <w:r>
        <w:rPr>
          <w:rFonts w:hint="eastAsia" w:hAnsi="宋体" w:cs="宋体"/>
        </w:rPr>
        <w:t>电子交易平台交换数据电文。</w:t>
      </w:r>
      <w:bookmarkEnd w:id="30"/>
      <w:bookmarkStart w:id="31" w:name="_Hlk59700505"/>
      <w:r>
        <w:rPr>
          <w:rFonts w:hint="eastAsia" w:hAnsi="宋体" w:cs="宋体"/>
        </w:rPr>
        <w:t>同时代理机构也将通过临海市限额以下公共资源交易区域平台--每日直播平台</w:t>
      </w:r>
      <w:bookmarkStart w:id="32" w:name="_Hlk59371920"/>
      <w:r>
        <w:rPr>
          <w:rFonts w:hint="eastAsia" w:hAnsi="宋体" w:cs="宋体"/>
        </w:rPr>
        <w:t>进行问题澄清。</w:t>
      </w:r>
      <w:bookmarkEnd w:id="31"/>
    </w:p>
    <w:bookmarkEnd w:id="32"/>
    <w:p w14:paraId="1657E346">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w:t>
      </w:r>
      <w:r>
        <w:rPr>
          <w:rFonts w:hint="eastAsia" w:ascii="宋体" w:hAnsi="宋体" w:cs="宋体"/>
          <w:b/>
          <w:bCs/>
          <w:sz w:val="24"/>
          <w:u w:val="single"/>
          <w:lang w:val="en-US" w:eastAsia="zh-CN"/>
        </w:rPr>
        <w:t>30</w:t>
      </w:r>
      <w:r>
        <w:rPr>
          <w:rFonts w:hint="eastAsia" w:ascii="宋体" w:hAnsi="宋体" w:cs="宋体"/>
          <w:b/>
          <w:bCs/>
          <w:sz w:val="24"/>
          <w:u w:val="single"/>
        </w:rPr>
        <w:t>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20784333">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7E9B920C">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29DF8233">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2F7F89CF">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31D02FE7">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79197938">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40E075E3">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0BC6F2BF">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E22559E">
      <w:pPr>
        <w:pStyle w:val="29"/>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25BACE58">
      <w:pPr>
        <w:pStyle w:val="29"/>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C4E956A">
      <w:pPr>
        <w:pStyle w:val="29"/>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00A6C3FE">
      <w:pPr>
        <w:spacing w:line="420" w:lineRule="exact"/>
        <w:ind w:firstLine="482" w:firstLineChars="200"/>
        <w:rPr>
          <w:rFonts w:ascii="宋体" w:hAnsi="宋体" w:cs="宋体"/>
          <w:b/>
          <w:sz w:val="24"/>
        </w:rPr>
      </w:pPr>
      <w:r>
        <w:rPr>
          <w:rFonts w:hint="eastAsia" w:ascii="宋体" w:hAnsi="宋体" w:cs="宋体"/>
          <w:b/>
          <w:sz w:val="24"/>
        </w:rPr>
        <w:t>六、定标</w:t>
      </w:r>
    </w:p>
    <w:p w14:paraId="0BCE0521">
      <w:pPr>
        <w:spacing w:line="420" w:lineRule="exact"/>
        <w:ind w:firstLine="482" w:firstLineChars="200"/>
        <w:rPr>
          <w:rFonts w:ascii="宋体" w:hAnsi="宋体" w:cs="宋体"/>
          <w:b/>
          <w:sz w:val="24"/>
        </w:rPr>
      </w:pPr>
      <w:r>
        <w:rPr>
          <w:rFonts w:hint="eastAsia" w:ascii="宋体" w:hAnsi="宋体" w:cs="宋体"/>
          <w:b/>
          <w:sz w:val="24"/>
        </w:rPr>
        <w:t>（一）确定中标人</w:t>
      </w:r>
    </w:p>
    <w:p w14:paraId="65536F8D">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17E3EF3F">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63EB4D94">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33" w:name="_Hlk59369379"/>
    </w:p>
    <w:p w14:paraId="0D55BE27">
      <w:pPr>
        <w:snapToGrid w:val="0"/>
        <w:spacing w:line="420" w:lineRule="exact"/>
        <w:ind w:firstLine="482" w:firstLineChars="200"/>
        <w:rPr>
          <w:rFonts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746EAE2E">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4EF1FB9">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34"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4"/>
      <w:bookmarkStart w:id="35" w:name="_Hlk59708451"/>
      <w:r>
        <w:rPr>
          <w:rFonts w:hint="eastAsia" w:ascii="宋体" w:hAnsi="宋体" w:cs="宋体"/>
          <w:b/>
          <w:bCs/>
          <w:sz w:val="24"/>
          <w:u w:val="single"/>
        </w:rPr>
        <w:t>同时中标人应在中标后</w:t>
      </w:r>
      <w:bookmarkStart w:id="36" w:name="_Hlk59521069"/>
      <w:r>
        <w:rPr>
          <w:rFonts w:hint="eastAsia" w:ascii="宋体" w:hAnsi="宋体" w:cs="宋体"/>
          <w:b/>
          <w:bCs/>
          <w:sz w:val="24"/>
          <w:u w:val="single"/>
        </w:rPr>
        <w:t>以邮寄</w:t>
      </w:r>
      <w:bookmarkEnd w:id="36"/>
      <w:r>
        <w:rPr>
          <w:rFonts w:hint="eastAsia" w:ascii="宋体" w:hAnsi="宋体" w:cs="宋体"/>
          <w:b/>
          <w:bCs/>
          <w:sz w:val="24"/>
          <w:u w:val="single"/>
        </w:rPr>
        <w:t>或其他方式向代理机构提供3套与电子版投标文件相同的胶装版本投标文件。</w:t>
      </w:r>
      <w:bookmarkEnd w:id="33"/>
      <w:bookmarkEnd w:id="35"/>
    </w:p>
    <w:p w14:paraId="31F551C0">
      <w:pPr>
        <w:spacing w:line="420" w:lineRule="exact"/>
        <w:ind w:firstLine="482" w:firstLineChars="200"/>
        <w:rPr>
          <w:rFonts w:ascii="宋体" w:hAnsi="宋体" w:cs="宋体"/>
          <w:b/>
          <w:sz w:val="24"/>
        </w:rPr>
      </w:pPr>
      <w:r>
        <w:rPr>
          <w:rFonts w:hint="eastAsia" w:ascii="宋体" w:hAnsi="宋体" w:cs="宋体"/>
          <w:b/>
          <w:sz w:val="24"/>
        </w:rPr>
        <w:t>七、合同授予</w:t>
      </w:r>
    </w:p>
    <w:p w14:paraId="2F95A952">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1B72A769">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37" w:name="_Hlk59626706"/>
      <w:r>
        <w:rPr>
          <w:rFonts w:hint="eastAsia" w:ascii="宋体" w:hAnsi="宋体" w:cs="宋体"/>
          <w:sz w:val="24"/>
        </w:rPr>
        <w:t>代理机构</w:t>
      </w:r>
      <w:bookmarkEnd w:id="37"/>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38" w:name="_Hlk59627623"/>
      <w:r>
        <w:rPr>
          <w:rFonts w:hint="eastAsia" w:ascii="宋体" w:hAnsi="宋体" w:cs="宋体"/>
          <w:b/>
          <w:bCs/>
          <w:sz w:val="24"/>
          <w:u w:val="single"/>
        </w:rPr>
        <w:t>中标人可选择代理机构以邮寄方式向其寄达</w:t>
      </w:r>
      <w:bookmarkStart w:id="39" w:name="_Hlk59708805"/>
      <w:r>
        <w:rPr>
          <w:rFonts w:hint="eastAsia" w:ascii="宋体" w:hAnsi="宋体" w:cs="宋体"/>
          <w:b/>
          <w:bCs/>
          <w:sz w:val="24"/>
          <w:u w:val="single"/>
        </w:rPr>
        <w:t>《采购合同》</w:t>
      </w:r>
      <w:bookmarkEnd w:id="39"/>
      <w:r>
        <w:rPr>
          <w:rFonts w:hint="eastAsia" w:ascii="宋体" w:hAnsi="宋体" w:cs="宋体"/>
          <w:b/>
          <w:bCs/>
          <w:sz w:val="24"/>
          <w:u w:val="single"/>
        </w:rPr>
        <w:t>。</w:t>
      </w:r>
    </w:p>
    <w:bookmarkEnd w:id="38"/>
    <w:p w14:paraId="436CB105">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5F877FB1">
      <w:pPr>
        <w:spacing w:line="420" w:lineRule="exact"/>
        <w:ind w:firstLine="482" w:firstLineChars="200"/>
        <w:rPr>
          <w:rFonts w:ascii="宋体" w:hAnsi="宋体" w:cs="宋体"/>
          <w:b/>
          <w:sz w:val="24"/>
        </w:rPr>
      </w:pPr>
      <w:r>
        <w:rPr>
          <w:rFonts w:hint="eastAsia" w:ascii="宋体" w:hAnsi="宋体" w:cs="宋体"/>
          <w:b/>
          <w:sz w:val="24"/>
        </w:rPr>
        <w:t>（二）履约保证金</w:t>
      </w:r>
    </w:p>
    <w:p w14:paraId="1F0CEA64">
      <w:pPr>
        <w:spacing w:line="420" w:lineRule="exact"/>
        <w:ind w:left="479" w:leftChars="228"/>
        <w:rPr>
          <w:rFonts w:ascii="宋体" w:hAnsi="宋体" w:cs="宋体"/>
          <w:sz w:val="24"/>
        </w:rPr>
      </w:pPr>
      <w:bookmarkStart w:id="40" w:name="_Toc466534750"/>
      <w:r>
        <w:rPr>
          <w:rFonts w:hint="eastAsia" w:ascii="宋体" w:hAnsi="宋体" w:cs="宋体"/>
          <w:sz w:val="24"/>
        </w:rPr>
        <w:t>签订合同后，如中标人不按双方合同约定履约，则其履约保证金将予以扣罚，履约保证金不足以赔偿损失的，按实际损失赔偿。</w:t>
      </w:r>
    </w:p>
    <w:p w14:paraId="26DD9728">
      <w:pPr>
        <w:pStyle w:val="29"/>
        <w:snapToGrid w:val="0"/>
        <w:spacing w:beforeLines="0" w:afterLines="0" w:line="420" w:lineRule="exact"/>
        <w:ind w:firstLine="480" w:firstLineChars="200"/>
        <w:rPr>
          <w:rFonts w:hAnsi="宋体" w:cs="宋体"/>
        </w:rPr>
      </w:pPr>
    </w:p>
    <w:p w14:paraId="21EE327D">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192B64D9">
      <w:pPr>
        <w:pStyle w:val="45"/>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1" w:name="_Toc25225"/>
      <w:bookmarkStart w:id="42" w:name="_Toc10393"/>
      <w:r>
        <w:rPr>
          <w:rFonts w:hint="eastAsia" w:ascii="宋体" w:hAnsi="宋体" w:eastAsia="宋体" w:cs="Arial"/>
          <w:b/>
          <w:bCs/>
          <w:color w:val="auto"/>
          <w:sz w:val="28"/>
          <w:szCs w:val="28"/>
          <w:highlight w:val="none"/>
        </w:rPr>
        <w:t>第四章评标办法及评分标准</w:t>
      </w:r>
      <w:bookmarkEnd w:id="40"/>
      <w:bookmarkEnd w:id="41"/>
      <w:bookmarkEnd w:id="42"/>
    </w:p>
    <w:p w14:paraId="0A963AF3">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为公正、公平、科学地选择中标人，结合本项目的实际，制定本办法。</w:t>
      </w:r>
    </w:p>
    <w:p w14:paraId="1AEEE8DF">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3B6D5022">
      <w:pPr>
        <w:spacing w:beforeLines="50" w:afterLines="50" w:line="400" w:lineRule="exact"/>
        <w:ind w:firstLine="470" w:firstLineChars="196"/>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一、总则</w:t>
      </w:r>
    </w:p>
    <w:p w14:paraId="5CD7D22D">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本次评标采用综合评分法，总分为100分，其中商务技术分</w:t>
      </w:r>
      <w:r>
        <w:rPr>
          <w:rFonts w:hint="eastAsia" w:ascii="宋体" w:hAnsi="宋体" w:cs="宋体"/>
          <w:bCs/>
          <w:color w:val="auto"/>
          <w:sz w:val="24"/>
          <w:szCs w:val="24"/>
          <w:highlight w:val="none"/>
          <w:lang w:val="en-US" w:eastAsia="zh-CN"/>
        </w:rPr>
        <w:t>70</w:t>
      </w:r>
      <w:r>
        <w:rPr>
          <w:rFonts w:hint="eastAsia" w:ascii="宋体" w:hAnsi="宋体" w:eastAsia="宋体" w:cs="宋体"/>
          <w:bCs/>
          <w:color w:val="auto"/>
          <w:sz w:val="24"/>
          <w:szCs w:val="24"/>
          <w:highlight w:val="none"/>
        </w:rPr>
        <w:t>分、价格分</w:t>
      </w:r>
      <w:r>
        <w:rPr>
          <w:rFonts w:hint="eastAsia" w:ascii="宋体" w:hAnsi="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07FAAF81">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投标人评标综合得分=商务技术分+价格分</w:t>
      </w:r>
    </w:p>
    <w:p w14:paraId="58F07685">
      <w:pPr>
        <w:numPr>
          <w:ilvl w:val="0"/>
          <w:numId w:val="6"/>
        </w:numPr>
        <w:spacing w:beforeLines="50" w:afterLines="50"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评标内容及标准</w:t>
      </w:r>
    </w:p>
    <w:p w14:paraId="31D7F61D">
      <w:pPr>
        <w:widowControl w:val="0"/>
        <w:spacing w:beforeLines="50" w:afterLines="50" w:line="400" w:lineRule="exact"/>
        <w:ind w:firstLine="0"/>
        <w:jc w:val="both"/>
        <w:rPr>
          <w:rFonts w:ascii="宋体" w:hAnsi="宋体" w:eastAsia="宋体" w:cs="Times New Roman"/>
          <w:b/>
          <w:bCs/>
          <w:color w:val="auto"/>
          <w:spacing w:val="-4"/>
          <w:kern w:val="0"/>
          <w:sz w:val="24"/>
          <w:szCs w:val="24"/>
          <w:highlight w:val="none"/>
          <w:lang w:val="en-US" w:eastAsia="zh-CN" w:bidi="ar-SA"/>
        </w:rPr>
      </w:pPr>
      <w:r>
        <w:rPr>
          <w:rFonts w:hint="eastAsia" w:ascii="宋体" w:hAnsi="宋体" w:eastAsia="宋体" w:cs="Times New Roman"/>
          <w:b/>
          <w:color w:val="auto"/>
          <w:spacing w:val="-4"/>
          <w:kern w:val="0"/>
          <w:sz w:val="24"/>
          <w:szCs w:val="24"/>
          <w:highlight w:val="none"/>
          <w:lang w:val="en-US" w:eastAsia="zh-CN" w:bidi="ar-SA"/>
        </w:rPr>
        <w:t>（一）</w:t>
      </w:r>
      <w:r>
        <w:rPr>
          <w:rFonts w:hint="eastAsia" w:ascii="宋体" w:hAnsi="宋体" w:eastAsia="宋体" w:cs="Times New Roman"/>
          <w:b/>
          <w:bCs/>
          <w:color w:val="auto"/>
          <w:spacing w:val="-4"/>
          <w:kern w:val="0"/>
          <w:sz w:val="24"/>
          <w:szCs w:val="24"/>
          <w:highlight w:val="none"/>
          <w:lang w:val="en-US" w:eastAsia="zh-CN" w:bidi="ar-SA"/>
        </w:rPr>
        <w:t>价格分（</w:t>
      </w:r>
      <w:r>
        <w:rPr>
          <w:rFonts w:hint="eastAsia" w:ascii="宋体" w:hAnsi="宋体" w:cs="Times New Roman"/>
          <w:b/>
          <w:bCs/>
          <w:color w:val="auto"/>
          <w:spacing w:val="-4"/>
          <w:kern w:val="0"/>
          <w:sz w:val="24"/>
          <w:szCs w:val="24"/>
          <w:highlight w:val="none"/>
          <w:lang w:val="en-US" w:eastAsia="zh-CN" w:bidi="ar-SA"/>
        </w:rPr>
        <w:t>30</w:t>
      </w:r>
      <w:r>
        <w:rPr>
          <w:rFonts w:hint="eastAsia" w:ascii="宋体" w:hAnsi="宋体" w:eastAsia="宋体" w:cs="Times New Roman"/>
          <w:b/>
          <w:color w:val="auto"/>
          <w:spacing w:val="0"/>
          <w:kern w:val="0"/>
          <w:sz w:val="24"/>
          <w:szCs w:val="24"/>
          <w:highlight w:val="none"/>
          <w:lang w:val="en-US" w:eastAsia="zh-CN" w:bidi="ar-SA"/>
        </w:rPr>
        <w:t>分</w:t>
      </w:r>
      <w:r>
        <w:rPr>
          <w:rFonts w:hint="eastAsia" w:ascii="宋体" w:hAnsi="宋体" w:eastAsia="宋体" w:cs="Times New Roman"/>
          <w:b/>
          <w:bCs/>
          <w:color w:val="auto"/>
          <w:spacing w:val="-4"/>
          <w:kern w:val="0"/>
          <w:sz w:val="24"/>
          <w:szCs w:val="24"/>
          <w:highlight w:val="none"/>
          <w:lang w:val="en-US" w:eastAsia="zh-CN" w:bidi="ar-SA"/>
        </w:rPr>
        <w:t>）</w:t>
      </w:r>
    </w:p>
    <w:p w14:paraId="07016214">
      <w:pPr>
        <w:widowControl w:val="0"/>
        <w:spacing w:beforeLines="50" w:afterLines="50" w:line="400" w:lineRule="exact"/>
        <w:ind w:firstLine="795" w:firstLineChars="343"/>
        <w:jc w:val="both"/>
        <w:rPr>
          <w:rFonts w:ascii="宋体" w:hAnsi="宋体" w:eastAsia="宋体" w:cs="Times New Roman"/>
          <w:bCs/>
          <w:color w:val="auto"/>
          <w:spacing w:val="-4"/>
          <w:kern w:val="0"/>
          <w:sz w:val="24"/>
          <w:szCs w:val="24"/>
          <w:highlight w:val="none"/>
          <w:lang w:val="en-US" w:eastAsia="zh-CN" w:bidi="ar-SA"/>
        </w:rPr>
      </w:pPr>
      <w:r>
        <w:rPr>
          <w:rFonts w:hint="eastAsia" w:ascii="宋体" w:hAnsi="宋体" w:eastAsia="宋体" w:cs="Times New Roman"/>
          <w:bCs/>
          <w:color w:val="auto"/>
          <w:spacing w:val="-4"/>
          <w:kern w:val="0"/>
          <w:sz w:val="24"/>
          <w:szCs w:val="24"/>
          <w:highlight w:val="none"/>
          <w:lang w:val="en-US" w:eastAsia="zh-CN" w:bidi="ar-SA"/>
        </w:rPr>
        <w:t>价格分采用低价优先法计算，即满足招标文件要求且投标价格最低的投标报价为评标基准价，其他投标人的价格分按照下列公式计算：</w:t>
      </w:r>
    </w:p>
    <w:p w14:paraId="4AF5A118">
      <w:pPr>
        <w:spacing w:beforeLines="50" w:afterLines="50" w:line="400" w:lineRule="exact"/>
        <w:ind w:firstLine="720" w:firstLineChars="30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价格分=（评标基准价/投标报价）×</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0%×100</w:t>
      </w:r>
    </w:p>
    <w:p w14:paraId="0389134B">
      <w:pPr>
        <w:numPr>
          <w:ilvl w:val="0"/>
          <w:numId w:val="0"/>
        </w:numPr>
        <w:spacing w:line="400" w:lineRule="exact"/>
        <w:rPr>
          <w:rFonts w:hint="eastAsia" w:ascii="宋体" w:hAnsi="宋体" w:cs="宋体"/>
          <w:color w:val="auto"/>
          <w:sz w:val="24"/>
          <w:lang w:val="zh-CN"/>
        </w:rPr>
      </w:pPr>
      <w:r>
        <w:rPr>
          <w:rFonts w:hint="eastAsia" w:ascii="宋体" w:hAnsi="宋体" w:cs="Times New Roman"/>
          <w:b/>
          <w:bCs/>
          <w:color w:val="auto"/>
          <w:spacing w:val="-4"/>
          <w:kern w:val="0"/>
          <w:sz w:val="24"/>
          <w:szCs w:val="24"/>
          <w:highlight w:val="none"/>
          <w:lang w:val="en-US" w:eastAsia="zh-CN" w:bidi="ar-SA"/>
        </w:rPr>
        <w:t>（二）</w:t>
      </w:r>
      <w:r>
        <w:rPr>
          <w:rFonts w:hint="eastAsia" w:ascii="宋体" w:hAnsi="宋体" w:eastAsia="宋体" w:cs="Times New Roman"/>
          <w:b/>
          <w:bCs/>
          <w:color w:val="auto"/>
          <w:spacing w:val="-4"/>
          <w:kern w:val="0"/>
          <w:sz w:val="24"/>
          <w:szCs w:val="24"/>
          <w:highlight w:val="none"/>
          <w:lang w:val="en-US" w:eastAsia="zh-CN" w:bidi="ar-SA"/>
        </w:rPr>
        <w:t>商务技术分（</w:t>
      </w:r>
      <w:r>
        <w:rPr>
          <w:rFonts w:hint="eastAsia" w:ascii="宋体" w:hAnsi="宋体" w:cs="Times New Roman"/>
          <w:b/>
          <w:bCs/>
          <w:color w:val="auto"/>
          <w:spacing w:val="-4"/>
          <w:kern w:val="0"/>
          <w:sz w:val="24"/>
          <w:szCs w:val="24"/>
          <w:highlight w:val="none"/>
          <w:lang w:val="en-US" w:eastAsia="zh-CN" w:bidi="ar-SA"/>
        </w:rPr>
        <w:t>70</w:t>
      </w:r>
      <w:r>
        <w:rPr>
          <w:rFonts w:hint="eastAsia" w:ascii="宋体" w:hAnsi="宋体" w:eastAsia="宋体" w:cs="Times New Roman"/>
          <w:b/>
          <w:bCs/>
          <w:color w:val="auto"/>
          <w:spacing w:val="-4"/>
          <w:kern w:val="0"/>
          <w:sz w:val="24"/>
          <w:szCs w:val="24"/>
          <w:highlight w:val="none"/>
          <w:lang w:val="en-US" w:eastAsia="zh-CN" w:bidi="ar-SA"/>
        </w:rPr>
        <w:t>分）</w:t>
      </w:r>
    </w:p>
    <w:p w14:paraId="35C1DD3E">
      <w:pPr>
        <w:numPr>
          <w:ilvl w:val="0"/>
          <w:numId w:val="0"/>
        </w:numPr>
        <w:spacing w:line="400" w:lineRule="exact"/>
        <w:ind w:firstLine="720" w:firstLineChars="300"/>
        <w:rPr>
          <w:rFonts w:hint="eastAsia" w:ascii="宋体" w:hAnsi="宋体" w:cs="宋体"/>
          <w:color w:val="auto"/>
          <w:sz w:val="24"/>
          <w:lang w:val="zh-CN"/>
        </w:rPr>
      </w:pPr>
      <w:r>
        <w:rPr>
          <w:rFonts w:hint="eastAsia" w:ascii="宋体" w:hAnsi="宋体" w:cs="宋体"/>
          <w:color w:val="auto"/>
          <w:sz w:val="24"/>
          <w:lang w:val="zh-CN"/>
        </w:rPr>
        <w:t>评标委员会对通过符合性审查的投标人的投标技术参数或方案充分审核后，进行综合评定独立打分。</w:t>
      </w:r>
    </w:p>
    <w:tbl>
      <w:tblPr>
        <w:tblStyle w:val="51"/>
        <w:tblpPr w:leftFromText="180" w:rightFromText="180" w:vertAnchor="text" w:horzAnchor="page" w:tblpX="1460" w:tblpY="792"/>
        <w:tblOverlap w:val="never"/>
        <w:tblW w:w="9693"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10"/>
        <w:gridCol w:w="1290"/>
        <w:gridCol w:w="6977"/>
        <w:gridCol w:w="916"/>
      </w:tblGrid>
      <w:tr w14:paraId="1D455E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56" w:hRule="atLeast"/>
        </w:trPr>
        <w:tc>
          <w:tcPr>
            <w:tcW w:w="8777" w:type="dxa"/>
            <w:gridSpan w:val="3"/>
            <w:vAlign w:val="center"/>
          </w:tcPr>
          <w:p w14:paraId="5310D2DA">
            <w:pPr>
              <w:spacing w:line="360" w:lineRule="exact"/>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分值及评分标准</w:t>
            </w:r>
          </w:p>
        </w:tc>
        <w:tc>
          <w:tcPr>
            <w:tcW w:w="916" w:type="dxa"/>
            <w:vAlign w:val="center"/>
          </w:tcPr>
          <w:p w14:paraId="622DBA95">
            <w:pPr>
              <w:spacing w:line="360" w:lineRule="exact"/>
              <w:jc w:val="center"/>
              <w:rPr>
                <w:rFonts w:ascii="宋体" w:hAnsi="宋体" w:eastAsia="宋体" w:cs="Times New Roman"/>
                <w:color w:val="auto"/>
                <w:sz w:val="24"/>
                <w:highlight w:val="none"/>
              </w:rPr>
            </w:pPr>
            <w:r>
              <w:rPr>
                <w:rFonts w:hint="eastAsia" w:ascii="宋体" w:hAnsi="宋体" w:eastAsia="宋体" w:cs="Times New Roman"/>
                <w:b/>
                <w:color w:val="auto"/>
                <w:sz w:val="24"/>
                <w:highlight w:val="none"/>
              </w:rPr>
              <w:t>分值</w:t>
            </w:r>
          </w:p>
        </w:tc>
      </w:tr>
      <w:tr w14:paraId="59B0B9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52" w:hRule="atLeast"/>
        </w:trPr>
        <w:tc>
          <w:tcPr>
            <w:tcW w:w="510" w:type="dxa"/>
            <w:vMerge w:val="restart"/>
            <w:vAlign w:val="center"/>
          </w:tcPr>
          <w:p w14:paraId="3733FAF4">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90" w:type="dxa"/>
            <w:vMerge w:val="restart"/>
            <w:vAlign w:val="center"/>
          </w:tcPr>
          <w:p w14:paraId="2F3D5005">
            <w:pPr>
              <w:adjustRightInd w:val="0"/>
              <w:snapToGrid w:val="0"/>
              <w:jc w:val="center"/>
              <w:rPr>
                <w:rFonts w:ascii="宋体" w:hAnsi="宋体" w:eastAsia="宋体" w:cs="宋体"/>
                <w:color w:val="auto"/>
                <w:sz w:val="24"/>
                <w:highlight w:val="none"/>
              </w:rPr>
            </w:pPr>
            <w:r>
              <w:rPr>
                <w:rFonts w:hint="eastAsia" w:ascii="宋体" w:hAnsi="宋体" w:eastAsia="宋体" w:cs="Times New Roman"/>
                <w:color w:val="auto"/>
                <w:sz w:val="24"/>
                <w:highlight w:val="none"/>
              </w:rPr>
              <w:t>投标人综合实力</w:t>
            </w:r>
          </w:p>
        </w:tc>
        <w:tc>
          <w:tcPr>
            <w:tcW w:w="6977" w:type="dxa"/>
            <w:vAlign w:val="center"/>
          </w:tcPr>
          <w:p w14:paraId="03FC5F8E">
            <w:pPr>
              <w:numPr>
                <w:ilvl w:val="0"/>
                <w:numId w:val="7"/>
              </w:num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根据投标人管理水平、履约能力、获荣誉、表彰、表扬情况等进行打分（0-3分）。</w:t>
            </w:r>
          </w:p>
        </w:tc>
        <w:tc>
          <w:tcPr>
            <w:tcW w:w="916" w:type="dxa"/>
            <w:vMerge w:val="restart"/>
            <w:vAlign w:val="center"/>
          </w:tcPr>
          <w:p w14:paraId="4866EB33">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6分</w:t>
            </w:r>
          </w:p>
        </w:tc>
      </w:tr>
      <w:tr w14:paraId="6DD7DC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738" w:hRule="atLeast"/>
        </w:trPr>
        <w:tc>
          <w:tcPr>
            <w:tcW w:w="510" w:type="dxa"/>
            <w:vMerge w:val="continue"/>
            <w:vAlign w:val="center"/>
          </w:tcPr>
          <w:p w14:paraId="3486FFEF">
            <w:pPr>
              <w:rPr>
                <w:rFonts w:ascii="Times New Roman" w:hAnsi="Times New Roman" w:eastAsia="宋体" w:cs="Times New Roman"/>
                <w:color w:val="auto"/>
                <w:highlight w:val="none"/>
              </w:rPr>
            </w:pPr>
          </w:p>
        </w:tc>
        <w:tc>
          <w:tcPr>
            <w:tcW w:w="1290" w:type="dxa"/>
            <w:vMerge w:val="continue"/>
            <w:vAlign w:val="center"/>
          </w:tcPr>
          <w:p w14:paraId="2D42C787">
            <w:pPr>
              <w:rPr>
                <w:rFonts w:ascii="Times New Roman" w:hAnsi="Times New Roman" w:eastAsia="宋体" w:cs="Times New Roman"/>
                <w:color w:val="auto"/>
                <w:highlight w:val="none"/>
              </w:rPr>
            </w:pPr>
          </w:p>
        </w:tc>
        <w:tc>
          <w:tcPr>
            <w:tcW w:w="6977" w:type="dxa"/>
            <w:vAlign w:val="center"/>
          </w:tcPr>
          <w:p w14:paraId="63BD40FB">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（2）投标人具有质量管理体系认证证书、职业健康安全管理体系认证证书、环境管理体系认证证书</w:t>
            </w:r>
            <w:r>
              <w:rPr>
                <w:rFonts w:hint="eastAsia" w:ascii="Times New Roman" w:hAnsi="Times New Roman" w:eastAsia="宋体" w:cs="Times New Roman"/>
                <w:sz w:val="24"/>
                <w:highlight w:val="none"/>
              </w:rPr>
              <w:t>，每具备一项</w:t>
            </w:r>
            <w:r>
              <w:rPr>
                <w:rFonts w:hint="eastAsia" w:ascii="Times New Roman" w:hAnsi="Times New Roman" w:eastAsia="宋体" w:cs="Times New Roman"/>
                <w:sz w:val="24"/>
                <w:highlight w:val="none"/>
                <w:lang w:val="en-US" w:eastAsia="zh-CN"/>
              </w:rPr>
              <w:t>证书</w:t>
            </w:r>
            <w:r>
              <w:rPr>
                <w:rFonts w:hint="eastAsia" w:ascii="Times New Roman" w:hAnsi="Times New Roman" w:eastAsia="宋体" w:cs="Times New Roman"/>
                <w:sz w:val="24"/>
                <w:highlight w:val="none"/>
              </w:rPr>
              <w:t>得1分，</w:t>
            </w:r>
            <w:r>
              <w:rPr>
                <w:rFonts w:hint="eastAsia" w:ascii="宋体" w:hAnsi="宋体" w:eastAsia="宋体" w:cs="宋体"/>
                <w:bCs/>
                <w:color w:val="auto"/>
                <w:sz w:val="24"/>
                <w:highlight w:val="none"/>
              </w:rPr>
              <w:t>最高得3分。</w:t>
            </w:r>
          </w:p>
          <w:p w14:paraId="1A3B6216">
            <w:pPr>
              <w:jc w:val="left"/>
              <w:rPr>
                <w:rFonts w:ascii="Times New Roman" w:hAnsi="Times New Roman" w:eastAsia="宋体" w:cs="Times New Roman"/>
                <w:b/>
                <w:color w:val="auto"/>
                <w:sz w:val="24"/>
                <w:highlight w:val="none"/>
                <w:u w:val="single"/>
                <w:shd w:val="pct10" w:color="auto" w:fill="FFFFFF"/>
              </w:rPr>
            </w:pPr>
            <w:r>
              <w:rPr>
                <w:rFonts w:hint="eastAsia" w:ascii="Times New Roman" w:hAnsi="Times New Roman" w:eastAsia="宋体" w:cs="Times New Roman"/>
                <w:b/>
                <w:color w:val="auto"/>
                <w:sz w:val="24"/>
                <w:highlight w:val="none"/>
                <w:u w:val="single"/>
                <w:shd w:val="pct10" w:color="auto" w:fill="FFFFFF"/>
              </w:rPr>
              <w:t>备注：</w:t>
            </w:r>
          </w:p>
          <w:p w14:paraId="61A24200">
            <w:pPr>
              <w:jc w:val="left"/>
              <w:rPr>
                <w:rFonts w:ascii="Times New Roman" w:hAnsi="Times New Roman" w:eastAsia="宋体" w:cs="Times New Roman"/>
                <w:b/>
                <w:color w:val="auto"/>
                <w:sz w:val="24"/>
                <w:highlight w:val="none"/>
                <w:u w:val="single"/>
                <w:shd w:val="pct10" w:color="auto" w:fill="FFFFFF"/>
              </w:rPr>
            </w:pPr>
            <w:r>
              <w:rPr>
                <w:rFonts w:hint="eastAsia" w:ascii="Times New Roman" w:hAnsi="Times New Roman" w:eastAsia="宋体" w:cs="Times New Roman"/>
                <w:b/>
                <w:color w:val="auto"/>
                <w:sz w:val="24"/>
                <w:highlight w:val="none"/>
                <w:u w:val="single"/>
                <w:shd w:val="pct10" w:color="auto" w:fill="FFFFFF"/>
              </w:rPr>
              <w:t>1、上述所有证书必须真实、合规，在有效期内。</w:t>
            </w:r>
          </w:p>
          <w:p w14:paraId="690A8BFD">
            <w:pPr>
              <w:jc w:val="left"/>
              <w:rPr>
                <w:rFonts w:ascii="Times New Roman" w:hAnsi="Times New Roman" w:eastAsia="宋体" w:cs="Times New Roman"/>
                <w:b/>
                <w:color w:val="auto"/>
                <w:sz w:val="24"/>
                <w:highlight w:val="none"/>
                <w:u w:val="single"/>
                <w:shd w:val="pct10" w:color="auto" w:fill="FFFFFF"/>
              </w:rPr>
            </w:pPr>
            <w:r>
              <w:rPr>
                <w:rFonts w:hint="eastAsia" w:ascii="Times New Roman" w:hAnsi="Times New Roman" w:eastAsia="宋体" w:cs="Times New Roman"/>
                <w:b/>
                <w:color w:val="auto"/>
                <w:sz w:val="24"/>
                <w:highlight w:val="none"/>
                <w:u w:val="single"/>
                <w:shd w:val="pct10" w:color="auto" w:fill="FFFFFF"/>
              </w:rPr>
              <w:t>2、投标文件中须提供清晰可辨的证书扫描件，同时提供全国认证认可信息公共服务平台证书查询截图，否则不得分。</w:t>
            </w:r>
          </w:p>
          <w:p w14:paraId="3FBE261D">
            <w:pPr>
              <w:jc w:val="left"/>
              <w:rPr>
                <w:rFonts w:ascii="Times New Roman" w:hAnsi="Times New Roman" w:eastAsia="宋体" w:cs="Times New Roman"/>
                <w:color w:val="auto"/>
                <w:highlight w:val="none"/>
              </w:rPr>
            </w:pPr>
            <w:r>
              <w:rPr>
                <w:rFonts w:ascii="Times New Roman" w:hAnsi="Times New Roman" w:eastAsia="宋体" w:cs="Times New Roman"/>
                <w:b/>
                <w:color w:val="auto"/>
                <w:sz w:val="24"/>
                <w:highlight w:val="none"/>
                <w:u w:val="single"/>
                <w:shd w:val="pct10" w:color="auto" w:fill="FFFFFF"/>
              </w:rPr>
              <w:t>3</w:t>
            </w:r>
            <w:r>
              <w:rPr>
                <w:rFonts w:hint="eastAsia" w:ascii="Times New Roman" w:hAnsi="Times New Roman" w:eastAsia="宋体" w:cs="Times New Roman"/>
                <w:b/>
                <w:color w:val="auto"/>
                <w:sz w:val="24"/>
                <w:highlight w:val="none"/>
                <w:u w:val="single"/>
                <w:shd w:val="pct10" w:color="auto" w:fill="FFFFFF"/>
              </w:rPr>
              <w:t>、如投标人提供的证书扫描件因模糊不清</w:t>
            </w:r>
            <w:r>
              <w:rPr>
                <w:rFonts w:hint="eastAsia" w:ascii="Times New Roman" w:hAnsi="宋体" w:eastAsia="宋体" w:cs="Times New Roman"/>
                <w:b/>
                <w:color w:val="auto"/>
                <w:sz w:val="24"/>
                <w:highlight w:val="none"/>
                <w:u w:val="single"/>
                <w:shd w:val="pct10" w:color="auto" w:fill="FFFFFF"/>
              </w:rPr>
              <w:t>或一些影响评分的重要内容缺失或不够明确</w:t>
            </w:r>
            <w:r>
              <w:rPr>
                <w:rFonts w:hint="eastAsia" w:ascii="Times New Roman" w:hAnsi="Times New Roman" w:eastAsia="宋体" w:cs="Times New Roman"/>
                <w:b/>
                <w:color w:val="auto"/>
                <w:sz w:val="24"/>
                <w:highlight w:val="none"/>
                <w:u w:val="single"/>
                <w:shd w:val="pct10" w:color="auto" w:fill="FFFFFF"/>
              </w:rPr>
              <w:t>而造成评标委员会在评审时做出对投标人不利的评审由投标人自行承担。</w:t>
            </w:r>
          </w:p>
        </w:tc>
        <w:tc>
          <w:tcPr>
            <w:tcW w:w="916" w:type="dxa"/>
            <w:vMerge w:val="continue"/>
            <w:vAlign w:val="center"/>
          </w:tcPr>
          <w:p w14:paraId="273094EE">
            <w:pPr>
              <w:rPr>
                <w:rFonts w:ascii="Times New Roman" w:hAnsi="Times New Roman" w:eastAsia="宋体" w:cs="Times New Roman"/>
                <w:color w:val="auto"/>
                <w:highlight w:val="none"/>
              </w:rPr>
            </w:pPr>
          </w:p>
        </w:tc>
      </w:tr>
      <w:tr w14:paraId="4DDEAE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 w:hRule="atLeast"/>
        </w:trPr>
        <w:tc>
          <w:tcPr>
            <w:tcW w:w="510" w:type="dxa"/>
            <w:vAlign w:val="center"/>
          </w:tcPr>
          <w:p w14:paraId="505F3316">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290" w:type="dxa"/>
            <w:vAlign w:val="center"/>
          </w:tcPr>
          <w:p w14:paraId="2845943D">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投标人业绩</w:t>
            </w:r>
          </w:p>
        </w:tc>
        <w:tc>
          <w:tcPr>
            <w:tcW w:w="6977" w:type="dxa"/>
            <w:tcBorders>
              <w:bottom w:val="single" w:color="auto" w:sz="4" w:space="0"/>
            </w:tcBorders>
            <w:vAlign w:val="center"/>
          </w:tcPr>
          <w:p w14:paraId="41F90FC5">
            <w:pPr>
              <w:adjustRightInd w:val="0"/>
              <w:snapToGrid w:val="0"/>
              <w:jc w:val="left"/>
              <w:rPr>
                <w:rFonts w:ascii="宋体" w:hAnsi="宋体" w:eastAsia="宋体" w:cs="宋体"/>
                <w:color w:val="auto"/>
                <w:sz w:val="24"/>
                <w:highlight w:val="none"/>
              </w:rPr>
            </w:pPr>
            <w:r>
              <w:rPr>
                <w:rFonts w:hint="eastAsia" w:ascii="宋体" w:hAnsi="宋体" w:eastAsia="宋体" w:cs="宋体"/>
                <w:color w:val="auto"/>
                <w:sz w:val="24"/>
                <w:highlight w:val="none"/>
              </w:rPr>
              <w:t>提供202</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年1月1日以来（以合同签订时间为准）</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rPr>
              <w:t>类似项目业绩，每一</w:t>
            </w:r>
            <w:r>
              <w:rPr>
                <w:rFonts w:hint="eastAsia" w:ascii="宋体" w:hAnsi="宋体" w:eastAsia="宋体" w:cs="宋体"/>
                <w:color w:val="auto"/>
                <w:sz w:val="24"/>
                <w:highlight w:val="none"/>
                <w:lang w:eastAsia="zh-CN"/>
              </w:rPr>
              <w:t>个</w:t>
            </w:r>
            <w:r>
              <w:rPr>
                <w:rFonts w:hint="eastAsia" w:ascii="宋体" w:hAnsi="宋体" w:eastAsia="宋体" w:cs="宋体"/>
                <w:color w:val="auto"/>
                <w:sz w:val="24"/>
                <w:highlight w:val="none"/>
                <w:lang w:val="en-US" w:eastAsia="zh-CN"/>
              </w:rPr>
              <w:t>业绩</w:t>
            </w:r>
            <w:r>
              <w:rPr>
                <w:rFonts w:hint="eastAsia" w:ascii="宋体" w:hAnsi="宋体" w:eastAsia="宋体" w:cs="宋体"/>
                <w:color w:val="auto"/>
                <w:sz w:val="24"/>
                <w:highlight w:val="none"/>
              </w:rPr>
              <w:t>得1分，最高3分。</w:t>
            </w:r>
          </w:p>
          <w:p w14:paraId="05593788">
            <w:pPr>
              <w:adjustRightInd w:val="0"/>
              <w:snapToGrid w:val="0"/>
              <w:jc w:val="left"/>
              <w:rPr>
                <w:rFonts w:ascii="宋体" w:hAnsi="宋体" w:eastAsia="宋体" w:cs="宋体"/>
                <w:color w:val="auto"/>
                <w:sz w:val="24"/>
                <w:highlight w:val="none"/>
              </w:rPr>
            </w:pPr>
            <w:r>
              <w:rPr>
                <w:rFonts w:hint="eastAsia" w:ascii="宋体" w:hAnsi="宋体" w:eastAsia="宋体" w:cs="宋体"/>
                <w:color w:val="auto"/>
                <w:sz w:val="24"/>
                <w:highlight w:val="none"/>
              </w:rPr>
              <w:t>备注：</w:t>
            </w:r>
          </w:p>
          <w:p w14:paraId="0EB9C4CC">
            <w:pPr>
              <w:adjustRightInd w:val="0"/>
              <w:snapToGrid w:val="0"/>
              <w:jc w:val="left"/>
              <w:rPr>
                <w:rFonts w:ascii="宋体" w:hAnsi="宋体" w:eastAsia="宋体" w:cs="宋体"/>
                <w:color w:val="auto"/>
                <w:sz w:val="24"/>
                <w:highlight w:val="none"/>
              </w:rPr>
            </w:pPr>
            <w:r>
              <w:rPr>
                <w:rFonts w:hint="eastAsia" w:ascii="宋体" w:hAnsi="宋体" w:eastAsia="宋体" w:cs="宋体"/>
                <w:color w:val="auto"/>
                <w:sz w:val="24"/>
                <w:highlight w:val="none"/>
              </w:rPr>
              <w:t>1、合同业绩须为本次投标人的业绩，投标人的独立法人子公司、参股公司的业绩均不予认可。</w:t>
            </w:r>
          </w:p>
          <w:p w14:paraId="7BD75352">
            <w:pPr>
              <w:adjustRightInd w:val="0"/>
              <w:snapToGrid w:val="0"/>
              <w:jc w:val="left"/>
              <w:rPr>
                <w:rFonts w:ascii="宋体" w:hAnsi="宋体" w:eastAsia="宋体" w:cs="宋体"/>
                <w:color w:val="auto"/>
                <w:sz w:val="24"/>
                <w:highlight w:val="none"/>
              </w:rPr>
            </w:pPr>
            <w:r>
              <w:rPr>
                <w:rFonts w:hint="eastAsia" w:ascii="宋体" w:hAnsi="宋体" w:eastAsia="宋体" w:cs="宋体"/>
                <w:color w:val="auto"/>
                <w:sz w:val="24"/>
                <w:highlight w:val="none"/>
              </w:rPr>
              <w:t>2、投标文件中须提供清晰可辨的合同扫描件及每个合同业绩1张发票扫描件，未提供齐全上述资料不得分。</w:t>
            </w:r>
          </w:p>
          <w:p w14:paraId="0AFB31AF">
            <w:pPr>
              <w:adjustRightInd w:val="0"/>
              <w:snapToGrid w:val="0"/>
              <w:jc w:val="left"/>
              <w:rPr>
                <w:rFonts w:ascii="宋体" w:hAnsi="宋体" w:eastAsia="宋体" w:cs="宋体"/>
                <w:color w:val="auto"/>
                <w:sz w:val="24"/>
                <w:highlight w:val="none"/>
              </w:rPr>
            </w:pPr>
            <w:r>
              <w:rPr>
                <w:rFonts w:hint="eastAsia" w:ascii="宋体" w:hAnsi="宋体" w:eastAsia="宋体" w:cs="宋体"/>
                <w:color w:val="auto"/>
                <w:sz w:val="24"/>
                <w:highlight w:val="none"/>
              </w:rPr>
              <w:t>3、如投标人提供的合同扫描件或发票扫描件因模糊不清而造成评标委员会在评审时做出对投标人不利的评审由投标人自行承担。</w:t>
            </w:r>
          </w:p>
        </w:tc>
        <w:tc>
          <w:tcPr>
            <w:tcW w:w="916" w:type="dxa"/>
            <w:vAlign w:val="center"/>
          </w:tcPr>
          <w:p w14:paraId="3FC76A3F">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3分</w:t>
            </w:r>
          </w:p>
        </w:tc>
      </w:tr>
      <w:tr w14:paraId="18BA78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 w:hRule="atLeast"/>
        </w:trPr>
        <w:tc>
          <w:tcPr>
            <w:tcW w:w="510" w:type="dxa"/>
            <w:vMerge w:val="restart"/>
            <w:vAlign w:val="center"/>
          </w:tcPr>
          <w:p w14:paraId="2537B24F">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1290" w:type="dxa"/>
            <w:vMerge w:val="restart"/>
            <w:vAlign w:val="center"/>
          </w:tcPr>
          <w:p w14:paraId="5AA29F39">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产品、技术参数</w:t>
            </w:r>
          </w:p>
        </w:tc>
        <w:tc>
          <w:tcPr>
            <w:tcW w:w="6977" w:type="dxa"/>
            <w:tcBorders>
              <w:bottom w:val="single" w:color="auto" w:sz="4" w:space="0"/>
            </w:tcBorders>
            <w:vAlign w:val="center"/>
          </w:tcPr>
          <w:p w14:paraId="6BDA68E7">
            <w:pPr>
              <w:widowControl w:val="0"/>
              <w:spacing w:before="40" w:line="220" w:lineRule="auto"/>
              <w:ind w:left="116"/>
              <w:jc w:val="both"/>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1、12W 景观灯 4000K：</w:t>
            </w:r>
          </w:p>
          <w:p w14:paraId="34F6FDA4">
            <w:pPr>
              <w:widowControl w:val="0"/>
              <w:numPr>
                <w:ilvl w:val="0"/>
                <w:numId w:val="0"/>
              </w:numPr>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①</w:t>
            </w:r>
            <w:r>
              <w:rPr>
                <w:rFonts w:hint="eastAsia" w:ascii="宋体" w:hAnsi="宋体" w:eastAsia="宋体" w:cs="Times New Roman"/>
                <w:bCs/>
                <w:color w:val="auto"/>
                <w:kern w:val="2"/>
                <w:sz w:val="24"/>
                <w:szCs w:val="24"/>
                <w:highlight w:val="none"/>
                <w:lang w:val="zh-CN" w:eastAsia="zh-CN" w:bidi="ar-SA"/>
              </w:rPr>
              <w:t>整灯防水等级（0</w:t>
            </w:r>
            <w:r>
              <w:rPr>
                <w:rFonts w:ascii="宋体" w:hAnsi="宋体" w:eastAsia="宋体" w:cs="Times New Roman"/>
                <w:bCs/>
                <w:color w:val="auto"/>
                <w:kern w:val="2"/>
                <w:sz w:val="24"/>
                <w:szCs w:val="24"/>
                <w:highlight w:val="none"/>
                <w:lang w:val="zh-CN" w:eastAsia="zh-CN" w:bidi="ar-SA"/>
              </w:rPr>
              <w:t>-</w:t>
            </w:r>
            <w:r>
              <w:rPr>
                <w:rFonts w:hint="eastAsia"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zh-CN" w:eastAsia="zh-CN" w:bidi="ar-SA"/>
              </w:rPr>
              <w:t>分）</w:t>
            </w:r>
            <w:r>
              <w:rPr>
                <w:rFonts w:hint="default" w:ascii="宋体" w:hAnsi="宋体" w:eastAsia="宋体" w:cs="Times New Roman"/>
                <w:bCs/>
                <w:color w:val="auto"/>
                <w:kern w:val="2"/>
                <w:sz w:val="24"/>
                <w:szCs w:val="24"/>
                <w:highlight w:val="none"/>
                <w:lang w:val="en-US" w:eastAsia="zh-CN" w:bidi="ar-SA"/>
              </w:rPr>
              <w:t>；</w:t>
            </w:r>
          </w:p>
          <w:p w14:paraId="0BB33C01">
            <w:pPr>
              <w:widowControl w:val="0"/>
              <w:numPr>
                <w:ilvl w:val="0"/>
                <w:numId w:val="0"/>
              </w:numPr>
              <w:jc w:val="left"/>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②</w:t>
            </w:r>
            <w:r>
              <w:rPr>
                <w:rFonts w:hint="eastAsia" w:ascii="宋体" w:hAnsi="宋体" w:eastAsia="宋体" w:cs="Times New Roman"/>
                <w:bCs/>
                <w:color w:val="auto"/>
                <w:kern w:val="2"/>
                <w:sz w:val="24"/>
                <w:szCs w:val="24"/>
                <w:highlight w:val="none"/>
                <w:lang w:val="zh-CN" w:eastAsia="zh-CN" w:bidi="ar-SA"/>
              </w:rPr>
              <w:t>光源显色指数、光效、光通量（0</w:t>
            </w:r>
            <w:r>
              <w:rPr>
                <w:rFonts w:ascii="宋体" w:hAnsi="宋体" w:eastAsia="宋体" w:cs="Times New Roman"/>
                <w:bCs/>
                <w:color w:val="auto"/>
                <w:kern w:val="2"/>
                <w:sz w:val="24"/>
                <w:szCs w:val="24"/>
                <w:highlight w:val="none"/>
                <w:lang w:val="zh-CN" w:eastAsia="zh-CN" w:bidi="ar-SA"/>
              </w:rPr>
              <w:t>-</w:t>
            </w:r>
            <w:r>
              <w:rPr>
                <w:rFonts w:hint="eastAsia"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zh-CN" w:eastAsia="zh-CN" w:bidi="ar-SA"/>
              </w:rPr>
              <w:t>分）</w:t>
            </w:r>
            <w:r>
              <w:rPr>
                <w:rFonts w:hint="default" w:ascii="宋体" w:hAnsi="宋体" w:eastAsia="宋体" w:cs="Times New Roman"/>
                <w:bCs/>
                <w:color w:val="auto"/>
                <w:kern w:val="2"/>
                <w:sz w:val="24"/>
                <w:szCs w:val="24"/>
                <w:highlight w:val="none"/>
                <w:lang w:val="en-US" w:eastAsia="zh-CN" w:bidi="ar-SA"/>
              </w:rPr>
              <w:t>；</w:t>
            </w:r>
          </w:p>
          <w:p w14:paraId="2175C27B">
            <w:pPr>
              <w:widowControl w:val="0"/>
              <w:numPr>
                <w:ilvl w:val="0"/>
                <w:numId w:val="0"/>
              </w:numPr>
              <w:jc w:val="left"/>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③</w:t>
            </w:r>
            <w:r>
              <w:rPr>
                <w:rFonts w:hint="eastAsia" w:ascii="宋体" w:hAnsi="宋体" w:eastAsia="宋体" w:cs="Times New Roman"/>
                <w:bCs/>
                <w:color w:val="auto"/>
                <w:kern w:val="2"/>
                <w:sz w:val="24"/>
                <w:szCs w:val="24"/>
                <w:highlight w:val="none"/>
                <w:lang w:val="zh-CN" w:eastAsia="zh-CN" w:bidi="ar-SA"/>
              </w:rPr>
              <w:t>灯具</w:t>
            </w:r>
            <w:r>
              <w:rPr>
                <w:rFonts w:hint="eastAsia" w:ascii="宋体" w:hAnsi="宋体" w:eastAsia="宋体" w:cs="Times New Roman"/>
                <w:bCs/>
                <w:color w:val="auto"/>
                <w:kern w:val="2"/>
                <w:sz w:val="24"/>
                <w:szCs w:val="24"/>
                <w:highlight w:val="none"/>
                <w:lang w:val="en-US" w:eastAsia="zh-CN" w:bidi="ar-SA"/>
              </w:rPr>
              <w:t>实际</w:t>
            </w:r>
            <w:r>
              <w:rPr>
                <w:rFonts w:hint="eastAsia" w:ascii="宋体" w:hAnsi="宋体" w:eastAsia="宋体" w:cs="Times New Roman"/>
                <w:bCs/>
                <w:color w:val="auto"/>
                <w:kern w:val="2"/>
                <w:sz w:val="24"/>
                <w:szCs w:val="24"/>
                <w:highlight w:val="none"/>
                <w:lang w:val="zh-CN" w:eastAsia="zh-CN" w:bidi="ar-SA"/>
              </w:rPr>
              <w:t>功率、功率转换因素、灯具的使用寿命时长（0</w:t>
            </w:r>
            <w:r>
              <w:rPr>
                <w:rFonts w:ascii="宋体" w:hAnsi="宋体" w:eastAsia="宋体" w:cs="Times New Roman"/>
                <w:bCs/>
                <w:color w:val="auto"/>
                <w:kern w:val="2"/>
                <w:sz w:val="24"/>
                <w:szCs w:val="24"/>
                <w:highlight w:val="none"/>
                <w:lang w:val="zh-CN" w:eastAsia="zh-CN" w:bidi="ar-SA"/>
              </w:rPr>
              <w:t>-</w:t>
            </w:r>
            <w:r>
              <w:rPr>
                <w:rFonts w:hint="eastAsia"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zh-CN" w:eastAsia="zh-CN" w:bidi="ar-SA"/>
              </w:rPr>
              <w:t>分）</w:t>
            </w:r>
            <w:r>
              <w:rPr>
                <w:rFonts w:hint="default" w:ascii="宋体" w:hAnsi="宋体" w:eastAsia="宋体" w:cs="Times New Roman"/>
                <w:bCs/>
                <w:color w:val="auto"/>
                <w:kern w:val="2"/>
                <w:sz w:val="24"/>
                <w:szCs w:val="24"/>
                <w:highlight w:val="none"/>
                <w:lang w:val="en-US" w:eastAsia="zh-CN" w:bidi="ar-SA"/>
              </w:rPr>
              <w:t>；</w:t>
            </w:r>
          </w:p>
          <w:p w14:paraId="4B35465D">
            <w:pPr>
              <w:widowControl w:val="0"/>
              <w:numPr>
                <w:ilvl w:val="0"/>
                <w:numId w:val="0"/>
              </w:numPr>
              <w:jc w:val="both"/>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④中性盐雾试验数据从高到低进行打分（0-1分）</w:t>
            </w:r>
            <w:r>
              <w:rPr>
                <w:rFonts w:hint="default" w:ascii="宋体" w:hAnsi="宋体" w:eastAsia="宋体" w:cs="Times New Roman"/>
                <w:bCs/>
                <w:color w:val="auto"/>
                <w:kern w:val="2"/>
                <w:sz w:val="24"/>
                <w:szCs w:val="24"/>
                <w:highlight w:val="none"/>
                <w:lang w:val="en-US" w:eastAsia="zh-CN" w:bidi="ar-SA"/>
              </w:rPr>
              <w:t>；</w:t>
            </w:r>
          </w:p>
          <w:p w14:paraId="20751A15">
            <w:pPr>
              <w:widowControl w:val="0"/>
              <w:numPr>
                <w:ilvl w:val="0"/>
                <w:numId w:val="0"/>
              </w:numPr>
              <w:jc w:val="both"/>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⑤</w:t>
            </w:r>
            <w:r>
              <w:rPr>
                <w:rFonts w:ascii="宋体" w:hAnsi="宋体" w:eastAsia="宋体" w:cs="Times New Roman"/>
                <w:bCs/>
                <w:color w:val="auto"/>
                <w:kern w:val="2"/>
                <w:sz w:val="24"/>
                <w:szCs w:val="24"/>
                <w:highlight w:val="none"/>
                <w:lang w:val="en-US" w:eastAsia="zh-CN" w:bidi="ar-SA"/>
              </w:rPr>
              <w:t>绝缘电阻试验、电气强度试验（0-</w:t>
            </w:r>
            <w:r>
              <w:rPr>
                <w:rFonts w:hint="eastAsia" w:ascii="宋体" w:hAnsi="宋体" w:eastAsia="宋体" w:cs="Times New Roman"/>
                <w:bCs/>
                <w:color w:val="auto"/>
                <w:kern w:val="2"/>
                <w:sz w:val="24"/>
                <w:szCs w:val="24"/>
                <w:highlight w:val="none"/>
                <w:lang w:val="en-US" w:eastAsia="zh-CN" w:bidi="ar-SA"/>
              </w:rPr>
              <w:t>1分</w:t>
            </w:r>
            <w:r>
              <w:rPr>
                <w:rFonts w:ascii="宋体" w:hAnsi="宋体" w:eastAsia="宋体" w:cs="Times New Roman"/>
                <w:bCs/>
                <w:color w:val="auto"/>
                <w:kern w:val="2"/>
                <w:sz w:val="24"/>
                <w:szCs w:val="24"/>
                <w:highlight w:val="none"/>
                <w:lang w:val="en-US" w:eastAsia="zh-CN" w:bidi="ar-SA"/>
              </w:rPr>
              <w:t>）。</w:t>
            </w:r>
          </w:p>
          <w:p w14:paraId="4AB5BD77">
            <w:pPr>
              <w:jc w:val="left"/>
              <w:rPr>
                <w:rFonts w:hint="eastAsia" w:ascii="宋体" w:hAnsi="宋体" w:eastAsia="宋体" w:cs="Times New Roman"/>
                <w:bCs/>
                <w:color w:val="auto"/>
                <w:sz w:val="24"/>
                <w:highlight w:val="none"/>
                <w:lang w:val="zh-CN"/>
              </w:rPr>
            </w:pPr>
            <w:r>
              <w:rPr>
                <w:rFonts w:hint="eastAsia" w:ascii="宋体" w:hAnsi="宋体" w:eastAsia="宋体" w:cs="Times New Roman"/>
                <w:b/>
                <w:bCs/>
                <w:color w:val="auto"/>
                <w:sz w:val="24"/>
                <w:highlight w:val="none"/>
                <w:u w:val="none"/>
                <w:shd w:val="pct10" w:color="auto" w:fill="FFFFFF"/>
                <w:lang w:val="zh-CN"/>
              </w:rPr>
              <w:t>备注：</w:t>
            </w:r>
            <w:r>
              <w:rPr>
                <w:rFonts w:hint="eastAsia" w:ascii="宋体" w:hAnsi="宋体" w:eastAsia="宋体" w:cs="Times New Roman"/>
                <w:b/>
                <w:bCs/>
                <w:color w:val="auto"/>
                <w:sz w:val="24"/>
                <w:highlight w:val="none"/>
                <w:u w:val="none"/>
                <w:shd w:val="pct10" w:color="auto" w:fill="FFFFFF"/>
                <w:lang w:val="en-US" w:eastAsia="zh-CN"/>
              </w:rPr>
              <w:t>1、</w:t>
            </w:r>
            <w:r>
              <w:rPr>
                <w:rFonts w:hint="eastAsia" w:ascii="宋体" w:hAnsi="宋体" w:eastAsia="宋体" w:cs="Times New Roman"/>
                <w:b/>
                <w:bCs/>
                <w:color w:val="auto"/>
                <w:sz w:val="24"/>
                <w:highlight w:val="none"/>
                <w:u w:val="none"/>
                <w:shd w:val="pct10" w:color="auto" w:fill="FFFFFF"/>
                <w:lang w:val="zh-CN"/>
              </w:rPr>
              <w:t>提供具有</w:t>
            </w:r>
            <w:r>
              <w:rPr>
                <w:rFonts w:hint="eastAsia" w:ascii="宋体" w:hAnsi="宋体" w:eastAsia="宋体" w:cs="Times New Roman"/>
                <w:b/>
                <w:bCs/>
                <w:color w:val="auto"/>
                <w:sz w:val="24"/>
                <w:highlight w:val="none"/>
                <w:u w:val="none"/>
                <w:shd w:val="pct10" w:color="auto" w:fill="FFFFFF"/>
                <w:lang w:val="en-US" w:eastAsia="zh-CN"/>
              </w:rPr>
              <w:t>CMA或CNAS标识</w:t>
            </w:r>
            <w:r>
              <w:rPr>
                <w:rFonts w:hint="eastAsia" w:ascii="宋体" w:hAnsi="宋体" w:eastAsia="宋体" w:cs="Times New Roman"/>
                <w:b/>
                <w:bCs/>
                <w:color w:val="auto"/>
                <w:sz w:val="24"/>
                <w:highlight w:val="none"/>
                <w:u w:val="none"/>
                <w:shd w:val="pct10" w:color="auto" w:fill="FFFFFF"/>
                <w:lang w:val="zh-CN"/>
              </w:rPr>
              <w:t>相应资质的第三方检测机构出具的检测报告，并加盖制造商厂商公章予以佐证</w:t>
            </w:r>
            <w:r>
              <w:rPr>
                <w:rFonts w:hint="eastAsia" w:ascii="宋体" w:hAnsi="宋体" w:eastAsia="宋体" w:cs="Times New Roman"/>
                <w:b/>
                <w:bCs/>
                <w:color w:val="auto"/>
                <w:sz w:val="24"/>
                <w:highlight w:val="none"/>
                <w:u w:val="none"/>
                <w:shd w:val="pct10" w:color="auto" w:fill="FFFFFF"/>
                <w:lang w:val="zh-CN" w:eastAsia="zh-CN"/>
              </w:rPr>
              <w:t>，</w:t>
            </w:r>
            <w:r>
              <w:rPr>
                <w:rFonts w:hint="eastAsia" w:ascii="宋体" w:hAnsi="宋体" w:eastAsia="宋体" w:cs="Times New Roman"/>
                <w:bCs/>
                <w:color w:val="auto"/>
                <w:sz w:val="24"/>
                <w:highlight w:val="none"/>
                <w:lang w:val="zh-CN"/>
              </w:rPr>
              <w:t>同时提供全国认证认可信息公共服务平台证书查询截图。未提供检测报告、证书查询截图、检测报告与投标灯具型号及参数不一致均不得分。</w:t>
            </w:r>
          </w:p>
          <w:p w14:paraId="3C1F5FF6">
            <w:pPr>
              <w:widowControl w:val="0"/>
              <w:spacing w:before="51" w:line="248" w:lineRule="auto"/>
              <w:ind w:left="106" w:right="94" w:firstLine="16"/>
              <w:jc w:val="both"/>
              <w:rPr>
                <w:rFonts w:ascii="Times New Roman" w:hAnsi="Times New Roman" w:eastAsia="宋体" w:cs="Times New Roman"/>
                <w:color w:val="auto"/>
                <w:spacing w:val="-2"/>
                <w:kern w:val="2"/>
                <w:sz w:val="18"/>
                <w:szCs w:val="24"/>
                <w:highlight w:val="none"/>
                <w:lang w:val="en-US" w:eastAsia="zh-CN" w:bidi="ar-SA"/>
              </w:rPr>
            </w:pPr>
            <w:r>
              <w:rPr>
                <w:rFonts w:hint="eastAsia" w:ascii="宋体" w:hAnsi="宋体" w:eastAsia="宋体" w:cs="Times New Roman"/>
                <w:b/>
                <w:bCs/>
                <w:color w:val="auto"/>
                <w:kern w:val="0"/>
                <w:sz w:val="24"/>
                <w:szCs w:val="24"/>
                <w:highlight w:val="none"/>
                <w:u w:val="single"/>
                <w:shd w:val="pct10" w:color="auto" w:fill="FFFFFF"/>
                <w:lang w:val="zh-CN" w:eastAsia="zh-CN" w:bidi="ar-SA"/>
              </w:rPr>
              <w:t>2、如投标人提供的报告扫描件因模糊不清或一些影响评分的重要内容缺失或不够明确而造成评标委员会在评审时做出对投标人不利的评审由投标人自行承担。</w:t>
            </w:r>
          </w:p>
        </w:tc>
        <w:tc>
          <w:tcPr>
            <w:tcW w:w="916" w:type="dxa"/>
            <w:vAlign w:val="center"/>
          </w:tcPr>
          <w:p w14:paraId="3539A71D">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w:t>
            </w:r>
          </w:p>
        </w:tc>
      </w:tr>
      <w:tr w14:paraId="499A04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01" w:hRule="atLeast"/>
        </w:trPr>
        <w:tc>
          <w:tcPr>
            <w:tcW w:w="510" w:type="dxa"/>
            <w:vMerge w:val="continue"/>
            <w:vAlign w:val="center"/>
          </w:tcPr>
          <w:p w14:paraId="6EF7B03A">
            <w:pPr>
              <w:rPr>
                <w:rFonts w:ascii="Times New Roman" w:hAnsi="Times New Roman" w:eastAsia="宋体" w:cs="Times New Roman"/>
                <w:color w:val="auto"/>
                <w:highlight w:val="none"/>
              </w:rPr>
            </w:pPr>
          </w:p>
        </w:tc>
        <w:tc>
          <w:tcPr>
            <w:tcW w:w="1290" w:type="dxa"/>
            <w:vMerge w:val="continue"/>
            <w:vAlign w:val="center"/>
          </w:tcPr>
          <w:p w14:paraId="5D58EE94">
            <w:pPr>
              <w:rPr>
                <w:rFonts w:ascii="Times New Roman" w:hAnsi="Times New Roman" w:eastAsia="宋体" w:cs="Times New Roman"/>
                <w:color w:val="auto"/>
                <w:highlight w:val="none"/>
              </w:rPr>
            </w:pPr>
          </w:p>
        </w:tc>
        <w:tc>
          <w:tcPr>
            <w:tcW w:w="6977" w:type="dxa"/>
            <w:tcBorders>
              <w:bottom w:val="single" w:color="auto" w:sz="4" w:space="0"/>
            </w:tcBorders>
          </w:tcPr>
          <w:p w14:paraId="5CDFFF48">
            <w:pPr>
              <w:widowControl w:val="0"/>
              <w:spacing w:before="40" w:line="220" w:lineRule="auto"/>
              <w:jc w:val="both"/>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2、10W 装饰灯 4000K：</w:t>
            </w:r>
          </w:p>
          <w:p w14:paraId="41D509B8">
            <w:pPr>
              <w:widowControl w:val="0"/>
              <w:numPr>
                <w:ilvl w:val="0"/>
                <w:numId w:val="0"/>
              </w:numPr>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①</w:t>
            </w:r>
            <w:r>
              <w:rPr>
                <w:rFonts w:hint="eastAsia" w:ascii="宋体" w:hAnsi="宋体" w:eastAsia="宋体" w:cs="Times New Roman"/>
                <w:bCs/>
                <w:color w:val="auto"/>
                <w:kern w:val="2"/>
                <w:sz w:val="24"/>
                <w:szCs w:val="24"/>
                <w:highlight w:val="none"/>
                <w:lang w:val="zh-CN" w:eastAsia="zh-CN" w:bidi="ar-SA"/>
              </w:rPr>
              <w:t>整灯防水等级（0</w:t>
            </w:r>
            <w:r>
              <w:rPr>
                <w:rFonts w:ascii="宋体" w:hAnsi="宋体" w:eastAsia="宋体" w:cs="Times New Roman"/>
                <w:bCs/>
                <w:color w:val="auto"/>
                <w:kern w:val="2"/>
                <w:sz w:val="24"/>
                <w:szCs w:val="24"/>
                <w:highlight w:val="none"/>
                <w:lang w:val="zh-CN" w:eastAsia="zh-CN" w:bidi="ar-SA"/>
              </w:rPr>
              <w:t>-</w:t>
            </w:r>
            <w:r>
              <w:rPr>
                <w:rFonts w:hint="eastAsia"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zh-CN" w:eastAsia="zh-CN" w:bidi="ar-SA"/>
              </w:rPr>
              <w:t>分）</w:t>
            </w:r>
            <w:r>
              <w:rPr>
                <w:rFonts w:hint="default" w:ascii="宋体" w:hAnsi="宋体" w:eastAsia="宋体" w:cs="Times New Roman"/>
                <w:bCs/>
                <w:color w:val="auto"/>
                <w:kern w:val="2"/>
                <w:sz w:val="24"/>
                <w:szCs w:val="24"/>
                <w:highlight w:val="none"/>
                <w:lang w:val="en-US" w:eastAsia="zh-CN" w:bidi="ar-SA"/>
              </w:rPr>
              <w:t>；</w:t>
            </w:r>
          </w:p>
          <w:p w14:paraId="236676E2">
            <w:pPr>
              <w:widowControl w:val="0"/>
              <w:numPr>
                <w:ilvl w:val="0"/>
                <w:numId w:val="0"/>
              </w:numPr>
              <w:jc w:val="left"/>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②</w:t>
            </w:r>
            <w:r>
              <w:rPr>
                <w:rFonts w:hint="eastAsia" w:ascii="宋体" w:hAnsi="宋体" w:eastAsia="宋体" w:cs="Times New Roman"/>
                <w:bCs/>
                <w:color w:val="auto"/>
                <w:kern w:val="2"/>
                <w:sz w:val="24"/>
                <w:szCs w:val="24"/>
                <w:highlight w:val="none"/>
                <w:lang w:val="zh-CN" w:eastAsia="zh-CN" w:bidi="ar-SA"/>
              </w:rPr>
              <w:t>光源显色指数、光效、光通量（0</w:t>
            </w:r>
            <w:r>
              <w:rPr>
                <w:rFonts w:ascii="宋体" w:hAnsi="宋体" w:eastAsia="宋体" w:cs="Times New Roman"/>
                <w:bCs/>
                <w:color w:val="auto"/>
                <w:kern w:val="2"/>
                <w:sz w:val="24"/>
                <w:szCs w:val="24"/>
                <w:highlight w:val="none"/>
                <w:lang w:val="zh-CN" w:eastAsia="zh-CN" w:bidi="ar-SA"/>
              </w:rPr>
              <w:t>-</w:t>
            </w:r>
            <w:r>
              <w:rPr>
                <w:rFonts w:hint="eastAsia"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zh-CN" w:eastAsia="zh-CN" w:bidi="ar-SA"/>
              </w:rPr>
              <w:t>分）</w:t>
            </w:r>
            <w:r>
              <w:rPr>
                <w:rFonts w:hint="default" w:ascii="宋体" w:hAnsi="宋体" w:eastAsia="宋体" w:cs="Times New Roman"/>
                <w:bCs/>
                <w:color w:val="auto"/>
                <w:kern w:val="2"/>
                <w:sz w:val="24"/>
                <w:szCs w:val="24"/>
                <w:highlight w:val="none"/>
                <w:lang w:val="en-US" w:eastAsia="zh-CN" w:bidi="ar-SA"/>
              </w:rPr>
              <w:t>；</w:t>
            </w:r>
          </w:p>
          <w:p w14:paraId="6E1BC0E8">
            <w:pPr>
              <w:widowControl w:val="0"/>
              <w:numPr>
                <w:ilvl w:val="0"/>
                <w:numId w:val="0"/>
              </w:numPr>
              <w:jc w:val="left"/>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③</w:t>
            </w:r>
            <w:r>
              <w:rPr>
                <w:rFonts w:hint="eastAsia" w:ascii="宋体" w:hAnsi="宋体" w:eastAsia="宋体" w:cs="Times New Roman"/>
                <w:bCs/>
                <w:color w:val="auto"/>
                <w:kern w:val="2"/>
                <w:sz w:val="24"/>
                <w:szCs w:val="24"/>
                <w:highlight w:val="none"/>
                <w:lang w:val="zh-CN" w:eastAsia="zh-CN" w:bidi="ar-SA"/>
              </w:rPr>
              <w:t>灯具</w:t>
            </w:r>
            <w:r>
              <w:rPr>
                <w:rFonts w:hint="eastAsia" w:ascii="宋体" w:hAnsi="宋体" w:eastAsia="宋体" w:cs="Times New Roman"/>
                <w:bCs/>
                <w:color w:val="auto"/>
                <w:kern w:val="2"/>
                <w:sz w:val="24"/>
                <w:szCs w:val="24"/>
                <w:highlight w:val="none"/>
                <w:lang w:val="en-US" w:eastAsia="zh-CN" w:bidi="ar-SA"/>
              </w:rPr>
              <w:t>实际</w:t>
            </w:r>
            <w:r>
              <w:rPr>
                <w:rFonts w:hint="eastAsia" w:ascii="宋体" w:hAnsi="宋体" w:eastAsia="宋体" w:cs="Times New Roman"/>
                <w:bCs/>
                <w:color w:val="auto"/>
                <w:kern w:val="2"/>
                <w:sz w:val="24"/>
                <w:szCs w:val="24"/>
                <w:highlight w:val="none"/>
                <w:lang w:val="zh-CN" w:eastAsia="zh-CN" w:bidi="ar-SA"/>
              </w:rPr>
              <w:t>功率、功率转换因素、灯具的使用寿命时长（0</w:t>
            </w:r>
            <w:r>
              <w:rPr>
                <w:rFonts w:ascii="宋体" w:hAnsi="宋体" w:eastAsia="宋体" w:cs="Times New Roman"/>
                <w:bCs/>
                <w:color w:val="auto"/>
                <w:kern w:val="2"/>
                <w:sz w:val="24"/>
                <w:szCs w:val="24"/>
                <w:highlight w:val="none"/>
                <w:lang w:val="zh-CN" w:eastAsia="zh-CN" w:bidi="ar-SA"/>
              </w:rPr>
              <w:t>-</w:t>
            </w:r>
            <w:r>
              <w:rPr>
                <w:rFonts w:hint="eastAsia"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zh-CN" w:eastAsia="zh-CN" w:bidi="ar-SA"/>
              </w:rPr>
              <w:t>分）</w:t>
            </w:r>
            <w:r>
              <w:rPr>
                <w:rFonts w:hint="default" w:ascii="宋体" w:hAnsi="宋体" w:eastAsia="宋体" w:cs="Times New Roman"/>
                <w:bCs/>
                <w:color w:val="auto"/>
                <w:kern w:val="2"/>
                <w:sz w:val="24"/>
                <w:szCs w:val="24"/>
                <w:highlight w:val="none"/>
                <w:lang w:val="en-US" w:eastAsia="zh-CN" w:bidi="ar-SA"/>
              </w:rPr>
              <w:t>；</w:t>
            </w:r>
          </w:p>
          <w:p w14:paraId="035154DC">
            <w:pPr>
              <w:widowControl w:val="0"/>
              <w:numPr>
                <w:ilvl w:val="0"/>
                <w:numId w:val="0"/>
              </w:numPr>
              <w:jc w:val="both"/>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④中性盐雾试验数据从高到低进行打分（0-1分）</w:t>
            </w:r>
            <w:r>
              <w:rPr>
                <w:rFonts w:hint="default" w:ascii="宋体" w:hAnsi="宋体" w:eastAsia="宋体" w:cs="Times New Roman"/>
                <w:bCs/>
                <w:color w:val="auto"/>
                <w:kern w:val="2"/>
                <w:sz w:val="24"/>
                <w:szCs w:val="24"/>
                <w:highlight w:val="none"/>
                <w:lang w:val="en-US" w:eastAsia="zh-CN" w:bidi="ar-SA"/>
              </w:rPr>
              <w:t>；</w:t>
            </w:r>
          </w:p>
          <w:p w14:paraId="1050DAA6">
            <w:pPr>
              <w:widowControl w:val="0"/>
              <w:numPr>
                <w:ilvl w:val="0"/>
                <w:numId w:val="0"/>
              </w:numPr>
              <w:jc w:val="both"/>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⑤</w:t>
            </w:r>
            <w:r>
              <w:rPr>
                <w:rFonts w:ascii="宋体" w:hAnsi="宋体" w:eastAsia="宋体" w:cs="Times New Roman"/>
                <w:bCs/>
                <w:color w:val="auto"/>
                <w:kern w:val="2"/>
                <w:sz w:val="24"/>
                <w:szCs w:val="24"/>
                <w:highlight w:val="none"/>
                <w:lang w:val="en-US" w:eastAsia="zh-CN" w:bidi="ar-SA"/>
              </w:rPr>
              <w:t>绝缘电阻试验、电气强度试验（0-</w:t>
            </w:r>
            <w:r>
              <w:rPr>
                <w:rFonts w:hint="eastAsia" w:ascii="宋体" w:hAnsi="宋体" w:eastAsia="宋体" w:cs="Times New Roman"/>
                <w:bCs/>
                <w:color w:val="auto"/>
                <w:kern w:val="2"/>
                <w:sz w:val="24"/>
                <w:szCs w:val="24"/>
                <w:highlight w:val="none"/>
                <w:lang w:val="en-US" w:eastAsia="zh-CN" w:bidi="ar-SA"/>
              </w:rPr>
              <w:t>1分</w:t>
            </w:r>
            <w:r>
              <w:rPr>
                <w:rFonts w:ascii="宋体" w:hAnsi="宋体" w:eastAsia="宋体" w:cs="Times New Roman"/>
                <w:bCs/>
                <w:color w:val="auto"/>
                <w:kern w:val="2"/>
                <w:sz w:val="24"/>
                <w:szCs w:val="24"/>
                <w:highlight w:val="none"/>
                <w:lang w:val="en-US" w:eastAsia="zh-CN" w:bidi="ar-SA"/>
              </w:rPr>
              <w:t>）。</w:t>
            </w:r>
          </w:p>
          <w:p w14:paraId="537D54DF">
            <w:pPr>
              <w:jc w:val="left"/>
              <w:rPr>
                <w:rFonts w:hint="eastAsia" w:ascii="宋体" w:hAnsi="宋体" w:eastAsia="宋体" w:cs="Times New Roman"/>
                <w:bCs/>
                <w:color w:val="auto"/>
                <w:sz w:val="24"/>
                <w:highlight w:val="none"/>
                <w:lang w:val="zh-CN"/>
              </w:rPr>
            </w:pPr>
            <w:r>
              <w:rPr>
                <w:rFonts w:hint="eastAsia" w:ascii="宋体" w:hAnsi="宋体" w:eastAsia="宋体" w:cs="Times New Roman"/>
                <w:b/>
                <w:bCs/>
                <w:color w:val="auto"/>
                <w:sz w:val="24"/>
                <w:highlight w:val="none"/>
                <w:u w:val="none"/>
                <w:shd w:val="pct10" w:color="auto" w:fill="FFFFFF"/>
                <w:lang w:val="zh-CN"/>
              </w:rPr>
              <w:t>备注：</w:t>
            </w:r>
            <w:r>
              <w:rPr>
                <w:rFonts w:hint="eastAsia" w:ascii="宋体" w:hAnsi="宋体" w:eastAsia="宋体" w:cs="Times New Roman"/>
                <w:b/>
                <w:bCs/>
                <w:color w:val="auto"/>
                <w:sz w:val="24"/>
                <w:highlight w:val="none"/>
                <w:u w:val="none"/>
                <w:shd w:val="pct10" w:color="auto" w:fill="FFFFFF"/>
                <w:lang w:val="en-US" w:eastAsia="zh-CN"/>
              </w:rPr>
              <w:t>1、</w:t>
            </w:r>
            <w:r>
              <w:rPr>
                <w:rFonts w:hint="eastAsia" w:ascii="宋体" w:hAnsi="宋体" w:eastAsia="宋体" w:cs="Times New Roman"/>
                <w:b/>
                <w:bCs/>
                <w:color w:val="auto"/>
                <w:sz w:val="24"/>
                <w:highlight w:val="none"/>
                <w:u w:val="none"/>
                <w:shd w:val="pct10" w:color="auto" w:fill="FFFFFF"/>
                <w:lang w:val="zh-CN"/>
              </w:rPr>
              <w:t>提供具有</w:t>
            </w:r>
            <w:r>
              <w:rPr>
                <w:rFonts w:hint="eastAsia" w:ascii="宋体" w:hAnsi="宋体" w:eastAsia="宋体" w:cs="Times New Roman"/>
                <w:b/>
                <w:bCs/>
                <w:color w:val="auto"/>
                <w:sz w:val="24"/>
                <w:highlight w:val="none"/>
                <w:u w:val="none"/>
                <w:shd w:val="pct10" w:color="auto" w:fill="FFFFFF"/>
                <w:lang w:val="en-US" w:eastAsia="zh-CN"/>
              </w:rPr>
              <w:t>CMA或CNAS标识</w:t>
            </w:r>
            <w:r>
              <w:rPr>
                <w:rFonts w:hint="eastAsia" w:ascii="宋体" w:hAnsi="宋体" w:eastAsia="宋体" w:cs="Times New Roman"/>
                <w:b/>
                <w:bCs/>
                <w:color w:val="auto"/>
                <w:sz w:val="24"/>
                <w:highlight w:val="none"/>
                <w:u w:val="none"/>
                <w:shd w:val="pct10" w:color="auto" w:fill="FFFFFF"/>
                <w:lang w:val="zh-CN"/>
              </w:rPr>
              <w:t>相应资质的第三方检测机构出具的检测报告，并加盖制造商厂商公章予以佐证</w:t>
            </w:r>
            <w:r>
              <w:rPr>
                <w:rFonts w:hint="eastAsia" w:ascii="宋体" w:hAnsi="宋体" w:eastAsia="宋体" w:cs="Times New Roman"/>
                <w:b/>
                <w:bCs/>
                <w:color w:val="auto"/>
                <w:sz w:val="24"/>
                <w:highlight w:val="none"/>
                <w:u w:val="none"/>
                <w:shd w:val="pct10" w:color="auto" w:fill="FFFFFF"/>
                <w:lang w:val="zh-CN" w:eastAsia="zh-CN"/>
              </w:rPr>
              <w:t>，</w:t>
            </w:r>
            <w:r>
              <w:rPr>
                <w:rFonts w:hint="eastAsia" w:ascii="宋体" w:hAnsi="宋体" w:eastAsia="宋体" w:cs="Times New Roman"/>
                <w:bCs/>
                <w:color w:val="auto"/>
                <w:sz w:val="24"/>
                <w:highlight w:val="none"/>
                <w:lang w:val="zh-CN"/>
              </w:rPr>
              <w:t>同时提供全国认证认可信息公共服务平台证书查询截图。未提供检测报告、证书查询截图、检测报告与投标灯具型号及参数不一致均不得分。</w:t>
            </w:r>
          </w:p>
          <w:p w14:paraId="488399AF">
            <w:pPr>
              <w:widowControl w:val="0"/>
              <w:spacing w:before="51" w:line="248" w:lineRule="auto"/>
              <w:ind w:left="106" w:right="94" w:firstLine="16"/>
              <w:jc w:val="both"/>
              <w:rPr>
                <w:rFonts w:ascii="Times New Roman" w:hAnsi="Times New Roman" w:eastAsia="宋体" w:cs="Times New Roman"/>
                <w:color w:val="auto"/>
                <w:kern w:val="2"/>
                <w:sz w:val="18"/>
                <w:szCs w:val="24"/>
                <w:highlight w:val="none"/>
                <w:lang w:val="en-US" w:eastAsia="zh-CN" w:bidi="ar-SA"/>
              </w:rPr>
            </w:pPr>
            <w:r>
              <w:rPr>
                <w:rFonts w:hint="eastAsia" w:ascii="宋体" w:hAnsi="宋体" w:eastAsia="宋体" w:cs="Times New Roman"/>
                <w:b/>
                <w:bCs/>
                <w:color w:val="auto"/>
                <w:kern w:val="0"/>
                <w:sz w:val="24"/>
                <w:szCs w:val="24"/>
                <w:highlight w:val="none"/>
                <w:u w:val="single"/>
                <w:shd w:val="pct10" w:color="auto" w:fill="FFFFFF"/>
                <w:lang w:val="zh-CN" w:eastAsia="zh-CN" w:bidi="ar-SA"/>
              </w:rPr>
              <w:t>2、如投标人提供的报告扫描件因模糊不清或一些影响评分的重要内容缺失或不够明确而造成评标委员会在评审时做出对投标人不利的评审由投标人自行承担。</w:t>
            </w:r>
          </w:p>
        </w:tc>
        <w:tc>
          <w:tcPr>
            <w:tcW w:w="916" w:type="dxa"/>
            <w:vAlign w:val="center"/>
          </w:tcPr>
          <w:p w14:paraId="6E50A80E">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w:t>
            </w:r>
          </w:p>
        </w:tc>
      </w:tr>
      <w:tr w14:paraId="7319DC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01" w:hRule="atLeast"/>
        </w:trPr>
        <w:tc>
          <w:tcPr>
            <w:tcW w:w="510" w:type="dxa"/>
            <w:vMerge w:val="continue"/>
            <w:vAlign w:val="center"/>
          </w:tcPr>
          <w:p w14:paraId="5699B3F7">
            <w:pPr>
              <w:rPr>
                <w:rFonts w:ascii="Times New Roman" w:hAnsi="Times New Roman" w:eastAsia="宋体" w:cs="Times New Roman"/>
                <w:color w:val="auto"/>
                <w:highlight w:val="none"/>
              </w:rPr>
            </w:pPr>
          </w:p>
        </w:tc>
        <w:tc>
          <w:tcPr>
            <w:tcW w:w="1290" w:type="dxa"/>
            <w:vMerge w:val="continue"/>
            <w:vAlign w:val="center"/>
          </w:tcPr>
          <w:p w14:paraId="2CF17221">
            <w:pPr>
              <w:rPr>
                <w:rFonts w:ascii="Times New Roman" w:hAnsi="Times New Roman" w:eastAsia="宋体" w:cs="Times New Roman"/>
                <w:color w:val="auto"/>
                <w:highlight w:val="none"/>
              </w:rPr>
            </w:pPr>
          </w:p>
        </w:tc>
        <w:tc>
          <w:tcPr>
            <w:tcW w:w="6977" w:type="dxa"/>
            <w:tcBorders>
              <w:bottom w:val="single" w:color="auto" w:sz="4" w:space="0"/>
            </w:tcBorders>
            <w:shd w:val="clear" w:color="auto" w:fill="auto"/>
            <w:vAlign w:val="top"/>
          </w:tcPr>
          <w:p w14:paraId="355E3CC6">
            <w:pPr>
              <w:widowControl w:val="0"/>
              <w:spacing w:before="40" w:line="220" w:lineRule="auto"/>
              <w:jc w:val="both"/>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3、36W 景观灯 4000K：</w:t>
            </w:r>
          </w:p>
          <w:p w14:paraId="0726BA53">
            <w:pPr>
              <w:widowControl w:val="0"/>
              <w:numPr>
                <w:ilvl w:val="0"/>
                <w:numId w:val="0"/>
              </w:numPr>
              <w:jc w:val="left"/>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①</w:t>
            </w:r>
            <w:r>
              <w:rPr>
                <w:rFonts w:hint="eastAsia" w:ascii="宋体" w:hAnsi="宋体" w:eastAsia="宋体" w:cs="Times New Roman"/>
                <w:bCs/>
                <w:color w:val="auto"/>
                <w:kern w:val="2"/>
                <w:sz w:val="24"/>
                <w:szCs w:val="24"/>
                <w:highlight w:val="none"/>
                <w:lang w:val="zh-CN" w:eastAsia="zh-CN" w:bidi="ar-SA"/>
              </w:rPr>
              <w:t>整灯防水等级（0</w:t>
            </w:r>
            <w:r>
              <w:rPr>
                <w:rFonts w:ascii="宋体" w:hAnsi="宋体" w:eastAsia="宋体" w:cs="Times New Roman"/>
                <w:bCs/>
                <w:color w:val="auto"/>
                <w:kern w:val="2"/>
                <w:sz w:val="24"/>
                <w:szCs w:val="24"/>
                <w:highlight w:val="none"/>
                <w:lang w:val="zh-CN" w:eastAsia="zh-CN" w:bidi="ar-SA"/>
              </w:rPr>
              <w:t>-</w:t>
            </w:r>
            <w:r>
              <w:rPr>
                <w:rFonts w:hint="eastAsia"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zh-CN" w:eastAsia="zh-CN" w:bidi="ar-SA"/>
              </w:rPr>
              <w:t>分）</w:t>
            </w:r>
            <w:r>
              <w:rPr>
                <w:rFonts w:hint="default" w:ascii="宋体" w:hAnsi="宋体" w:eastAsia="宋体" w:cs="Times New Roman"/>
                <w:bCs/>
                <w:color w:val="auto"/>
                <w:kern w:val="2"/>
                <w:sz w:val="24"/>
                <w:szCs w:val="24"/>
                <w:highlight w:val="none"/>
                <w:lang w:val="en-US" w:eastAsia="zh-CN" w:bidi="ar-SA"/>
              </w:rPr>
              <w:t>；</w:t>
            </w:r>
          </w:p>
          <w:p w14:paraId="2324518E">
            <w:pPr>
              <w:widowControl w:val="0"/>
              <w:numPr>
                <w:ilvl w:val="0"/>
                <w:numId w:val="0"/>
              </w:numPr>
              <w:jc w:val="left"/>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②</w:t>
            </w:r>
            <w:r>
              <w:rPr>
                <w:rFonts w:hint="eastAsia" w:ascii="宋体" w:hAnsi="宋体" w:eastAsia="宋体" w:cs="Times New Roman"/>
                <w:bCs/>
                <w:color w:val="auto"/>
                <w:kern w:val="2"/>
                <w:sz w:val="24"/>
                <w:szCs w:val="24"/>
                <w:highlight w:val="none"/>
                <w:lang w:val="zh-CN" w:eastAsia="zh-CN" w:bidi="ar-SA"/>
              </w:rPr>
              <w:t>光源显色指数、光效、光通量（0</w:t>
            </w:r>
            <w:r>
              <w:rPr>
                <w:rFonts w:ascii="宋体" w:hAnsi="宋体" w:eastAsia="宋体" w:cs="Times New Roman"/>
                <w:bCs/>
                <w:color w:val="auto"/>
                <w:kern w:val="2"/>
                <w:sz w:val="24"/>
                <w:szCs w:val="24"/>
                <w:highlight w:val="none"/>
                <w:lang w:val="zh-CN" w:eastAsia="zh-CN" w:bidi="ar-SA"/>
              </w:rPr>
              <w:t>-</w:t>
            </w:r>
            <w:r>
              <w:rPr>
                <w:rFonts w:hint="eastAsia"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zh-CN" w:eastAsia="zh-CN" w:bidi="ar-SA"/>
              </w:rPr>
              <w:t>分）</w:t>
            </w:r>
            <w:r>
              <w:rPr>
                <w:rFonts w:hint="default" w:ascii="宋体" w:hAnsi="宋体" w:eastAsia="宋体" w:cs="Times New Roman"/>
                <w:bCs/>
                <w:color w:val="auto"/>
                <w:kern w:val="2"/>
                <w:sz w:val="24"/>
                <w:szCs w:val="24"/>
                <w:highlight w:val="none"/>
                <w:lang w:val="en-US" w:eastAsia="zh-CN" w:bidi="ar-SA"/>
              </w:rPr>
              <w:t>；</w:t>
            </w:r>
          </w:p>
          <w:p w14:paraId="247FB6E1">
            <w:pPr>
              <w:widowControl w:val="0"/>
              <w:numPr>
                <w:ilvl w:val="0"/>
                <w:numId w:val="0"/>
              </w:numPr>
              <w:jc w:val="left"/>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③</w:t>
            </w:r>
            <w:r>
              <w:rPr>
                <w:rFonts w:hint="eastAsia" w:ascii="宋体" w:hAnsi="宋体" w:eastAsia="宋体" w:cs="Times New Roman"/>
                <w:bCs/>
                <w:color w:val="auto"/>
                <w:kern w:val="2"/>
                <w:sz w:val="24"/>
                <w:szCs w:val="24"/>
                <w:highlight w:val="none"/>
                <w:lang w:val="zh-CN" w:eastAsia="zh-CN" w:bidi="ar-SA"/>
              </w:rPr>
              <w:t>灯具</w:t>
            </w:r>
            <w:r>
              <w:rPr>
                <w:rFonts w:hint="eastAsia" w:ascii="宋体" w:hAnsi="宋体" w:eastAsia="宋体" w:cs="Times New Roman"/>
                <w:bCs/>
                <w:color w:val="auto"/>
                <w:kern w:val="2"/>
                <w:sz w:val="24"/>
                <w:szCs w:val="24"/>
                <w:highlight w:val="none"/>
                <w:lang w:val="en-US" w:eastAsia="zh-CN" w:bidi="ar-SA"/>
              </w:rPr>
              <w:t>实际</w:t>
            </w:r>
            <w:r>
              <w:rPr>
                <w:rFonts w:hint="eastAsia" w:ascii="宋体" w:hAnsi="宋体" w:eastAsia="宋体" w:cs="Times New Roman"/>
                <w:bCs/>
                <w:color w:val="auto"/>
                <w:kern w:val="2"/>
                <w:sz w:val="24"/>
                <w:szCs w:val="24"/>
                <w:highlight w:val="none"/>
                <w:lang w:val="zh-CN" w:eastAsia="zh-CN" w:bidi="ar-SA"/>
              </w:rPr>
              <w:t>功率、功率转换因素、灯具的使用寿命时长（0</w:t>
            </w:r>
            <w:r>
              <w:rPr>
                <w:rFonts w:ascii="宋体" w:hAnsi="宋体" w:eastAsia="宋体" w:cs="Times New Roman"/>
                <w:bCs/>
                <w:color w:val="auto"/>
                <w:kern w:val="2"/>
                <w:sz w:val="24"/>
                <w:szCs w:val="24"/>
                <w:highlight w:val="none"/>
                <w:lang w:val="zh-CN" w:eastAsia="zh-CN" w:bidi="ar-SA"/>
              </w:rPr>
              <w:t>-</w:t>
            </w:r>
            <w:r>
              <w:rPr>
                <w:rFonts w:hint="eastAsia"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zh-CN" w:eastAsia="zh-CN" w:bidi="ar-SA"/>
              </w:rPr>
              <w:t>分）</w:t>
            </w:r>
            <w:r>
              <w:rPr>
                <w:rFonts w:hint="default" w:ascii="宋体" w:hAnsi="宋体" w:eastAsia="宋体" w:cs="Times New Roman"/>
                <w:bCs/>
                <w:color w:val="auto"/>
                <w:kern w:val="2"/>
                <w:sz w:val="24"/>
                <w:szCs w:val="24"/>
                <w:highlight w:val="none"/>
                <w:lang w:val="en-US" w:eastAsia="zh-CN" w:bidi="ar-SA"/>
              </w:rPr>
              <w:t>；</w:t>
            </w:r>
          </w:p>
          <w:p w14:paraId="68060AB8">
            <w:pPr>
              <w:widowControl w:val="0"/>
              <w:numPr>
                <w:ilvl w:val="0"/>
                <w:numId w:val="0"/>
              </w:numPr>
              <w:jc w:val="both"/>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④中性盐雾试验数据从高到低进行打分（0-1分）</w:t>
            </w:r>
            <w:r>
              <w:rPr>
                <w:rFonts w:hint="default" w:ascii="宋体" w:hAnsi="宋体" w:eastAsia="宋体" w:cs="Times New Roman"/>
                <w:bCs/>
                <w:color w:val="auto"/>
                <w:kern w:val="2"/>
                <w:sz w:val="24"/>
                <w:szCs w:val="24"/>
                <w:highlight w:val="none"/>
                <w:lang w:val="en-US" w:eastAsia="zh-CN" w:bidi="ar-SA"/>
              </w:rPr>
              <w:t>；</w:t>
            </w:r>
          </w:p>
          <w:p w14:paraId="2B4C3CB0">
            <w:pPr>
              <w:widowControl w:val="0"/>
              <w:numPr>
                <w:ilvl w:val="0"/>
                <w:numId w:val="0"/>
              </w:numPr>
              <w:jc w:val="both"/>
              <w:rPr>
                <w:rFonts w:hint="default"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⑤</w:t>
            </w:r>
            <w:r>
              <w:rPr>
                <w:rFonts w:ascii="宋体" w:hAnsi="宋体" w:eastAsia="宋体" w:cs="Times New Roman"/>
                <w:bCs/>
                <w:color w:val="auto"/>
                <w:kern w:val="2"/>
                <w:sz w:val="24"/>
                <w:szCs w:val="24"/>
                <w:highlight w:val="none"/>
                <w:lang w:val="en-US" w:eastAsia="zh-CN" w:bidi="ar-SA"/>
              </w:rPr>
              <w:t>绝缘电阻试验、电气强度试验（0-</w:t>
            </w:r>
            <w:r>
              <w:rPr>
                <w:rFonts w:hint="eastAsia" w:ascii="宋体" w:hAnsi="宋体" w:eastAsia="宋体" w:cs="Times New Roman"/>
                <w:bCs/>
                <w:color w:val="auto"/>
                <w:kern w:val="2"/>
                <w:sz w:val="24"/>
                <w:szCs w:val="24"/>
                <w:highlight w:val="none"/>
                <w:lang w:val="en-US" w:eastAsia="zh-CN" w:bidi="ar-SA"/>
              </w:rPr>
              <w:t>1分</w:t>
            </w:r>
            <w:r>
              <w:rPr>
                <w:rFonts w:ascii="宋体" w:hAnsi="宋体" w:eastAsia="宋体" w:cs="Times New Roman"/>
                <w:bCs/>
                <w:color w:val="auto"/>
                <w:kern w:val="2"/>
                <w:sz w:val="24"/>
                <w:szCs w:val="24"/>
                <w:highlight w:val="none"/>
                <w:lang w:val="en-US" w:eastAsia="zh-CN" w:bidi="ar-SA"/>
              </w:rPr>
              <w:t>）。</w:t>
            </w:r>
          </w:p>
          <w:p w14:paraId="6502B5AA">
            <w:pPr>
              <w:jc w:val="left"/>
              <w:rPr>
                <w:rFonts w:hint="eastAsia" w:ascii="宋体" w:hAnsi="宋体" w:eastAsia="宋体" w:cs="Times New Roman"/>
                <w:bCs/>
                <w:color w:val="auto"/>
                <w:sz w:val="24"/>
                <w:highlight w:val="none"/>
                <w:lang w:val="zh-CN"/>
              </w:rPr>
            </w:pPr>
            <w:r>
              <w:rPr>
                <w:rFonts w:hint="eastAsia" w:ascii="宋体" w:hAnsi="宋体" w:eastAsia="宋体" w:cs="Times New Roman"/>
                <w:b/>
                <w:bCs/>
                <w:color w:val="auto"/>
                <w:sz w:val="24"/>
                <w:highlight w:val="none"/>
                <w:u w:val="none"/>
                <w:shd w:val="pct10" w:color="auto" w:fill="FFFFFF"/>
                <w:lang w:val="zh-CN"/>
              </w:rPr>
              <w:t>备注：</w:t>
            </w:r>
            <w:r>
              <w:rPr>
                <w:rFonts w:hint="eastAsia" w:ascii="宋体" w:hAnsi="宋体" w:eastAsia="宋体" w:cs="Times New Roman"/>
                <w:b/>
                <w:bCs/>
                <w:color w:val="auto"/>
                <w:sz w:val="24"/>
                <w:highlight w:val="none"/>
                <w:u w:val="none"/>
                <w:shd w:val="pct10" w:color="auto" w:fill="FFFFFF"/>
                <w:lang w:val="en-US" w:eastAsia="zh-CN"/>
              </w:rPr>
              <w:t>1、</w:t>
            </w:r>
            <w:r>
              <w:rPr>
                <w:rFonts w:hint="eastAsia" w:ascii="宋体" w:hAnsi="宋体" w:eastAsia="宋体" w:cs="Times New Roman"/>
                <w:b/>
                <w:bCs/>
                <w:color w:val="auto"/>
                <w:sz w:val="24"/>
                <w:highlight w:val="none"/>
                <w:u w:val="none"/>
                <w:shd w:val="pct10" w:color="auto" w:fill="FFFFFF"/>
                <w:lang w:val="zh-CN"/>
              </w:rPr>
              <w:t>提供具有</w:t>
            </w:r>
            <w:r>
              <w:rPr>
                <w:rFonts w:hint="eastAsia" w:ascii="宋体" w:hAnsi="宋体" w:eastAsia="宋体" w:cs="Times New Roman"/>
                <w:b/>
                <w:bCs/>
                <w:color w:val="auto"/>
                <w:sz w:val="24"/>
                <w:highlight w:val="none"/>
                <w:u w:val="none"/>
                <w:shd w:val="pct10" w:color="auto" w:fill="FFFFFF"/>
                <w:lang w:val="en-US" w:eastAsia="zh-CN"/>
              </w:rPr>
              <w:t>CMA或CNAS标识</w:t>
            </w:r>
            <w:r>
              <w:rPr>
                <w:rFonts w:hint="eastAsia" w:ascii="宋体" w:hAnsi="宋体" w:eastAsia="宋体" w:cs="Times New Roman"/>
                <w:b/>
                <w:bCs/>
                <w:color w:val="auto"/>
                <w:sz w:val="24"/>
                <w:highlight w:val="none"/>
                <w:u w:val="none"/>
                <w:shd w:val="pct10" w:color="auto" w:fill="FFFFFF"/>
                <w:lang w:val="zh-CN"/>
              </w:rPr>
              <w:t>相应资质的第三方检测机构出具的检测报告，并加盖制造商厂商公章予以佐证</w:t>
            </w:r>
            <w:r>
              <w:rPr>
                <w:rFonts w:hint="eastAsia" w:ascii="宋体" w:hAnsi="宋体" w:eastAsia="宋体" w:cs="Times New Roman"/>
                <w:b/>
                <w:bCs/>
                <w:color w:val="auto"/>
                <w:sz w:val="24"/>
                <w:highlight w:val="none"/>
                <w:u w:val="none"/>
                <w:shd w:val="pct10" w:color="auto" w:fill="FFFFFF"/>
                <w:lang w:val="zh-CN" w:eastAsia="zh-CN"/>
              </w:rPr>
              <w:t>，</w:t>
            </w:r>
            <w:r>
              <w:rPr>
                <w:rFonts w:hint="eastAsia" w:ascii="宋体" w:hAnsi="宋体" w:eastAsia="宋体" w:cs="Times New Roman"/>
                <w:bCs/>
                <w:color w:val="auto"/>
                <w:sz w:val="24"/>
                <w:highlight w:val="none"/>
                <w:lang w:val="zh-CN"/>
              </w:rPr>
              <w:t>同时提供全国认证认可信息公共服务平台证书查询截图。未提供检测报告、证书查询截图、检测报告与投标灯具型号及参数不一致均不得分。</w:t>
            </w:r>
          </w:p>
          <w:p w14:paraId="0E199091">
            <w:pPr>
              <w:widowControl w:val="0"/>
              <w:spacing w:before="51" w:line="248" w:lineRule="auto"/>
              <w:ind w:left="106" w:leftChars="0" w:right="94" w:rightChars="0" w:firstLine="16" w:firstLineChars="0"/>
              <w:jc w:val="both"/>
              <w:rPr>
                <w:rFonts w:ascii="Times New Roman" w:hAnsi="Times New Roman" w:eastAsia="宋体" w:cs="Times New Roman"/>
                <w:color w:val="auto"/>
                <w:kern w:val="2"/>
                <w:sz w:val="18"/>
                <w:szCs w:val="24"/>
                <w:highlight w:val="none"/>
                <w:lang w:val="en-US" w:eastAsia="zh-CN" w:bidi="ar-SA"/>
              </w:rPr>
            </w:pPr>
            <w:r>
              <w:rPr>
                <w:rFonts w:hint="eastAsia" w:ascii="宋体" w:hAnsi="宋体" w:eastAsia="宋体" w:cs="Times New Roman"/>
                <w:b/>
                <w:bCs/>
                <w:color w:val="auto"/>
                <w:kern w:val="0"/>
                <w:sz w:val="24"/>
                <w:szCs w:val="24"/>
                <w:highlight w:val="none"/>
                <w:u w:val="single"/>
                <w:shd w:val="pct10" w:color="auto" w:fill="FFFFFF"/>
                <w:lang w:val="zh-CN" w:eastAsia="zh-CN" w:bidi="ar-SA"/>
              </w:rPr>
              <w:t>2、如投标人提供的报告扫描件因模糊不清或一些影响评分的重要内容缺失或不够明确而造成评标委员会在评审时做出对投标人不利的评审由投标人自行承担。</w:t>
            </w:r>
          </w:p>
        </w:tc>
        <w:tc>
          <w:tcPr>
            <w:tcW w:w="916" w:type="dxa"/>
            <w:shd w:val="clear" w:color="auto" w:fill="auto"/>
            <w:vAlign w:val="center"/>
          </w:tcPr>
          <w:p w14:paraId="04251D8A">
            <w:pPr>
              <w:adjustRightInd w:val="0"/>
              <w:snapToGrid w:val="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w:t>
            </w:r>
          </w:p>
        </w:tc>
      </w:tr>
      <w:tr w14:paraId="295EE0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47" w:hRule="atLeast"/>
        </w:trPr>
        <w:tc>
          <w:tcPr>
            <w:tcW w:w="510" w:type="dxa"/>
            <w:vMerge w:val="restart"/>
            <w:vAlign w:val="center"/>
          </w:tcPr>
          <w:p w14:paraId="32FDE2D1">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1290" w:type="dxa"/>
            <w:vMerge w:val="restart"/>
            <w:vAlign w:val="center"/>
          </w:tcPr>
          <w:p w14:paraId="68B0EDF1">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芯片及驱动电源</w:t>
            </w:r>
          </w:p>
        </w:tc>
        <w:tc>
          <w:tcPr>
            <w:tcW w:w="6977" w:type="dxa"/>
            <w:tcBorders>
              <w:bottom w:val="single" w:color="auto" w:sz="4" w:space="0"/>
            </w:tcBorders>
            <w:vAlign w:val="center"/>
          </w:tcPr>
          <w:p w14:paraId="3758B40F">
            <w:pPr>
              <w:adjustRightInd w:val="0"/>
              <w:snapToGrid w:val="0"/>
              <w:jc w:val="left"/>
              <w:rPr>
                <w:rFonts w:ascii="宋体" w:hAnsi="宋体" w:eastAsia="宋体" w:cs="宋体"/>
                <w:bCs/>
                <w:color w:val="auto"/>
                <w:sz w:val="24"/>
                <w:highlight w:val="none"/>
              </w:rPr>
            </w:pPr>
            <w:r>
              <w:rPr>
                <w:rFonts w:hint="eastAsia" w:ascii="宋体" w:hAnsi="宋体" w:eastAsia="宋体" w:cs="宋体"/>
                <w:color w:val="auto"/>
                <w:sz w:val="24"/>
                <w:highlight w:val="none"/>
              </w:rPr>
              <w:t>（1）根据投标人使用的芯片</w:t>
            </w:r>
            <w:r>
              <w:rPr>
                <w:rFonts w:hint="eastAsia" w:ascii="宋体" w:hAnsi="宋体" w:eastAsia="宋体" w:cs="宋体"/>
                <w:bCs/>
                <w:color w:val="auto"/>
                <w:kern w:val="0"/>
                <w:sz w:val="24"/>
                <w:highlight w:val="none"/>
              </w:rPr>
              <w:t>配置情况、</w:t>
            </w:r>
            <w:r>
              <w:rPr>
                <w:rFonts w:hint="eastAsia" w:ascii="宋体" w:hAnsi="宋体" w:eastAsia="宋体" w:cs="宋体"/>
                <w:bCs/>
                <w:color w:val="auto"/>
                <w:sz w:val="24"/>
                <w:highlight w:val="none"/>
                <w:lang w:bidi="en-US"/>
              </w:rPr>
              <w:t>性能等</w:t>
            </w:r>
            <w:r>
              <w:rPr>
                <w:rFonts w:hint="eastAsia" w:ascii="宋体" w:hAnsi="宋体" w:eastAsia="宋体" w:cs="宋体"/>
                <w:bCs/>
                <w:color w:val="auto"/>
                <w:sz w:val="24"/>
                <w:highlight w:val="none"/>
              </w:rPr>
              <w:t>由评委综合评分</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w:t>
            </w:r>
          </w:p>
        </w:tc>
        <w:tc>
          <w:tcPr>
            <w:tcW w:w="916" w:type="dxa"/>
            <w:vMerge w:val="restart"/>
            <w:vAlign w:val="center"/>
          </w:tcPr>
          <w:p w14:paraId="4907BE8B">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tc>
      </w:tr>
      <w:tr w14:paraId="2FAD5D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47" w:hRule="atLeast"/>
        </w:trPr>
        <w:tc>
          <w:tcPr>
            <w:tcW w:w="510" w:type="dxa"/>
            <w:vMerge w:val="continue"/>
            <w:vAlign w:val="center"/>
          </w:tcPr>
          <w:p w14:paraId="73D4D77B">
            <w:pPr>
              <w:adjustRightInd w:val="0"/>
              <w:snapToGrid w:val="0"/>
              <w:jc w:val="left"/>
            </w:pPr>
          </w:p>
        </w:tc>
        <w:tc>
          <w:tcPr>
            <w:tcW w:w="1290" w:type="dxa"/>
            <w:vMerge w:val="continue"/>
            <w:vAlign w:val="center"/>
          </w:tcPr>
          <w:p w14:paraId="4850A973">
            <w:pPr>
              <w:adjustRightInd w:val="0"/>
              <w:snapToGrid w:val="0"/>
              <w:jc w:val="left"/>
            </w:pPr>
          </w:p>
        </w:tc>
        <w:tc>
          <w:tcPr>
            <w:tcW w:w="6977" w:type="dxa"/>
            <w:tcBorders>
              <w:bottom w:val="single" w:color="auto" w:sz="4" w:space="0"/>
            </w:tcBorders>
            <w:vAlign w:val="center"/>
          </w:tcPr>
          <w:p w14:paraId="4178F2A9">
            <w:pPr>
              <w:adjustRightInd w:val="0"/>
              <w:snapToGrid w:val="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（2）根据投标人使用的驱动电源配置情况、性能等由评委综合评分</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（0-</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分）</w:t>
            </w:r>
          </w:p>
        </w:tc>
        <w:tc>
          <w:tcPr>
            <w:tcW w:w="916" w:type="dxa"/>
            <w:vMerge w:val="continue"/>
            <w:vAlign w:val="center"/>
          </w:tcPr>
          <w:p w14:paraId="6747E3AE">
            <w:pPr>
              <w:adjustRightInd w:val="0"/>
              <w:snapToGrid w:val="0"/>
              <w:jc w:val="left"/>
              <w:rPr>
                <w:rFonts w:hint="eastAsia" w:ascii="宋体" w:hAnsi="宋体" w:eastAsia="宋体" w:cs="宋体"/>
                <w:color w:val="auto"/>
                <w:sz w:val="24"/>
                <w:highlight w:val="none"/>
              </w:rPr>
            </w:pPr>
          </w:p>
        </w:tc>
      </w:tr>
      <w:tr w14:paraId="549BDF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99" w:hRule="atLeast"/>
        </w:trPr>
        <w:tc>
          <w:tcPr>
            <w:tcW w:w="510" w:type="dxa"/>
            <w:vMerge w:val="restart"/>
            <w:shd w:val="clear" w:color="auto" w:fill="auto"/>
            <w:vAlign w:val="center"/>
          </w:tcPr>
          <w:p w14:paraId="4CEF3D86">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1290" w:type="dxa"/>
            <w:vMerge w:val="restart"/>
            <w:shd w:val="clear" w:color="auto" w:fill="auto"/>
            <w:vAlign w:val="center"/>
          </w:tcPr>
          <w:p w14:paraId="76A0EFF5">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样品</w:t>
            </w:r>
          </w:p>
        </w:tc>
        <w:tc>
          <w:tcPr>
            <w:tcW w:w="6977" w:type="dxa"/>
            <w:tcBorders>
              <w:bottom w:val="single" w:color="auto" w:sz="4" w:space="0"/>
            </w:tcBorders>
            <w:shd w:val="clear" w:color="000000" w:fill="FFFFFF"/>
          </w:tcPr>
          <w:p w14:paraId="10A0A0C8">
            <w:pPr>
              <w:jc w:val="left"/>
              <w:rPr>
                <w:rFonts w:ascii="宋体" w:hAnsi="宋体" w:eastAsia="宋体" w:cs="Times New Roman"/>
                <w:color w:val="auto"/>
                <w:spacing w:val="-3"/>
                <w:sz w:val="24"/>
                <w:highlight w:val="none"/>
              </w:rPr>
            </w:pPr>
            <w:r>
              <w:rPr>
                <w:rFonts w:hint="eastAsia" w:ascii="宋体" w:hAnsi="宋体" w:eastAsia="宋体" w:cs="Times New Roman"/>
                <w:color w:val="auto"/>
                <w:spacing w:val="-3"/>
                <w:sz w:val="24"/>
                <w:highlight w:val="none"/>
              </w:rPr>
              <w:t>（1）</w:t>
            </w:r>
            <w:r>
              <w:rPr>
                <w:rFonts w:hint="eastAsia" w:ascii="宋体" w:hAnsi="宋体" w:eastAsia="宋体" w:cs="Times New Roman"/>
                <w:color w:val="auto"/>
                <w:spacing w:val="-3"/>
                <w:sz w:val="24"/>
                <w:highlight w:val="none"/>
                <w:lang w:val="en-US" w:eastAsia="zh-CN"/>
              </w:rPr>
              <w:t>景观灯（LED轮廓灯）4000K（12W）</w:t>
            </w:r>
            <w:r>
              <w:rPr>
                <w:rFonts w:hint="eastAsia" w:ascii="宋体" w:hAnsi="宋体" w:eastAsia="宋体" w:cs="Times New Roman"/>
                <w:color w:val="auto"/>
                <w:spacing w:val="-3"/>
                <w:sz w:val="24"/>
                <w:highlight w:val="none"/>
              </w:rPr>
              <w:t>样品：</w:t>
            </w:r>
          </w:p>
          <w:p w14:paraId="5E87A1A4">
            <w:pPr>
              <w:jc w:val="left"/>
              <w:rPr>
                <w:rFonts w:ascii="宋体" w:hAnsi="宋体" w:eastAsia="宋体" w:cs="Times New Roman"/>
                <w:color w:val="auto"/>
                <w:spacing w:val="-3"/>
                <w:sz w:val="24"/>
                <w:highlight w:val="none"/>
              </w:rPr>
            </w:pPr>
            <w:r>
              <w:rPr>
                <w:rFonts w:hint="eastAsia" w:ascii="宋体" w:hAnsi="宋体" w:eastAsia="宋体" w:cs="Times New Roman"/>
                <w:color w:val="auto"/>
                <w:spacing w:val="-3"/>
                <w:sz w:val="24"/>
                <w:highlight w:val="none"/>
              </w:rPr>
              <w:t>根据投标人提供的灯具样品的</w:t>
            </w:r>
            <w:r>
              <w:rPr>
                <w:rFonts w:hint="eastAsia" w:ascii="Times New Roman" w:hAnsi="Times New Roman" w:eastAsia="宋体" w:cs="Times New Roman"/>
                <w:color w:val="auto"/>
                <w:sz w:val="24"/>
                <w:highlight w:val="none"/>
              </w:rPr>
              <w:t>样式尺寸</w:t>
            </w:r>
            <w:r>
              <w:rPr>
                <w:rFonts w:hint="eastAsia" w:ascii="宋体" w:hAnsi="宋体" w:eastAsia="宋体" w:cs="Times New Roman"/>
                <w:color w:val="auto"/>
                <w:spacing w:val="-3"/>
                <w:sz w:val="24"/>
                <w:highlight w:val="none"/>
              </w:rPr>
              <w:t>由评委综合评分。（0-1 分）</w:t>
            </w:r>
          </w:p>
          <w:p w14:paraId="63873ABF">
            <w:pPr>
              <w:jc w:val="left"/>
              <w:rPr>
                <w:rFonts w:ascii="宋体" w:hAnsi="宋体" w:eastAsia="宋体" w:cs="Times New Roman"/>
                <w:color w:val="auto"/>
                <w:spacing w:val="-3"/>
                <w:sz w:val="24"/>
                <w:highlight w:val="none"/>
              </w:rPr>
            </w:pPr>
            <w:r>
              <w:rPr>
                <w:rFonts w:hint="eastAsia" w:ascii="宋体" w:hAnsi="宋体" w:eastAsia="宋体" w:cs="Times New Roman"/>
                <w:color w:val="auto"/>
                <w:spacing w:val="-3"/>
                <w:sz w:val="24"/>
                <w:highlight w:val="none"/>
              </w:rPr>
              <w:t>根据投标人提供的灯具样品的材质由评委综合评分。（0-</w:t>
            </w:r>
            <w:r>
              <w:rPr>
                <w:rFonts w:hint="eastAsia" w:ascii="宋体" w:hAnsi="宋体" w:eastAsia="宋体" w:cs="Times New Roman"/>
                <w:color w:val="auto"/>
                <w:spacing w:val="-3"/>
                <w:sz w:val="24"/>
                <w:highlight w:val="none"/>
                <w:lang w:val="en-US" w:eastAsia="zh-CN"/>
              </w:rPr>
              <w:t>2</w:t>
            </w:r>
            <w:r>
              <w:rPr>
                <w:rFonts w:hint="eastAsia" w:ascii="宋体" w:hAnsi="宋体" w:eastAsia="宋体" w:cs="Times New Roman"/>
                <w:color w:val="auto"/>
                <w:spacing w:val="-3"/>
                <w:sz w:val="24"/>
                <w:highlight w:val="none"/>
              </w:rPr>
              <w:t xml:space="preserve">分） </w:t>
            </w:r>
          </w:p>
          <w:p w14:paraId="66001FEE">
            <w:pPr>
              <w:jc w:val="left"/>
              <w:rPr>
                <w:rFonts w:ascii="宋体" w:hAnsi="宋体" w:eastAsia="宋体" w:cs="宋体"/>
                <w:bCs/>
                <w:color w:val="auto"/>
                <w:sz w:val="24"/>
                <w:highlight w:val="none"/>
              </w:rPr>
            </w:pPr>
            <w:r>
              <w:rPr>
                <w:rFonts w:hint="eastAsia" w:ascii="宋体" w:hAnsi="宋体" w:eastAsia="宋体" w:cs="Times New Roman"/>
                <w:color w:val="auto"/>
                <w:spacing w:val="-3"/>
                <w:sz w:val="24"/>
                <w:highlight w:val="none"/>
              </w:rPr>
              <w:t>根据投标人提供的灯具样品的制作工艺由评委综合评分。（0-</w:t>
            </w:r>
            <w:r>
              <w:rPr>
                <w:rFonts w:hint="eastAsia" w:ascii="宋体" w:hAnsi="宋体" w:eastAsia="宋体" w:cs="Times New Roman"/>
                <w:color w:val="auto"/>
                <w:spacing w:val="-3"/>
                <w:sz w:val="24"/>
                <w:highlight w:val="none"/>
                <w:lang w:val="en-US" w:eastAsia="zh-CN"/>
              </w:rPr>
              <w:t>2</w:t>
            </w:r>
            <w:r>
              <w:rPr>
                <w:rFonts w:hint="eastAsia" w:ascii="宋体" w:hAnsi="宋体" w:eastAsia="宋体" w:cs="Times New Roman"/>
                <w:color w:val="auto"/>
                <w:spacing w:val="-3"/>
                <w:sz w:val="24"/>
                <w:highlight w:val="none"/>
              </w:rPr>
              <w:t xml:space="preserve"> 分）</w:t>
            </w:r>
          </w:p>
        </w:tc>
        <w:tc>
          <w:tcPr>
            <w:tcW w:w="916" w:type="dxa"/>
            <w:vAlign w:val="center"/>
          </w:tcPr>
          <w:p w14:paraId="6543C82A">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分</w:t>
            </w:r>
          </w:p>
        </w:tc>
      </w:tr>
      <w:tr w14:paraId="7B6B0A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01" w:hRule="atLeast"/>
        </w:trPr>
        <w:tc>
          <w:tcPr>
            <w:tcW w:w="510" w:type="dxa"/>
            <w:vMerge w:val="continue"/>
            <w:shd w:val="clear" w:color="auto" w:fill="auto"/>
            <w:vAlign w:val="center"/>
          </w:tcPr>
          <w:p w14:paraId="7BB4A4C6">
            <w:pPr>
              <w:rPr>
                <w:rFonts w:ascii="Times New Roman" w:hAnsi="Times New Roman" w:eastAsia="宋体" w:cs="Times New Roman"/>
                <w:color w:val="auto"/>
                <w:highlight w:val="none"/>
              </w:rPr>
            </w:pPr>
          </w:p>
        </w:tc>
        <w:tc>
          <w:tcPr>
            <w:tcW w:w="1290" w:type="dxa"/>
            <w:vMerge w:val="continue"/>
            <w:shd w:val="clear" w:color="auto" w:fill="auto"/>
            <w:vAlign w:val="center"/>
          </w:tcPr>
          <w:p w14:paraId="47EDBBFA">
            <w:pPr>
              <w:rPr>
                <w:rFonts w:ascii="Times New Roman" w:hAnsi="Times New Roman" w:eastAsia="宋体" w:cs="Times New Roman"/>
                <w:color w:val="auto"/>
                <w:highlight w:val="none"/>
              </w:rPr>
            </w:pPr>
          </w:p>
        </w:tc>
        <w:tc>
          <w:tcPr>
            <w:tcW w:w="6977" w:type="dxa"/>
            <w:tcBorders>
              <w:bottom w:val="single" w:color="auto" w:sz="4" w:space="0"/>
            </w:tcBorders>
            <w:shd w:val="clear" w:color="000000" w:fill="FFFFFF"/>
          </w:tcPr>
          <w:p w14:paraId="5136D7BB">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Times New Roman"/>
                <w:color w:val="auto"/>
                <w:spacing w:val="-3"/>
                <w:sz w:val="24"/>
                <w:highlight w:val="none"/>
                <w:lang w:val="en-US" w:eastAsia="zh-CN"/>
              </w:rPr>
              <w:t>装饰灯（LED灯带）4000K（10W）</w:t>
            </w:r>
            <w:r>
              <w:rPr>
                <w:rFonts w:ascii="宋体" w:hAnsi="宋体" w:eastAsia="宋体" w:cs="Times New Roman"/>
                <w:color w:val="auto"/>
                <w:spacing w:val="-3"/>
                <w:sz w:val="24"/>
                <w:highlight w:val="none"/>
              </w:rPr>
              <w:t>样品：</w:t>
            </w:r>
          </w:p>
          <w:p w14:paraId="3DF8D0B8">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根据投标人提供的灯具样品的</w:t>
            </w:r>
            <w:r>
              <w:rPr>
                <w:rFonts w:hint="eastAsia" w:ascii="Times New Roman" w:hAnsi="Times New Roman" w:eastAsia="宋体" w:cs="Times New Roman"/>
                <w:color w:val="auto"/>
                <w:sz w:val="24"/>
                <w:highlight w:val="none"/>
              </w:rPr>
              <w:t>样式尺寸</w:t>
            </w:r>
            <w:r>
              <w:rPr>
                <w:rFonts w:hint="eastAsia" w:ascii="宋体" w:hAnsi="宋体" w:eastAsia="宋体" w:cs="宋体"/>
                <w:bCs/>
                <w:color w:val="auto"/>
                <w:sz w:val="24"/>
                <w:highlight w:val="none"/>
              </w:rPr>
              <w:t>由评委综合评分。（0-1分）</w:t>
            </w:r>
          </w:p>
          <w:p w14:paraId="24E0E4AE">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根据投标人提供的灯具样品的材质由评委综合评分。（0-</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p>
          <w:p w14:paraId="2118E374">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根据投标人提供的灯具样品的制作工艺由评委综合评分。（0-</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p>
        </w:tc>
        <w:tc>
          <w:tcPr>
            <w:tcW w:w="916" w:type="dxa"/>
            <w:vAlign w:val="center"/>
          </w:tcPr>
          <w:p w14:paraId="394ADA90">
            <w:pPr>
              <w:jc w:val="center"/>
              <w:rPr>
                <w:rFonts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分</w:t>
            </w:r>
          </w:p>
        </w:tc>
      </w:tr>
      <w:tr w14:paraId="14A3F8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379" w:hRule="atLeast"/>
        </w:trPr>
        <w:tc>
          <w:tcPr>
            <w:tcW w:w="510" w:type="dxa"/>
            <w:vMerge w:val="continue"/>
            <w:shd w:val="clear" w:color="auto" w:fill="auto"/>
            <w:vAlign w:val="center"/>
          </w:tcPr>
          <w:p w14:paraId="5C15F767">
            <w:pPr>
              <w:rPr>
                <w:rFonts w:ascii="Times New Roman" w:hAnsi="Times New Roman" w:eastAsia="宋体" w:cs="Times New Roman"/>
                <w:color w:val="auto"/>
                <w:highlight w:val="none"/>
              </w:rPr>
            </w:pPr>
          </w:p>
        </w:tc>
        <w:tc>
          <w:tcPr>
            <w:tcW w:w="1290" w:type="dxa"/>
            <w:vMerge w:val="continue"/>
            <w:shd w:val="clear" w:color="auto" w:fill="auto"/>
            <w:vAlign w:val="center"/>
          </w:tcPr>
          <w:p w14:paraId="1F09D3A8">
            <w:pPr>
              <w:rPr>
                <w:rFonts w:ascii="Times New Roman" w:hAnsi="Times New Roman" w:eastAsia="宋体" w:cs="Times New Roman"/>
                <w:color w:val="auto"/>
                <w:highlight w:val="none"/>
              </w:rPr>
            </w:pPr>
          </w:p>
        </w:tc>
        <w:tc>
          <w:tcPr>
            <w:tcW w:w="6977" w:type="dxa"/>
            <w:shd w:val="clear" w:color="000000" w:fill="FFFFFF"/>
          </w:tcPr>
          <w:p w14:paraId="735BB39A">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w:t>
            </w:r>
            <w:r>
              <w:rPr>
                <w:rFonts w:hint="eastAsia" w:ascii="宋体" w:hAnsi="宋体" w:eastAsia="宋体" w:cs="Times New Roman"/>
                <w:color w:val="auto"/>
                <w:spacing w:val="-3"/>
                <w:sz w:val="24"/>
                <w:highlight w:val="none"/>
                <w:lang w:val="en-US" w:eastAsia="zh-CN"/>
              </w:rPr>
              <w:t>景观灯（LED地埋灯）4000K（36W）</w:t>
            </w:r>
            <w:r>
              <w:rPr>
                <w:rFonts w:ascii="宋体" w:hAnsi="宋体" w:eastAsia="宋体" w:cs="Times New Roman"/>
                <w:color w:val="auto"/>
                <w:spacing w:val="-3"/>
                <w:sz w:val="24"/>
                <w:highlight w:val="none"/>
              </w:rPr>
              <w:t>样品：</w:t>
            </w:r>
          </w:p>
          <w:p w14:paraId="4ABDEDBD">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根据投标人提供的灯具样品的</w:t>
            </w:r>
            <w:r>
              <w:rPr>
                <w:rFonts w:hint="eastAsia" w:ascii="Times New Roman" w:hAnsi="Times New Roman" w:eastAsia="宋体" w:cs="Times New Roman"/>
                <w:color w:val="auto"/>
                <w:sz w:val="24"/>
                <w:highlight w:val="none"/>
              </w:rPr>
              <w:t>样式尺寸</w:t>
            </w:r>
            <w:r>
              <w:rPr>
                <w:rFonts w:hint="eastAsia" w:ascii="宋体" w:hAnsi="宋体" w:eastAsia="宋体" w:cs="宋体"/>
                <w:bCs/>
                <w:color w:val="auto"/>
                <w:sz w:val="24"/>
                <w:highlight w:val="none"/>
              </w:rPr>
              <w:t>由评委综合评分。（0-1分）</w:t>
            </w:r>
          </w:p>
          <w:p w14:paraId="74D96F57">
            <w:pPr>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根据投标人提供的灯具样品的材质由评委综合评分。（0-</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p>
          <w:p w14:paraId="62ACBD1F">
            <w:pPr>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根据投标人提供的灯具样品的制作工艺由评委综合评分。（0-</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p>
        </w:tc>
        <w:tc>
          <w:tcPr>
            <w:tcW w:w="916" w:type="dxa"/>
            <w:vMerge w:val="restart"/>
            <w:vAlign w:val="center"/>
          </w:tcPr>
          <w:p w14:paraId="7250C644">
            <w:pPr>
              <w:jc w:val="center"/>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分</w:t>
            </w:r>
          </w:p>
        </w:tc>
      </w:tr>
      <w:tr w14:paraId="73112E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97" w:hRule="atLeast"/>
        </w:trPr>
        <w:tc>
          <w:tcPr>
            <w:tcW w:w="510" w:type="dxa"/>
            <w:vMerge w:val="restart"/>
            <w:vAlign w:val="center"/>
          </w:tcPr>
          <w:p w14:paraId="389DCF54">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1290" w:type="dxa"/>
            <w:vMerge w:val="restart"/>
            <w:vAlign w:val="center"/>
          </w:tcPr>
          <w:p w14:paraId="7A74F2CF">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施工组织方案</w:t>
            </w:r>
          </w:p>
        </w:tc>
        <w:tc>
          <w:tcPr>
            <w:tcW w:w="6977" w:type="dxa"/>
          </w:tcPr>
          <w:p w14:paraId="1212037C">
            <w:pPr>
              <w:widowControl w:val="0"/>
              <w:spacing w:line="360" w:lineRule="exact"/>
              <w:ind w:firstLine="0" w:firstLineChars="0"/>
              <w:jc w:val="both"/>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（1）项目的理解分析方案和总体技术方案：根据投标人对项目的理解分析，对现状和存在的问题的阐述，对用户需求、业务需求、性能需求的阐述和总体技术方案进行打分（0-4分）。</w:t>
            </w:r>
          </w:p>
        </w:tc>
        <w:tc>
          <w:tcPr>
            <w:tcW w:w="916" w:type="dxa"/>
            <w:vMerge w:val="restart"/>
            <w:vAlign w:val="center"/>
          </w:tcPr>
          <w:p w14:paraId="786253CF">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16</w:t>
            </w:r>
            <w:r>
              <w:rPr>
                <w:rFonts w:hint="eastAsia" w:ascii="宋体" w:hAnsi="宋体" w:eastAsia="宋体" w:cs="宋体"/>
                <w:color w:val="auto"/>
                <w:sz w:val="24"/>
                <w:highlight w:val="none"/>
              </w:rPr>
              <w:t>分</w:t>
            </w:r>
          </w:p>
        </w:tc>
      </w:tr>
      <w:tr w14:paraId="5AAE1E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98" w:hRule="atLeast"/>
        </w:trPr>
        <w:tc>
          <w:tcPr>
            <w:tcW w:w="510" w:type="dxa"/>
            <w:vMerge w:val="continue"/>
            <w:vAlign w:val="center"/>
          </w:tcPr>
          <w:p w14:paraId="6435A10F">
            <w:pPr>
              <w:rPr>
                <w:rFonts w:ascii="Times New Roman" w:hAnsi="Times New Roman" w:eastAsia="宋体" w:cs="Times New Roman"/>
                <w:color w:val="auto"/>
                <w:highlight w:val="none"/>
              </w:rPr>
            </w:pPr>
          </w:p>
        </w:tc>
        <w:tc>
          <w:tcPr>
            <w:tcW w:w="1290" w:type="dxa"/>
            <w:vMerge w:val="continue"/>
            <w:vAlign w:val="center"/>
          </w:tcPr>
          <w:p w14:paraId="45587E48">
            <w:pPr>
              <w:rPr>
                <w:rFonts w:ascii="Times New Roman" w:hAnsi="Times New Roman" w:eastAsia="宋体" w:cs="Times New Roman"/>
                <w:color w:val="auto"/>
                <w:highlight w:val="none"/>
              </w:rPr>
            </w:pPr>
          </w:p>
        </w:tc>
        <w:tc>
          <w:tcPr>
            <w:tcW w:w="6977" w:type="dxa"/>
          </w:tcPr>
          <w:p w14:paraId="3D41F39F">
            <w:pPr>
              <w:widowControl w:val="0"/>
              <w:spacing w:line="360" w:lineRule="exact"/>
              <w:ind w:firstLine="0" w:firstLineChars="0"/>
              <w:jc w:val="both"/>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（2）质量及工期保证措施：达到项目质量目标及保障项目质量、工期的有力措施，措施应科学、可行、完善，根据投标文件措施情况等进行打分（0-4分）。</w:t>
            </w:r>
          </w:p>
        </w:tc>
        <w:tc>
          <w:tcPr>
            <w:tcW w:w="916" w:type="dxa"/>
            <w:vMerge w:val="continue"/>
            <w:vAlign w:val="center"/>
          </w:tcPr>
          <w:p w14:paraId="051F214B">
            <w:pPr>
              <w:rPr>
                <w:rFonts w:ascii="Times New Roman" w:hAnsi="Times New Roman" w:eastAsia="宋体" w:cs="Times New Roman"/>
                <w:color w:val="auto"/>
                <w:highlight w:val="none"/>
              </w:rPr>
            </w:pPr>
          </w:p>
        </w:tc>
      </w:tr>
      <w:tr w14:paraId="0D7B6F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20" w:hRule="atLeast"/>
        </w:trPr>
        <w:tc>
          <w:tcPr>
            <w:tcW w:w="510" w:type="dxa"/>
            <w:vMerge w:val="continue"/>
            <w:vAlign w:val="center"/>
          </w:tcPr>
          <w:p w14:paraId="673BF178">
            <w:pPr>
              <w:rPr>
                <w:rFonts w:ascii="Times New Roman" w:hAnsi="Times New Roman" w:eastAsia="宋体" w:cs="Times New Roman"/>
                <w:color w:val="auto"/>
                <w:highlight w:val="none"/>
              </w:rPr>
            </w:pPr>
          </w:p>
        </w:tc>
        <w:tc>
          <w:tcPr>
            <w:tcW w:w="1290" w:type="dxa"/>
            <w:vMerge w:val="continue"/>
            <w:vAlign w:val="center"/>
          </w:tcPr>
          <w:p w14:paraId="0EE7AC48">
            <w:pPr>
              <w:rPr>
                <w:rFonts w:ascii="Times New Roman" w:hAnsi="Times New Roman" w:eastAsia="宋体" w:cs="Times New Roman"/>
                <w:color w:val="auto"/>
                <w:highlight w:val="none"/>
              </w:rPr>
            </w:pPr>
          </w:p>
        </w:tc>
        <w:tc>
          <w:tcPr>
            <w:tcW w:w="6977" w:type="dxa"/>
          </w:tcPr>
          <w:p w14:paraId="6F8DBC0E">
            <w:pPr>
              <w:widowControl w:val="0"/>
              <w:spacing w:line="360" w:lineRule="exact"/>
              <w:ind w:firstLine="0" w:firstLineChars="0"/>
              <w:jc w:val="both"/>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（3）产品供货、安装、验收方案：根据投标人产品供货、安装、验收方案合理性、可行性进行打分（0-4分）。</w:t>
            </w:r>
          </w:p>
        </w:tc>
        <w:tc>
          <w:tcPr>
            <w:tcW w:w="916" w:type="dxa"/>
            <w:vMerge w:val="continue"/>
            <w:vAlign w:val="center"/>
          </w:tcPr>
          <w:p w14:paraId="46BB2C8B">
            <w:pPr>
              <w:rPr>
                <w:rFonts w:ascii="Times New Roman" w:hAnsi="Times New Roman" w:eastAsia="宋体" w:cs="Times New Roman"/>
                <w:color w:val="auto"/>
                <w:highlight w:val="none"/>
              </w:rPr>
            </w:pPr>
          </w:p>
        </w:tc>
      </w:tr>
      <w:tr w14:paraId="0549EB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20" w:hRule="atLeast"/>
        </w:trPr>
        <w:tc>
          <w:tcPr>
            <w:tcW w:w="510" w:type="dxa"/>
            <w:vMerge w:val="continue"/>
            <w:vAlign w:val="center"/>
          </w:tcPr>
          <w:p w14:paraId="06DB4DBE">
            <w:pPr>
              <w:rPr>
                <w:rFonts w:ascii="Times New Roman" w:hAnsi="Times New Roman" w:eastAsia="宋体" w:cs="Times New Roman"/>
                <w:color w:val="auto"/>
                <w:highlight w:val="none"/>
              </w:rPr>
            </w:pPr>
          </w:p>
        </w:tc>
        <w:tc>
          <w:tcPr>
            <w:tcW w:w="1290" w:type="dxa"/>
            <w:vMerge w:val="continue"/>
            <w:vAlign w:val="center"/>
          </w:tcPr>
          <w:p w14:paraId="4E4F1468">
            <w:pPr>
              <w:rPr>
                <w:rFonts w:ascii="Times New Roman" w:hAnsi="Times New Roman" w:eastAsia="宋体" w:cs="Times New Roman"/>
                <w:color w:val="auto"/>
                <w:highlight w:val="none"/>
              </w:rPr>
            </w:pPr>
          </w:p>
        </w:tc>
        <w:tc>
          <w:tcPr>
            <w:tcW w:w="6977" w:type="dxa"/>
          </w:tcPr>
          <w:p w14:paraId="52476AAA">
            <w:pPr>
              <w:rPr>
                <w:rFonts w:ascii="宋体" w:hAnsi="宋体" w:eastAsia="宋体" w:cs="宋体"/>
                <w:bCs/>
                <w:color w:val="auto"/>
                <w:sz w:val="24"/>
                <w:highlight w:val="none"/>
              </w:rPr>
            </w:pPr>
            <w:r>
              <w:rPr>
                <w:rFonts w:hint="eastAsia" w:ascii="宋体" w:hAnsi="宋体" w:eastAsia="宋体" w:cs="宋体"/>
                <w:bCs/>
                <w:color w:val="auto"/>
                <w:sz w:val="24"/>
                <w:highlight w:val="none"/>
              </w:rPr>
              <w:t>（4）应急预案及安全方案：根据应对突发状况的应急举措、响应时间、后续处理方法及对本项目的安全方案（技术安全和管理安全）等方案进行打分（0-</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分）。</w:t>
            </w:r>
          </w:p>
        </w:tc>
        <w:tc>
          <w:tcPr>
            <w:tcW w:w="916" w:type="dxa"/>
            <w:vMerge w:val="continue"/>
            <w:vAlign w:val="center"/>
          </w:tcPr>
          <w:p w14:paraId="0E5391DC">
            <w:pPr>
              <w:rPr>
                <w:rFonts w:ascii="Times New Roman" w:hAnsi="Times New Roman" w:eastAsia="宋体" w:cs="Times New Roman"/>
                <w:color w:val="auto"/>
                <w:highlight w:val="none"/>
              </w:rPr>
            </w:pPr>
          </w:p>
        </w:tc>
      </w:tr>
      <w:tr w14:paraId="345527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42" w:hRule="atLeast"/>
        </w:trPr>
        <w:tc>
          <w:tcPr>
            <w:tcW w:w="510" w:type="dxa"/>
            <w:vMerge w:val="restart"/>
            <w:vAlign w:val="center"/>
          </w:tcPr>
          <w:p w14:paraId="6B2E7ADB">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7</w:t>
            </w:r>
          </w:p>
        </w:tc>
        <w:tc>
          <w:tcPr>
            <w:tcW w:w="1290" w:type="dxa"/>
            <w:vMerge w:val="restart"/>
            <w:vAlign w:val="center"/>
          </w:tcPr>
          <w:p w14:paraId="2B30C09E">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rPr>
              <w:t>售后服务</w:t>
            </w:r>
          </w:p>
        </w:tc>
        <w:tc>
          <w:tcPr>
            <w:tcW w:w="6977" w:type="dxa"/>
            <w:vAlign w:val="center"/>
          </w:tcPr>
          <w:p w14:paraId="284BF721">
            <w:pPr>
              <w:adjustRightInd w:val="0"/>
              <w:snapToGrid w:val="0"/>
              <w:jc w:val="left"/>
              <w:rPr>
                <w:rFonts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sz w:val="24"/>
                <w:highlight w:val="none"/>
              </w:rPr>
              <w:t>根据投标人提供的备品备件及优惠情况，针对投标人及主要设备供应商售后服务网点便捷情况、支撑能力情况、网点覆盖等情况进行评分，并且承诺抵达现场服务时间情况进行</w:t>
            </w:r>
            <w:r>
              <w:rPr>
                <w:rFonts w:hint="eastAsia" w:ascii="宋体" w:hAnsi="宋体" w:eastAsia="宋体" w:cs="宋体"/>
                <w:sz w:val="24"/>
                <w:highlight w:val="none"/>
                <w:lang w:val="zh-CN"/>
              </w:rPr>
              <w:t>打分</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0-</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val="zh-CN"/>
              </w:rPr>
              <w:t>分</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w:t>
            </w:r>
          </w:p>
        </w:tc>
        <w:tc>
          <w:tcPr>
            <w:tcW w:w="916" w:type="dxa"/>
            <w:vMerge w:val="restart"/>
            <w:vAlign w:val="center"/>
          </w:tcPr>
          <w:p w14:paraId="6F40C15A">
            <w:pPr>
              <w:adjustRightInd w:val="0"/>
              <w:snapToGrid w:val="0"/>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分</w:t>
            </w:r>
          </w:p>
        </w:tc>
      </w:tr>
      <w:tr w14:paraId="2ED82A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742" w:hRule="atLeast"/>
        </w:trPr>
        <w:tc>
          <w:tcPr>
            <w:tcW w:w="510" w:type="dxa"/>
            <w:vMerge w:val="continue"/>
            <w:vAlign w:val="center"/>
          </w:tcPr>
          <w:p w14:paraId="4AA7E86A">
            <w:pPr>
              <w:rPr>
                <w:rFonts w:ascii="Times New Roman" w:hAnsi="Times New Roman" w:eastAsia="宋体" w:cs="Times New Roman"/>
                <w:color w:val="auto"/>
                <w:highlight w:val="none"/>
              </w:rPr>
            </w:pPr>
          </w:p>
        </w:tc>
        <w:tc>
          <w:tcPr>
            <w:tcW w:w="1290" w:type="dxa"/>
            <w:vMerge w:val="continue"/>
            <w:vAlign w:val="center"/>
          </w:tcPr>
          <w:p w14:paraId="224AE7CA">
            <w:pPr>
              <w:rPr>
                <w:rFonts w:ascii="Times New Roman" w:hAnsi="Times New Roman" w:eastAsia="宋体" w:cs="Times New Roman"/>
                <w:color w:val="auto"/>
                <w:highlight w:val="none"/>
              </w:rPr>
            </w:pPr>
          </w:p>
        </w:tc>
        <w:tc>
          <w:tcPr>
            <w:tcW w:w="6977" w:type="dxa"/>
            <w:vAlign w:val="center"/>
          </w:tcPr>
          <w:p w14:paraId="0B9D2523">
            <w:pPr>
              <w:adjustRightInd w:val="0"/>
              <w:snapToGrid w:val="0"/>
              <w:jc w:val="left"/>
              <w:rPr>
                <w:rFonts w:ascii="宋体" w:hAnsi="宋体" w:eastAsia="宋体" w:cs="宋体"/>
                <w:color w:val="auto"/>
                <w:sz w:val="24"/>
                <w:highlight w:val="none"/>
                <w:lang w:val="zh-CN"/>
              </w:rPr>
            </w:pPr>
            <w:r>
              <w:rPr>
                <w:rFonts w:hint="eastAsia" w:ascii="宋体" w:hAnsi="宋体" w:eastAsia="宋体" w:cs="宋体"/>
                <w:color w:val="auto"/>
                <w:sz w:val="24"/>
                <w:highlight w:val="none"/>
              </w:rPr>
              <w:t>（2）质保期：在满足招标文件要求的基础上（</w:t>
            </w:r>
            <w:r>
              <w:rPr>
                <w:rFonts w:ascii="宋体" w:hAnsi="宋体" w:eastAsia="宋体" w:cs="宋体"/>
                <w:color w:val="auto"/>
                <w:sz w:val="24"/>
                <w:highlight w:val="none"/>
              </w:rPr>
              <w:t>2</w:t>
            </w:r>
            <w:r>
              <w:rPr>
                <w:rFonts w:hint="eastAsia" w:ascii="宋体" w:hAnsi="宋体" w:eastAsia="宋体" w:cs="宋体"/>
                <w:color w:val="auto"/>
                <w:sz w:val="24"/>
                <w:highlight w:val="none"/>
              </w:rPr>
              <w:t>年），每增加1年得1分，最高得3分，提供制造商出具的承诺书并加盖公章，不提供承诺的不得分（0-3分）。</w:t>
            </w:r>
          </w:p>
        </w:tc>
        <w:tc>
          <w:tcPr>
            <w:tcW w:w="916" w:type="dxa"/>
            <w:vMerge w:val="continue"/>
            <w:vAlign w:val="center"/>
          </w:tcPr>
          <w:p w14:paraId="26647070">
            <w:pPr>
              <w:rPr>
                <w:rFonts w:ascii="Times New Roman" w:hAnsi="Times New Roman" w:eastAsia="宋体" w:cs="Times New Roman"/>
                <w:color w:val="auto"/>
                <w:highlight w:val="none"/>
              </w:rPr>
            </w:pPr>
          </w:p>
        </w:tc>
      </w:tr>
    </w:tbl>
    <w:p w14:paraId="31A99C6A">
      <w:pPr>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提示：</w:t>
      </w:r>
    </w:p>
    <w:p w14:paraId="6DBCB157">
      <w:pPr>
        <w:spacing w:line="400" w:lineRule="exact"/>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1、投标人提交的所有投标文件、资料（包括所有证书、合同、报告等）都是准确、真实、合规的，如提供虚假资料，投标人需承担一切后果。</w:t>
      </w:r>
    </w:p>
    <w:p w14:paraId="06A88F3A">
      <w:pPr>
        <w:spacing w:line="400" w:lineRule="exact"/>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0DE6E40D">
      <w:pPr>
        <w:spacing w:beforeLines="50" w:afterLines="50" w:line="400" w:lineRule="exact"/>
        <w:ind w:right="480" w:firstLine="361" w:firstLineChars="15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（三）商务技术分的计算方式</w:t>
      </w:r>
    </w:p>
    <w:p w14:paraId="0AD6F06F">
      <w:pPr>
        <w:spacing w:line="36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商务技术分按照评标委员会成员的独立评分结果汇总后，取全部评标委员会成员评分值的算术平均分，计算公式为：</w:t>
      </w:r>
    </w:p>
    <w:p w14:paraId="1DFF2935">
      <w:pPr>
        <w:spacing w:line="360" w:lineRule="exact"/>
        <w:ind w:firstLine="49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商务技术分=（评标委员会所有成员评分合计数）/（评标委员会组成人员数）</w:t>
      </w:r>
    </w:p>
    <w:p w14:paraId="223A71EB">
      <w:pPr>
        <w:widowControl w:val="0"/>
        <w:spacing w:beforeLines="50" w:afterLines="50" w:line="360" w:lineRule="auto"/>
        <w:ind w:firstLine="466" w:firstLineChars="200"/>
        <w:jc w:val="both"/>
        <w:rPr>
          <w:rFonts w:ascii="宋体" w:hAnsi="宋体" w:eastAsia="宋体" w:cs="宋体"/>
          <w:b/>
          <w:color w:val="auto"/>
          <w:spacing w:val="-4"/>
          <w:kern w:val="0"/>
          <w:sz w:val="24"/>
          <w:szCs w:val="24"/>
          <w:highlight w:val="none"/>
          <w:lang w:val="en-US" w:eastAsia="zh-CN" w:bidi="ar-SA"/>
        </w:rPr>
      </w:pPr>
      <w:r>
        <w:rPr>
          <w:rFonts w:hint="eastAsia" w:ascii="宋体" w:hAnsi="宋体" w:eastAsia="宋体" w:cs="宋体"/>
          <w:b/>
          <w:color w:val="auto"/>
          <w:spacing w:val="-4"/>
          <w:kern w:val="0"/>
          <w:sz w:val="24"/>
          <w:szCs w:val="24"/>
          <w:highlight w:val="none"/>
          <w:lang w:val="en-US" w:eastAsia="zh-CN" w:bidi="ar-SA"/>
        </w:rPr>
        <w:t>三、投标人义务</w:t>
      </w:r>
    </w:p>
    <w:p w14:paraId="28B13BE0">
      <w:pPr>
        <w:widowControl w:val="0"/>
        <w:spacing w:beforeLines="50" w:afterLines="50" w:line="360" w:lineRule="auto"/>
        <w:ind w:firstLine="464" w:firstLineChars="200"/>
        <w:jc w:val="both"/>
        <w:rPr>
          <w:rFonts w:ascii="宋体" w:hAnsi="宋体" w:eastAsia="宋体" w:cs="宋体"/>
          <w:b/>
          <w:color w:val="auto"/>
          <w:spacing w:val="-4"/>
          <w:kern w:val="0"/>
          <w:sz w:val="24"/>
          <w:szCs w:val="24"/>
          <w:highlight w:val="none"/>
          <w:lang w:val="zh-CN" w:eastAsia="zh-CN" w:bidi="ar-SA"/>
        </w:rPr>
      </w:pPr>
      <w:r>
        <w:rPr>
          <w:rFonts w:hint="eastAsia" w:ascii="宋体" w:hAnsi="宋体" w:eastAsia="宋体" w:cs="宋体"/>
          <w:bCs/>
          <w:color w:val="auto"/>
          <w:spacing w:val="-4"/>
          <w:kern w:val="0"/>
          <w:sz w:val="24"/>
          <w:szCs w:val="24"/>
          <w:highlight w:val="none"/>
          <w:lang w:val="en-US" w:eastAsia="zh-CN" w:bidi="ar-SA"/>
        </w:rPr>
        <w:t>评标期间，投标人应随时随地答复评标委员会的询标，解答包括有关的商务、技术问题等。</w:t>
      </w:r>
    </w:p>
    <w:p w14:paraId="535E9734">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32E47135">
      <w:pPr>
        <w:rPr>
          <w:rFonts w:hint="eastAsia" w:ascii="宋体" w:hAnsi="宋体" w:cs="宋体"/>
          <w:b/>
          <w:sz w:val="24"/>
        </w:rPr>
      </w:pPr>
      <w:r>
        <w:rPr>
          <w:rFonts w:hint="eastAsia" w:ascii="宋体" w:hAnsi="宋体" w:cs="宋体"/>
          <w:b/>
          <w:sz w:val="24"/>
        </w:rPr>
        <w:t>项目名称：</w:t>
      </w:r>
    </w:p>
    <w:p w14:paraId="5D3D08B9">
      <w:pPr>
        <w:rPr>
          <w:rFonts w:ascii="宋体" w:hAnsi="宋体" w:cs="宋体"/>
          <w:b/>
          <w:sz w:val="24"/>
        </w:rPr>
      </w:pPr>
      <w:r>
        <w:rPr>
          <w:rFonts w:hint="eastAsia" w:ascii="宋体" w:hAnsi="宋体" w:cs="宋体"/>
          <w:b/>
          <w:sz w:val="24"/>
        </w:rPr>
        <w:t>投标人名称：</w:t>
      </w:r>
    </w:p>
    <w:p w14:paraId="5E0B297D">
      <w:pPr>
        <w:rPr>
          <w:rFonts w:ascii="宋体" w:hAnsi="宋体" w:cs="宋体"/>
          <w:b/>
          <w:sz w:val="24"/>
        </w:rPr>
      </w:pPr>
    </w:p>
    <w:tbl>
      <w:tblPr>
        <w:tblStyle w:val="51"/>
        <w:tblW w:w="983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
        <w:gridCol w:w="2344"/>
        <w:gridCol w:w="997"/>
        <w:gridCol w:w="1139"/>
        <w:gridCol w:w="3567"/>
        <w:gridCol w:w="1282"/>
      </w:tblGrid>
      <w:tr w14:paraId="468D9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53" w:type="dxa"/>
            <w:gridSpan w:val="2"/>
            <w:noWrap w:val="0"/>
            <w:vAlign w:val="center"/>
          </w:tcPr>
          <w:p w14:paraId="08AB26F7">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评标内容</w:t>
            </w:r>
          </w:p>
        </w:tc>
        <w:tc>
          <w:tcPr>
            <w:tcW w:w="997" w:type="dxa"/>
            <w:noWrap w:val="0"/>
            <w:vAlign w:val="center"/>
          </w:tcPr>
          <w:p w14:paraId="57A4BCF4">
            <w:pPr>
              <w:widowControl/>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分值</w:t>
            </w:r>
          </w:p>
        </w:tc>
        <w:tc>
          <w:tcPr>
            <w:tcW w:w="1139" w:type="dxa"/>
            <w:tcBorders>
              <w:top w:val="single" w:color="auto" w:sz="4" w:space="0"/>
              <w:left w:val="nil"/>
              <w:bottom w:val="single" w:color="auto" w:sz="4" w:space="0"/>
              <w:right w:val="single" w:color="auto" w:sz="4" w:space="0"/>
            </w:tcBorders>
            <w:noWrap w:val="0"/>
            <w:vAlign w:val="center"/>
          </w:tcPr>
          <w:p w14:paraId="06CE27AB">
            <w:pPr>
              <w:widowControl/>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投标文件</w:t>
            </w:r>
          </w:p>
          <w:p w14:paraId="709A8E87">
            <w:pPr>
              <w:widowControl/>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响应页码</w:t>
            </w:r>
          </w:p>
        </w:tc>
        <w:tc>
          <w:tcPr>
            <w:tcW w:w="3567" w:type="dxa"/>
            <w:tcBorders>
              <w:top w:val="single" w:color="auto" w:sz="4" w:space="0"/>
              <w:left w:val="nil"/>
              <w:bottom w:val="single" w:color="auto" w:sz="4" w:space="0"/>
              <w:right w:val="single" w:color="auto" w:sz="4" w:space="0"/>
            </w:tcBorders>
            <w:noWrap w:val="0"/>
            <w:vAlign w:val="center"/>
          </w:tcPr>
          <w:p w14:paraId="0A7BD425">
            <w:pPr>
              <w:widowControl/>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投标人</w:t>
            </w:r>
          </w:p>
          <w:p w14:paraId="1D891D13">
            <w:pPr>
              <w:widowControl/>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应标情况</w:t>
            </w:r>
          </w:p>
        </w:tc>
        <w:tc>
          <w:tcPr>
            <w:tcW w:w="1282" w:type="dxa"/>
            <w:tcBorders>
              <w:top w:val="single" w:color="auto" w:sz="4" w:space="0"/>
              <w:left w:val="nil"/>
              <w:bottom w:val="single" w:color="auto" w:sz="4" w:space="0"/>
              <w:right w:val="single" w:color="auto" w:sz="4" w:space="0"/>
            </w:tcBorders>
            <w:noWrap w:val="0"/>
            <w:vAlign w:val="center"/>
          </w:tcPr>
          <w:p w14:paraId="2E41CF89">
            <w:pPr>
              <w:widowControl/>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投标人自评分值</w:t>
            </w:r>
          </w:p>
        </w:tc>
      </w:tr>
      <w:tr w14:paraId="36A7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9" w:type="dxa"/>
            <w:noWrap w:val="0"/>
            <w:vAlign w:val="center"/>
          </w:tcPr>
          <w:p w14:paraId="10496902">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1</w:t>
            </w:r>
          </w:p>
        </w:tc>
        <w:tc>
          <w:tcPr>
            <w:tcW w:w="2344" w:type="dxa"/>
            <w:noWrap w:val="0"/>
            <w:vAlign w:val="center"/>
          </w:tcPr>
          <w:p w14:paraId="6B020DA7">
            <w:pPr>
              <w:spacing w:before="120" w:beforeLines="50" w:after="120" w:afterLines="50" w:line="360" w:lineRule="auto"/>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Times New Roman"/>
                <w:color w:val="auto"/>
                <w:sz w:val="24"/>
                <w:highlight w:val="none"/>
              </w:rPr>
              <w:t>投标人综合实力</w:t>
            </w:r>
          </w:p>
        </w:tc>
        <w:tc>
          <w:tcPr>
            <w:tcW w:w="997" w:type="dxa"/>
            <w:noWrap w:val="0"/>
            <w:vAlign w:val="center"/>
          </w:tcPr>
          <w:p w14:paraId="0B885A99">
            <w:pPr>
              <w:spacing w:before="120" w:beforeLines="50" w:after="120" w:afterLines="50" w:line="360" w:lineRule="auto"/>
              <w:jc w:val="center"/>
              <w:rPr>
                <w:rFonts w:hint="eastAsia" w:ascii="宋体" w:hAnsi="宋体" w:eastAsia="宋体" w:cs="Times New Roman"/>
                <w:color w:val="auto"/>
                <w:sz w:val="24"/>
                <w:highlight w:val="none"/>
                <w:lang w:val="en-US" w:eastAsia="zh-CN"/>
              </w:rPr>
            </w:pPr>
            <w:r>
              <w:rPr>
                <w:rFonts w:hint="eastAsia" w:ascii="宋体" w:hAnsi="宋体" w:eastAsia="宋体" w:cs="宋体"/>
                <w:color w:val="auto"/>
                <w:sz w:val="24"/>
                <w:highlight w:val="none"/>
              </w:rPr>
              <w:t>6分</w:t>
            </w:r>
          </w:p>
        </w:tc>
        <w:tc>
          <w:tcPr>
            <w:tcW w:w="1139" w:type="dxa"/>
            <w:noWrap w:val="0"/>
            <w:vAlign w:val="center"/>
          </w:tcPr>
          <w:p w14:paraId="47F6FEF8">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1B98BD78">
            <w:pPr>
              <w:jc w:val="left"/>
              <w:rPr>
                <w:rFonts w:ascii="宋体" w:hAnsi="Times New Roman" w:eastAsia="宋体" w:cs="Times New Roman"/>
                <w:bCs/>
                <w:color w:val="auto"/>
                <w:szCs w:val="21"/>
                <w:highlight w:val="none"/>
              </w:rPr>
            </w:pPr>
          </w:p>
        </w:tc>
        <w:tc>
          <w:tcPr>
            <w:tcW w:w="1282" w:type="dxa"/>
            <w:tcBorders>
              <w:top w:val="nil"/>
              <w:left w:val="nil"/>
              <w:bottom w:val="single" w:color="auto" w:sz="4" w:space="0"/>
              <w:right w:val="single" w:color="auto" w:sz="4" w:space="0"/>
            </w:tcBorders>
            <w:noWrap w:val="0"/>
            <w:vAlign w:val="center"/>
          </w:tcPr>
          <w:p w14:paraId="45227C18">
            <w:pPr>
              <w:jc w:val="left"/>
              <w:rPr>
                <w:rFonts w:ascii="宋体" w:hAnsi="Times New Roman" w:eastAsia="宋体" w:cs="Times New Roman"/>
                <w:bCs/>
                <w:color w:val="auto"/>
                <w:szCs w:val="21"/>
                <w:highlight w:val="none"/>
              </w:rPr>
            </w:pPr>
          </w:p>
        </w:tc>
      </w:tr>
      <w:tr w14:paraId="6D8F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9" w:type="dxa"/>
            <w:noWrap w:val="0"/>
            <w:vAlign w:val="center"/>
          </w:tcPr>
          <w:p w14:paraId="0E6CF627">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2</w:t>
            </w:r>
          </w:p>
        </w:tc>
        <w:tc>
          <w:tcPr>
            <w:tcW w:w="2344" w:type="dxa"/>
            <w:noWrap w:val="0"/>
            <w:vAlign w:val="center"/>
          </w:tcPr>
          <w:p w14:paraId="74D337B2">
            <w:pPr>
              <w:spacing w:before="120" w:beforeLines="50" w:after="120" w:afterLines="50" w:line="360" w:lineRule="auto"/>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color w:val="auto"/>
                <w:sz w:val="24"/>
                <w:highlight w:val="none"/>
              </w:rPr>
              <w:t>投标人业绩</w:t>
            </w:r>
          </w:p>
        </w:tc>
        <w:tc>
          <w:tcPr>
            <w:tcW w:w="997" w:type="dxa"/>
            <w:noWrap w:val="0"/>
            <w:vAlign w:val="center"/>
          </w:tcPr>
          <w:p w14:paraId="491AF7F5">
            <w:pPr>
              <w:spacing w:before="120" w:beforeLines="50" w:after="120" w:afterLines="50" w:line="360" w:lineRule="auto"/>
              <w:jc w:val="center"/>
              <w:rPr>
                <w:rFonts w:hint="eastAsia" w:ascii="宋体" w:hAnsi="宋体" w:eastAsia="宋体" w:cs="Times New Roman"/>
                <w:color w:val="auto"/>
                <w:sz w:val="24"/>
                <w:highlight w:val="none"/>
                <w:lang w:val="en-US" w:eastAsia="zh-CN"/>
              </w:rPr>
            </w:pPr>
            <w:r>
              <w:rPr>
                <w:rFonts w:hint="eastAsia" w:ascii="宋体" w:hAnsi="宋体" w:eastAsia="宋体" w:cs="宋体"/>
                <w:color w:val="auto"/>
                <w:sz w:val="24"/>
                <w:highlight w:val="none"/>
              </w:rPr>
              <w:t>3分</w:t>
            </w:r>
          </w:p>
        </w:tc>
        <w:tc>
          <w:tcPr>
            <w:tcW w:w="1139" w:type="dxa"/>
            <w:noWrap w:val="0"/>
            <w:vAlign w:val="center"/>
          </w:tcPr>
          <w:p w14:paraId="576820AD">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64F51B72">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tcBorders>
              <w:top w:val="nil"/>
              <w:left w:val="nil"/>
              <w:bottom w:val="single" w:color="auto" w:sz="4" w:space="0"/>
              <w:right w:val="single" w:color="auto" w:sz="4" w:space="0"/>
            </w:tcBorders>
            <w:noWrap w:val="0"/>
            <w:vAlign w:val="center"/>
          </w:tcPr>
          <w:p w14:paraId="782F3C24">
            <w:pPr>
              <w:spacing w:line="240" w:lineRule="auto"/>
              <w:jc w:val="center"/>
              <w:rPr>
                <w:rFonts w:hint="eastAsia" w:ascii="宋体" w:hAnsi="宋体" w:eastAsia="宋体" w:cs="Calibri"/>
                <w:color w:val="auto"/>
                <w:kern w:val="0"/>
                <w:sz w:val="21"/>
                <w:szCs w:val="21"/>
                <w:highlight w:val="none"/>
                <w:lang w:val="en-US" w:eastAsia="zh-CN" w:bidi="ar-SA"/>
              </w:rPr>
            </w:pPr>
          </w:p>
        </w:tc>
      </w:tr>
      <w:tr w14:paraId="34E3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9" w:type="dxa"/>
            <w:vMerge w:val="restart"/>
            <w:noWrap w:val="0"/>
            <w:vAlign w:val="center"/>
          </w:tcPr>
          <w:p w14:paraId="61B5BC5C">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3</w:t>
            </w:r>
          </w:p>
        </w:tc>
        <w:tc>
          <w:tcPr>
            <w:tcW w:w="2344" w:type="dxa"/>
            <w:vMerge w:val="restart"/>
            <w:noWrap w:val="0"/>
            <w:vAlign w:val="center"/>
          </w:tcPr>
          <w:p w14:paraId="0CE4D1BF">
            <w:pPr>
              <w:spacing w:line="360" w:lineRule="auto"/>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color w:val="auto"/>
                <w:sz w:val="24"/>
                <w:highlight w:val="none"/>
              </w:rPr>
              <w:t>产品、技术参数</w:t>
            </w:r>
          </w:p>
        </w:tc>
        <w:tc>
          <w:tcPr>
            <w:tcW w:w="997" w:type="dxa"/>
            <w:noWrap w:val="0"/>
            <w:vAlign w:val="center"/>
          </w:tcPr>
          <w:p w14:paraId="1304FB07">
            <w:pPr>
              <w:spacing w:before="120" w:beforeLines="50" w:after="120" w:afterLines="50" w:line="360" w:lineRule="auto"/>
              <w:jc w:val="center"/>
              <w:rPr>
                <w:rFonts w:hint="eastAsia" w:ascii="宋体" w:hAnsi="Times New Roman" w:eastAsia="宋体" w:cs="Times New Roman"/>
                <w:color w:val="auto"/>
                <w:sz w:val="24"/>
                <w:highlight w:val="none"/>
                <w:lang w:val="en-US"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w:t>
            </w:r>
          </w:p>
        </w:tc>
        <w:tc>
          <w:tcPr>
            <w:tcW w:w="1139" w:type="dxa"/>
            <w:noWrap w:val="0"/>
            <w:vAlign w:val="center"/>
          </w:tcPr>
          <w:p w14:paraId="112CBB55">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1179A749">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tcBorders>
              <w:top w:val="nil"/>
              <w:left w:val="nil"/>
              <w:bottom w:val="single" w:color="auto" w:sz="4" w:space="0"/>
              <w:right w:val="single" w:color="auto" w:sz="4" w:space="0"/>
            </w:tcBorders>
            <w:noWrap w:val="0"/>
            <w:vAlign w:val="center"/>
          </w:tcPr>
          <w:p w14:paraId="3B296F0A">
            <w:pPr>
              <w:spacing w:line="240" w:lineRule="auto"/>
              <w:jc w:val="center"/>
              <w:rPr>
                <w:rFonts w:hint="eastAsia" w:ascii="宋体" w:hAnsi="宋体" w:eastAsia="宋体" w:cs="Calibri"/>
                <w:color w:val="auto"/>
                <w:kern w:val="0"/>
                <w:sz w:val="21"/>
                <w:szCs w:val="21"/>
                <w:highlight w:val="none"/>
                <w:lang w:val="en-US" w:eastAsia="zh-CN" w:bidi="ar-SA"/>
              </w:rPr>
            </w:pPr>
          </w:p>
        </w:tc>
      </w:tr>
      <w:tr w14:paraId="118A6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9" w:type="dxa"/>
            <w:vMerge w:val="continue"/>
            <w:noWrap w:val="0"/>
            <w:vAlign w:val="center"/>
          </w:tcPr>
          <w:p w14:paraId="5AB1E7D4">
            <w:pPr>
              <w:jc w:val="center"/>
              <w:rPr>
                <w:rFonts w:ascii="宋体" w:hAnsi="宋体" w:eastAsia="宋体" w:cs="Times New Roman"/>
                <w:bCs/>
                <w:color w:val="auto"/>
                <w:sz w:val="24"/>
                <w:highlight w:val="none"/>
              </w:rPr>
            </w:pPr>
          </w:p>
        </w:tc>
        <w:tc>
          <w:tcPr>
            <w:tcW w:w="2344" w:type="dxa"/>
            <w:vMerge w:val="continue"/>
            <w:noWrap w:val="0"/>
            <w:vAlign w:val="center"/>
          </w:tcPr>
          <w:p w14:paraId="3E186385">
            <w:pPr>
              <w:spacing w:line="360" w:lineRule="auto"/>
              <w:jc w:val="center"/>
              <w:rPr>
                <w:rFonts w:hint="eastAsia" w:ascii="宋体" w:hAnsi="宋体" w:eastAsia="宋体" w:cs="宋体"/>
                <w:color w:val="auto"/>
                <w:sz w:val="24"/>
                <w:highlight w:val="none"/>
              </w:rPr>
            </w:pPr>
          </w:p>
        </w:tc>
        <w:tc>
          <w:tcPr>
            <w:tcW w:w="997" w:type="dxa"/>
            <w:noWrap w:val="0"/>
            <w:vAlign w:val="center"/>
          </w:tcPr>
          <w:p w14:paraId="23296C00">
            <w:pPr>
              <w:spacing w:before="120" w:beforeLines="50" w:after="120" w:afterLines="50"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w:t>
            </w:r>
          </w:p>
        </w:tc>
        <w:tc>
          <w:tcPr>
            <w:tcW w:w="1139" w:type="dxa"/>
            <w:noWrap w:val="0"/>
            <w:vAlign w:val="center"/>
          </w:tcPr>
          <w:p w14:paraId="43C13E49">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4F4BD2A9">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tcBorders>
              <w:top w:val="nil"/>
              <w:left w:val="nil"/>
              <w:bottom w:val="single" w:color="auto" w:sz="4" w:space="0"/>
              <w:right w:val="single" w:color="auto" w:sz="4" w:space="0"/>
            </w:tcBorders>
            <w:noWrap w:val="0"/>
            <w:vAlign w:val="center"/>
          </w:tcPr>
          <w:p w14:paraId="6BD8BC41">
            <w:pPr>
              <w:spacing w:line="240" w:lineRule="auto"/>
              <w:jc w:val="center"/>
              <w:rPr>
                <w:rFonts w:hint="eastAsia" w:ascii="宋体" w:hAnsi="宋体" w:eastAsia="宋体" w:cs="Calibri"/>
                <w:color w:val="auto"/>
                <w:kern w:val="0"/>
                <w:sz w:val="21"/>
                <w:szCs w:val="21"/>
                <w:highlight w:val="none"/>
                <w:lang w:val="en-US" w:eastAsia="zh-CN" w:bidi="ar-SA"/>
              </w:rPr>
            </w:pPr>
          </w:p>
        </w:tc>
      </w:tr>
      <w:tr w14:paraId="5751B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9" w:type="dxa"/>
            <w:vMerge w:val="continue"/>
            <w:noWrap w:val="0"/>
            <w:vAlign w:val="center"/>
          </w:tcPr>
          <w:p w14:paraId="4D18442D">
            <w:pPr>
              <w:jc w:val="center"/>
              <w:rPr>
                <w:rFonts w:ascii="宋体" w:hAnsi="宋体" w:eastAsia="宋体" w:cs="Times New Roman"/>
                <w:bCs/>
                <w:color w:val="auto"/>
                <w:sz w:val="24"/>
                <w:highlight w:val="none"/>
              </w:rPr>
            </w:pPr>
          </w:p>
        </w:tc>
        <w:tc>
          <w:tcPr>
            <w:tcW w:w="2344" w:type="dxa"/>
            <w:vMerge w:val="continue"/>
            <w:noWrap w:val="0"/>
            <w:vAlign w:val="center"/>
          </w:tcPr>
          <w:p w14:paraId="3888FC30">
            <w:pPr>
              <w:spacing w:line="360" w:lineRule="auto"/>
              <w:jc w:val="center"/>
              <w:rPr>
                <w:rFonts w:hint="eastAsia" w:ascii="宋体" w:hAnsi="宋体" w:eastAsia="宋体" w:cs="宋体"/>
                <w:color w:val="auto"/>
                <w:sz w:val="24"/>
                <w:highlight w:val="none"/>
              </w:rPr>
            </w:pPr>
          </w:p>
        </w:tc>
        <w:tc>
          <w:tcPr>
            <w:tcW w:w="997" w:type="dxa"/>
            <w:noWrap w:val="0"/>
            <w:vAlign w:val="center"/>
          </w:tcPr>
          <w:p w14:paraId="78AE2328">
            <w:pPr>
              <w:spacing w:before="120" w:beforeLines="50" w:after="120" w:afterLines="50"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w:t>
            </w:r>
          </w:p>
        </w:tc>
        <w:tc>
          <w:tcPr>
            <w:tcW w:w="1139" w:type="dxa"/>
            <w:noWrap w:val="0"/>
            <w:vAlign w:val="center"/>
          </w:tcPr>
          <w:p w14:paraId="7B8FE7F9">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466EE30B">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tcBorders>
              <w:top w:val="nil"/>
              <w:left w:val="nil"/>
              <w:bottom w:val="single" w:color="auto" w:sz="4" w:space="0"/>
              <w:right w:val="single" w:color="auto" w:sz="4" w:space="0"/>
            </w:tcBorders>
            <w:noWrap w:val="0"/>
            <w:vAlign w:val="center"/>
          </w:tcPr>
          <w:p w14:paraId="3B4F36A7">
            <w:pPr>
              <w:spacing w:line="240" w:lineRule="auto"/>
              <w:jc w:val="center"/>
              <w:rPr>
                <w:rFonts w:hint="eastAsia" w:ascii="宋体" w:hAnsi="宋体" w:eastAsia="宋体" w:cs="Calibri"/>
                <w:color w:val="auto"/>
                <w:kern w:val="0"/>
                <w:sz w:val="21"/>
                <w:szCs w:val="21"/>
                <w:highlight w:val="none"/>
                <w:lang w:val="en-US" w:eastAsia="zh-CN" w:bidi="ar-SA"/>
              </w:rPr>
            </w:pPr>
          </w:p>
        </w:tc>
      </w:tr>
      <w:tr w14:paraId="1A0B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9" w:type="dxa"/>
            <w:noWrap w:val="0"/>
            <w:vAlign w:val="center"/>
          </w:tcPr>
          <w:p w14:paraId="638220A0">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4</w:t>
            </w:r>
          </w:p>
        </w:tc>
        <w:tc>
          <w:tcPr>
            <w:tcW w:w="2344" w:type="dxa"/>
            <w:noWrap w:val="0"/>
            <w:vAlign w:val="center"/>
          </w:tcPr>
          <w:p w14:paraId="0A7F0A73">
            <w:pPr>
              <w:widowControl w:val="0"/>
              <w:spacing w:before="156" w:after="100" w:afterAutospacing="1" w:line="360" w:lineRule="auto"/>
              <w:ind w:firstLine="0" w:firstLineChars="0"/>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color w:val="auto"/>
                <w:kern w:val="2"/>
                <w:sz w:val="24"/>
                <w:szCs w:val="20"/>
                <w:highlight w:val="none"/>
                <w:lang w:val="en-US" w:eastAsia="zh-CN" w:bidi="ar-SA"/>
              </w:rPr>
              <w:t>芯片及驱动电源</w:t>
            </w:r>
          </w:p>
        </w:tc>
        <w:tc>
          <w:tcPr>
            <w:tcW w:w="997" w:type="dxa"/>
            <w:noWrap w:val="0"/>
            <w:vAlign w:val="center"/>
          </w:tcPr>
          <w:p w14:paraId="17C02E00">
            <w:pPr>
              <w:spacing w:before="120" w:beforeLines="50" w:after="120" w:afterLines="50" w:line="360" w:lineRule="auto"/>
              <w:jc w:val="center"/>
              <w:rPr>
                <w:rFonts w:hint="eastAsia" w:ascii="宋体" w:hAnsi="宋体" w:eastAsia="宋体" w:cs="Times New Roman"/>
                <w:color w:val="auto"/>
                <w:sz w:val="24"/>
                <w:highlight w:val="none"/>
                <w:lang w:val="en-US" w:eastAsia="zh-CN"/>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tc>
        <w:tc>
          <w:tcPr>
            <w:tcW w:w="1139" w:type="dxa"/>
            <w:noWrap w:val="0"/>
            <w:vAlign w:val="center"/>
          </w:tcPr>
          <w:p w14:paraId="5B518E48">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7276258C">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tcBorders>
              <w:top w:val="nil"/>
              <w:left w:val="nil"/>
              <w:bottom w:val="single" w:color="auto" w:sz="4" w:space="0"/>
              <w:right w:val="single" w:color="auto" w:sz="4" w:space="0"/>
            </w:tcBorders>
            <w:noWrap w:val="0"/>
            <w:vAlign w:val="center"/>
          </w:tcPr>
          <w:p w14:paraId="7B08BB8F">
            <w:pPr>
              <w:spacing w:line="240" w:lineRule="auto"/>
              <w:jc w:val="center"/>
              <w:rPr>
                <w:rFonts w:hint="eastAsia" w:ascii="宋体" w:hAnsi="宋体" w:eastAsia="宋体" w:cs="Calibri"/>
                <w:color w:val="auto"/>
                <w:kern w:val="0"/>
                <w:sz w:val="21"/>
                <w:szCs w:val="21"/>
                <w:highlight w:val="none"/>
                <w:lang w:val="en-US" w:eastAsia="zh-CN" w:bidi="ar-SA"/>
              </w:rPr>
            </w:pPr>
          </w:p>
        </w:tc>
      </w:tr>
      <w:tr w14:paraId="1E97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509" w:type="dxa"/>
            <w:vMerge w:val="restart"/>
            <w:noWrap w:val="0"/>
            <w:vAlign w:val="center"/>
          </w:tcPr>
          <w:p w14:paraId="70F51819">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5</w:t>
            </w:r>
          </w:p>
        </w:tc>
        <w:tc>
          <w:tcPr>
            <w:tcW w:w="2344" w:type="dxa"/>
            <w:vMerge w:val="restart"/>
            <w:noWrap w:val="0"/>
            <w:vAlign w:val="center"/>
          </w:tcPr>
          <w:p w14:paraId="6CF62160">
            <w:pPr>
              <w:widowControl w:val="0"/>
              <w:spacing w:before="156" w:line="360" w:lineRule="auto"/>
              <w:ind w:firstLine="0" w:firstLineChars="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kern w:val="2"/>
                <w:sz w:val="24"/>
                <w:szCs w:val="20"/>
                <w:highlight w:val="none"/>
                <w:lang w:val="en-US" w:eastAsia="zh-CN" w:bidi="ar-SA"/>
              </w:rPr>
              <w:t>样品</w:t>
            </w:r>
          </w:p>
        </w:tc>
        <w:tc>
          <w:tcPr>
            <w:tcW w:w="997" w:type="dxa"/>
            <w:noWrap w:val="0"/>
            <w:vAlign w:val="center"/>
          </w:tcPr>
          <w:p w14:paraId="5E20BB41">
            <w:pPr>
              <w:jc w:val="center"/>
              <w:rPr>
                <w:rFonts w:hint="eastAsia" w:ascii="宋体" w:hAnsi="Times New Roman" w:eastAsia="宋体" w:cs="Times New Roman"/>
                <w:color w:val="auto"/>
                <w:sz w:val="24"/>
                <w:highlight w:val="none"/>
                <w:lang w:val="en-US" w:eastAsia="zh-CN"/>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分</w:t>
            </w:r>
          </w:p>
        </w:tc>
        <w:tc>
          <w:tcPr>
            <w:tcW w:w="1139" w:type="dxa"/>
            <w:noWrap w:val="0"/>
            <w:vAlign w:val="center"/>
          </w:tcPr>
          <w:p w14:paraId="4A56585A">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357DEF44">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tcBorders>
              <w:top w:val="nil"/>
              <w:left w:val="nil"/>
              <w:bottom w:val="single" w:color="auto" w:sz="4" w:space="0"/>
              <w:right w:val="single" w:color="auto" w:sz="4" w:space="0"/>
            </w:tcBorders>
            <w:noWrap w:val="0"/>
            <w:vAlign w:val="center"/>
          </w:tcPr>
          <w:p w14:paraId="36443051">
            <w:pPr>
              <w:spacing w:line="240" w:lineRule="auto"/>
              <w:jc w:val="center"/>
              <w:rPr>
                <w:rFonts w:hint="eastAsia" w:ascii="宋体" w:hAnsi="宋体" w:eastAsia="宋体" w:cs="Calibri"/>
                <w:color w:val="auto"/>
                <w:kern w:val="0"/>
                <w:sz w:val="21"/>
                <w:szCs w:val="21"/>
                <w:highlight w:val="none"/>
                <w:lang w:val="en-US" w:eastAsia="zh-CN" w:bidi="ar-SA"/>
              </w:rPr>
            </w:pPr>
          </w:p>
        </w:tc>
      </w:tr>
      <w:tr w14:paraId="59135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509" w:type="dxa"/>
            <w:vMerge w:val="continue"/>
            <w:noWrap w:val="0"/>
            <w:vAlign w:val="center"/>
          </w:tcPr>
          <w:p w14:paraId="327694ED">
            <w:pPr>
              <w:jc w:val="center"/>
              <w:rPr>
                <w:rFonts w:ascii="宋体" w:hAnsi="宋体" w:eastAsia="宋体" w:cs="Times New Roman"/>
                <w:bCs/>
                <w:color w:val="auto"/>
                <w:sz w:val="24"/>
                <w:highlight w:val="none"/>
              </w:rPr>
            </w:pPr>
          </w:p>
        </w:tc>
        <w:tc>
          <w:tcPr>
            <w:tcW w:w="2344" w:type="dxa"/>
            <w:vMerge w:val="continue"/>
            <w:noWrap w:val="0"/>
            <w:vAlign w:val="center"/>
          </w:tcPr>
          <w:p w14:paraId="3059EBF7">
            <w:pPr>
              <w:widowControl w:val="0"/>
              <w:spacing w:before="156" w:line="360" w:lineRule="auto"/>
              <w:ind w:firstLine="0" w:firstLineChars="0"/>
              <w:jc w:val="center"/>
              <w:rPr>
                <w:rFonts w:hint="eastAsia" w:ascii="宋体" w:hAnsi="宋体" w:eastAsia="宋体" w:cs="宋体"/>
                <w:color w:val="auto"/>
                <w:kern w:val="2"/>
                <w:sz w:val="24"/>
                <w:szCs w:val="20"/>
                <w:highlight w:val="none"/>
                <w:lang w:val="en-US" w:eastAsia="zh-CN" w:bidi="ar-SA"/>
              </w:rPr>
            </w:pPr>
          </w:p>
        </w:tc>
        <w:tc>
          <w:tcPr>
            <w:tcW w:w="997" w:type="dxa"/>
            <w:noWrap w:val="0"/>
            <w:vAlign w:val="center"/>
          </w:tcPr>
          <w:p w14:paraId="6DDB6F93">
            <w:pPr>
              <w:jc w:val="center"/>
              <w:rPr>
                <w:rFonts w:hint="eastAsia" w:ascii="宋体" w:hAnsi="Times New Roman" w:eastAsia="宋体" w:cs="Times New Roman"/>
                <w:color w:val="auto"/>
                <w:sz w:val="24"/>
                <w:highlight w:val="none"/>
                <w:lang w:val="en-US" w:eastAsia="zh-CN"/>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分</w:t>
            </w:r>
          </w:p>
        </w:tc>
        <w:tc>
          <w:tcPr>
            <w:tcW w:w="1139" w:type="dxa"/>
            <w:noWrap w:val="0"/>
            <w:vAlign w:val="center"/>
          </w:tcPr>
          <w:p w14:paraId="568FE7C2">
            <w:pPr>
              <w:jc w:val="left"/>
              <w:rPr>
                <w:rFonts w:ascii="宋体" w:hAnsi="Times New Roman" w:eastAsia="宋体" w:cs="Times New Roman"/>
                <w:bCs/>
                <w:color w:val="auto"/>
                <w:szCs w:val="21"/>
                <w:highlight w:val="none"/>
              </w:rPr>
            </w:pPr>
          </w:p>
        </w:tc>
        <w:tc>
          <w:tcPr>
            <w:tcW w:w="3567" w:type="dxa"/>
            <w:tcBorders>
              <w:top w:val="nil"/>
              <w:left w:val="nil"/>
              <w:bottom w:val="single" w:color="auto" w:sz="4" w:space="0"/>
              <w:right w:val="single" w:color="auto" w:sz="4" w:space="0"/>
            </w:tcBorders>
            <w:noWrap w:val="0"/>
            <w:vAlign w:val="center"/>
          </w:tcPr>
          <w:p w14:paraId="69AD381B">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tcBorders>
              <w:top w:val="nil"/>
              <w:left w:val="nil"/>
              <w:bottom w:val="single" w:color="auto" w:sz="4" w:space="0"/>
              <w:right w:val="single" w:color="auto" w:sz="4" w:space="0"/>
            </w:tcBorders>
            <w:noWrap w:val="0"/>
            <w:vAlign w:val="center"/>
          </w:tcPr>
          <w:p w14:paraId="49D341B4">
            <w:pPr>
              <w:spacing w:line="240" w:lineRule="auto"/>
              <w:jc w:val="center"/>
              <w:rPr>
                <w:rFonts w:hint="eastAsia" w:ascii="宋体" w:hAnsi="宋体" w:eastAsia="宋体" w:cs="Calibri"/>
                <w:color w:val="auto"/>
                <w:kern w:val="0"/>
                <w:sz w:val="21"/>
                <w:szCs w:val="21"/>
                <w:highlight w:val="none"/>
                <w:lang w:val="en-US" w:eastAsia="zh-CN" w:bidi="ar-SA"/>
              </w:rPr>
            </w:pPr>
          </w:p>
        </w:tc>
      </w:tr>
      <w:tr w14:paraId="134E8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509" w:type="dxa"/>
            <w:vMerge w:val="continue"/>
            <w:noWrap w:val="0"/>
            <w:vAlign w:val="center"/>
          </w:tcPr>
          <w:p w14:paraId="5EEC0CCD">
            <w:pPr>
              <w:jc w:val="center"/>
              <w:rPr>
                <w:rFonts w:hint="eastAsia" w:ascii="宋体" w:hAnsi="宋体" w:eastAsia="宋体" w:cs="Times New Roman"/>
                <w:bCs/>
                <w:color w:val="auto"/>
                <w:sz w:val="24"/>
                <w:highlight w:val="none"/>
              </w:rPr>
            </w:pPr>
          </w:p>
        </w:tc>
        <w:tc>
          <w:tcPr>
            <w:tcW w:w="2344" w:type="dxa"/>
            <w:vMerge w:val="continue"/>
            <w:noWrap w:val="0"/>
            <w:vAlign w:val="center"/>
          </w:tcPr>
          <w:p w14:paraId="1F1C8A20">
            <w:pPr>
              <w:widowControl w:val="0"/>
              <w:spacing w:before="156" w:line="360" w:lineRule="auto"/>
              <w:ind w:firstLine="0" w:firstLineChars="0"/>
              <w:jc w:val="center"/>
              <w:rPr>
                <w:rFonts w:hint="default" w:ascii="宋体" w:hAnsi="宋体" w:eastAsia="宋体" w:cs="Times New Roman"/>
                <w:color w:val="auto"/>
                <w:kern w:val="2"/>
                <w:sz w:val="21"/>
                <w:szCs w:val="21"/>
                <w:highlight w:val="none"/>
                <w:lang w:val="en-US" w:eastAsia="zh-CN" w:bidi="ar-SA"/>
              </w:rPr>
            </w:pPr>
          </w:p>
        </w:tc>
        <w:tc>
          <w:tcPr>
            <w:tcW w:w="997" w:type="dxa"/>
            <w:noWrap w:val="0"/>
            <w:vAlign w:val="center"/>
          </w:tcPr>
          <w:p w14:paraId="45A87FBB">
            <w:pPr>
              <w:jc w:val="center"/>
              <w:rPr>
                <w:rFonts w:hint="eastAsia" w:ascii="宋体" w:hAnsi="宋体" w:eastAsia="宋体" w:cs="Times New Roman"/>
                <w:color w:val="auto"/>
                <w:sz w:val="24"/>
                <w:highlight w:val="none"/>
                <w:lang w:val="en-US" w:eastAsia="zh-CN"/>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分</w:t>
            </w:r>
          </w:p>
        </w:tc>
        <w:tc>
          <w:tcPr>
            <w:tcW w:w="1139" w:type="dxa"/>
            <w:noWrap w:val="0"/>
            <w:vAlign w:val="center"/>
          </w:tcPr>
          <w:p w14:paraId="6BFD7462">
            <w:pPr>
              <w:jc w:val="left"/>
              <w:rPr>
                <w:rFonts w:ascii="宋体" w:hAnsi="Times New Roman" w:eastAsia="宋体" w:cs="Times New Roman"/>
                <w:bCs/>
                <w:color w:val="auto"/>
                <w:szCs w:val="21"/>
                <w:highlight w:val="none"/>
              </w:rPr>
            </w:pPr>
          </w:p>
        </w:tc>
        <w:tc>
          <w:tcPr>
            <w:tcW w:w="3567" w:type="dxa"/>
            <w:noWrap w:val="0"/>
            <w:vAlign w:val="center"/>
          </w:tcPr>
          <w:p w14:paraId="43AD4B70">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noWrap w:val="0"/>
            <w:vAlign w:val="center"/>
          </w:tcPr>
          <w:p w14:paraId="6A11AD2B">
            <w:pPr>
              <w:spacing w:line="240" w:lineRule="auto"/>
              <w:jc w:val="center"/>
              <w:rPr>
                <w:rFonts w:hint="eastAsia" w:ascii="宋体" w:hAnsi="宋体" w:eastAsia="宋体" w:cs="Calibri"/>
                <w:color w:val="auto"/>
                <w:kern w:val="0"/>
                <w:sz w:val="21"/>
                <w:szCs w:val="21"/>
                <w:highlight w:val="none"/>
                <w:lang w:val="en-US" w:eastAsia="zh-CN" w:bidi="ar-SA"/>
              </w:rPr>
            </w:pPr>
          </w:p>
        </w:tc>
      </w:tr>
      <w:tr w14:paraId="150DA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9" w:type="dxa"/>
            <w:noWrap w:val="0"/>
            <w:vAlign w:val="center"/>
          </w:tcPr>
          <w:p w14:paraId="07C0D9A5">
            <w:pPr>
              <w:jc w:val="center"/>
              <w:rPr>
                <w:rFonts w:ascii="宋体" w:hAnsi="Times New Roman" w:eastAsia="宋体" w:cs="Times New Roman"/>
                <w:bCs/>
                <w:color w:val="auto"/>
                <w:sz w:val="24"/>
                <w:highlight w:val="none"/>
              </w:rPr>
            </w:pPr>
            <w:r>
              <w:rPr>
                <w:rFonts w:hint="eastAsia" w:ascii="宋体" w:hAnsi="宋体" w:eastAsia="宋体" w:cs="Times New Roman"/>
                <w:bCs/>
                <w:color w:val="auto"/>
                <w:sz w:val="24"/>
                <w:highlight w:val="none"/>
              </w:rPr>
              <w:t>6</w:t>
            </w:r>
          </w:p>
        </w:tc>
        <w:tc>
          <w:tcPr>
            <w:tcW w:w="2344" w:type="dxa"/>
            <w:noWrap w:val="0"/>
            <w:vAlign w:val="center"/>
          </w:tcPr>
          <w:p w14:paraId="6A0C2B40">
            <w:pPr>
              <w:widowControl w:val="0"/>
              <w:spacing w:before="156" w:line="360" w:lineRule="auto"/>
              <w:ind w:firstLine="0" w:firstLineChars="0"/>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kern w:val="2"/>
                <w:sz w:val="24"/>
                <w:szCs w:val="20"/>
                <w:highlight w:val="none"/>
                <w:lang w:val="en-US" w:eastAsia="zh-CN" w:bidi="ar-SA"/>
              </w:rPr>
              <w:t>施工组织方案</w:t>
            </w:r>
          </w:p>
        </w:tc>
        <w:tc>
          <w:tcPr>
            <w:tcW w:w="997" w:type="dxa"/>
            <w:noWrap w:val="0"/>
            <w:vAlign w:val="center"/>
          </w:tcPr>
          <w:p w14:paraId="5BF01207">
            <w:pPr>
              <w:spacing w:before="120" w:beforeLines="50" w:after="120" w:afterLines="50" w:line="360" w:lineRule="auto"/>
              <w:jc w:val="center"/>
              <w:rPr>
                <w:rFonts w:hint="eastAsia" w:ascii="宋体" w:hAnsi="宋体" w:eastAsia="宋体" w:cs="Times New Roman"/>
                <w:color w:val="auto"/>
                <w:sz w:val="24"/>
                <w:highlight w:val="none"/>
                <w:lang w:val="en-US" w:eastAsia="zh-CN"/>
              </w:rPr>
            </w:pPr>
            <w:r>
              <w:rPr>
                <w:rFonts w:hint="eastAsia" w:ascii="宋体" w:hAnsi="宋体" w:eastAsia="宋体" w:cs="宋体"/>
                <w:color w:val="auto"/>
                <w:sz w:val="24"/>
                <w:highlight w:val="none"/>
                <w:lang w:val="en-US" w:eastAsia="zh-CN"/>
              </w:rPr>
              <w:t>16</w:t>
            </w:r>
            <w:r>
              <w:rPr>
                <w:rFonts w:hint="eastAsia" w:ascii="宋体" w:hAnsi="宋体" w:eastAsia="宋体" w:cs="宋体"/>
                <w:color w:val="auto"/>
                <w:sz w:val="24"/>
                <w:highlight w:val="none"/>
              </w:rPr>
              <w:t>分</w:t>
            </w:r>
          </w:p>
        </w:tc>
        <w:tc>
          <w:tcPr>
            <w:tcW w:w="1139" w:type="dxa"/>
            <w:noWrap w:val="0"/>
            <w:vAlign w:val="center"/>
          </w:tcPr>
          <w:p w14:paraId="1A82B886">
            <w:pPr>
              <w:jc w:val="left"/>
              <w:rPr>
                <w:rFonts w:ascii="宋体" w:hAnsi="Times New Roman" w:eastAsia="宋体" w:cs="Times New Roman"/>
                <w:bCs/>
                <w:color w:val="auto"/>
                <w:szCs w:val="21"/>
                <w:highlight w:val="none"/>
              </w:rPr>
            </w:pPr>
          </w:p>
        </w:tc>
        <w:tc>
          <w:tcPr>
            <w:tcW w:w="3567" w:type="dxa"/>
            <w:noWrap w:val="0"/>
            <w:vAlign w:val="center"/>
          </w:tcPr>
          <w:p w14:paraId="744D9EE6">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noWrap w:val="0"/>
            <w:vAlign w:val="center"/>
          </w:tcPr>
          <w:p w14:paraId="312DB780">
            <w:pPr>
              <w:spacing w:line="240" w:lineRule="auto"/>
              <w:jc w:val="center"/>
              <w:rPr>
                <w:rFonts w:hint="eastAsia" w:ascii="宋体" w:hAnsi="宋体" w:eastAsia="宋体" w:cs="Calibri"/>
                <w:color w:val="auto"/>
                <w:kern w:val="0"/>
                <w:sz w:val="21"/>
                <w:szCs w:val="21"/>
                <w:highlight w:val="none"/>
                <w:lang w:val="en-US" w:eastAsia="zh-CN" w:bidi="ar-SA"/>
              </w:rPr>
            </w:pPr>
          </w:p>
        </w:tc>
      </w:tr>
      <w:tr w14:paraId="69039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9" w:type="dxa"/>
            <w:noWrap w:val="0"/>
            <w:vAlign w:val="center"/>
          </w:tcPr>
          <w:p w14:paraId="71B80735">
            <w:pPr>
              <w:jc w:val="center"/>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7</w:t>
            </w:r>
          </w:p>
        </w:tc>
        <w:tc>
          <w:tcPr>
            <w:tcW w:w="2344" w:type="dxa"/>
            <w:noWrap w:val="0"/>
            <w:vAlign w:val="center"/>
          </w:tcPr>
          <w:p w14:paraId="0AB951B2">
            <w:pPr>
              <w:spacing w:line="360" w:lineRule="auto"/>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sz w:val="24"/>
                <w:highlight w:val="none"/>
              </w:rPr>
              <w:t>售后服务</w:t>
            </w:r>
          </w:p>
        </w:tc>
        <w:tc>
          <w:tcPr>
            <w:tcW w:w="997" w:type="dxa"/>
            <w:noWrap w:val="0"/>
            <w:vAlign w:val="center"/>
          </w:tcPr>
          <w:p w14:paraId="08541FA1">
            <w:pPr>
              <w:spacing w:before="120" w:beforeLines="50" w:after="120" w:afterLines="50" w:line="360" w:lineRule="auto"/>
              <w:jc w:val="center"/>
              <w:rPr>
                <w:rFonts w:hint="eastAsia" w:ascii="宋体" w:hAnsi="宋体" w:eastAsia="宋体" w:cs="Times New Roman"/>
                <w:color w:val="auto"/>
                <w:sz w:val="24"/>
                <w:highlight w:val="none"/>
                <w:lang w:val="en-US" w:eastAsia="zh-CN"/>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分</w:t>
            </w:r>
          </w:p>
        </w:tc>
        <w:tc>
          <w:tcPr>
            <w:tcW w:w="1139" w:type="dxa"/>
            <w:noWrap w:val="0"/>
            <w:vAlign w:val="center"/>
          </w:tcPr>
          <w:p w14:paraId="100CF9EA">
            <w:pPr>
              <w:jc w:val="left"/>
              <w:rPr>
                <w:rFonts w:ascii="宋体" w:hAnsi="Times New Roman" w:eastAsia="宋体" w:cs="Times New Roman"/>
                <w:bCs/>
                <w:color w:val="auto"/>
                <w:szCs w:val="21"/>
                <w:highlight w:val="none"/>
              </w:rPr>
            </w:pPr>
          </w:p>
        </w:tc>
        <w:tc>
          <w:tcPr>
            <w:tcW w:w="3567" w:type="dxa"/>
            <w:noWrap w:val="0"/>
            <w:vAlign w:val="center"/>
          </w:tcPr>
          <w:p w14:paraId="7E7BAA8C">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82" w:type="dxa"/>
            <w:noWrap w:val="0"/>
            <w:vAlign w:val="center"/>
          </w:tcPr>
          <w:p w14:paraId="33744D81">
            <w:pPr>
              <w:spacing w:line="240" w:lineRule="auto"/>
              <w:jc w:val="center"/>
              <w:rPr>
                <w:rFonts w:hint="eastAsia" w:ascii="宋体" w:hAnsi="宋体" w:eastAsia="宋体" w:cs="Calibri"/>
                <w:color w:val="auto"/>
                <w:kern w:val="0"/>
                <w:sz w:val="21"/>
                <w:szCs w:val="21"/>
                <w:highlight w:val="none"/>
                <w:lang w:val="en-US" w:eastAsia="zh-CN" w:bidi="ar-SA"/>
              </w:rPr>
            </w:pPr>
          </w:p>
        </w:tc>
      </w:tr>
      <w:tr w14:paraId="60FB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53" w:type="dxa"/>
            <w:gridSpan w:val="2"/>
            <w:noWrap w:val="0"/>
            <w:vAlign w:val="center"/>
          </w:tcPr>
          <w:p w14:paraId="740A22C5">
            <w:pPr>
              <w:jc w:val="center"/>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合计</w:t>
            </w:r>
          </w:p>
        </w:tc>
        <w:tc>
          <w:tcPr>
            <w:tcW w:w="997" w:type="dxa"/>
            <w:noWrap w:val="0"/>
            <w:vAlign w:val="center"/>
          </w:tcPr>
          <w:p w14:paraId="2C4EF9A0">
            <w:pPr>
              <w:jc w:val="center"/>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70分</w:t>
            </w:r>
          </w:p>
        </w:tc>
        <w:tc>
          <w:tcPr>
            <w:tcW w:w="1139" w:type="dxa"/>
            <w:noWrap w:val="0"/>
            <w:vAlign w:val="center"/>
          </w:tcPr>
          <w:p w14:paraId="7B0D0967">
            <w:pPr>
              <w:snapToGrid w:val="0"/>
              <w:jc w:val="left"/>
              <w:rPr>
                <w:rFonts w:ascii="宋体" w:hAnsi="Times New Roman" w:eastAsia="宋体" w:cs="Times New Roman"/>
                <w:bCs/>
                <w:color w:val="auto"/>
                <w:szCs w:val="21"/>
                <w:highlight w:val="none"/>
                <w:lang w:val="zh-CN"/>
              </w:rPr>
            </w:pPr>
          </w:p>
        </w:tc>
        <w:tc>
          <w:tcPr>
            <w:tcW w:w="3567" w:type="dxa"/>
            <w:tcBorders>
              <w:top w:val="nil"/>
              <w:left w:val="nil"/>
              <w:bottom w:val="single" w:color="auto" w:sz="4" w:space="0"/>
              <w:right w:val="single" w:color="auto" w:sz="4" w:space="0"/>
            </w:tcBorders>
            <w:noWrap w:val="0"/>
            <w:vAlign w:val="center"/>
          </w:tcPr>
          <w:p w14:paraId="191CF569">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c>
          <w:tcPr>
            <w:tcW w:w="1282" w:type="dxa"/>
            <w:tcBorders>
              <w:top w:val="nil"/>
              <w:left w:val="nil"/>
              <w:bottom w:val="single" w:color="auto" w:sz="4" w:space="0"/>
              <w:right w:val="single" w:color="auto" w:sz="4" w:space="0"/>
            </w:tcBorders>
            <w:noWrap w:val="0"/>
            <w:vAlign w:val="center"/>
          </w:tcPr>
          <w:p w14:paraId="18947731">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r>
    </w:tbl>
    <w:p w14:paraId="18D533F3">
      <w:pPr>
        <w:jc w:val="left"/>
        <w:rPr>
          <w:rFonts w:hint="eastAsia" w:ascii="宋体" w:hAnsi="宋体" w:cs="宋体"/>
          <w:b/>
          <w:spacing w:val="-4"/>
          <w:sz w:val="24"/>
        </w:rPr>
      </w:pPr>
    </w:p>
    <w:p w14:paraId="0276DA73">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269E75F">
      <w:pPr>
        <w:jc w:val="center"/>
        <w:rPr>
          <w:rFonts w:ascii="宋体" w:hAnsi="宋体" w:cs="宋体"/>
          <w:b/>
          <w:sz w:val="30"/>
          <w:szCs w:val="30"/>
        </w:rPr>
      </w:pPr>
      <w:r>
        <w:rPr>
          <w:rFonts w:hint="eastAsia" w:ascii="宋体" w:hAnsi="宋体" w:cs="宋体"/>
          <w:b/>
          <w:sz w:val="30"/>
          <w:szCs w:val="30"/>
        </w:rPr>
        <w:br w:type="page"/>
      </w:r>
    </w:p>
    <w:p w14:paraId="528D7745">
      <w:pPr>
        <w:pStyle w:val="45"/>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3" w:name="_Toc12005"/>
      <w:r>
        <w:rPr>
          <w:rFonts w:hint="eastAsia" w:ascii="宋体" w:hAnsi="宋体" w:eastAsia="宋体" w:cs="Arial"/>
          <w:b/>
          <w:bCs/>
          <w:color w:val="auto"/>
          <w:sz w:val="28"/>
          <w:szCs w:val="28"/>
          <w:highlight w:val="none"/>
        </w:rPr>
        <w:t>第五章  合同主要条款</w:t>
      </w:r>
      <w:bookmarkEnd w:id="43"/>
    </w:p>
    <w:p w14:paraId="4F0B495A">
      <w:pPr>
        <w:adjustRightInd w:val="0"/>
        <w:spacing w:line="240" w:lineRule="atLeast"/>
        <w:jc w:val="center"/>
        <w:rPr>
          <w:rFonts w:ascii="Times New Roman" w:hAnsi="宋体" w:eastAsia="宋体" w:cs="Times New Roman"/>
          <w:sz w:val="28"/>
          <w:szCs w:val="28"/>
          <w:highlight w:val="none"/>
          <w:shd w:val="pct10" w:color="auto" w:fill="FFFFFF"/>
        </w:rPr>
      </w:pPr>
      <w:bookmarkStart w:id="44" w:name="_Toc466534751"/>
      <w:bookmarkStart w:id="45" w:name="_Toc14350"/>
      <w:bookmarkStart w:id="46" w:name="_Toc24427"/>
      <w:r>
        <w:rPr>
          <w:rFonts w:hint="eastAsia" w:ascii="Times New Roman" w:hAnsi="宋体" w:eastAsia="宋体" w:cs="Times New Roman"/>
          <w:sz w:val="28"/>
          <w:szCs w:val="28"/>
          <w:highlight w:val="none"/>
          <w:shd w:val="pct10" w:color="auto" w:fill="FFFFFF"/>
        </w:rPr>
        <w:t>（此稿为合同样本，最终定稿待双方协商后商定）</w:t>
      </w:r>
    </w:p>
    <w:bookmarkEnd w:id="44"/>
    <w:p w14:paraId="1D9DA7D5">
      <w:pPr>
        <w:snapToGrid w:val="0"/>
        <w:spacing w:line="480" w:lineRule="exact"/>
        <w:rPr>
          <w:rFonts w:ascii="宋体" w:hAnsi="宋体" w:eastAsia="宋体" w:cs="Times New Roman"/>
          <w:color w:val="auto"/>
          <w:kern w:val="0"/>
          <w:sz w:val="24"/>
          <w:highlight w:val="none"/>
          <w:lang w:val="zh-CN" w:eastAsia="zh-CN"/>
        </w:rPr>
      </w:pPr>
      <w:r>
        <w:rPr>
          <w:rFonts w:hint="eastAsia" w:ascii="宋体" w:hAnsi="宋体" w:eastAsia="宋体" w:cs="Times New Roman"/>
          <w:color w:val="auto"/>
          <w:kern w:val="0"/>
          <w:sz w:val="24"/>
          <w:highlight w:val="none"/>
          <w:lang w:val="zh-CN" w:eastAsia="zh-CN"/>
        </w:rPr>
        <w:t xml:space="preserve">项目名称：                                 </w:t>
      </w:r>
      <w:r>
        <w:rPr>
          <w:rFonts w:ascii="宋体" w:hAnsi="宋体" w:eastAsia="宋体" w:cs="Times New Roman"/>
          <w:color w:val="auto"/>
          <w:kern w:val="0"/>
          <w:sz w:val="24"/>
          <w:highlight w:val="none"/>
          <w:lang w:val="zh-CN" w:eastAsia="zh-CN"/>
        </w:rPr>
        <w:t xml:space="preserve"> </w:t>
      </w:r>
      <w:r>
        <w:rPr>
          <w:rFonts w:hint="eastAsia" w:ascii="宋体" w:hAnsi="宋体" w:eastAsia="宋体" w:cs="Times New Roman"/>
          <w:color w:val="auto"/>
          <w:kern w:val="0"/>
          <w:sz w:val="24"/>
          <w:highlight w:val="none"/>
          <w:lang w:val="zh-CN" w:eastAsia="zh-CN"/>
        </w:rPr>
        <w:t>项目编号：</w:t>
      </w:r>
    </w:p>
    <w:p w14:paraId="5FE98857">
      <w:pPr>
        <w:snapToGrid w:val="0"/>
        <w:spacing w:line="480" w:lineRule="exact"/>
        <w:rPr>
          <w:rFonts w:hint="eastAsia" w:ascii="宋体" w:hAnsi="宋体" w:eastAsia="宋体" w:cs="Times New Roman"/>
          <w:color w:val="auto"/>
          <w:kern w:val="0"/>
          <w:sz w:val="24"/>
          <w:highlight w:val="none"/>
          <w:lang w:val="zh-CN" w:eastAsia="zh-CN"/>
        </w:rPr>
      </w:pPr>
      <w:r>
        <w:rPr>
          <w:rFonts w:hint="eastAsia" w:ascii="宋体" w:hAnsi="宋体" w:eastAsia="宋体" w:cs="Times New Roman"/>
          <w:color w:val="auto"/>
          <w:kern w:val="0"/>
          <w:sz w:val="24"/>
          <w:highlight w:val="none"/>
          <w:lang w:val="zh-CN" w:eastAsia="zh-CN"/>
        </w:rPr>
        <w:t xml:space="preserve">甲方：（采购方）                           </w:t>
      </w:r>
    </w:p>
    <w:p w14:paraId="676F11FE">
      <w:pPr>
        <w:snapToGrid w:val="0"/>
        <w:spacing w:line="480" w:lineRule="exact"/>
        <w:rPr>
          <w:rFonts w:ascii="宋体" w:hAnsi="宋体" w:eastAsia="宋体" w:cs="Times New Roman"/>
          <w:color w:val="auto"/>
          <w:kern w:val="0"/>
          <w:sz w:val="24"/>
          <w:highlight w:val="none"/>
          <w:lang w:val="zh-CN" w:eastAsia="zh-CN"/>
        </w:rPr>
      </w:pPr>
      <w:r>
        <w:rPr>
          <w:rFonts w:hint="eastAsia" w:ascii="宋体" w:hAnsi="宋体" w:eastAsia="宋体" w:cs="Times New Roman"/>
          <w:color w:val="auto"/>
          <w:kern w:val="0"/>
          <w:sz w:val="24"/>
          <w:highlight w:val="none"/>
          <w:lang w:val="zh-CN" w:eastAsia="zh-CN"/>
        </w:rPr>
        <w:t>乙方：（供应商）</w:t>
      </w:r>
    </w:p>
    <w:p w14:paraId="71B1F4F5">
      <w:pPr>
        <w:snapToGrid w:val="0"/>
        <w:spacing w:before="120" w:beforeLines="50" w:after="120" w:afterLines="50" w:line="480" w:lineRule="exact"/>
        <w:ind w:firstLine="480" w:firstLineChars="200"/>
        <w:rPr>
          <w:rFonts w:ascii="宋体" w:hAnsi="宋体" w:eastAsia="宋体" w:cs="Times New Roman"/>
          <w:b/>
          <w:color w:val="auto"/>
          <w:kern w:val="0"/>
          <w:sz w:val="24"/>
          <w:highlight w:val="none"/>
          <w:lang w:val="zh-CN" w:eastAsia="zh-CN"/>
        </w:rPr>
      </w:pPr>
      <w:r>
        <w:rPr>
          <w:rFonts w:hint="eastAsia" w:ascii="宋体" w:hAnsi="宋体" w:eastAsia="宋体" w:cs="Times New Roman"/>
          <w:color w:val="auto"/>
          <w:kern w:val="0"/>
          <w:sz w:val="24"/>
          <w:highlight w:val="none"/>
          <w:lang w:val="zh-CN" w:eastAsia="zh-CN"/>
        </w:rPr>
        <w:t>甲、乙</w:t>
      </w:r>
      <w:r>
        <w:rPr>
          <w:rFonts w:hint="eastAsia" w:ascii="宋体" w:hAnsi="宋体" w:eastAsia="宋体" w:cs="Times New Roman"/>
          <w:color w:val="auto"/>
          <w:kern w:val="0"/>
          <w:sz w:val="24"/>
          <w:highlight w:val="none"/>
          <w:lang w:val="en-US" w:eastAsia="zh-CN"/>
        </w:rPr>
        <w:t>双</w:t>
      </w:r>
      <w:r>
        <w:rPr>
          <w:rFonts w:hint="eastAsia" w:ascii="宋体" w:hAnsi="宋体" w:eastAsia="宋体" w:cs="Times New Roman"/>
          <w:color w:val="auto"/>
          <w:kern w:val="0"/>
          <w:sz w:val="24"/>
          <w:highlight w:val="none"/>
          <w:lang w:val="zh-CN" w:eastAsia="zh-CN"/>
        </w:rPr>
        <w:t>方根据《中华人民共和国民法典》和__________________项目</w:t>
      </w:r>
      <w:r>
        <w:rPr>
          <w:rFonts w:hint="eastAsia" w:ascii="宋体" w:hAnsi="宋体" w:eastAsia="宋体" w:cs="Times New Roman"/>
          <w:color w:val="auto"/>
          <w:kern w:val="0"/>
          <w:sz w:val="24"/>
          <w:highlight w:val="none"/>
          <w:lang w:val="en-US" w:eastAsia="zh-CN"/>
        </w:rPr>
        <w:t>招标</w:t>
      </w:r>
      <w:r>
        <w:rPr>
          <w:rFonts w:hint="eastAsia" w:ascii="宋体" w:hAnsi="宋体" w:eastAsia="宋体" w:cs="Times New Roman"/>
          <w:color w:val="auto"/>
          <w:kern w:val="0"/>
          <w:sz w:val="24"/>
          <w:highlight w:val="none"/>
          <w:lang w:val="zh-CN" w:eastAsia="zh-CN"/>
        </w:rPr>
        <w:t>文件</w:t>
      </w:r>
      <w:r>
        <w:rPr>
          <w:rFonts w:hint="eastAsia" w:ascii="宋体" w:hAnsi="宋体" w:eastAsia="宋体" w:cs="Times New Roman"/>
          <w:color w:val="auto"/>
          <w:kern w:val="0"/>
          <w:sz w:val="24"/>
          <w:highlight w:val="none"/>
          <w:lang w:val="zh-CN"/>
        </w:rPr>
        <w:t>的</w:t>
      </w:r>
      <w:r>
        <w:rPr>
          <w:rFonts w:hint="eastAsia" w:ascii="宋体" w:hAnsi="宋体" w:eastAsia="宋体" w:cs="Times New Roman"/>
          <w:color w:val="auto"/>
          <w:kern w:val="0"/>
          <w:sz w:val="24"/>
          <w:highlight w:val="none"/>
          <w:lang w:val="zh-CN" w:eastAsia="zh-CN"/>
        </w:rPr>
        <w:t>相关规定，双方达成一致签署本合同。</w:t>
      </w:r>
    </w:p>
    <w:p w14:paraId="2CA47BFA">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一、货物内容</w:t>
      </w:r>
    </w:p>
    <w:p w14:paraId="4ECB2A95">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 货物名称：</w:t>
      </w:r>
    </w:p>
    <w:p w14:paraId="38DA22DC">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 型号规格：</w:t>
      </w:r>
    </w:p>
    <w:p w14:paraId="38DEA1F3">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 技术参数：</w:t>
      </w:r>
    </w:p>
    <w:p w14:paraId="04C4C0C5">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4. 数量（单位）：</w:t>
      </w:r>
    </w:p>
    <w:p w14:paraId="5BA69F9F">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二、合同金额</w:t>
      </w:r>
    </w:p>
    <w:p w14:paraId="63A7DA62">
      <w:pPr>
        <w:widowControl w:val="0"/>
        <w:snapToGrid w:val="0"/>
        <w:spacing w:beforeLines="0" w:afterLines="0" w:line="480" w:lineRule="exact"/>
        <w:ind w:left="410" w:hanging="410" w:hangingChars="171"/>
        <w:jc w:val="both"/>
        <w:rPr>
          <w:rFonts w:hint="eastAsia"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本合同金额为（大写）：______________________元（￥_____元）人民币(含税）。</w:t>
      </w:r>
    </w:p>
    <w:p w14:paraId="3024F367">
      <w:pPr>
        <w:widowControl w:val="0"/>
        <w:snapToGrid w:val="0"/>
        <w:spacing w:beforeLines="0" w:afterLines="0" w:line="480" w:lineRule="exact"/>
        <w:jc w:val="both"/>
        <w:rPr>
          <w:rFonts w:hint="eastAsia" w:ascii="宋体" w:hAnsi="宋体" w:eastAsia="宋体" w:cs="Times New Roman"/>
          <w:color w:val="000000"/>
          <w:kern w:val="0"/>
          <w:sz w:val="24"/>
          <w:szCs w:val="24"/>
          <w:highlight w:val="none"/>
          <w:lang w:val="zh-CN" w:eastAsia="zh-CN" w:bidi="ar-SA"/>
        </w:rPr>
      </w:pPr>
      <w:r>
        <w:rPr>
          <w:rFonts w:hint="eastAsia" w:ascii="宋体" w:hAnsi="宋体" w:eastAsia="宋体" w:cs="Times New Roman"/>
          <w:color w:val="000000"/>
          <w:kern w:val="0"/>
          <w:sz w:val="24"/>
          <w:szCs w:val="24"/>
          <w:highlight w:val="none"/>
          <w:lang w:val="en-US" w:eastAsia="zh-CN" w:bidi="ar-SA"/>
        </w:rPr>
        <w:t>本合同价款采用固定全费用单价确定。</w:t>
      </w:r>
      <w:r>
        <w:rPr>
          <w:rFonts w:hint="eastAsia" w:ascii="宋体" w:hAnsi="宋体" w:eastAsia="宋体" w:cs="Times New Roman"/>
          <w:color w:val="000000"/>
          <w:kern w:val="0"/>
          <w:sz w:val="24"/>
          <w:szCs w:val="24"/>
          <w:highlight w:val="none"/>
          <w:lang w:val="zh-CN" w:eastAsia="zh-CN" w:bidi="ar-SA"/>
        </w:rPr>
        <w:t>全费用单价包死，数量按实结算（清单中未列出，但实际所产生的相关费用，由投标人在报价时自行考虑，不另外增加工程款）。</w:t>
      </w:r>
    </w:p>
    <w:p w14:paraId="03161BAF">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三、技术资料</w:t>
      </w:r>
    </w:p>
    <w:p w14:paraId="0B9D2813">
      <w:pPr>
        <w:widowControl w:val="0"/>
        <w:snapToGrid w:val="0"/>
        <w:spacing w:beforeLines="0" w:afterLines="0" w:line="480" w:lineRule="exact"/>
        <w:ind w:left="410" w:hanging="410" w:hangingChars="171"/>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1.乙方应按招标文件规定的时间向甲方提供使用货物的有关技术资料。</w:t>
      </w:r>
    </w:p>
    <w:p w14:paraId="66566EEC">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9E307B8">
      <w:pPr>
        <w:widowControl w:val="0"/>
        <w:snapToGrid w:val="0"/>
        <w:spacing w:beforeLines="0" w:afterLines="0" w:line="480" w:lineRule="exact"/>
        <w:ind w:left="412" w:hanging="412" w:hangingChars="171"/>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四、知识产权</w:t>
      </w:r>
    </w:p>
    <w:p w14:paraId="1899BBF1">
      <w:pPr>
        <w:widowControl w:val="0"/>
        <w:snapToGrid w:val="0"/>
        <w:spacing w:beforeLines="0" w:afterLines="0" w:line="480" w:lineRule="exact"/>
        <w:jc w:val="both"/>
        <w:rPr>
          <w:rFonts w:ascii="宋体" w:hAnsi="宋体" w:eastAsia="宋体" w:cs="Times New Roman"/>
          <w:bCs/>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乙方应保证所提供的货物或其任何一部分均不会侵犯任何第三方的知识产权</w:t>
      </w:r>
      <w:r>
        <w:rPr>
          <w:rFonts w:hint="eastAsia" w:ascii="宋体" w:hAnsi="宋体" w:eastAsia="宋体" w:cs="Times New Roman"/>
          <w:bCs/>
          <w:color w:val="000000"/>
          <w:kern w:val="0"/>
          <w:sz w:val="24"/>
          <w:szCs w:val="24"/>
          <w:highlight w:val="none"/>
          <w:lang w:val="en-US" w:eastAsia="zh-CN" w:bidi="ar-SA"/>
        </w:rPr>
        <w:t>。</w:t>
      </w:r>
    </w:p>
    <w:p w14:paraId="5830535E">
      <w:pPr>
        <w:widowControl w:val="0"/>
        <w:snapToGrid w:val="0"/>
        <w:spacing w:beforeLines="0" w:afterLines="0" w:line="480" w:lineRule="exact"/>
        <w:jc w:val="both"/>
        <w:rPr>
          <w:rFonts w:ascii="宋体" w:hAnsi="宋体" w:eastAsia="宋体" w:cs="Times New Roman"/>
          <w:color w:val="000000"/>
          <w:kern w:val="0"/>
          <w:sz w:val="24"/>
          <w:szCs w:val="24"/>
          <w:highlight w:val="none"/>
          <w:u w:val="single"/>
          <w:lang w:val="en-US" w:eastAsia="zh-CN" w:bidi="ar-SA"/>
        </w:rPr>
      </w:pPr>
      <w:r>
        <w:rPr>
          <w:rFonts w:hint="eastAsia" w:ascii="宋体" w:hAnsi="宋体" w:eastAsia="宋体" w:cs="Times New Roman"/>
          <w:b/>
          <w:color w:val="000000"/>
          <w:kern w:val="0"/>
          <w:sz w:val="24"/>
          <w:szCs w:val="24"/>
          <w:highlight w:val="none"/>
          <w:lang w:val="en-US" w:eastAsia="zh-CN" w:bidi="ar-SA"/>
        </w:rPr>
        <w:t>五、产权担保</w:t>
      </w:r>
    </w:p>
    <w:p w14:paraId="452A4724">
      <w:pPr>
        <w:widowControl w:val="0"/>
        <w:snapToGrid w:val="0"/>
        <w:spacing w:beforeLines="0" w:afterLines="0" w:line="480" w:lineRule="exact"/>
        <w:ind w:left="408" w:hanging="408" w:hangingChars="170"/>
        <w:jc w:val="both"/>
        <w:rPr>
          <w:rFonts w:ascii="宋体" w:hAnsi="宋体" w:eastAsia="宋体" w:cs="Times New Roman"/>
          <w:color w:val="000000"/>
          <w:kern w:val="0"/>
          <w:sz w:val="24"/>
          <w:szCs w:val="24"/>
          <w:highlight w:val="none"/>
          <w:u w:val="single"/>
          <w:lang w:val="en-US" w:eastAsia="zh-CN" w:bidi="ar-SA"/>
        </w:rPr>
      </w:pPr>
      <w:r>
        <w:rPr>
          <w:rFonts w:hint="eastAsia" w:ascii="宋体" w:hAnsi="宋体" w:eastAsia="宋体" w:cs="Times New Roman"/>
          <w:color w:val="000000"/>
          <w:kern w:val="0"/>
          <w:sz w:val="24"/>
          <w:szCs w:val="24"/>
          <w:highlight w:val="none"/>
          <w:lang w:val="en-US" w:eastAsia="zh-CN" w:bidi="ar-SA"/>
        </w:rPr>
        <w:t>乙方保证所交付的货物的所有权完全属于乙方且无任何抵押、查封等产权瑕疵。</w:t>
      </w:r>
    </w:p>
    <w:p w14:paraId="7E64D241">
      <w:pPr>
        <w:widowControl w:val="0"/>
        <w:snapToGrid w:val="0"/>
        <w:spacing w:beforeLines="0" w:afterLines="0" w:line="480" w:lineRule="exact"/>
        <w:ind w:left="410" w:hanging="410" w:hangingChars="170"/>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六、履约保证金</w:t>
      </w:r>
    </w:p>
    <w:p w14:paraId="22C72712">
      <w:pPr>
        <w:widowControl w:val="0"/>
        <w:snapToGrid w:val="0"/>
        <w:spacing w:beforeLines="0" w:afterLines="0" w:line="48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乙方应当在合同签订前向甲方缴纳（提供）履约保证金人民币</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元 （</w:t>
      </w:r>
      <w:r>
        <w:rPr>
          <w:rFonts w:hint="eastAsia" w:ascii="微软雅黑" w:hAnsi="微软雅黑" w:eastAsia="微软雅黑" w:cs="微软雅黑"/>
          <w:i w:val="0"/>
          <w:iCs w:val="0"/>
          <w:caps w:val="0"/>
          <w:color w:val="333333"/>
          <w:spacing w:val="0"/>
          <w:kern w:val="0"/>
          <w:sz w:val="24"/>
          <w:szCs w:val="24"/>
          <w:highlight w:val="none"/>
          <w:shd w:val="clear" w:fill="FFFFFF"/>
          <w:lang w:val="en-US" w:eastAsia="zh-CN" w:bidi="ar-SA"/>
        </w:rPr>
        <w:t>￥</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元）（现金、银行保函或者保险公司保函），履</w:t>
      </w:r>
      <w:r>
        <w:rPr>
          <w:rFonts w:hint="eastAsia" w:ascii="宋体" w:hAnsi="宋体" w:eastAsia="宋体" w:cs="宋体"/>
          <w:color w:val="auto"/>
          <w:kern w:val="0"/>
          <w:sz w:val="24"/>
          <w:szCs w:val="24"/>
          <w:highlight w:val="none"/>
          <w:lang w:val="en-US" w:eastAsia="zh-CN" w:bidi="ar-SA"/>
        </w:rPr>
        <w:t>约保证金在供货安装完毕并经验收合格后退还。</w:t>
      </w:r>
    </w:p>
    <w:p w14:paraId="4A40FB77">
      <w:pPr>
        <w:spacing w:line="48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七、转包或分包</w:t>
      </w:r>
    </w:p>
    <w:p w14:paraId="5C3F8365">
      <w:pPr>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1.本合同范围的货物，应由乙方直接供应，不得转让他人供应；</w:t>
      </w:r>
    </w:p>
    <w:p w14:paraId="672FAEBB">
      <w:pPr>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2.除非得到甲方的书面同意，乙方不得将本合同范围的货物全部或部分分包给他人供应；</w:t>
      </w:r>
    </w:p>
    <w:p w14:paraId="4F3B7FCB">
      <w:pPr>
        <w:spacing w:line="48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3.如有转让和未经甲方同意的分包行为，甲方有权解除合同，履约保证金不予退回并追究乙方的违约责任。</w:t>
      </w:r>
    </w:p>
    <w:p w14:paraId="6D2858C1">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八、保修期</w:t>
      </w:r>
    </w:p>
    <w:p w14:paraId="5100E150">
      <w:pPr>
        <w:widowControl w:val="0"/>
        <w:snapToGrid w:val="0"/>
        <w:spacing w:beforeLines="0" w:afterLines="0" w:line="480" w:lineRule="exact"/>
        <w:ind w:left="410" w:hanging="410" w:hangingChars="171"/>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1.保修期</w:t>
      </w:r>
      <w:r>
        <w:rPr>
          <w:rFonts w:hint="eastAsia" w:ascii="宋体" w:hAnsi="宋体" w:eastAsia="宋体" w:cs="Times New Roman"/>
          <w:color w:val="000000"/>
          <w:kern w:val="0"/>
          <w:sz w:val="24"/>
          <w:szCs w:val="24"/>
          <w:highlight w:val="none"/>
          <w:u w:val="single"/>
          <w:lang w:val="en-US" w:eastAsia="zh-CN" w:bidi="ar-SA"/>
        </w:rPr>
        <w:t xml:space="preserve">  </w:t>
      </w:r>
      <w:r>
        <w:rPr>
          <w:rFonts w:ascii="宋体" w:hAnsi="宋体" w:eastAsia="宋体" w:cs="Times New Roman"/>
          <w:color w:val="000000"/>
          <w:kern w:val="0"/>
          <w:sz w:val="24"/>
          <w:szCs w:val="24"/>
          <w:highlight w:val="none"/>
          <w:u w:val="single"/>
          <w:lang w:val="en-US" w:eastAsia="zh-CN" w:bidi="ar-SA"/>
        </w:rPr>
        <w:t xml:space="preserve">  </w:t>
      </w:r>
      <w:r>
        <w:rPr>
          <w:rFonts w:hint="eastAsia" w:ascii="宋体" w:hAnsi="宋体" w:eastAsia="宋体" w:cs="Times New Roman"/>
          <w:color w:val="000000"/>
          <w:kern w:val="0"/>
          <w:sz w:val="24"/>
          <w:szCs w:val="24"/>
          <w:highlight w:val="none"/>
          <w:lang w:val="en-US" w:eastAsia="zh-CN" w:bidi="ar-SA"/>
        </w:rPr>
        <w:t>年。（自交货验收合格之日起计）</w:t>
      </w:r>
    </w:p>
    <w:p w14:paraId="02A3E7DC">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九、交货期、交货方式及交货地点</w:t>
      </w:r>
    </w:p>
    <w:p w14:paraId="60ABC6F6">
      <w:pPr>
        <w:widowControl w:val="0"/>
        <w:snapToGrid w:val="0"/>
        <w:spacing w:beforeLines="0" w:afterLines="0" w:line="480" w:lineRule="exact"/>
        <w:jc w:val="both"/>
        <w:rPr>
          <w:rFonts w:ascii="宋体" w:hAnsi="宋体" w:eastAsia="宋体" w:cs="Times New Roman"/>
          <w:bCs/>
          <w:color w:val="000000"/>
          <w:kern w:val="0"/>
          <w:sz w:val="24"/>
          <w:szCs w:val="24"/>
          <w:highlight w:val="none"/>
          <w:lang w:val="en-US" w:eastAsia="zh-CN" w:bidi="ar-SA"/>
        </w:rPr>
      </w:pPr>
      <w:r>
        <w:rPr>
          <w:rFonts w:hint="eastAsia" w:ascii="宋体" w:hAnsi="宋体" w:eastAsia="宋体" w:cs="Times New Roman"/>
          <w:bCs/>
          <w:color w:val="000000"/>
          <w:kern w:val="0"/>
          <w:sz w:val="24"/>
          <w:szCs w:val="24"/>
          <w:highlight w:val="none"/>
          <w:lang w:val="en-US" w:eastAsia="zh-CN" w:bidi="ar-SA"/>
        </w:rPr>
        <w:t>1. 交货期：</w:t>
      </w:r>
    </w:p>
    <w:p w14:paraId="6F9B7819">
      <w:pPr>
        <w:widowControl w:val="0"/>
        <w:snapToGrid w:val="0"/>
        <w:spacing w:beforeLines="0" w:afterLines="0" w:line="480" w:lineRule="exact"/>
        <w:jc w:val="both"/>
        <w:rPr>
          <w:rFonts w:hint="eastAsia" w:ascii="宋体" w:hAnsi="宋体" w:eastAsia="宋体" w:cs="Times New Roman"/>
          <w:bCs/>
          <w:color w:val="000000"/>
          <w:kern w:val="0"/>
          <w:sz w:val="24"/>
          <w:szCs w:val="24"/>
          <w:highlight w:val="none"/>
          <w:lang w:val="en-US" w:eastAsia="zh-CN" w:bidi="ar-SA"/>
        </w:rPr>
      </w:pPr>
      <w:r>
        <w:rPr>
          <w:rFonts w:hint="eastAsia" w:ascii="宋体" w:hAnsi="宋体" w:eastAsia="宋体" w:cs="Times New Roman"/>
          <w:bCs/>
          <w:color w:val="000000"/>
          <w:kern w:val="0"/>
          <w:sz w:val="24"/>
          <w:szCs w:val="24"/>
          <w:highlight w:val="none"/>
          <w:lang w:val="en-US" w:eastAsia="zh-CN" w:bidi="ar-SA"/>
        </w:rPr>
        <w:t>2. 交货方式：</w:t>
      </w:r>
    </w:p>
    <w:p w14:paraId="3DD16A69">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Cs/>
          <w:color w:val="000000"/>
          <w:kern w:val="0"/>
          <w:sz w:val="24"/>
          <w:szCs w:val="24"/>
          <w:highlight w:val="none"/>
          <w:lang w:val="en-US" w:eastAsia="zh-CN" w:bidi="ar-SA"/>
        </w:rPr>
        <w:t>3. 交货地点：</w:t>
      </w:r>
    </w:p>
    <w:p w14:paraId="59041470">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十、货款支付</w:t>
      </w:r>
    </w:p>
    <w:p w14:paraId="795325F5">
      <w:pPr>
        <w:adjustRightInd w:val="0"/>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合同生效以及具备实施条件后支付至合同价的30%，安装、调试验收合格后付至合同价的85%，结算完成后支付至结算价的95%，余款5%作为质保金，质保期满后付清。发票应随付款进度及时提供。</w:t>
      </w:r>
    </w:p>
    <w:p w14:paraId="115A5D3F">
      <w:pPr>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甲方</w:t>
      </w:r>
      <w:r>
        <w:rPr>
          <w:rFonts w:hint="eastAsia" w:ascii="宋体" w:hAnsi="宋体" w:eastAsia="宋体" w:cs="宋体"/>
          <w:color w:val="auto"/>
          <w:sz w:val="24"/>
          <w:highlight w:val="none"/>
        </w:rPr>
        <w:t>可根据实际情况增加或减少工程量，</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须无条件服从，并按实际工程量核算。工程量不论增减多少，单价不变，</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不得拒绝。</w:t>
      </w:r>
      <w:r>
        <w:rPr>
          <w:rFonts w:hint="eastAsia" w:ascii="宋体" w:hAnsi="宋体" w:eastAsia="宋体" w:cs="宋体"/>
          <w:color w:val="auto"/>
          <w:sz w:val="24"/>
          <w:highlight w:val="none"/>
          <w:lang w:val="en-US" w:eastAsia="zh-CN"/>
        </w:rPr>
        <w:t>结</w:t>
      </w:r>
      <w:r>
        <w:rPr>
          <w:rFonts w:hint="eastAsia" w:ascii="宋体" w:hAnsi="宋体" w:eastAsia="宋体" w:cs="宋体"/>
          <w:color w:val="auto"/>
          <w:sz w:val="24"/>
          <w:highlight w:val="none"/>
        </w:rPr>
        <w:t>算时</w:t>
      </w:r>
      <w:r>
        <w:rPr>
          <w:rFonts w:hint="eastAsia" w:ascii="宋体" w:hAnsi="宋体" w:eastAsia="宋体" w:cs="宋体"/>
          <w:color w:val="auto"/>
          <w:sz w:val="24"/>
          <w:highlight w:val="none"/>
          <w:lang w:val="en-US" w:eastAsia="zh-CN"/>
        </w:rPr>
        <w:t>乙方</w:t>
      </w:r>
      <w:r>
        <w:rPr>
          <w:rFonts w:hint="eastAsia" w:ascii="宋体" w:hAnsi="宋体" w:eastAsia="宋体" w:cs="宋体"/>
          <w:color w:val="auto"/>
          <w:sz w:val="24"/>
          <w:highlight w:val="none"/>
        </w:rPr>
        <w:t>必须根据实际使用量供货及安装，最终</w:t>
      </w:r>
      <w:r>
        <w:rPr>
          <w:rFonts w:hint="eastAsia" w:ascii="宋体" w:hAnsi="宋体" w:eastAsia="宋体" w:cs="宋体"/>
          <w:color w:val="auto"/>
          <w:sz w:val="24"/>
          <w:highlight w:val="none"/>
          <w:lang w:val="en-US" w:eastAsia="zh-CN"/>
        </w:rPr>
        <w:t>结</w:t>
      </w:r>
      <w:r>
        <w:rPr>
          <w:rFonts w:hint="eastAsia" w:ascii="宋体" w:hAnsi="宋体" w:eastAsia="宋体" w:cs="宋体"/>
          <w:color w:val="auto"/>
          <w:sz w:val="24"/>
          <w:highlight w:val="none"/>
        </w:rPr>
        <w:t>算金额按实际使用量乘以成交单价进行计算。</w:t>
      </w:r>
    </w:p>
    <w:p w14:paraId="0691AE3D">
      <w:pPr>
        <w:widowControl w:val="0"/>
        <w:snapToGrid w:val="0"/>
        <w:spacing w:beforeLines="0" w:afterLines="0" w:line="480" w:lineRule="exact"/>
        <w:jc w:val="both"/>
        <w:rPr>
          <w:rFonts w:ascii="宋体" w:hAnsi="Courier New" w:eastAsia="宋体" w:cs="Times New Roman"/>
          <w:b/>
          <w:color w:val="000000"/>
          <w:kern w:val="0"/>
          <w:sz w:val="24"/>
          <w:szCs w:val="24"/>
          <w:highlight w:val="none"/>
          <w:lang w:val="en-US" w:eastAsia="zh-CN" w:bidi="ar-SA"/>
        </w:rPr>
      </w:pPr>
      <w:r>
        <w:rPr>
          <w:rFonts w:hint="eastAsia" w:ascii="宋体" w:hAnsi="Courier New" w:eastAsia="宋体" w:cs="Times New Roman"/>
          <w:b/>
          <w:color w:val="000000"/>
          <w:kern w:val="0"/>
          <w:sz w:val="24"/>
          <w:szCs w:val="24"/>
          <w:highlight w:val="none"/>
          <w:lang w:val="en-US" w:eastAsia="zh-CN" w:bidi="ar-SA"/>
        </w:rPr>
        <w:t>十一、税费</w:t>
      </w:r>
    </w:p>
    <w:p w14:paraId="6E290D97">
      <w:pPr>
        <w:spacing w:line="480" w:lineRule="exac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本合同执行中相关的一切税费均由乙方负担。</w:t>
      </w:r>
    </w:p>
    <w:p w14:paraId="5B917570">
      <w:pPr>
        <w:widowControl w:val="0"/>
        <w:snapToGrid w:val="0"/>
        <w:spacing w:beforeLines="0" w:afterLines="0" w:line="480" w:lineRule="exact"/>
        <w:ind w:left="412" w:hanging="412" w:hangingChars="171"/>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b/>
          <w:color w:val="000000"/>
          <w:kern w:val="0"/>
          <w:sz w:val="24"/>
          <w:szCs w:val="24"/>
          <w:highlight w:val="none"/>
          <w:lang w:val="en-US" w:eastAsia="zh-CN" w:bidi="ar-SA"/>
        </w:rPr>
        <w:t>十二、质量保证及售后服务</w:t>
      </w:r>
    </w:p>
    <w:p w14:paraId="0EA0CDE6">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 乙方应按招标文件规定的货物性能、技术要求、质量标准向甲方提供未经使用的全新产品。</w:t>
      </w:r>
    </w:p>
    <w:p w14:paraId="5E47ABA0">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2.乙方提供的货物在保修期内因货物本身的质量问题发生故障，乙方应负责免费更换。</w:t>
      </w:r>
    </w:p>
    <w:p w14:paraId="5DD67087">
      <w:pPr>
        <w:widowControl w:val="0"/>
        <w:snapToGrid w:val="0"/>
        <w:spacing w:beforeLines="0" w:afterLines="0" w:line="480" w:lineRule="exact"/>
        <w:ind w:left="480" w:hanging="480" w:hangingChars="20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对达不到技术要求者，根据实际情况，经双方协商，可按以下办法处理：</w:t>
      </w:r>
    </w:p>
    <w:p w14:paraId="4F10E851">
      <w:pPr>
        <w:widowControl w:val="0"/>
        <w:snapToGrid w:val="0"/>
        <w:spacing w:beforeLines="0" w:afterLines="0" w:line="480" w:lineRule="exact"/>
        <w:ind w:firstLine="42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⑴更换：由乙方承担所发生的全部费用。</w:t>
      </w:r>
    </w:p>
    <w:p w14:paraId="76DF80B4">
      <w:pPr>
        <w:widowControl w:val="0"/>
        <w:snapToGrid w:val="0"/>
        <w:spacing w:beforeLines="0" w:afterLines="0" w:line="480" w:lineRule="exact"/>
        <w:ind w:firstLine="42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⑵贬值处理：由甲乙双方合议定价。</w:t>
      </w:r>
    </w:p>
    <w:p w14:paraId="43A784B4">
      <w:pPr>
        <w:widowControl w:val="0"/>
        <w:snapToGrid w:val="0"/>
        <w:spacing w:beforeLines="0" w:afterLines="0" w:line="480" w:lineRule="exact"/>
        <w:ind w:left="420" w:leftChars="20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⑶退货处理：乙方应退还甲方支付的合同款，同时应承担该货物的直接费用（运输、保险、检验、货款利息及银行手续费等）。</w:t>
      </w:r>
    </w:p>
    <w:p w14:paraId="73985400">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3.如在使用过程中发生质量问题，乙方在接到甲方通知后在</w:t>
      </w:r>
      <w:r>
        <w:rPr>
          <w:rFonts w:hint="eastAsia" w:ascii="宋体" w:hAnsi="宋体" w:eastAsia="宋体" w:cs="Times New Roman"/>
          <w:color w:val="000000"/>
          <w:kern w:val="0"/>
          <w:sz w:val="24"/>
          <w:szCs w:val="24"/>
          <w:highlight w:val="none"/>
          <w:u w:val="single"/>
          <w:lang w:val="en-US" w:eastAsia="zh-CN" w:bidi="ar-SA"/>
        </w:rPr>
        <w:t xml:space="preserve">   </w:t>
      </w:r>
      <w:r>
        <w:rPr>
          <w:rFonts w:hint="eastAsia" w:ascii="宋体" w:hAnsi="宋体" w:eastAsia="宋体" w:cs="Times New Roman"/>
          <w:color w:val="000000"/>
          <w:kern w:val="0"/>
          <w:sz w:val="24"/>
          <w:szCs w:val="24"/>
          <w:highlight w:val="none"/>
          <w:lang w:val="en-US" w:eastAsia="zh-CN" w:bidi="ar-SA"/>
        </w:rPr>
        <w:t>小时内到达甲方现场。</w:t>
      </w:r>
    </w:p>
    <w:p w14:paraId="62A936F6">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4.在保修期内，乙方应对货物出现的质量及安全问题负责处理解决并承担一切费用。</w:t>
      </w:r>
    </w:p>
    <w:p w14:paraId="4E8ACFF3">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5.上述的货物免费保修期为</w:t>
      </w:r>
      <w:r>
        <w:rPr>
          <w:rFonts w:hint="eastAsia" w:ascii="宋体" w:hAnsi="宋体" w:eastAsia="宋体" w:cs="Times New Roman"/>
          <w:color w:val="000000"/>
          <w:kern w:val="0"/>
          <w:sz w:val="24"/>
          <w:szCs w:val="24"/>
          <w:highlight w:val="none"/>
          <w:u w:val="single"/>
          <w:lang w:val="en-US" w:eastAsia="zh-CN" w:bidi="ar-SA"/>
        </w:rPr>
        <w:t xml:space="preserve">   </w:t>
      </w:r>
      <w:r>
        <w:rPr>
          <w:rFonts w:hint="eastAsia" w:ascii="宋体" w:hAnsi="宋体" w:eastAsia="宋体" w:cs="Times New Roman"/>
          <w:color w:val="000000"/>
          <w:kern w:val="0"/>
          <w:sz w:val="24"/>
          <w:szCs w:val="24"/>
          <w:highlight w:val="none"/>
          <w:lang w:val="en-US" w:eastAsia="zh-CN" w:bidi="ar-SA"/>
        </w:rPr>
        <w:t>年。超过保修期的机器设备，终生维修，维修时只收部件成本费。</w:t>
      </w:r>
    </w:p>
    <w:p w14:paraId="68A8DF0A">
      <w:pPr>
        <w:pStyle w:val="29"/>
        <w:snapToGrid w:val="0"/>
        <w:spacing w:beforeLines="0" w:afterLines="0" w:line="480" w:lineRule="exact"/>
        <w:rPr>
          <w:rFonts w:hint="eastAsia" w:ascii="宋体" w:hAnsi="宋体" w:eastAsia="宋体" w:cs="Times New Roman"/>
          <w:b/>
          <w:color w:val="000000"/>
        </w:rPr>
      </w:pPr>
      <w:r>
        <w:rPr>
          <w:rFonts w:hint="eastAsia" w:ascii="宋体" w:hAnsi="宋体" w:eastAsia="宋体" w:cs="Times New Roman"/>
          <w:b/>
          <w:color w:val="000000"/>
          <w:kern w:val="0"/>
          <w:sz w:val="24"/>
          <w:szCs w:val="24"/>
          <w:highlight w:val="none"/>
          <w:lang w:val="en-US" w:eastAsia="zh-CN" w:bidi="ar-SA"/>
        </w:rPr>
        <w:t>十三、</w:t>
      </w:r>
      <w:r>
        <w:rPr>
          <w:rFonts w:hint="eastAsia" w:ascii="宋体" w:hAnsi="宋体" w:eastAsia="宋体" w:cs="Times New Roman"/>
          <w:b/>
          <w:color w:val="000000"/>
        </w:rPr>
        <w:t>安装</w:t>
      </w:r>
    </w:p>
    <w:p w14:paraId="7D75CB8D">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1、乙方须提供与项目相适应的安装计划，并须由甲方书面认可。</w:t>
      </w:r>
    </w:p>
    <w:p w14:paraId="48B3D59D">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2、现场安装须符合国家的相关条例，服从甲方管理和检查。</w:t>
      </w:r>
    </w:p>
    <w:p w14:paraId="4D17F094">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3、在安装期间，乙方负责安装中需要的起重、运输、装卸、动力等所需辅助设备及材料，所有这些设备都须符合安全作业要求，安装现场的安全防范工作及设施由乙方负责。</w:t>
      </w:r>
    </w:p>
    <w:p w14:paraId="49FCBD30">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4、对合同内分期完成的成品和半成品，由乙方承担保护责任。因乙方原因造成成品或半成品损坏的，由乙方负责修复或更换，并承担由此增加的费用和（或）延误的工期。</w:t>
      </w:r>
    </w:p>
    <w:p w14:paraId="7F0690DE">
      <w:pPr>
        <w:widowControl w:val="0"/>
        <w:snapToGrid w:val="0"/>
        <w:spacing w:beforeLines="0" w:afterLines="0" w:line="480" w:lineRule="exact"/>
        <w:jc w:val="both"/>
        <w:rPr>
          <w:rFonts w:hint="eastAsia" w:ascii="宋体" w:hAnsi="宋体" w:eastAsia="宋体" w:cs="Times New Roman"/>
          <w:b/>
          <w:color w:val="000000"/>
          <w:kern w:val="0"/>
          <w:sz w:val="24"/>
          <w:szCs w:val="24"/>
          <w:highlight w:val="none"/>
          <w:lang w:val="en-US" w:eastAsia="zh-CN" w:bidi="ar-SA"/>
        </w:rPr>
      </w:pPr>
      <w:r>
        <w:rPr>
          <w:rFonts w:hint="eastAsia" w:ascii="宋体" w:hAnsi="宋体" w:eastAsia="宋体" w:cs="Times New Roman"/>
          <w:b w:val="0"/>
          <w:bCs/>
          <w:color w:val="000000"/>
          <w:kern w:val="0"/>
          <w:sz w:val="24"/>
          <w:szCs w:val="24"/>
          <w:lang w:val="en-US" w:eastAsia="zh-CN" w:bidi="ar-SA"/>
        </w:rPr>
        <w:t>5、本项目施工安全由乙方负责。投保安全生产责任险的费用由乙方在投标时自行综合考虑，结算时不再额外计取。</w:t>
      </w:r>
    </w:p>
    <w:p w14:paraId="02A00E04">
      <w:pPr>
        <w:widowControl w:val="0"/>
        <w:snapToGrid w:val="0"/>
        <w:spacing w:beforeLines="0" w:afterLines="0" w:line="480" w:lineRule="exact"/>
        <w:jc w:val="both"/>
        <w:rPr>
          <w:rFonts w:ascii="宋体" w:hAnsi="宋体" w:eastAsia="宋体" w:cs="Times New Roman"/>
          <w:b/>
          <w:color w:val="000000"/>
          <w:kern w:val="0"/>
          <w:sz w:val="24"/>
          <w:szCs w:val="24"/>
          <w:highlight w:val="none"/>
          <w:lang w:val="en-US" w:eastAsia="zh-CN" w:bidi="ar-SA"/>
        </w:rPr>
      </w:pPr>
      <w:r>
        <w:rPr>
          <w:rFonts w:hint="eastAsia" w:ascii="宋体" w:hAnsi="宋体" w:cs="Times New Roman"/>
          <w:b/>
          <w:color w:val="000000"/>
          <w:kern w:val="0"/>
          <w:sz w:val="24"/>
          <w:szCs w:val="24"/>
          <w:highlight w:val="none"/>
          <w:lang w:val="en-US" w:eastAsia="zh-CN" w:bidi="ar-SA"/>
        </w:rPr>
        <w:t>十四、</w:t>
      </w:r>
      <w:r>
        <w:rPr>
          <w:rFonts w:hint="eastAsia" w:ascii="宋体" w:hAnsi="宋体" w:eastAsia="宋体" w:cs="Times New Roman"/>
          <w:b/>
          <w:color w:val="000000"/>
          <w:kern w:val="0"/>
          <w:sz w:val="24"/>
          <w:szCs w:val="24"/>
          <w:highlight w:val="none"/>
          <w:lang w:val="en-US" w:eastAsia="zh-CN" w:bidi="ar-SA"/>
        </w:rPr>
        <w:t>调试和验收</w:t>
      </w:r>
    </w:p>
    <w:p w14:paraId="222D4CE2">
      <w:pPr>
        <w:widowControl w:val="0"/>
        <w:snapToGrid w:val="0"/>
        <w:spacing w:beforeLines="0" w:afterLines="0" w:line="480" w:lineRule="exact"/>
        <w:jc w:val="left"/>
        <w:rPr>
          <w:rFonts w:ascii="宋体" w:hAnsi="宋体" w:eastAsia="宋体" w:cs="Times New Roman"/>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1.甲方对乙方提交的货物依据招</w:t>
      </w:r>
      <w:r>
        <w:rPr>
          <w:rFonts w:hint="eastAsia" w:ascii="宋体" w:hAnsi="宋体" w:eastAsia="宋体" w:cs="Times New Roman"/>
          <w:kern w:val="0"/>
          <w:sz w:val="24"/>
          <w:szCs w:val="24"/>
          <w:highlight w:val="none"/>
          <w:lang w:val="en-US" w:eastAsia="zh-CN" w:bidi="ar-SA"/>
        </w:rPr>
        <w:t>标文件上的技术规格要求</w:t>
      </w:r>
      <w:bookmarkStart w:id="47" w:name="_Hlk49866784"/>
      <w:r>
        <w:rPr>
          <w:rFonts w:hint="eastAsia" w:ascii="宋体" w:hAnsi="宋体" w:eastAsia="宋体" w:cs="Times New Roman"/>
          <w:kern w:val="0"/>
          <w:sz w:val="24"/>
          <w:szCs w:val="24"/>
          <w:highlight w:val="none"/>
          <w:lang w:val="en-US" w:eastAsia="zh-CN" w:bidi="ar-SA"/>
        </w:rPr>
        <w:t>及投标文件应标内容</w:t>
      </w:r>
      <w:bookmarkEnd w:id="47"/>
      <w:r>
        <w:rPr>
          <w:rFonts w:hint="eastAsia" w:ascii="宋体" w:hAnsi="宋体" w:eastAsia="宋体" w:cs="Times New Roman"/>
          <w:kern w:val="0"/>
          <w:sz w:val="24"/>
          <w:szCs w:val="24"/>
          <w:highlight w:val="none"/>
          <w:lang w:val="en-US" w:eastAsia="zh-CN" w:bidi="ar-SA"/>
        </w:rPr>
        <w:t>和国家有关质量标准进行现场初步验收，外观、说明书符合招标文件技术要求及投标文件应标内容的，给予签收，初步验收不合格的不予签收。货到后，甲方需在五个工作日内验收。</w:t>
      </w:r>
    </w:p>
    <w:p w14:paraId="2FC4B10E">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2.乙方交货前应对产品作出全面检查和对验收文件进行整理，并列出清单，作为甲方收货验收和使用的技术条件依据，检验的结果应随货物交甲方。</w:t>
      </w:r>
    </w:p>
    <w:p w14:paraId="36C1D12D">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3.甲方对乙方提供的货物在使用前进行调试时，乙方需负责供货并培训甲方的使用操作人员，并协助甲方一起调试，直到符合技术要求，甲方才做最终验收。</w:t>
      </w:r>
    </w:p>
    <w:p w14:paraId="381F9360">
      <w:pPr>
        <w:widowControl w:val="0"/>
        <w:snapToGrid w:val="0"/>
        <w:spacing w:beforeLines="0" w:afterLines="0" w:line="480" w:lineRule="exact"/>
        <w:jc w:val="both"/>
        <w:rPr>
          <w:rFonts w:hint="default"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4.对技术复杂的货物，甲方应请国家认可的专业检测机构参与初步验收及最终验收，并由其出具质量检测报告，验收费用由乙方承担。</w:t>
      </w:r>
    </w:p>
    <w:p w14:paraId="23CD9B50">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5.验收时乙方必须在现场，验收完毕后作出验收结果报告。</w:t>
      </w:r>
    </w:p>
    <w:p w14:paraId="012E2B21">
      <w:pPr>
        <w:widowControl w:val="0"/>
        <w:snapToGrid w:val="0"/>
        <w:spacing w:beforeLines="0" w:afterLines="0" w:line="480" w:lineRule="exact"/>
        <w:jc w:val="both"/>
        <w:rPr>
          <w:rFonts w:ascii="宋体" w:hAnsi="宋体" w:eastAsia="宋体" w:cs="Times New Roman"/>
          <w:b/>
          <w:kern w:val="0"/>
          <w:sz w:val="24"/>
          <w:szCs w:val="24"/>
          <w:highlight w:val="none"/>
          <w:lang w:val="en-US" w:eastAsia="zh-CN" w:bidi="ar-SA"/>
        </w:rPr>
      </w:pPr>
      <w:r>
        <w:rPr>
          <w:rFonts w:hint="eastAsia" w:ascii="宋体" w:hAnsi="宋体" w:eastAsia="宋体" w:cs="Times New Roman"/>
          <w:b/>
          <w:kern w:val="0"/>
          <w:sz w:val="24"/>
          <w:szCs w:val="24"/>
          <w:highlight w:val="none"/>
          <w:lang w:val="en-US" w:eastAsia="zh-CN" w:bidi="ar-SA"/>
        </w:rPr>
        <w:t>十</w:t>
      </w:r>
      <w:r>
        <w:rPr>
          <w:rFonts w:hint="eastAsia" w:ascii="宋体" w:hAnsi="宋体" w:cs="Times New Roman"/>
          <w:b/>
          <w:kern w:val="0"/>
          <w:sz w:val="24"/>
          <w:szCs w:val="24"/>
          <w:highlight w:val="none"/>
          <w:lang w:val="en-US" w:eastAsia="zh-CN" w:bidi="ar-SA"/>
        </w:rPr>
        <w:t>五</w:t>
      </w:r>
      <w:r>
        <w:rPr>
          <w:rFonts w:hint="eastAsia" w:ascii="宋体" w:hAnsi="宋体" w:eastAsia="宋体" w:cs="Times New Roman"/>
          <w:b/>
          <w:kern w:val="0"/>
          <w:sz w:val="24"/>
          <w:szCs w:val="24"/>
          <w:highlight w:val="none"/>
          <w:lang w:val="en-US" w:eastAsia="zh-CN" w:bidi="ar-SA"/>
        </w:rPr>
        <w:t>、货物包装、发运及运输</w:t>
      </w:r>
    </w:p>
    <w:p w14:paraId="063417FE">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1.乙方应在货物发运前对其进行满足运输距离、防潮、防震、防锈和防破损装卸等要求包装，以保证货物安全运达甲方指定地点。</w:t>
      </w:r>
    </w:p>
    <w:p w14:paraId="003E9A10">
      <w:pPr>
        <w:widowControl w:val="0"/>
        <w:snapToGrid w:val="0"/>
        <w:spacing w:beforeLines="0" w:afterLines="0" w:line="480" w:lineRule="exact"/>
        <w:ind w:left="480" w:hanging="480" w:hangingChars="200"/>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2.使用说明书、质量检验证明书、随配附件和工具以及清单一并附于货物内。</w:t>
      </w:r>
    </w:p>
    <w:p w14:paraId="3C6989B9">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3.乙方在货物发运手续办理完毕后24小时内或货到甲方48小时前通知甲方，以准备接货。</w:t>
      </w:r>
    </w:p>
    <w:p w14:paraId="3E64A363">
      <w:pPr>
        <w:widowControl w:val="0"/>
        <w:snapToGrid w:val="0"/>
        <w:spacing w:beforeLines="0" w:afterLines="0" w:line="480" w:lineRule="exact"/>
        <w:ind w:left="480" w:hanging="480" w:hangingChars="200"/>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4.货物在交付甲方前发生的风险均由乙方负责。</w:t>
      </w:r>
    </w:p>
    <w:p w14:paraId="0B3AD223">
      <w:pPr>
        <w:widowControl w:val="0"/>
        <w:snapToGrid w:val="0"/>
        <w:spacing w:beforeLines="0" w:afterLines="0" w:line="480" w:lineRule="exact"/>
        <w:ind w:right="26"/>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5.货物在规定的交付期限内由乙方送达甲方指定的地点视为交付，乙方同时需通知甲方货物已送达。</w:t>
      </w:r>
    </w:p>
    <w:p w14:paraId="7E6B346D">
      <w:pPr>
        <w:widowControl w:val="0"/>
        <w:snapToGrid w:val="0"/>
        <w:spacing w:beforeLines="0" w:afterLines="0" w:line="480" w:lineRule="exact"/>
        <w:jc w:val="both"/>
        <w:rPr>
          <w:rFonts w:ascii="宋体" w:hAnsi="宋体" w:eastAsia="宋体" w:cs="Times New Roman"/>
          <w:b/>
          <w:kern w:val="0"/>
          <w:sz w:val="24"/>
          <w:szCs w:val="24"/>
          <w:highlight w:val="none"/>
          <w:lang w:val="en-US" w:eastAsia="zh-CN" w:bidi="ar-SA"/>
        </w:rPr>
      </w:pPr>
      <w:r>
        <w:rPr>
          <w:rFonts w:hint="eastAsia" w:ascii="宋体" w:hAnsi="宋体" w:eastAsia="宋体" w:cs="Times New Roman"/>
          <w:b/>
          <w:kern w:val="0"/>
          <w:sz w:val="24"/>
          <w:szCs w:val="24"/>
          <w:highlight w:val="none"/>
          <w:lang w:val="en-US" w:eastAsia="zh-CN" w:bidi="ar-SA"/>
        </w:rPr>
        <w:t>十</w:t>
      </w:r>
      <w:r>
        <w:rPr>
          <w:rFonts w:hint="eastAsia" w:ascii="宋体" w:hAnsi="宋体" w:cs="Times New Roman"/>
          <w:b/>
          <w:kern w:val="0"/>
          <w:sz w:val="24"/>
          <w:szCs w:val="24"/>
          <w:highlight w:val="none"/>
          <w:lang w:val="en-US" w:eastAsia="zh-CN" w:bidi="ar-SA"/>
        </w:rPr>
        <w:t>六</w:t>
      </w:r>
      <w:r>
        <w:rPr>
          <w:rFonts w:hint="eastAsia" w:ascii="宋体" w:hAnsi="宋体" w:eastAsia="宋体" w:cs="Times New Roman"/>
          <w:b/>
          <w:kern w:val="0"/>
          <w:sz w:val="24"/>
          <w:szCs w:val="24"/>
          <w:highlight w:val="none"/>
          <w:lang w:val="en-US" w:eastAsia="zh-CN" w:bidi="ar-SA"/>
        </w:rPr>
        <w:t>、违约责任</w:t>
      </w:r>
    </w:p>
    <w:p w14:paraId="35365375">
      <w:pPr>
        <w:widowControl w:val="0"/>
        <w:snapToGrid w:val="0"/>
        <w:spacing w:beforeLines="0" w:afterLines="0" w:line="480" w:lineRule="exact"/>
        <w:ind w:left="410" w:hanging="410" w:hangingChars="171"/>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1.甲方无正当理由拒收货物的，甲方向乙方偿付拒收货款总值的百分之五违约金。</w:t>
      </w:r>
    </w:p>
    <w:p w14:paraId="7B819021">
      <w:pPr>
        <w:spacing w:line="500" w:lineRule="exact"/>
        <w:rPr>
          <w:rFonts w:ascii="Times New Roman" w:hAnsi="宋体" w:eastAsia="宋体" w:cs="Times New Roman"/>
          <w:highlight w:val="none"/>
        </w:rPr>
      </w:pPr>
      <w:r>
        <w:rPr>
          <w:rFonts w:hint="eastAsia" w:ascii="Times New Roman" w:hAnsi="宋体" w:eastAsia="宋体" w:cs="Times New Roman"/>
          <w:highlight w:val="none"/>
        </w:rPr>
        <w:t>2.</w:t>
      </w:r>
      <w:r>
        <w:rPr>
          <w:rFonts w:hint="eastAsia" w:ascii="宋体" w:hAnsi="宋体" w:eastAsia="宋体" w:cs="Times New Roman"/>
          <w:color w:val="auto"/>
          <w:sz w:val="24"/>
          <w:highlight w:val="none"/>
        </w:rPr>
        <w:t>甲方无故逾期验收和办理款项支付手续的,</w:t>
      </w:r>
      <w:r>
        <w:rPr>
          <w:rFonts w:hint="eastAsia" w:ascii="宋体" w:hAnsi="宋体" w:eastAsia="宋体" w:cs="Times New Roman"/>
          <w:color w:val="auto"/>
          <w:sz w:val="24"/>
          <w:highlight w:val="none"/>
          <w:lang w:val="en-US" w:eastAsia="zh-CN"/>
        </w:rPr>
        <w:t>甲方逾期办理款项支付手续的违约金计算方式为：</w:t>
      </w:r>
      <w:r>
        <w:rPr>
          <w:rFonts w:hint="eastAsia" w:ascii="宋体" w:hAnsi="Times New Roman" w:eastAsia="宋体" w:cs="Times New Roman"/>
          <w:color w:val="auto"/>
          <w:sz w:val="24"/>
          <w:highlight w:val="none"/>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hAnsi="Times New Roman" w:eastAsia="宋体" w:cs="Times New Roman"/>
          <w:color w:val="auto"/>
          <w:sz w:val="24"/>
          <w:highlight w:val="none"/>
        </w:rPr>
        <w:t>不可抗力原因或经双方协商一致的除外；</w:t>
      </w:r>
    </w:p>
    <w:p w14:paraId="74857F1C">
      <w:pPr>
        <w:widowControl w:val="0"/>
        <w:snapToGrid w:val="0"/>
        <w:spacing w:beforeLines="0" w:afterLines="0" w:line="480" w:lineRule="exact"/>
        <w:jc w:val="both"/>
        <w:rPr>
          <w:rFonts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9A18355">
      <w:pPr>
        <w:widowControl w:val="0"/>
        <w:snapToGrid w:val="0"/>
        <w:spacing w:beforeLines="0" w:afterLines="0" w:line="480" w:lineRule="exact"/>
        <w:jc w:val="both"/>
        <w:rPr>
          <w:rFonts w:hint="eastAsia" w:ascii="宋体" w:hAnsi="宋体" w:eastAsia="宋体" w:cs="Times New Roman"/>
          <w:kern w:val="0"/>
          <w:sz w:val="24"/>
          <w:szCs w:val="24"/>
          <w:highlight w:val="none"/>
          <w:lang w:val="en-US" w:eastAsia="zh-CN" w:bidi="ar-SA"/>
        </w:rPr>
      </w:pPr>
      <w:r>
        <w:rPr>
          <w:rFonts w:hint="eastAsia" w:ascii="宋体" w:hAnsi="宋体" w:eastAsia="宋体" w:cs="Times New Roman"/>
          <w:kern w:val="0"/>
          <w:sz w:val="24"/>
          <w:szCs w:val="24"/>
          <w:highlight w:val="none"/>
          <w:lang w:val="en-US" w:eastAsia="zh-CN" w:bidi="ar-SA"/>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636B5529">
      <w:pPr>
        <w:widowControl w:val="0"/>
        <w:snapToGrid w:val="0"/>
        <w:spacing w:beforeLines="0" w:afterLines="0" w:line="480" w:lineRule="exact"/>
        <w:jc w:val="both"/>
        <w:rPr>
          <w:rFonts w:ascii="宋体" w:hAnsi="宋体" w:eastAsia="宋体" w:cs="Times New Roman"/>
          <w:b/>
          <w:kern w:val="0"/>
          <w:sz w:val="24"/>
          <w:szCs w:val="24"/>
          <w:highlight w:val="none"/>
          <w:lang w:val="en-US" w:eastAsia="zh-CN" w:bidi="ar-SA"/>
        </w:rPr>
      </w:pPr>
      <w:r>
        <w:rPr>
          <w:rFonts w:hint="eastAsia" w:ascii="宋体" w:hAnsi="宋体" w:eastAsia="宋体" w:cs="Times New Roman"/>
          <w:b/>
          <w:kern w:val="0"/>
          <w:sz w:val="24"/>
          <w:szCs w:val="24"/>
          <w:highlight w:val="none"/>
          <w:lang w:val="en-US" w:eastAsia="zh-CN" w:bidi="ar-SA"/>
        </w:rPr>
        <w:t>十</w:t>
      </w:r>
      <w:r>
        <w:rPr>
          <w:rFonts w:hint="eastAsia" w:ascii="宋体" w:hAnsi="宋体" w:cs="Times New Roman"/>
          <w:b/>
          <w:kern w:val="0"/>
          <w:sz w:val="24"/>
          <w:szCs w:val="24"/>
          <w:highlight w:val="none"/>
          <w:lang w:val="en-US" w:eastAsia="zh-CN" w:bidi="ar-SA"/>
        </w:rPr>
        <w:t>七</w:t>
      </w:r>
      <w:r>
        <w:rPr>
          <w:rFonts w:hint="eastAsia" w:ascii="宋体" w:hAnsi="宋体" w:eastAsia="宋体" w:cs="Times New Roman"/>
          <w:b/>
          <w:kern w:val="0"/>
          <w:sz w:val="24"/>
          <w:szCs w:val="24"/>
          <w:highlight w:val="none"/>
          <w:lang w:val="en-US" w:eastAsia="zh-CN" w:bidi="ar-SA"/>
        </w:rPr>
        <w:t>、不可抗力事件处理</w:t>
      </w:r>
    </w:p>
    <w:p w14:paraId="038D30FE">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1.在合同有效期内，任何一方因不可抗力事件导致不能履行合同，则合同履行期可延长，其延长期与不可抗力影响期相同。</w:t>
      </w:r>
    </w:p>
    <w:p w14:paraId="00073DB5">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2.不可抗力事件发生后，应立即通知对方，并寄送有关权威机构出具的证明。</w:t>
      </w:r>
    </w:p>
    <w:p w14:paraId="6C65868C">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3.不可抗力事件延续120天以上，双方应通过友好协商，确定是否继续履行合同。</w:t>
      </w:r>
    </w:p>
    <w:p w14:paraId="4CBF1B44">
      <w:pPr>
        <w:widowControl w:val="0"/>
        <w:snapToGrid w:val="0"/>
        <w:spacing w:beforeLines="0" w:afterLines="0" w:line="480" w:lineRule="exact"/>
        <w:jc w:val="both"/>
        <w:rPr>
          <w:rFonts w:hint="eastAsia" w:ascii="宋体" w:hAnsi="宋体" w:eastAsia="宋体" w:cs="Times New Roman"/>
          <w:b/>
          <w:kern w:val="0"/>
          <w:sz w:val="24"/>
          <w:szCs w:val="24"/>
          <w:highlight w:val="none"/>
          <w:lang w:val="en-US" w:eastAsia="zh-CN" w:bidi="ar-SA"/>
        </w:rPr>
      </w:pPr>
      <w:r>
        <w:rPr>
          <w:rFonts w:hint="eastAsia" w:ascii="宋体" w:hAnsi="宋体" w:eastAsia="宋体" w:cs="Times New Roman"/>
          <w:b/>
          <w:kern w:val="0"/>
          <w:sz w:val="24"/>
          <w:szCs w:val="24"/>
          <w:highlight w:val="none"/>
          <w:lang w:val="en-US" w:eastAsia="zh-CN" w:bidi="ar-SA"/>
        </w:rPr>
        <w:t>十八、其他要求</w:t>
      </w:r>
    </w:p>
    <w:p w14:paraId="37D06280">
      <w:pPr>
        <w:spacing w:line="440" w:lineRule="exact"/>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1、所有产品和器件均应符合有关国家的标准及相关规定要求。</w:t>
      </w:r>
    </w:p>
    <w:p w14:paraId="7F8DF65E">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安装时须由相应证书（如高空操作证等）的安装人员进行安装，安装人员须强制购买有关保险。乙方须认真落实各项安全保护措施，保证工程的施工安全和人身安全；完成本项目过程中发生的一切安全事故由乙方负责。</w:t>
      </w:r>
    </w:p>
    <w:p w14:paraId="5D8263D8">
      <w:pPr>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3</w:t>
      </w:r>
      <w:r>
        <w:rPr>
          <w:rFonts w:hint="eastAsia" w:ascii="宋体" w:hAnsi="宋体" w:eastAsia="宋体" w:cs="Times New Roman"/>
          <w:sz w:val="24"/>
          <w:szCs w:val="24"/>
          <w:highlight w:val="none"/>
        </w:rPr>
        <w:t>、灯具参数如防护等级、功率、色温、光束角、控制模式等均按照设计文本及施工图。接地系统严格按照施工图。灯具安装紧固连接件、螺丝、垫片、抱箍均要求为不锈钢材料。电缆线建议采用铝合金线槽进行布线。开关电源使用率不超过80%，信号线为超五类屏蔽线（铜芯）。 灯具自身材料及出线材料必须采用阻燃材质，阻燃等级需达到HB标准及以上，达到离火自熄，提高项目长期使用的安全性。盐雾等级达到10级及以上。</w:t>
      </w:r>
    </w:p>
    <w:p w14:paraId="7A05EC01">
      <w:pPr>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、根据临政办［2008］21号文件要求，安装符合临海市现有远程无线集中控制系统的控制终端和数字定时控制（分回路）及其他控制电器；设置亮化专用电箱，内设亮化用电计量表，相关费用</w:t>
      </w:r>
      <w:r>
        <w:rPr>
          <w:rFonts w:hint="eastAsia" w:ascii="宋体" w:hAnsi="宋体" w:eastAsia="宋体" w:cs="Times New Roman"/>
          <w:color w:val="auto"/>
          <w:sz w:val="24"/>
          <w:szCs w:val="24"/>
          <w:highlight w:val="none"/>
          <w:lang w:eastAsia="zh-CN"/>
        </w:rPr>
        <w:t>包含在合同价内</w:t>
      </w:r>
      <w:r>
        <w:rPr>
          <w:rFonts w:hint="eastAsia" w:ascii="宋体" w:hAnsi="宋体" w:eastAsia="宋体" w:cs="Times New Roman"/>
          <w:color w:val="auto"/>
          <w:sz w:val="24"/>
          <w:szCs w:val="24"/>
          <w:highlight w:val="none"/>
        </w:rPr>
        <w:t>，结算时不予追加。</w:t>
      </w:r>
    </w:p>
    <w:p w14:paraId="2F58F8A4">
      <w:pPr>
        <w:spacing w:line="360" w:lineRule="auto"/>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w:t>
      </w:r>
      <w:r>
        <w:rPr>
          <w:rFonts w:hint="eastAsia" w:ascii="宋体" w:hAnsi="宋体" w:eastAsia="宋体" w:cs="Times New Roman"/>
          <w:sz w:val="24"/>
          <w:szCs w:val="24"/>
          <w:lang w:eastAsia="zh-CN"/>
        </w:rPr>
        <w:t>乙方</w:t>
      </w:r>
      <w:r>
        <w:rPr>
          <w:rFonts w:hint="eastAsia" w:ascii="宋体" w:hAnsi="宋体" w:eastAsia="宋体" w:cs="Times New Roman"/>
          <w:sz w:val="24"/>
          <w:szCs w:val="24"/>
        </w:rPr>
        <w:t>负责落实亮化办等政府机构要求交办与亮化工程相关事项和</w:t>
      </w:r>
      <w:r>
        <w:rPr>
          <w:rFonts w:hint="eastAsia" w:ascii="宋体" w:hAnsi="宋体" w:eastAsia="宋体" w:cs="Times New Roman"/>
          <w:sz w:val="24"/>
          <w:szCs w:val="24"/>
          <w:lang w:eastAsia="zh-CN"/>
        </w:rPr>
        <w:t>甲方</w:t>
      </w:r>
      <w:r>
        <w:rPr>
          <w:rFonts w:hint="eastAsia" w:ascii="宋体" w:hAnsi="宋体" w:eastAsia="宋体" w:cs="Times New Roman"/>
          <w:sz w:val="24"/>
          <w:szCs w:val="24"/>
        </w:rPr>
        <w:t>交办的事项，还需达到政府管理部门对灯具的其他要求</w:t>
      </w:r>
      <w:r>
        <w:rPr>
          <w:rFonts w:hint="eastAsia" w:ascii="宋体" w:hAnsi="宋体" w:eastAsia="宋体" w:cs="Times New Roman"/>
          <w:sz w:val="24"/>
          <w:szCs w:val="24"/>
          <w:lang w:eastAsia="zh-CN"/>
        </w:rPr>
        <w:t>。</w:t>
      </w:r>
    </w:p>
    <w:p w14:paraId="77ABEEAE">
      <w:pPr>
        <w:spacing w:line="360" w:lineRule="auto"/>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、灯具安装必须抗12级以上台风，采用管材必须与现建筑物同颜色，安装时保护好原建筑物，如有损坏，按原建筑物修理，如遇电源交接为铜与铝，自备接头，如遇电源需变压，增加变压器，以上内容费用包含在</w:t>
      </w:r>
      <w:r>
        <w:rPr>
          <w:rFonts w:hint="eastAsia" w:ascii="宋体" w:hAnsi="宋体" w:eastAsia="宋体" w:cs="Times New Roman"/>
          <w:sz w:val="24"/>
          <w:szCs w:val="24"/>
          <w:lang w:eastAsia="zh-CN"/>
        </w:rPr>
        <w:t>合同价</w:t>
      </w:r>
      <w:r>
        <w:rPr>
          <w:rFonts w:hint="eastAsia" w:ascii="宋体" w:hAnsi="宋体" w:eastAsia="宋体" w:cs="Times New Roman"/>
          <w:sz w:val="24"/>
          <w:szCs w:val="24"/>
        </w:rPr>
        <w:t>内</w:t>
      </w:r>
      <w:r>
        <w:rPr>
          <w:rFonts w:hint="eastAsia" w:ascii="宋体" w:hAnsi="宋体" w:eastAsia="宋体" w:cs="Times New Roman"/>
          <w:sz w:val="24"/>
          <w:szCs w:val="24"/>
          <w:lang w:eastAsia="zh-CN"/>
        </w:rPr>
        <w:t>。</w:t>
      </w:r>
    </w:p>
    <w:p w14:paraId="0459FB1F">
      <w:pPr>
        <w:spacing w:line="360" w:lineRule="auto"/>
        <w:ind w:firstLine="480" w:firstLineChars="200"/>
        <w:jc w:val="lef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7、泛光照明效果需满足设计及甲方要求。</w:t>
      </w:r>
    </w:p>
    <w:p w14:paraId="3DE4421C">
      <w:pPr>
        <w:widowControl w:val="0"/>
        <w:snapToGrid w:val="0"/>
        <w:spacing w:beforeLines="0" w:afterLines="0" w:line="480" w:lineRule="exact"/>
        <w:jc w:val="both"/>
        <w:rPr>
          <w:rFonts w:hint="eastAsia" w:ascii="宋体" w:hAnsi="宋体" w:eastAsia="宋体" w:cs="Times New Roman"/>
          <w:b/>
          <w:kern w:val="0"/>
          <w:sz w:val="24"/>
          <w:szCs w:val="24"/>
          <w:highlight w:val="none"/>
          <w:lang w:val="en-US" w:eastAsia="zh-CN" w:bidi="ar-SA"/>
        </w:rPr>
      </w:pPr>
      <w:r>
        <w:rPr>
          <w:rFonts w:hint="eastAsia" w:ascii="宋体" w:hAnsi="宋体" w:eastAsia="宋体" w:cs="Times New Roman"/>
          <w:b/>
          <w:kern w:val="0"/>
          <w:sz w:val="24"/>
          <w:szCs w:val="24"/>
          <w:highlight w:val="none"/>
          <w:lang w:val="en-US" w:eastAsia="zh-CN" w:bidi="ar-SA"/>
        </w:rPr>
        <w:t>十九、诉讼</w:t>
      </w:r>
    </w:p>
    <w:p w14:paraId="7AFBEDAE">
      <w:pPr>
        <w:widowControl w:val="0"/>
        <w:spacing w:before="120" w:beforeLines="50" w:after="120" w:afterLines="50" w:line="380" w:lineRule="exact"/>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双方在执行合同中所发生的一切争议，应通过协商解决。如协商不成，可向甲方所在地人民法院起诉。</w:t>
      </w:r>
    </w:p>
    <w:p w14:paraId="3D79F16E">
      <w:pPr>
        <w:widowControl w:val="0"/>
        <w:snapToGrid w:val="0"/>
        <w:spacing w:beforeLines="0" w:afterLines="0" w:line="480" w:lineRule="exact"/>
        <w:jc w:val="both"/>
        <w:rPr>
          <w:rFonts w:hint="eastAsia" w:ascii="宋体" w:hAnsi="宋体" w:eastAsia="宋体" w:cs="Times New Roman"/>
          <w:b/>
          <w:kern w:val="0"/>
          <w:sz w:val="24"/>
          <w:szCs w:val="24"/>
          <w:highlight w:val="none"/>
          <w:lang w:val="en-US" w:eastAsia="zh-CN" w:bidi="ar-SA"/>
        </w:rPr>
      </w:pPr>
      <w:r>
        <w:rPr>
          <w:rFonts w:hint="eastAsia" w:ascii="宋体" w:hAnsi="宋体" w:eastAsia="宋体" w:cs="Times New Roman"/>
          <w:b/>
          <w:kern w:val="0"/>
          <w:sz w:val="24"/>
          <w:szCs w:val="24"/>
          <w:highlight w:val="none"/>
          <w:lang w:val="en-US" w:eastAsia="zh-CN" w:bidi="ar-SA"/>
        </w:rPr>
        <w:t>二十、合同生效及其它</w:t>
      </w:r>
    </w:p>
    <w:p w14:paraId="67DB43B6">
      <w:pPr>
        <w:widowControl w:val="0"/>
        <w:spacing w:line="360" w:lineRule="auto"/>
        <w:ind w:left="0" w:leftChars="0" w:firstLine="480" w:firstLineChars="200"/>
        <w:jc w:val="both"/>
        <w:rPr>
          <w:rFonts w:hint="eastAsia" w:ascii="Calibri" w:hAnsi="Calibri" w:eastAsia="宋体" w:cs="Times New Roman"/>
          <w:kern w:val="0"/>
          <w:sz w:val="24"/>
          <w:szCs w:val="24"/>
          <w:lang w:val="en-US" w:eastAsia="zh-CN" w:bidi="ar-SA"/>
        </w:rPr>
      </w:pPr>
      <w:r>
        <w:rPr>
          <w:rFonts w:hint="eastAsia" w:ascii="Calibri" w:hAnsi="Calibri" w:eastAsia="宋体" w:cs="Times New Roman"/>
          <w:kern w:val="0"/>
          <w:sz w:val="24"/>
          <w:szCs w:val="24"/>
          <w:lang w:val="en-US" w:eastAsia="zh-CN" w:bidi="ar-SA"/>
        </w:rPr>
        <w:t>1. 合同经双方法定代表人或授权代表签字并加盖单位公章后生效。</w:t>
      </w:r>
    </w:p>
    <w:p w14:paraId="1D7F6441">
      <w:pPr>
        <w:widowControl w:val="0"/>
        <w:spacing w:line="360" w:lineRule="auto"/>
        <w:ind w:left="0" w:leftChars="0" w:firstLine="480" w:firstLineChars="200"/>
        <w:jc w:val="both"/>
        <w:rPr>
          <w:rFonts w:hint="eastAsia" w:ascii="Calibri" w:hAnsi="Calibri" w:eastAsia="宋体" w:cs="Times New Roman"/>
          <w:kern w:val="0"/>
          <w:sz w:val="24"/>
          <w:szCs w:val="24"/>
          <w:lang w:val="en-US" w:eastAsia="zh-CN" w:bidi="ar-SA"/>
        </w:rPr>
      </w:pPr>
      <w:r>
        <w:rPr>
          <w:rFonts w:hint="eastAsia" w:ascii="Calibri" w:hAnsi="Calibri" w:eastAsia="宋体" w:cs="Times New Roman"/>
          <w:kern w:val="0"/>
          <w:sz w:val="24"/>
          <w:szCs w:val="24"/>
          <w:lang w:val="en-US" w:eastAsia="zh-CN" w:bidi="ar-SA"/>
        </w:rPr>
        <w:t>2. 本合同未尽事宜，遵照《民法典》有关条文执行。</w:t>
      </w:r>
    </w:p>
    <w:p w14:paraId="78300E67">
      <w:pPr>
        <w:widowControl w:val="0"/>
        <w:snapToGrid w:val="0"/>
        <w:spacing w:beforeLines="0" w:afterLines="0" w:line="480" w:lineRule="exact"/>
        <w:ind w:left="480" w:hanging="480" w:hangingChars="200"/>
        <w:jc w:val="both"/>
        <w:rPr>
          <w:rFonts w:hint="eastAsia" w:ascii="宋体" w:hAnsi="宋体" w:eastAsia="宋体" w:cs="Times New Roman"/>
          <w:color w:val="000000"/>
          <w:kern w:val="0"/>
          <w:sz w:val="24"/>
          <w:szCs w:val="24"/>
          <w:highlight w:val="none"/>
          <w:lang w:val="en-US" w:eastAsia="zh-CN" w:bidi="ar-SA"/>
        </w:rPr>
      </w:pPr>
      <w:r>
        <w:rPr>
          <w:rFonts w:hint="eastAsia" w:ascii="Calibri" w:hAnsi="Calibri" w:eastAsia="宋体" w:cs="Times New Roman"/>
          <w:kern w:val="0"/>
          <w:sz w:val="24"/>
          <w:szCs w:val="24"/>
          <w:lang w:val="en-US" w:eastAsia="zh-CN" w:bidi="ar-SA"/>
        </w:rPr>
        <w:t>3.本合同一式捌份,甲方肆份，乙方贰份，代理机构贰份。</w:t>
      </w:r>
    </w:p>
    <w:p w14:paraId="707B7732">
      <w:pPr>
        <w:widowControl w:val="0"/>
        <w:snapToGrid w:val="0"/>
        <w:spacing w:beforeLines="0" w:afterLines="0" w:line="480" w:lineRule="exact"/>
        <w:jc w:val="both"/>
        <w:rPr>
          <w:rFonts w:hint="eastAsia" w:ascii="宋体" w:hAnsi="宋体" w:eastAsia="宋体" w:cs="Times New Roman"/>
          <w:b/>
          <w:bCs/>
          <w:color w:val="000000"/>
          <w:kern w:val="0"/>
          <w:sz w:val="24"/>
          <w:szCs w:val="24"/>
          <w:highlight w:val="none"/>
          <w:u w:val="single"/>
          <w:shd w:val="pct10" w:color="auto" w:fill="FFFFFF"/>
          <w:lang w:val="en-US" w:eastAsia="zh-CN" w:bidi="ar-SA"/>
        </w:rPr>
      </w:pPr>
    </w:p>
    <w:p w14:paraId="44E17F97">
      <w:pPr>
        <w:widowControl w:val="0"/>
        <w:snapToGrid w:val="0"/>
        <w:spacing w:beforeLines="0" w:afterLines="0" w:line="480" w:lineRule="exact"/>
        <w:ind w:firstLine="240" w:firstLineChars="10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 xml:space="preserve">甲方：                                   乙方： </w:t>
      </w:r>
    </w:p>
    <w:p w14:paraId="25F09F78">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 xml:space="preserve">  地址：                                   地址： </w:t>
      </w:r>
    </w:p>
    <w:p w14:paraId="64396910">
      <w:pPr>
        <w:widowControl w:val="0"/>
        <w:snapToGrid w:val="0"/>
        <w:spacing w:beforeLines="0" w:afterLines="0" w:line="480" w:lineRule="exact"/>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 xml:space="preserve">  法定（授权）代表人：                     法定（授权）代表人：</w:t>
      </w:r>
    </w:p>
    <w:p w14:paraId="34D85C84">
      <w:pPr>
        <w:widowControl w:val="0"/>
        <w:snapToGrid w:val="0"/>
        <w:spacing w:beforeLines="0" w:afterLines="0" w:line="480" w:lineRule="exact"/>
        <w:ind w:firstLine="240" w:firstLineChars="100"/>
        <w:jc w:val="both"/>
        <w:rPr>
          <w:rFonts w:ascii="宋体" w:hAnsi="宋体" w:eastAsia="宋体" w:cs="Times New Roman"/>
          <w:color w:val="000000"/>
          <w:kern w:val="0"/>
          <w:sz w:val="24"/>
          <w:szCs w:val="24"/>
          <w:highlight w:val="none"/>
          <w:lang w:val="en-US" w:eastAsia="zh-CN" w:bidi="ar-SA"/>
        </w:rPr>
      </w:pPr>
      <w:r>
        <w:rPr>
          <w:rFonts w:hint="eastAsia" w:ascii="宋体" w:hAnsi="宋体" w:eastAsia="宋体" w:cs="Times New Roman"/>
          <w:color w:val="000000"/>
          <w:kern w:val="0"/>
          <w:sz w:val="24"/>
          <w:szCs w:val="24"/>
          <w:highlight w:val="none"/>
          <w:lang w:val="en-US" w:eastAsia="zh-CN" w:bidi="ar-SA"/>
        </w:rPr>
        <w:t xml:space="preserve">签订日期：     年　  月　 日            签订日期：     年　  月　 日   </w:t>
      </w:r>
    </w:p>
    <w:p w14:paraId="6B4050A1">
      <w:pPr>
        <w:adjustRightInd w:val="0"/>
        <w:spacing w:line="240" w:lineRule="auto"/>
        <w:rPr>
          <w:rFonts w:ascii="Times New Roman" w:hAnsi="宋体" w:eastAsia="宋体" w:cs="Times New Roman"/>
          <w:b/>
          <w:bCs/>
          <w:color w:val="000000"/>
          <w:sz w:val="28"/>
          <w:szCs w:val="28"/>
          <w:highlight w:val="none"/>
          <w:u w:val="single"/>
          <w:shd w:val="pct10" w:color="auto" w:fill="FFFFFF"/>
        </w:rPr>
      </w:pPr>
    </w:p>
    <w:p w14:paraId="7E90E6CD">
      <w:pPr>
        <w:widowControl w:val="0"/>
        <w:ind w:firstLine="420"/>
        <w:jc w:val="both"/>
        <w:rPr>
          <w:rFonts w:hint="eastAsia" w:ascii="Times New Roman" w:hAnsi="Times New Roman" w:eastAsia="宋体" w:cs="Times New Roman"/>
          <w:b/>
          <w:color w:val="auto"/>
          <w:kern w:val="0"/>
          <w:sz w:val="24"/>
          <w:szCs w:val="24"/>
          <w:highlight w:val="none"/>
          <w:lang w:val="en-US" w:eastAsia="zh-CN" w:bidi="ar-SA"/>
        </w:rPr>
      </w:pPr>
      <w:r>
        <w:rPr>
          <w:rFonts w:hint="eastAsia" w:ascii="宋体" w:hAnsi="宋体" w:eastAsia="宋体" w:cs="Times New Roman"/>
          <w:b/>
          <w:bCs/>
          <w:color w:val="000000"/>
          <w:kern w:val="0"/>
          <w:sz w:val="28"/>
          <w:szCs w:val="28"/>
          <w:highlight w:val="none"/>
          <w:u w:val="single"/>
          <w:shd w:val="pct10" w:color="auto" w:fill="FFFFFF"/>
          <w:lang w:val="en-US" w:eastAsia="zh-CN" w:bidi="ar-SA"/>
        </w:rPr>
        <w:t>附件：附上报价明细表</w:t>
      </w:r>
      <w:r>
        <w:rPr>
          <w:rFonts w:ascii="宋体" w:hAnsi="宋体" w:eastAsia="宋体" w:cs="Times New Roman"/>
          <w:b/>
          <w:bCs/>
          <w:color w:val="000000"/>
          <w:kern w:val="0"/>
          <w:sz w:val="28"/>
          <w:szCs w:val="28"/>
          <w:highlight w:val="none"/>
          <w:u w:val="single"/>
          <w:shd w:val="pct10" w:color="auto" w:fill="FFFFFF"/>
          <w:lang w:val="en-US" w:eastAsia="zh-CN" w:bidi="ar-SA"/>
        </w:rPr>
        <w:t xml:space="preserve">   </w:t>
      </w:r>
    </w:p>
    <w:p w14:paraId="6E5B1EE6">
      <w:pPr>
        <w:pStyle w:val="29"/>
        <w:snapToGrid w:val="0"/>
        <w:spacing w:beforeLines="0" w:afterLines="0" w:line="440" w:lineRule="exact"/>
        <w:jc w:val="center"/>
        <w:rPr>
          <w:rFonts w:hint="eastAsia" w:hAnsi="宋体" w:cs="宋体"/>
          <w:b/>
          <w:sz w:val="30"/>
          <w:szCs w:val="30"/>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1C4C8350">
      <w:pPr>
        <w:rPr>
          <w:rFonts w:hint="eastAsia"/>
        </w:rPr>
      </w:pPr>
    </w:p>
    <w:p w14:paraId="6F65B1BE">
      <w:pPr>
        <w:pStyle w:val="29"/>
        <w:snapToGrid w:val="0"/>
        <w:spacing w:beforeLines="0" w:afterLines="0" w:line="440" w:lineRule="exact"/>
        <w:jc w:val="center"/>
        <w:rPr>
          <w:rFonts w:hint="eastAsia" w:hAnsi="宋体" w:cs="宋体"/>
          <w:b/>
          <w:sz w:val="30"/>
          <w:szCs w:val="30"/>
        </w:rPr>
      </w:pPr>
    </w:p>
    <w:p w14:paraId="3065D847">
      <w:pPr>
        <w:pStyle w:val="29"/>
        <w:snapToGrid w:val="0"/>
        <w:spacing w:beforeLines="0" w:afterLines="0" w:line="440" w:lineRule="exact"/>
        <w:jc w:val="center"/>
        <w:rPr>
          <w:rFonts w:hint="eastAsia" w:hAnsi="宋体" w:cs="宋体"/>
          <w:b/>
          <w:sz w:val="30"/>
          <w:szCs w:val="30"/>
        </w:rPr>
      </w:pPr>
    </w:p>
    <w:p w14:paraId="52D952C8">
      <w:pPr>
        <w:pStyle w:val="29"/>
        <w:snapToGrid w:val="0"/>
        <w:spacing w:beforeLines="0" w:afterLines="0" w:line="440" w:lineRule="exact"/>
        <w:jc w:val="center"/>
        <w:rPr>
          <w:rFonts w:hAnsi="宋体" w:cs="宋体"/>
          <w:b/>
          <w:sz w:val="30"/>
          <w:szCs w:val="30"/>
        </w:rPr>
      </w:pPr>
      <w:r>
        <w:rPr>
          <w:rFonts w:hint="eastAsia" w:hAnsi="宋体" w:cs="宋体"/>
          <w:b/>
          <w:sz w:val="30"/>
          <w:szCs w:val="30"/>
        </w:rPr>
        <w:t>第六章　投标文件格式</w:t>
      </w:r>
      <w:bookmarkEnd w:id="45"/>
      <w:bookmarkEnd w:id="46"/>
    </w:p>
    <w:p w14:paraId="0BE2A8B7">
      <w:pPr>
        <w:pStyle w:val="29"/>
        <w:snapToGrid w:val="0"/>
        <w:spacing w:beforeLines="0" w:afterLines="0" w:line="420" w:lineRule="exact"/>
        <w:jc w:val="center"/>
        <w:rPr>
          <w:rFonts w:hAnsi="宋体" w:cs="宋体"/>
          <w:sz w:val="30"/>
          <w:szCs w:val="30"/>
        </w:rPr>
      </w:pPr>
    </w:p>
    <w:p w14:paraId="648726D9">
      <w:pPr>
        <w:snapToGrid w:val="0"/>
        <w:spacing w:beforeLines="50" w:after="50"/>
        <w:jc w:val="center"/>
        <w:outlineLvl w:val="1"/>
        <w:rPr>
          <w:rFonts w:ascii="宋体" w:hAnsi="宋体" w:cs="宋体"/>
          <w:b/>
          <w:bCs/>
          <w:sz w:val="28"/>
          <w:szCs w:val="28"/>
        </w:rPr>
      </w:pPr>
      <w:bookmarkStart w:id="48" w:name="_Toc30690"/>
      <w:bookmarkStart w:id="49" w:name="_Toc29949"/>
      <w:bookmarkStart w:id="50" w:name="_Toc265669850"/>
      <w:r>
        <w:rPr>
          <w:rFonts w:hint="eastAsia" w:ascii="宋体" w:hAnsi="宋体" w:cs="宋体"/>
          <w:b/>
          <w:bCs/>
          <w:sz w:val="28"/>
          <w:szCs w:val="28"/>
        </w:rPr>
        <w:t>一、资格响应文件格式</w:t>
      </w:r>
      <w:bookmarkEnd w:id="48"/>
      <w:bookmarkEnd w:id="49"/>
    </w:p>
    <w:p w14:paraId="07E0BA09">
      <w:pPr>
        <w:snapToGrid w:val="0"/>
        <w:spacing w:beforeLines="50" w:after="50"/>
        <w:jc w:val="center"/>
        <w:rPr>
          <w:rFonts w:ascii="宋体" w:hAnsi="宋体" w:cs="宋体"/>
          <w:sz w:val="28"/>
          <w:szCs w:val="28"/>
        </w:rPr>
      </w:pPr>
    </w:p>
    <w:p w14:paraId="11E27A96">
      <w:pPr>
        <w:snapToGrid w:val="0"/>
        <w:spacing w:beforeLines="50" w:after="50"/>
        <w:jc w:val="center"/>
        <w:rPr>
          <w:rFonts w:ascii="宋体" w:hAnsi="宋体" w:cs="宋体"/>
          <w:sz w:val="28"/>
          <w:szCs w:val="28"/>
        </w:rPr>
      </w:pPr>
    </w:p>
    <w:p w14:paraId="76930619">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0416245E">
      <w:pPr>
        <w:snapToGrid w:val="0"/>
        <w:spacing w:beforeLines="50" w:after="50"/>
        <w:rPr>
          <w:rFonts w:ascii="宋体" w:hAnsi="宋体" w:cs="宋体"/>
          <w:b/>
          <w:bCs/>
          <w:sz w:val="28"/>
          <w:szCs w:val="28"/>
        </w:rPr>
      </w:pPr>
    </w:p>
    <w:p w14:paraId="674A481F">
      <w:pPr>
        <w:snapToGrid w:val="0"/>
        <w:spacing w:beforeLines="50" w:after="50"/>
        <w:rPr>
          <w:rFonts w:ascii="宋体" w:hAnsi="宋体" w:cs="宋体"/>
          <w:sz w:val="28"/>
          <w:szCs w:val="28"/>
        </w:rPr>
      </w:pPr>
    </w:p>
    <w:p w14:paraId="448E631B">
      <w:pPr>
        <w:snapToGrid w:val="0"/>
        <w:spacing w:beforeLines="50" w:after="50"/>
        <w:jc w:val="center"/>
        <w:rPr>
          <w:rFonts w:ascii="宋体" w:hAnsi="宋体" w:cs="宋体"/>
          <w:bCs/>
          <w:sz w:val="28"/>
          <w:szCs w:val="28"/>
        </w:rPr>
      </w:pPr>
    </w:p>
    <w:p w14:paraId="6053B34D">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62EC4D4D">
      <w:pPr>
        <w:snapToGrid w:val="0"/>
        <w:spacing w:beforeLines="50" w:after="50" w:line="360" w:lineRule="auto"/>
        <w:jc w:val="center"/>
        <w:rPr>
          <w:rFonts w:ascii="宋体" w:hAnsi="宋体" w:cs="宋体"/>
          <w:bCs/>
          <w:sz w:val="28"/>
          <w:szCs w:val="28"/>
        </w:rPr>
      </w:pPr>
    </w:p>
    <w:p w14:paraId="444C7171">
      <w:pPr>
        <w:snapToGrid w:val="0"/>
        <w:spacing w:beforeLines="50" w:after="50" w:line="360" w:lineRule="auto"/>
        <w:jc w:val="center"/>
        <w:rPr>
          <w:rFonts w:ascii="宋体" w:hAnsi="宋体" w:cs="宋体"/>
          <w:bCs/>
          <w:sz w:val="28"/>
          <w:szCs w:val="28"/>
        </w:rPr>
      </w:pPr>
    </w:p>
    <w:p w14:paraId="7A0B0A4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32A3EC4">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2564CC09">
      <w:pPr>
        <w:pStyle w:val="13"/>
        <w:snapToGrid w:val="0"/>
        <w:spacing w:before="50" w:after="50" w:line="360" w:lineRule="auto"/>
        <w:ind w:firstLine="1164" w:firstLineChars="416"/>
        <w:rPr>
          <w:rFonts w:ascii="宋体" w:hAnsi="宋体" w:cs="宋体"/>
          <w:bCs/>
          <w:sz w:val="28"/>
          <w:szCs w:val="28"/>
        </w:rPr>
      </w:pPr>
    </w:p>
    <w:p w14:paraId="21C65E13">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EFDE866">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7316A720">
      <w:pPr>
        <w:pStyle w:val="13"/>
        <w:snapToGrid w:val="0"/>
        <w:spacing w:before="50" w:after="50"/>
        <w:ind w:firstLine="1120" w:firstLineChars="400"/>
        <w:rPr>
          <w:rFonts w:ascii="宋体" w:hAnsi="宋体" w:cs="宋体"/>
          <w:bCs/>
          <w:sz w:val="28"/>
          <w:szCs w:val="28"/>
        </w:rPr>
      </w:pPr>
    </w:p>
    <w:p w14:paraId="1F67EAAA">
      <w:pPr>
        <w:snapToGrid w:val="0"/>
        <w:spacing w:line="360" w:lineRule="auto"/>
        <w:ind w:firstLine="3360" w:firstLineChars="1200"/>
        <w:jc w:val="left"/>
        <w:rPr>
          <w:rFonts w:ascii="宋体" w:hAnsi="宋体" w:cs="宋体"/>
          <w:sz w:val="28"/>
          <w:szCs w:val="28"/>
        </w:rPr>
      </w:pPr>
    </w:p>
    <w:p w14:paraId="354F8DDE">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1" w:name="_Hlk60757343"/>
      <w:r>
        <w:rPr>
          <w:rFonts w:hint="eastAsia" w:ascii="宋体" w:hAnsi="宋体" w:cs="宋体"/>
          <w:sz w:val="24"/>
        </w:rPr>
        <w:t>2.营业执照等：</w:t>
      </w:r>
      <w:bookmarkEnd w:id="51"/>
    </w:p>
    <w:p w14:paraId="4683D855">
      <w:pPr>
        <w:snapToGrid w:val="0"/>
        <w:spacing w:line="360" w:lineRule="auto"/>
        <w:jc w:val="center"/>
        <w:rPr>
          <w:rFonts w:ascii="宋体" w:hAnsi="宋体" w:cs="宋体"/>
          <w:b/>
          <w:kern w:val="0"/>
          <w:sz w:val="32"/>
          <w:szCs w:val="32"/>
          <w:lang w:val="zh-CN"/>
        </w:rPr>
      </w:pPr>
    </w:p>
    <w:p w14:paraId="19E94D2D">
      <w:pPr>
        <w:snapToGrid w:val="0"/>
        <w:spacing w:line="360" w:lineRule="auto"/>
        <w:jc w:val="center"/>
        <w:rPr>
          <w:rFonts w:ascii="宋体" w:hAnsi="宋体" w:cs="宋体"/>
          <w:b/>
          <w:kern w:val="0"/>
          <w:sz w:val="32"/>
          <w:szCs w:val="32"/>
          <w:lang w:val="zh-CN"/>
        </w:rPr>
      </w:pPr>
    </w:p>
    <w:p w14:paraId="0331305C">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4F4DFBBF">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5F549DAA">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BD9D326">
      <w:pPr>
        <w:snapToGrid w:val="0"/>
        <w:spacing w:line="360" w:lineRule="auto"/>
        <w:jc w:val="center"/>
        <w:rPr>
          <w:rFonts w:ascii="宋体" w:hAnsi="宋体" w:cs="宋体"/>
          <w:b/>
          <w:sz w:val="30"/>
          <w:szCs w:val="30"/>
        </w:rPr>
      </w:pPr>
    </w:p>
    <w:p w14:paraId="3DA376D5">
      <w:pPr>
        <w:spacing w:line="360" w:lineRule="auto"/>
        <w:jc w:val="center"/>
        <w:rPr>
          <w:rFonts w:ascii="宋体" w:hAnsi="宋体" w:cs="宋体"/>
          <w:b/>
          <w:sz w:val="32"/>
          <w:szCs w:val="32"/>
        </w:rPr>
      </w:pPr>
    </w:p>
    <w:p w14:paraId="62B40814">
      <w:pPr>
        <w:spacing w:line="360" w:lineRule="auto"/>
        <w:jc w:val="center"/>
        <w:rPr>
          <w:rFonts w:ascii="宋体" w:hAnsi="宋体" w:cs="宋体"/>
          <w:b/>
          <w:bCs/>
          <w:sz w:val="32"/>
          <w:szCs w:val="32"/>
        </w:rPr>
      </w:pPr>
    </w:p>
    <w:p w14:paraId="4ACA542C">
      <w:pPr>
        <w:spacing w:line="360" w:lineRule="auto"/>
        <w:jc w:val="center"/>
        <w:rPr>
          <w:rFonts w:ascii="宋体" w:hAnsi="宋体" w:cs="宋体"/>
          <w:b/>
          <w:bCs/>
          <w:sz w:val="32"/>
          <w:szCs w:val="32"/>
        </w:rPr>
      </w:pPr>
    </w:p>
    <w:p w14:paraId="20A3CD3F">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56E6474A">
      <w:pPr>
        <w:spacing w:line="360" w:lineRule="auto"/>
        <w:jc w:val="center"/>
        <w:rPr>
          <w:rFonts w:ascii="宋体" w:hAnsi="宋体" w:cs="宋体"/>
          <w:b/>
          <w:kern w:val="0"/>
          <w:sz w:val="32"/>
          <w:szCs w:val="32"/>
        </w:rPr>
      </w:pPr>
    </w:p>
    <w:p w14:paraId="3636AF08">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49362EEA">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554ADE99">
      <w:pPr>
        <w:spacing w:line="520" w:lineRule="exact"/>
        <w:jc w:val="center"/>
        <w:rPr>
          <w:rFonts w:ascii="宋体" w:hAnsi="宋体" w:cs="宋体"/>
          <w:bCs/>
          <w:sz w:val="24"/>
        </w:rPr>
      </w:pPr>
    </w:p>
    <w:p w14:paraId="3C51EEFE">
      <w:pPr>
        <w:ind w:firstLine="420"/>
        <w:rPr>
          <w:rFonts w:ascii="宋体" w:hAnsi="宋体" w:cs="宋体"/>
          <w:sz w:val="24"/>
        </w:rPr>
      </w:pPr>
    </w:p>
    <w:p w14:paraId="68445801">
      <w:pPr>
        <w:spacing w:line="360" w:lineRule="auto"/>
        <w:rPr>
          <w:rFonts w:ascii="宋体" w:hAnsi="宋体" w:cs="宋体"/>
          <w:kern w:val="0"/>
          <w:sz w:val="24"/>
        </w:rPr>
      </w:pPr>
      <w:r>
        <w:rPr>
          <w:rFonts w:hint="eastAsia" w:ascii="宋体" w:hAnsi="宋体" w:cs="宋体"/>
          <w:bCs/>
          <w:sz w:val="24"/>
        </w:rPr>
        <w:t>致：临海市大洋建设投资有限公司</w:t>
      </w:r>
      <w:r>
        <w:rPr>
          <w:rFonts w:hint="eastAsia" w:ascii="宋体" w:hAnsi="宋体" w:cs="宋体"/>
          <w:sz w:val="24"/>
        </w:rPr>
        <w:t>（招标人名称）：</w:t>
      </w:r>
    </w:p>
    <w:p w14:paraId="636B1ED5">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5AEBCC3">
      <w:pPr>
        <w:ind w:firstLine="420"/>
        <w:rPr>
          <w:rFonts w:ascii="宋体" w:hAnsi="宋体" w:cs="宋体"/>
          <w:sz w:val="24"/>
        </w:rPr>
      </w:pPr>
    </w:p>
    <w:p w14:paraId="2284B056">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3A14D6EE">
      <w:pPr>
        <w:snapToGrid w:val="0"/>
        <w:spacing w:before="50" w:afterLines="50"/>
        <w:jc w:val="left"/>
        <w:rPr>
          <w:rFonts w:ascii="宋体" w:hAnsi="宋体" w:cs="宋体"/>
          <w:kern w:val="0"/>
          <w:sz w:val="24"/>
          <w:lang w:val="zh-CN"/>
        </w:rPr>
      </w:pPr>
    </w:p>
    <w:p w14:paraId="1DE94809">
      <w:pPr>
        <w:snapToGrid w:val="0"/>
        <w:spacing w:before="50" w:afterLines="50"/>
        <w:jc w:val="left"/>
        <w:rPr>
          <w:rFonts w:ascii="宋体" w:hAnsi="宋体" w:cs="宋体"/>
          <w:kern w:val="0"/>
          <w:sz w:val="24"/>
          <w:lang w:val="zh-CN"/>
        </w:rPr>
      </w:pPr>
    </w:p>
    <w:p w14:paraId="487E56EB">
      <w:pPr>
        <w:snapToGrid w:val="0"/>
        <w:spacing w:before="50" w:afterLines="50"/>
        <w:jc w:val="left"/>
        <w:rPr>
          <w:rFonts w:ascii="宋体" w:hAnsi="宋体" w:cs="宋体"/>
          <w:kern w:val="0"/>
          <w:sz w:val="24"/>
          <w:lang w:val="zh-CN"/>
        </w:rPr>
      </w:pPr>
    </w:p>
    <w:p w14:paraId="58AD2C5C">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58BD3CCD">
      <w:pPr>
        <w:snapToGrid w:val="0"/>
        <w:spacing w:before="50" w:afterLines="50"/>
        <w:jc w:val="left"/>
        <w:rPr>
          <w:rFonts w:ascii="宋体" w:hAnsi="宋体" w:cs="宋体"/>
          <w:b/>
          <w:sz w:val="24"/>
        </w:rPr>
      </w:pPr>
    </w:p>
    <w:p w14:paraId="37AE243B">
      <w:pPr>
        <w:snapToGrid w:val="0"/>
        <w:spacing w:before="50" w:afterLines="50"/>
        <w:jc w:val="left"/>
        <w:rPr>
          <w:rFonts w:ascii="宋体" w:hAnsi="宋体" w:cs="宋体"/>
          <w:b/>
          <w:sz w:val="24"/>
        </w:rPr>
      </w:pPr>
    </w:p>
    <w:p w14:paraId="050C4C79">
      <w:pPr>
        <w:snapToGrid w:val="0"/>
        <w:spacing w:before="50" w:afterLines="50"/>
        <w:jc w:val="left"/>
        <w:rPr>
          <w:rFonts w:ascii="宋体" w:hAnsi="宋体" w:cs="宋体"/>
          <w:b/>
          <w:sz w:val="24"/>
        </w:rPr>
      </w:pPr>
      <w:r>
        <w:rPr>
          <w:rFonts w:hint="eastAsia" w:ascii="宋体" w:hAnsi="宋体" w:cs="宋体"/>
          <w:b/>
          <w:sz w:val="24"/>
        </w:rPr>
        <w:t>日期：  _____年___月___日</w:t>
      </w:r>
    </w:p>
    <w:p w14:paraId="4FC400FA">
      <w:pPr>
        <w:snapToGrid w:val="0"/>
        <w:spacing w:before="50" w:afterLines="50"/>
        <w:jc w:val="left"/>
        <w:rPr>
          <w:rFonts w:ascii="宋体" w:hAnsi="宋体" w:cs="宋体"/>
          <w:sz w:val="28"/>
          <w:szCs w:val="28"/>
        </w:rPr>
      </w:pPr>
    </w:p>
    <w:p w14:paraId="4A71AA8D">
      <w:pPr>
        <w:snapToGrid w:val="0"/>
        <w:spacing w:line="360" w:lineRule="auto"/>
        <w:rPr>
          <w:rFonts w:ascii="宋体" w:hAnsi="宋体" w:cs="宋体"/>
          <w:kern w:val="0"/>
          <w:sz w:val="24"/>
        </w:rPr>
      </w:pPr>
      <w:r>
        <w:rPr>
          <w:rFonts w:hint="eastAsia" w:ascii="宋体" w:hAnsi="宋体" w:cs="宋体"/>
          <w:kern w:val="0"/>
          <w:sz w:val="24"/>
          <w:lang w:val="zh-CN"/>
        </w:rPr>
        <w:br w:type="page"/>
      </w:r>
    </w:p>
    <w:p w14:paraId="5CAAB503">
      <w:pPr>
        <w:snapToGrid w:val="0"/>
        <w:spacing w:beforeLines="50" w:after="50"/>
        <w:jc w:val="center"/>
        <w:outlineLvl w:val="1"/>
        <w:rPr>
          <w:rFonts w:ascii="宋体" w:hAnsi="宋体" w:cs="宋体"/>
          <w:b/>
          <w:bCs/>
          <w:sz w:val="24"/>
        </w:rPr>
      </w:pPr>
    </w:p>
    <w:p w14:paraId="1F13164C">
      <w:pPr>
        <w:snapToGrid w:val="0"/>
        <w:spacing w:beforeLines="50" w:after="50"/>
        <w:jc w:val="center"/>
        <w:outlineLvl w:val="1"/>
        <w:rPr>
          <w:rFonts w:ascii="宋体" w:hAnsi="宋体" w:cs="宋体"/>
          <w:b/>
          <w:bCs/>
          <w:sz w:val="28"/>
          <w:szCs w:val="28"/>
        </w:rPr>
      </w:pPr>
      <w:bookmarkStart w:id="52" w:name="_Toc466534753"/>
      <w:bookmarkStart w:id="53" w:name="_Toc15805"/>
      <w:bookmarkStart w:id="54" w:name="_Toc18185"/>
      <w:r>
        <w:rPr>
          <w:rFonts w:hint="eastAsia" w:ascii="宋体" w:hAnsi="宋体" w:cs="宋体"/>
          <w:b/>
          <w:bCs/>
          <w:sz w:val="28"/>
          <w:szCs w:val="28"/>
        </w:rPr>
        <w:t>二、商务技术文件格式</w:t>
      </w:r>
      <w:bookmarkEnd w:id="50"/>
      <w:bookmarkEnd w:id="52"/>
      <w:bookmarkEnd w:id="53"/>
      <w:bookmarkEnd w:id="54"/>
    </w:p>
    <w:p w14:paraId="1F8B6423">
      <w:pPr>
        <w:snapToGrid w:val="0"/>
        <w:spacing w:beforeLines="50" w:after="50"/>
        <w:jc w:val="center"/>
        <w:rPr>
          <w:rFonts w:ascii="宋体" w:hAnsi="宋体" w:cs="宋体"/>
          <w:sz w:val="28"/>
          <w:szCs w:val="28"/>
        </w:rPr>
      </w:pPr>
    </w:p>
    <w:p w14:paraId="7AB4CEE4">
      <w:pPr>
        <w:snapToGrid w:val="0"/>
        <w:spacing w:beforeLines="50" w:after="50"/>
        <w:jc w:val="center"/>
        <w:rPr>
          <w:rFonts w:ascii="宋体" w:hAnsi="宋体" w:cs="宋体"/>
          <w:sz w:val="28"/>
          <w:szCs w:val="28"/>
        </w:rPr>
      </w:pPr>
    </w:p>
    <w:p w14:paraId="502A9732">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2D0EA1FE">
      <w:pPr>
        <w:snapToGrid w:val="0"/>
        <w:spacing w:beforeLines="50" w:after="50"/>
        <w:rPr>
          <w:rFonts w:ascii="宋体" w:hAnsi="宋体" w:cs="宋体"/>
          <w:b/>
          <w:bCs/>
          <w:sz w:val="28"/>
          <w:szCs w:val="28"/>
        </w:rPr>
      </w:pPr>
    </w:p>
    <w:p w14:paraId="23544324">
      <w:pPr>
        <w:snapToGrid w:val="0"/>
        <w:spacing w:beforeLines="50" w:after="50"/>
        <w:rPr>
          <w:rFonts w:ascii="宋体" w:hAnsi="宋体" w:cs="宋体"/>
          <w:sz w:val="28"/>
          <w:szCs w:val="28"/>
        </w:rPr>
      </w:pPr>
    </w:p>
    <w:p w14:paraId="27EABC65">
      <w:pPr>
        <w:snapToGrid w:val="0"/>
        <w:spacing w:beforeLines="50" w:after="50"/>
        <w:jc w:val="center"/>
        <w:rPr>
          <w:rFonts w:ascii="宋体" w:hAnsi="宋体" w:cs="宋体"/>
          <w:bCs/>
          <w:sz w:val="28"/>
          <w:szCs w:val="28"/>
        </w:rPr>
      </w:pPr>
    </w:p>
    <w:p w14:paraId="146D896F">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2F9B4D86">
      <w:pPr>
        <w:snapToGrid w:val="0"/>
        <w:spacing w:beforeLines="50" w:after="50" w:line="360" w:lineRule="auto"/>
        <w:jc w:val="center"/>
        <w:rPr>
          <w:rFonts w:ascii="宋体" w:hAnsi="宋体" w:cs="宋体"/>
          <w:bCs/>
          <w:sz w:val="28"/>
          <w:szCs w:val="28"/>
        </w:rPr>
      </w:pPr>
    </w:p>
    <w:p w14:paraId="5F8C53A8">
      <w:pPr>
        <w:snapToGrid w:val="0"/>
        <w:spacing w:beforeLines="50" w:after="50" w:line="360" w:lineRule="auto"/>
        <w:jc w:val="center"/>
        <w:rPr>
          <w:rFonts w:ascii="宋体" w:hAnsi="宋体" w:cs="宋体"/>
          <w:bCs/>
          <w:sz w:val="28"/>
          <w:szCs w:val="28"/>
        </w:rPr>
      </w:pPr>
    </w:p>
    <w:p w14:paraId="5FFDA519">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6B26E23E">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08938268">
      <w:pPr>
        <w:pStyle w:val="13"/>
        <w:snapToGrid w:val="0"/>
        <w:spacing w:before="50" w:after="50" w:line="360" w:lineRule="auto"/>
        <w:ind w:firstLine="1164" w:firstLineChars="416"/>
        <w:rPr>
          <w:rFonts w:ascii="宋体" w:hAnsi="宋体" w:cs="宋体"/>
          <w:bCs/>
          <w:sz w:val="28"/>
          <w:szCs w:val="28"/>
        </w:rPr>
      </w:pPr>
    </w:p>
    <w:p w14:paraId="24A1B2DB">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13A26971">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4B4BD830">
      <w:pPr>
        <w:pStyle w:val="13"/>
        <w:snapToGrid w:val="0"/>
        <w:spacing w:before="50" w:after="50"/>
        <w:ind w:firstLine="1120" w:firstLineChars="400"/>
        <w:rPr>
          <w:rFonts w:ascii="宋体" w:hAnsi="宋体" w:cs="宋体"/>
          <w:bCs/>
          <w:sz w:val="28"/>
          <w:szCs w:val="28"/>
        </w:rPr>
      </w:pPr>
    </w:p>
    <w:p w14:paraId="78C97533">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55" w:name="_Hlk60757098"/>
      <w:r>
        <w:rPr>
          <w:rFonts w:hint="eastAsia" w:ascii="宋体" w:hAnsi="宋体" w:cs="宋体"/>
          <w:sz w:val="24"/>
        </w:rPr>
        <w:t>5.投标函格式：</w:t>
      </w:r>
      <w:bookmarkEnd w:id="55"/>
    </w:p>
    <w:p w14:paraId="47751FCD">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62401DDB">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临海市大洋建设投资有限公司</w:t>
      </w:r>
      <w:r>
        <w:rPr>
          <w:rFonts w:hint="eastAsia" w:ascii="宋体" w:hAnsi="宋体" w:cs="宋体"/>
          <w:sz w:val="24"/>
        </w:rPr>
        <w:t>（招标人名称）：</w:t>
      </w:r>
    </w:p>
    <w:p w14:paraId="0D404758">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7936D2EB">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2DC3CF8">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3B70EE4A">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56" w:name="_Hlk59707887"/>
      <w:r>
        <w:rPr>
          <w:rFonts w:hint="eastAsia" w:ascii="宋体" w:hAnsi="宋体" w:cs="宋体"/>
          <w:b/>
          <w:bCs/>
          <w:sz w:val="24"/>
        </w:rPr>
        <w:t>证书、合同、报告等</w:t>
      </w:r>
      <w:bookmarkEnd w:id="56"/>
      <w:r>
        <w:rPr>
          <w:rFonts w:hint="eastAsia" w:ascii="宋体" w:hAnsi="宋体" w:cs="宋体"/>
          <w:b/>
          <w:bCs/>
          <w:sz w:val="24"/>
        </w:rPr>
        <w:t>）都是准确、真实、合规的，如有虚假或隐瞒，我方愿意承担一切后果。</w:t>
      </w:r>
    </w:p>
    <w:p w14:paraId="3D9B1BFE">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56152D63">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4A8A8A3B">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12283644">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7EAD00F5">
      <w:pPr>
        <w:snapToGrid w:val="0"/>
        <w:spacing w:line="360" w:lineRule="auto"/>
        <w:ind w:firstLine="361" w:firstLineChars="150"/>
        <w:rPr>
          <w:rFonts w:ascii="宋体" w:hAnsi="宋体" w:cs="宋体"/>
          <w:b/>
          <w:bCs/>
          <w:sz w:val="24"/>
          <w:u w:val="single"/>
        </w:rPr>
      </w:pPr>
      <w:bookmarkStart w:id="57"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2EEEA812">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0D0550B3">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58" w:name="_Hlk59370410"/>
      <w:r>
        <w:rPr>
          <w:rFonts w:hint="eastAsia" w:ascii="宋体" w:hAnsi="宋体" w:cs="宋体"/>
          <w:sz w:val="24"/>
        </w:rPr>
        <w:t>_______</w:t>
      </w:r>
      <w:r>
        <w:rPr>
          <w:rFonts w:hint="eastAsia" w:ascii="宋体" w:hAnsi="宋体" w:cs="宋体"/>
          <w:sz w:val="24"/>
          <w:u w:val="single"/>
        </w:rPr>
        <w:t xml:space="preserve">_       </w:t>
      </w:r>
      <w:bookmarkEnd w:id="58"/>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78A32A4A">
      <w:pPr>
        <w:snapToGrid w:val="0"/>
        <w:spacing w:line="360" w:lineRule="auto"/>
        <w:ind w:firstLine="361" w:firstLineChars="150"/>
        <w:jc w:val="left"/>
        <w:rPr>
          <w:rFonts w:ascii="宋体" w:hAnsi="宋体" w:cs="宋体"/>
          <w:b/>
          <w:bCs/>
          <w:sz w:val="24"/>
        </w:rPr>
      </w:pPr>
      <w:bookmarkStart w:id="59"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3BB2F84D">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59"/>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68F8E755">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6AB5C1B8">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60"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60"/>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57"/>
    <w:p w14:paraId="27CF09AB">
      <w:pPr>
        <w:snapToGrid w:val="0"/>
        <w:spacing w:line="360" w:lineRule="auto"/>
        <w:jc w:val="left"/>
        <w:rPr>
          <w:rFonts w:ascii="宋体" w:hAnsi="宋体" w:cs="宋体"/>
          <w:sz w:val="24"/>
        </w:rPr>
      </w:pPr>
    </w:p>
    <w:p w14:paraId="596BB622">
      <w:pPr>
        <w:snapToGrid w:val="0"/>
        <w:spacing w:line="360" w:lineRule="auto"/>
        <w:ind w:firstLine="482" w:firstLineChars="200"/>
        <w:jc w:val="left"/>
        <w:rPr>
          <w:rFonts w:ascii="宋体" w:hAnsi="宋体" w:cs="宋体"/>
          <w:sz w:val="24"/>
        </w:rPr>
      </w:pPr>
      <w:r>
        <w:rPr>
          <w:rFonts w:hint="eastAsia" w:ascii="宋体" w:hAnsi="宋体" w:cs="宋体"/>
          <w:b/>
          <w:bCs/>
          <w:sz w:val="24"/>
        </w:rPr>
        <w:t>投标人:(公章)</w:t>
      </w:r>
      <w:r>
        <w:rPr>
          <w:rFonts w:hint="eastAsia" w:ascii="宋体" w:hAnsi="宋体" w:cs="宋体"/>
          <w:b/>
          <w:bCs/>
          <w:sz w:val="24"/>
          <w:lang w:val="en-US" w:eastAsia="zh-CN"/>
        </w:rPr>
        <w:t xml:space="preserve">                              </w:t>
      </w:r>
      <w:r>
        <w:rPr>
          <w:rFonts w:hint="eastAsia" w:ascii="宋体" w:hAnsi="宋体" w:cs="宋体"/>
          <w:b/>
          <w:sz w:val="24"/>
        </w:rPr>
        <w:t>日期:_____年___月___日</w:t>
      </w:r>
    </w:p>
    <w:p w14:paraId="722C1754">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6E62AF6A">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0E029548">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临海市大洋建设投资有限公司 </w:t>
      </w:r>
      <w:r>
        <w:rPr>
          <w:rFonts w:hint="eastAsia" w:ascii="宋体" w:hAnsi="宋体" w:cs="宋体"/>
          <w:sz w:val="24"/>
        </w:rPr>
        <w:t>（招标人名称）：</w:t>
      </w:r>
    </w:p>
    <w:p w14:paraId="66DD4D2F">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1"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1"/>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2" w:name="_Hlk12177819"/>
      <w:r>
        <w:rPr>
          <w:rFonts w:hint="eastAsia" w:ascii="宋体" w:hAnsi="宋体" w:cs="宋体"/>
          <w:sz w:val="24"/>
        </w:rPr>
        <w:t>______</w:t>
      </w:r>
      <w:r>
        <w:rPr>
          <w:rFonts w:hint="eastAsia" w:ascii="宋体" w:hAnsi="宋体" w:cs="宋体"/>
          <w:sz w:val="24"/>
          <w:u w:val="single"/>
        </w:rPr>
        <w:t xml:space="preserve">_ </w:t>
      </w:r>
      <w:bookmarkEnd w:id="62"/>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2C8F359C">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248A3C67">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25EF5038">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4C4604AE">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55AFD407">
      <w:pPr>
        <w:snapToGrid w:val="0"/>
        <w:spacing w:beforeLines="50" w:after="50" w:line="460" w:lineRule="exact"/>
        <w:rPr>
          <w:rFonts w:ascii="宋体" w:hAnsi="宋体" w:cs="宋体"/>
          <w:sz w:val="24"/>
          <w:szCs w:val="20"/>
          <w:u w:val="single"/>
        </w:rPr>
      </w:pPr>
    </w:p>
    <w:p w14:paraId="542140E3">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74E62F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E1734C3">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73323831">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27AD8E2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4263AE8">
            <w:pPr>
              <w:spacing w:line="360" w:lineRule="auto"/>
              <w:rPr>
                <w:rFonts w:ascii="宋体" w:hAnsi="宋体" w:cs="宋体"/>
                <w:sz w:val="30"/>
                <w:szCs w:val="30"/>
              </w:rPr>
            </w:pPr>
          </w:p>
        </w:tc>
        <w:tc>
          <w:tcPr>
            <w:tcW w:w="4961" w:type="dxa"/>
          </w:tcPr>
          <w:p w14:paraId="24F0FF7C">
            <w:pPr>
              <w:spacing w:line="360" w:lineRule="auto"/>
              <w:rPr>
                <w:rFonts w:ascii="宋体" w:hAnsi="宋体" w:cs="宋体"/>
                <w:sz w:val="30"/>
                <w:szCs w:val="30"/>
              </w:rPr>
            </w:pPr>
          </w:p>
        </w:tc>
      </w:tr>
    </w:tbl>
    <w:p w14:paraId="401E9A94">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0655462C">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3EF74E08">
      <w:pPr>
        <w:snapToGrid w:val="0"/>
        <w:spacing w:before="50" w:afterLines="50"/>
        <w:jc w:val="left"/>
        <w:rPr>
          <w:rFonts w:hint="eastAsia" w:ascii="宋体" w:hAnsi="宋体" w:cs="宋体"/>
          <w:sz w:val="24"/>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45FC82DB">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5511D193">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51717515">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38E6EE30">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FF0000"/>
        </w:rPr>
      </w:pPr>
      <w:r>
        <w:rPr>
          <w:rFonts w:hint="eastAsia" w:ascii="黑体" w:hAnsi="黑体" w:eastAsia="黑体" w:cs="Times New Roman"/>
          <w:b/>
          <w:color w:val="FF0000"/>
          <w:sz w:val="28"/>
          <w:szCs w:val="28"/>
          <w:lang w:val="en-US" w:eastAsia="zh-CN"/>
        </w:rPr>
        <w:t>（</w:t>
      </w:r>
      <w:r>
        <w:rPr>
          <w:rFonts w:hint="eastAsia" w:ascii="黑体" w:hAnsi="黑体" w:eastAsia="黑体"/>
          <w:b/>
          <w:color w:val="FF0000"/>
          <w:sz w:val="28"/>
          <w:szCs w:val="28"/>
          <w:highlight w:val="none"/>
          <w:lang w:val="en-US" w:eastAsia="zh-CN"/>
        </w:rPr>
        <w:t>适用于法定代表人、单位负责人本人代表投标人参加投标</w:t>
      </w:r>
      <w:r>
        <w:rPr>
          <w:rFonts w:hint="eastAsia" w:ascii="黑体" w:hAnsi="黑体" w:eastAsia="黑体" w:cs="Times New Roman"/>
          <w:b/>
          <w:color w:val="FF0000"/>
          <w:sz w:val="28"/>
          <w:szCs w:val="28"/>
          <w:lang w:val="en-US" w:eastAsia="zh-CN"/>
        </w:rPr>
        <w:t>）</w:t>
      </w:r>
    </w:p>
    <w:p w14:paraId="10F92314">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79236841">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77C9F968">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78B6A21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770FE139">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48A5CB95">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2B46506">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10AD1FB9">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75FA8F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noWrap w:val="0"/>
            <w:vAlign w:val="top"/>
          </w:tcPr>
          <w:p w14:paraId="07F732F2">
            <w:pPr>
              <w:jc w:val="center"/>
              <w:rPr>
                <w:rFonts w:hint="eastAsia" w:ascii="宋体" w:hAnsi="宋体" w:eastAsia="宋体" w:cs="Times New Roman"/>
                <w:sz w:val="24"/>
                <w:szCs w:val="24"/>
              </w:rPr>
            </w:pPr>
          </w:p>
          <w:p w14:paraId="72D453C7">
            <w:pPr>
              <w:jc w:val="both"/>
              <w:rPr>
                <w:rFonts w:hint="eastAsia" w:ascii="宋体" w:hAnsi="宋体" w:eastAsia="宋体" w:cs="Times New Roman"/>
                <w:sz w:val="24"/>
                <w:szCs w:val="24"/>
              </w:rPr>
            </w:pPr>
          </w:p>
          <w:p w14:paraId="333DC985">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0201BC82">
            <w:pPr>
              <w:spacing w:line="360" w:lineRule="auto"/>
              <w:rPr>
                <w:rFonts w:ascii="Times New Roman" w:hAnsi="Times New Roman" w:eastAsia="宋体" w:cs="Times New Roman"/>
                <w:sz w:val="30"/>
                <w:szCs w:val="30"/>
              </w:rPr>
            </w:pPr>
          </w:p>
        </w:tc>
      </w:tr>
      <w:tr w14:paraId="1A67A95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591DC7C">
            <w:pPr>
              <w:jc w:val="both"/>
              <w:rPr>
                <w:rFonts w:hint="eastAsia" w:ascii="宋体" w:hAnsi="宋体" w:eastAsia="宋体" w:cs="Times New Roman"/>
                <w:sz w:val="24"/>
                <w:szCs w:val="24"/>
              </w:rPr>
            </w:pPr>
          </w:p>
          <w:p w14:paraId="03A469A5">
            <w:pPr>
              <w:jc w:val="both"/>
              <w:rPr>
                <w:rFonts w:hint="eastAsia" w:ascii="宋体" w:hAnsi="宋体" w:eastAsia="宋体" w:cs="Times New Roman"/>
                <w:sz w:val="24"/>
                <w:szCs w:val="24"/>
              </w:rPr>
            </w:pPr>
          </w:p>
          <w:p w14:paraId="712C4444">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A2AEE5E">
            <w:pPr>
              <w:jc w:val="center"/>
              <w:rPr>
                <w:rFonts w:hint="eastAsia" w:ascii="宋体" w:hAnsi="宋体" w:eastAsia="宋体" w:cs="Times New Roman"/>
                <w:sz w:val="21"/>
                <w:szCs w:val="21"/>
                <w:lang w:eastAsia="zh-CN"/>
              </w:rPr>
            </w:pPr>
          </w:p>
          <w:p w14:paraId="30665BFE">
            <w:pPr>
              <w:spacing w:line="360" w:lineRule="auto"/>
              <w:rPr>
                <w:rFonts w:ascii="Times New Roman" w:hAnsi="Times New Roman" w:eastAsia="宋体" w:cs="Times New Roman"/>
                <w:sz w:val="30"/>
                <w:szCs w:val="30"/>
              </w:rPr>
            </w:pPr>
          </w:p>
        </w:tc>
      </w:tr>
    </w:tbl>
    <w:p w14:paraId="5AC7FD61">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5CA48291">
      <w:pPr>
        <w:snapToGrid w:val="0"/>
        <w:spacing w:before="120" w:beforeLines="50" w:after="50" w:line="460" w:lineRule="exact"/>
        <w:rPr>
          <w:rFonts w:hint="eastAsia" w:ascii="宋体" w:hAnsi="宋体" w:eastAsia="宋体" w:cs="Times New Roman"/>
          <w:b/>
          <w:color w:val="000000"/>
          <w:sz w:val="24"/>
        </w:rPr>
      </w:pPr>
    </w:p>
    <w:p w14:paraId="2C4B50A3">
      <w:pPr>
        <w:snapToGrid w:val="0"/>
        <w:spacing w:before="120" w:beforeLines="50" w:after="50" w:line="460" w:lineRule="exact"/>
        <w:rPr>
          <w:rFonts w:hint="eastAsia" w:ascii="宋体" w:hAnsi="宋体" w:eastAsia="宋体" w:cs="Times New Roman"/>
          <w:b/>
          <w:color w:val="000000"/>
          <w:sz w:val="24"/>
        </w:rPr>
      </w:pPr>
    </w:p>
    <w:p w14:paraId="46E3D7C9">
      <w:pPr>
        <w:snapToGrid w:val="0"/>
        <w:spacing w:before="120" w:beforeLines="50" w:after="50" w:line="460" w:lineRule="exact"/>
        <w:rPr>
          <w:rFonts w:hint="eastAsia" w:ascii="宋体" w:hAnsi="宋体" w:eastAsia="宋体" w:cs="Times New Roman"/>
          <w:b/>
          <w:color w:val="000000"/>
          <w:sz w:val="24"/>
        </w:rPr>
      </w:pPr>
    </w:p>
    <w:p w14:paraId="35878ABF">
      <w:pPr>
        <w:snapToGrid w:val="0"/>
        <w:spacing w:before="120" w:beforeLines="50" w:after="50" w:line="460" w:lineRule="exact"/>
        <w:rPr>
          <w:rFonts w:hint="eastAsia" w:ascii="宋体" w:hAnsi="宋体" w:eastAsia="宋体" w:cs="Times New Roman"/>
          <w:b/>
          <w:color w:val="000000"/>
          <w:sz w:val="24"/>
        </w:rPr>
      </w:pPr>
    </w:p>
    <w:p w14:paraId="55EDF047">
      <w:pPr>
        <w:snapToGrid w:val="0"/>
        <w:spacing w:before="120" w:beforeLines="50" w:after="50" w:line="460" w:lineRule="exact"/>
        <w:rPr>
          <w:rFonts w:hint="eastAsia" w:ascii="宋体" w:hAnsi="宋体" w:eastAsia="宋体" w:cs="Times New Roman"/>
          <w:b/>
          <w:color w:val="000000"/>
          <w:sz w:val="24"/>
        </w:rPr>
      </w:pPr>
    </w:p>
    <w:p w14:paraId="718748D5">
      <w:pPr>
        <w:snapToGrid w:val="0"/>
        <w:spacing w:before="120" w:beforeLines="50" w:after="50" w:line="460" w:lineRule="exact"/>
        <w:rPr>
          <w:rFonts w:hint="eastAsia" w:ascii="宋体" w:hAnsi="宋体" w:eastAsia="宋体" w:cs="Times New Roman"/>
          <w:b/>
          <w:color w:val="000000"/>
          <w:sz w:val="24"/>
        </w:rPr>
      </w:pPr>
    </w:p>
    <w:p w14:paraId="62B41DE1">
      <w:pPr>
        <w:snapToGrid w:val="0"/>
        <w:spacing w:before="120" w:beforeLines="50" w:after="50" w:line="460" w:lineRule="exact"/>
        <w:rPr>
          <w:rFonts w:hint="eastAsia" w:ascii="宋体" w:hAnsi="宋体" w:eastAsia="宋体" w:cs="Times New Roman"/>
          <w:b/>
          <w:color w:val="000000"/>
          <w:sz w:val="24"/>
        </w:rPr>
      </w:pPr>
    </w:p>
    <w:p w14:paraId="5F5E8744">
      <w:pPr>
        <w:snapToGrid w:val="0"/>
        <w:spacing w:before="120" w:beforeLines="50" w:after="50" w:line="460" w:lineRule="exact"/>
        <w:rPr>
          <w:rFonts w:hint="eastAsia" w:ascii="宋体" w:hAnsi="宋体" w:eastAsia="宋体" w:cs="Times New Roman"/>
          <w:b/>
          <w:color w:val="000000"/>
          <w:sz w:val="24"/>
        </w:rPr>
      </w:pPr>
    </w:p>
    <w:p w14:paraId="7B3630E7">
      <w:pPr>
        <w:snapToGrid w:val="0"/>
        <w:spacing w:before="120" w:beforeLines="50" w:after="50" w:line="460" w:lineRule="exact"/>
        <w:rPr>
          <w:rFonts w:hint="eastAsia" w:ascii="宋体" w:hAnsi="宋体" w:eastAsia="宋体" w:cs="Times New Roman"/>
          <w:b/>
          <w:color w:val="000000"/>
          <w:sz w:val="24"/>
        </w:rPr>
      </w:pPr>
    </w:p>
    <w:p w14:paraId="36933127">
      <w:pPr>
        <w:snapToGrid w:val="0"/>
        <w:spacing w:before="120" w:beforeLines="50" w:after="50" w:line="460" w:lineRule="exact"/>
        <w:rPr>
          <w:rFonts w:hint="eastAsia" w:ascii="宋体" w:hAnsi="宋体" w:eastAsia="宋体" w:cs="Times New Roman"/>
          <w:b/>
          <w:color w:val="000000"/>
          <w:sz w:val="24"/>
        </w:rPr>
      </w:pPr>
    </w:p>
    <w:p w14:paraId="15C58A24">
      <w:pPr>
        <w:snapToGrid w:val="0"/>
        <w:spacing w:before="120" w:beforeLines="50" w:after="50" w:line="460" w:lineRule="exact"/>
        <w:rPr>
          <w:rFonts w:hint="eastAsia" w:ascii="宋体" w:hAnsi="宋体" w:eastAsia="宋体" w:cs="Times New Roman"/>
          <w:b/>
          <w:color w:val="000000"/>
          <w:sz w:val="24"/>
        </w:rPr>
      </w:pPr>
    </w:p>
    <w:p w14:paraId="7613420D">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0FF2F45E">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0FF2F45E">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20E58F42">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761273DD">
      <w:pPr>
        <w:snapToGrid w:val="0"/>
        <w:spacing w:before="50" w:afterLines="50"/>
        <w:jc w:val="left"/>
        <w:rPr>
          <w:rFonts w:ascii="宋体" w:hAnsi="宋体" w:cs="Times New Roman"/>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s="Times New Roman"/>
          <w:color w:val="000000"/>
          <w:sz w:val="24"/>
        </w:rPr>
        <w:t>说明表格式：</w:t>
      </w:r>
    </w:p>
    <w:p w14:paraId="79489B52">
      <w:pPr>
        <w:snapToGrid w:val="0"/>
        <w:spacing w:before="120" w:beforeLines="50" w:after="50" w:line="360" w:lineRule="auto"/>
        <w:jc w:val="center"/>
        <w:rPr>
          <w:rFonts w:ascii="Times New Roman" w:hAnsi="Times New Roman" w:cs="Times New Roman"/>
        </w:rPr>
      </w:pPr>
      <w:r>
        <w:rPr>
          <w:rFonts w:hint="eastAsia" w:ascii="宋体" w:hAnsi="宋体" w:cs="Times New Roman"/>
          <w:b/>
          <w:color w:val="000000"/>
          <w:sz w:val="24"/>
          <w:lang w:val="en-US" w:eastAsia="zh-CN"/>
        </w:rPr>
        <w:t>货物</w:t>
      </w:r>
      <w:r>
        <w:rPr>
          <w:rFonts w:hint="eastAsia" w:ascii="宋体" w:hAnsi="宋体" w:cs="Times New Roman"/>
          <w:b/>
          <w:color w:val="000000"/>
          <w:sz w:val="24"/>
        </w:rPr>
        <w:t>说明表</w:t>
      </w:r>
    </w:p>
    <w:p w14:paraId="475BE99F">
      <w:pPr>
        <w:snapToGrid w:val="0"/>
        <w:spacing w:before="120" w:beforeLines="50" w:after="50" w:line="360" w:lineRule="auto"/>
        <w:rPr>
          <w:rFonts w:ascii="宋体" w:hAnsi="宋体" w:cs="Times New Roman"/>
          <w:bCs/>
          <w:color w:val="000000"/>
          <w:sz w:val="24"/>
          <w:szCs w:val="20"/>
        </w:rPr>
      </w:pPr>
      <w:r>
        <w:rPr>
          <w:rFonts w:hint="eastAsia" w:ascii="宋体" w:hAnsi="宋体" w:cs="Times New Roman"/>
          <w:bCs/>
          <w:color w:val="000000"/>
          <w:sz w:val="24"/>
        </w:rPr>
        <w:t>项目名称：</w:t>
      </w:r>
    </w:p>
    <w:tbl>
      <w:tblPr>
        <w:tblStyle w:val="51"/>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442150EC">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707C6">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7B2BD9">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F69FB">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项目特征</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540312">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6BBBD78A">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2764478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70BBA6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2C110D8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0167DD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6282047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3A9EE3B">
            <w:pPr>
              <w:widowControl/>
              <w:jc w:val="center"/>
              <w:rPr>
                <w:rFonts w:ascii="宋体" w:hAnsi="宋体" w:cs="宋体"/>
                <w:color w:val="000000"/>
                <w:kern w:val="0"/>
                <w:sz w:val="24"/>
              </w:rPr>
            </w:pPr>
          </w:p>
        </w:tc>
      </w:tr>
      <w:tr w14:paraId="0832291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4127C35">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4DF5468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625D45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AE79A4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98EBB79">
            <w:pPr>
              <w:widowControl/>
              <w:jc w:val="center"/>
              <w:rPr>
                <w:rFonts w:ascii="宋体" w:hAnsi="宋体" w:cs="宋体"/>
                <w:color w:val="000000"/>
                <w:kern w:val="0"/>
                <w:sz w:val="24"/>
              </w:rPr>
            </w:pPr>
          </w:p>
        </w:tc>
      </w:tr>
      <w:tr w14:paraId="2784AB2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B6D37A5">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7FD2D68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BB60E10">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3B7575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1625C343">
            <w:pPr>
              <w:widowControl/>
              <w:jc w:val="center"/>
              <w:rPr>
                <w:rFonts w:ascii="宋体" w:hAnsi="宋体" w:cs="宋体"/>
                <w:color w:val="000000"/>
                <w:kern w:val="0"/>
                <w:sz w:val="24"/>
              </w:rPr>
            </w:pPr>
          </w:p>
        </w:tc>
      </w:tr>
      <w:tr w14:paraId="40298F1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6CD56CF">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1882190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308ECB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D9E33E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7D2F625">
            <w:pPr>
              <w:widowControl/>
              <w:jc w:val="center"/>
              <w:rPr>
                <w:rFonts w:ascii="宋体" w:hAnsi="宋体" w:cs="宋体"/>
                <w:color w:val="000000"/>
                <w:kern w:val="0"/>
                <w:sz w:val="24"/>
              </w:rPr>
            </w:pPr>
          </w:p>
        </w:tc>
      </w:tr>
      <w:tr w14:paraId="77FE450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2C74BFD">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7E57293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D81E16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1B250F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8938F63">
            <w:pPr>
              <w:widowControl/>
              <w:jc w:val="center"/>
              <w:rPr>
                <w:rFonts w:ascii="宋体" w:hAnsi="宋体" w:cs="宋体"/>
                <w:color w:val="000000"/>
                <w:kern w:val="0"/>
                <w:sz w:val="24"/>
              </w:rPr>
            </w:pPr>
          </w:p>
        </w:tc>
      </w:tr>
      <w:tr w14:paraId="7135C5C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00C2719">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133969A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0A2E21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C0BA64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AC14557">
            <w:pPr>
              <w:widowControl/>
              <w:jc w:val="center"/>
              <w:rPr>
                <w:rFonts w:ascii="宋体" w:hAnsi="宋体" w:cs="宋体"/>
                <w:color w:val="000000"/>
                <w:kern w:val="0"/>
                <w:sz w:val="24"/>
              </w:rPr>
            </w:pPr>
          </w:p>
        </w:tc>
      </w:tr>
      <w:tr w14:paraId="7B4420D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FDF2823">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618646C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397E04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BF9334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888306E">
            <w:pPr>
              <w:widowControl/>
              <w:jc w:val="center"/>
              <w:rPr>
                <w:rFonts w:ascii="宋体" w:hAnsi="宋体" w:cs="宋体"/>
                <w:color w:val="000000"/>
                <w:kern w:val="0"/>
                <w:sz w:val="24"/>
              </w:rPr>
            </w:pPr>
          </w:p>
        </w:tc>
      </w:tr>
      <w:tr w14:paraId="3906DD8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9219CF2">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7E9028F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E3FFEE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E0ED10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26711C4">
            <w:pPr>
              <w:widowControl/>
              <w:jc w:val="center"/>
              <w:rPr>
                <w:rFonts w:ascii="宋体" w:hAnsi="宋体" w:cs="宋体"/>
                <w:color w:val="000000"/>
                <w:kern w:val="0"/>
                <w:sz w:val="24"/>
              </w:rPr>
            </w:pPr>
          </w:p>
        </w:tc>
      </w:tr>
      <w:tr w14:paraId="7E613E5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7E2E624">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4C179A2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9DB7FF9">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D9540B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408D773">
            <w:pPr>
              <w:widowControl/>
              <w:jc w:val="center"/>
              <w:rPr>
                <w:rFonts w:ascii="宋体" w:hAnsi="宋体" w:cs="宋体"/>
                <w:color w:val="000000"/>
                <w:kern w:val="0"/>
                <w:sz w:val="24"/>
              </w:rPr>
            </w:pPr>
          </w:p>
        </w:tc>
      </w:tr>
      <w:tr w14:paraId="504D029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98B345">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6956D73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C408D3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FC1D14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7EFD893">
            <w:pPr>
              <w:widowControl/>
              <w:jc w:val="center"/>
              <w:rPr>
                <w:rFonts w:ascii="宋体" w:hAnsi="宋体" w:cs="宋体"/>
                <w:color w:val="000000"/>
                <w:kern w:val="0"/>
                <w:sz w:val="24"/>
              </w:rPr>
            </w:pPr>
          </w:p>
        </w:tc>
      </w:tr>
      <w:tr w14:paraId="5DD2658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3D74A9B">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7955C16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791267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69102BD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FE8DC7A">
            <w:pPr>
              <w:widowControl/>
              <w:jc w:val="center"/>
              <w:rPr>
                <w:rFonts w:ascii="宋体" w:hAnsi="宋体" w:cs="宋体"/>
                <w:color w:val="000000"/>
                <w:kern w:val="0"/>
                <w:sz w:val="24"/>
              </w:rPr>
            </w:pPr>
          </w:p>
        </w:tc>
      </w:tr>
      <w:tr w14:paraId="268EE71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03CE5A1">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5F9EDCC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A48100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7443C2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3DDFD23">
            <w:pPr>
              <w:widowControl/>
              <w:jc w:val="center"/>
              <w:rPr>
                <w:rFonts w:ascii="宋体" w:hAnsi="宋体" w:cs="宋体"/>
                <w:color w:val="000000"/>
                <w:kern w:val="0"/>
                <w:sz w:val="24"/>
              </w:rPr>
            </w:pPr>
          </w:p>
        </w:tc>
      </w:tr>
      <w:tr w14:paraId="7CBAC949">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46FBA08">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561F749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8A9C84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FDA52C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5AEC3B3">
            <w:pPr>
              <w:widowControl/>
              <w:jc w:val="center"/>
              <w:rPr>
                <w:rFonts w:ascii="宋体" w:hAnsi="宋体" w:cs="宋体"/>
                <w:color w:val="000000"/>
                <w:kern w:val="0"/>
                <w:sz w:val="24"/>
              </w:rPr>
            </w:pPr>
          </w:p>
        </w:tc>
      </w:tr>
    </w:tbl>
    <w:p w14:paraId="3009C0C8">
      <w:pPr>
        <w:snapToGrid w:val="0"/>
        <w:spacing w:before="120" w:beforeLines="50" w:after="50" w:line="360" w:lineRule="auto"/>
        <w:rPr>
          <w:rFonts w:hint="eastAsia" w:ascii="宋体" w:hAnsi="宋体" w:cs="Times New Roman"/>
          <w:b/>
          <w:sz w:val="24"/>
        </w:rPr>
      </w:pPr>
      <w:r>
        <w:rPr>
          <w:rFonts w:hint="eastAsia" w:ascii="宋体" w:hAnsi="宋体" w:cs="Times New Roman"/>
          <w:b/>
          <w:sz w:val="24"/>
        </w:rPr>
        <w:t>注：投标人根据采购清单中的内容进行填写，</w:t>
      </w:r>
      <w:bookmarkStart w:id="63" w:name="_Hlk52958408"/>
      <w:r>
        <w:rPr>
          <w:rFonts w:hint="eastAsia" w:ascii="宋体" w:hAnsi="宋体" w:cs="Times New Roman"/>
          <w:b/>
          <w:sz w:val="24"/>
          <w:lang w:val="en-US" w:eastAsia="zh-CN"/>
        </w:rPr>
        <w:t>货物</w:t>
      </w:r>
      <w:r>
        <w:rPr>
          <w:rFonts w:hint="eastAsia" w:ascii="宋体" w:hAnsi="宋体" w:cs="Times New Roman"/>
          <w:b/>
          <w:sz w:val="24"/>
        </w:rPr>
        <w:t>说明表中勿填写价格信息。</w:t>
      </w:r>
      <w:bookmarkEnd w:id="63"/>
    </w:p>
    <w:p w14:paraId="0700509C">
      <w:pPr>
        <w:snapToGrid w:val="0"/>
        <w:spacing w:before="50" w:after="120" w:afterLines="50"/>
        <w:jc w:val="left"/>
        <w:rPr>
          <w:rFonts w:hint="eastAsia" w:ascii="宋体" w:hAnsi="宋体" w:eastAsia="宋体" w:cs="宋体"/>
          <w:color w:val="auto"/>
          <w:sz w:val="24"/>
          <w:highlight w:val="none"/>
          <w:shd w:val="clear" w:color="auto" w:fill="auto"/>
        </w:rPr>
      </w:pPr>
    </w:p>
    <w:p w14:paraId="5620DC0B">
      <w:pPr>
        <w:snapToGrid w:val="0"/>
        <w:spacing w:before="50" w:after="120" w:afterLines="50"/>
        <w:jc w:val="left"/>
        <w:rPr>
          <w:rFonts w:hint="eastAsia" w:ascii="宋体" w:hAnsi="宋体" w:eastAsia="宋体" w:cs="宋体"/>
          <w:color w:val="auto"/>
          <w:sz w:val="24"/>
          <w:highlight w:val="none"/>
          <w:shd w:val="clear" w:color="auto" w:fill="auto"/>
        </w:rPr>
      </w:pPr>
    </w:p>
    <w:p w14:paraId="5E9CBB34">
      <w:pPr>
        <w:snapToGrid w:val="0"/>
        <w:spacing w:before="50" w:after="120" w:afterLines="50"/>
        <w:jc w:val="left"/>
        <w:rPr>
          <w:rFonts w:ascii="宋体" w:hAnsi="宋体" w:cs="Times New Roman"/>
          <w:spacing w:val="20"/>
          <w:sz w:val="24"/>
        </w:rPr>
      </w:pPr>
      <w:r>
        <w:rPr>
          <w:rFonts w:hint="eastAsia" w:ascii="宋体" w:hAnsi="宋体" w:cs="Times New Roman"/>
          <w:spacing w:val="20"/>
          <w:sz w:val="24"/>
        </w:rPr>
        <w:t>法定代表人签字（或盖章）：            投标人（盖章）：</w:t>
      </w:r>
    </w:p>
    <w:p w14:paraId="760C37C8">
      <w:pPr>
        <w:snapToGrid w:val="0"/>
        <w:spacing w:before="50" w:after="120" w:afterLines="50"/>
        <w:jc w:val="left"/>
        <w:rPr>
          <w:rFonts w:ascii="宋体" w:hAnsi="宋体" w:cs="Times New Roman"/>
          <w:color w:val="000000"/>
          <w:sz w:val="24"/>
        </w:rPr>
      </w:pPr>
      <w:r>
        <w:rPr>
          <w:rFonts w:hint="eastAsia" w:ascii="宋体" w:hAnsi="宋体" w:cs="Times New Roman"/>
          <w:color w:val="000000"/>
          <w:sz w:val="24"/>
          <w:szCs w:val="20"/>
        </w:rPr>
        <w:t>日期</w:t>
      </w:r>
      <w:r>
        <w:rPr>
          <w:rFonts w:hint="eastAsia" w:ascii="宋体" w:hAnsi="宋体" w:cs="Times New Roman"/>
          <w:b w:val="0"/>
          <w:bCs w:val="0"/>
          <w:color w:val="000000"/>
          <w:sz w:val="24"/>
          <w:szCs w:val="20"/>
        </w:rPr>
        <w:t>：</w:t>
      </w:r>
      <w:r>
        <w:rPr>
          <w:rFonts w:hint="eastAsia" w:ascii="宋体" w:hAnsi="宋体" w:eastAsia="宋体" w:cs="Times New Roman"/>
          <w:b w:val="0"/>
          <w:bCs w:val="0"/>
          <w:color w:val="000000"/>
          <w:sz w:val="24"/>
        </w:rPr>
        <w:t>_____年___月___日</w:t>
      </w:r>
    </w:p>
    <w:p w14:paraId="5DEFE2B1">
      <w:pPr>
        <w:snapToGrid w:val="0"/>
        <w:spacing w:before="50" w:after="120" w:afterLines="50"/>
        <w:jc w:val="left"/>
        <w:rPr>
          <w:rFonts w:hint="eastAsia" w:ascii="宋体" w:hAnsi="宋体"/>
          <w:color w:val="auto"/>
          <w:sz w:val="24"/>
          <w:highlight w:val="none"/>
        </w:rPr>
      </w:pPr>
    </w:p>
    <w:p w14:paraId="4F2EEC17">
      <w:pPr>
        <w:snapToGrid w:val="0"/>
        <w:spacing w:before="50" w:after="120" w:afterLines="50"/>
        <w:jc w:val="left"/>
        <w:rPr>
          <w:rFonts w:ascii="宋体" w:hAnsi="宋体"/>
          <w:color w:val="000000"/>
          <w:sz w:val="24"/>
        </w:rPr>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pPr>
    </w:p>
    <w:p w14:paraId="18A9ED5A">
      <w:pPr>
        <w:snapToGrid w:val="0"/>
        <w:spacing w:before="50" w:afterLines="50"/>
        <w:jc w:val="left"/>
        <w:rPr>
          <w:rFonts w:ascii="宋体" w:hAnsi="宋体" w:cs="宋体"/>
          <w:sz w:val="24"/>
        </w:rPr>
      </w:pPr>
      <w:r>
        <w:rPr>
          <w:rFonts w:hint="eastAsia" w:ascii="宋体" w:hAnsi="宋体" w:cs="宋体"/>
          <w:sz w:val="24"/>
        </w:rPr>
        <w:t>8.项目负责人简历：</w:t>
      </w:r>
    </w:p>
    <w:p w14:paraId="322F9F07">
      <w:pPr>
        <w:snapToGrid w:val="0"/>
        <w:spacing w:before="50" w:afterLines="50"/>
        <w:jc w:val="left"/>
        <w:rPr>
          <w:rFonts w:ascii="宋体" w:hAnsi="宋体" w:cs="宋体"/>
          <w:sz w:val="24"/>
          <w:szCs w:val="20"/>
        </w:rPr>
      </w:pPr>
    </w:p>
    <w:p w14:paraId="6FBA6B36">
      <w:pPr>
        <w:jc w:val="center"/>
        <w:rPr>
          <w:rFonts w:ascii="宋体" w:hAnsi="宋体" w:cs="宋体"/>
          <w:snapToGrid w:val="0"/>
          <w:sz w:val="28"/>
        </w:rPr>
      </w:pPr>
      <w:r>
        <w:rPr>
          <w:rFonts w:hint="eastAsia" w:ascii="宋体" w:hAnsi="宋体" w:cs="宋体"/>
          <w:snapToGrid w:val="0"/>
          <w:sz w:val="28"/>
        </w:rPr>
        <w:t>项目负责人简历表</w:t>
      </w:r>
    </w:p>
    <w:p w14:paraId="11F62842">
      <w:pPr>
        <w:snapToGrid w:val="0"/>
        <w:spacing w:beforeLines="50" w:after="50" w:line="360" w:lineRule="auto"/>
        <w:jc w:val="center"/>
        <w:rPr>
          <w:rFonts w:ascii="宋体" w:hAnsi="宋体" w:cs="宋体"/>
          <w:bCs/>
          <w:sz w:val="24"/>
        </w:rPr>
      </w:pPr>
    </w:p>
    <w:p w14:paraId="6E42AD33">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0770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A6EC6AA">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347FAD97">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440B67D">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7E423E1D">
            <w:pPr>
              <w:spacing w:line="351" w:lineRule="atLeast"/>
              <w:jc w:val="center"/>
              <w:rPr>
                <w:rFonts w:ascii="宋体" w:hAnsi="宋体" w:cs="宋体"/>
                <w:sz w:val="28"/>
                <w:u w:color="000000"/>
              </w:rPr>
            </w:pPr>
          </w:p>
        </w:tc>
      </w:tr>
      <w:tr w14:paraId="552D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62D54FC">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CF80E6D">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44E150F">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280A857">
            <w:pPr>
              <w:spacing w:line="351" w:lineRule="atLeast"/>
              <w:jc w:val="center"/>
              <w:rPr>
                <w:rFonts w:ascii="宋体" w:hAnsi="宋体" w:cs="宋体"/>
                <w:sz w:val="28"/>
                <w:u w:color="000000"/>
              </w:rPr>
            </w:pPr>
          </w:p>
        </w:tc>
      </w:tr>
      <w:tr w14:paraId="73081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7BC94CF">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5C8BAA0">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A814FEC">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334E4EF5">
            <w:pPr>
              <w:spacing w:line="351" w:lineRule="atLeast"/>
              <w:jc w:val="center"/>
              <w:rPr>
                <w:rFonts w:ascii="宋体" w:hAnsi="宋体" w:cs="宋体"/>
                <w:sz w:val="28"/>
                <w:u w:color="000000"/>
              </w:rPr>
            </w:pPr>
          </w:p>
        </w:tc>
      </w:tr>
      <w:tr w14:paraId="0E2F4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1FAA265">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B06A761">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6D8A7FB">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1F95065A">
            <w:pPr>
              <w:spacing w:line="351" w:lineRule="atLeast"/>
              <w:jc w:val="center"/>
              <w:rPr>
                <w:rFonts w:ascii="宋体" w:hAnsi="宋体" w:cs="宋体"/>
                <w:sz w:val="28"/>
                <w:u w:color="000000"/>
              </w:rPr>
            </w:pPr>
          </w:p>
        </w:tc>
      </w:tr>
      <w:tr w14:paraId="12D17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09E007B">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0E42E75">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9F1C00D">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6162CE5">
            <w:pPr>
              <w:spacing w:line="351" w:lineRule="atLeast"/>
              <w:jc w:val="center"/>
              <w:rPr>
                <w:rFonts w:ascii="宋体" w:hAnsi="宋体" w:cs="宋体"/>
                <w:sz w:val="28"/>
                <w:u w:color="000000"/>
              </w:rPr>
            </w:pPr>
          </w:p>
        </w:tc>
      </w:tr>
      <w:tr w14:paraId="573B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01A1B747">
            <w:pPr>
              <w:jc w:val="center"/>
              <w:rPr>
                <w:rFonts w:ascii="宋体" w:hAnsi="宋体" w:cs="宋体"/>
                <w:sz w:val="28"/>
                <w:u w:color="000000"/>
              </w:rPr>
            </w:pPr>
            <w:r>
              <w:rPr>
                <w:rFonts w:hint="eastAsia" w:ascii="宋体" w:hAnsi="宋体" w:cs="宋体"/>
                <w:sz w:val="28"/>
              </w:rPr>
              <w:t>简</w:t>
            </w:r>
          </w:p>
          <w:p w14:paraId="558888D3">
            <w:pPr>
              <w:jc w:val="center"/>
              <w:rPr>
                <w:rFonts w:ascii="宋体" w:hAnsi="宋体" w:cs="宋体"/>
                <w:sz w:val="28"/>
              </w:rPr>
            </w:pPr>
          </w:p>
          <w:p w14:paraId="4511F3F5">
            <w:pPr>
              <w:jc w:val="center"/>
              <w:rPr>
                <w:rFonts w:ascii="宋体" w:hAnsi="宋体" w:cs="宋体"/>
                <w:sz w:val="28"/>
              </w:rPr>
            </w:pPr>
          </w:p>
          <w:p w14:paraId="06C0F8EE">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0AFDC02">
            <w:pPr>
              <w:spacing w:line="351" w:lineRule="atLeast"/>
              <w:jc w:val="center"/>
              <w:rPr>
                <w:rFonts w:ascii="宋体" w:hAnsi="宋体" w:cs="宋体"/>
                <w:u w:color="000000"/>
              </w:rPr>
            </w:pPr>
          </w:p>
        </w:tc>
      </w:tr>
    </w:tbl>
    <w:p w14:paraId="0FAD28EA">
      <w:pPr>
        <w:rPr>
          <w:rFonts w:ascii="宋体" w:hAnsi="宋体" w:cs="宋体"/>
          <w:bCs/>
          <w:snapToGrid w:val="0"/>
        </w:rPr>
      </w:pPr>
    </w:p>
    <w:p w14:paraId="0815DECC">
      <w:pPr>
        <w:snapToGrid w:val="0"/>
        <w:spacing w:before="50" w:afterLines="50"/>
        <w:jc w:val="left"/>
        <w:rPr>
          <w:rFonts w:ascii="宋体" w:hAnsi="宋体" w:cs="宋体"/>
          <w:b/>
          <w:spacing w:val="20"/>
          <w:sz w:val="24"/>
        </w:rPr>
      </w:pPr>
      <w:bookmarkStart w:id="64" w:name="_Hlk60757472"/>
      <w:r>
        <w:rPr>
          <w:rFonts w:hint="eastAsia" w:ascii="宋体" w:hAnsi="宋体" w:cs="宋体"/>
          <w:b/>
          <w:spacing w:val="20"/>
          <w:sz w:val="24"/>
        </w:rPr>
        <w:t>法定代表人签字（或盖章）：            投标人（盖章）：</w:t>
      </w:r>
    </w:p>
    <w:p w14:paraId="56E1DAA7">
      <w:pPr>
        <w:snapToGrid w:val="0"/>
        <w:spacing w:before="50" w:afterLines="50"/>
        <w:jc w:val="left"/>
        <w:rPr>
          <w:rFonts w:ascii="宋体" w:hAnsi="宋体" w:cs="宋体"/>
          <w:b/>
          <w:sz w:val="24"/>
        </w:rPr>
      </w:pPr>
    </w:p>
    <w:p w14:paraId="65C22C12">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4"/>
      <w:r>
        <w:rPr>
          <w:rFonts w:hint="eastAsia" w:ascii="宋体" w:hAnsi="宋体" w:cs="宋体"/>
          <w:sz w:val="24"/>
        </w:rPr>
        <w:t>9、项目实施人员一览表格式</w:t>
      </w:r>
    </w:p>
    <w:p w14:paraId="39CB69F7">
      <w:pPr>
        <w:snapToGrid w:val="0"/>
        <w:spacing w:before="50" w:afterLines="50"/>
        <w:jc w:val="left"/>
        <w:rPr>
          <w:rFonts w:ascii="宋体" w:hAnsi="宋体" w:cs="宋体"/>
          <w:sz w:val="24"/>
          <w:szCs w:val="20"/>
        </w:rPr>
      </w:pPr>
    </w:p>
    <w:p w14:paraId="2A245EBC">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2714001A">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542BCF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B4ABDB9">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51E5E0B8">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EFDD2AB">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DCBC3EC">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EEA8539">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5316B89D">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2B6668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26EC34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F44867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36EB0A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3F6425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D41D0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FC9162">
            <w:pPr>
              <w:snapToGrid w:val="0"/>
              <w:spacing w:beforeLines="50" w:after="50" w:line="360" w:lineRule="auto"/>
              <w:rPr>
                <w:rFonts w:ascii="宋体" w:hAnsi="宋体" w:cs="宋体"/>
                <w:sz w:val="24"/>
              </w:rPr>
            </w:pPr>
          </w:p>
        </w:tc>
      </w:tr>
      <w:tr w14:paraId="57EF26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28E31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791E67D">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899885">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39A2B5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87A649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869C732">
            <w:pPr>
              <w:snapToGrid w:val="0"/>
              <w:spacing w:beforeLines="50" w:after="50" w:line="360" w:lineRule="auto"/>
              <w:rPr>
                <w:rFonts w:ascii="宋体" w:hAnsi="宋体" w:cs="宋体"/>
                <w:sz w:val="24"/>
              </w:rPr>
            </w:pPr>
          </w:p>
        </w:tc>
      </w:tr>
      <w:tr w14:paraId="285564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101787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E887F5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DEFDBA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47A90FC">
            <w:pPr>
              <w:widowControl w:val="0"/>
              <w:snapToGrid w:val="0"/>
              <w:spacing w:beforeLines="50" w:after="50" w:line="360" w:lineRule="auto"/>
              <w:ind w:left="5250" w:leftChars="2500"/>
              <w:jc w:val="both"/>
              <w:rPr>
                <w:rFonts w:ascii="宋体" w:hAnsi="宋体" w:eastAsia="宋体" w:cs="宋体"/>
                <w:kern w:val="2"/>
                <w:sz w:val="24"/>
                <w:szCs w:val="24"/>
                <w:lang w:val="en-US" w:eastAsia="zh-CN" w:bidi="ar-SA"/>
              </w:rPr>
            </w:pPr>
          </w:p>
        </w:tc>
        <w:tc>
          <w:tcPr>
            <w:tcW w:w="1560" w:type="dxa"/>
            <w:tcBorders>
              <w:top w:val="single" w:color="auto" w:sz="4" w:space="0"/>
              <w:left w:val="single" w:color="auto" w:sz="4" w:space="0"/>
              <w:bottom w:val="single" w:color="auto" w:sz="4" w:space="0"/>
              <w:right w:val="single" w:color="auto" w:sz="4" w:space="0"/>
            </w:tcBorders>
          </w:tcPr>
          <w:p w14:paraId="3738A78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77B20BD">
            <w:pPr>
              <w:snapToGrid w:val="0"/>
              <w:spacing w:beforeLines="50" w:after="50" w:line="360" w:lineRule="auto"/>
              <w:rPr>
                <w:rFonts w:ascii="宋体" w:hAnsi="宋体" w:cs="宋体"/>
                <w:sz w:val="24"/>
              </w:rPr>
            </w:pPr>
          </w:p>
        </w:tc>
      </w:tr>
      <w:tr w14:paraId="241CD2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E2B8D4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AB82F4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56CC47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70DFAC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B2985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FE8CFEB">
            <w:pPr>
              <w:snapToGrid w:val="0"/>
              <w:spacing w:beforeLines="50" w:after="50" w:line="360" w:lineRule="auto"/>
              <w:rPr>
                <w:rFonts w:ascii="宋体" w:hAnsi="宋体" w:cs="宋体"/>
                <w:sz w:val="24"/>
              </w:rPr>
            </w:pPr>
          </w:p>
        </w:tc>
      </w:tr>
      <w:tr w14:paraId="20B890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0931B7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2C3D32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E1DB94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E2A811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6FBD3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6CA4E27">
            <w:pPr>
              <w:snapToGrid w:val="0"/>
              <w:spacing w:beforeLines="50" w:after="50" w:line="360" w:lineRule="auto"/>
              <w:rPr>
                <w:rFonts w:ascii="宋体" w:hAnsi="宋体" w:cs="宋体"/>
                <w:sz w:val="24"/>
              </w:rPr>
            </w:pPr>
          </w:p>
        </w:tc>
      </w:tr>
      <w:tr w14:paraId="45FE71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0C9E89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EC2523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BA7C9D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244F07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54AB1F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3622825">
            <w:pPr>
              <w:snapToGrid w:val="0"/>
              <w:spacing w:beforeLines="50" w:after="50" w:line="360" w:lineRule="auto"/>
              <w:rPr>
                <w:rFonts w:ascii="宋体" w:hAnsi="宋体" w:cs="宋体"/>
                <w:sz w:val="24"/>
              </w:rPr>
            </w:pPr>
          </w:p>
        </w:tc>
      </w:tr>
      <w:tr w14:paraId="559FB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6E6ED0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880BDC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04B02F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B27C1C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A30ED2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73AB650">
            <w:pPr>
              <w:snapToGrid w:val="0"/>
              <w:spacing w:beforeLines="50" w:after="50" w:line="360" w:lineRule="auto"/>
              <w:rPr>
                <w:rFonts w:ascii="宋体" w:hAnsi="宋体" w:cs="宋体"/>
                <w:sz w:val="24"/>
              </w:rPr>
            </w:pPr>
          </w:p>
        </w:tc>
      </w:tr>
      <w:tr w14:paraId="29B640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74B326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59D64D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C472494">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6C2267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A6D76D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9585196">
            <w:pPr>
              <w:snapToGrid w:val="0"/>
              <w:spacing w:beforeLines="50" w:after="50" w:line="360" w:lineRule="auto"/>
              <w:rPr>
                <w:rFonts w:ascii="宋体" w:hAnsi="宋体" w:cs="宋体"/>
                <w:sz w:val="24"/>
              </w:rPr>
            </w:pPr>
          </w:p>
        </w:tc>
      </w:tr>
      <w:tr w14:paraId="1EE787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B8FFC1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806E21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DE444C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1F4F4F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3ADDEB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64286B8">
            <w:pPr>
              <w:snapToGrid w:val="0"/>
              <w:spacing w:beforeLines="50" w:after="50" w:line="360" w:lineRule="auto"/>
              <w:rPr>
                <w:rFonts w:ascii="宋体" w:hAnsi="宋体" w:cs="宋体"/>
                <w:sz w:val="24"/>
              </w:rPr>
            </w:pPr>
          </w:p>
        </w:tc>
      </w:tr>
    </w:tbl>
    <w:p w14:paraId="149F1136">
      <w:pPr>
        <w:snapToGrid w:val="0"/>
        <w:spacing w:beforeLines="50" w:after="50" w:line="480" w:lineRule="auto"/>
        <w:rPr>
          <w:rFonts w:ascii="宋体" w:hAnsi="宋体" w:cs="宋体"/>
          <w:bCs/>
          <w:sz w:val="24"/>
        </w:rPr>
      </w:pPr>
    </w:p>
    <w:p w14:paraId="179C72F6">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5570F329">
      <w:pPr>
        <w:snapToGrid w:val="0"/>
        <w:spacing w:before="50" w:afterLines="50" w:line="360" w:lineRule="auto"/>
        <w:jc w:val="left"/>
        <w:rPr>
          <w:rFonts w:ascii="宋体" w:hAnsi="宋体" w:cs="宋体"/>
          <w:sz w:val="24"/>
          <w:szCs w:val="20"/>
        </w:rPr>
      </w:pPr>
    </w:p>
    <w:p w14:paraId="27604B18">
      <w:pPr>
        <w:snapToGrid w:val="0"/>
        <w:spacing w:before="50" w:afterLines="50" w:line="360" w:lineRule="auto"/>
        <w:jc w:val="left"/>
        <w:rPr>
          <w:rFonts w:ascii="宋体" w:hAnsi="宋体" w:cs="宋体"/>
          <w:sz w:val="24"/>
          <w:szCs w:val="20"/>
        </w:rPr>
      </w:pPr>
    </w:p>
    <w:p w14:paraId="34FB389D">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4A2C03C1">
      <w:pPr>
        <w:widowControl w:val="0"/>
        <w:snapToGrid w:val="0"/>
        <w:spacing w:beforeLines="0" w:afterLines="0" w:line="240" w:lineRule="auto"/>
        <w:jc w:val="both"/>
        <w:rPr>
          <w:rFonts w:ascii="宋体" w:hAnsi="宋体" w:eastAsia="宋体" w:cs="宋体"/>
          <w:b/>
          <w:kern w:val="0"/>
          <w:sz w:val="24"/>
          <w:szCs w:val="24"/>
          <w:lang w:val="en-US" w:eastAsia="zh-CN" w:bidi="ar-SA"/>
        </w:rPr>
      </w:pPr>
    </w:p>
    <w:p w14:paraId="5C8E7248">
      <w:pPr>
        <w:widowControl w:val="0"/>
        <w:snapToGrid w:val="0"/>
        <w:spacing w:beforeLines="0" w:afterLines="0" w:line="240" w:lineRule="auto"/>
        <w:jc w:val="both"/>
        <w:rPr>
          <w:rFonts w:ascii="宋体" w:hAnsi="宋体" w:eastAsia="宋体" w:cs="宋体"/>
          <w:b/>
          <w:kern w:val="0"/>
          <w:sz w:val="24"/>
          <w:szCs w:val="24"/>
          <w:lang w:val="en-US" w:eastAsia="zh-CN" w:bidi="ar-SA"/>
        </w:rPr>
      </w:pPr>
      <w:r>
        <w:rPr>
          <w:rFonts w:hint="eastAsia" w:ascii="宋体" w:hAnsi="宋体" w:eastAsia="宋体" w:cs="宋体"/>
          <w:b/>
          <w:kern w:val="0"/>
          <w:sz w:val="24"/>
          <w:szCs w:val="24"/>
          <w:lang w:val="en-US" w:eastAsia="zh-CN" w:bidi="ar-SA"/>
        </w:rPr>
        <w:t>日期：  _____年___月___日</w:t>
      </w:r>
    </w:p>
    <w:p w14:paraId="52B4727A">
      <w:pPr>
        <w:sectPr>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rtlGutter w:val="0"/>
        </w:sectPr>
      </w:pPr>
    </w:p>
    <w:p w14:paraId="596813A7">
      <w:pPr>
        <w:snapToGrid w:val="0"/>
        <w:spacing w:before="50" w:afterLines="50"/>
        <w:jc w:val="left"/>
        <w:rPr>
          <w:rFonts w:ascii="宋体" w:hAnsi="宋体" w:cs="宋体"/>
          <w:sz w:val="24"/>
          <w:szCs w:val="20"/>
        </w:rPr>
      </w:pPr>
      <w:r>
        <w:rPr>
          <w:rFonts w:hint="eastAsia" w:ascii="宋体" w:hAnsi="宋体" w:cs="宋体"/>
          <w:sz w:val="24"/>
          <w:lang w:val="en-US" w:eastAsia="zh-CN"/>
        </w:rPr>
        <w:t>9</w:t>
      </w:r>
      <w:r>
        <w:rPr>
          <w:rFonts w:hint="eastAsia" w:ascii="宋体" w:hAnsi="宋体" w:cs="宋体"/>
          <w:sz w:val="24"/>
        </w:rPr>
        <w:t>.售后服务网点情况表格式：</w:t>
      </w:r>
    </w:p>
    <w:p w14:paraId="27FEF0B6">
      <w:pPr>
        <w:snapToGrid w:val="0"/>
        <w:spacing w:before="50" w:afterLines="50"/>
        <w:jc w:val="left"/>
        <w:rPr>
          <w:rFonts w:ascii="宋体" w:hAnsi="宋体" w:cs="宋体"/>
          <w:sz w:val="24"/>
          <w:szCs w:val="20"/>
        </w:rPr>
      </w:pPr>
    </w:p>
    <w:p w14:paraId="4BB5C289">
      <w:pPr>
        <w:pStyle w:val="38"/>
        <w:snapToGrid w:val="0"/>
        <w:ind w:left="480" w:hanging="480"/>
        <w:rPr>
          <w:rFonts w:ascii="宋体" w:hAnsi="宋体" w:cs="宋体"/>
          <w:sz w:val="24"/>
        </w:rPr>
      </w:pPr>
    </w:p>
    <w:p w14:paraId="57DE2C0D">
      <w:pPr>
        <w:pStyle w:val="38"/>
        <w:snapToGrid w:val="0"/>
        <w:ind w:left="482" w:hanging="482"/>
        <w:jc w:val="center"/>
        <w:rPr>
          <w:rFonts w:ascii="宋体" w:hAnsi="宋体" w:cs="宋体"/>
          <w:b/>
          <w:sz w:val="24"/>
        </w:rPr>
      </w:pPr>
      <w:r>
        <w:rPr>
          <w:rFonts w:hint="eastAsia" w:ascii="宋体" w:hAnsi="宋体" w:cs="宋体"/>
          <w:b/>
          <w:sz w:val="24"/>
        </w:rPr>
        <w:t>售后服务网点情况表</w:t>
      </w:r>
    </w:p>
    <w:p w14:paraId="3550630C">
      <w:pPr>
        <w:snapToGrid w:val="0"/>
        <w:spacing w:beforeLines="50" w:after="50" w:line="360" w:lineRule="auto"/>
        <w:jc w:val="center"/>
        <w:rPr>
          <w:rFonts w:ascii="宋体" w:hAnsi="宋体" w:cs="宋体"/>
          <w:bCs/>
          <w:sz w:val="24"/>
        </w:rPr>
      </w:pPr>
    </w:p>
    <w:p w14:paraId="6823A81D">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4A90DF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E4608D5">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1C6C963E">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86BD2A2">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076D01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83CA619">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55CF6A7F">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7B9AB28">
            <w:pPr>
              <w:widowControl/>
              <w:spacing w:line="360" w:lineRule="auto"/>
              <w:jc w:val="left"/>
              <w:rPr>
                <w:rFonts w:ascii="宋体" w:hAnsi="宋体" w:cs="宋体"/>
                <w:sz w:val="24"/>
                <w:szCs w:val="20"/>
              </w:rPr>
            </w:pPr>
          </w:p>
        </w:tc>
      </w:tr>
      <w:tr w14:paraId="4B99A1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CF85B52">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34E2FD33">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CAFA8E9">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602EC1DC">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F58E281">
            <w:pPr>
              <w:snapToGrid w:val="0"/>
              <w:spacing w:before="50" w:afterLines="50" w:line="360" w:lineRule="auto"/>
              <w:jc w:val="left"/>
              <w:rPr>
                <w:rFonts w:ascii="宋体" w:hAnsi="宋体" w:cs="宋体"/>
                <w:sz w:val="24"/>
                <w:szCs w:val="20"/>
              </w:rPr>
            </w:pPr>
          </w:p>
        </w:tc>
      </w:tr>
      <w:tr w14:paraId="054B4A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951832E">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54DE5DCD">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98A1AC5">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1BB36E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CE828F1">
            <w:pPr>
              <w:snapToGrid w:val="0"/>
              <w:spacing w:before="50" w:afterLines="50" w:line="360" w:lineRule="auto"/>
              <w:jc w:val="left"/>
              <w:rPr>
                <w:rFonts w:ascii="宋体" w:hAnsi="宋体" w:cs="宋体"/>
                <w:sz w:val="24"/>
                <w:szCs w:val="20"/>
              </w:rPr>
            </w:pPr>
          </w:p>
        </w:tc>
      </w:tr>
      <w:tr w14:paraId="2BE723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C76027C">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048E919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6AD8EBA">
            <w:pPr>
              <w:snapToGrid w:val="0"/>
              <w:spacing w:before="50" w:afterLines="50" w:line="360" w:lineRule="auto"/>
              <w:jc w:val="left"/>
              <w:rPr>
                <w:rFonts w:ascii="宋体" w:hAnsi="宋体" w:cs="宋体"/>
                <w:sz w:val="24"/>
                <w:szCs w:val="20"/>
              </w:rPr>
            </w:pPr>
          </w:p>
        </w:tc>
      </w:tr>
      <w:tr w14:paraId="367BC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DD85624">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55FB6EB">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D4F5A61">
            <w:pPr>
              <w:snapToGrid w:val="0"/>
              <w:spacing w:before="50" w:afterLines="50" w:line="360" w:lineRule="auto"/>
              <w:jc w:val="left"/>
              <w:rPr>
                <w:rFonts w:ascii="宋体" w:hAnsi="宋体" w:cs="宋体"/>
                <w:sz w:val="24"/>
                <w:szCs w:val="20"/>
              </w:rPr>
            </w:pPr>
          </w:p>
        </w:tc>
      </w:tr>
      <w:tr w14:paraId="70822A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297542D">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206307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4ABC9D5">
            <w:pPr>
              <w:snapToGrid w:val="0"/>
              <w:spacing w:before="50" w:afterLines="50" w:line="360" w:lineRule="auto"/>
              <w:jc w:val="left"/>
              <w:rPr>
                <w:rFonts w:ascii="宋体" w:hAnsi="宋体" w:cs="宋体"/>
                <w:sz w:val="24"/>
                <w:szCs w:val="20"/>
              </w:rPr>
            </w:pPr>
          </w:p>
        </w:tc>
      </w:tr>
      <w:tr w14:paraId="311F59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24F98A3">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181B941">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DC78166">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0FF82241">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42BEE26C">
            <w:pPr>
              <w:snapToGrid w:val="0"/>
              <w:spacing w:before="50" w:afterLines="50" w:line="360" w:lineRule="auto"/>
              <w:jc w:val="left"/>
              <w:rPr>
                <w:rFonts w:ascii="宋体" w:hAnsi="宋体" w:cs="宋体"/>
                <w:sz w:val="24"/>
                <w:szCs w:val="20"/>
              </w:rPr>
            </w:pPr>
          </w:p>
        </w:tc>
      </w:tr>
      <w:tr w14:paraId="2DCC79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A51FAF6">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3ACD20D6">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CF64FDB">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45B04FC8">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3AE8071">
            <w:pPr>
              <w:snapToGrid w:val="0"/>
              <w:spacing w:before="50" w:afterLines="50" w:line="360" w:lineRule="auto"/>
              <w:jc w:val="left"/>
              <w:rPr>
                <w:rFonts w:ascii="宋体" w:hAnsi="宋体" w:cs="宋体"/>
                <w:sz w:val="24"/>
                <w:szCs w:val="20"/>
              </w:rPr>
            </w:pPr>
          </w:p>
        </w:tc>
      </w:tr>
    </w:tbl>
    <w:p w14:paraId="11431FB2">
      <w:pPr>
        <w:pStyle w:val="38"/>
        <w:snapToGrid w:val="0"/>
        <w:ind w:left="199" w:hanging="199" w:hangingChars="83"/>
        <w:rPr>
          <w:rFonts w:ascii="宋体" w:hAnsi="宋体" w:cs="宋体"/>
          <w:sz w:val="24"/>
        </w:rPr>
      </w:pPr>
    </w:p>
    <w:p w14:paraId="2CE81DD9">
      <w:pPr>
        <w:pStyle w:val="14"/>
        <w:snapToGrid w:val="0"/>
        <w:rPr>
          <w:rFonts w:ascii="宋体" w:hAnsi="宋体" w:eastAsia="宋体" w:cs="宋体"/>
          <w:sz w:val="24"/>
        </w:rPr>
      </w:pPr>
    </w:p>
    <w:p w14:paraId="11B09A35">
      <w:pPr>
        <w:pStyle w:val="20"/>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7A47077E">
      <w:pPr>
        <w:pStyle w:val="20"/>
        <w:snapToGrid w:val="0"/>
        <w:rPr>
          <w:rFonts w:ascii="宋体" w:hAnsi="宋体" w:cs="宋体"/>
          <w:b/>
          <w:sz w:val="24"/>
        </w:rPr>
      </w:pPr>
    </w:p>
    <w:p w14:paraId="7BA32E90">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2CCC9656">
      <w:pPr>
        <w:snapToGrid w:val="0"/>
        <w:spacing w:before="50"/>
        <w:jc w:val="left"/>
        <w:rPr>
          <w:rFonts w:ascii="宋体" w:hAnsi="宋体" w:cs="宋体"/>
          <w:sz w:val="24"/>
        </w:rPr>
      </w:pPr>
    </w:p>
    <w:p w14:paraId="11E98B99">
      <w:pPr>
        <w:snapToGrid w:val="0"/>
        <w:spacing w:before="50"/>
        <w:jc w:val="left"/>
        <w:rPr>
          <w:rFonts w:ascii="宋体" w:hAnsi="宋体" w:cs="宋体"/>
          <w:sz w:val="24"/>
        </w:rPr>
      </w:pPr>
    </w:p>
    <w:p w14:paraId="547B0D01">
      <w:pPr>
        <w:snapToGrid w:val="0"/>
        <w:spacing w:before="50"/>
        <w:jc w:val="left"/>
        <w:rPr>
          <w:rFonts w:ascii="宋体" w:hAnsi="宋体" w:cs="宋体"/>
          <w:sz w:val="24"/>
        </w:rPr>
      </w:pPr>
      <w:r>
        <w:rPr>
          <w:rFonts w:hint="eastAsia" w:ascii="宋体" w:hAnsi="宋体" w:cs="宋体"/>
          <w:sz w:val="24"/>
        </w:rPr>
        <w:br w:type="page"/>
      </w:r>
      <w:bookmarkStart w:id="65" w:name="_Hlk77588362"/>
      <w:r>
        <w:rPr>
          <w:rFonts w:hint="eastAsia" w:ascii="宋体" w:hAnsi="宋体" w:cs="宋体"/>
          <w:sz w:val="24"/>
          <w:lang w:val="en-US" w:eastAsia="zh-CN"/>
        </w:rPr>
        <w:t>10</w:t>
      </w:r>
      <w:r>
        <w:rPr>
          <w:rFonts w:hint="eastAsia" w:ascii="宋体" w:hAnsi="宋体" w:cs="宋体"/>
          <w:sz w:val="24"/>
        </w:rPr>
        <w:t>.商务及技术响应表格式：</w:t>
      </w:r>
      <w:bookmarkEnd w:id="65"/>
    </w:p>
    <w:p w14:paraId="328C3DF1">
      <w:pPr>
        <w:snapToGrid w:val="0"/>
        <w:spacing w:before="50"/>
        <w:jc w:val="left"/>
        <w:rPr>
          <w:rFonts w:ascii="宋体" w:hAnsi="宋体" w:cs="宋体"/>
          <w:sz w:val="24"/>
        </w:rPr>
      </w:pPr>
    </w:p>
    <w:p w14:paraId="107EBFDE">
      <w:pPr>
        <w:snapToGrid w:val="0"/>
        <w:spacing w:before="50"/>
        <w:jc w:val="center"/>
        <w:rPr>
          <w:rFonts w:ascii="宋体" w:hAnsi="宋体" w:cs="宋体"/>
          <w:bCs/>
          <w:sz w:val="24"/>
        </w:rPr>
      </w:pPr>
      <w:r>
        <w:rPr>
          <w:rFonts w:hint="eastAsia" w:ascii="宋体" w:hAnsi="宋体" w:cs="宋体"/>
          <w:b/>
          <w:sz w:val="24"/>
        </w:rPr>
        <w:t>商务及技术响应表</w:t>
      </w:r>
    </w:p>
    <w:p w14:paraId="70D92643">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1"/>
        <w:tblW w:w="9776" w:type="dxa"/>
        <w:tblInd w:w="-5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988"/>
        <w:gridCol w:w="3691"/>
        <w:gridCol w:w="944"/>
        <w:gridCol w:w="1602"/>
        <w:gridCol w:w="1701"/>
      </w:tblGrid>
      <w:tr w14:paraId="1B3379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0" w:type="dxa"/>
            <w:tcBorders>
              <w:top w:val="single" w:color="auto" w:sz="4" w:space="0"/>
              <w:left w:val="single" w:color="auto" w:sz="4" w:space="0"/>
              <w:bottom w:val="single" w:color="auto" w:sz="4" w:space="0"/>
              <w:right w:val="single" w:color="auto" w:sz="4" w:space="0"/>
            </w:tcBorders>
            <w:vAlign w:val="center"/>
          </w:tcPr>
          <w:p w14:paraId="75B0ED4E">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988" w:type="dxa"/>
            <w:tcBorders>
              <w:top w:val="single" w:color="auto" w:sz="4" w:space="0"/>
              <w:left w:val="single" w:color="auto" w:sz="4" w:space="0"/>
              <w:bottom w:val="single" w:color="auto" w:sz="4" w:space="0"/>
              <w:right w:val="single" w:color="auto" w:sz="4" w:space="0"/>
            </w:tcBorders>
            <w:vAlign w:val="center"/>
          </w:tcPr>
          <w:p w14:paraId="75EC377C">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3691" w:type="dxa"/>
            <w:tcBorders>
              <w:top w:val="single" w:color="auto" w:sz="4" w:space="0"/>
              <w:left w:val="single" w:color="auto" w:sz="4" w:space="0"/>
              <w:bottom w:val="single" w:color="auto" w:sz="4" w:space="0"/>
              <w:right w:val="single" w:color="auto" w:sz="4" w:space="0"/>
            </w:tcBorders>
            <w:vAlign w:val="center"/>
          </w:tcPr>
          <w:p w14:paraId="42BE96C0">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62D44966">
            <w:pPr>
              <w:snapToGrid w:val="0"/>
              <w:spacing w:beforeLines="50" w:line="240" w:lineRule="auto"/>
              <w:jc w:val="center"/>
              <w:rPr>
                <w:rFonts w:ascii="宋体" w:hAnsi="宋体" w:cs="宋体"/>
                <w:b/>
                <w:sz w:val="24"/>
              </w:rPr>
            </w:pPr>
            <w:r>
              <w:rPr>
                <w:rFonts w:hint="eastAsia" w:ascii="宋体" w:hAnsi="宋体" w:cs="宋体"/>
                <w:b/>
                <w:sz w:val="24"/>
              </w:rPr>
              <w:t>是否</w:t>
            </w:r>
          </w:p>
          <w:p w14:paraId="71847E43">
            <w:pPr>
              <w:snapToGrid w:val="0"/>
              <w:spacing w:beforeLines="50" w:line="240" w:lineRule="auto"/>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11164893">
            <w:pPr>
              <w:snapToGrid w:val="0"/>
              <w:spacing w:beforeLines="50" w:line="240" w:lineRule="auto"/>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22086AC">
            <w:pPr>
              <w:snapToGrid w:val="0"/>
              <w:spacing w:beforeLines="50" w:line="240" w:lineRule="auto"/>
              <w:jc w:val="center"/>
              <w:rPr>
                <w:rFonts w:ascii="宋体" w:hAnsi="宋体" w:cs="宋体"/>
                <w:b/>
                <w:sz w:val="24"/>
              </w:rPr>
            </w:pPr>
            <w:r>
              <w:rPr>
                <w:rFonts w:hint="eastAsia" w:ascii="宋体" w:hAnsi="宋体" w:cs="宋体"/>
                <w:b/>
                <w:sz w:val="24"/>
              </w:rPr>
              <w:t>相应内容在投标文件中页码</w:t>
            </w:r>
          </w:p>
        </w:tc>
      </w:tr>
      <w:tr w14:paraId="2B492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6C9D7C0D">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988" w:type="dxa"/>
            <w:tcBorders>
              <w:top w:val="single" w:color="auto" w:sz="4" w:space="0"/>
              <w:left w:val="single" w:color="auto" w:sz="4" w:space="0"/>
              <w:bottom w:val="single" w:color="auto" w:sz="4" w:space="0"/>
              <w:right w:val="single" w:color="auto" w:sz="4" w:space="0"/>
            </w:tcBorders>
            <w:vAlign w:val="center"/>
          </w:tcPr>
          <w:p w14:paraId="61D8F08C">
            <w:pPr>
              <w:spacing w:line="240" w:lineRule="auto"/>
              <w:jc w:val="center"/>
              <w:rPr>
                <w:rFonts w:hint="default" w:ascii="宋体" w:hAnsi="宋体" w:eastAsia="宋体" w:cs="Times New Roman"/>
                <w:color w:val="auto"/>
                <w:sz w:val="24"/>
                <w:szCs w:val="24"/>
                <w:highlight w:val="none"/>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73BC6086">
            <w:pPr>
              <w:spacing w:line="240" w:lineRule="auto"/>
              <w:rPr>
                <w:rFonts w:hint="eastAsia" w:ascii="宋体" w:hAnsi="宋体" w:eastAsia="宋体" w:cs="Times New Roman"/>
                <w:color w:val="auto"/>
                <w:sz w:val="24"/>
                <w:szCs w:val="24"/>
                <w:highlight w:val="none"/>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1DCAA68B">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02F817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E4C29C4">
            <w:pPr>
              <w:snapToGrid w:val="0"/>
              <w:spacing w:beforeLines="50" w:line="360" w:lineRule="auto"/>
              <w:rPr>
                <w:rFonts w:ascii="宋体" w:hAnsi="宋体" w:cs="宋体"/>
                <w:sz w:val="24"/>
                <w:szCs w:val="20"/>
              </w:rPr>
            </w:pPr>
          </w:p>
        </w:tc>
      </w:tr>
      <w:tr w14:paraId="28ACA5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4B411432">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2</w:t>
            </w:r>
          </w:p>
        </w:tc>
        <w:tc>
          <w:tcPr>
            <w:tcW w:w="988" w:type="dxa"/>
            <w:tcBorders>
              <w:top w:val="single" w:color="auto" w:sz="4" w:space="0"/>
              <w:left w:val="single" w:color="auto" w:sz="4" w:space="0"/>
              <w:bottom w:val="single" w:color="auto" w:sz="4" w:space="0"/>
              <w:right w:val="single" w:color="auto" w:sz="4" w:space="0"/>
            </w:tcBorders>
            <w:vAlign w:val="center"/>
          </w:tcPr>
          <w:p w14:paraId="1A412629">
            <w:pPr>
              <w:spacing w:line="240" w:lineRule="auto"/>
              <w:jc w:val="center"/>
              <w:rPr>
                <w:rFonts w:hint="eastAsia" w:ascii="宋体" w:hAnsi="宋体" w:eastAsia="宋体" w:cs="Times New Roman"/>
                <w:color w:val="auto"/>
                <w:sz w:val="24"/>
                <w:szCs w:val="24"/>
                <w:highlight w:val="none"/>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5B4AF084">
            <w:pPr>
              <w:spacing w:line="240" w:lineRule="auto"/>
              <w:rPr>
                <w:rFonts w:hint="eastAsia" w:ascii="宋体" w:hAnsi="宋体" w:eastAsia="宋体" w:cs="Times New Roman"/>
                <w:color w:val="auto"/>
                <w:sz w:val="24"/>
                <w:szCs w:val="24"/>
                <w:highlight w:val="none"/>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34D1BD5F">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C4A3477">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226634F">
            <w:pPr>
              <w:snapToGrid w:val="0"/>
              <w:spacing w:beforeLines="50" w:line="360" w:lineRule="auto"/>
              <w:rPr>
                <w:rFonts w:ascii="宋体" w:hAnsi="宋体" w:cs="宋体"/>
                <w:sz w:val="24"/>
                <w:szCs w:val="20"/>
              </w:rPr>
            </w:pPr>
          </w:p>
        </w:tc>
      </w:tr>
      <w:tr w14:paraId="08C11E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1857FADD">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3</w:t>
            </w:r>
          </w:p>
        </w:tc>
        <w:tc>
          <w:tcPr>
            <w:tcW w:w="988" w:type="dxa"/>
            <w:tcBorders>
              <w:top w:val="single" w:color="auto" w:sz="4" w:space="0"/>
              <w:left w:val="single" w:color="auto" w:sz="4" w:space="0"/>
              <w:bottom w:val="single" w:color="auto" w:sz="4" w:space="0"/>
              <w:right w:val="single" w:color="auto" w:sz="4" w:space="0"/>
            </w:tcBorders>
            <w:vAlign w:val="center"/>
          </w:tcPr>
          <w:p w14:paraId="5834EF72">
            <w:pPr>
              <w:spacing w:line="240" w:lineRule="auto"/>
              <w:jc w:val="center"/>
              <w:rPr>
                <w:rFonts w:hint="default" w:ascii="宋体" w:hAnsi="宋体" w:cs="宋体"/>
                <w:color w:val="auto"/>
                <w:sz w:val="24"/>
                <w:szCs w:val="24"/>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2474303B">
            <w:pPr>
              <w:spacing w:line="240" w:lineRule="auto"/>
              <w:rPr>
                <w:rFonts w:hint="eastAsia" w:ascii="宋体" w:hAnsi="宋体" w:cs="宋体"/>
                <w:color w:val="auto"/>
                <w:sz w:val="24"/>
                <w:szCs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012AB4A9">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5DA044B">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D24B598">
            <w:pPr>
              <w:snapToGrid w:val="0"/>
              <w:spacing w:beforeLines="50" w:line="360" w:lineRule="auto"/>
              <w:ind w:left="86"/>
              <w:rPr>
                <w:rFonts w:ascii="宋体" w:hAnsi="宋体" w:cs="宋体"/>
                <w:sz w:val="24"/>
                <w:szCs w:val="20"/>
              </w:rPr>
            </w:pPr>
          </w:p>
        </w:tc>
      </w:tr>
      <w:tr w14:paraId="68E6ED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0" w:type="dxa"/>
            <w:tcBorders>
              <w:top w:val="single" w:color="auto" w:sz="4" w:space="0"/>
              <w:left w:val="single" w:color="auto" w:sz="4" w:space="0"/>
              <w:bottom w:val="single" w:color="auto" w:sz="4" w:space="0"/>
              <w:right w:val="single" w:color="auto" w:sz="4" w:space="0"/>
            </w:tcBorders>
            <w:vAlign w:val="center"/>
          </w:tcPr>
          <w:p w14:paraId="69054670">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4</w:t>
            </w:r>
          </w:p>
        </w:tc>
        <w:tc>
          <w:tcPr>
            <w:tcW w:w="988" w:type="dxa"/>
            <w:tcBorders>
              <w:top w:val="single" w:color="auto" w:sz="4" w:space="0"/>
              <w:left w:val="single" w:color="auto" w:sz="4" w:space="0"/>
              <w:bottom w:val="single" w:color="auto" w:sz="4" w:space="0"/>
              <w:right w:val="single" w:color="auto" w:sz="4" w:space="0"/>
            </w:tcBorders>
            <w:vAlign w:val="center"/>
          </w:tcPr>
          <w:p w14:paraId="34189458">
            <w:pPr>
              <w:autoSpaceDE w:val="0"/>
              <w:autoSpaceDN w:val="0"/>
              <w:snapToGrid w:val="0"/>
              <w:spacing w:line="240" w:lineRule="auto"/>
              <w:jc w:val="center"/>
              <w:textAlignment w:val="bottom"/>
              <w:rPr>
                <w:rFonts w:hint="default" w:ascii="宋体" w:hAnsi="宋体" w:cs="宋体"/>
                <w:sz w:val="24"/>
                <w:szCs w:val="24"/>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4C1825BF">
            <w:pPr>
              <w:autoSpaceDE w:val="0"/>
              <w:autoSpaceDN w:val="0"/>
              <w:snapToGrid w:val="0"/>
              <w:spacing w:line="240" w:lineRule="auto"/>
              <w:jc w:val="left"/>
              <w:textAlignment w:val="bottom"/>
              <w:rPr>
                <w:rFonts w:hint="eastAsia" w:ascii="宋体" w:hAnsi="宋体" w:cs="宋体"/>
                <w:sz w:val="24"/>
                <w:szCs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407589F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E2AB41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DCE5D16">
            <w:pPr>
              <w:snapToGrid w:val="0"/>
              <w:spacing w:beforeLines="50" w:line="360" w:lineRule="auto"/>
              <w:rPr>
                <w:rFonts w:ascii="宋体" w:hAnsi="宋体" w:cs="宋体"/>
                <w:sz w:val="24"/>
                <w:szCs w:val="20"/>
              </w:rPr>
            </w:pPr>
          </w:p>
        </w:tc>
      </w:tr>
      <w:tr w14:paraId="278AE1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tcPr>
          <w:p w14:paraId="67FE1CB8">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988" w:type="dxa"/>
            <w:tcBorders>
              <w:top w:val="single" w:color="auto" w:sz="4" w:space="0"/>
              <w:left w:val="single" w:color="auto" w:sz="4" w:space="0"/>
              <w:bottom w:val="single" w:color="auto" w:sz="4" w:space="0"/>
              <w:right w:val="single" w:color="auto" w:sz="4" w:space="0"/>
            </w:tcBorders>
          </w:tcPr>
          <w:p w14:paraId="15735A47">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3691" w:type="dxa"/>
            <w:tcBorders>
              <w:top w:val="single" w:color="auto" w:sz="4" w:space="0"/>
              <w:left w:val="single" w:color="auto" w:sz="4" w:space="0"/>
              <w:bottom w:val="single" w:color="auto" w:sz="4" w:space="0"/>
              <w:right w:val="single" w:color="auto" w:sz="4" w:space="0"/>
            </w:tcBorders>
          </w:tcPr>
          <w:p w14:paraId="034FC4DA">
            <w:pPr>
              <w:snapToGrid w:val="0"/>
              <w:spacing w:beforeLines="50" w:line="360" w:lineRule="auto"/>
              <w:rPr>
                <w:rFonts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22E14AB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28FBF71C">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0EF0CA0">
            <w:pPr>
              <w:snapToGrid w:val="0"/>
              <w:spacing w:beforeLines="50" w:line="360" w:lineRule="auto"/>
              <w:rPr>
                <w:rFonts w:ascii="宋体" w:hAnsi="宋体" w:cs="宋体"/>
                <w:sz w:val="24"/>
                <w:szCs w:val="20"/>
              </w:rPr>
            </w:pPr>
          </w:p>
        </w:tc>
      </w:tr>
    </w:tbl>
    <w:p w14:paraId="55EAF66B">
      <w:pPr>
        <w:snapToGrid w:val="0"/>
        <w:spacing w:line="400" w:lineRule="exact"/>
        <w:rPr>
          <w:rFonts w:hint="eastAsia" w:ascii="宋体" w:hAnsi="宋体" w:cs="宋体"/>
          <w:b/>
          <w:sz w:val="24"/>
          <w:szCs w:val="20"/>
          <w:u w:val="single"/>
        </w:rPr>
      </w:pPr>
      <w:r>
        <w:rPr>
          <w:rFonts w:hint="eastAsia" w:ascii="宋体" w:hAnsi="宋体" w:cs="宋体"/>
          <w:b/>
          <w:sz w:val="24"/>
          <w:szCs w:val="20"/>
          <w:u w:val="single"/>
        </w:rPr>
        <w:t>特别说明：</w:t>
      </w:r>
    </w:p>
    <w:p w14:paraId="48720047">
      <w:pPr>
        <w:snapToGrid w:val="0"/>
        <w:spacing w:line="400" w:lineRule="exact"/>
        <w:rPr>
          <w:rFonts w:hint="eastAsia" w:ascii="宋体" w:hAnsi="宋体" w:cs="宋体"/>
          <w:b/>
          <w:sz w:val="24"/>
          <w:szCs w:val="20"/>
          <w:u w:val="single"/>
        </w:rPr>
      </w:pPr>
      <w:r>
        <w:rPr>
          <w:rFonts w:hint="eastAsia" w:ascii="宋体" w:hAnsi="宋体" w:cs="宋体"/>
          <w:b/>
          <w:sz w:val="24"/>
          <w:szCs w:val="20"/>
          <w:u w:val="single"/>
        </w:rPr>
        <w:t>1、投标人应在此表中将招标文件中列明</w:t>
      </w:r>
      <w:bookmarkStart w:id="66" w:name="_Hlk535995896"/>
      <w:r>
        <w:rPr>
          <w:rFonts w:hint="eastAsia" w:ascii="宋体" w:hAnsi="宋体" w:cs="宋体"/>
          <w:b/>
          <w:sz w:val="24"/>
          <w:szCs w:val="20"/>
          <w:u w:val="single"/>
        </w:rPr>
        <w:t>的商务要求和技术参数要求的正偏离或负偏离的应标内容详细写明，</w:t>
      </w:r>
      <w:bookmarkEnd w:id="66"/>
      <w:r>
        <w:rPr>
          <w:rFonts w:hint="eastAsia" w:ascii="宋体" w:hAnsi="宋体" w:cs="宋体"/>
          <w:b/>
          <w:sz w:val="24"/>
          <w:szCs w:val="20"/>
          <w:u w:val="single"/>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49E98E9B">
      <w:pPr>
        <w:snapToGrid w:val="0"/>
        <w:spacing w:line="400" w:lineRule="exact"/>
        <w:rPr>
          <w:rFonts w:hint="eastAsia" w:ascii="宋体" w:hAnsi="宋体" w:cs="宋体"/>
          <w:b/>
          <w:color w:val="FF0000"/>
          <w:sz w:val="24"/>
          <w:u w:val="single"/>
        </w:rPr>
      </w:pPr>
      <w:r>
        <w:rPr>
          <w:rFonts w:hint="eastAsia" w:ascii="宋体" w:hAnsi="宋体" w:cs="宋体"/>
          <w:b/>
          <w:sz w:val="24"/>
          <w:szCs w:val="20"/>
          <w:u w:val="single"/>
        </w:rPr>
        <w:t>2、供应商应在本表格中--供应商的应标情况栏中列出具体的应标内容。</w:t>
      </w:r>
    </w:p>
    <w:p w14:paraId="0EDE4A6B">
      <w:pPr>
        <w:pStyle w:val="29"/>
        <w:snapToGrid w:val="0"/>
        <w:spacing w:beforeLines="0" w:afterLines="0" w:line="240" w:lineRule="auto"/>
        <w:rPr>
          <w:rFonts w:hint="eastAsia" w:hAnsi="宋体" w:cs="宋体"/>
          <w:b/>
          <w:spacing w:val="20"/>
        </w:rPr>
      </w:pPr>
    </w:p>
    <w:p w14:paraId="025F6015">
      <w:pPr>
        <w:pStyle w:val="29"/>
        <w:snapToGrid w:val="0"/>
        <w:spacing w:beforeLines="0" w:afterLines="0" w:line="240" w:lineRule="auto"/>
        <w:rPr>
          <w:rFonts w:hint="eastAsia" w:hAnsi="宋体" w:cs="宋体"/>
          <w:b/>
          <w:spacing w:val="20"/>
        </w:rPr>
      </w:pPr>
    </w:p>
    <w:p w14:paraId="68B2FF6E">
      <w:pPr>
        <w:pStyle w:val="29"/>
        <w:snapToGrid w:val="0"/>
        <w:spacing w:beforeLines="0" w:afterLines="0" w:line="240" w:lineRule="auto"/>
        <w:rPr>
          <w:rFonts w:hAnsi="宋体" w:cs="宋体"/>
          <w:b/>
        </w:rPr>
      </w:pPr>
      <w:r>
        <w:rPr>
          <w:rFonts w:hint="eastAsia" w:hAnsi="宋体" w:cs="宋体"/>
          <w:b/>
          <w:spacing w:val="20"/>
        </w:rPr>
        <w:t>法定代表人签字（或盖章）：            投标人（盖章）：</w:t>
      </w:r>
    </w:p>
    <w:p w14:paraId="504238DE">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664CEB24">
      <w:pPr>
        <w:snapToGrid w:val="0"/>
        <w:spacing w:line="400" w:lineRule="exact"/>
        <w:jc w:val="left"/>
        <w:rPr>
          <w:rFonts w:ascii="宋体" w:hAnsi="宋体" w:cs="宋体"/>
          <w:b/>
          <w:bCs/>
          <w:sz w:val="24"/>
        </w:rPr>
      </w:pPr>
      <w:r>
        <w:rPr>
          <w:rFonts w:hint="eastAsia" w:ascii="宋体" w:hAnsi="宋体" w:cs="宋体"/>
          <w:sz w:val="24"/>
        </w:rPr>
        <w:br w:type="page"/>
      </w:r>
      <w:bookmarkStart w:id="67" w:name="_Toc265669851"/>
    </w:p>
    <w:p w14:paraId="5E17C803">
      <w:pPr>
        <w:snapToGrid w:val="0"/>
        <w:spacing w:line="400" w:lineRule="exact"/>
        <w:ind w:firstLine="472" w:firstLineChars="196"/>
        <w:jc w:val="left"/>
        <w:rPr>
          <w:rFonts w:ascii="宋体" w:hAnsi="宋体" w:cs="宋体"/>
          <w:b/>
          <w:bCs/>
          <w:sz w:val="24"/>
        </w:rPr>
      </w:pPr>
    </w:p>
    <w:p w14:paraId="563B716B">
      <w:pPr>
        <w:widowControl/>
        <w:jc w:val="left"/>
        <w:rPr>
          <w:rFonts w:ascii="宋体" w:hAnsi="宋体" w:cs="宋体"/>
          <w:b/>
          <w:sz w:val="24"/>
        </w:rPr>
      </w:pPr>
    </w:p>
    <w:p w14:paraId="5EFB78C9">
      <w:pPr>
        <w:snapToGrid w:val="0"/>
        <w:spacing w:before="50" w:afterLines="50"/>
        <w:jc w:val="center"/>
        <w:outlineLvl w:val="1"/>
        <w:rPr>
          <w:rFonts w:ascii="宋体" w:hAnsi="宋体" w:cs="宋体"/>
          <w:b/>
          <w:sz w:val="24"/>
        </w:rPr>
      </w:pPr>
    </w:p>
    <w:p w14:paraId="1764E11F">
      <w:pPr>
        <w:snapToGrid w:val="0"/>
        <w:spacing w:before="50" w:afterLines="50"/>
        <w:jc w:val="center"/>
        <w:outlineLvl w:val="1"/>
        <w:rPr>
          <w:rFonts w:ascii="宋体" w:hAnsi="宋体" w:cs="宋体"/>
          <w:b/>
          <w:sz w:val="30"/>
          <w:szCs w:val="30"/>
        </w:rPr>
      </w:pPr>
      <w:bookmarkStart w:id="68" w:name="_Toc466534754"/>
      <w:bookmarkStart w:id="69" w:name="_Toc11354"/>
      <w:bookmarkStart w:id="70" w:name="_Toc16395"/>
      <w:r>
        <w:rPr>
          <w:rFonts w:hint="eastAsia" w:ascii="宋体" w:hAnsi="宋体" w:cs="宋体"/>
          <w:b/>
          <w:sz w:val="30"/>
          <w:szCs w:val="30"/>
        </w:rPr>
        <w:t>三、报价文件格式</w:t>
      </w:r>
      <w:bookmarkEnd w:id="67"/>
      <w:bookmarkEnd w:id="68"/>
      <w:bookmarkEnd w:id="69"/>
      <w:bookmarkEnd w:id="70"/>
    </w:p>
    <w:p w14:paraId="04446C92">
      <w:pPr>
        <w:snapToGrid w:val="0"/>
        <w:spacing w:beforeLines="50" w:after="50"/>
        <w:ind w:firstLine="645"/>
        <w:jc w:val="center"/>
        <w:rPr>
          <w:rFonts w:ascii="宋体" w:hAnsi="宋体" w:cs="宋体"/>
          <w:sz w:val="24"/>
          <w:szCs w:val="20"/>
        </w:rPr>
      </w:pPr>
    </w:p>
    <w:p w14:paraId="5A6D178B">
      <w:pPr>
        <w:snapToGrid w:val="0"/>
        <w:spacing w:beforeLines="50" w:after="50"/>
        <w:rPr>
          <w:rFonts w:ascii="宋体" w:hAnsi="宋体" w:cs="宋体"/>
          <w:sz w:val="24"/>
          <w:szCs w:val="20"/>
        </w:rPr>
      </w:pPr>
    </w:p>
    <w:p w14:paraId="74837C7C">
      <w:pPr>
        <w:snapToGrid w:val="0"/>
        <w:spacing w:beforeLines="50" w:after="50"/>
        <w:rPr>
          <w:rFonts w:ascii="宋体" w:hAnsi="宋体" w:cs="宋体"/>
          <w:sz w:val="24"/>
          <w:szCs w:val="20"/>
        </w:rPr>
      </w:pPr>
    </w:p>
    <w:p w14:paraId="0DA941BF">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1</w:t>
      </w:r>
      <w:r>
        <w:rPr>
          <w:rFonts w:hint="eastAsia" w:ascii="宋体" w:hAnsi="宋体" w:cs="宋体"/>
          <w:sz w:val="28"/>
          <w:szCs w:val="28"/>
        </w:rPr>
        <w:t xml:space="preserve">.报价文件封面格式： </w:t>
      </w:r>
    </w:p>
    <w:p w14:paraId="65B9DB6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2D1E9055">
      <w:pPr>
        <w:snapToGrid w:val="0"/>
        <w:spacing w:beforeLines="50" w:after="50"/>
        <w:jc w:val="center"/>
        <w:rPr>
          <w:rFonts w:ascii="宋体" w:hAnsi="宋体" w:cs="宋体"/>
          <w:b/>
          <w:bCs/>
          <w:sz w:val="28"/>
          <w:szCs w:val="28"/>
        </w:rPr>
      </w:pPr>
    </w:p>
    <w:p w14:paraId="1577AFBE">
      <w:pPr>
        <w:snapToGrid w:val="0"/>
        <w:spacing w:beforeLines="50" w:after="50" w:line="360" w:lineRule="auto"/>
        <w:jc w:val="center"/>
        <w:rPr>
          <w:rFonts w:ascii="宋体" w:hAnsi="宋体" w:cs="宋体"/>
          <w:bCs/>
          <w:sz w:val="28"/>
          <w:szCs w:val="28"/>
        </w:rPr>
      </w:pPr>
    </w:p>
    <w:p w14:paraId="2457FD9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50C89CA">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14B3845C">
      <w:pPr>
        <w:pStyle w:val="13"/>
        <w:snapToGrid w:val="0"/>
        <w:spacing w:before="50" w:after="50" w:line="360" w:lineRule="auto"/>
        <w:ind w:firstLine="1164" w:firstLineChars="416"/>
        <w:rPr>
          <w:rFonts w:ascii="宋体" w:hAnsi="宋体" w:cs="宋体"/>
          <w:bCs/>
          <w:sz w:val="28"/>
          <w:szCs w:val="28"/>
        </w:rPr>
      </w:pPr>
    </w:p>
    <w:p w14:paraId="17A87449">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77C6720C">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FE852C3">
      <w:pPr>
        <w:snapToGrid w:val="0"/>
        <w:spacing w:beforeLines="50" w:after="50" w:line="360" w:lineRule="auto"/>
        <w:jc w:val="center"/>
        <w:rPr>
          <w:rFonts w:ascii="宋体" w:hAnsi="宋体" w:cs="宋体"/>
          <w:sz w:val="28"/>
          <w:szCs w:val="28"/>
        </w:rPr>
      </w:pPr>
    </w:p>
    <w:p w14:paraId="0D265A6E">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052419F9">
      <w:pPr>
        <w:pStyle w:val="29"/>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2</w:t>
      </w:r>
      <w:r>
        <w:rPr>
          <w:rFonts w:hint="eastAsia" w:hAnsi="宋体" w:cs="宋体"/>
        </w:rPr>
        <w:t>.开标一览表格式：</w:t>
      </w:r>
    </w:p>
    <w:p w14:paraId="53D97388">
      <w:pPr>
        <w:pStyle w:val="29"/>
        <w:snapToGrid w:val="0"/>
        <w:spacing w:beforeLines="0" w:afterLines="0" w:line="240" w:lineRule="auto"/>
        <w:jc w:val="center"/>
        <w:rPr>
          <w:rFonts w:hAnsi="宋体" w:cs="宋体"/>
          <w:b/>
        </w:rPr>
      </w:pPr>
      <w:r>
        <w:rPr>
          <w:rFonts w:hint="eastAsia" w:hAnsi="宋体" w:cs="宋体"/>
          <w:b/>
        </w:rPr>
        <w:t>开标一览表</w:t>
      </w:r>
    </w:p>
    <w:p w14:paraId="1B8021B0">
      <w:pPr>
        <w:snapToGrid w:val="0"/>
        <w:spacing w:beforeLines="50" w:after="50" w:line="480" w:lineRule="auto"/>
        <w:rPr>
          <w:rFonts w:ascii="宋体" w:hAnsi="宋体" w:cs="宋体"/>
          <w:b/>
          <w:sz w:val="24"/>
        </w:rPr>
      </w:pPr>
    </w:p>
    <w:p w14:paraId="607C0DED">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0983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125A0CD7">
            <w:pPr>
              <w:pStyle w:val="29"/>
              <w:snapToGrid w:val="0"/>
              <w:spacing w:before="120" w:after="120" w:line="240" w:lineRule="auto"/>
              <w:jc w:val="center"/>
              <w:rPr>
                <w:rFonts w:hAnsi="宋体" w:cs="宋体"/>
                <w:b/>
              </w:rPr>
            </w:pPr>
            <w:r>
              <w:rPr>
                <w:rFonts w:hint="eastAsia" w:hAnsi="宋体" w:cs="宋体"/>
                <w:b/>
              </w:rPr>
              <w:t>名称</w:t>
            </w:r>
          </w:p>
        </w:tc>
        <w:tc>
          <w:tcPr>
            <w:tcW w:w="6052" w:type="dxa"/>
            <w:noWrap/>
          </w:tcPr>
          <w:p w14:paraId="6577C53C">
            <w:pPr>
              <w:pStyle w:val="29"/>
              <w:snapToGrid w:val="0"/>
              <w:spacing w:before="120" w:after="120" w:line="240" w:lineRule="auto"/>
              <w:jc w:val="center"/>
              <w:rPr>
                <w:rFonts w:hAnsi="宋体" w:cs="宋体"/>
                <w:b/>
              </w:rPr>
            </w:pPr>
            <w:r>
              <w:rPr>
                <w:rFonts w:hint="eastAsia" w:hAnsi="宋体" w:cs="宋体"/>
                <w:b/>
              </w:rPr>
              <w:t>内容</w:t>
            </w:r>
          </w:p>
        </w:tc>
        <w:tc>
          <w:tcPr>
            <w:tcW w:w="1328" w:type="dxa"/>
            <w:noWrap/>
          </w:tcPr>
          <w:p w14:paraId="2F054A90">
            <w:pPr>
              <w:pStyle w:val="29"/>
              <w:snapToGrid w:val="0"/>
              <w:spacing w:before="120" w:after="120" w:line="240" w:lineRule="auto"/>
              <w:jc w:val="center"/>
              <w:rPr>
                <w:rFonts w:hAnsi="宋体" w:cs="宋体"/>
                <w:b/>
              </w:rPr>
            </w:pPr>
            <w:r>
              <w:rPr>
                <w:rFonts w:hint="eastAsia" w:hAnsi="宋体" w:cs="宋体"/>
                <w:b/>
              </w:rPr>
              <w:t>备注</w:t>
            </w:r>
          </w:p>
        </w:tc>
      </w:tr>
      <w:tr w14:paraId="3DF1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460AC56F">
            <w:pPr>
              <w:pStyle w:val="29"/>
              <w:snapToGrid w:val="0"/>
              <w:spacing w:before="120" w:after="120" w:line="240" w:lineRule="auto"/>
              <w:jc w:val="center"/>
              <w:rPr>
                <w:rFonts w:hAnsi="宋体" w:cs="宋体"/>
                <w:b/>
              </w:rPr>
            </w:pPr>
          </w:p>
          <w:p w14:paraId="5AA5A14B">
            <w:pPr>
              <w:pStyle w:val="29"/>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120ABAA5">
            <w:pPr>
              <w:pStyle w:val="29"/>
              <w:snapToGrid w:val="0"/>
              <w:spacing w:before="120" w:after="120" w:line="240" w:lineRule="auto"/>
              <w:jc w:val="center"/>
              <w:rPr>
                <w:rFonts w:hAnsi="宋体" w:cs="宋体"/>
                <w:b/>
              </w:rPr>
            </w:pPr>
          </w:p>
          <w:p w14:paraId="06BBFEFF">
            <w:pPr>
              <w:pStyle w:val="29"/>
              <w:snapToGrid w:val="0"/>
              <w:spacing w:before="120" w:after="120" w:line="240" w:lineRule="auto"/>
              <w:jc w:val="center"/>
              <w:rPr>
                <w:rFonts w:hAnsi="宋体" w:cs="宋体"/>
                <w:b/>
              </w:rPr>
            </w:pPr>
          </w:p>
        </w:tc>
        <w:tc>
          <w:tcPr>
            <w:tcW w:w="6052" w:type="dxa"/>
            <w:noWrap/>
            <w:vAlign w:val="center"/>
          </w:tcPr>
          <w:p w14:paraId="7A699409">
            <w:pPr>
              <w:pStyle w:val="29"/>
              <w:snapToGrid w:val="0"/>
              <w:spacing w:before="120" w:after="120" w:line="240" w:lineRule="auto"/>
              <w:rPr>
                <w:rFonts w:hAnsi="宋体" w:cs="宋体"/>
              </w:rPr>
            </w:pPr>
          </w:p>
          <w:p w14:paraId="3271EBE7">
            <w:pPr>
              <w:widowControl w:val="0"/>
              <w:snapToGrid w:val="0"/>
              <w:spacing w:beforeLines="0" w:afterLines="0" w:line="240" w:lineRule="auto"/>
              <w:ind w:left="240" w:hanging="240" w:hangingChars="1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none"/>
                <w:lang w:val="en-US" w:eastAsia="zh-CN" w:bidi="ar-SA"/>
              </w:rPr>
              <w:t>大写：人民币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0D3DF713">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4654F1A8">
            <w:pPr>
              <w:pStyle w:val="29"/>
              <w:snapToGrid w:val="0"/>
              <w:spacing w:beforeLines="0" w:afterLines="0" w:line="240" w:lineRule="auto"/>
              <w:ind w:left="720" w:hanging="720" w:hangingChars="300"/>
              <w:rPr>
                <w:rFonts w:hAnsi="宋体" w:cs="宋体"/>
                <w:kern w:val="2"/>
              </w:rPr>
            </w:pPr>
          </w:p>
          <w:p w14:paraId="56506AD0">
            <w:pPr>
              <w:pStyle w:val="29"/>
              <w:snapToGrid w:val="0"/>
              <w:spacing w:beforeLines="0" w:afterLines="0" w:line="240" w:lineRule="auto"/>
              <w:rPr>
                <w:rFonts w:hAnsi="宋体" w:cs="宋体"/>
                <w:kern w:val="2"/>
              </w:rPr>
            </w:pPr>
          </w:p>
          <w:p w14:paraId="32FD494F">
            <w:pPr>
              <w:pStyle w:val="29"/>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1B32E6D8">
            <w:pPr>
              <w:rPr>
                <w:rFonts w:ascii="宋体" w:hAnsi="宋体" w:cs="宋体"/>
              </w:rPr>
            </w:pPr>
          </w:p>
          <w:p w14:paraId="5404F19E">
            <w:pPr>
              <w:pStyle w:val="29"/>
              <w:snapToGrid w:val="0"/>
              <w:spacing w:before="120" w:after="120" w:line="240" w:lineRule="auto"/>
              <w:rPr>
                <w:rFonts w:hAnsi="宋体" w:cs="宋体"/>
                <w:b/>
              </w:rPr>
            </w:pPr>
          </w:p>
        </w:tc>
        <w:tc>
          <w:tcPr>
            <w:tcW w:w="1328" w:type="dxa"/>
            <w:noWrap/>
          </w:tcPr>
          <w:p w14:paraId="2DEDBD8D">
            <w:pPr>
              <w:rPr>
                <w:rFonts w:ascii="宋体" w:hAnsi="宋体" w:cs="宋体"/>
              </w:rPr>
            </w:pPr>
          </w:p>
        </w:tc>
      </w:tr>
    </w:tbl>
    <w:p w14:paraId="7028E746">
      <w:pPr>
        <w:pStyle w:val="29"/>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79C31F78">
      <w:pPr>
        <w:pStyle w:val="29"/>
        <w:snapToGrid w:val="0"/>
        <w:spacing w:beforeLines="0" w:afterLines="0" w:line="240" w:lineRule="auto"/>
        <w:rPr>
          <w:rFonts w:hAnsi="宋体" w:cs="宋体"/>
          <w:b/>
        </w:rPr>
      </w:pPr>
    </w:p>
    <w:p w14:paraId="694BD6DA">
      <w:pPr>
        <w:pStyle w:val="29"/>
        <w:snapToGrid w:val="0"/>
        <w:spacing w:beforeLines="0" w:afterLines="0" w:line="240" w:lineRule="auto"/>
        <w:rPr>
          <w:rFonts w:hAnsi="宋体" w:cs="宋体"/>
          <w:spacing w:val="20"/>
        </w:rPr>
      </w:pPr>
    </w:p>
    <w:p w14:paraId="60BCCD81">
      <w:pPr>
        <w:pStyle w:val="29"/>
        <w:snapToGrid w:val="0"/>
        <w:spacing w:beforeLines="0" w:afterLines="0" w:line="240" w:lineRule="auto"/>
        <w:rPr>
          <w:rFonts w:hAnsi="宋体" w:cs="宋体"/>
          <w:spacing w:val="20"/>
        </w:rPr>
      </w:pPr>
    </w:p>
    <w:p w14:paraId="17021EF8">
      <w:pPr>
        <w:pStyle w:val="29"/>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0180BE79">
      <w:pPr>
        <w:pStyle w:val="29"/>
        <w:snapToGrid w:val="0"/>
        <w:spacing w:beforeLines="0" w:afterLines="0" w:line="240" w:lineRule="auto"/>
        <w:rPr>
          <w:rFonts w:hAnsi="宋体" w:cs="宋体"/>
          <w:b/>
        </w:rPr>
      </w:pPr>
    </w:p>
    <w:p w14:paraId="15023D65">
      <w:pPr>
        <w:snapToGrid w:val="0"/>
        <w:spacing w:before="50" w:afterLines="50"/>
        <w:jc w:val="left"/>
        <w:rPr>
          <w:rFonts w:ascii="宋体" w:hAnsi="宋体" w:cs="宋体"/>
          <w:b/>
          <w:kern w:val="0"/>
          <w:sz w:val="24"/>
        </w:rPr>
      </w:pPr>
    </w:p>
    <w:p w14:paraId="341E10E8">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F5F478C">
      <w:pPr>
        <w:pStyle w:val="29"/>
        <w:snapToGrid w:val="0"/>
        <w:spacing w:beforeLines="0" w:afterLines="0" w:line="240" w:lineRule="auto"/>
        <w:rPr>
          <w:rFonts w:hAnsi="宋体" w:cs="宋体"/>
        </w:rPr>
      </w:pPr>
    </w:p>
    <w:p w14:paraId="4477069C">
      <w:pPr>
        <w:pStyle w:val="29"/>
        <w:snapToGrid w:val="0"/>
        <w:spacing w:beforeLines="0" w:afterLines="0" w:line="240" w:lineRule="auto"/>
        <w:rPr>
          <w:rFonts w:hAnsi="宋体" w:cs="宋体"/>
        </w:rPr>
      </w:pPr>
    </w:p>
    <w:p w14:paraId="63448AF5">
      <w:pPr>
        <w:pStyle w:val="29"/>
        <w:snapToGrid w:val="0"/>
        <w:spacing w:beforeLines="0" w:afterLines="0" w:line="240" w:lineRule="auto"/>
        <w:rPr>
          <w:rFonts w:hAnsi="宋体" w:cs="宋体"/>
        </w:rPr>
      </w:pPr>
    </w:p>
    <w:p w14:paraId="0E61007C">
      <w:pPr>
        <w:rPr>
          <w:rFonts w:ascii="宋体" w:hAnsi="宋体" w:cs="宋体"/>
          <w:sz w:val="24"/>
        </w:rPr>
      </w:pPr>
      <w:r>
        <w:rPr>
          <w:rFonts w:hint="eastAsia" w:ascii="宋体" w:hAnsi="宋体" w:cs="宋体"/>
        </w:rPr>
        <w:br w:type="page"/>
      </w:r>
    </w:p>
    <w:p w14:paraId="2C838087">
      <w:pPr>
        <w:pStyle w:val="29"/>
        <w:snapToGrid w:val="0"/>
        <w:spacing w:beforeLines="0" w:afterLines="0" w:line="240" w:lineRule="auto"/>
        <w:rPr>
          <w:rFonts w:hAnsi="宋体"/>
          <w:color w:val="000000"/>
        </w:rPr>
      </w:pPr>
      <w:r>
        <w:rPr>
          <w:rFonts w:hint="eastAsia" w:hAnsi="宋体"/>
          <w:color w:val="000000"/>
        </w:rPr>
        <w:t>1</w:t>
      </w:r>
      <w:r>
        <w:rPr>
          <w:rFonts w:hint="eastAsia" w:hAnsi="宋体"/>
          <w:color w:val="000000"/>
          <w:lang w:val="en-US" w:eastAsia="zh-CN"/>
        </w:rPr>
        <w:t>3</w:t>
      </w:r>
      <w:r>
        <w:rPr>
          <w:rFonts w:hint="eastAsia" w:hAnsi="宋体"/>
          <w:color w:val="000000"/>
        </w:rPr>
        <w:t xml:space="preserve">.报价明细表格式：       </w:t>
      </w:r>
    </w:p>
    <w:p w14:paraId="7D3C48B2">
      <w:pPr>
        <w:pStyle w:val="29"/>
        <w:snapToGrid w:val="0"/>
        <w:spacing w:beforeLines="0" w:afterLines="0" w:line="240" w:lineRule="auto"/>
        <w:jc w:val="center"/>
        <w:rPr>
          <w:rFonts w:hAnsi="宋体"/>
          <w:b/>
          <w:color w:val="000000"/>
        </w:rPr>
      </w:pPr>
      <w:r>
        <w:rPr>
          <w:rFonts w:hint="eastAsia" w:hAnsi="宋体"/>
          <w:b/>
          <w:color w:val="000000"/>
        </w:rPr>
        <w:t>报价明细表</w:t>
      </w:r>
    </w:p>
    <w:p w14:paraId="6F368242">
      <w:pPr>
        <w:pStyle w:val="31"/>
        <w:ind w:left="5250"/>
      </w:pPr>
    </w:p>
    <w:p w14:paraId="402A6B04">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pPr w:leftFromText="180" w:rightFromText="180" w:vertAnchor="text" w:horzAnchor="page" w:tblpX="629" w:tblpY="508"/>
        <w:tblOverlap w:val="never"/>
        <w:tblW w:w="10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3969"/>
        <w:gridCol w:w="993"/>
        <w:gridCol w:w="850"/>
        <w:gridCol w:w="992"/>
        <w:gridCol w:w="993"/>
        <w:gridCol w:w="935"/>
      </w:tblGrid>
      <w:tr w14:paraId="50B7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8" w:type="dxa"/>
            <w:noWrap w:val="0"/>
            <w:vAlign w:val="center"/>
          </w:tcPr>
          <w:p w14:paraId="7718057B">
            <w:pPr>
              <w:jc w:val="center"/>
              <w:rPr>
                <w:b/>
                <w:color w:val="000000"/>
                <w:sz w:val="24"/>
                <w:highlight w:val="none"/>
              </w:rPr>
            </w:pPr>
            <w:bookmarkStart w:id="71" w:name="_Hlk78207666"/>
            <w:r>
              <w:rPr>
                <w:rFonts w:hint="eastAsia"/>
                <w:b/>
                <w:color w:val="000000"/>
                <w:sz w:val="24"/>
                <w:highlight w:val="none"/>
              </w:rPr>
              <w:t>序号</w:t>
            </w:r>
          </w:p>
        </w:tc>
        <w:tc>
          <w:tcPr>
            <w:tcW w:w="1302" w:type="dxa"/>
            <w:noWrap w:val="0"/>
            <w:vAlign w:val="center"/>
          </w:tcPr>
          <w:p w14:paraId="3381AD72">
            <w:pPr>
              <w:jc w:val="center"/>
              <w:rPr>
                <w:rFonts w:hint="eastAsia" w:eastAsia="宋体"/>
                <w:b/>
                <w:sz w:val="24"/>
                <w:highlight w:val="none"/>
                <w:lang w:eastAsia="zh-CN"/>
              </w:rPr>
            </w:pPr>
            <w:r>
              <w:rPr>
                <w:rFonts w:hint="eastAsia" w:ascii="Times New Roman" w:hAnsi="Times New Roman" w:eastAsia="宋体" w:cs="Times New Roman"/>
                <w:b/>
                <w:color w:val="000000"/>
                <w:sz w:val="24"/>
                <w:highlight w:val="none"/>
                <w:lang w:val="en-US" w:eastAsia="zh-CN"/>
              </w:rPr>
              <w:t>项目名称</w:t>
            </w:r>
          </w:p>
        </w:tc>
        <w:tc>
          <w:tcPr>
            <w:tcW w:w="3969" w:type="dxa"/>
            <w:noWrap w:val="0"/>
            <w:vAlign w:val="center"/>
          </w:tcPr>
          <w:p w14:paraId="4A99179E">
            <w:pPr>
              <w:jc w:val="center"/>
              <w:rPr>
                <w:rFonts w:hint="default" w:eastAsia="宋体"/>
                <w:b/>
                <w:color w:val="000000"/>
                <w:sz w:val="24"/>
                <w:highlight w:val="none"/>
                <w:lang w:val="en-US" w:eastAsia="zh-CN"/>
              </w:rPr>
            </w:pPr>
            <w:r>
              <w:rPr>
                <w:rFonts w:hint="eastAsia"/>
                <w:b/>
                <w:color w:val="000000"/>
                <w:sz w:val="24"/>
                <w:highlight w:val="none"/>
                <w:lang w:val="en-US" w:eastAsia="zh-CN"/>
              </w:rPr>
              <w:t>项目特征</w:t>
            </w:r>
          </w:p>
        </w:tc>
        <w:tc>
          <w:tcPr>
            <w:tcW w:w="993" w:type="dxa"/>
            <w:noWrap w:val="0"/>
            <w:vAlign w:val="center"/>
          </w:tcPr>
          <w:p w14:paraId="5051CB3D">
            <w:pPr>
              <w:jc w:val="center"/>
              <w:rPr>
                <w:rFonts w:hint="eastAsia" w:eastAsia="宋体"/>
                <w:b/>
                <w:color w:val="000000"/>
                <w:sz w:val="24"/>
                <w:highlight w:val="none"/>
                <w:lang w:val="en-US" w:eastAsia="zh-CN"/>
              </w:rPr>
            </w:pPr>
            <w:r>
              <w:rPr>
                <w:rFonts w:hint="eastAsia"/>
                <w:b/>
                <w:color w:val="000000"/>
                <w:sz w:val="24"/>
                <w:highlight w:val="none"/>
              </w:rPr>
              <w:t>品牌</w:t>
            </w:r>
            <w:r>
              <w:rPr>
                <w:rFonts w:hint="eastAsia"/>
                <w:b/>
                <w:color w:val="000000"/>
                <w:sz w:val="24"/>
                <w:highlight w:val="none"/>
                <w:lang w:val="en-US" w:eastAsia="zh-CN"/>
              </w:rPr>
              <w:t>/</w:t>
            </w:r>
          </w:p>
          <w:p w14:paraId="5FE4A43F">
            <w:pPr>
              <w:jc w:val="center"/>
              <w:rPr>
                <w:b/>
                <w:color w:val="000000"/>
                <w:sz w:val="24"/>
                <w:highlight w:val="none"/>
              </w:rPr>
            </w:pPr>
            <w:r>
              <w:rPr>
                <w:rFonts w:hint="eastAsia"/>
                <w:b/>
                <w:color w:val="000000"/>
                <w:sz w:val="24"/>
                <w:highlight w:val="none"/>
              </w:rPr>
              <w:t>型号</w:t>
            </w:r>
          </w:p>
        </w:tc>
        <w:tc>
          <w:tcPr>
            <w:tcW w:w="850" w:type="dxa"/>
            <w:noWrap w:val="0"/>
            <w:vAlign w:val="center"/>
          </w:tcPr>
          <w:p w14:paraId="5F53F239">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计量</w:t>
            </w:r>
            <w:r>
              <w:rPr>
                <w:rFonts w:hint="eastAsia" w:ascii="Times New Roman" w:hAnsi="Times New Roman" w:eastAsia="宋体" w:cs="Times New Roman"/>
                <w:b/>
                <w:color w:val="000000"/>
                <w:sz w:val="24"/>
                <w:highlight w:val="none"/>
                <w:lang w:val="en-US" w:eastAsia="zh-CN"/>
              </w:rPr>
              <w:br w:type="textWrapping"/>
            </w:r>
            <w:r>
              <w:rPr>
                <w:rFonts w:hint="eastAsia" w:ascii="Times New Roman" w:hAnsi="Times New Roman" w:eastAsia="宋体" w:cs="Times New Roman"/>
                <w:b/>
                <w:color w:val="000000"/>
                <w:sz w:val="24"/>
                <w:highlight w:val="none"/>
                <w:lang w:val="en-US" w:eastAsia="zh-CN"/>
              </w:rPr>
              <w:t>单位</w:t>
            </w:r>
          </w:p>
        </w:tc>
        <w:tc>
          <w:tcPr>
            <w:tcW w:w="992" w:type="dxa"/>
            <w:noWrap w:val="0"/>
            <w:vAlign w:val="center"/>
          </w:tcPr>
          <w:p w14:paraId="6E8FAA00">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工程量</w:t>
            </w:r>
          </w:p>
        </w:tc>
        <w:tc>
          <w:tcPr>
            <w:tcW w:w="993" w:type="dxa"/>
            <w:noWrap w:val="0"/>
            <w:vAlign w:val="center"/>
          </w:tcPr>
          <w:p w14:paraId="1A73B6F7">
            <w:pPr>
              <w:jc w:val="center"/>
              <w:rPr>
                <w:rFonts w:hint="eastAsia" w:eastAsia="宋体"/>
                <w:b/>
                <w:color w:val="000000"/>
                <w:sz w:val="24"/>
                <w:highlight w:val="none"/>
                <w:lang w:eastAsia="zh-CN"/>
              </w:rPr>
            </w:pPr>
            <w:r>
              <w:rPr>
                <w:rFonts w:hint="eastAsia"/>
                <w:b/>
                <w:color w:val="000000"/>
                <w:sz w:val="24"/>
                <w:highlight w:val="none"/>
              </w:rPr>
              <w:t>单价</w:t>
            </w:r>
            <w:r>
              <w:rPr>
                <w:rFonts w:hint="eastAsia"/>
                <w:b/>
                <w:color w:val="000000"/>
                <w:sz w:val="24"/>
                <w:highlight w:val="none"/>
                <w:lang w:eastAsia="zh-CN"/>
              </w:rPr>
              <w:t>（元）</w:t>
            </w:r>
          </w:p>
        </w:tc>
        <w:tc>
          <w:tcPr>
            <w:tcW w:w="935" w:type="dxa"/>
            <w:noWrap w:val="0"/>
            <w:vAlign w:val="center"/>
          </w:tcPr>
          <w:p w14:paraId="4151E537">
            <w:pPr>
              <w:jc w:val="center"/>
              <w:rPr>
                <w:rFonts w:hint="eastAsia" w:eastAsia="宋体"/>
                <w:b/>
                <w:color w:val="000000"/>
                <w:sz w:val="24"/>
                <w:highlight w:val="none"/>
                <w:lang w:eastAsia="zh-CN"/>
              </w:rPr>
            </w:pPr>
            <w:r>
              <w:rPr>
                <w:rFonts w:hint="eastAsia"/>
                <w:b/>
                <w:color w:val="000000"/>
                <w:sz w:val="24"/>
                <w:highlight w:val="none"/>
              </w:rPr>
              <w:t>总价</w:t>
            </w:r>
            <w:r>
              <w:rPr>
                <w:rFonts w:hint="eastAsia"/>
                <w:b/>
                <w:color w:val="000000"/>
                <w:sz w:val="24"/>
                <w:highlight w:val="none"/>
                <w:lang w:eastAsia="zh-CN"/>
              </w:rPr>
              <w:t>（元）</w:t>
            </w:r>
          </w:p>
        </w:tc>
      </w:tr>
      <w:tr w14:paraId="19BF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3139F64">
            <w:pPr>
              <w:spacing w:line="480" w:lineRule="auto"/>
              <w:jc w:val="center"/>
              <w:rPr>
                <w:rFonts w:ascii="宋体" w:hAnsi="宋体"/>
                <w:b/>
                <w:color w:val="000000"/>
                <w:sz w:val="24"/>
                <w:highlight w:val="none"/>
              </w:rPr>
            </w:pPr>
          </w:p>
        </w:tc>
        <w:tc>
          <w:tcPr>
            <w:tcW w:w="1302" w:type="dxa"/>
            <w:noWrap w:val="0"/>
            <w:vAlign w:val="top"/>
          </w:tcPr>
          <w:p w14:paraId="575BFB29">
            <w:pPr>
              <w:spacing w:line="480" w:lineRule="auto"/>
              <w:jc w:val="center"/>
              <w:rPr>
                <w:rFonts w:ascii="宋体" w:hAnsi="宋体"/>
                <w:color w:val="000000"/>
                <w:sz w:val="24"/>
                <w:highlight w:val="none"/>
              </w:rPr>
            </w:pPr>
          </w:p>
        </w:tc>
        <w:tc>
          <w:tcPr>
            <w:tcW w:w="3969" w:type="dxa"/>
            <w:noWrap w:val="0"/>
            <w:vAlign w:val="center"/>
          </w:tcPr>
          <w:p w14:paraId="7E556D93">
            <w:pPr>
              <w:spacing w:line="480" w:lineRule="auto"/>
              <w:jc w:val="center"/>
              <w:rPr>
                <w:rFonts w:ascii="宋体" w:hAnsi="宋体"/>
                <w:b/>
                <w:color w:val="000000"/>
                <w:sz w:val="24"/>
                <w:highlight w:val="none"/>
              </w:rPr>
            </w:pPr>
          </w:p>
        </w:tc>
        <w:tc>
          <w:tcPr>
            <w:tcW w:w="993" w:type="dxa"/>
            <w:noWrap w:val="0"/>
            <w:vAlign w:val="center"/>
          </w:tcPr>
          <w:p w14:paraId="389F18CC">
            <w:pPr>
              <w:spacing w:line="480" w:lineRule="auto"/>
              <w:jc w:val="center"/>
              <w:rPr>
                <w:rFonts w:ascii="宋体" w:hAnsi="宋体"/>
                <w:b/>
                <w:color w:val="000000"/>
                <w:sz w:val="24"/>
                <w:highlight w:val="none"/>
              </w:rPr>
            </w:pPr>
          </w:p>
        </w:tc>
        <w:tc>
          <w:tcPr>
            <w:tcW w:w="850" w:type="dxa"/>
            <w:noWrap w:val="0"/>
            <w:vAlign w:val="center"/>
          </w:tcPr>
          <w:p w14:paraId="15FBB068">
            <w:pPr>
              <w:spacing w:line="480" w:lineRule="auto"/>
              <w:jc w:val="center"/>
              <w:rPr>
                <w:rFonts w:ascii="宋体" w:hAnsi="宋体"/>
                <w:b/>
                <w:color w:val="000000"/>
                <w:sz w:val="24"/>
                <w:highlight w:val="none"/>
              </w:rPr>
            </w:pPr>
          </w:p>
        </w:tc>
        <w:tc>
          <w:tcPr>
            <w:tcW w:w="992" w:type="dxa"/>
            <w:noWrap w:val="0"/>
            <w:vAlign w:val="center"/>
          </w:tcPr>
          <w:p w14:paraId="0489B23B">
            <w:pPr>
              <w:spacing w:line="480" w:lineRule="auto"/>
              <w:jc w:val="center"/>
              <w:rPr>
                <w:rFonts w:ascii="宋体" w:hAnsi="宋体"/>
                <w:b/>
                <w:color w:val="000000"/>
                <w:sz w:val="24"/>
                <w:highlight w:val="none"/>
              </w:rPr>
            </w:pPr>
          </w:p>
        </w:tc>
        <w:tc>
          <w:tcPr>
            <w:tcW w:w="993" w:type="dxa"/>
            <w:noWrap w:val="0"/>
            <w:vAlign w:val="center"/>
          </w:tcPr>
          <w:p w14:paraId="2E92D6EB">
            <w:pPr>
              <w:spacing w:line="480" w:lineRule="auto"/>
              <w:jc w:val="center"/>
              <w:rPr>
                <w:rFonts w:ascii="宋体" w:hAnsi="宋体"/>
                <w:b/>
                <w:color w:val="000000"/>
                <w:sz w:val="24"/>
                <w:highlight w:val="none"/>
              </w:rPr>
            </w:pPr>
          </w:p>
        </w:tc>
        <w:tc>
          <w:tcPr>
            <w:tcW w:w="935" w:type="dxa"/>
            <w:noWrap w:val="0"/>
            <w:vAlign w:val="center"/>
          </w:tcPr>
          <w:p w14:paraId="3635BB09">
            <w:pPr>
              <w:spacing w:line="480" w:lineRule="auto"/>
              <w:jc w:val="center"/>
              <w:rPr>
                <w:rFonts w:ascii="宋体" w:hAnsi="宋体"/>
                <w:b/>
                <w:color w:val="000000"/>
                <w:sz w:val="24"/>
                <w:highlight w:val="none"/>
              </w:rPr>
            </w:pPr>
          </w:p>
        </w:tc>
      </w:tr>
      <w:tr w14:paraId="4219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27CE139">
            <w:pPr>
              <w:spacing w:line="480" w:lineRule="auto"/>
              <w:jc w:val="center"/>
              <w:rPr>
                <w:rFonts w:ascii="宋体" w:hAnsi="宋体"/>
                <w:b/>
                <w:color w:val="000000"/>
                <w:sz w:val="24"/>
                <w:highlight w:val="none"/>
              </w:rPr>
            </w:pPr>
          </w:p>
        </w:tc>
        <w:tc>
          <w:tcPr>
            <w:tcW w:w="1302" w:type="dxa"/>
            <w:noWrap w:val="0"/>
            <w:vAlign w:val="top"/>
          </w:tcPr>
          <w:p w14:paraId="6640AD31">
            <w:pPr>
              <w:spacing w:line="480" w:lineRule="auto"/>
              <w:jc w:val="center"/>
              <w:rPr>
                <w:rFonts w:ascii="宋体" w:hAnsi="宋体"/>
                <w:color w:val="000000"/>
                <w:sz w:val="24"/>
                <w:highlight w:val="none"/>
              </w:rPr>
            </w:pPr>
          </w:p>
        </w:tc>
        <w:tc>
          <w:tcPr>
            <w:tcW w:w="3969" w:type="dxa"/>
            <w:noWrap w:val="0"/>
            <w:vAlign w:val="center"/>
          </w:tcPr>
          <w:p w14:paraId="5B34B74B">
            <w:pPr>
              <w:spacing w:line="480" w:lineRule="auto"/>
              <w:jc w:val="center"/>
              <w:rPr>
                <w:rFonts w:ascii="宋体" w:hAnsi="宋体"/>
                <w:b/>
                <w:color w:val="000000"/>
                <w:sz w:val="24"/>
                <w:highlight w:val="none"/>
              </w:rPr>
            </w:pPr>
          </w:p>
        </w:tc>
        <w:tc>
          <w:tcPr>
            <w:tcW w:w="993" w:type="dxa"/>
            <w:noWrap w:val="0"/>
            <w:vAlign w:val="center"/>
          </w:tcPr>
          <w:p w14:paraId="3FE1FDDD">
            <w:pPr>
              <w:spacing w:line="480" w:lineRule="auto"/>
              <w:jc w:val="center"/>
              <w:rPr>
                <w:rFonts w:ascii="宋体" w:hAnsi="宋体"/>
                <w:b/>
                <w:color w:val="000000"/>
                <w:sz w:val="24"/>
                <w:highlight w:val="none"/>
              </w:rPr>
            </w:pPr>
          </w:p>
        </w:tc>
        <w:tc>
          <w:tcPr>
            <w:tcW w:w="850" w:type="dxa"/>
            <w:noWrap w:val="0"/>
            <w:vAlign w:val="top"/>
          </w:tcPr>
          <w:p w14:paraId="194F0C9D">
            <w:pPr>
              <w:spacing w:line="480" w:lineRule="auto"/>
              <w:jc w:val="center"/>
              <w:rPr>
                <w:rFonts w:ascii="宋体" w:hAnsi="宋体"/>
                <w:color w:val="000000"/>
                <w:highlight w:val="none"/>
              </w:rPr>
            </w:pPr>
          </w:p>
        </w:tc>
        <w:tc>
          <w:tcPr>
            <w:tcW w:w="992" w:type="dxa"/>
            <w:noWrap w:val="0"/>
            <w:vAlign w:val="center"/>
          </w:tcPr>
          <w:p w14:paraId="3BAD6DA0">
            <w:pPr>
              <w:spacing w:line="480" w:lineRule="auto"/>
              <w:jc w:val="center"/>
              <w:rPr>
                <w:rFonts w:ascii="宋体" w:hAnsi="宋体"/>
                <w:b/>
                <w:color w:val="000000"/>
                <w:sz w:val="24"/>
                <w:highlight w:val="none"/>
              </w:rPr>
            </w:pPr>
          </w:p>
        </w:tc>
        <w:tc>
          <w:tcPr>
            <w:tcW w:w="993" w:type="dxa"/>
            <w:noWrap w:val="0"/>
            <w:vAlign w:val="center"/>
          </w:tcPr>
          <w:p w14:paraId="5496B6E4">
            <w:pPr>
              <w:spacing w:line="480" w:lineRule="auto"/>
              <w:jc w:val="center"/>
              <w:rPr>
                <w:rFonts w:ascii="宋体" w:hAnsi="宋体"/>
                <w:b/>
                <w:color w:val="000000"/>
                <w:sz w:val="24"/>
                <w:highlight w:val="none"/>
              </w:rPr>
            </w:pPr>
          </w:p>
        </w:tc>
        <w:tc>
          <w:tcPr>
            <w:tcW w:w="935" w:type="dxa"/>
            <w:noWrap w:val="0"/>
            <w:vAlign w:val="center"/>
          </w:tcPr>
          <w:p w14:paraId="5CF0DE12">
            <w:pPr>
              <w:spacing w:line="480" w:lineRule="auto"/>
              <w:jc w:val="center"/>
              <w:rPr>
                <w:rFonts w:ascii="宋体" w:hAnsi="宋体"/>
                <w:b/>
                <w:color w:val="000000"/>
                <w:sz w:val="24"/>
                <w:highlight w:val="none"/>
              </w:rPr>
            </w:pPr>
          </w:p>
        </w:tc>
      </w:tr>
      <w:tr w14:paraId="0F39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9FAAF2C">
            <w:pPr>
              <w:spacing w:line="480" w:lineRule="auto"/>
              <w:jc w:val="center"/>
              <w:rPr>
                <w:rFonts w:ascii="宋体" w:hAnsi="宋体"/>
                <w:b/>
                <w:color w:val="000000"/>
                <w:sz w:val="24"/>
                <w:highlight w:val="none"/>
              </w:rPr>
            </w:pPr>
          </w:p>
        </w:tc>
        <w:tc>
          <w:tcPr>
            <w:tcW w:w="1302" w:type="dxa"/>
            <w:noWrap w:val="0"/>
            <w:vAlign w:val="top"/>
          </w:tcPr>
          <w:p w14:paraId="5CD2DC61">
            <w:pPr>
              <w:spacing w:line="480" w:lineRule="auto"/>
              <w:jc w:val="center"/>
              <w:rPr>
                <w:rFonts w:ascii="宋体" w:hAnsi="宋体"/>
                <w:color w:val="000000"/>
                <w:sz w:val="24"/>
                <w:highlight w:val="none"/>
              </w:rPr>
            </w:pPr>
          </w:p>
        </w:tc>
        <w:tc>
          <w:tcPr>
            <w:tcW w:w="3969" w:type="dxa"/>
            <w:noWrap w:val="0"/>
            <w:vAlign w:val="center"/>
          </w:tcPr>
          <w:p w14:paraId="28B366F1">
            <w:pPr>
              <w:spacing w:line="480" w:lineRule="auto"/>
              <w:jc w:val="center"/>
              <w:rPr>
                <w:rFonts w:ascii="宋体" w:hAnsi="宋体"/>
                <w:b/>
                <w:color w:val="000000"/>
                <w:sz w:val="24"/>
                <w:highlight w:val="none"/>
              </w:rPr>
            </w:pPr>
          </w:p>
        </w:tc>
        <w:tc>
          <w:tcPr>
            <w:tcW w:w="993" w:type="dxa"/>
            <w:noWrap w:val="0"/>
            <w:vAlign w:val="center"/>
          </w:tcPr>
          <w:p w14:paraId="17CE69BF">
            <w:pPr>
              <w:spacing w:line="480" w:lineRule="auto"/>
              <w:jc w:val="center"/>
              <w:rPr>
                <w:rFonts w:ascii="宋体" w:hAnsi="宋体"/>
                <w:b/>
                <w:color w:val="000000"/>
                <w:sz w:val="24"/>
                <w:highlight w:val="none"/>
              </w:rPr>
            </w:pPr>
          </w:p>
        </w:tc>
        <w:tc>
          <w:tcPr>
            <w:tcW w:w="850" w:type="dxa"/>
            <w:noWrap w:val="0"/>
            <w:vAlign w:val="top"/>
          </w:tcPr>
          <w:p w14:paraId="2E43ED1F">
            <w:pPr>
              <w:spacing w:line="480" w:lineRule="auto"/>
              <w:jc w:val="center"/>
              <w:rPr>
                <w:rFonts w:ascii="宋体" w:hAnsi="宋体"/>
                <w:color w:val="000000"/>
                <w:highlight w:val="none"/>
              </w:rPr>
            </w:pPr>
          </w:p>
        </w:tc>
        <w:tc>
          <w:tcPr>
            <w:tcW w:w="992" w:type="dxa"/>
            <w:noWrap w:val="0"/>
            <w:vAlign w:val="center"/>
          </w:tcPr>
          <w:p w14:paraId="4E45AE9B">
            <w:pPr>
              <w:spacing w:line="480" w:lineRule="auto"/>
              <w:jc w:val="center"/>
              <w:rPr>
                <w:rFonts w:ascii="宋体" w:hAnsi="宋体"/>
                <w:b/>
                <w:color w:val="000000"/>
                <w:sz w:val="24"/>
                <w:highlight w:val="none"/>
              </w:rPr>
            </w:pPr>
          </w:p>
        </w:tc>
        <w:tc>
          <w:tcPr>
            <w:tcW w:w="993" w:type="dxa"/>
            <w:noWrap w:val="0"/>
            <w:vAlign w:val="center"/>
          </w:tcPr>
          <w:p w14:paraId="434E5EE7">
            <w:pPr>
              <w:spacing w:line="480" w:lineRule="auto"/>
              <w:jc w:val="center"/>
              <w:rPr>
                <w:rFonts w:ascii="宋体" w:hAnsi="宋体"/>
                <w:b/>
                <w:color w:val="000000"/>
                <w:sz w:val="24"/>
                <w:highlight w:val="none"/>
              </w:rPr>
            </w:pPr>
          </w:p>
        </w:tc>
        <w:tc>
          <w:tcPr>
            <w:tcW w:w="935" w:type="dxa"/>
            <w:noWrap w:val="0"/>
            <w:vAlign w:val="center"/>
          </w:tcPr>
          <w:p w14:paraId="2691F1D8">
            <w:pPr>
              <w:spacing w:line="480" w:lineRule="auto"/>
              <w:jc w:val="center"/>
              <w:rPr>
                <w:rFonts w:ascii="宋体" w:hAnsi="宋体"/>
                <w:b/>
                <w:color w:val="000000"/>
                <w:sz w:val="24"/>
                <w:highlight w:val="none"/>
              </w:rPr>
            </w:pPr>
          </w:p>
        </w:tc>
      </w:tr>
      <w:tr w14:paraId="7C3F3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4365275">
            <w:pPr>
              <w:spacing w:line="480" w:lineRule="auto"/>
              <w:jc w:val="center"/>
              <w:rPr>
                <w:rFonts w:ascii="宋体" w:hAnsi="宋体"/>
                <w:b/>
                <w:color w:val="000000"/>
                <w:sz w:val="24"/>
                <w:highlight w:val="none"/>
              </w:rPr>
            </w:pPr>
          </w:p>
        </w:tc>
        <w:tc>
          <w:tcPr>
            <w:tcW w:w="1302" w:type="dxa"/>
            <w:noWrap w:val="0"/>
            <w:vAlign w:val="top"/>
          </w:tcPr>
          <w:p w14:paraId="39D09186">
            <w:pPr>
              <w:spacing w:line="480" w:lineRule="auto"/>
              <w:jc w:val="center"/>
              <w:rPr>
                <w:rFonts w:ascii="宋体" w:hAnsi="宋体"/>
                <w:color w:val="000000"/>
                <w:sz w:val="24"/>
                <w:highlight w:val="none"/>
              </w:rPr>
            </w:pPr>
          </w:p>
        </w:tc>
        <w:tc>
          <w:tcPr>
            <w:tcW w:w="3969" w:type="dxa"/>
            <w:noWrap w:val="0"/>
            <w:vAlign w:val="center"/>
          </w:tcPr>
          <w:p w14:paraId="3B109C6C">
            <w:pPr>
              <w:spacing w:line="480" w:lineRule="auto"/>
              <w:jc w:val="center"/>
              <w:rPr>
                <w:rFonts w:ascii="宋体" w:hAnsi="宋体"/>
                <w:b/>
                <w:color w:val="000000"/>
                <w:sz w:val="24"/>
                <w:highlight w:val="none"/>
              </w:rPr>
            </w:pPr>
          </w:p>
        </w:tc>
        <w:tc>
          <w:tcPr>
            <w:tcW w:w="993" w:type="dxa"/>
            <w:noWrap w:val="0"/>
            <w:vAlign w:val="center"/>
          </w:tcPr>
          <w:p w14:paraId="3BF3F694">
            <w:pPr>
              <w:spacing w:line="480" w:lineRule="auto"/>
              <w:jc w:val="center"/>
              <w:rPr>
                <w:rFonts w:ascii="宋体" w:hAnsi="宋体"/>
                <w:b/>
                <w:color w:val="000000"/>
                <w:sz w:val="24"/>
                <w:highlight w:val="none"/>
              </w:rPr>
            </w:pPr>
          </w:p>
        </w:tc>
        <w:tc>
          <w:tcPr>
            <w:tcW w:w="850" w:type="dxa"/>
            <w:noWrap w:val="0"/>
            <w:vAlign w:val="top"/>
          </w:tcPr>
          <w:p w14:paraId="0D95A6FD">
            <w:pPr>
              <w:spacing w:line="480" w:lineRule="auto"/>
              <w:jc w:val="center"/>
              <w:rPr>
                <w:rFonts w:ascii="宋体" w:hAnsi="宋体"/>
                <w:color w:val="000000"/>
                <w:highlight w:val="none"/>
              </w:rPr>
            </w:pPr>
          </w:p>
        </w:tc>
        <w:tc>
          <w:tcPr>
            <w:tcW w:w="992" w:type="dxa"/>
            <w:noWrap w:val="0"/>
            <w:vAlign w:val="center"/>
          </w:tcPr>
          <w:p w14:paraId="69296077">
            <w:pPr>
              <w:spacing w:line="480" w:lineRule="auto"/>
              <w:jc w:val="center"/>
              <w:rPr>
                <w:rFonts w:ascii="宋体" w:hAnsi="宋体"/>
                <w:b/>
                <w:color w:val="000000"/>
                <w:sz w:val="24"/>
                <w:highlight w:val="none"/>
              </w:rPr>
            </w:pPr>
          </w:p>
        </w:tc>
        <w:tc>
          <w:tcPr>
            <w:tcW w:w="993" w:type="dxa"/>
            <w:noWrap w:val="0"/>
            <w:vAlign w:val="center"/>
          </w:tcPr>
          <w:p w14:paraId="05491FE7">
            <w:pPr>
              <w:spacing w:line="480" w:lineRule="auto"/>
              <w:jc w:val="center"/>
              <w:rPr>
                <w:rFonts w:ascii="宋体" w:hAnsi="宋体"/>
                <w:b/>
                <w:color w:val="000000"/>
                <w:sz w:val="24"/>
                <w:highlight w:val="none"/>
              </w:rPr>
            </w:pPr>
          </w:p>
        </w:tc>
        <w:tc>
          <w:tcPr>
            <w:tcW w:w="935" w:type="dxa"/>
            <w:noWrap w:val="0"/>
            <w:vAlign w:val="center"/>
          </w:tcPr>
          <w:p w14:paraId="2542CF5D">
            <w:pPr>
              <w:spacing w:line="480" w:lineRule="auto"/>
              <w:jc w:val="center"/>
              <w:rPr>
                <w:rFonts w:ascii="宋体" w:hAnsi="宋体"/>
                <w:b/>
                <w:color w:val="000000"/>
                <w:sz w:val="24"/>
                <w:highlight w:val="none"/>
              </w:rPr>
            </w:pPr>
          </w:p>
        </w:tc>
      </w:tr>
      <w:tr w14:paraId="59B7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945FAA8">
            <w:pPr>
              <w:spacing w:line="480" w:lineRule="auto"/>
              <w:jc w:val="center"/>
              <w:rPr>
                <w:rFonts w:ascii="宋体" w:hAnsi="宋体"/>
                <w:b/>
                <w:color w:val="000000"/>
                <w:sz w:val="24"/>
                <w:highlight w:val="none"/>
              </w:rPr>
            </w:pPr>
          </w:p>
        </w:tc>
        <w:tc>
          <w:tcPr>
            <w:tcW w:w="1302" w:type="dxa"/>
            <w:noWrap w:val="0"/>
            <w:vAlign w:val="top"/>
          </w:tcPr>
          <w:p w14:paraId="0D2F6773">
            <w:pPr>
              <w:spacing w:line="480" w:lineRule="auto"/>
              <w:jc w:val="center"/>
              <w:rPr>
                <w:rFonts w:ascii="宋体" w:hAnsi="宋体"/>
                <w:color w:val="000000"/>
                <w:sz w:val="24"/>
                <w:highlight w:val="none"/>
              </w:rPr>
            </w:pPr>
          </w:p>
        </w:tc>
        <w:tc>
          <w:tcPr>
            <w:tcW w:w="3969" w:type="dxa"/>
            <w:noWrap w:val="0"/>
            <w:vAlign w:val="center"/>
          </w:tcPr>
          <w:p w14:paraId="7194102D">
            <w:pPr>
              <w:spacing w:line="480" w:lineRule="auto"/>
              <w:jc w:val="center"/>
              <w:rPr>
                <w:rFonts w:ascii="宋体" w:hAnsi="宋体"/>
                <w:b/>
                <w:color w:val="000000"/>
                <w:sz w:val="24"/>
                <w:highlight w:val="none"/>
              </w:rPr>
            </w:pPr>
          </w:p>
        </w:tc>
        <w:tc>
          <w:tcPr>
            <w:tcW w:w="993" w:type="dxa"/>
            <w:noWrap w:val="0"/>
            <w:vAlign w:val="center"/>
          </w:tcPr>
          <w:p w14:paraId="1343EB4D">
            <w:pPr>
              <w:spacing w:line="480" w:lineRule="auto"/>
              <w:jc w:val="center"/>
              <w:rPr>
                <w:rFonts w:ascii="宋体" w:hAnsi="宋体"/>
                <w:b/>
                <w:color w:val="000000"/>
                <w:sz w:val="24"/>
                <w:highlight w:val="none"/>
              </w:rPr>
            </w:pPr>
          </w:p>
        </w:tc>
        <w:tc>
          <w:tcPr>
            <w:tcW w:w="850" w:type="dxa"/>
            <w:noWrap w:val="0"/>
            <w:vAlign w:val="top"/>
          </w:tcPr>
          <w:p w14:paraId="7C690040">
            <w:pPr>
              <w:spacing w:line="480" w:lineRule="auto"/>
              <w:jc w:val="center"/>
              <w:rPr>
                <w:rFonts w:ascii="宋体" w:hAnsi="宋体"/>
                <w:color w:val="000000"/>
                <w:highlight w:val="none"/>
              </w:rPr>
            </w:pPr>
          </w:p>
        </w:tc>
        <w:tc>
          <w:tcPr>
            <w:tcW w:w="992" w:type="dxa"/>
            <w:noWrap w:val="0"/>
            <w:vAlign w:val="center"/>
          </w:tcPr>
          <w:p w14:paraId="659708D8">
            <w:pPr>
              <w:spacing w:line="480" w:lineRule="auto"/>
              <w:jc w:val="center"/>
              <w:rPr>
                <w:rFonts w:ascii="宋体" w:hAnsi="宋体"/>
                <w:b/>
                <w:color w:val="000000"/>
                <w:sz w:val="24"/>
                <w:highlight w:val="none"/>
              </w:rPr>
            </w:pPr>
          </w:p>
        </w:tc>
        <w:tc>
          <w:tcPr>
            <w:tcW w:w="993" w:type="dxa"/>
            <w:noWrap w:val="0"/>
            <w:vAlign w:val="center"/>
          </w:tcPr>
          <w:p w14:paraId="0D754638">
            <w:pPr>
              <w:spacing w:line="480" w:lineRule="auto"/>
              <w:jc w:val="center"/>
              <w:rPr>
                <w:rFonts w:ascii="宋体" w:hAnsi="宋体"/>
                <w:b/>
                <w:color w:val="000000"/>
                <w:sz w:val="24"/>
                <w:highlight w:val="none"/>
              </w:rPr>
            </w:pPr>
          </w:p>
        </w:tc>
        <w:tc>
          <w:tcPr>
            <w:tcW w:w="935" w:type="dxa"/>
            <w:noWrap w:val="0"/>
            <w:vAlign w:val="center"/>
          </w:tcPr>
          <w:p w14:paraId="6353690B">
            <w:pPr>
              <w:spacing w:line="480" w:lineRule="auto"/>
              <w:jc w:val="center"/>
              <w:rPr>
                <w:rFonts w:ascii="宋体" w:hAnsi="宋体"/>
                <w:b/>
                <w:color w:val="000000"/>
                <w:sz w:val="24"/>
                <w:highlight w:val="none"/>
              </w:rPr>
            </w:pPr>
          </w:p>
        </w:tc>
      </w:tr>
      <w:tr w14:paraId="1B7A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42B79403">
            <w:pPr>
              <w:spacing w:line="480" w:lineRule="auto"/>
              <w:jc w:val="center"/>
              <w:rPr>
                <w:rFonts w:ascii="宋体" w:hAnsi="宋体"/>
                <w:b/>
                <w:color w:val="000000"/>
                <w:sz w:val="24"/>
                <w:highlight w:val="none"/>
              </w:rPr>
            </w:pPr>
          </w:p>
        </w:tc>
        <w:tc>
          <w:tcPr>
            <w:tcW w:w="1302" w:type="dxa"/>
            <w:noWrap w:val="0"/>
            <w:vAlign w:val="top"/>
          </w:tcPr>
          <w:p w14:paraId="4AD97D5B">
            <w:pPr>
              <w:spacing w:line="480" w:lineRule="auto"/>
              <w:jc w:val="center"/>
              <w:rPr>
                <w:rFonts w:ascii="宋体" w:hAnsi="宋体"/>
                <w:color w:val="000000"/>
                <w:sz w:val="24"/>
                <w:highlight w:val="none"/>
              </w:rPr>
            </w:pPr>
          </w:p>
        </w:tc>
        <w:tc>
          <w:tcPr>
            <w:tcW w:w="3969" w:type="dxa"/>
            <w:noWrap w:val="0"/>
            <w:vAlign w:val="center"/>
          </w:tcPr>
          <w:p w14:paraId="2560DE2D">
            <w:pPr>
              <w:spacing w:line="480" w:lineRule="auto"/>
              <w:jc w:val="center"/>
              <w:rPr>
                <w:rFonts w:ascii="宋体" w:hAnsi="宋体"/>
                <w:b/>
                <w:color w:val="000000"/>
                <w:sz w:val="24"/>
                <w:highlight w:val="none"/>
              </w:rPr>
            </w:pPr>
          </w:p>
        </w:tc>
        <w:tc>
          <w:tcPr>
            <w:tcW w:w="993" w:type="dxa"/>
            <w:noWrap w:val="0"/>
            <w:vAlign w:val="center"/>
          </w:tcPr>
          <w:p w14:paraId="2A23BB27">
            <w:pPr>
              <w:spacing w:line="480" w:lineRule="auto"/>
              <w:jc w:val="center"/>
              <w:rPr>
                <w:rFonts w:ascii="宋体" w:hAnsi="宋体"/>
                <w:b/>
                <w:color w:val="000000"/>
                <w:sz w:val="24"/>
                <w:highlight w:val="none"/>
              </w:rPr>
            </w:pPr>
          </w:p>
        </w:tc>
        <w:tc>
          <w:tcPr>
            <w:tcW w:w="850" w:type="dxa"/>
            <w:noWrap w:val="0"/>
            <w:vAlign w:val="top"/>
          </w:tcPr>
          <w:p w14:paraId="445D3C12">
            <w:pPr>
              <w:spacing w:line="480" w:lineRule="auto"/>
              <w:jc w:val="center"/>
              <w:rPr>
                <w:rFonts w:ascii="宋体" w:hAnsi="宋体"/>
                <w:color w:val="000000"/>
                <w:highlight w:val="none"/>
              </w:rPr>
            </w:pPr>
          </w:p>
        </w:tc>
        <w:tc>
          <w:tcPr>
            <w:tcW w:w="992" w:type="dxa"/>
            <w:noWrap w:val="0"/>
            <w:vAlign w:val="center"/>
          </w:tcPr>
          <w:p w14:paraId="2E3983F8">
            <w:pPr>
              <w:spacing w:line="480" w:lineRule="auto"/>
              <w:jc w:val="center"/>
              <w:rPr>
                <w:rFonts w:ascii="宋体" w:hAnsi="宋体"/>
                <w:b/>
                <w:color w:val="000000"/>
                <w:sz w:val="24"/>
                <w:highlight w:val="none"/>
              </w:rPr>
            </w:pPr>
          </w:p>
        </w:tc>
        <w:tc>
          <w:tcPr>
            <w:tcW w:w="993" w:type="dxa"/>
            <w:noWrap w:val="0"/>
            <w:vAlign w:val="center"/>
          </w:tcPr>
          <w:p w14:paraId="09A34783">
            <w:pPr>
              <w:spacing w:line="480" w:lineRule="auto"/>
              <w:jc w:val="center"/>
              <w:rPr>
                <w:rFonts w:ascii="宋体" w:hAnsi="宋体"/>
                <w:b/>
                <w:color w:val="000000"/>
                <w:sz w:val="24"/>
                <w:highlight w:val="none"/>
              </w:rPr>
            </w:pPr>
          </w:p>
        </w:tc>
        <w:tc>
          <w:tcPr>
            <w:tcW w:w="935" w:type="dxa"/>
            <w:noWrap w:val="0"/>
            <w:vAlign w:val="center"/>
          </w:tcPr>
          <w:p w14:paraId="769A78F5">
            <w:pPr>
              <w:spacing w:line="480" w:lineRule="auto"/>
              <w:jc w:val="center"/>
              <w:rPr>
                <w:rFonts w:ascii="宋体" w:hAnsi="宋体"/>
                <w:b/>
                <w:color w:val="000000"/>
                <w:sz w:val="24"/>
                <w:highlight w:val="none"/>
              </w:rPr>
            </w:pPr>
          </w:p>
        </w:tc>
      </w:tr>
      <w:tr w14:paraId="41B5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EAE9C97">
            <w:pPr>
              <w:spacing w:line="480" w:lineRule="auto"/>
              <w:jc w:val="center"/>
              <w:rPr>
                <w:rFonts w:ascii="宋体" w:hAnsi="宋体"/>
                <w:b/>
                <w:color w:val="000000"/>
                <w:sz w:val="24"/>
                <w:highlight w:val="none"/>
              </w:rPr>
            </w:pPr>
          </w:p>
        </w:tc>
        <w:tc>
          <w:tcPr>
            <w:tcW w:w="1302" w:type="dxa"/>
            <w:noWrap w:val="0"/>
            <w:vAlign w:val="top"/>
          </w:tcPr>
          <w:p w14:paraId="3B80F5FE">
            <w:pPr>
              <w:spacing w:line="480" w:lineRule="auto"/>
              <w:jc w:val="center"/>
              <w:rPr>
                <w:rFonts w:ascii="宋体" w:hAnsi="宋体"/>
                <w:color w:val="000000"/>
                <w:sz w:val="24"/>
                <w:highlight w:val="none"/>
              </w:rPr>
            </w:pPr>
          </w:p>
        </w:tc>
        <w:tc>
          <w:tcPr>
            <w:tcW w:w="3969" w:type="dxa"/>
            <w:noWrap w:val="0"/>
            <w:vAlign w:val="center"/>
          </w:tcPr>
          <w:p w14:paraId="3F071B9C">
            <w:pPr>
              <w:spacing w:line="480" w:lineRule="auto"/>
              <w:jc w:val="center"/>
              <w:rPr>
                <w:rFonts w:ascii="宋体" w:hAnsi="宋体"/>
                <w:b/>
                <w:color w:val="000000"/>
                <w:sz w:val="24"/>
                <w:highlight w:val="none"/>
              </w:rPr>
            </w:pPr>
          </w:p>
        </w:tc>
        <w:tc>
          <w:tcPr>
            <w:tcW w:w="993" w:type="dxa"/>
            <w:noWrap w:val="0"/>
            <w:vAlign w:val="center"/>
          </w:tcPr>
          <w:p w14:paraId="545C451F">
            <w:pPr>
              <w:spacing w:line="480" w:lineRule="auto"/>
              <w:jc w:val="center"/>
              <w:rPr>
                <w:rFonts w:ascii="宋体" w:hAnsi="宋体"/>
                <w:b/>
                <w:color w:val="000000"/>
                <w:sz w:val="24"/>
                <w:highlight w:val="none"/>
              </w:rPr>
            </w:pPr>
          </w:p>
        </w:tc>
        <w:tc>
          <w:tcPr>
            <w:tcW w:w="850" w:type="dxa"/>
            <w:noWrap w:val="0"/>
            <w:vAlign w:val="top"/>
          </w:tcPr>
          <w:p w14:paraId="4A38AE64">
            <w:pPr>
              <w:spacing w:line="480" w:lineRule="auto"/>
              <w:jc w:val="center"/>
              <w:rPr>
                <w:rFonts w:ascii="宋体" w:hAnsi="宋体"/>
                <w:color w:val="000000"/>
                <w:highlight w:val="none"/>
              </w:rPr>
            </w:pPr>
          </w:p>
        </w:tc>
        <w:tc>
          <w:tcPr>
            <w:tcW w:w="992" w:type="dxa"/>
            <w:noWrap w:val="0"/>
            <w:vAlign w:val="center"/>
          </w:tcPr>
          <w:p w14:paraId="3675E674">
            <w:pPr>
              <w:spacing w:line="480" w:lineRule="auto"/>
              <w:jc w:val="center"/>
              <w:rPr>
                <w:rFonts w:ascii="宋体" w:hAnsi="宋体"/>
                <w:b/>
                <w:color w:val="000000"/>
                <w:sz w:val="24"/>
                <w:highlight w:val="none"/>
              </w:rPr>
            </w:pPr>
          </w:p>
        </w:tc>
        <w:tc>
          <w:tcPr>
            <w:tcW w:w="993" w:type="dxa"/>
            <w:noWrap w:val="0"/>
            <w:vAlign w:val="center"/>
          </w:tcPr>
          <w:p w14:paraId="1A6AAA8C">
            <w:pPr>
              <w:spacing w:line="480" w:lineRule="auto"/>
              <w:jc w:val="center"/>
              <w:rPr>
                <w:rFonts w:ascii="宋体" w:hAnsi="宋体"/>
                <w:b/>
                <w:color w:val="000000"/>
                <w:sz w:val="24"/>
                <w:highlight w:val="none"/>
              </w:rPr>
            </w:pPr>
          </w:p>
        </w:tc>
        <w:tc>
          <w:tcPr>
            <w:tcW w:w="935" w:type="dxa"/>
            <w:noWrap w:val="0"/>
            <w:vAlign w:val="center"/>
          </w:tcPr>
          <w:p w14:paraId="57519009">
            <w:pPr>
              <w:spacing w:line="480" w:lineRule="auto"/>
              <w:jc w:val="center"/>
              <w:rPr>
                <w:rFonts w:ascii="宋体" w:hAnsi="宋体"/>
                <w:b/>
                <w:color w:val="000000"/>
                <w:sz w:val="24"/>
                <w:highlight w:val="none"/>
              </w:rPr>
            </w:pPr>
          </w:p>
        </w:tc>
      </w:tr>
      <w:tr w14:paraId="5928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A030A6B">
            <w:pPr>
              <w:spacing w:line="480" w:lineRule="auto"/>
              <w:jc w:val="center"/>
              <w:rPr>
                <w:rFonts w:ascii="宋体" w:hAnsi="宋体"/>
                <w:b/>
                <w:color w:val="000000"/>
                <w:sz w:val="24"/>
                <w:highlight w:val="none"/>
              </w:rPr>
            </w:pPr>
          </w:p>
        </w:tc>
        <w:tc>
          <w:tcPr>
            <w:tcW w:w="1302" w:type="dxa"/>
            <w:noWrap w:val="0"/>
            <w:vAlign w:val="top"/>
          </w:tcPr>
          <w:p w14:paraId="244DD239">
            <w:pPr>
              <w:spacing w:line="480" w:lineRule="auto"/>
              <w:jc w:val="center"/>
              <w:rPr>
                <w:rFonts w:ascii="宋体" w:hAnsi="宋体"/>
                <w:color w:val="000000"/>
                <w:sz w:val="24"/>
                <w:highlight w:val="none"/>
              </w:rPr>
            </w:pPr>
          </w:p>
        </w:tc>
        <w:tc>
          <w:tcPr>
            <w:tcW w:w="3969" w:type="dxa"/>
            <w:noWrap w:val="0"/>
            <w:vAlign w:val="center"/>
          </w:tcPr>
          <w:p w14:paraId="6C3F8AA0">
            <w:pPr>
              <w:spacing w:line="480" w:lineRule="auto"/>
              <w:jc w:val="center"/>
              <w:rPr>
                <w:rFonts w:ascii="宋体" w:hAnsi="宋体"/>
                <w:b/>
                <w:color w:val="000000"/>
                <w:sz w:val="24"/>
                <w:highlight w:val="none"/>
              </w:rPr>
            </w:pPr>
          </w:p>
        </w:tc>
        <w:tc>
          <w:tcPr>
            <w:tcW w:w="993" w:type="dxa"/>
            <w:noWrap w:val="0"/>
            <w:vAlign w:val="center"/>
          </w:tcPr>
          <w:p w14:paraId="7C2FD276">
            <w:pPr>
              <w:spacing w:line="480" w:lineRule="auto"/>
              <w:jc w:val="center"/>
              <w:rPr>
                <w:rFonts w:ascii="宋体" w:hAnsi="宋体"/>
                <w:b/>
                <w:color w:val="000000"/>
                <w:sz w:val="24"/>
                <w:highlight w:val="none"/>
              </w:rPr>
            </w:pPr>
          </w:p>
        </w:tc>
        <w:tc>
          <w:tcPr>
            <w:tcW w:w="850" w:type="dxa"/>
            <w:noWrap w:val="0"/>
            <w:vAlign w:val="top"/>
          </w:tcPr>
          <w:p w14:paraId="6A11AFCC">
            <w:pPr>
              <w:spacing w:line="480" w:lineRule="auto"/>
              <w:jc w:val="center"/>
              <w:rPr>
                <w:rFonts w:ascii="宋体" w:hAnsi="宋体"/>
                <w:color w:val="000000"/>
                <w:highlight w:val="none"/>
              </w:rPr>
            </w:pPr>
          </w:p>
        </w:tc>
        <w:tc>
          <w:tcPr>
            <w:tcW w:w="992" w:type="dxa"/>
            <w:noWrap w:val="0"/>
            <w:vAlign w:val="center"/>
          </w:tcPr>
          <w:p w14:paraId="1CBFCAE4">
            <w:pPr>
              <w:spacing w:line="480" w:lineRule="auto"/>
              <w:jc w:val="center"/>
              <w:rPr>
                <w:rFonts w:ascii="宋体" w:hAnsi="宋体"/>
                <w:b/>
                <w:color w:val="000000"/>
                <w:sz w:val="24"/>
                <w:highlight w:val="none"/>
              </w:rPr>
            </w:pPr>
          </w:p>
        </w:tc>
        <w:tc>
          <w:tcPr>
            <w:tcW w:w="993" w:type="dxa"/>
            <w:noWrap w:val="0"/>
            <w:vAlign w:val="center"/>
          </w:tcPr>
          <w:p w14:paraId="17643D53">
            <w:pPr>
              <w:spacing w:line="480" w:lineRule="auto"/>
              <w:jc w:val="center"/>
              <w:rPr>
                <w:rFonts w:ascii="宋体" w:hAnsi="宋体"/>
                <w:b/>
                <w:color w:val="000000"/>
                <w:sz w:val="24"/>
                <w:highlight w:val="none"/>
              </w:rPr>
            </w:pPr>
          </w:p>
        </w:tc>
        <w:tc>
          <w:tcPr>
            <w:tcW w:w="935" w:type="dxa"/>
            <w:noWrap w:val="0"/>
            <w:vAlign w:val="center"/>
          </w:tcPr>
          <w:p w14:paraId="2644C763">
            <w:pPr>
              <w:spacing w:line="480" w:lineRule="auto"/>
              <w:jc w:val="center"/>
              <w:rPr>
                <w:rFonts w:ascii="宋体" w:hAnsi="宋体"/>
                <w:b/>
                <w:color w:val="000000"/>
                <w:sz w:val="24"/>
                <w:highlight w:val="none"/>
              </w:rPr>
            </w:pPr>
          </w:p>
        </w:tc>
      </w:tr>
      <w:tr w14:paraId="0CC0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B362834">
            <w:pPr>
              <w:spacing w:line="480" w:lineRule="auto"/>
              <w:jc w:val="center"/>
              <w:rPr>
                <w:rFonts w:ascii="宋体" w:hAnsi="宋体"/>
                <w:b/>
                <w:color w:val="000000"/>
                <w:sz w:val="24"/>
                <w:highlight w:val="none"/>
              </w:rPr>
            </w:pPr>
          </w:p>
        </w:tc>
        <w:tc>
          <w:tcPr>
            <w:tcW w:w="1302" w:type="dxa"/>
            <w:noWrap w:val="0"/>
            <w:vAlign w:val="top"/>
          </w:tcPr>
          <w:p w14:paraId="604E370A">
            <w:pPr>
              <w:spacing w:line="480" w:lineRule="auto"/>
              <w:jc w:val="center"/>
              <w:rPr>
                <w:rFonts w:ascii="宋体" w:hAnsi="宋体"/>
                <w:color w:val="000000"/>
                <w:sz w:val="24"/>
                <w:highlight w:val="none"/>
              </w:rPr>
            </w:pPr>
          </w:p>
        </w:tc>
        <w:tc>
          <w:tcPr>
            <w:tcW w:w="3969" w:type="dxa"/>
            <w:noWrap w:val="0"/>
            <w:vAlign w:val="center"/>
          </w:tcPr>
          <w:p w14:paraId="43CF15AF">
            <w:pPr>
              <w:spacing w:line="480" w:lineRule="auto"/>
              <w:jc w:val="center"/>
              <w:rPr>
                <w:rFonts w:ascii="宋体" w:hAnsi="宋体"/>
                <w:b/>
                <w:color w:val="000000"/>
                <w:sz w:val="24"/>
                <w:highlight w:val="none"/>
              </w:rPr>
            </w:pPr>
          </w:p>
        </w:tc>
        <w:tc>
          <w:tcPr>
            <w:tcW w:w="993" w:type="dxa"/>
            <w:noWrap w:val="0"/>
            <w:vAlign w:val="center"/>
          </w:tcPr>
          <w:p w14:paraId="3549CF89">
            <w:pPr>
              <w:spacing w:line="480" w:lineRule="auto"/>
              <w:jc w:val="center"/>
              <w:rPr>
                <w:rFonts w:ascii="宋体" w:hAnsi="宋体"/>
                <w:b/>
                <w:color w:val="000000"/>
                <w:sz w:val="24"/>
                <w:highlight w:val="none"/>
              </w:rPr>
            </w:pPr>
          </w:p>
        </w:tc>
        <w:tc>
          <w:tcPr>
            <w:tcW w:w="850" w:type="dxa"/>
            <w:noWrap w:val="0"/>
            <w:vAlign w:val="top"/>
          </w:tcPr>
          <w:p w14:paraId="237ED8B9">
            <w:pPr>
              <w:spacing w:line="480" w:lineRule="auto"/>
              <w:jc w:val="center"/>
              <w:rPr>
                <w:rFonts w:ascii="宋体" w:hAnsi="宋体"/>
                <w:color w:val="000000"/>
                <w:highlight w:val="none"/>
              </w:rPr>
            </w:pPr>
          </w:p>
        </w:tc>
        <w:tc>
          <w:tcPr>
            <w:tcW w:w="992" w:type="dxa"/>
            <w:noWrap w:val="0"/>
            <w:vAlign w:val="center"/>
          </w:tcPr>
          <w:p w14:paraId="08FA7E27">
            <w:pPr>
              <w:spacing w:line="480" w:lineRule="auto"/>
              <w:jc w:val="center"/>
              <w:rPr>
                <w:rFonts w:ascii="宋体" w:hAnsi="宋体"/>
                <w:b/>
                <w:color w:val="000000"/>
                <w:sz w:val="24"/>
                <w:highlight w:val="none"/>
              </w:rPr>
            </w:pPr>
          </w:p>
        </w:tc>
        <w:tc>
          <w:tcPr>
            <w:tcW w:w="993" w:type="dxa"/>
            <w:noWrap w:val="0"/>
            <w:vAlign w:val="center"/>
          </w:tcPr>
          <w:p w14:paraId="07161FE8">
            <w:pPr>
              <w:spacing w:line="480" w:lineRule="auto"/>
              <w:jc w:val="center"/>
              <w:rPr>
                <w:rFonts w:ascii="宋体" w:hAnsi="宋体"/>
                <w:b/>
                <w:color w:val="000000"/>
                <w:sz w:val="24"/>
                <w:highlight w:val="none"/>
              </w:rPr>
            </w:pPr>
          </w:p>
        </w:tc>
        <w:tc>
          <w:tcPr>
            <w:tcW w:w="935" w:type="dxa"/>
            <w:noWrap w:val="0"/>
            <w:vAlign w:val="center"/>
          </w:tcPr>
          <w:p w14:paraId="687CA288">
            <w:pPr>
              <w:spacing w:line="480" w:lineRule="auto"/>
              <w:jc w:val="center"/>
              <w:rPr>
                <w:rFonts w:ascii="宋体" w:hAnsi="宋体"/>
                <w:b/>
                <w:color w:val="000000"/>
                <w:sz w:val="24"/>
                <w:highlight w:val="none"/>
              </w:rPr>
            </w:pPr>
          </w:p>
        </w:tc>
      </w:tr>
      <w:tr w14:paraId="431A0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7"/>
            <w:noWrap w:val="0"/>
            <w:vAlign w:val="center"/>
          </w:tcPr>
          <w:p w14:paraId="1DAAEB11">
            <w:pPr>
              <w:spacing w:line="480" w:lineRule="auto"/>
              <w:jc w:val="center"/>
              <w:rPr>
                <w:rFonts w:hint="eastAsia" w:ascii="宋体" w:hAnsi="宋体" w:eastAsia="宋体"/>
                <w:b/>
                <w:color w:val="000000"/>
                <w:sz w:val="24"/>
                <w:highlight w:val="none"/>
                <w:lang w:val="en-US" w:eastAsia="zh-CN"/>
              </w:rPr>
            </w:pPr>
            <w:r>
              <w:rPr>
                <w:rFonts w:hint="eastAsia" w:ascii="宋体" w:hAnsi="宋体"/>
                <w:b/>
                <w:color w:val="000000"/>
                <w:sz w:val="24"/>
                <w:highlight w:val="none"/>
                <w:lang w:val="en-US" w:eastAsia="zh-CN"/>
              </w:rPr>
              <w:t>合计</w:t>
            </w:r>
          </w:p>
        </w:tc>
        <w:tc>
          <w:tcPr>
            <w:tcW w:w="935" w:type="dxa"/>
            <w:noWrap w:val="0"/>
            <w:vAlign w:val="center"/>
          </w:tcPr>
          <w:p w14:paraId="20A5E0D5">
            <w:pPr>
              <w:spacing w:line="480" w:lineRule="auto"/>
              <w:jc w:val="center"/>
              <w:rPr>
                <w:rFonts w:ascii="宋体" w:hAnsi="宋体"/>
                <w:b/>
                <w:color w:val="000000"/>
                <w:sz w:val="24"/>
                <w:highlight w:val="none"/>
              </w:rPr>
            </w:pPr>
          </w:p>
        </w:tc>
      </w:tr>
    </w:tbl>
    <w:p w14:paraId="0F505F14">
      <w:pPr>
        <w:snapToGrid w:val="0"/>
        <w:spacing w:before="50" w:after="50" w:line="420" w:lineRule="exact"/>
        <w:jc w:val="left"/>
        <w:rPr>
          <w:rFonts w:hint="eastAsia" w:ascii="宋体" w:hAnsi="宋体"/>
          <w:b/>
          <w:bCs/>
          <w:color w:val="000000"/>
          <w:sz w:val="24"/>
        </w:rPr>
      </w:pPr>
    </w:p>
    <w:p w14:paraId="7F613CD4">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1"/>
    <w:p w14:paraId="1AAC43C4">
      <w:pPr>
        <w:snapToGrid w:val="0"/>
        <w:spacing w:before="50" w:after="50" w:line="420" w:lineRule="exact"/>
        <w:jc w:val="left"/>
        <w:rPr>
          <w:rFonts w:ascii="宋体" w:hAnsi="宋体"/>
          <w:sz w:val="24"/>
        </w:rPr>
      </w:pPr>
      <w:r>
        <w:rPr>
          <w:rFonts w:hint="eastAsia" w:ascii="宋体" w:hAnsi="宋体"/>
          <w:b/>
          <w:sz w:val="24"/>
        </w:rPr>
        <w:t>1、</w:t>
      </w: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5AB782DB">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0E13B41D">
      <w:pPr>
        <w:snapToGrid w:val="0"/>
        <w:spacing w:before="50" w:after="120" w:afterLines="50" w:line="360" w:lineRule="auto"/>
        <w:jc w:val="left"/>
        <w:rPr>
          <w:rFonts w:hint="eastAsia" w:ascii="宋体" w:hAnsi="宋体"/>
          <w:b/>
          <w:color w:val="000000"/>
          <w:spacing w:val="20"/>
          <w:sz w:val="24"/>
        </w:rPr>
      </w:pPr>
    </w:p>
    <w:p w14:paraId="5FBDE9AE">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1122C6B4">
      <w:pPr>
        <w:tabs>
          <w:tab w:val="left" w:pos="606"/>
        </w:tabs>
        <w:rPr>
          <w:rFonts w:ascii="宋体" w:hAnsi="宋体"/>
          <w:b/>
          <w:color w:val="000000"/>
        </w:rPr>
      </w:pPr>
      <w:r>
        <w:rPr>
          <w:rFonts w:hint="eastAsia" w:ascii="宋体" w:hAnsi="宋体"/>
          <w:b/>
          <w:color w:val="000000"/>
          <w:spacing w:val="20"/>
          <w:sz w:val="24"/>
        </w:rPr>
        <w:t>日期：</w:t>
      </w:r>
    </w:p>
    <w:sectPr>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27EE57C-567E-472F-9DB2-15D05606584C}"/>
  </w:font>
  <w:font w:name="黑体">
    <w:panose1 w:val="02010609060101010101"/>
    <w:charset w:val="86"/>
    <w:family w:val="auto"/>
    <w:pitch w:val="default"/>
    <w:sig w:usb0="800002BF" w:usb1="38CF7CFA" w:usb2="00000016" w:usb3="00000000" w:csb0="00040001" w:csb1="00000000"/>
    <w:embedRegular r:id="rId2" w:fontKey="{011A745D-1EEB-46B7-B959-2EEF1C2C714F}"/>
  </w:font>
  <w:font w:name="Courier New">
    <w:panose1 w:val="02070309020205020404"/>
    <w:charset w:val="01"/>
    <w:family w:val="modern"/>
    <w:pitch w:val="default"/>
    <w:sig w:usb0="E0002EFF" w:usb1="C0007843" w:usb2="00000009" w:usb3="00000000" w:csb0="400001FF" w:csb1="FFFF0000"/>
    <w:embedRegular r:id="rId3" w:fontKey="{C2C2B760-8F52-4EBE-82EC-357F7C9086C1}"/>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61F9826C-B2A8-4221-B73A-76FF8BFCBE79}"/>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embedRegular r:id="rId5" w:fontKey="{A273EFF6-8BBC-43FA-8D97-76D39C97D2B8}"/>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6" w:fontKey="{DC925620-7996-4821-9307-F70C107B4653}"/>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embedRegular r:id="rId7" w:fontKey="{42C72733-32AF-4731-8954-00170DDBC420}"/>
  </w:font>
  <w:font w:name="华文仿宋">
    <w:altName w:val="仿宋"/>
    <w:panose1 w:val="02010600040101010101"/>
    <w:charset w:val="86"/>
    <w:family w:val="auto"/>
    <w:pitch w:val="default"/>
    <w:sig w:usb0="00000000" w:usb1="00000000" w:usb2="00000000" w:usb3="00000000" w:csb0="0004009F" w:csb1="DFD70000"/>
    <w:embedRegular r:id="rId8" w:fontKey="{644DC6FA-4C9F-4B1A-ABB8-13A15CE8D87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3F1CF">
    <w:pPr>
      <w:pStyle w:val="34"/>
      <w:jc w:val="right"/>
    </w:pPr>
    <w:r>
      <w:fldChar w:fldCharType="begin"/>
    </w:r>
    <w:r>
      <w:instrText xml:space="preserve">PAGE   \* MERGEFORMAT</w:instrText>
    </w:r>
    <w:r>
      <w:fldChar w:fldCharType="separate"/>
    </w:r>
    <w:r>
      <w:rPr>
        <w:lang w:val="zh-CN"/>
      </w:rPr>
      <w:t>2</w:t>
    </w:r>
    <w:r>
      <w:rPr>
        <w:lang w:val="zh-CN"/>
      </w:rPr>
      <w:fldChar w:fldCharType="end"/>
    </w:r>
  </w:p>
  <w:p w14:paraId="0E1B988D">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AD55">
    <w:pPr>
      <w:pStyle w:val="34"/>
      <w:framePr w:wrap="around" w:vAnchor="text" w:hAnchor="margin" w:xAlign="right" w:y="1"/>
      <w:rPr>
        <w:rStyle w:val="55"/>
      </w:rPr>
    </w:pPr>
    <w:r>
      <w:fldChar w:fldCharType="begin"/>
    </w:r>
    <w:r>
      <w:rPr>
        <w:rStyle w:val="55"/>
      </w:rPr>
      <w:instrText xml:space="preserve">PAGE  </w:instrText>
    </w:r>
    <w:r>
      <w:fldChar w:fldCharType="end"/>
    </w:r>
  </w:p>
  <w:p w14:paraId="2A0E3EFD">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54129">
    <w:pPr>
      <w:pStyle w:val="3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AF231F">
                          <w:pPr>
                            <w:pStyle w:val="34"/>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47AF231F">
                    <w:pPr>
                      <w:pStyle w:val="34"/>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BF18E">
    <w:pPr>
      <w:pStyle w:val="34"/>
      <w:framePr w:wrap="around" w:vAnchor="text" w:hAnchor="margin" w:xAlign="right" w:y="1"/>
      <w:rPr>
        <w:rStyle w:val="55"/>
      </w:rPr>
    </w:pPr>
    <w:r>
      <w:fldChar w:fldCharType="begin"/>
    </w:r>
    <w:r>
      <w:rPr>
        <w:rStyle w:val="55"/>
      </w:rPr>
      <w:instrText xml:space="preserve">PAGE  </w:instrText>
    </w:r>
    <w:r>
      <w:fldChar w:fldCharType="separate"/>
    </w:r>
    <w:r>
      <w:rPr>
        <w:rStyle w:val="55"/>
      </w:rPr>
      <w:t>51</w:t>
    </w:r>
    <w:r>
      <w:fldChar w:fldCharType="end"/>
    </w:r>
  </w:p>
  <w:p w14:paraId="66952211">
    <w:pPr>
      <w:pStyle w:val="3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4F674">
    <w:pPr>
      <w:pStyle w:val="34"/>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161232F6">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500E">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abstractNum w:abstractNumId="3">
    <w:nsid w:val="2A0F73DB"/>
    <w:multiLevelType w:val="singleLevel"/>
    <w:tmpl w:val="2A0F73DB"/>
    <w:lvl w:ilvl="0" w:tentative="0">
      <w:start w:val="1"/>
      <w:numFmt w:val="chineseCounting"/>
      <w:suff w:val="nothing"/>
      <w:lvlText w:val="%1、"/>
      <w:lvlJc w:val="left"/>
      <w:rPr>
        <w:rFonts w:hint="eastAsia"/>
      </w:rPr>
    </w:lvl>
  </w:abstractNum>
  <w:abstractNum w:abstractNumId="4">
    <w:nsid w:val="53A54088"/>
    <w:multiLevelType w:val="singleLevel"/>
    <w:tmpl w:val="53A54088"/>
    <w:lvl w:ilvl="0" w:tentative="0">
      <w:start w:val="2"/>
      <w:numFmt w:val="chineseCounting"/>
      <w:suff w:val="space"/>
      <w:lvlText w:val="第%1章"/>
      <w:lvlJc w:val="left"/>
      <w:rPr>
        <w:rFonts w:hint="eastAsia"/>
      </w:rPr>
    </w:lvl>
  </w:abstractNum>
  <w:abstractNum w:abstractNumId="5">
    <w:nsid w:val="568D0706"/>
    <w:multiLevelType w:val="singleLevel"/>
    <w:tmpl w:val="568D0706"/>
    <w:lvl w:ilvl="0" w:tentative="0">
      <w:start w:val="1"/>
      <w:numFmt w:val="chineseCounting"/>
      <w:suff w:val="nothing"/>
      <w:lvlText w:val="（%1）"/>
      <w:lvlJc w:val="left"/>
      <w:rPr>
        <w:rFonts w:hint="eastAsia"/>
      </w:rPr>
    </w:lvl>
  </w:abstractNum>
  <w:abstractNum w:abstractNumId="6">
    <w:nsid w:val="7E48204A"/>
    <w:multiLevelType w:val="singleLevel"/>
    <w:tmpl w:val="7E48204A"/>
    <w:lvl w:ilvl="0" w:tentative="0">
      <w:start w:val="1"/>
      <w:numFmt w:val="decimal"/>
      <w:suff w:val="nothing"/>
      <w:lvlText w:val="（%1）"/>
      <w:lvlJc w:val="left"/>
    </w:lvl>
  </w:abstractNum>
  <w:num w:numId="1">
    <w:abstractNumId w:val="1"/>
  </w:num>
  <w:num w:numId="2">
    <w:abstractNumId w:val="0"/>
  </w:num>
  <w:num w:numId="3">
    <w:abstractNumId w:val="4"/>
  </w:num>
  <w:num w:numId="4">
    <w:abstractNumId w:val="5"/>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558BC"/>
    <w:rsid w:val="01800ECB"/>
    <w:rsid w:val="01A56261"/>
    <w:rsid w:val="01A819DB"/>
    <w:rsid w:val="01DC15B7"/>
    <w:rsid w:val="01F176F8"/>
    <w:rsid w:val="022E5F79"/>
    <w:rsid w:val="023E0FE9"/>
    <w:rsid w:val="025A529E"/>
    <w:rsid w:val="02866093"/>
    <w:rsid w:val="02BA67BA"/>
    <w:rsid w:val="02BE247E"/>
    <w:rsid w:val="032633D2"/>
    <w:rsid w:val="037E320E"/>
    <w:rsid w:val="03AC2F6F"/>
    <w:rsid w:val="03E5503B"/>
    <w:rsid w:val="03E7698E"/>
    <w:rsid w:val="03F359AA"/>
    <w:rsid w:val="03FF6272"/>
    <w:rsid w:val="046425BE"/>
    <w:rsid w:val="047D06AE"/>
    <w:rsid w:val="04E853C8"/>
    <w:rsid w:val="051C683A"/>
    <w:rsid w:val="05883ED0"/>
    <w:rsid w:val="059211F2"/>
    <w:rsid w:val="05923050"/>
    <w:rsid w:val="05A94843"/>
    <w:rsid w:val="05E27A84"/>
    <w:rsid w:val="05F132AE"/>
    <w:rsid w:val="05F257ED"/>
    <w:rsid w:val="061564A5"/>
    <w:rsid w:val="0639166E"/>
    <w:rsid w:val="06571D12"/>
    <w:rsid w:val="065E5D23"/>
    <w:rsid w:val="0683360D"/>
    <w:rsid w:val="068B2E7A"/>
    <w:rsid w:val="06AE7966"/>
    <w:rsid w:val="06C70A28"/>
    <w:rsid w:val="06E33459"/>
    <w:rsid w:val="071C0D73"/>
    <w:rsid w:val="076D7821"/>
    <w:rsid w:val="076F23EE"/>
    <w:rsid w:val="07987456"/>
    <w:rsid w:val="07B65520"/>
    <w:rsid w:val="07CA07CF"/>
    <w:rsid w:val="07E37AE3"/>
    <w:rsid w:val="08057A5A"/>
    <w:rsid w:val="08191757"/>
    <w:rsid w:val="084A7B62"/>
    <w:rsid w:val="08527B7D"/>
    <w:rsid w:val="08844E22"/>
    <w:rsid w:val="088968DD"/>
    <w:rsid w:val="08A90D2D"/>
    <w:rsid w:val="08F53CAE"/>
    <w:rsid w:val="09041F23"/>
    <w:rsid w:val="0916573C"/>
    <w:rsid w:val="09736C45"/>
    <w:rsid w:val="09886B94"/>
    <w:rsid w:val="098D1637"/>
    <w:rsid w:val="09A92667"/>
    <w:rsid w:val="09CF031F"/>
    <w:rsid w:val="09EF451D"/>
    <w:rsid w:val="0A1977EC"/>
    <w:rsid w:val="0A7369D0"/>
    <w:rsid w:val="0A7640B7"/>
    <w:rsid w:val="0A990F8B"/>
    <w:rsid w:val="0A993219"/>
    <w:rsid w:val="0AA95618"/>
    <w:rsid w:val="0ABF0394"/>
    <w:rsid w:val="0AF92FFD"/>
    <w:rsid w:val="0B1219E8"/>
    <w:rsid w:val="0B13248D"/>
    <w:rsid w:val="0B2E5519"/>
    <w:rsid w:val="0B367F65"/>
    <w:rsid w:val="0B4F7789"/>
    <w:rsid w:val="0B621425"/>
    <w:rsid w:val="0B7123E9"/>
    <w:rsid w:val="0B73122A"/>
    <w:rsid w:val="0BB27EF8"/>
    <w:rsid w:val="0C095733"/>
    <w:rsid w:val="0C2C32DA"/>
    <w:rsid w:val="0C4E2658"/>
    <w:rsid w:val="0C4E4D94"/>
    <w:rsid w:val="0CA737D5"/>
    <w:rsid w:val="0CBB4B8B"/>
    <w:rsid w:val="0CBE446A"/>
    <w:rsid w:val="0CFE2CC9"/>
    <w:rsid w:val="0D186481"/>
    <w:rsid w:val="0D3842E0"/>
    <w:rsid w:val="0D4252AC"/>
    <w:rsid w:val="0D5D4C0D"/>
    <w:rsid w:val="0D975D53"/>
    <w:rsid w:val="0DC76478"/>
    <w:rsid w:val="0DDD6D83"/>
    <w:rsid w:val="0E19600D"/>
    <w:rsid w:val="0E4868F2"/>
    <w:rsid w:val="0E5E7EC3"/>
    <w:rsid w:val="0E6550C1"/>
    <w:rsid w:val="0E9658AF"/>
    <w:rsid w:val="0EAB3CCD"/>
    <w:rsid w:val="0EB75826"/>
    <w:rsid w:val="0EC62E9F"/>
    <w:rsid w:val="0EC878D6"/>
    <w:rsid w:val="0ECD6DF7"/>
    <w:rsid w:val="0EDE2DB2"/>
    <w:rsid w:val="0EE035FE"/>
    <w:rsid w:val="0EE066F8"/>
    <w:rsid w:val="0F004C43"/>
    <w:rsid w:val="0F4C2412"/>
    <w:rsid w:val="0F527268"/>
    <w:rsid w:val="0F703614"/>
    <w:rsid w:val="0F7D7D19"/>
    <w:rsid w:val="0FAC4E31"/>
    <w:rsid w:val="0FB155D7"/>
    <w:rsid w:val="0FE20680"/>
    <w:rsid w:val="0FEF26BD"/>
    <w:rsid w:val="101A7ADE"/>
    <w:rsid w:val="101E5B5C"/>
    <w:rsid w:val="1034712E"/>
    <w:rsid w:val="107E65FB"/>
    <w:rsid w:val="10AE08D0"/>
    <w:rsid w:val="10DD6F00"/>
    <w:rsid w:val="10E6744C"/>
    <w:rsid w:val="1105788F"/>
    <w:rsid w:val="11264206"/>
    <w:rsid w:val="112E1DCF"/>
    <w:rsid w:val="112E585D"/>
    <w:rsid w:val="11310A15"/>
    <w:rsid w:val="116B7FCB"/>
    <w:rsid w:val="1198193E"/>
    <w:rsid w:val="11BF511D"/>
    <w:rsid w:val="11C84BC0"/>
    <w:rsid w:val="11CB51AE"/>
    <w:rsid w:val="11CC3396"/>
    <w:rsid w:val="11D22AD8"/>
    <w:rsid w:val="11DB182B"/>
    <w:rsid w:val="11E5626B"/>
    <w:rsid w:val="12134D92"/>
    <w:rsid w:val="122E5DFF"/>
    <w:rsid w:val="124B4C03"/>
    <w:rsid w:val="126D1B09"/>
    <w:rsid w:val="127B54E8"/>
    <w:rsid w:val="12E34E3B"/>
    <w:rsid w:val="13210D3B"/>
    <w:rsid w:val="13625566"/>
    <w:rsid w:val="1384217A"/>
    <w:rsid w:val="139A199E"/>
    <w:rsid w:val="139E738B"/>
    <w:rsid w:val="13C75EBA"/>
    <w:rsid w:val="13E16B2F"/>
    <w:rsid w:val="13E75EC5"/>
    <w:rsid w:val="13EF07C3"/>
    <w:rsid w:val="13F82B68"/>
    <w:rsid w:val="13F84B63"/>
    <w:rsid w:val="13FD1F2D"/>
    <w:rsid w:val="14200447"/>
    <w:rsid w:val="143C4803"/>
    <w:rsid w:val="144C28E7"/>
    <w:rsid w:val="148B12E6"/>
    <w:rsid w:val="14B545B5"/>
    <w:rsid w:val="14BB6317"/>
    <w:rsid w:val="14F72E20"/>
    <w:rsid w:val="14F83277"/>
    <w:rsid w:val="152564B7"/>
    <w:rsid w:val="15454C36"/>
    <w:rsid w:val="155344FA"/>
    <w:rsid w:val="159A1A8E"/>
    <w:rsid w:val="15DE05DB"/>
    <w:rsid w:val="16027CCE"/>
    <w:rsid w:val="162C517E"/>
    <w:rsid w:val="163634D4"/>
    <w:rsid w:val="165F0C7D"/>
    <w:rsid w:val="165F282F"/>
    <w:rsid w:val="16B15CE2"/>
    <w:rsid w:val="16BE59A3"/>
    <w:rsid w:val="17025D53"/>
    <w:rsid w:val="17471E3D"/>
    <w:rsid w:val="175C6F6A"/>
    <w:rsid w:val="176C0F1B"/>
    <w:rsid w:val="17AE3C6A"/>
    <w:rsid w:val="17C613BB"/>
    <w:rsid w:val="17DE3E23"/>
    <w:rsid w:val="17EC02EE"/>
    <w:rsid w:val="17F35B20"/>
    <w:rsid w:val="18062C2E"/>
    <w:rsid w:val="181B5077"/>
    <w:rsid w:val="182201B4"/>
    <w:rsid w:val="1827625B"/>
    <w:rsid w:val="183F2B14"/>
    <w:rsid w:val="18743D16"/>
    <w:rsid w:val="189F1804"/>
    <w:rsid w:val="18CD4B53"/>
    <w:rsid w:val="19212219"/>
    <w:rsid w:val="193463F1"/>
    <w:rsid w:val="19502AFF"/>
    <w:rsid w:val="19540841"/>
    <w:rsid w:val="1977452F"/>
    <w:rsid w:val="19CC0BE8"/>
    <w:rsid w:val="19F426B6"/>
    <w:rsid w:val="1A02029D"/>
    <w:rsid w:val="1A023DF9"/>
    <w:rsid w:val="1A584361"/>
    <w:rsid w:val="1A5F749D"/>
    <w:rsid w:val="1A6D31CC"/>
    <w:rsid w:val="1A9759D1"/>
    <w:rsid w:val="1AAB2BA7"/>
    <w:rsid w:val="1AC23402"/>
    <w:rsid w:val="1AC53C7E"/>
    <w:rsid w:val="1AEA11EB"/>
    <w:rsid w:val="1AF5570C"/>
    <w:rsid w:val="1B001DD6"/>
    <w:rsid w:val="1B1A5151"/>
    <w:rsid w:val="1B3F02AC"/>
    <w:rsid w:val="1B430B6D"/>
    <w:rsid w:val="1B46240B"/>
    <w:rsid w:val="1B5168F8"/>
    <w:rsid w:val="1B6F3710"/>
    <w:rsid w:val="1B9273FE"/>
    <w:rsid w:val="1B931325"/>
    <w:rsid w:val="1C33298F"/>
    <w:rsid w:val="1C3C1772"/>
    <w:rsid w:val="1C427076"/>
    <w:rsid w:val="1C551074"/>
    <w:rsid w:val="1C694603"/>
    <w:rsid w:val="1C707CD3"/>
    <w:rsid w:val="1CBA6C0D"/>
    <w:rsid w:val="1D1327C1"/>
    <w:rsid w:val="1D1C313C"/>
    <w:rsid w:val="1D316FB1"/>
    <w:rsid w:val="1D497F91"/>
    <w:rsid w:val="1D526224"/>
    <w:rsid w:val="1D63710D"/>
    <w:rsid w:val="1D654577"/>
    <w:rsid w:val="1D683EAA"/>
    <w:rsid w:val="1D74517A"/>
    <w:rsid w:val="1D7841A1"/>
    <w:rsid w:val="1D8D2573"/>
    <w:rsid w:val="1D935D50"/>
    <w:rsid w:val="1DBE272D"/>
    <w:rsid w:val="1DCD2970"/>
    <w:rsid w:val="1DDB751A"/>
    <w:rsid w:val="1DDC1011"/>
    <w:rsid w:val="1E0029DE"/>
    <w:rsid w:val="1E102575"/>
    <w:rsid w:val="1E34479D"/>
    <w:rsid w:val="1E4231F5"/>
    <w:rsid w:val="1E5F6569"/>
    <w:rsid w:val="1E6A4663"/>
    <w:rsid w:val="1E892D3B"/>
    <w:rsid w:val="1EDE3B19"/>
    <w:rsid w:val="1EE8546A"/>
    <w:rsid w:val="1F3F5AEF"/>
    <w:rsid w:val="1F5C3FAB"/>
    <w:rsid w:val="1F5E479D"/>
    <w:rsid w:val="1FE800CE"/>
    <w:rsid w:val="1FEB076F"/>
    <w:rsid w:val="200D34F7"/>
    <w:rsid w:val="202D2326"/>
    <w:rsid w:val="205B24B5"/>
    <w:rsid w:val="205D372C"/>
    <w:rsid w:val="208A2D9A"/>
    <w:rsid w:val="209A2298"/>
    <w:rsid w:val="20E02AB1"/>
    <w:rsid w:val="20E55C2B"/>
    <w:rsid w:val="215533A8"/>
    <w:rsid w:val="217061BE"/>
    <w:rsid w:val="21997731"/>
    <w:rsid w:val="21A41C3A"/>
    <w:rsid w:val="21A5213F"/>
    <w:rsid w:val="21D17E98"/>
    <w:rsid w:val="21E17A92"/>
    <w:rsid w:val="226C6BFB"/>
    <w:rsid w:val="226F2247"/>
    <w:rsid w:val="2272773F"/>
    <w:rsid w:val="22813D29"/>
    <w:rsid w:val="22AB790B"/>
    <w:rsid w:val="22C8589D"/>
    <w:rsid w:val="22E9024C"/>
    <w:rsid w:val="22F4274D"/>
    <w:rsid w:val="22FB1D2D"/>
    <w:rsid w:val="23384D2F"/>
    <w:rsid w:val="236C26D4"/>
    <w:rsid w:val="2383244E"/>
    <w:rsid w:val="23880ED2"/>
    <w:rsid w:val="238C5C8C"/>
    <w:rsid w:val="23F358D1"/>
    <w:rsid w:val="241F37F9"/>
    <w:rsid w:val="24434BD7"/>
    <w:rsid w:val="24482D50"/>
    <w:rsid w:val="24612AB0"/>
    <w:rsid w:val="249D12EE"/>
    <w:rsid w:val="24A361D8"/>
    <w:rsid w:val="24AC4791"/>
    <w:rsid w:val="24CC572F"/>
    <w:rsid w:val="24F73571"/>
    <w:rsid w:val="24FA1CAF"/>
    <w:rsid w:val="251470D6"/>
    <w:rsid w:val="25532B5D"/>
    <w:rsid w:val="25644D7F"/>
    <w:rsid w:val="258642BF"/>
    <w:rsid w:val="258F73AB"/>
    <w:rsid w:val="25F211C5"/>
    <w:rsid w:val="25F50BF6"/>
    <w:rsid w:val="265005E2"/>
    <w:rsid w:val="26970113"/>
    <w:rsid w:val="26FF3294"/>
    <w:rsid w:val="27084A19"/>
    <w:rsid w:val="272C5BE1"/>
    <w:rsid w:val="27ED433A"/>
    <w:rsid w:val="27FA0D7D"/>
    <w:rsid w:val="280E6E15"/>
    <w:rsid w:val="2810627B"/>
    <w:rsid w:val="28135BDD"/>
    <w:rsid w:val="283F41D5"/>
    <w:rsid w:val="286403F1"/>
    <w:rsid w:val="28706853"/>
    <w:rsid w:val="2912392D"/>
    <w:rsid w:val="29194CBB"/>
    <w:rsid w:val="292411BF"/>
    <w:rsid w:val="292673D8"/>
    <w:rsid w:val="2927387C"/>
    <w:rsid w:val="295C4BD0"/>
    <w:rsid w:val="29A749BD"/>
    <w:rsid w:val="29E503DA"/>
    <w:rsid w:val="2A033781"/>
    <w:rsid w:val="2A1A518F"/>
    <w:rsid w:val="2A263B34"/>
    <w:rsid w:val="2A311142"/>
    <w:rsid w:val="2A777809"/>
    <w:rsid w:val="2A7D7F8A"/>
    <w:rsid w:val="2A81520E"/>
    <w:rsid w:val="2ABF6566"/>
    <w:rsid w:val="2AC05D36"/>
    <w:rsid w:val="2ADE7F6A"/>
    <w:rsid w:val="2B0F6376"/>
    <w:rsid w:val="2B376D5B"/>
    <w:rsid w:val="2B595843"/>
    <w:rsid w:val="2B7A2DD5"/>
    <w:rsid w:val="2B824D9A"/>
    <w:rsid w:val="2BA94A1C"/>
    <w:rsid w:val="2BAA0794"/>
    <w:rsid w:val="2BCF3D57"/>
    <w:rsid w:val="2C041C52"/>
    <w:rsid w:val="2C182496"/>
    <w:rsid w:val="2C4C53A8"/>
    <w:rsid w:val="2C7E48E6"/>
    <w:rsid w:val="2C844B41"/>
    <w:rsid w:val="2CD62E42"/>
    <w:rsid w:val="2CE54D5A"/>
    <w:rsid w:val="2D3661BD"/>
    <w:rsid w:val="2D524FED"/>
    <w:rsid w:val="2D591052"/>
    <w:rsid w:val="2D7B5F44"/>
    <w:rsid w:val="2D8017AD"/>
    <w:rsid w:val="2D8843AE"/>
    <w:rsid w:val="2D9B0395"/>
    <w:rsid w:val="2DAD629C"/>
    <w:rsid w:val="2DD37B2E"/>
    <w:rsid w:val="2E0221C2"/>
    <w:rsid w:val="2E1F0FC6"/>
    <w:rsid w:val="2E2C36E3"/>
    <w:rsid w:val="2E3305CD"/>
    <w:rsid w:val="2E752B8F"/>
    <w:rsid w:val="2E806FAC"/>
    <w:rsid w:val="2EB01C1E"/>
    <w:rsid w:val="2EC03F03"/>
    <w:rsid w:val="2ECA5B9F"/>
    <w:rsid w:val="2ECE27ED"/>
    <w:rsid w:val="2EE144CD"/>
    <w:rsid w:val="2EE93382"/>
    <w:rsid w:val="2F33417F"/>
    <w:rsid w:val="2F3407C1"/>
    <w:rsid w:val="2F72726C"/>
    <w:rsid w:val="2FC02334"/>
    <w:rsid w:val="2FD45DE0"/>
    <w:rsid w:val="2FD951A4"/>
    <w:rsid w:val="2FE34275"/>
    <w:rsid w:val="30006BC3"/>
    <w:rsid w:val="30367754"/>
    <w:rsid w:val="307F0D4E"/>
    <w:rsid w:val="308275EA"/>
    <w:rsid w:val="30C11062"/>
    <w:rsid w:val="30CC40A6"/>
    <w:rsid w:val="30D51E0F"/>
    <w:rsid w:val="31480833"/>
    <w:rsid w:val="314E2F6A"/>
    <w:rsid w:val="315120E4"/>
    <w:rsid w:val="315A2315"/>
    <w:rsid w:val="31BB7257"/>
    <w:rsid w:val="31C51E84"/>
    <w:rsid w:val="31CF685F"/>
    <w:rsid w:val="320D7387"/>
    <w:rsid w:val="32153BA5"/>
    <w:rsid w:val="322749AF"/>
    <w:rsid w:val="323A2D93"/>
    <w:rsid w:val="32406EF5"/>
    <w:rsid w:val="3251323D"/>
    <w:rsid w:val="32664960"/>
    <w:rsid w:val="326C0551"/>
    <w:rsid w:val="327F2033"/>
    <w:rsid w:val="32A60391"/>
    <w:rsid w:val="32D43FFF"/>
    <w:rsid w:val="32FA790B"/>
    <w:rsid w:val="33097109"/>
    <w:rsid w:val="33576B0C"/>
    <w:rsid w:val="33745910"/>
    <w:rsid w:val="33A97252"/>
    <w:rsid w:val="33BE6B8B"/>
    <w:rsid w:val="33C65786"/>
    <w:rsid w:val="33D90356"/>
    <w:rsid w:val="33DF239B"/>
    <w:rsid w:val="33E34843"/>
    <w:rsid w:val="33EB2DC4"/>
    <w:rsid w:val="33F25DBC"/>
    <w:rsid w:val="34325C8D"/>
    <w:rsid w:val="343E1A7A"/>
    <w:rsid w:val="34467C10"/>
    <w:rsid w:val="346E05B1"/>
    <w:rsid w:val="34A277E4"/>
    <w:rsid w:val="34B561E0"/>
    <w:rsid w:val="34E04DFF"/>
    <w:rsid w:val="34F605A6"/>
    <w:rsid w:val="35371D54"/>
    <w:rsid w:val="355231E6"/>
    <w:rsid w:val="35541344"/>
    <w:rsid w:val="355A1EA1"/>
    <w:rsid w:val="35605EF6"/>
    <w:rsid w:val="35D53F5E"/>
    <w:rsid w:val="360C07A2"/>
    <w:rsid w:val="360C62D3"/>
    <w:rsid w:val="36237179"/>
    <w:rsid w:val="36767BF1"/>
    <w:rsid w:val="36BB0BE6"/>
    <w:rsid w:val="36BE221D"/>
    <w:rsid w:val="36C26992"/>
    <w:rsid w:val="36E80182"/>
    <w:rsid w:val="36FB00F6"/>
    <w:rsid w:val="36FC07E1"/>
    <w:rsid w:val="3715740A"/>
    <w:rsid w:val="37536560"/>
    <w:rsid w:val="376D0FF4"/>
    <w:rsid w:val="378D4986"/>
    <w:rsid w:val="379F6CD3"/>
    <w:rsid w:val="37B502A5"/>
    <w:rsid w:val="37EF7C5B"/>
    <w:rsid w:val="38080D1C"/>
    <w:rsid w:val="382C5C2C"/>
    <w:rsid w:val="38672D8B"/>
    <w:rsid w:val="386F48F8"/>
    <w:rsid w:val="38F44DFD"/>
    <w:rsid w:val="38FD0155"/>
    <w:rsid w:val="393A4F06"/>
    <w:rsid w:val="39501A09"/>
    <w:rsid w:val="396401D4"/>
    <w:rsid w:val="39736669"/>
    <w:rsid w:val="397C551E"/>
    <w:rsid w:val="398D772B"/>
    <w:rsid w:val="399F0ECE"/>
    <w:rsid w:val="39AC0688"/>
    <w:rsid w:val="39AE1CCA"/>
    <w:rsid w:val="39C3314D"/>
    <w:rsid w:val="3A67294A"/>
    <w:rsid w:val="3A7111E0"/>
    <w:rsid w:val="3A810912"/>
    <w:rsid w:val="3AAB598F"/>
    <w:rsid w:val="3ACE213B"/>
    <w:rsid w:val="3ACE4832"/>
    <w:rsid w:val="3AE605F3"/>
    <w:rsid w:val="3B2D45F6"/>
    <w:rsid w:val="3B3B4F65"/>
    <w:rsid w:val="3B53405D"/>
    <w:rsid w:val="3B575F17"/>
    <w:rsid w:val="3BA63297"/>
    <w:rsid w:val="3BCA4233"/>
    <w:rsid w:val="3BE31530"/>
    <w:rsid w:val="3BF75330"/>
    <w:rsid w:val="3C11052C"/>
    <w:rsid w:val="3C3A4A24"/>
    <w:rsid w:val="3C462E08"/>
    <w:rsid w:val="3C4D58E3"/>
    <w:rsid w:val="3C504A40"/>
    <w:rsid w:val="3C5207B8"/>
    <w:rsid w:val="3C97441D"/>
    <w:rsid w:val="3CD74859"/>
    <w:rsid w:val="3CE55188"/>
    <w:rsid w:val="3CF54CD9"/>
    <w:rsid w:val="3CFB0E50"/>
    <w:rsid w:val="3D0D46DF"/>
    <w:rsid w:val="3D103A6D"/>
    <w:rsid w:val="3D176718"/>
    <w:rsid w:val="3D211FF8"/>
    <w:rsid w:val="3D2739F3"/>
    <w:rsid w:val="3D2C725B"/>
    <w:rsid w:val="3D2E69C5"/>
    <w:rsid w:val="3D7F382F"/>
    <w:rsid w:val="3E173A67"/>
    <w:rsid w:val="3E3F6B1A"/>
    <w:rsid w:val="3E676E11"/>
    <w:rsid w:val="3E746B98"/>
    <w:rsid w:val="3EC703D7"/>
    <w:rsid w:val="3F185CE9"/>
    <w:rsid w:val="3F457087"/>
    <w:rsid w:val="3F5E5BCB"/>
    <w:rsid w:val="3F633FF1"/>
    <w:rsid w:val="3F6A5E19"/>
    <w:rsid w:val="3F732F1F"/>
    <w:rsid w:val="3F8F068B"/>
    <w:rsid w:val="3FA961F9"/>
    <w:rsid w:val="3FB672B0"/>
    <w:rsid w:val="40416B7A"/>
    <w:rsid w:val="40644F5E"/>
    <w:rsid w:val="40796B6F"/>
    <w:rsid w:val="408636B3"/>
    <w:rsid w:val="40896772"/>
    <w:rsid w:val="40961988"/>
    <w:rsid w:val="40A1586A"/>
    <w:rsid w:val="40C65F85"/>
    <w:rsid w:val="40C77D10"/>
    <w:rsid w:val="40D66E70"/>
    <w:rsid w:val="40E67721"/>
    <w:rsid w:val="413C3FE6"/>
    <w:rsid w:val="41403760"/>
    <w:rsid w:val="41664966"/>
    <w:rsid w:val="417C1E33"/>
    <w:rsid w:val="41874A60"/>
    <w:rsid w:val="41EE59D6"/>
    <w:rsid w:val="420B07D3"/>
    <w:rsid w:val="42186000"/>
    <w:rsid w:val="422C3859"/>
    <w:rsid w:val="422E5823"/>
    <w:rsid w:val="42317852"/>
    <w:rsid w:val="423B3A9C"/>
    <w:rsid w:val="426010A1"/>
    <w:rsid w:val="42606F62"/>
    <w:rsid w:val="42724F7B"/>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452E25"/>
    <w:rsid w:val="434F44F3"/>
    <w:rsid w:val="435A7F52"/>
    <w:rsid w:val="436872C2"/>
    <w:rsid w:val="437B1086"/>
    <w:rsid w:val="43B568EB"/>
    <w:rsid w:val="43D917BF"/>
    <w:rsid w:val="43EE4613"/>
    <w:rsid w:val="443169CB"/>
    <w:rsid w:val="4448459A"/>
    <w:rsid w:val="444B446B"/>
    <w:rsid w:val="444E7AB7"/>
    <w:rsid w:val="448105A2"/>
    <w:rsid w:val="449020B7"/>
    <w:rsid w:val="4493196E"/>
    <w:rsid w:val="449F233C"/>
    <w:rsid w:val="44A45929"/>
    <w:rsid w:val="44F52628"/>
    <w:rsid w:val="451F3201"/>
    <w:rsid w:val="453D4ECA"/>
    <w:rsid w:val="4541586E"/>
    <w:rsid w:val="45596F97"/>
    <w:rsid w:val="456D0411"/>
    <w:rsid w:val="45752CFC"/>
    <w:rsid w:val="458539AC"/>
    <w:rsid w:val="459531E3"/>
    <w:rsid w:val="45C35A2D"/>
    <w:rsid w:val="45C51FFB"/>
    <w:rsid w:val="45D129C9"/>
    <w:rsid w:val="4605689B"/>
    <w:rsid w:val="462A789C"/>
    <w:rsid w:val="462F3918"/>
    <w:rsid w:val="467779B3"/>
    <w:rsid w:val="46A165C4"/>
    <w:rsid w:val="46FA3F26"/>
    <w:rsid w:val="47013507"/>
    <w:rsid w:val="473D0700"/>
    <w:rsid w:val="47525B10"/>
    <w:rsid w:val="47855EE6"/>
    <w:rsid w:val="47887784"/>
    <w:rsid w:val="47B87D10"/>
    <w:rsid w:val="47BC2BDA"/>
    <w:rsid w:val="48194880"/>
    <w:rsid w:val="48873598"/>
    <w:rsid w:val="488C5052"/>
    <w:rsid w:val="489D100D"/>
    <w:rsid w:val="48A24875"/>
    <w:rsid w:val="48C72033"/>
    <w:rsid w:val="491C63D6"/>
    <w:rsid w:val="492766CD"/>
    <w:rsid w:val="49374FBE"/>
    <w:rsid w:val="493A2D00"/>
    <w:rsid w:val="497E0E3E"/>
    <w:rsid w:val="49897D45"/>
    <w:rsid w:val="49C34A70"/>
    <w:rsid w:val="49F42EAF"/>
    <w:rsid w:val="4A7933B4"/>
    <w:rsid w:val="4AE178D7"/>
    <w:rsid w:val="4AF56EDE"/>
    <w:rsid w:val="4B2953EC"/>
    <w:rsid w:val="4B342331"/>
    <w:rsid w:val="4B4664C9"/>
    <w:rsid w:val="4B533C05"/>
    <w:rsid w:val="4B602F7B"/>
    <w:rsid w:val="4B67093E"/>
    <w:rsid w:val="4B756271"/>
    <w:rsid w:val="4B916AFA"/>
    <w:rsid w:val="4BA34B8C"/>
    <w:rsid w:val="4BA642A4"/>
    <w:rsid w:val="4BAF645E"/>
    <w:rsid w:val="4BD0049B"/>
    <w:rsid w:val="4BEE392E"/>
    <w:rsid w:val="4C3E2B07"/>
    <w:rsid w:val="4C404189"/>
    <w:rsid w:val="4C477882"/>
    <w:rsid w:val="4C6C31D0"/>
    <w:rsid w:val="4C992791"/>
    <w:rsid w:val="4CA07342"/>
    <w:rsid w:val="4CAC181F"/>
    <w:rsid w:val="4CCD46F2"/>
    <w:rsid w:val="4CD9638C"/>
    <w:rsid w:val="4D800D87"/>
    <w:rsid w:val="4D87403A"/>
    <w:rsid w:val="4DB43081"/>
    <w:rsid w:val="4DCD7C9F"/>
    <w:rsid w:val="4DD059E1"/>
    <w:rsid w:val="4DF01BDF"/>
    <w:rsid w:val="4DF63713"/>
    <w:rsid w:val="4E056DF8"/>
    <w:rsid w:val="4E263853"/>
    <w:rsid w:val="4E326C84"/>
    <w:rsid w:val="4E485E36"/>
    <w:rsid w:val="4E8C7DEC"/>
    <w:rsid w:val="4EA135A7"/>
    <w:rsid w:val="4EA577DD"/>
    <w:rsid w:val="4EA76EA3"/>
    <w:rsid w:val="4EE96D5A"/>
    <w:rsid w:val="4EFD5288"/>
    <w:rsid w:val="4F1B2C8C"/>
    <w:rsid w:val="4F4336A4"/>
    <w:rsid w:val="4F936CC6"/>
    <w:rsid w:val="4F9D18F3"/>
    <w:rsid w:val="4FA90297"/>
    <w:rsid w:val="4FAE0F98"/>
    <w:rsid w:val="4FC61F62"/>
    <w:rsid w:val="4FCE41A2"/>
    <w:rsid w:val="4FD67431"/>
    <w:rsid w:val="4FE90FDC"/>
    <w:rsid w:val="4FFF435B"/>
    <w:rsid w:val="501810FD"/>
    <w:rsid w:val="503009B9"/>
    <w:rsid w:val="50377F99"/>
    <w:rsid w:val="505254FF"/>
    <w:rsid w:val="50965C4F"/>
    <w:rsid w:val="50DF0465"/>
    <w:rsid w:val="50FB4B23"/>
    <w:rsid w:val="510F5A92"/>
    <w:rsid w:val="513D15DF"/>
    <w:rsid w:val="513F7105"/>
    <w:rsid w:val="519C21AA"/>
    <w:rsid w:val="51B20ACD"/>
    <w:rsid w:val="52043EAB"/>
    <w:rsid w:val="52067C23"/>
    <w:rsid w:val="5217598C"/>
    <w:rsid w:val="52292F71"/>
    <w:rsid w:val="522E717A"/>
    <w:rsid w:val="525A3ACB"/>
    <w:rsid w:val="52630BD1"/>
    <w:rsid w:val="527E5C57"/>
    <w:rsid w:val="52880638"/>
    <w:rsid w:val="528A2602"/>
    <w:rsid w:val="528C03DD"/>
    <w:rsid w:val="52BE1909"/>
    <w:rsid w:val="52D63D82"/>
    <w:rsid w:val="52EF06B7"/>
    <w:rsid w:val="52FE395B"/>
    <w:rsid w:val="53177C0E"/>
    <w:rsid w:val="534A3B3F"/>
    <w:rsid w:val="5354676C"/>
    <w:rsid w:val="5358625C"/>
    <w:rsid w:val="536966BB"/>
    <w:rsid w:val="53BC5AEE"/>
    <w:rsid w:val="53C51418"/>
    <w:rsid w:val="53C605B1"/>
    <w:rsid w:val="53DC7779"/>
    <w:rsid w:val="53EA39B9"/>
    <w:rsid w:val="53F1220D"/>
    <w:rsid w:val="5403535D"/>
    <w:rsid w:val="541A79B6"/>
    <w:rsid w:val="5423620A"/>
    <w:rsid w:val="547851A6"/>
    <w:rsid w:val="549628AC"/>
    <w:rsid w:val="54BF5232"/>
    <w:rsid w:val="54DC110F"/>
    <w:rsid w:val="54EF2BF0"/>
    <w:rsid w:val="55025EED"/>
    <w:rsid w:val="55214D74"/>
    <w:rsid w:val="5563404C"/>
    <w:rsid w:val="55713605"/>
    <w:rsid w:val="55812D9D"/>
    <w:rsid w:val="55BB2AD2"/>
    <w:rsid w:val="55C8387E"/>
    <w:rsid w:val="55D41416"/>
    <w:rsid w:val="562B5EAA"/>
    <w:rsid w:val="563A1DB1"/>
    <w:rsid w:val="563F1955"/>
    <w:rsid w:val="566B274A"/>
    <w:rsid w:val="569C6DA8"/>
    <w:rsid w:val="56B04287"/>
    <w:rsid w:val="56BD287A"/>
    <w:rsid w:val="56E86247"/>
    <w:rsid w:val="56EB5639"/>
    <w:rsid w:val="56F20776"/>
    <w:rsid w:val="57917F8F"/>
    <w:rsid w:val="57AB782F"/>
    <w:rsid w:val="57C6377C"/>
    <w:rsid w:val="57DE0CFA"/>
    <w:rsid w:val="5804365A"/>
    <w:rsid w:val="583D72F0"/>
    <w:rsid w:val="58540C81"/>
    <w:rsid w:val="588A3572"/>
    <w:rsid w:val="588B2C30"/>
    <w:rsid w:val="58E81876"/>
    <w:rsid w:val="58EA204C"/>
    <w:rsid w:val="59101387"/>
    <w:rsid w:val="593A2D3C"/>
    <w:rsid w:val="593C3F2A"/>
    <w:rsid w:val="59561AE4"/>
    <w:rsid w:val="5980650D"/>
    <w:rsid w:val="59816B46"/>
    <w:rsid w:val="59883613"/>
    <w:rsid w:val="59A55F73"/>
    <w:rsid w:val="59CC52AE"/>
    <w:rsid w:val="59DE5DB6"/>
    <w:rsid w:val="59E17BDA"/>
    <w:rsid w:val="5A1D0200"/>
    <w:rsid w:val="5A4C2893"/>
    <w:rsid w:val="5A9B2ED2"/>
    <w:rsid w:val="5AA77AC9"/>
    <w:rsid w:val="5ABE74D2"/>
    <w:rsid w:val="5AFB3ECE"/>
    <w:rsid w:val="5B396385"/>
    <w:rsid w:val="5B3E042E"/>
    <w:rsid w:val="5B4C734D"/>
    <w:rsid w:val="5B4F263B"/>
    <w:rsid w:val="5B5A2D8E"/>
    <w:rsid w:val="5B612747"/>
    <w:rsid w:val="5B6854AA"/>
    <w:rsid w:val="5BB93F58"/>
    <w:rsid w:val="5C797243"/>
    <w:rsid w:val="5C7D29F4"/>
    <w:rsid w:val="5C846314"/>
    <w:rsid w:val="5C8D6B99"/>
    <w:rsid w:val="5C981DBF"/>
    <w:rsid w:val="5CB169DD"/>
    <w:rsid w:val="5D1C02FB"/>
    <w:rsid w:val="5D3A69D3"/>
    <w:rsid w:val="5D433D9D"/>
    <w:rsid w:val="5D722610"/>
    <w:rsid w:val="5D974005"/>
    <w:rsid w:val="5DD605FF"/>
    <w:rsid w:val="5DFB6236"/>
    <w:rsid w:val="5E310B53"/>
    <w:rsid w:val="5E822368"/>
    <w:rsid w:val="5E8425FB"/>
    <w:rsid w:val="5E8B0A0A"/>
    <w:rsid w:val="5EC44D82"/>
    <w:rsid w:val="5EDC2437"/>
    <w:rsid w:val="5EDD77A4"/>
    <w:rsid w:val="5F0279C4"/>
    <w:rsid w:val="5F074FDA"/>
    <w:rsid w:val="5F123457"/>
    <w:rsid w:val="5F4355AE"/>
    <w:rsid w:val="5F4878DF"/>
    <w:rsid w:val="5F922AF6"/>
    <w:rsid w:val="5F9A19AB"/>
    <w:rsid w:val="5FBA3DFB"/>
    <w:rsid w:val="5FEE1CBA"/>
    <w:rsid w:val="600751AC"/>
    <w:rsid w:val="603718EF"/>
    <w:rsid w:val="606A4298"/>
    <w:rsid w:val="60787F3E"/>
    <w:rsid w:val="607B17DC"/>
    <w:rsid w:val="607E53BF"/>
    <w:rsid w:val="607F7DFE"/>
    <w:rsid w:val="60A44AA3"/>
    <w:rsid w:val="60A56859"/>
    <w:rsid w:val="60B30103"/>
    <w:rsid w:val="60C874D3"/>
    <w:rsid w:val="61025A59"/>
    <w:rsid w:val="610D4379"/>
    <w:rsid w:val="61327D3B"/>
    <w:rsid w:val="61483DB4"/>
    <w:rsid w:val="616404C2"/>
    <w:rsid w:val="6183303E"/>
    <w:rsid w:val="61842912"/>
    <w:rsid w:val="6187432A"/>
    <w:rsid w:val="61B825BC"/>
    <w:rsid w:val="61EB2991"/>
    <w:rsid w:val="61F84B2E"/>
    <w:rsid w:val="61FB1475"/>
    <w:rsid w:val="620121B5"/>
    <w:rsid w:val="62586279"/>
    <w:rsid w:val="625E4788"/>
    <w:rsid w:val="62600C89"/>
    <w:rsid w:val="629848C7"/>
    <w:rsid w:val="62BD432E"/>
    <w:rsid w:val="62FD0BCE"/>
    <w:rsid w:val="63270097"/>
    <w:rsid w:val="6367438F"/>
    <w:rsid w:val="636D5D54"/>
    <w:rsid w:val="63C40E45"/>
    <w:rsid w:val="63E9223E"/>
    <w:rsid w:val="63FB3BF1"/>
    <w:rsid w:val="63FD6D48"/>
    <w:rsid w:val="640D306A"/>
    <w:rsid w:val="64986782"/>
    <w:rsid w:val="64E060B2"/>
    <w:rsid w:val="64E536C8"/>
    <w:rsid w:val="64F33FDF"/>
    <w:rsid w:val="64F7641F"/>
    <w:rsid w:val="64FE478A"/>
    <w:rsid w:val="6511270F"/>
    <w:rsid w:val="65454094"/>
    <w:rsid w:val="65956E9C"/>
    <w:rsid w:val="65A2617E"/>
    <w:rsid w:val="65B66714"/>
    <w:rsid w:val="65BF6F8A"/>
    <w:rsid w:val="65F91ED2"/>
    <w:rsid w:val="65FA5E5E"/>
    <w:rsid w:val="66545415"/>
    <w:rsid w:val="668A1465"/>
    <w:rsid w:val="66A260D4"/>
    <w:rsid w:val="66D47E98"/>
    <w:rsid w:val="66D957E8"/>
    <w:rsid w:val="66E706CE"/>
    <w:rsid w:val="67002A3B"/>
    <w:rsid w:val="674652C6"/>
    <w:rsid w:val="674F3B08"/>
    <w:rsid w:val="67584E77"/>
    <w:rsid w:val="675A65EF"/>
    <w:rsid w:val="678E3F22"/>
    <w:rsid w:val="67A45ABC"/>
    <w:rsid w:val="67A96C2F"/>
    <w:rsid w:val="67AE3FBB"/>
    <w:rsid w:val="67BF6452"/>
    <w:rsid w:val="67D16185"/>
    <w:rsid w:val="67FF2CF3"/>
    <w:rsid w:val="680C66AB"/>
    <w:rsid w:val="68104F00"/>
    <w:rsid w:val="683064A9"/>
    <w:rsid w:val="683A01CF"/>
    <w:rsid w:val="684054B9"/>
    <w:rsid w:val="685A178B"/>
    <w:rsid w:val="686D4300"/>
    <w:rsid w:val="687D7A3A"/>
    <w:rsid w:val="68B00440"/>
    <w:rsid w:val="68E343C2"/>
    <w:rsid w:val="69124CA8"/>
    <w:rsid w:val="691E189E"/>
    <w:rsid w:val="69610BC1"/>
    <w:rsid w:val="69831701"/>
    <w:rsid w:val="698A5C37"/>
    <w:rsid w:val="69C77840"/>
    <w:rsid w:val="69E2467A"/>
    <w:rsid w:val="69F93EB9"/>
    <w:rsid w:val="6A2465E9"/>
    <w:rsid w:val="6A535578"/>
    <w:rsid w:val="6A582B8E"/>
    <w:rsid w:val="6A5901AF"/>
    <w:rsid w:val="6A9260A0"/>
    <w:rsid w:val="6A9A31A7"/>
    <w:rsid w:val="6AAE27AE"/>
    <w:rsid w:val="6AB00C29"/>
    <w:rsid w:val="6ABA1153"/>
    <w:rsid w:val="6AC87D14"/>
    <w:rsid w:val="6B056872"/>
    <w:rsid w:val="6B194DB1"/>
    <w:rsid w:val="6B2667E8"/>
    <w:rsid w:val="6B504A37"/>
    <w:rsid w:val="6B5579EE"/>
    <w:rsid w:val="6B6932A5"/>
    <w:rsid w:val="6B8359E9"/>
    <w:rsid w:val="6BA37E39"/>
    <w:rsid w:val="6BC04E8F"/>
    <w:rsid w:val="6BF47849"/>
    <w:rsid w:val="6C507FC1"/>
    <w:rsid w:val="6C5202F0"/>
    <w:rsid w:val="6C621AA2"/>
    <w:rsid w:val="6C656783"/>
    <w:rsid w:val="6C833BE9"/>
    <w:rsid w:val="6C895281"/>
    <w:rsid w:val="6CAE4CE7"/>
    <w:rsid w:val="6CEA3DAE"/>
    <w:rsid w:val="6CEF1588"/>
    <w:rsid w:val="6CF42D21"/>
    <w:rsid w:val="6CFC3CA5"/>
    <w:rsid w:val="6D83764B"/>
    <w:rsid w:val="6D8D6129"/>
    <w:rsid w:val="6DAD31F1"/>
    <w:rsid w:val="6DC02F24"/>
    <w:rsid w:val="6E14501E"/>
    <w:rsid w:val="6E376434"/>
    <w:rsid w:val="6E3A4A84"/>
    <w:rsid w:val="6E9F0D8B"/>
    <w:rsid w:val="6EB536B8"/>
    <w:rsid w:val="6EDC5B3C"/>
    <w:rsid w:val="6EF235B1"/>
    <w:rsid w:val="6F084B83"/>
    <w:rsid w:val="6F157D71"/>
    <w:rsid w:val="6F392F8E"/>
    <w:rsid w:val="6F5B73A8"/>
    <w:rsid w:val="6FB1521A"/>
    <w:rsid w:val="6FC93C8E"/>
    <w:rsid w:val="6FED5B27"/>
    <w:rsid w:val="6FF763F1"/>
    <w:rsid w:val="70530BB4"/>
    <w:rsid w:val="705A6CB4"/>
    <w:rsid w:val="7073427E"/>
    <w:rsid w:val="70763DE8"/>
    <w:rsid w:val="70840239"/>
    <w:rsid w:val="709D085A"/>
    <w:rsid w:val="70A266F9"/>
    <w:rsid w:val="70AB7EBB"/>
    <w:rsid w:val="70C24321"/>
    <w:rsid w:val="713F6856"/>
    <w:rsid w:val="71456753"/>
    <w:rsid w:val="714F4CEB"/>
    <w:rsid w:val="71DA49BF"/>
    <w:rsid w:val="71F11CB8"/>
    <w:rsid w:val="720E6ADB"/>
    <w:rsid w:val="72127AC6"/>
    <w:rsid w:val="72250F8C"/>
    <w:rsid w:val="722717C4"/>
    <w:rsid w:val="72843689"/>
    <w:rsid w:val="72A51148"/>
    <w:rsid w:val="73522870"/>
    <w:rsid w:val="73560972"/>
    <w:rsid w:val="73641E2E"/>
    <w:rsid w:val="73A02EE5"/>
    <w:rsid w:val="73B47087"/>
    <w:rsid w:val="73B726D3"/>
    <w:rsid w:val="73E07E7C"/>
    <w:rsid w:val="73EB2787"/>
    <w:rsid w:val="742C1313"/>
    <w:rsid w:val="74340630"/>
    <w:rsid w:val="744877CF"/>
    <w:rsid w:val="74566682"/>
    <w:rsid w:val="747551C3"/>
    <w:rsid w:val="748A428C"/>
    <w:rsid w:val="7499584E"/>
    <w:rsid w:val="749E3893"/>
    <w:rsid w:val="74A30FDF"/>
    <w:rsid w:val="74A73AF6"/>
    <w:rsid w:val="74B9775F"/>
    <w:rsid w:val="750D2EF3"/>
    <w:rsid w:val="75311A84"/>
    <w:rsid w:val="75356204"/>
    <w:rsid w:val="75412D70"/>
    <w:rsid w:val="75461F61"/>
    <w:rsid w:val="754E2671"/>
    <w:rsid w:val="755060BC"/>
    <w:rsid w:val="755812BE"/>
    <w:rsid w:val="75622B13"/>
    <w:rsid w:val="756B7C19"/>
    <w:rsid w:val="757215F4"/>
    <w:rsid w:val="75763252"/>
    <w:rsid w:val="75A924F0"/>
    <w:rsid w:val="75AC0C36"/>
    <w:rsid w:val="75AF5942"/>
    <w:rsid w:val="75B8261A"/>
    <w:rsid w:val="75D91695"/>
    <w:rsid w:val="75DF2C54"/>
    <w:rsid w:val="76283D5C"/>
    <w:rsid w:val="763E532E"/>
    <w:rsid w:val="764010A6"/>
    <w:rsid w:val="765B1A3C"/>
    <w:rsid w:val="765E777E"/>
    <w:rsid w:val="76897EF9"/>
    <w:rsid w:val="76B85629"/>
    <w:rsid w:val="76B92C06"/>
    <w:rsid w:val="775961CA"/>
    <w:rsid w:val="777059BB"/>
    <w:rsid w:val="77982B6E"/>
    <w:rsid w:val="779D3DB3"/>
    <w:rsid w:val="783E2633"/>
    <w:rsid w:val="78746DE5"/>
    <w:rsid w:val="788A485A"/>
    <w:rsid w:val="788E0664"/>
    <w:rsid w:val="788E60F2"/>
    <w:rsid w:val="78DE0702"/>
    <w:rsid w:val="78E81581"/>
    <w:rsid w:val="78F10436"/>
    <w:rsid w:val="78F46178"/>
    <w:rsid w:val="79140E10"/>
    <w:rsid w:val="79277638"/>
    <w:rsid w:val="7935508A"/>
    <w:rsid w:val="79494343"/>
    <w:rsid w:val="794D7838"/>
    <w:rsid w:val="79752E15"/>
    <w:rsid w:val="79B02EFD"/>
    <w:rsid w:val="79B83DEA"/>
    <w:rsid w:val="79BC4EE7"/>
    <w:rsid w:val="79C1605A"/>
    <w:rsid w:val="79D044EF"/>
    <w:rsid w:val="79F44B96"/>
    <w:rsid w:val="79F77CCE"/>
    <w:rsid w:val="7A2815E4"/>
    <w:rsid w:val="7A4D2E98"/>
    <w:rsid w:val="7A4E3666"/>
    <w:rsid w:val="7A7B26AD"/>
    <w:rsid w:val="7A827C83"/>
    <w:rsid w:val="7AAF1560"/>
    <w:rsid w:val="7AF75AAB"/>
    <w:rsid w:val="7B25086A"/>
    <w:rsid w:val="7B315461"/>
    <w:rsid w:val="7B665C02"/>
    <w:rsid w:val="7B713AB0"/>
    <w:rsid w:val="7BB32E10"/>
    <w:rsid w:val="7BD657F1"/>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D84C47"/>
    <w:rsid w:val="7DF60F6D"/>
    <w:rsid w:val="7E0B1F99"/>
    <w:rsid w:val="7E0C7AC0"/>
    <w:rsid w:val="7E2A2CD1"/>
    <w:rsid w:val="7E2E7A36"/>
    <w:rsid w:val="7E5415FF"/>
    <w:rsid w:val="7E5A082B"/>
    <w:rsid w:val="7E665422"/>
    <w:rsid w:val="7EB037B2"/>
    <w:rsid w:val="7EE402C9"/>
    <w:rsid w:val="7F1B620C"/>
    <w:rsid w:val="7F8A448C"/>
    <w:rsid w:val="7F9D27D1"/>
    <w:rsid w:val="7FC03F7A"/>
    <w:rsid w:val="7FD43EA5"/>
    <w:rsid w:val="7FE36CF0"/>
    <w:rsid w:val="7FF151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7"/>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8"/>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5"/>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5"/>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6"/>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0"/>
    <w:qFormat/>
    <w:uiPriority w:val="0"/>
    <w:pPr>
      <w:keepNext/>
      <w:keepLines/>
      <w:spacing w:before="240" w:after="64" w:line="320" w:lineRule="auto"/>
      <w:outlineLvl w:val="6"/>
    </w:pPr>
    <w:rPr>
      <w:b/>
      <w:bCs/>
      <w:kern w:val="0"/>
      <w:sz w:val="24"/>
    </w:rPr>
  </w:style>
  <w:style w:type="paragraph" w:styleId="9">
    <w:name w:val="heading 8"/>
    <w:basedOn w:val="1"/>
    <w:next w:val="1"/>
    <w:link w:val="149"/>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6"/>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19"/>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4"/>
    <w:qFormat/>
    <w:uiPriority w:val="99"/>
    <w:pPr>
      <w:shd w:val="clear" w:color="auto" w:fill="000080"/>
    </w:pPr>
    <w:rPr>
      <w:kern w:val="0"/>
      <w:sz w:val="20"/>
    </w:rPr>
  </w:style>
  <w:style w:type="paragraph" w:styleId="17">
    <w:name w:val="toa heading"/>
    <w:basedOn w:val="1"/>
    <w:next w:val="1"/>
    <w:link w:val="174"/>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1"/>
    <w:qFormat/>
    <w:uiPriority w:val="0"/>
    <w:pPr>
      <w:jc w:val="left"/>
    </w:pPr>
    <w:rPr>
      <w:kern w:val="0"/>
      <w:sz w:val="20"/>
    </w:rPr>
  </w:style>
  <w:style w:type="paragraph" w:styleId="19">
    <w:name w:val="Body Text 3"/>
    <w:basedOn w:val="1"/>
    <w:link w:val="114"/>
    <w:qFormat/>
    <w:uiPriority w:val="0"/>
    <w:pPr>
      <w:snapToGrid w:val="0"/>
      <w:spacing w:before="50" w:after="50"/>
    </w:pPr>
    <w:rPr>
      <w:rFonts w:hAnsi="宋体" w:eastAsia="仿宋_GB2312"/>
      <w:b/>
      <w:bCs/>
      <w:kern w:val="0"/>
      <w:sz w:val="24"/>
      <w:szCs w:val="20"/>
    </w:rPr>
  </w:style>
  <w:style w:type="paragraph" w:styleId="20">
    <w:name w:val="Body Text"/>
    <w:basedOn w:val="1"/>
    <w:link w:val="122"/>
    <w:qFormat/>
    <w:uiPriority w:val="0"/>
    <w:pPr>
      <w:spacing w:after="120"/>
    </w:pPr>
    <w:rPr>
      <w:kern w:val="0"/>
      <w:sz w:val="28"/>
    </w:rPr>
  </w:style>
  <w:style w:type="paragraph" w:styleId="21">
    <w:name w:val="Body Text Indent"/>
    <w:basedOn w:val="1"/>
    <w:link w:val="193"/>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181"/>
    <w:qFormat/>
    <w:uiPriority w:val="0"/>
    <w:pPr>
      <w:spacing w:beforeLines="50" w:afterLines="50" w:line="400" w:lineRule="exact"/>
    </w:pPr>
    <w:rPr>
      <w:rFonts w:ascii="宋体" w:hAnsi="Courier New"/>
      <w:kern w:val="0"/>
      <w:sz w:val="24"/>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177"/>
    <w:qFormat/>
    <w:uiPriority w:val="0"/>
    <w:pPr>
      <w:ind w:left="2500" w:leftChars="2500"/>
    </w:pPr>
    <w:rPr>
      <w:rFonts w:eastAsia="楷体_GB2312"/>
      <w:kern w:val="0"/>
      <w:sz w:val="32"/>
      <w:szCs w:val="20"/>
    </w:rPr>
  </w:style>
  <w:style w:type="paragraph" w:styleId="32">
    <w:name w:val="Body Text Indent 2"/>
    <w:basedOn w:val="1"/>
    <w:link w:val="187"/>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9"/>
    <w:qFormat/>
    <w:uiPriority w:val="99"/>
    <w:rPr>
      <w:kern w:val="0"/>
      <w:sz w:val="18"/>
      <w:szCs w:val="18"/>
    </w:rPr>
  </w:style>
  <w:style w:type="paragraph" w:styleId="34">
    <w:name w:val="footer"/>
    <w:basedOn w:val="1"/>
    <w:link w:val="176"/>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210"/>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9"/>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qFormat/>
    <w:uiPriority w:val="0"/>
    <w:pPr>
      <w:spacing w:line="360" w:lineRule="auto"/>
      <w:jc w:val="center"/>
    </w:pPr>
    <w:rPr>
      <w:rFonts w:ascii="宋体" w:hAnsi="宋体"/>
      <w:bCs/>
    </w:rPr>
  </w:style>
  <w:style w:type="paragraph" w:styleId="47">
    <w:name w:val="Title"/>
    <w:basedOn w:val="1"/>
    <w:next w:val="1"/>
    <w:link w:val="138"/>
    <w:qFormat/>
    <w:uiPriority w:val="0"/>
    <w:pPr>
      <w:spacing w:before="240" w:after="60"/>
      <w:jc w:val="center"/>
      <w:outlineLvl w:val="0"/>
    </w:pPr>
    <w:rPr>
      <w:rFonts w:ascii="Cambria" w:hAnsi="Cambria"/>
      <w:b/>
      <w:bCs/>
      <w:kern w:val="0"/>
      <w:sz w:val="32"/>
      <w:szCs w:val="32"/>
    </w:rPr>
  </w:style>
  <w:style w:type="paragraph" w:styleId="48">
    <w:name w:val="annotation subject"/>
    <w:basedOn w:val="18"/>
    <w:next w:val="18"/>
    <w:link w:val="240"/>
    <w:qFormat/>
    <w:uiPriority w:val="99"/>
    <w:rPr>
      <w:b/>
      <w:bCs/>
    </w:rPr>
  </w:style>
  <w:style w:type="paragraph" w:styleId="49">
    <w:name w:val="Body Text First Indent"/>
    <w:basedOn w:val="20"/>
    <w:next w:val="39"/>
    <w:link w:val="166"/>
    <w:qFormat/>
    <w:uiPriority w:val="0"/>
    <w:pPr>
      <w:spacing w:beforeLines="50" w:afterLines="50" w:line="360" w:lineRule="auto"/>
      <w:ind w:firstLine="480" w:firstLineChars="200"/>
    </w:pPr>
    <w:rPr>
      <w:sz w:val="24"/>
    </w:rPr>
  </w:style>
  <w:style w:type="paragraph" w:styleId="50">
    <w:name w:val="Body Text First Indent 2"/>
    <w:basedOn w:val="21"/>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basedOn w:val="53"/>
    <w:qFormat/>
    <w:uiPriority w:val="99"/>
    <w:rPr>
      <w:color w:val="000000"/>
      <w:spacing w:val="21"/>
      <w:u w:val="none"/>
    </w:rPr>
  </w:style>
  <w:style w:type="character" w:styleId="57">
    <w:name w:val="Emphasis"/>
    <w:qFormat/>
    <w:uiPriority w:val="0"/>
  </w:style>
  <w:style w:type="character" w:styleId="58">
    <w:name w:val="Hyperlink"/>
    <w:basedOn w:val="53"/>
    <w:qFormat/>
    <w:uiPriority w:val="99"/>
    <w:rPr>
      <w:color w:val="000000"/>
      <w:spacing w:val="21"/>
      <w:u w:val="none"/>
    </w:rPr>
  </w:style>
  <w:style w:type="character" w:styleId="59">
    <w:name w:val="annotation referenc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表格文字"/>
    <w:basedOn w:val="62"/>
    <w:next w:val="20"/>
    <w:qFormat/>
    <w:uiPriority w:val="0"/>
    <w:pPr>
      <w:autoSpaceDE w:val="0"/>
      <w:autoSpaceDN w:val="0"/>
      <w:adjustRightInd w:val="0"/>
      <w:spacing w:line="420" w:lineRule="atLeast"/>
      <w:textAlignment w:val="baseline"/>
    </w:pPr>
    <w:rPr>
      <w:color w:val="000000"/>
      <w:kern w:val="0"/>
    </w:rPr>
  </w:style>
  <w:style w:type="paragraph" w:customStyle="1" w:styleId="62">
    <w:name w:val="表格文字（两侧对齐）"/>
    <w:basedOn w:val="1"/>
    <w:qFormat/>
    <w:uiPriority w:val="0"/>
    <w:pPr>
      <w:autoSpaceDE/>
      <w:autoSpaceDN/>
      <w:adjustRightInd/>
      <w:snapToGrid w:val="0"/>
    </w:pPr>
    <w:rPr>
      <w:color w:val="auto"/>
      <w:sz w:val="20"/>
      <w:szCs w:val="24"/>
    </w:rPr>
  </w:style>
  <w:style w:type="paragraph" w:customStyle="1" w:styleId="63">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Normal Indent1"/>
    <w:basedOn w:val="1"/>
    <w:qFormat/>
    <w:uiPriority w:val="0"/>
    <w:pPr>
      <w:ind w:firstLine="420" w:firstLineChars="200"/>
    </w:pPr>
  </w:style>
  <w:style w:type="paragraph" w:customStyle="1" w:styleId="65">
    <w:name w:val="[Normal]"/>
    <w:qFormat/>
    <w:uiPriority w:val="0"/>
    <w:rPr>
      <w:rFonts w:ascii="宋体" w:hAnsi="宋体" w:eastAsia="宋体" w:cs="Times New Roman"/>
      <w:sz w:val="24"/>
      <w:szCs w:val="22"/>
      <w:lang w:val="zh-CN" w:eastAsia="zh-CN" w:bidi="ar-SA"/>
    </w:rPr>
  </w:style>
  <w:style w:type="character" w:customStyle="1" w:styleId="66">
    <w:name w:val="标题 1 字符"/>
    <w:qFormat/>
    <w:uiPriority w:val="9"/>
    <w:rPr>
      <w:b/>
      <w:bCs/>
      <w:kern w:val="44"/>
      <w:sz w:val="30"/>
      <w:szCs w:val="44"/>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Char"/>
    <w:link w:val="18"/>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Char"/>
    <w:link w:val="45"/>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Char"/>
    <w:link w:val="40"/>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标题 4 Char"/>
    <w:link w:val="5"/>
    <w:qFormat/>
    <w:uiPriority w:val="0"/>
    <w:rPr>
      <w:rFonts w:ascii="Arial" w:hAnsi="Arial" w:eastAsia="黑体" w:cs="Times New Roman"/>
      <w:b/>
      <w:bCs/>
      <w:kern w:val="0"/>
      <w:sz w:val="28"/>
      <w:szCs w:val="28"/>
    </w:rPr>
  </w:style>
  <w:style w:type="character" w:customStyle="1" w:styleId="106">
    <w:name w:val="Char Char2"/>
    <w:qFormat/>
    <w:uiPriority w:val="0"/>
    <w:rPr>
      <w:rFonts w:ascii="宋体" w:hAnsi="宋体"/>
      <w:color w:val="000000"/>
      <w:kern w:val="2"/>
      <w:sz w:val="24"/>
      <w:szCs w:val="24"/>
    </w:rPr>
  </w:style>
  <w:style w:type="character" w:customStyle="1" w:styleId="107">
    <w:name w:val="Char Char24"/>
    <w:qFormat/>
    <w:uiPriority w:val="0"/>
    <w:rPr>
      <w:rFonts w:ascii="Arial" w:hAnsi="Arial" w:eastAsia="黑体"/>
      <w:b/>
      <w:bCs/>
      <w:kern w:val="2"/>
      <w:sz w:val="28"/>
      <w:szCs w:val="28"/>
    </w:rPr>
  </w:style>
  <w:style w:type="character" w:customStyle="1" w:styleId="108">
    <w:name w:val="样式 (中文) 放宋 小四号"/>
    <w:qFormat/>
    <w:uiPriority w:val="0"/>
    <w:rPr>
      <w:rFonts w:eastAsia="仿宋_GB2312"/>
      <w:sz w:val="24"/>
    </w:rPr>
  </w:style>
  <w:style w:type="character" w:customStyle="1" w:styleId="109">
    <w:name w:val="日期 Char1"/>
    <w:semiHidden/>
    <w:qFormat/>
    <w:uiPriority w:val="99"/>
    <w:rPr>
      <w:rFonts w:ascii="Times New Roman" w:hAnsi="Times New Roman" w:eastAsia="宋体" w:cs="Times New Roman"/>
      <w:szCs w:val="24"/>
    </w:rPr>
  </w:style>
  <w:style w:type="character" w:customStyle="1" w:styleId="110">
    <w:name w:val="font31"/>
    <w:qFormat/>
    <w:uiPriority w:val="0"/>
    <w:rPr>
      <w:rFonts w:hint="default" w:ascii="Times New Roman" w:hAnsi="Times New Roman" w:cs="Times New Roman"/>
      <w:color w:val="000000"/>
      <w:sz w:val="20"/>
      <w:szCs w:val="20"/>
      <w:u w:val="none"/>
    </w:rPr>
  </w:style>
  <w:style w:type="character" w:customStyle="1" w:styleId="111">
    <w:name w:val="样式 加粗"/>
    <w:qFormat/>
    <w:uiPriority w:val="0"/>
    <w:rPr>
      <w:rFonts w:eastAsia="仿宋_GB2312"/>
      <w:b/>
      <w:bCs/>
      <w:sz w:val="24"/>
    </w:rPr>
  </w:style>
  <w:style w:type="character" w:customStyle="1" w:styleId="112">
    <w:name w:val="常规 Char"/>
    <w:link w:val="113"/>
    <w:qFormat/>
    <w:uiPriority w:val="0"/>
    <w:rPr>
      <w:rFonts w:eastAsia="宋体"/>
      <w:szCs w:val="21"/>
      <w:lang w:bidi="ar-SA"/>
    </w:rPr>
  </w:style>
  <w:style w:type="paragraph" w:customStyle="1" w:styleId="113">
    <w:name w:val="常规"/>
    <w:basedOn w:val="1"/>
    <w:link w:val="112"/>
    <w:qFormat/>
    <w:uiPriority w:val="0"/>
    <w:pPr>
      <w:spacing w:beforeLines="100" w:afterLines="100"/>
      <w:ind w:left="1134"/>
    </w:pPr>
    <w:rPr>
      <w:kern w:val="0"/>
      <w:sz w:val="20"/>
      <w:szCs w:val="21"/>
    </w:rPr>
  </w:style>
  <w:style w:type="character" w:customStyle="1" w:styleId="114">
    <w:name w:val="正文文本 3 Char"/>
    <w:link w:val="19"/>
    <w:qFormat/>
    <w:uiPriority w:val="0"/>
    <w:rPr>
      <w:rFonts w:hAnsi="宋体" w:eastAsia="仿宋_GB2312"/>
      <w:b/>
      <w:bCs/>
      <w:sz w:val="24"/>
    </w:rPr>
  </w:style>
  <w:style w:type="character" w:customStyle="1" w:styleId="115">
    <w:name w:val="普通 (Web) Char1"/>
    <w:qFormat/>
    <w:locked/>
    <w:uiPriority w:val="0"/>
    <w:rPr>
      <w:rFonts w:ascii="宋体" w:hAnsi="宋体" w:eastAsia="宋体"/>
      <w:sz w:val="24"/>
      <w:szCs w:val="24"/>
      <w:lang w:val="en-US" w:eastAsia="zh-CN" w:bidi="ar-SA"/>
    </w:rPr>
  </w:style>
  <w:style w:type="character" w:customStyle="1" w:styleId="116">
    <w:name w:val="Heading 2 Char"/>
    <w:semiHidden/>
    <w:qFormat/>
    <w:locked/>
    <w:uiPriority w:val="0"/>
    <w:rPr>
      <w:rFonts w:ascii="Cambria" w:hAnsi="Cambria" w:eastAsia="宋体" w:cs="Times New Roman"/>
      <w:b/>
      <w:bCs/>
      <w:kern w:val="0"/>
      <w:sz w:val="32"/>
      <w:szCs w:val="32"/>
    </w:rPr>
  </w:style>
  <w:style w:type="character" w:customStyle="1" w:styleId="117">
    <w:name w:val="Body Text Char"/>
    <w:semiHidden/>
    <w:qFormat/>
    <w:locked/>
    <w:uiPriority w:val="0"/>
    <w:rPr>
      <w:rFonts w:cs="Times New Roman"/>
      <w:kern w:val="0"/>
      <w:sz w:val="21"/>
      <w:szCs w:val="21"/>
    </w:rPr>
  </w:style>
  <w:style w:type="character" w:customStyle="1" w:styleId="118">
    <w:name w:val="正文首行缩进1 Char"/>
    <w:qFormat/>
    <w:uiPriority w:val="0"/>
    <w:rPr>
      <w:rFonts w:ascii="Arial" w:hAnsi="Arial" w:eastAsia="宋体"/>
      <w:sz w:val="24"/>
      <w:szCs w:val="21"/>
      <w:lang w:bidi="ar-SA"/>
    </w:rPr>
  </w:style>
  <w:style w:type="character" w:customStyle="1" w:styleId="119">
    <w:name w:val="正文缩进 Char"/>
    <w:link w:val="13"/>
    <w:qFormat/>
    <w:uiPriority w:val="0"/>
    <w:rPr>
      <w:rFonts w:eastAsia="宋体"/>
    </w:rPr>
  </w:style>
  <w:style w:type="character" w:customStyle="1" w:styleId="120">
    <w:name w:val="标题 7 Char"/>
    <w:link w:val="8"/>
    <w:qFormat/>
    <w:uiPriority w:val="0"/>
    <w:rPr>
      <w:rFonts w:ascii="Times New Roman" w:hAnsi="Times New Roman" w:eastAsia="宋体" w:cs="Times New Roman"/>
      <w:b/>
      <w:bCs/>
      <w:kern w:val="0"/>
      <w:sz w:val="24"/>
      <w:szCs w:val="24"/>
    </w:rPr>
  </w:style>
  <w:style w:type="character" w:customStyle="1" w:styleId="121">
    <w:name w:val="Char Char6"/>
    <w:qFormat/>
    <w:uiPriority w:val="0"/>
    <w:rPr>
      <w:rFonts w:ascii="Cambria" w:hAnsi="Cambria"/>
      <w:b/>
      <w:bCs/>
      <w:kern w:val="2"/>
      <w:sz w:val="32"/>
      <w:szCs w:val="32"/>
    </w:rPr>
  </w:style>
  <w:style w:type="character" w:customStyle="1" w:styleId="122">
    <w:name w:val="正文文本 Char1"/>
    <w:link w:val="20"/>
    <w:qFormat/>
    <w:uiPriority w:val="0"/>
    <w:rPr>
      <w:rFonts w:ascii="Times New Roman" w:hAnsi="Times New Roman" w:eastAsia="宋体" w:cs="Times New Roman"/>
      <w:kern w:val="0"/>
      <w:sz w:val="28"/>
      <w:szCs w:val="24"/>
    </w:rPr>
  </w:style>
  <w:style w:type="character" w:customStyle="1" w:styleId="123">
    <w:name w:val="style171"/>
    <w:qFormat/>
    <w:uiPriority w:val="0"/>
    <w:rPr>
      <w:sz w:val="20"/>
      <w:szCs w:val="20"/>
    </w:rPr>
  </w:style>
  <w:style w:type="character" w:customStyle="1" w:styleId="124">
    <w:name w:val="标题 1 Char"/>
    <w:link w:val="2"/>
    <w:qFormat/>
    <w:uiPriority w:val="9"/>
    <w:rPr>
      <w:rFonts w:ascii="Times New Roman" w:hAnsi="Times New Roman" w:eastAsia="宋体" w:cs="Times New Roman"/>
      <w:b/>
      <w:bCs/>
      <w:kern w:val="44"/>
      <w:sz w:val="44"/>
      <w:szCs w:val="44"/>
    </w:rPr>
  </w:style>
  <w:style w:type="character" w:customStyle="1" w:styleId="125">
    <w:name w:val="newscontent1"/>
    <w:qFormat/>
    <w:uiPriority w:val="0"/>
    <w:rPr>
      <w:rFonts w:hint="default" w:ascii="Verdana" w:hAnsi="Verdana"/>
      <w:color w:val="333333"/>
      <w:sz w:val="18"/>
      <w:szCs w:val="18"/>
    </w:rPr>
  </w:style>
  <w:style w:type="character" w:customStyle="1" w:styleId="126">
    <w:name w:val="H1 Char"/>
    <w:qFormat/>
    <w:uiPriority w:val="0"/>
    <w:rPr>
      <w:rFonts w:ascii="Times New Roman" w:hAnsi="Times New Roman" w:eastAsia="宋体" w:cs="Times New Roman"/>
      <w:b/>
      <w:bCs/>
      <w:kern w:val="44"/>
      <w:sz w:val="44"/>
      <w:szCs w:val="44"/>
    </w:rPr>
  </w:style>
  <w:style w:type="character" w:customStyle="1" w:styleId="127">
    <w:name w:val="标题 2 Char"/>
    <w:link w:val="3"/>
    <w:qFormat/>
    <w:uiPriority w:val="9"/>
    <w:rPr>
      <w:rFonts w:ascii="Arial" w:hAnsi="Arial" w:eastAsia="黑体" w:cs="Times New Roman"/>
      <w:b/>
      <w:bCs/>
      <w:kern w:val="0"/>
      <w:sz w:val="32"/>
      <w:szCs w:val="32"/>
    </w:rPr>
  </w:style>
  <w:style w:type="character" w:customStyle="1" w:styleId="128">
    <w:name w:val="style211"/>
    <w:qFormat/>
    <w:uiPriority w:val="0"/>
    <w:rPr>
      <w:color w:val="0000FF"/>
    </w:rPr>
  </w:style>
  <w:style w:type="character" w:customStyle="1" w:styleId="129">
    <w:name w:val="con-all2"/>
    <w:qFormat/>
    <w:uiPriority w:val="0"/>
  </w:style>
  <w:style w:type="character" w:customStyle="1" w:styleId="130">
    <w:name w:val="!标题3 Ctrl+3 Char"/>
    <w:link w:val="131"/>
    <w:qFormat/>
    <w:locked/>
    <w:uiPriority w:val="0"/>
    <w:rPr>
      <w:rFonts w:ascii="Arial" w:hAnsi="Arial" w:eastAsia="黑体"/>
      <w:b/>
      <w:kern w:val="2"/>
      <w:sz w:val="32"/>
      <w:szCs w:val="32"/>
    </w:rPr>
  </w:style>
  <w:style w:type="paragraph" w:customStyle="1" w:styleId="131">
    <w:name w:val="!标题3 Ctrl+3"/>
    <w:basedOn w:val="4"/>
    <w:next w:val="1"/>
    <w:link w:val="13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qFormat/>
    <w:uiPriority w:val="0"/>
    <w:rPr>
      <w:rFonts w:hint="eastAsia" w:ascii="宋体" w:hAnsi="宋体" w:eastAsia="宋体" w:cs="宋体"/>
      <w:color w:val="000000"/>
      <w:sz w:val="24"/>
      <w:szCs w:val="24"/>
      <w:u w:val="none"/>
    </w:rPr>
  </w:style>
  <w:style w:type="character" w:customStyle="1" w:styleId="133">
    <w:name w:val="正文文本缩进 Char1"/>
    <w:semiHidden/>
    <w:qFormat/>
    <w:uiPriority w:val="99"/>
    <w:rPr>
      <w:rFonts w:ascii="Times New Roman" w:hAnsi="Times New Roman" w:eastAsia="宋体" w:cs="Times New Roman"/>
      <w:szCs w:val="24"/>
    </w:rPr>
  </w:style>
  <w:style w:type="character" w:customStyle="1" w:styleId="134">
    <w:name w:val="Char Char25"/>
    <w:qFormat/>
    <w:uiPriority w:val="0"/>
    <w:rPr>
      <w:rFonts w:eastAsia="楷体_GB2312"/>
      <w:b/>
      <w:bCs/>
      <w:kern w:val="2"/>
      <w:sz w:val="32"/>
      <w:szCs w:val="32"/>
    </w:rPr>
  </w:style>
  <w:style w:type="character" w:customStyle="1" w:styleId="135">
    <w:name w:val="Char Char14"/>
    <w:qFormat/>
    <w:uiPriority w:val="0"/>
    <w:rPr>
      <w:kern w:val="2"/>
      <w:sz w:val="18"/>
      <w:szCs w:val="18"/>
    </w:rPr>
  </w:style>
  <w:style w:type="character" w:customStyle="1" w:styleId="136">
    <w:name w:val="unnamed21"/>
    <w:qFormat/>
    <w:uiPriority w:val="0"/>
    <w:rPr>
      <w:b/>
      <w:bCs/>
      <w:spacing w:val="330"/>
      <w:sz w:val="21"/>
      <w:szCs w:val="21"/>
    </w:rPr>
  </w:style>
  <w:style w:type="character" w:customStyle="1" w:styleId="137">
    <w:name w:val="body1"/>
    <w:qFormat/>
    <w:uiPriority w:val="0"/>
    <w:rPr>
      <w:rFonts w:hint="default"/>
      <w:sz w:val="18"/>
    </w:rPr>
  </w:style>
  <w:style w:type="character" w:customStyle="1" w:styleId="138">
    <w:name w:val="标题 Char"/>
    <w:link w:val="47"/>
    <w:qFormat/>
    <w:uiPriority w:val="0"/>
    <w:rPr>
      <w:rFonts w:ascii="Cambria" w:hAnsi="Cambria"/>
      <w:b/>
      <w:bCs/>
      <w:sz w:val="32"/>
      <w:szCs w:val="32"/>
    </w:rPr>
  </w:style>
  <w:style w:type="character" w:customStyle="1" w:styleId="139">
    <w:name w:val="批注框文本 Char"/>
    <w:link w:val="33"/>
    <w:qFormat/>
    <w:uiPriority w:val="99"/>
    <w:rPr>
      <w:sz w:val="18"/>
      <w:szCs w:val="18"/>
    </w:rPr>
  </w:style>
  <w:style w:type="character" w:customStyle="1" w:styleId="140">
    <w:name w:val="表格文本 Char Char"/>
    <w:link w:val="141"/>
    <w:qFormat/>
    <w:uiPriority w:val="0"/>
    <w:rPr>
      <w:rFonts w:ascii="Arial" w:hAnsi="Arial"/>
      <w:kern w:val="2"/>
      <w:sz w:val="21"/>
      <w:szCs w:val="21"/>
      <w:lang w:val="en-US" w:eastAsia="zh-CN" w:bidi="ar-SA"/>
    </w:rPr>
  </w:style>
  <w:style w:type="paragraph" w:customStyle="1" w:styleId="141">
    <w:name w:val="表格文本 Char"/>
    <w:link w:val="140"/>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semiHidden/>
    <w:qFormat/>
    <w:uiPriority w:val="99"/>
    <w:rPr>
      <w:rFonts w:ascii="Times New Roman" w:hAnsi="Times New Roman" w:eastAsia="宋体" w:cs="Times New Roman"/>
      <w:b/>
      <w:bCs/>
      <w:szCs w:val="24"/>
    </w:rPr>
  </w:style>
  <w:style w:type="character" w:customStyle="1" w:styleId="143">
    <w:name w:val="页脚 Char1"/>
    <w:semiHidden/>
    <w:qFormat/>
    <w:uiPriority w:val="99"/>
    <w:rPr>
      <w:rFonts w:ascii="Times New Roman" w:hAnsi="Times New Roman" w:eastAsia="宋体" w:cs="Times New Roman"/>
      <w:sz w:val="18"/>
      <w:szCs w:val="18"/>
    </w:rPr>
  </w:style>
  <w:style w:type="character" w:customStyle="1" w:styleId="144">
    <w:name w:val="文档结构图 Char"/>
    <w:link w:val="16"/>
    <w:qFormat/>
    <w:uiPriority w:val="99"/>
    <w:rPr>
      <w:szCs w:val="24"/>
      <w:shd w:val="clear" w:color="auto" w:fill="000080"/>
    </w:rPr>
  </w:style>
  <w:style w:type="character" w:customStyle="1" w:styleId="145">
    <w:name w:val="Heading 5 Char"/>
    <w:semiHidden/>
    <w:qFormat/>
    <w:locked/>
    <w:uiPriority w:val="0"/>
    <w:rPr>
      <w:rFonts w:cs="Times New Roman"/>
      <w:b/>
      <w:bCs/>
      <w:kern w:val="0"/>
      <w:sz w:val="28"/>
      <w:szCs w:val="28"/>
    </w:rPr>
  </w:style>
  <w:style w:type="character" w:customStyle="1" w:styleId="146">
    <w:name w:val="Char Char26"/>
    <w:qFormat/>
    <w:uiPriority w:val="0"/>
    <w:rPr>
      <w:rFonts w:ascii="Arial" w:hAnsi="Arial" w:eastAsia="黑体"/>
      <w:b/>
      <w:bCs/>
      <w:kern w:val="2"/>
      <w:sz w:val="32"/>
      <w:szCs w:val="32"/>
    </w:rPr>
  </w:style>
  <w:style w:type="character" w:customStyle="1" w:styleId="147">
    <w:name w:val="正文文本 2 Char1"/>
    <w:semiHidden/>
    <w:qFormat/>
    <w:uiPriority w:val="99"/>
    <w:rPr>
      <w:rFonts w:ascii="Times New Roman" w:hAnsi="Times New Roman" w:eastAsia="宋体" w:cs="Times New Roman"/>
      <w:szCs w:val="24"/>
    </w:rPr>
  </w:style>
  <w:style w:type="character" w:customStyle="1" w:styleId="148">
    <w:name w:val="font41"/>
    <w:qFormat/>
    <w:uiPriority w:val="0"/>
    <w:rPr>
      <w:rFonts w:hint="eastAsia" w:ascii="宋体" w:hAnsi="宋体" w:eastAsia="宋体" w:cs="宋体"/>
      <w:color w:val="000000"/>
      <w:sz w:val="20"/>
      <w:szCs w:val="20"/>
      <w:u w:val="none"/>
    </w:rPr>
  </w:style>
  <w:style w:type="character" w:customStyle="1" w:styleId="149">
    <w:name w:val="标题 8 Char"/>
    <w:link w:val="9"/>
    <w:qFormat/>
    <w:uiPriority w:val="0"/>
    <w:rPr>
      <w:rFonts w:ascii="Arial" w:hAnsi="Arial" w:eastAsia="黑体" w:cs="Times New Roman"/>
      <w:kern w:val="0"/>
      <w:sz w:val="24"/>
      <w:szCs w:val="24"/>
    </w:rPr>
  </w:style>
  <w:style w:type="character" w:customStyle="1" w:styleId="150">
    <w:name w:val="BOD 4 Char Char"/>
    <w:qFormat/>
    <w:uiPriority w:val="0"/>
    <w:rPr>
      <w:rFonts w:ascii="Arial" w:hAnsi="Arial" w:eastAsia="黑体" w:cs="Times New Roman"/>
      <w:b/>
      <w:bCs/>
      <w:sz w:val="24"/>
      <w:szCs w:val="24"/>
    </w:rPr>
  </w:style>
  <w:style w:type="character" w:customStyle="1" w:styleId="151">
    <w:name w:val="Heading 1 Char"/>
    <w:qFormat/>
    <w:locked/>
    <w:uiPriority w:val="0"/>
    <w:rPr>
      <w:rFonts w:cs="Times New Roman"/>
      <w:b/>
      <w:bCs/>
      <w:kern w:val="44"/>
      <w:sz w:val="44"/>
      <w:szCs w:val="44"/>
    </w:rPr>
  </w:style>
  <w:style w:type="character" w:customStyle="1" w:styleId="152">
    <w:name w:val="txt1"/>
    <w:qFormat/>
    <w:uiPriority w:val="0"/>
    <w:rPr>
      <w:rFonts w:hint="default" w:ascii="ˎ̥" w:hAnsi="ˎ̥"/>
      <w:sz w:val="18"/>
      <w:szCs w:val="18"/>
    </w:rPr>
  </w:style>
  <w:style w:type="character" w:customStyle="1" w:styleId="153">
    <w:name w:val="Plain Text Char"/>
    <w:semiHidden/>
    <w:qFormat/>
    <w:locked/>
    <w:uiPriority w:val="0"/>
    <w:rPr>
      <w:rFonts w:ascii="宋体" w:hAnsi="Courier New" w:cs="Courier New"/>
      <w:kern w:val="0"/>
      <w:sz w:val="21"/>
      <w:szCs w:val="21"/>
    </w:rPr>
  </w:style>
  <w:style w:type="character" w:customStyle="1" w:styleId="154">
    <w:name w:val="Char Char1"/>
    <w:qFormat/>
    <w:uiPriority w:val="0"/>
    <w:rPr>
      <w:kern w:val="2"/>
      <w:sz w:val="21"/>
      <w:szCs w:val="24"/>
    </w:rPr>
  </w:style>
  <w:style w:type="character" w:customStyle="1" w:styleId="155">
    <w:name w:val="标题 5 Char"/>
    <w:link w:val="6"/>
    <w:qFormat/>
    <w:uiPriority w:val="9"/>
    <w:rPr>
      <w:rFonts w:ascii="Times New Roman" w:hAnsi="Times New Roman" w:eastAsia="宋体" w:cs="Times New Roman"/>
      <w:b/>
      <w:bCs/>
      <w:kern w:val="0"/>
      <w:sz w:val="28"/>
      <w:szCs w:val="28"/>
    </w:rPr>
  </w:style>
  <w:style w:type="character" w:customStyle="1" w:styleId="156">
    <w:name w:val="￥正文 Char"/>
    <w:link w:val="157"/>
    <w:qFormat/>
    <w:uiPriority w:val="0"/>
    <w:rPr>
      <w:rFonts w:ascii="Calibri" w:hAnsi="Calibri" w:eastAsia="宋体"/>
      <w:sz w:val="24"/>
      <w:lang w:bidi="ar-SA"/>
    </w:rPr>
  </w:style>
  <w:style w:type="paragraph" w:customStyle="1" w:styleId="157">
    <w:name w:val="￥正文"/>
    <w:basedOn w:val="1"/>
    <w:link w:val="156"/>
    <w:qFormat/>
    <w:uiPriority w:val="0"/>
    <w:pPr>
      <w:spacing w:line="360" w:lineRule="auto"/>
      <w:ind w:firstLine="200" w:firstLineChars="200"/>
    </w:pPr>
    <w:rPr>
      <w:rFonts w:ascii="Calibri" w:hAnsi="Calibri"/>
      <w:kern w:val="0"/>
      <w:sz w:val="24"/>
      <w:szCs w:val="20"/>
    </w:rPr>
  </w:style>
  <w:style w:type="character" w:customStyle="1" w:styleId="158">
    <w:name w:val="Char Char22"/>
    <w:qFormat/>
    <w:uiPriority w:val="0"/>
    <w:rPr>
      <w:rFonts w:ascii="Arial" w:hAnsi="Arial" w:eastAsia="黑体"/>
      <w:b/>
      <w:bCs/>
      <w:kern w:val="2"/>
      <w:sz w:val="24"/>
      <w:szCs w:val="24"/>
    </w:rPr>
  </w:style>
  <w:style w:type="character" w:customStyle="1" w:styleId="159">
    <w:name w:val="标题 1 Char Char"/>
    <w:qFormat/>
    <w:uiPriority w:val="0"/>
    <w:rPr>
      <w:rFonts w:eastAsia="宋体"/>
      <w:b/>
      <w:spacing w:val="-2"/>
      <w:sz w:val="24"/>
      <w:lang w:val="en-US" w:eastAsia="zh-CN" w:bidi="ar-SA"/>
    </w:rPr>
  </w:style>
  <w:style w:type="character" w:customStyle="1" w:styleId="160">
    <w:name w:val="Char Char20"/>
    <w:qFormat/>
    <w:uiPriority w:val="0"/>
    <w:rPr>
      <w:rFonts w:ascii="Arial" w:hAnsi="Arial" w:eastAsia="黑体"/>
      <w:kern w:val="2"/>
      <w:sz w:val="24"/>
      <w:szCs w:val="24"/>
    </w:rPr>
  </w:style>
  <w:style w:type="character" w:customStyle="1" w:styleId="161">
    <w:name w:val="wj1"/>
    <w:qFormat/>
    <w:uiPriority w:val="0"/>
    <w:rPr>
      <w:color w:val="000000"/>
      <w:sz w:val="18"/>
      <w:szCs w:val="18"/>
      <w:u w:val="none"/>
    </w:rPr>
  </w:style>
  <w:style w:type="character" w:customStyle="1" w:styleId="162">
    <w:name w:val="font91"/>
    <w:qFormat/>
    <w:uiPriority w:val="0"/>
    <w:rPr>
      <w:rFonts w:hint="default" w:ascii="Arial" w:hAnsi="Arial" w:cs="Arial"/>
      <w:b/>
      <w:color w:val="auto"/>
      <w:sz w:val="20"/>
      <w:szCs w:val="20"/>
      <w:u w:val="none"/>
    </w:rPr>
  </w:style>
  <w:style w:type="character" w:customStyle="1" w:styleId="163">
    <w:name w:val="Char Char17"/>
    <w:qFormat/>
    <w:uiPriority w:val="0"/>
    <w:rPr>
      <w:rFonts w:ascii="仿宋_GB2312" w:hAnsi="宋体" w:cs="Arial"/>
      <w:b/>
      <w:bCs/>
      <w:color w:val="000000"/>
      <w:kern w:val="2"/>
      <w:sz w:val="24"/>
      <w:szCs w:val="24"/>
    </w:rPr>
  </w:style>
  <w:style w:type="character" w:customStyle="1" w:styleId="164">
    <w:name w:val="font11"/>
    <w:qFormat/>
    <w:uiPriority w:val="0"/>
    <w:rPr>
      <w:rFonts w:hint="default" w:ascii="Times New Roman" w:hAnsi="Times New Roman" w:cs="Times New Roman"/>
      <w:color w:val="000000"/>
      <w:sz w:val="20"/>
      <w:szCs w:val="20"/>
      <w:u w:val="none"/>
    </w:rPr>
  </w:style>
  <w:style w:type="character" w:customStyle="1" w:styleId="165">
    <w:name w:val="Normal Indent Char"/>
    <w:qFormat/>
    <w:locked/>
    <w:uiPriority w:val="0"/>
    <w:rPr>
      <w:sz w:val="20"/>
    </w:rPr>
  </w:style>
  <w:style w:type="character" w:customStyle="1" w:styleId="166">
    <w:name w:val="正文首行缩进 Char"/>
    <w:link w:val="49"/>
    <w:qFormat/>
    <w:uiPriority w:val="0"/>
    <w:rPr>
      <w:sz w:val="24"/>
      <w:szCs w:val="24"/>
    </w:rPr>
  </w:style>
  <w:style w:type="character" w:customStyle="1" w:styleId="167">
    <w:name w:val="正文文本 3 Char1"/>
    <w:semiHidden/>
    <w:qFormat/>
    <w:uiPriority w:val="99"/>
    <w:rPr>
      <w:rFonts w:ascii="Times New Roman" w:hAnsi="Times New Roman" w:eastAsia="宋体" w:cs="Times New Roman"/>
      <w:sz w:val="16"/>
      <w:szCs w:val="16"/>
    </w:rPr>
  </w:style>
  <w:style w:type="character" w:customStyle="1" w:styleId="168">
    <w:name w:val="表正文 Char"/>
    <w:qFormat/>
    <w:uiPriority w:val="0"/>
    <w:rPr>
      <w:rFonts w:ascii="Times New Roman" w:hAnsi="Times New Roman" w:eastAsia="宋体" w:cs="Times New Roman"/>
      <w:szCs w:val="24"/>
    </w:rPr>
  </w:style>
  <w:style w:type="character" w:customStyle="1" w:styleId="169">
    <w:name w:val="Header Char"/>
    <w:qFormat/>
    <w:locked/>
    <w:uiPriority w:val="0"/>
    <w:rPr>
      <w:rFonts w:ascii="Calibri" w:hAnsi="Calibri" w:eastAsia="宋体" w:cs="Times New Roman"/>
      <w:sz w:val="18"/>
      <w:szCs w:val="18"/>
    </w:rPr>
  </w:style>
  <w:style w:type="character" w:customStyle="1" w:styleId="170">
    <w:name w:val="cn1"/>
    <w:qFormat/>
    <w:uiPriority w:val="0"/>
  </w:style>
  <w:style w:type="character" w:customStyle="1" w:styleId="171">
    <w:name w:val="样式7 Char"/>
    <w:qFormat/>
    <w:uiPriority w:val="0"/>
    <w:rPr>
      <w:rFonts w:eastAsia="宋体" w:cs="宋体"/>
      <w:kern w:val="2"/>
      <w:sz w:val="24"/>
      <w:szCs w:val="24"/>
      <w:lang w:val="en-US" w:eastAsia="zh-CN" w:bidi="ar-SA"/>
    </w:rPr>
  </w:style>
  <w:style w:type="character" w:customStyle="1" w:styleId="172">
    <w:name w:val="彩色列表 - 强调文字颜色 1 Char"/>
    <w:link w:val="173"/>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7"/>
    <w:qFormat/>
    <w:uiPriority w:val="0"/>
    <w:rPr>
      <w:rFonts w:ascii="Arial" w:hAnsi="Arial" w:eastAsia="宋体" w:cs="Times New Roman"/>
      <w:kern w:val="0"/>
      <w:sz w:val="24"/>
      <w:szCs w:val="20"/>
    </w:rPr>
  </w:style>
  <w:style w:type="character" w:customStyle="1" w:styleId="175">
    <w:name w:val="Char Char13"/>
    <w:qFormat/>
    <w:uiPriority w:val="0"/>
    <w:rPr>
      <w:b/>
      <w:bCs/>
      <w:kern w:val="2"/>
      <w:sz w:val="21"/>
      <w:szCs w:val="24"/>
    </w:rPr>
  </w:style>
  <w:style w:type="character" w:customStyle="1" w:styleId="176">
    <w:name w:val="页脚 Char2"/>
    <w:link w:val="34"/>
    <w:qFormat/>
    <w:uiPriority w:val="99"/>
    <w:rPr>
      <w:rFonts w:eastAsia="黑体"/>
      <w:sz w:val="18"/>
      <w:szCs w:val="18"/>
    </w:rPr>
  </w:style>
  <w:style w:type="character" w:customStyle="1" w:styleId="177">
    <w:name w:val="日期 Char"/>
    <w:link w:val="31"/>
    <w:qFormat/>
    <w:uiPriority w:val="0"/>
    <w:rPr>
      <w:rFonts w:eastAsia="楷体_GB2312"/>
      <w:sz w:val="32"/>
    </w:rPr>
  </w:style>
  <w:style w:type="character" w:customStyle="1" w:styleId="178">
    <w:name w:val="标题 3 Char"/>
    <w:link w:val="4"/>
    <w:qFormat/>
    <w:uiPriority w:val="0"/>
    <w:rPr>
      <w:rFonts w:ascii="Times New Roman" w:hAnsi="Times New Roman" w:eastAsia="楷体_GB2312" w:cs="Times New Roman"/>
      <w:b/>
      <w:bCs/>
      <w:kern w:val="0"/>
      <w:sz w:val="32"/>
      <w:szCs w:val="32"/>
    </w:rPr>
  </w:style>
  <w:style w:type="character" w:customStyle="1" w:styleId="179">
    <w:name w:val="纯文本 Char2"/>
    <w:semiHidden/>
    <w:qFormat/>
    <w:uiPriority w:val="99"/>
    <w:rPr>
      <w:rFonts w:ascii="宋体" w:hAnsi="Courier New" w:eastAsia="宋体" w:cs="Courier New"/>
      <w:szCs w:val="21"/>
    </w:rPr>
  </w:style>
  <w:style w:type="character" w:customStyle="1" w:styleId="180">
    <w:name w:val="Char Char10"/>
    <w:qFormat/>
    <w:uiPriority w:val="0"/>
    <w:rPr>
      <w:kern w:val="2"/>
      <w:sz w:val="21"/>
      <w:szCs w:val="24"/>
      <w:shd w:val="clear" w:color="auto" w:fill="000080"/>
    </w:rPr>
  </w:style>
  <w:style w:type="character" w:customStyle="1" w:styleId="181">
    <w:name w:val="纯文本 Char"/>
    <w:link w:val="29"/>
    <w:qFormat/>
    <w:uiPriority w:val="0"/>
    <w:rPr>
      <w:rFonts w:ascii="宋体" w:hAnsi="Courier New" w:eastAsia="宋体"/>
      <w:sz w:val="24"/>
      <w:szCs w:val="24"/>
    </w:rPr>
  </w:style>
  <w:style w:type="character" w:customStyle="1" w:styleId="182">
    <w:name w:val="未处理的提及"/>
    <w:unhideWhenUsed/>
    <w:qFormat/>
    <w:uiPriority w:val="99"/>
    <w:rPr>
      <w:color w:val="605E5C"/>
      <w:shd w:val="clear" w:color="auto" w:fill="E1DFDD"/>
    </w:rPr>
  </w:style>
  <w:style w:type="character" w:customStyle="1" w:styleId="183">
    <w:name w:val="普通段落 Char"/>
    <w:link w:val="184"/>
    <w:qFormat/>
    <w:uiPriority w:val="0"/>
    <w:rPr>
      <w:rFonts w:ascii="Arial" w:hAnsi="Arial" w:eastAsia="宋体"/>
      <w:lang w:bidi="ar-SA"/>
    </w:rPr>
  </w:style>
  <w:style w:type="paragraph" w:customStyle="1" w:styleId="184">
    <w:name w:val="普通段落"/>
    <w:basedOn w:val="1"/>
    <w:link w:val="183"/>
    <w:qFormat/>
    <w:uiPriority w:val="0"/>
    <w:pPr>
      <w:spacing w:after="240" w:line="276" w:lineRule="auto"/>
    </w:pPr>
    <w:rPr>
      <w:rFonts w:ascii="Arial" w:hAnsi="Arial"/>
      <w:kern w:val="0"/>
      <w:sz w:val="20"/>
      <w:szCs w:val="20"/>
    </w:rPr>
  </w:style>
  <w:style w:type="character" w:customStyle="1" w:styleId="185">
    <w:name w:val="纯文本 Char1"/>
    <w:qFormat/>
    <w:uiPriority w:val="0"/>
    <w:rPr>
      <w:rFonts w:ascii="宋体" w:hAnsi="Courier New" w:eastAsia="宋体"/>
      <w:kern w:val="2"/>
      <w:sz w:val="24"/>
      <w:szCs w:val="24"/>
      <w:lang w:val="en-US" w:eastAsia="zh-CN" w:bidi="ar-SA"/>
    </w:rPr>
  </w:style>
  <w:style w:type="character" w:customStyle="1" w:styleId="186">
    <w:name w:val="页脚 Char"/>
    <w:qFormat/>
    <w:uiPriority w:val="99"/>
    <w:rPr>
      <w:rFonts w:eastAsia="Calibri"/>
      <w:sz w:val="21"/>
    </w:rPr>
  </w:style>
  <w:style w:type="character" w:customStyle="1" w:styleId="187">
    <w:name w:val="正文文本缩进 2 Char"/>
    <w:link w:val="32"/>
    <w:qFormat/>
    <w:uiPriority w:val="0"/>
    <w:rPr>
      <w:rFonts w:ascii="仿宋_GB2312" w:hAnsi="宋体" w:cs="Arial"/>
      <w:b/>
      <w:bCs/>
      <w:color w:val="000000"/>
      <w:sz w:val="24"/>
      <w:szCs w:val="24"/>
    </w:rPr>
  </w:style>
  <w:style w:type="character" w:customStyle="1" w:styleId="188">
    <w:name w:val="正文文字缩进4字符 Char"/>
    <w:qFormat/>
    <w:uiPriority w:val="0"/>
    <w:rPr>
      <w:rFonts w:ascii="Times New Roman" w:hAnsi="Times New Roman" w:eastAsia="宋体" w:cs="Times New Roman"/>
      <w:sz w:val="24"/>
      <w:szCs w:val="24"/>
    </w:rPr>
  </w:style>
  <w:style w:type="character" w:customStyle="1" w:styleId="189">
    <w:name w:val="正文文本缩进 字符"/>
    <w:qFormat/>
    <w:uiPriority w:val="0"/>
    <w:rPr>
      <w:rFonts w:ascii="宋体" w:hAnsi="Courier New"/>
      <w:spacing w:val="-4"/>
      <w:sz w:val="18"/>
    </w:rPr>
  </w:style>
  <w:style w:type="character" w:customStyle="1" w:styleId="190">
    <w:name w:val="Heading 3 - old Char"/>
    <w:qFormat/>
    <w:uiPriority w:val="0"/>
    <w:rPr>
      <w:rFonts w:ascii="Times New Roman" w:hAnsi="Times New Roman" w:eastAsia="宋体" w:cs="Times New Roman"/>
      <w:b/>
      <w:bCs/>
      <w:sz w:val="32"/>
      <w:szCs w:val="32"/>
    </w:rPr>
  </w:style>
  <w:style w:type="character" w:customStyle="1" w:styleId="191">
    <w:name w:val="H4 Char"/>
    <w:qFormat/>
    <w:uiPriority w:val="0"/>
    <w:rPr>
      <w:rFonts w:ascii="Arial" w:hAnsi="Arial" w:eastAsia="黑体" w:cs="Times New Roman"/>
      <w:b/>
      <w:bCs/>
      <w:sz w:val="28"/>
      <w:szCs w:val="28"/>
    </w:rPr>
  </w:style>
  <w:style w:type="character" w:customStyle="1" w:styleId="192">
    <w:name w:val="纯文本 字符"/>
    <w:qFormat/>
    <w:uiPriority w:val="0"/>
    <w:rPr>
      <w:rFonts w:ascii="宋体" w:hAnsi="Courier New"/>
      <w:sz w:val="24"/>
      <w:szCs w:val="24"/>
    </w:rPr>
  </w:style>
  <w:style w:type="character" w:customStyle="1" w:styleId="193">
    <w:name w:val="正文文本缩进 Char"/>
    <w:link w:val="21"/>
    <w:qFormat/>
    <w:uiPriority w:val="0"/>
    <w:rPr>
      <w:rFonts w:ascii="宋体" w:hAnsi="Courier New"/>
      <w:spacing w:val="-4"/>
      <w:sz w:val="18"/>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标题 9 Char"/>
    <w:link w:val="10"/>
    <w:qFormat/>
    <w:uiPriority w:val="0"/>
    <w:rPr>
      <w:rFonts w:ascii="Arial" w:hAnsi="Arial" w:eastAsia="黑体" w:cs="Times New Roman"/>
      <w:kern w:val="0"/>
      <w:sz w:val="20"/>
      <w:szCs w:val="21"/>
    </w:rPr>
  </w:style>
  <w:style w:type="character" w:customStyle="1" w:styleId="197">
    <w:name w:val="def正文 Char Char"/>
    <w:link w:val="198"/>
    <w:qFormat/>
    <w:uiPriority w:val="0"/>
    <w:rPr>
      <w:sz w:val="24"/>
      <w:szCs w:val="24"/>
    </w:rPr>
  </w:style>
  <w:style w:type="paragraph" w:customStyle="1" w:styleId="198">
    <w:name w:val="def正文"/>
    <w:basedOn w:val="20"/>
    <w:link w:val="197"/>
    <w:qFormat/>
    <w:uiPriority w:val="0"/>
    <w:pPr>
      <w:widowControl/>
      <w:spacing w:after="0" w:line="360" w:lineRule="auto"/>
      <w:ind w:firstLine="510"/>
      <w:jc w:val="left"/>
    </w:pPr>
    <w:rPr>
      <w:sz w:val="24"/>
    </w:rPr>
  </w:style>
  <w:style w:type="character" w:customStyle="1" w:styleId="199">
    <w:name w:val="font51"/>
    <w:qFormat/>
    <w:uiPriority w:val="0"/>
    <w:rPr>
      <w:rFonts w:hint="eastAsia" w:ascii="宋体" w:hAnsi="宋体" w:eastAsia="宋体" w:cs="宋体"/>
      <w:color w:val="auto"/>
      <w:sz w:val="18"/>
      <w:szCs w:val="18"/>
      <w:u w:val="none"/>
    </w:rPr>
  </w:style>
  <w:style w:type="character" w:customStyle="1" w:styleId="200">
    <w:name w:val="普通文字 Char Char"/>
    <w:qFormat/>
    <w:uiPriority w:val="0"/>
    <w:rPr>
      <w:rFonts w:ascii="宋体" w:hAnsi="Courier New" w:eastAsia="宋体" w:cs="Times New Roman"/>
      <w:szCs w:val="20"/>
    </w:rPr>
  </w:style>
  <w:style w:type="character" w:customStyle="1" w:styleId="201">
    <w:name w:val="正文文本 Char"/>
    <w:qFormat/>
    <w:uiPriority w:val="0"/>
    <w:rPr>
      <w:rFonts w:ascii="Times New Roman" w:hAnsi="Times New Roman" w:eastAsia="宋体" w:cs="Times New Roman"/>
      <w:szCs w:val="24"/>
    </w:rPr>
  </w:style>
  <w:style w:type="character" w:customStyle="1" w:styleId="202">
    <w:name w:val="3zw"/>
    <w:qFormat/>
    <w:uiPriority w:val="0"/>
  </w:style>
  <w:style w:type="character" w:customStyle="1" w:styleId="203">
    <w:name w:val="font71"/>
    <w:qFormat/>
    <w:uiPriority w:val="0"/>
    <w:rPr>
      <w:rFonts w:hint="default" w:ascii="Arial" w:hAnsi="Arial" w:cs="Arial"/>
      <w:color w:val="auto"/>
      <w:sz w:val="20"/>
      <w:szCs w:val="20"/>
      <w:u w:val="none"/>
    </w:rPr>
  </w:style>
  <w:style w:type="character" w:customStyle="1" w:styleId="204">
    <w:name w:val="标题 Char1"/>
    <w:qFormat/>
    <w:uiPriority w:val="10"/>
    <w:rPr>
      <w:rFonts w:ascii="Cambria" w:hAnsi="Cambria" w:eastAsia="宋体" w:cs="Times New Roman"/>
      <w:b/>
      <w:bCs/>
      <w:sz w:val="32"/>
      <w:szCs w:val="32"/>
    </w:rPr>
  </w:style>
  <w:style w:type="character" w:customStyle="1" w:styleId="205">
    <w:name w:val="标书正文格式 Char"/>
    <w:link w:val="206"/>
    <w:qFormat/>
    <w:uiPriority w:val="0"/>
    <w:rPr>
      <w:rFonts w:eastAsia="楷体_GB2312"/>
      <w:kern w:val="2"/>
      <w:sz w:val="24"/>
      <w:szCs w:val="24"/>
      <w:lang w:val="en-US" w:eastAsia="zh-CN" w:bidi="ar-SA"/>
    </w:rPr>
  </w:style>
  <w:style w:type="paragraph" w:customStyle="1" w:styleId="206">
    <w:name w:val="标书正文格式"/>
    <w:link w:val="205"/>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qFormat/>
    <w:uiPriority w:val="0"/>
    <w:rPr>
      <w:rFonts w:eastAsia="宋体"/>
    </w:rPr>
  </w:style>
  <w:style w:type="character" w:customStyle="1" w:styleId="208">
    <w:name w:val="A7"/>
    <w:qFormat/>
    <w:uiPriority w:val="0"/>
    <w:rPr>
      <w:rFonts w:ascii="HelveticaNeueLT Std Lt" w:eastAsia="HelveticaNeueLT Std Lt" w:cs="HelveticaNeueLT Std Lt"/>
      <w:color w:val="000000"/>
      <w:sz w:val="20"/>
      <w:szCs w:val="20"/>
    </w:rPr>
  </w:style>
  <w:style w:type="character" w:customStyle="1" w:styleId="209">
    <w:name w:val="Balloon Text Char"/>
    <w:qFormat/>
    <w:locked/>
    <w:uiPriority w:val="0"/>
    <w:rPr>
      <w:rFonts w:cs="Times New Roman"/>
      <w:sz w:val="18"/>
      <w:szCs w:val="18"/>
    </w:rPr>
  </w:style>
  <w:style w:type="character" w:customStyle="1" w:styleId="210">
    <w:name w:val="页眉 Char"/>
    <w:link w:val="35"/>
    <w:qFormat/>
    <w:uiPriority w:val="99"/>
    <w:rPr>
      <w:rFonts w:eastAsia="仿宋_GB2312"/>
      <w:sz w:val="18"/>
    </w:rPr>
  </w:style>
  <w:style w:type="character" w:customStyle="1" w:styleId="211">
    <w:name w:val="批注框文本 Char1"/>
    <w:semiHidden/>
    <w:qFormat/>
    <w:uiPriority w:val="99"/>
    <w:rPr>
      <w:rFonts w:ascii="Times New Roman" w:hAnsi="Times New Roman" w:eastAsia="宋体" w:cs="Times New Roman"/>
      <w:sz w:val="18"/>
      <w:szCs w:val="18"/>
    </w:rPr>
  </w:style>
  <w:style w:type="character" w:customStyle="1" w:styleId="212">
    <w:name w:val="彩色列表 - 着色 1 字符"/>
    <w:link w:val="213"/>
    <w:qFormat/>
    <w:locked/>
    <w:uiPriority w:val="34"/>
    <w:rPr>
      <w:rFonts w:ascii="Times New Roman" w:hAnsi="Times New Roman"/>
      <w:kern w:val="2"/>
      <w:sz w:val="21"/>
      <w:szCs w:val="24"/>
    </w:rPr>
  </w:style>
  <w:style w:type="paragraph" w:customStyle="1" w:styleId="213">
    <w:name w:val="彩色列表 - 着色 11"/>
    <w:basedOn w:val="1"/>
    <w:link w:val="212"/>
    <w:qFormat/>
    <w:uiPriority w:val="34"/>
    <w:pPr>
      <w:ind w:firstLine="420" w:firstLineChars="200"/>
    </w:pPr>
  </w:style>
  <w:style w:type="character" w:customStyle="1" w:styleId="214">
    <w:name w:val="正文文本缩进 2 Char1"/>
    <w:semiHidden/>
    <w:qFormat/>
    <w:uiPriority w:val="99"/>
    <w:rPr>
      <w:rFonts w:ascii="Times New Roman" w:hAnsi="Times New Roman" w:eastAsia="宋体" w:cs="Times New Roman"/>
      <w:szCs w:val="24"/>
    </w:rPr>
  </w:style>
  <w:style w:type="character" w:customStyle="1" w:styleId="215">
    <w:name w:val="普通 (Web) Char"/>
    <w:qFormat/>
    <w:uiPriority w:val="0"/>
    <w:rPr>
      <w:rFonts w:ascii="宋体" w:hAnsi="宋体" w:eastAsia="宋体" w:cs="Times New Roman"/>
      <w:kern w:val="0"/>
      <w:sz w:val="24"/>
      <w:szCs w:val="24"/>
    </w:rPr>
  </w:style>
  <w:style w:type="character" w:customStyle="1" w:styleId="216">
    <w:name w:val="标题 6 Char"/>
    <w:link w:val="7"/>
    <w:qFormat/>
    <w:uiPriority w:val="0"/>
    <w:rPr>
      <w:rFonts w:ascii="Arial" w:hAnsi="Arial" w:eastAsia="黑体" w:cs="Times New Roman"/>
      <w:b/>
      <w:bCs/>
      <w:kern w:val="0"/>
      <w:sz w:val="24"/>
      <w:szCs w:val="24"/>
    </w:rPr>
  </w:style>
  <w:style w:type="character" w:customStyle="1" w:styleId="217">
    <w:name w:val="纯文本 Char3"/>
    <w:qFormat/>
    <w:uiPriority w:val="0"/>
    <w:rPr>
      <w:rFonts w:ascii="宋体" w:hAnsi="Courier New" w:eastAsia="宋体"/>
      <w:sz w:val="24"/>
      <w:szCs w:val="24"/>
    </w:rPr>
  </w:style>
  <w:style w:type="character" w:customStyle="1" w:styleId="218">
    <w:name w:val="正文首行缩进 Char1"/>
    <w:semiHidden/>
    <w:qFormat/>
    <w:uiPriority w:val="99"/>
    <w:rPr>
      <w:rFonts w:ascii="Times New Roman" w:hAnsi="Times New Roman" w:eastAsia="宋体" w:cs="Times New Roman"/>
      <w:szCs w:val="24"/>
    </w:rPr>
  </w:style>
  <w:style w:type="character" w:customStyle="1" w:styleId="219">
    <w:name w:val="正文文本 2 Char"/>
    <w:link w:val="44"/>
    <w:qFormat/>
    <w:uiPriority w:val="99"/>
    <w:rPr>
      <w:rFonts w:ascii="宋体" w:hAnsi="宋体"/>
      <w:color w:val="000000"/>
      <w:sz w:val="24"/>
      <w:szCs w:val="24"/>
    </w:rPr>
  </w:style>
  <w:style w:type="character" w:customStyle="1" w:styleId="220">
    <w:name w:val="style551"/>
    <w:qFormat/>
    <w:uiPriority w:val="0"/>
    <w:rPr>
      <w:rFonts w:hint="default" w:ascii="Arial" w:hAnsi="Arial" w:cs="Arial"/>
      <w:color w:val="333333"/>
      <w:sz w:val="18"/>
      <w:szCs w:val="18"/>
    </w:rPr>
  </w:style>
  <w:style w:type="character" w:customStyle="1" w:styleId="221">
    <w:name w:val="文章正文 Char Char"/>
    <w:link w:val="222"/>
    <w:qFormat/>
    <w:uiPriority w:val="0"/>
    <w:rPr>
      <w:rFonts w:ascii="宋体" w:hAnsi="宋体"/>
      <w:sz w:val="24"/>
      <w:szCs w:val="24"/>
    </w:rPr>
  </w:style>
  <w:style w:type="paragraph" w:customStyle="1" w:styleId="222">
    <w:name w:val="文章正文"/>
    <w:basedOn w:val="1"/>
    <w:link w:val="221"/>
    <w:qFormat/>
    <w:uiPriority w:val="0"/>
    <w:pPr>
      <w:spacing w:line="360" w:lineRule="auto"/>
      <w:ind w:firstLine="200" w:firstLineChars="200"/>
      <w:jc w:val="left"/>
    </w:pPr>
    <w:rPr>
      <w:rFonts w:ascii="宋体" w:hAnsi="宋体"/>
      <w:kern w:val="0"/>
      <w:sz w:val="24"/>
    </w:rPr>
  </w:style>
  <w:style w:type="character" w:customStyle="1" w:styleId="223">
    <w:name w:val="font81"/>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qFormat/>
    <w:locked/>
    <w:uiPriority w:val="0"/>
    <w:rPr>
      <w:rFonts w:cs="Times New Roman"/>
      <w:kern w:val="2"/>
      <w:sz w:val="16"/>
      <w:szCs w:val="16"/>
    </w:rPr>
  </w:style>
  <w:style w:type="character" w:customStyle="1" w:styleId="225">
    <w:name w:val="Char Char16"/>
    <w:qFormat/>
    <w:uiPriority w:val="0"/>
    <w:rPr>
      <w:rFonts w:ascii="宋体" w:hAnsi="Courier New"/>
      <w:spacing w:val="-4"/>
      <w:kern w:val="2"/>
      <w:sz w:val="18"/>
    </w:rPr>
  </w:style>
  <w:style w:type="character" w:customStyle="1" w:styleId="226">
    <w:name w:val="Char Char4"/>
    <w:qFormat/>
    <w:uiPriority w:val="0"/>
    <w:rPr>
      <w:rFonts w:ascii="宋体" w:hAnsi="Courier New" w:eastAsia="宋体"/>
      <w:kern w:val="2"/>
      <w:sz w:val="24"/>
      <w:szCs w:val="24"/>
      <w:lang w:val="en-US" w:eastAsia="zh-CN" w:bidi="ar-SA"/>
    </w:rPr>
  </w:style>
  <w:style w:type="character" w:customStyle="1" w:styleId="227">
    <w:name w:val="正文文本缩进 3 Char1"/>
    <w:semiHidden/>
    <w:qFormat/>
    <w:uiPriority w:val="99"/>
    <w:rPr>
      <w:rFonts w:ascii="Times New Roman" w:hAnsi="Times New Roman" w:eastAsia="宋体" w:cs="Times New Roman"/>
      <w:sz w:val="16"/>
      <w:szCs w:val="16"/>
    </w:rPr>
  </w:style>
  <w:style w:type="character" w:customStyle="1" w:styleId="228">
    <w:name w:val="Char Char7"/>
    <w:qFormat/>
    <w:uiPriority w:val="0"/>
    <w:rPr>
      <w:rFonts w:eastAsia="宋体"/>
      <w:kern w:val="2"/>
      <w:sz w:val="21"/>
      <w:lang w:val="en-US" w:eastAsia="zh-CN" w:bidi="ar-SA"/>
    </w:rPr>
  </w:style>
  <w:style w:type="character" w:customStyle="1" w:styleId="229">
    <w:name w:val="A正文 Char"/>
    <w:link w:val="230"/>
    <w:qFormat/>
    <w:uiPriority w:val="0"/>
    <w:rPr>
      <w:szCs w:val="24"/>
    </w:rPr>
  </w:style>
  <w:style w:type="paragraph" w:customStyle="1" w:styleId="230">
    <w:name w:val="A正文"/>
    <w:basedOn w:val="1"/>
    <w:link w:val="229"/>
    <w:qFormat/>
    <w:uiPriority w:val="0"/>
    <w:pPr>
      <w:spacing w:line="360" w:lineRule="auto"/>
      <w:ind w:firstLine="200" w:firstLineChars="200"/>
    </w:pPr>
    <w:rPr>
      <w:kern w:val="0"/>
      <w:sz w:val="20"/>
    </w:rPr>
  </w:style>
  <w:style w:type="character" w:customStyle="1" w:styleId="231">
    <w:name w:val="正文1 Char Char"/>
    <w:link w:val="232"/>
    <w:qFormat/>
    <w:uiPriority w:val="0"/>
    <w:rPr>
      <w:rFonts w:ascii="宋体" w:hAnsi="宋体" w:eastAsia="宋体"/>
      <w:color w:val="000000"/>
      <w:sz w:val="24"/>
    </w:rPr>
  </w:style>
  <w:style w:type="paragraph" w:customStyle="1" w:styleId="232">
    <w:name w:val="正文1"/>
    <w:basedOn w:val="1"/>
    <w:link w:val="231"/>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qFormat/>
    <w:uiPriority w:val="0"/>
    <w:rPr>
      <w:kern w:val="2"/>
      <w:sz w:val="28"/>
      <w:szCs w:val="24"/>
    </w:rPr>
  </w:style>
  <w:style w:type="character" w:customStyle="1" w:styleId="234">
    <w:name w:val="粘贴正文 Char"/>
    <w:link w:val="235"/>
    <w:qFormat/>
    <w:uiPriority w:val="0"/>
    <w:rPr>
      <w:kern w:val="2"/>
      <w:sz w:val="24"/>
      <w:szCs w:val="21"/>
      <w:lang w:val="en-US" w:eastAsia="zh-CN" w:bidi="ar-SA"/>
    </w:rPr>
  </w:style>
  <w:style w:type="paragraph" w:customStyle="1" w:styleId="235">
    <w:name w:val="粘贴正文"/>
    <w:link w:val="234"/>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qFormat/>
    <w:uiPriority w:val="0"/>
    <w:rPr>
      <w:rFonts w:ascii="Arial" w:hAnsi="Arial"/>
      <w:szCs w:val="21"/>
    </w:rPr>
  </w:style>
  <w:style w:type="paragraph" w:customStyle="1" w:styleId="237">
    <w:name w:val="缺省文本"/>
    <w:basedOn w:val="1"/>
    <w:link w:val="236"/>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semiHidden/>
    <w:qFormat/>
    <w:locked/>
    <w:uiPriority w:val="0"/>
    <w:rPr>
      <w:rFonts w:cs="Times New Roman"/>
      <w:b/>
      <w:bCs/>
      <w:kern w:val="0"/>
      <w:sz w:val="24"/>
      <w:szCs w:val="24"/>
    </w:rPr>
  </w:style>
  <w:style w:type="character" w:customStyle="1" w:styleId="239">
    <w:name w:val="font21"/>
    <w:qFormat/>
    <w:uiPriority w:val="0"/>
    <w:rPr>
      <w:rFonts w:hint="eastAsia" w:ascii="宋体" w:hAnsi="宋体" w:eastAsia="宋体" w:cs="宋体"/>
      <w:color w:val="000000"/>
      <w:sz w:val="20"/>
      <w:szCs w:val="20"/>
      <w:u w:val="none"/>
    </w:rPr>
  </w:style>
  <w:style w:type="character" w:customStyle="1" w:styleId="240">
    <w:name w:val="批注主题 Char"/>
    <w:link w:val="48"/>
    <w:qFormat/>
    <w:uiPriority w:val="99"/>
    <w:rPr>
      <w:b/>
      <w:bCs/>
      <w:szCs w:val="24"/>
    </w:rPr>
  </w:style>
  <w:style w:type="character" w:customStyle="1" w:styleId="241">
    <w:name w:val="文档结构图 Char1"/>
    <w:semiHidden/>
    <w:qFormat/>
    <w:uiPriority w:val="99"/>
    <w:rPr>
      <w:rFonts w:ascii="宋体" w:hAnsi="Times New Roman" w:eastAsia="宋体" w:cs="Times New Roman"/>
      <w:sz w:val="18"/>
      <w:szCs w:val="18"/>
    </w:rPr>
  </w:style>
  <w:style w:type="character" w:customStyle="1" w:styleId="242">
    <w:name w:val="纯文本 字符1"/>
    <w:semiHidden/>
    <w:qFormat/>
    <w:locked/>
    <w:uiPriority w:val="0"/>
    <w:rPr>
      <w:rFonts w:ascii="宋体" w:hAnsi="Courier New"/>
      <w:sz w:val="24"/>
      <w:szCs w:val="24"/>
    </w:rPr>
  </w:style>
  <w:style w:type="character" w:customStyle="1" w:styleId="243">
    <w:name w:val="Char Char19"/>
    <w:qFormat/>
    <w:uiPriority w:val="0"/>
    <w:rPr>
      <w:rFonts w:ascii="Arial" w:hAnsi="Arial" w:eastAsia="黑体"/>
      <w:kern w:val="2"/>
      <w:sz w:val="21"/>
      <w:szCs w:val="21"/>
    </w:rPr>
  </w:style>
  <w:style w:type="character" w:customStyle="1" w:styleId="244">
    <w:name w:val="Item List Char"/>
    <w:link w:val="245"/>
    <w:qFormat/>
    <w:uiPriority w:val="0"/>
    <w:rPr>
      <w:rFonts w:cs="Arial"/>
      <w:kern w:val="2"/>
      <w:sz w:val="21"/>
      <w:szCs w:val="21"/>
      <w:lang w:val="en-US" w:eastAsia="zh-CN" w:bidi="ar-SA"/>
    </w:rPr>
  </w:style>
  <w:style w:type="paragraph" w:customStyle="1" w:styleId="245">
    <w:name w:val="Item List"/>
    <w:link w:val="244"/>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qFormat/>
    <w:uiPriority w:val="0"/>
    <w:rPr>
      <w:rFonts w:eastAsia="仿宋_GB2312"/>
      <w:kern w:val="2"/>
      <w:sz w:val="18"/>
    </w:rPr>
  </w:style>
  <w:style w:type="character" w:customStyle="1" w:styleId="247">
    <w:name w:val="Heading 6 Char"/>
    <w:semiHidden/>
    <w:qFormat/>
    <w:locked/>
    <w:uiPriority w:val="0"/>
    <w:rPr>
      <w:rFonts w:ascii="Cambria" w:hAnsi="Cambria" w:eastAsia="宋体" w:cs="Times New Roman"/>
      <w:b/>
      <w:bCs/>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qFormat/>
    <w:uiPriority w:val="0"/>
    <w:pPr>
      <w:widowControl/>
      <w:numPr>
        <w:ilvl w:val="0"/>
        <w:numId w:val="1"/>
      </w:numPr>
      <w:spacing w:afterLines="50"/>
      <w:jc w:val="left"/>
    </w:pPr>
  </w:style>
  <w:style w:type="paragraph" w:customStyle="1" w:styleId="251">
    <w:name w:val="Char11"/>
    <w:basedOn w:val="1"/>
    <w:qFormat/>
    <w:uiPriority w:val="0"/>
    <w:rPr>
      <w:rFonts w:ascii="仿宋_GB2312" w:hAnsi="宋体" w:eastAsia="仿宋_GB2312" w:cs="宋体"/>
      <w:b/>
      <w:sz w:val="32"/>
      <w:szCs w:val="32"/>
    </w:rPr>
  </w:style>
  <w:style w:type="paragraph" w:customStyle="1" w:styleId="252">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qFormat/>
    <w:uiPriority w:val="0"/>
    <w:pPr>
      <w:tabs>
        <w:tab w:val="left" w:pos="0"/>
      </w:tabs>
    </w:pPr>
    <w:rPr>
      <w:rFonts w:ascii="Arial" w:hAnsi="Arial" w:eastAsia="楷体_GB2312"/>
      <w:color w:val="000080"/>
      <w:sz w:val="28"/>
      <w:szCs w:val="28"/>
    </w:rPr>
  </w:style>
  <w:style w:type="paragraph" w:customStyle="1" w:styleId="257">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qFormat/>
    <w:uiPriority w:val="0"/>
    <w:pPr>
      <w:spacing w:line="360" w:lineRule="auto"/>
      <w:ind w:firstLine="412" w:firstLineChars="196"/>
    </w:pPr>
    <w:rPr>
      <w:rFonts w:ascii="宋体" w:hAnsi="宋体"/>
      <w:kern w:val="0"/>
      <w:szCs w:val="21"/>
    </w:rPr>
  </w:style>
  <w:style w:type="paragraph" w:customStyle="1" w:styleId="268">
    <w:name w:val="列出段落1"/>
    <w:basedOn w:val="1"/>
    <w:qFormat/>
    <w:uiPriority w:val="34"/>
    <w:pPr>
      <w:ind w:firstLine="420" w:firstLineChars="200"/>
    </w:pPr>
  </w:style>
  <w:style w:type="paragraph" w:customStyle="1" w:styleId="2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qFormat/>
    <w:uiPriority w:val="0"/>
    <w:pPr>
      <w:spacing w:line="360" w:lineRule="auto"/>
      <w:ind w:firstLine="420" w:firstLineChars="200"/>
    </w:pPr>
    <w:rPr>
      <w:rFonts w:ascii="宋体" w:hAnsi="宋体"/>
      <w:sz w:val="24"/>
    </w:rPr>
  </w:style>
  <w:style w:type="paragraph" w:customStyle="1" w:styleId="27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qFormat/>
    <w:uiPriority w:val="0"/>
    <w:rPr>
      <w:szCs w:val="20"/>
    </w:rPr>
  </w:style>
  <w:style w:type="paragraph" w:customStyle="1" w:styleId="275">
    <w:name w:val="样式23"/>
    <w:basedOn w:val="276"/>
    <w:qFormat/>
    <w:uiPriority w:val="0"/>
    <w:pPr>
      <w:tabs>
        <w:tab w:val="left" w:pos="420"/>
      </w:tabs>
      <w:adjustRightInd w:val="0"/>
      <w:snapToGrid w:val="0"/>
      <w:spacing w:after="0" w:line="240" w:lineRule="auto"/>
    </w:pPr>
    <w:rPr>
      <w:szCs w:val="20"/>
    </w:rPr>
  </w:style>
  <w:style w:type="paragraph" w:customStyle="1" w:styleId="276">
    <w:name w:val="小点说明"/>
    <w:basedOn w:val="1"/>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qFormat/>
    <w:uiPriority w:val="0"/>
    <w:pPr>
      <w:spacing w:line="241" w:lineRule="auto"/>
      <w:ind w:firstLine="1680" w:firstLineChars="200"/>
    </w:pPr>
    <w:rPr>
      <w:rFonts w:ascii="EtGsHeiBold" w:eastAsia="EtGsHeiBold"/>
      <w:sz w:val="24"/>
    </w:rPr>
  </w:style>
  <w:style w:type="paragraph" w:customStyle="1" w:styleId="282">
    <w:name w:val="首行缩进"/>
    <w:basedOn w:val="1"/>
    <w:qFormat/>
    <w:uiPriority w:val="0"/>
    <w:pPr>
      <w:spacing w:line="360" w:lineRule="auto"/>
      <w:ind w:firstLine="720"/>
    </w:pPr>
    <w:rPr>
      <w:szCs w:val="21"/>
    </w:rPr>
  </w:style>
  <w:style w:type="paragraph" w:customStyle="1" w:styleId="283">
    <w:name w:val="正文段"/>
    <w:basedOn w:val="1"/>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qFormat/>
    <w:uiPriority w:val="0"/>
    <w:pPr>
      <w:spacing w:line="240" w:lineRule="auto"/>
      <w:ind w:firstLine="0" w:firstLineChars="0"/>
    </w:pPr>
    <w:rPr>
      <w:rFonts w:cs="宋体"/>
      <w:szCs w:val="20"/>
    </w:rPr>
  </w:style>
  <w:style w:type="paragraph" w:customStyle="1" w:styleId="285">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qFormat/>
    <w:uiPriority w:val="0"/>
    <w:pPr>
      <w:tabs>
        <w:tab w:val="left" w:pos="851"/>
      </w:tabs>
      <w:spacing w:line="360" w:lineRule="auto"/>
      <w:jc w:val="left"/>
    </w:pPr>
    <w:rPr>
      <w:rFonts w:cs="宋体"/>
      <w:sz w:val="24"/>
      <w:szCs w:val="20"/>
    </w:rPr>
  </w:style>
  <w:style w:type="paragraph" w:customStyle="1" w:styleId="2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qFormat/>
    <w:uiPriority w:val="0"/>
    <w:pPr>
      <w:widowControl/>
      <w:jc w:val="left"/>
    </w:pPr>
    <w:rPr>
      <w:rFonts w:ascii="宋体" w:hAnsi="宋体"/>
      <w:kern w:val="0"/>
      <w:sz w:val="20"/>
      <w:szCs w:val="20"/>
    </w:rPr>
  </w:style>
  <w:style w:type="paragraph" w:customStyle="1" w:styleId="298">
    <w:name w:val="Char Char"/>
    <w:basedOn w:val="1"/>
    <w:qFormat/>
    <w:uiPriority w:val="0"/>
    <w:pPr>
      <w:jc w:val="center"/>
    </w:pPr>
    <w:rPr>
      <w:rFonts w:ascii="仿宋_GB2312" w:eastAsia="仿宋_GB2312"/>
      <w:b/>
      <w:kern w:val="0"/>
      <w:sz w:val="32"/>
      <w:szCs w:val="32"/>
      <w:lang w:val="en-GB"/>
    </w:rPr>
  </w:style>
  <w:style w:type="paragraph" w:customStyle="1" w:styleId="299">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qFormat/>
    <w:uiPriority w:val="0"/>
    <w:pPr>
      <w:widowControl/>
    </w:pPr>
    <w:rPr>
      <w:rFonts w:ascii="Arial" w:hAnsi="Arial" w:cs="Arial"/>
      <w:color w:val="333333"/>
      <w:kern w:val="0"/>
      <w:sz w:val="18"/>
      <w:szCs w:val="18"/>
    </w:rPr>
  </w:style>
  <w:style w:type="paragraph" w:customStyle="1" w:styleId="30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qFormat/>
    <w:uiPriority w:val="0"/>
    <w:rPr>
      <w:rFonts w:ascii="Tahoma" w:hAnsi="Tahoma"/>
      <w:sz w:val="24"/>
      <w:szCs w:val="20"/>
    </w:rPr>
  </w:style>
  <w:style w:type="paragraph" w:customStyle="1" w:styleId="307">
    <w:name w:val="样式26"/>
    <w:basedOn w:val="308"/>
    <w:qFormat/>
    <w:uiPriority w:val="0"/>
    <w:pPr>
      <w:tabs>
        <w:tab w:val="left" w:pos="180"/>
        <w:tab w:val="left" w:pos="1580"/>
      </w:tabs>
      <w:ind w:left="1603" w:hanging="363"/>
    </w:pPr>
  </w:style>
  <w:style w:type="paragraph" w:customStyle="1" w:styleId="308">
    <w:name w:val="样式25"/>
    <w:basedOn w:val="1"/>
    <w:qFormat/>
    <w:uiPriority w:val="0"/>
    <w:pPr>
      <w:tabs>
        <w:tab w:val="left" w:pos="180"/>
      </w:tabs>
      <w:ind w:left="1260" w:hanging="720"/>
    </w:pPr>
    <w:rPr>
      <w:sz w:val="24"/>
      <w:szCs w:val="20"/>
    </w:rPr>
  </w:style>
  <w:style w:type="paragraph" w:customStyle="1" w:styleId="309">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0">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qFormat/>
    <w:uiPriority w:val="0"/>
    <w:pPr>
      <w:ind w:firstLine="200" w:firstLineChars="200"/>
    </w:pPr>
    <w:rPr>
      <w:szCs w:val="20"/>
    </w:rPr>
  </w:style>
  <w:style w:type="paragraph" w:customStyle="1" w:styleId="314">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3"/>
    <w:qFormat/>
    <w:uiPriority w:val="0"/>
    <w:pPr>
      <w:spacing w:after="80" w:line="360" w:lineRule="auto"/>
      <w:ind w:firstLine="480" w:firstLineChars="200"/>
    </w:pPr>
    <w:rPr>
      <w:sz w:val="24"/>
    </w:rPr>
  </w:style>
  <w:style w:type="paragraph" w:customStyle="1" w:styleId="320">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qFormat/>
    <w:uiPriority w:val="0"/>
    <w:rPr>
      <w:rFonts w:ascii="仿宋_GB2312" w:eastAsia="仿宋_GB2312"/>
      <w:b/>
      <w:sz w:val="32"/>
      <w:szCs w:val="32"/>
    </w:rPr>
  </w:style>
  <w:style w:type="paragraph" w:customStyle="1" w:styleId="33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8">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qFormat/>
    <w:uiPriority w:val="0"/>
    <w:pPr>
      <w:keepNext/>
      <w:keepLines/>
      <w:ind w:left="1134"/>
      <w:jc w:val="center"/>
    </w:pPr>
  </w:style>
  <w:style w:type="paragraph" w:customStyle="1" w:styleId="340">
    <w:name w:val="Figure Description"/>
    <w:basedOn w:val="339"/>
    <w:next w:val="113"/>
    <w:qFormat/>
    <w:uiPriority w:val="0"/>
    <w:pPr>
      <w:tabs>
        <w:tab w:val="left" w:pos="680"/>
      </w:tabs>
      <w:spacing w:afterLines="100"/>
    </w:pPr>
    <w:rPr>
      <w:sz w:val="18"/>
    </w:rPr>
  </w:style>
  <w:style w:type="paragraph" w:customStyle="1" w:styleId="34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4">
    <w:name w:val="p19"/>
    <w:basedOn w:val="1"/>
    <w:qFormat/>
    <w:uiPriority w:val="0"/>
    <w:pPr>
      <w:widowControl/>
      <w:spacing w:beforeLines="100" w:afterLines="100"/>
      <w:ind w:left="1134"/>
    </w:pPr>
    <w:rPr>
      <w:kern w:val="0"/>
      <w:szCs w:val="21"/>
    </w:rPr>
  </w:style>
  <w:style w:type="paragraph" w:customStyle="1" w:styleId="345">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qFormat/>
    <w:uiPriority w:val="0"/>
    <w:pPr>
      <w:widowControl/>
      <w:jc w:val="left"/>
    </w:pPr>
    <w:rPr>
      <w:sz w:val="36"/>
    </w:rPr>
  </w:style>
  <w:style w:type="paragraph" w:customStyle="1" w:styleId="351">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qFormat/>
    <w:uiPriority w:val="0"/>
    <w:pPr>
      <w:tabs>
        <w:tab w:val="left" w:pos="1080"/>
      </w:tabs>
      <w:ind w:left="1134" w:firstLine="0" w:firstLineChars="0"/>
    </w:pPr>
  </w:style>
  <w:style w:type="paragraph" w:customStyle="1" w:styleId="354">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qFormat/>
    <w:uiPriority w:val="0"/>
    <w:pPr>
      <w:jc w:val="center"/>
    </w:pPr>
  </w:style>
  <w:style w:type="paragraph" w:customStyle="1" w:styleId="363">
    <w:name w:val="Item Step in Table"/>
    <w:basedOn w:val="1"/>
    <w:qFormat/>
    <w:uiPriority w:val="0"/>
    <w:pPr>
      <w:tabs>
        <w:tab w:val="left" w:pos="420"/>
      </w:tabs>
      <w:ind w:left="420" w:hanging="420"/>
      <w:jc w:val="left"/>
    </w:pPr>
  </w:style>
  <w:style w:type="paragraph" w:customStyle="1" w:styleId="364">
    <w:name w:val="默认段落字体 Para Char"/>
    <w:basedOn w:val="1"/>
    <w:qFormat/>
    <w:uiPriority w:val="0"/>
    <w:rPr>
      <w:szCs w:val="20"/>
    </w:rPr>
  </w:style>
  <w:style w:type="paragraph" w:customStyle="1" w:styleId="365">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qFormat/>
    <w:uiPriority w:val="0"/>
    <w:rPr>
      <w:rFonts w:ascii="仿宋_GB2312" w:hAnsi="宋体" w:eastAsia="仿宋_GB2312" w:cs="宋体"/>
      <w:b/>
      <w:sz w:val="32"/>
      <w:szCs w:val="32"/>
    </w:rPr>
  </w:style>
  <w:style w:type="paragraph" w:customStyle="1" w:styleId="371">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qFormat/>
    <w:uiPriority w:val="0"/>
    <w:pPr>
      <w:numPr>
        <w:ilvl w:val="0"/>
        <w:numId w:val="2"/>
      </w:numPr>
      <w:jc w:val="left"/>
    </w:pPr>
  </w:style>
  <w:style w:type="paragraph" w:customStyle="1" w:styleId="373">
    <w:name w:val="Table Heading"/>
    <w:basedOn w:val="1"/>
    <w:qFormat/>
    <w:uiPriority w:val="0"/>
    <w:pPr>
      <w:jc w:val="center"/>
    </w:pPr>
    <w:rPr>
      <w:rFonts w:ascii="Arial" w:hAnsi="Arial" w:eastAsia="黑体"/>
      <w:b/>
    </w:rPr>
  </w:style>
  <w:style w:type="paragraph" w:customStyle="1" w:styleId="374">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5">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qFormat/>
    <w:uiPriority w:val="34"/>
    <w:pPr>
      <w:spacing w:line="360" w:lineRule="auto"/>
      <w:ind w:firstLine="420" w:firstLineChars="200"/>
    </w:pPr>
    <w:rPr>
      <w:rFonts w:ascii="Calibri" w:hAnsi="Calibri"/>
      <w:szCs w:val="22"/>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3"/>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semiHidden/>
    <w:qFormat/>
    <w:uiPriority w:val="0"/>
    <w:rPr>
      <w:kern w:val="2"/>
      <w:sz w:val="21"/>
      <w:szCs w:val="24"/>
      <w:lang w:val="en-US" w:eastAsia="zh-CN" w:bidi="ar-SA"/>
    </w:rPr>
  </w:style>
  <w:style w:type="character" w:customStyle="1" w:styleId="401">
    <w:name w:val="font121"/>
    <w:basedOn w:val="53"/>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qFormat/>
    <w:uiPriority w:val="34"/>
    <w:pPr>
      <w:ind w:firstLine="420" w:firstLineChars="200"/>
    </w:pPr>
  </w:style>
  <w:style w:type="table" w:customStyle="1" w:styleId="403">
    <w:name w:val="Table Normal"/>
    <w:semiHidden/>
    <w:unhideWhenUsed/>
    <w:qFormat/>
    <w:uiPriority w:val="0"/>
    <w:tblPr>
      <w:tblCellMar>
        <w:top w:w="0" w:type="dxa"/>
        <w:left w:w="0" w:type="dxa"/>
        <w:bottom w:w="0" w:type="dxa"/>
        <w:right w:w="0" w:type="dxa"/>
      </w:tblCellMar>
    </w:tblPr>
  </w:style>
  <w:style w:type="character" w:customStyle="1" w:styleId="404">
    <w:name w:val="font01"/>
    <w:basedOn w:val="53"/>
    <w:qFormat/>
    <w:uiPriority w:val="0"/>
    <w:rPr>
      <w:rFonts w:hint="default" w:ascii="Tahoma" w:hAnsi="Tahoma" w:eastAsia="Tahoma" w:cs="Tahoma"/>
      <w:color w:val="000000"/>
      <w:sz w:val="22"/>
      <w:szCs w:val="22"/>
      <w:u w:val="none"/>
    </w:rPr>
  </w:style>
  <w:style w:type="paragraph" w:styleId="405">
    <w:name w:val="List Paragraph"/>
    <w:basedOn w:val="1"/>
    <w:unhideWhenUsed/>
    <w:qFormat/>
    <w:uiPriority w:val="99"/>
    <w:pPr>
      <w:ind w:firstLine="420" w:firstLineChars="200"/>
    </w:pPr>
  </w:style>
  <w:style w:type="paragraph" w:customStyle="1" w:styleId="406">
    <w:name w:val="正文2"/>
    <w:basedOn w:val="1"/>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 w:type="paragraph" w:customStyle="1" w:styleId="408">
    <w:name w:val="正文 "/>
    <w:basedOn w:val="1"/>
    <w:qFormat/>
    <w:uiPriority w:val="0"/>
    <w:pPr>
      <w:adjustRightInd w:val="0"/>
      <w:spacing w:line="318" w:lineRule="atLeast"/>
      <w:ind w:left="369" w:firstLine="369"/>
      <w:textAlignment w:val="baseline"/>
    </w:pPr>
    <w:rPr>
      <w:rFonts w:hint="eastAsia" w:ascii="宋体" w:hAnsi="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50</Pages>
  <Words>26608</Words>
  <Characters>28304</Characters>
  <Lines>228</Lines>
  <Paragraphs>64</Paragraphs>
  <TotalTime>0</TotalTime>
  <ScaleCrop>false</ScaleCrop>
  <LinksUpToDate>false</LinksUpToDate>
  <CharactersWithSpaces>29418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LBN</cp:lastModifiedBy>
  <cp:lastPrinted>2026-04-27T10:23:00Z</cp:lastPrinted>
  <dcterms:modified xsi:type="dcterms:W3CDTF">2026-05-22T07:27:59Z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F807BD75B582452D928473A2D306AD2F_13</vt:lpwstr>
  </property>
  <property fmtid="{D5CDD505-2E9C-101B-9397-08002B2CF9AE}" pid="4" name="KSOTemplateDocerSaveRecord">
    <vt:lpwstr>eyJoZGlkIjoiM2Q4YWMzODE5NTZmZTBlZjFlNWRlMzg1NmEyYzc4N2EiLCJ1c2VySWQiOiI0NDY2NjMwMTYifQ==</vt:lpwstr>
  </property>
</Properties>
</file>