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D8299">
      <w:pPr>
        <w:adjustRightInd w:val="0"/>
        <w:snapToGrid w:val="0"/>
        <w:spacing w:line="1200" w:lineRule="exact"/>
        <w:jc w:val="center"/>
        <w:rPr>
          <w:rFonts w:hint="eastAsia" w:ascii="华文新魏" w:hAnsi="华文仿宋" w:eastAsia="华文新魏"/>
          <w:b/>
          <w:bCs/>
          <w:sz w:val="72"/>
          <w:highlight w:val="none"/>
        </w:rPr>
        <w:sectPr>
          <w:headerReference r:id="rId3" w:type="default"/>
          <w:pgSz w:w="11906" w:h="16838"/>
          <w:pgMar w:top="1020" w:right="1588" w:bottom="850" w:left="1474" w:header="567" w:footer="454" w:gutter="0"/>
          <w:cols w:space="720" w:num="1"/>
          <w:docGrid w:linePitch="286" w:charSpace="0"/>
        </w:sectPr>
      </w:pPr>
      <w:bookmarkStart w:id="81" w:name="_GoBack"/>
      <w:bookmarkEnd w:id="81"/>
      <w:r>
        <w:drawing>
          <wp:anchor distT="0" distB="0" distL="114300" distR="114300" simplePos="0" relativeHeight="251660288" behindDoc="0" locked="0" layoutInCell="1" allowOverlap="1">
            <wp:simplePos x="0" y="0"/>
            <wp:positionH relativeFrom="column">
              <wp:posOffset>-52070</wp:posOffset>
            </wp:positionH>
            <wp:positionV relativeFrom="paragraph">
              <wp:posOffset>244475</wp:posOffset>
            </wp:positionV>
            <wp:extent cx="5581650" cy="790575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581650" cy="7905750"/>
                    </a:xfrm>
                    <a:prstGeom prst="rect">
                      <a:avLst/>
                    </a:prstGeom>
                    <a:noFill/>
                    <a:ln>
                      <a:noFill/>
                    </a:ln>
                  </pic:spPr>
                </pic:pic>
              </a:graphicData>
            </a:graphic>
          </wp:anchor>
        </w:drawing>
      </w:r>
    </w:p>
    <w:p w14:paraId="4F097EE5">
      <w:pPr>
        <w:adjustRightInd w:val="0"/>
        <w:snapToGrid w:val="0"/>
        <w:spacing w:line="1200" w:lineRule="exact"/>
        <w:jc w:val="center"/>
        <w:rPr>
          <w:rFonts w:ascii="华文新魏" w:hAnsi="华文仿宋" w:eastAsia="华文新魏"/>
          <w:b/>
          <w:bCs/>
          <w:sz w:val="72"/>
          <w:highlight w:val="none"/>
        </w:rPr>
      </w:pPr>
      <w:r>
        <w:rPr>
          <w:rFonts w:hint="eastAsia" w:ascii="华文新魏" w:hAnsi="华文仿宋" w:eastAsia="华文新魏"/>
          <w:b/>
          <w:bCs/>
          <w:sz w:val="72"/>
          <w:highlight w:val="none"/>
        </w:rPr>
        <w:t>临海市非政府采购项目</w:t>
      </w:r>
    </w:p>
    <w:p w14:paraId="7F5DF108">
      <w:pPr>
        <w:adjustRightInd w:val="0"/>
        <w:snapToGrid w:val="0"/>
        <w:spacing w:line="1200" w:lineRule="exact"/>
        <w:jc w:val="center"/>
        <w:rPr>
          <w:rFonts w:ascii="华文新魏" w:hAnsi="华文仿宋" w:eastAsia="华文新魏"/>
          <w:b/>
          <w:bCs/>
          <w:sz w:val="84"/>
          <w:szCs w:val="84"/>
          <w:highlight w:val="none"/>
        </w:rPr>
      </w:pPr>
      <w:r>
        <w:rPr>
          <w:rFonts w:hint="eastAsia" w:ascii="华文新魏" w:hAnsi="华文仿宋" w:eastAsia="华文新魏"/>
          <w:b/>
          <w:bCs/>
          <w:sz w:val="84"/>
          <w:szCs w:val="84"/>
          <w:highlight w:val="none"/>
        </w:rPr>
        <w:t>招  标  文  件</w:t>
      </w:r>
    </w:p>
    <w:p w14:paraId="692FC988">
      <w:pPr>
        <w:adjustRightInd w:val="0"/>
        <w:snapToGrid w:val="0"/>
        <w:rPr>
          <w:rFonts w:ascii="宋体" w:hAnsi="宋体"/>
          <w:b/>
          <w:bCs/>
          <w:sz w:val="32"/>
          <w:szCs w:val="32"/>
          <w:highlight w:val="none"/>
        </w:rPr>
      </w:pPr>
    </w:p>
    <w:p w14:paraId="54115FB0">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788DA15D">
      <w:pPr>
        <w:pStyle w:val="2"/>
        <w:rPr>
          <w:highlight w:val="none"/>
        </w:rPr>
      </w:pPr>
    </w:p>
    <w:p w14:paraId="2F95B4FC">
      <w:pPr>
        <w:pStyle w:val="2"/>
        <w:rPr>
          <w:highlight w:val="none"/>
        </w:rPr>
      </w:pPr>
    </w:p>
    <w:p w14:paraId="5C4A73F6">
      <w:pPr>
        <w:adjustRightInd w:val="0"/>
        <w:snapToGrid w:val="0"/>
        <w:spacing w:line="360" w:lineRule="auto"/>
        <w:ind w:left="1517" w:leftChars="401" w:hanging="675" w:hangingChars="240"/>
        <w:rPr>
          <w:rFonts w:ascii="宋体" w:hAnsi="宋体"/>
          <w:b/>
          <w:bCs/>
          <w:sz w:val="28"/>
          <w:szCs w:val="28"/>
          <w:highlight w:val="none"/>
        </w:rPr>
      </w:pPr>
      <w:r>
        <w:rPr>
          <w:rFonts w:hint="eastAsia" w:ascii="宋体" w:hAnsi="宋体"/>
          <w:b/>
          <w:bCs/>
          <w:sz w:val="28"/>
          <w:szCs w:val="28"/>
          <w:highlight w:val="none"/>
        </w:rPr>
        <w:t>项目名称：</w:t>
      </w:r>
      <w:r>
        <w:rPr>
          <w:rFonts w:hint="eastAsia" w:ascii="宋体" w:hAnsi="宋体"/>
          <w:b/>
          <w:bCs/>
          <w:sz w:val="28"/>
          <w:szCs w:val="28"/>
          <w:highlight w:val="none"/>
          <w:lang w:eastAsia="zh-CN"/>
        </w:rPr>
        <w:t>江南医谷综合服务中心光伏采购</w:t>
      </w:r>
      <w:r>
        <w:rPr>
          <w:rFonts w:hint="eastAsia" w:ascii="宋体" w:hAnsi="宋体"/>
          <w:b/>
          <w:bCs/>
          <w:sz w:val="28"/>
          <w:szCs w:val="28"/>
          <w:highlight w:val="none"/>
        </w:rPr>
        <w:t xml:space="preserve"> </w:t>
      </w:r>
    </w:p>
    <w:p w14:paraId="317F8EC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firstLine="843" w:firstLineChars="300"/>
        <w:jc w:val="left"/>
        <w:rPr>
          <w:rFonts w:ascii="宋体" w:hAnsi="宋体"/>
          <w:b/>
          <w:bCs/>
          <w:sz w:val="28"/>
          <w:szCs w:val="28"/>
          <w:highlight w:val="none"/>
        </w:rPr>
      </w:pPr>
      <w:r>
        <w:rPr>
          <w:rFonts w:hint="eastAsia" w:ascii="宋体" w:hAnsi="宋体"/>
          <w:b/>
          <w:bCs/>
          <w:color w:val="000000"/>
          <w:sz w:val="28"/>
          <w:szCs w:val="28"/>
          <w:highlight w:val="none"/>
        </w:rPr>
        <w:t>项目编号：LHGTJZ-2026015</w:t>
      </w:r>
    </w:p>
    <w:p w14:paraId="61617548">
      <w:pPr>
        <w:pStyle w:val="2"/>
        <w:rPr>
          <w:rFonts w:ascii="仿宋" w:hAnsi="仿宋" w:eastAsia="仿宋" w:cs="仿宋"/>
          <w:szCs w:val="28"/>
          <w:highlight w:val="none"/>
        </w:rPr>
      </w:pPr>
    </w:p>
    <w:p w14:paraId="599B3C1E">
      <w:pPr>
        <w:pStyle w:val="3"/>
        <w:spacing w:before="120"/>
        <w:rPr>
          <w:highlight w:val="none"/>
        </w:rPr>
      </w:pPr>
    </w:p>
    <w:p w14:paraId="09B94C1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highlight w:val="none"/>
        </w:rPr>
      </w:pPr>
    </w:p>
    <w:p w14:paraId="60E4594D">
      <w:pPr>
        <w:spacing w:line="480" w:lineRule="auto"/>
        <w:ind w:firstLine="843" w:firstLineChars="300"/>
        <w:rPr>
          <w:rFonts w:ascii="宋体" w:hAnsi="宋体" w:cs="宋体"/>
          <w:b/>
          <w:sz w:val="28"/>
          <w:highlight w:val="none"/>
        </w:rPr>
      </w:pPr>
      <w:r>
        <w:rPr>
          <w:rFonts w:hint="eastAsia" w:ascii="宋体" w:hAnsi="宋体" w:cs="宋体"/>
          <w:b/>
          <w:sz w:val="28"/>
          <w:highlight w:val="none"/>
        </w:rPr>
        <w:t xml:space="preserve">招标人：临海市工创实业有限公司 </w:t>
      </w:r>
    </w:p>
    <w:p w14:paraId="4F747A0B">
      <w:pPr>
        <w:pStyle w:val="64"/>
        <w:ind w:firstLine="843" w:firstLineChars="300"/>
        <w:rPr>
          <w:rFonts w:cs="宋体"/>
          <w:b/>
          <w:sz w:val="28"/>
          <w:highlight w:val="none"/>
          <w:lang w:val="en-US"/>
        </w:rPr>
      </w:pPr>
      <w:r>
        <w:rPr>
          <w:rFonts w:hint="eastAsia"/>
          <w:b/>
          <w:bCs/>
          <w:sz w:val="28"/>
          <w:szCs w:val="28"/>
          <w:highlight w:val="none"/>
        </w:rPr>
        <w:t>联 系 人：</w:t>
      </w:r>
      <w:r>
        <w:rPr>
          <w:rFonts w:hint="eastAsia"/>
          <w:b/>
          <w:bCs/>
          <w:sz w:val="28"/>
          <w:szCs w:val="28"/>
          <w:highlight w:val="none"/>
          <w:lang w:val="en-US" w:eastAsia="zh-CN"/>
        </w:rPr>
        <w:t>王</w:t>
      </w:r>
      <w:r>
        <w:rPr>
          <w:rFonts w:hint="eastAsia"/>
          <w:b/>
          <w:bCs/>
          <w:sz w:val="28"/>
          <w:szCs w:val="28"/>
          <w:highlight w:val="none"/>
        </w:rPr>
        <w:t>先生</w:t>
      </w:r>
      <w:r>
        <w:rPr>
          <w:rFonts w:hint="eastAsia"/>
          <w:b/>
          <w:bCs/>
          <w:sz w:val="28"/>
          <w:szCs w:val="28"/>
          <w:highlight w:val="none"/>
          <w:lang w:val="en-US"/>
        </w:rPr>
        <w:t xml:space="preserve">  </w:t>
      </w:r>
      <w:r>
        <w:rPr>
          <w:rFonts w:hint="eastAsia"/>
          <w:b/>
          <w:bCs/>
          <w:sz w:val="28"/>
          <w:szCs w:val="28"/>
          <w:highlight w:val="none"/>
        </w:rPr>
        <w:t xml:space="preserve">   </w:t>
      </w:r>
      <w:r>
        <w:rPr>
          <w:rFonts w:hint="eastAsia"/>
          <w:b/>
          <w:bCs/>
          <w:sz w:val="28"/>
          <w:szCs w:val="28"/>
          <w:highlight w:val="none"/>
          <w:lang w:val="en-US"/>
        </w:rPr>
        <w:t xml:space="preserve">      </w:t>
      </w:r>
      <w:r>
        <w:rPr>
          <w:rFonts w:hint="eastAsia" w:cs="宋体"/>
          <w:b/>
          <w:sz w:val="28"/>
          <w:highlight w:val="none"/>
        </w:rPr>
        <w:t>联系电话:</w:t>
      </w:r>
      <w:r>
        <w:rPr>
          <w:rFonts w:hint="eastAsia" w:cs="宋体"/>
          <w:b/>
          <w:sz w:val="28"/>
          <w:highlight w:val="none"/>
          <w:lang w:val="en-US"/>
        </w:rPr>
        <w:t>19957683050</w:t>
      </w:r>
    </w:p>
    <w:p w14:paraId="78A2BA2E">
      <w:pPr>
        <w:pStyle w:val="64"/>
        <w:rPr>
          <w:rFonts w:cs="宋体"/>
          <w:b/>
          <w:sz w:val="28"/>
          <w:highlight w:val="none"/>
          <w:lang w:val="en-US"/>
        </w:rPr>
      </w:pPr>
    </w:p>
    <w:p w14:paraId="1C7BFA4A">
      <w:pPr>
        <w:spacing w:line="480" w:lineRule="auto"/>
        <w:ind w:firstLine="281" w:firstLineChars="100"/>
        <w:rPr>
          <w:rFonts w:ascii="宋体" w:hAnsi="宋体" w:cs="宋体"/>
          <w:b/>
          <w:sz w:val="28"/>
          <w:highlight w:val="none"/>
        </w:rPr>
      </w:pPr>
    </w:p>
    <w:p w14:paraId="0CBF7BD3">
      <w:pPr>
        <w:pStyle w:val="2"/>
        <w:rPr>
          <w:highlight w:val="none"/>
        </w:rPr>
      </w:pPr>
    </w:p>
    <w:p w14:paraId="6F115EF0">
      <w:pPr>
        <w:spacing w:line="480" w:lineRule="auto"/>
        <w:ind w:firstLine="843" w:firstLineChars="300"/>
        <w:rPr>
          <w:rFonts w:ascii="宋体" w:hAnsi="宋体" w:cs="宋体"/>
          <w:b/>
          <w:sz w:val="28"/>
          <w:highlight w:val="none"/>
        </w:rPr>
      </w:pPr>
      <w:r>
        <w:rPr>
          <w:rFonts w:hint="eastAsia" w:ascii="宋体" w:hAnsi="宋体" w:cs="宋体"/>
          <w:b/>
          <w:sz w:val="28"/>
          <w:highlight w:val="none"/>
        </w:rPr>
        <w:t xml:space="preserve">招标代理机构：临海市工投建设咨询有限公司 </w:t>
      </w:r>
    </w:p>
    <w:p w14:paraId="112BD21A">
      <w:pPr>
        <w:spacing w:line="480" w:lineRule="auto"/>
        <w:ind w:firstLine="843" w:firstLineChars="300"/>
        <w:rPr>
          <w:rFonts w:ascii="宋体" w:hAnsi="宋体" w:cs="宋体"/>
          <w:b/>
          <w:sz w:val="28"/>
          <w:highlight w:val="none"/>
        </w:rPr>
      </w:pPr>
      <w:r>
        <w:rPr>
          <w:rFonts w:hint="eastAsia" w:ascii="宋体" w:hAnsi="宋体" w:cs="宋体"/>
          <w:b/>
          <w:sz w:val="28"/>
          <w:highlight w:val="none"/>
        </w:rPr>
        <w:t>联 系 人：周先生           联系电话：15990682515</w:t>
      </w:r>
    </w:p>
    <w:p w14:paraId="42936A08">
      <w:pPr>
        <w:spacing w:line="500" w:lineRule="atLeast"/>
        <w:jc w:val="center"/>
        <w:rPr>
          <w:rFonts w:ascii="宋体" w:hAnsi="宋体"/>
          <w:b/>
          <w:bCs/>
          <w:sz w:val="30"/>
          <w:highlight w:val="none"/>
        </w:rPr>
      </w:pPr>
    </w:p>
    <w:p w14:paraId="5E67374C">
      <w:pPr>
        <w:spacing w:line="500" w:lineRule="atLeast"/>
        <w:jc w:val="center"/>
        <w:rPr>
          <w:rFonts w:ascii="宋体" w:hAnsi="宋体"/>
          <w:b/>
          <w:bCs/>
          <w:sz w:val="30"/>
          <w:highlight w:val="none"/>
        </w:rPr>
      </w:pPr>
    </w:p>
    <w:p w14:paraId="03F5E213">
      <w:pPr>
        <w:spacing w:line="500" w:lineRule="atLeast"/>
        <w:rPr>
          <w:rFonts w:ascii="宋体" w:hAnsi="宋体"/>
          <w:b/>
          <w:bCs/>
          <w:sz w:val="30"/>
          <w:highlight w:val="none"/>
        </w:rPr>
      </w:pPr>
    </w:p>
    <w:p w14:paraId="730C6F6D">
      <w:pPr>
        <w:spacing w:line="500" w:lineRule="atLeast"/>
        <w:ind w:firstLine="3204" w:firstLineChars="1140"/>
        <w:rPr>
          <w:rFonts w:ascii="宋体" w:hAnsi="宋体"/>
          <w:sz w:val="28"/>
          <w:szCs w:val="28"/>
          <w:highlight w:val="none"/>
        </w:rPr>
      </w:pPr>
      <w:r>
        <w:rPr>
          <w:rFonts w:hint="eastAsia" w:ascii="宋体" w:hAnsi="宋体"/>
          <w:b/>
          <w:bCs/>
          <w:sz w:val="28"/>
          <w:szCs w:val="28"/>
          <w:highlight w:val="none"/>
        </w:rPr>
        <w:t>二0二</w:t>
      </w:r>
      <w:r>
        <w:rPr>
          <w:rFonts w:hint="eastAsia" w:ascii="宋体" w:hAnsi="宋体"/>
          <w:b/>
          <w:bCs/>
          <w:sz w:val="28"/>
          <w:szCs w:val="28"/>
          <w:highlight w:val="none"/>
          <w:lang w:val="en-US" w:eastAsia="zh-CN"/>
        </w:rPr>
        <w:t>六</w:t>
      </w:r>
      <w:r>
        <w:rPr>
          <w:rFonts w:hint="eastAsia" w:ascii="宋体" w:hAnsi="宋体"/>
          <w:b/>
          <w:bCs/>
          <w:sz w:val="28"/>
          <w:szCs w:val="28"/>
          <w:highlight w:val="none"/>
        </w:rPr>
        <w:t>年</w:t>
      </w:r>
      <w:r>
        <w:rPr>
          <w:rFonts w:hint="eastAsia" w:ascii="宋体" w:hAnsi="宋体"/>
          <w:b/>
          <w:bCs/>
          <w:sz w:val="28"/>
          <w:szCs w:val="28"/>
          <w:highlight w:val="none"/>
          <w:lang w:val="en-US" w:eastAsia="zh-CN"/>
        </w:rPr>
        <w:t>五</w:t>
      </w:r>
      <w:r>
        <w:rPr>
          <w:rFonts w:hint="eastAsia" w:ascii="宋体" w:hAnsi="宋体"/>
          <w:b/>
          <w:bCs/>
          <w:sz w:val="28"/>
          <w:szCs w:val="28"/>
          <w:highlight w:val="none"/>
        </w:rPr>
        <w:t xml:space="preserve">月 </w:t>
      </w:r>
    </w:p>
    <w:p w14:paraId="50227291">
      <w:pPr>
        <w:rPr>
          <w:highlight w:val="none"/>
        </w:rPr>
        <w:sectPr>
          <w:pgSz w:w="11906" w:h="16838"/>
          <w:pgMar w:top="1020" w:right="1588" w:bottom="850" w:left="1474" w:header="567" w:footer="454" w:gutter="0"/>
          <w:cols w:space="720" w:num="1"/>
          <w:docGrid w:linePitch="286" w:charSpace="0"/>
        </w:sectPr>
      </w:pPr>
    </w:p>
    <w:p w14:paraId="210F64B4">
      <w:pPr>
        <w:pStyle w:val="30"/>
        <w:pageBreakBefore/>
        <w:spacing w:line="360" w:lineRule="auto"/>
        <w:jc w:val="center"/>
        <w:rPr>
          <w:rFonts w:hAnsi="宋体" w:cs="宋体"/>
          <w:sz w:val="44"/>
          <w:szCs w:val="44"/>
          <w:highlight w:val="none"/>
        </w:rPr>
      </w:pPr>
      <w:r>
        <w:rPr>
          <w:rFonts w:hint="eastAsia" w:hAnsi="宋体" w:cs="宋体"/>
          <w:sz w:val="44"/>
          <w:szCs w:val="44"/>
          <w:highlight w:val="none"/>
        </w:rPr>
        <w:t>目    录</w:t>
      </w:r>
    </w:p>
    <w:p w14:paraId="3C6D52A0">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"1-3" \h \z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第一章  投标邀请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024A534">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_Toc26321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招标需求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_Toc26321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4CBECC6">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_Toc7051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_Toc7051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9EA2660">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_Toc18005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第四章  评标办法及评分标准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_Toc18005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2259752">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_Toc30101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第五章  合同主要条款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_Toc30101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FA9E4C3">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_Toc12658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_Toc12658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1135ACE">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_Toc22448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一、资格响应文件格式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_Toc22448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01A1C7A">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_Toc29541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二、商务技术文件格式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_Toc29541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8E4D2A8">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_Toc24877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三、报价文件格式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_Toc24877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34A587E">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highlight w:val="none"/>
        </w:rPr>
      </w:pPr>
      <w:r>
        <w:rPr>
          <w:rFonts w:hint="eastAsia" w:ascii="宋体" w:hAnsi="宋体" w:eastAsia="宋体" w:cs="宋体"/>
          <w:sz w:val="24"/>
          <w:szCs w:val="24"/>
          <w:highlight w:val="none"/>
        </w:rPr>
        <w:fldChar w:fldCharType="end"/>
      </w:r>
    </w:p>
    <w:p w14:paraId="6FE2402A">
      <w:pPr>
        <w:pStyle w:val="30"/>
        <w:snapToGrid w:val="0"/>
        <w:spacing w:line="240" w:lineRule="auto"/>
        <w:jc w:val="center"/>
        <w:outlineLvl w:val="0"/>
        <w:rPr>
          <w:rFonts w:hAnsi="宋体" w:cs="宋体"/>
          <w:b/>
          <w:sz w:val="30"/>
          <w:szCs w:val="30"/>
          <w:highlight w:val="none"/>
        </w:rPr>
        <w:sectPr>
          <w:headerReference r:id="rId4" w:type="default"/>
          <w:footerReference r:id="rId5" w:type="default"/>
          <w:pgSz w:w="11906" w:h="16838"/>
          <w:pgMar w:top="1021" w:right="1588" w:bottom="851" w:left="1588" w:header="567" w:footer="454" w:gutter="0"/>
          <w:cols w:space="720" w:num="1"/>
          <w:docGrid w:linePitch="286" w:charSpace="0"/>
        </w:sectPr>
      </w:pPr>
      <w:bookmarkStart w:id="0" w:name="_Toc25920"/>
      <w:bookmarkStart w:id="1" w:name="_Toc466534747"/>
    </w:p>
    <w:p w14:paraId="284C1598">
      <w:pPr>
        <w:pStyle w:val="30"/>
        <w:snapToGrid w:val="0"/>
        <w:spacing w:line="240" w:lineRule="auto"/>
        <w:jc w:val="center"/>
        <w:outlineLvl w:val="0"/>
        <w:rPr>
          <w:rFonts w:hAnsi="宋体" w:cs="宋体"/>
          <w:b/>
          <w:sz w:val="30"/>
          <w:szCs w:val="30"/>
          <w:highlight w:val="none"/>
        </w:rPr>
      </w:pPr>
      <w:bookmarkStart w:id="2" w:name="_Toc1442"/>
      <w:r>
        <w:rPr>
          <w:rFonts w:hint="eastAsia" w:hAnsi="宋体" w:cs="宋体"/>
          <w:b/>
          <w:sz w:val="30"/>
          <w:szCs w:val="30"/>
          <w:highlight w:val="none"/>
        </w:rPr>
        <w:t>第一章  投标邀请</w:t>
      </w:r>
      <w:bookmarkEnd w:id="0"/>
      <w:bookmarkEnd w:id="1"/>
      <w:bookmarkEnd w:id="2"/>
    </w:p>
    <w:p w14:paraId="2FE4A589">
      <w:pPr>
        <w:spacing w:line="400" w:lineRule="exact"/>
        <w:ind w:firstLine="496" w:firstLineChars="200"/>
        <w:rPr>
          <w:rFonts w:ascii="宋体" w:hAnsi="宋体" w:cs="宋体"/>
          <w:spacing w:val="4"/>
          <w:sz w:val="24"/>
          <w:highlight w:val="none"/>
        </w:rPr>
      </w:pPr>
      <w:r>
        <w:rPr>
          <w:rFonts w:hint="eastAsia" w:ascii="宋体" w:hAnsi="宋体" w:cs="宋体"/>
          <w:spacing w:val="4"/>
          <w:sz w:val="24"/>
          <w:highlight w:val="none"/>
        </w:rPr>
        <w:t>本项目为非政府采购项目，根据招标投标有关法律法规及招标人单位内控制度，受</w:t>
      </w:r>
      <w:r>
        <w:rPr>
          <w:rFonts w:hint="eastAsia" w:ascii="宋体" w:hAnsi="宋体" w:cs="宋体"/>
          <w:b/>
          <w:bCs/>
          <w:spacing w:val="4"/>
          <w:sz w:val="24"/>
          <w:highlight w:val="none"/>
        </w:rPr>
        <w:t>临海市工创实业有限公司</w:t>
      </w:r>
      <w:r>
        <w:rPr>
          <w:rFonts w:hint="eastAsia" w:ascii="宋体" w:hAnsi="宋体" w:cs="宋体"/>
          <w:spacing w:val="4"/>
          <w:sz w:val="24"/>
          <w:highlight w:val="none"/>
        </w:rPr>
        <w:t>委托，参照采购有关流程，现就</w:t>
      </w:r>
      <w:r>
        <w:rPr>
          <w:rFonts w:hint="eastAsia" w:ascii="宋体" w:hAnsi="宋体" w:cs="宋体"/>
          <w:b/>
          <w:bCs/>
          <w:spacing w:val="4"/>
          <w:sz w:val="24"/>
          <w:highlight w:val="none"/>
          <w:lang w:eastAsia="zh-CN"/>
        </w:rPr>
        <w:t>江南医谷综合服务中心光伏采购</w:t>
      </w:r>
      <w:r>
        <w:rPr>
          <w:rFonts w:hint="eastAsia" w:ascii="宋体" w:hAnsi="宋体" w:cs="宋体"/>
          <w:spacing w:val="4"/>
          <w:sz w:val="24"/>
          <w:highlight w:val="none"/>
        </w:rPr>
        <w:t>进行公开招标，欢迎具备本项目投标人的资格要求且能够及时提供相关货物及服务的投标人前来投标。</w:t>
      </w:r>
    </w:p>
    <w:p w14:paraId="6B855140">
      <w:pPr>
        <w:pStyle w:val="46"/>
        <w:spacing w:before="0" w:beforeAutospacing="0" w:after="0" w:afterAutospacing="0" w:line="40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7797CA7B">
      <w:pPr>
        <w:pStyle w:val="46"/>
        <w:spacing w:before="0" w:beforeAutospacing="0" w:after="0" w:afterAutospacing="0" w:line="400" w:lineRule="exact"/>
        <w:rPr>
          <w:rFonts w:hint="eastAsia" w:eastAsia="宋体" w:cs="宋体"/>
          <w:highlight w:val="none"/>
          <w:lang w:eastAsia="zh-CN"/>
        </w:rPr>
      </w:pPr>
      <w:r>
        <w:rPr>
          <w:rFonts w:hint="eastAsia" w:cs="宋体"/>
          <w:highlight w:val="none"/>
        </w:rPr>
        <w:t>项目名称：</w:t>
      </w:r>
      <w:r>
        <w:rPr>
          <w:rFonts w:hint="eastAsia" w:cs="宋体"/>
          <w:highlight w:val="none"/>
          <w:lang w:eastAsia="zh-CN"/>
        </w:rPr>
        <w:t>江南医谷综合服务中心光伏采购</w:t>
      </w:r>
    </w:p>
    <w:p w14:paraId="5D7E53D8">
      <w:pPr>
        <w:pStyle w:val="46"/>
        <w:spacing w:before="0" w:beforeAutospacing="0" w:after="0" w:afterAutospacing="0" w:line="400" w:lineRule="exact"/>
        <w:rPr>
          <w:rFonts w:cs="Arial"/>
          <w:highlight w:val="none"/>
        </w:rPr>
      </w:pPr>
      <w:r>
        <w:rPr>
          <w:rFonts w:hint="eastAsia" w:cs="宋体"/>
          <w:highlight w:val="none"/>
        </w:rPr>
        <w:t>招标人：临海市工创实业有限公司</w:t>
      </w:r>
    </w:p>
    <w:p w14:paraId="73B3C5B0">
      <w:pPr>
        <w:pStyle w:val="46"/>
        <w:spacing w:before="0" w:beforeAutospacing="0" w:after="0" w:afterAutospacing="0" w:line="400" w:lineRule="exact"/>
        <w:rPr>
          <w:rFonts w:cs="宋体"/>
          <w:highlight w:val="none"/>
        </w:rPr>
      </w:pPr>
      <w:r>
        <w:rPr>
          <w:rFonts w:hint="eastAsia" w:cs="宋体"/>
          <w:highlight w:val="none"/>
        </w:rPr>
        <w:t>监管单位：临海市工业投资集团有限公司</w:t>
      </w:r>
    </w:p>
    <w:p w14:paraId="7ACED931">
      <w:pPr>
        <w:pStyle w:val="46"/>
        <w:spacing w:before="0" w:beforeAutospacing="0" w:after="0" w:afterAutospacing="0" w:line="400" w:lineRule="exact"/>
        <w:rPr>
          <w:rFonts w:cs="宋体"/>
          <w:highlight w:val="none"/>
        </w:rPr>
      </w:pPr>
      <w:r>
        <w:rPr>
          <w:rFonts w:hint="eastAsia" w:cs="宋体"/>
          <w:highlight w:val="none"/>
        </w:rPr>
        <w:t>采购规模及内容概述：</w:t>
      </w:r>
      <w:r>
        <w:rPr>
          <w:rFonts w:hint="eastAsia" w:cs="宋体"/>
          <w:highlight w:val="none"/>
          <w:lang w:eastAsia="zh-CN"/>
        </w:rPr>
        <w:t>江南医谷综合服务中心光伏采购</w:t>
      </w:r>
      <w:r>
        <w:rPr>
          <w:rFonts w:hint="eastAsia"/>
          <w:highlight w:val="none"/>
          <w:lang w:val="zh-CN"/>
        </w:rPr>
        <w:t>(具体内容详见招标文件第二章招标需求)。</w:t>
      </w:r>
    </w:p>
    <w:p w14:paraId="12668CD1">
      <w:pPr>
        <w:spacing w:line="400" w:lineRule="exact"/>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采购预算：299656</w:t>
      </w:r>
      <w:r>
        <w:rPr>
          <w:rFonts w:hint="eastAsia" w:ascii="宋体" w:hAnsi="宋体" w:cs="宋体"/>
          <w:color w:val="auto"/>
          <w:kern w:val="0"/>
          <w:sz w:val="24"/>
          <w:highlight w:val="none"/>
          <w:lang w:val="en-US" w:eastAsia="zh-CN"/>
        </w:rPr>
        <w:t>元</w:t>
      </w:r>
    </w:p>
    <w:p w14:paraId="2B28DDD2">
      <w:pPr>
        <w:pStyle w:val="46"/>
        <w:spacing w:before="0" w:beforeAutospacing="0" w:after="0" w:afterAutospacing="0" w:line="400" w:lineRule="exact"/>
        <w:rPr>
          <w:rFonts w:cs="宋体"/>
          <w:highlight w:val="none"/>
        </w:rPr>
      </w:pPr>
      <w:r>
        <w:rPr>
          <w:rFonts w:hint="eastAsia" w:cs="宋体"/>
          <w:highlight w:val="none"/>
        </w:rPr>
        <w:t>采购标段数：1</w:t>
      </w:r>
    </w:p>
    <w:p w14:paraId="0617984B">
      <w:pPr>
        <w:pStyle w:val="46"/>
        <w:spacing w:before="0" w:beforeAutospacing="0" w:after="0" w:afterAutospacing="0" w:line="400" w:lineRule="exact"/>
        <w:rPr>
          <w:rFonts w:cs="宋体"/>
          <w:highlight w:val="none"/>
        </w:rPr>
      </w:pPr>
      <w:r>
        <w:rPr>
          <w:rFonts w:hint="eastAsia" w:cs="宋体"/>
          <w:highlight w:val="none"/>
        </w:rPr>
        <w:t>采购方式：公开招标</w:t>
      </w:r>
    </w:p>
    <w:p w14:paraId="32F78350">
      <w:pPr>
        <w:pStyle w:val="46"/>
        <w:spacing w:before="0" w:beforeAutospacing="0" w:after="0" w:afterAutospacing="0" w:line="400" w:lineRule="exact"/>
        <w:rPr>
          <w:rFonts w:cs="宋体"/>
          <w:highlight w:val="none"/>
        </w:rPr>
      </w:pPr>
      <w:r>
        <w:rPr>
          <w:rFonts w:hint="eastAsia" w:ascii="宋体" w:hAnsi="宋体" w:cs="宋体"/>
          <w:b/>
          <w:bCs/>
          <w:sz w:val="24"/>
          <w:highlight w:val="none"/>
        </w:rPr>
        <w:t>▲</w:t>
      </w:r>
      <w:r>
        <w:rPr>
          <w:rFonts w:hint="eastAsia" w:cs="宋体"/>
          <w:highlight w:val="none"/>
          <w:lang w:val="en-US" w:eastAsia="zh-CN"/>
        </w:rPr>
        <w:t>供货期</w:t>
      </w:r>
      <w:r>
        <w:rPr>
          <w:rFonts w:hint="eastAsia" w:cs="宋体"/>
          <w:highlight w:val="none"/>
        </w:rPr>
        <w:t>：</w:t>
      </w:r>
      <w:r>
        <w:rPr>
          <w:rFonts w:hint="eastAsia" w:ascii="宋体" w:hAnsi="宋体" w:eastAsia="宋体" w:cs="宋体"/>
          <w:sz w:val="24"/>
          <w:highlight w:val="none"/>
        </w:rPr>
        <w:t>合同签订后，接到</w:t>
      </w:r>
      <w:r>
        <w:rPr>
          <w:rFonts w:hint="eastAsia" w:cs="宋体"/>
          <w:sz w:val="24"/>
          <w:highlight w:val="none"/>
          <w:lang w:val="en-US" w:eastAsia="zh-CN"/>
        </w:rPr>
        <w:t>招标人</w:t>
      </w:r>
      <w:r>
        <w:rPr>
          <w:rFonts w:hint="eastAsia" w:ascii="宋体" w:hAnsi="宋体" w:eastAsia="宋体" w:cs="宋体"/>
          <w:sz w:val="24"/>
          <w:highlight w:val="none"/>
        </w:rPr>
        <w:t>通知后</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天内完成供货及安装</w:t>
      </w:r>
      <w:r>
        <w:rPr>
          <w:rFonts w:hint="eastAsia" w:cs="宋体"/>
          <w:sz w:val="24"/>
          <w:highlight w:val="none"/>
          <w:lang w:val="en-US" w:eastAsia="zh-CN"/>
        </w:rPr>
        <w:t>调试</w:t>
      </w:r>
      <w:r>
        <w:rPr>
          <w:rFonts w:hint="eastAsia" w:cs="宋体"/>
          <w:highlight w:val="none"/>
        </w:rPr>
        <w:t>。</w:t>
      </w:r>
    </w:p>
    <w:p w14:paraId="06B13EC1">
      <w:pPr>
        <w:pStyle w:val="46"/>
        <w:spacing w:before="0" w:beforeAutospacing="0" w:after="0" w:afterAutospacing="0" w:line="400" w:lineRule="exact"/>
        <w:rPr>
          <w:rFonts w:cs="宋体"/>
          <w:b/>
          <w:highlight w:val="none"/>
        </w:rPr>
      </w:pPr>
      <w:r>
        <w:rPr>
          <w:rFonts w:hint="eastAsia" w:cs="宋体"/>
          <w:b/>
          <w:highlight w:val="none"/>
        </w:rPr>
        <w:t>采购文件公告期限：</w:t>
      </w:r>
      <w:r>
        <w:rPr>
          <w:rFonts w:hint="eastAsia" w:cs="宋体"/>
          <w:b/>
          <w:highlight w:val="none"/>
          <w:lang w:val="en-US" w:eastAsia="zh-CN"/>
        </w:rPr>
        <w:t>3</w:t>
      </w:r>
      <w:r>
        <w:rPr>
          <w:rFonts w:hint="eastAsia" w:cs="宋体"/>
          <w:b/>
          <w:highlight w:val="none"/>
        </w:rPr>
        <w:t>个工作日</w:t>
      </w:r>
    </w:p>
    <w:p w14:paraId="0B571192">
      <w:pPr>
        <w:pStyle w:val="46"/>
        <w:spacing w:before="0" w:beforeAutospacing="0" w:after="0" w:afterAutospacing="0" w:line="400" w:lineRule="exact"/>
        <w:rPr>
          <w:rFonts w:cs="宋体"/>
          <w:highlight w:val="none"/>
        </w:rPr>
      </w:pPr>
      <w:r>
        <w:rPr>
          <w:rFonts w:hint="eastAsia" w:cs="宋体"/>
          <w:highlight w:val="none"/>
        </w:rPr>
        <w:t>该项目已具备条件，现对该项目进行公开招标。</w:t>
      </w:r>
    </w:p>
    <w:p w14:paraId="5209FA70">
      <w:pPr>
        <w:spacing w:line="400" w:lineRule="exact"/>
        <w:rPr>
          <w:rFonts w:ascii="宋体" w:hAnsi="宋体" w:cs="宋体"/>
          <w:b/>
          <w:bCs/>
          <w:kern w:val="0"/>
          <w:sz w:val="24"/>
          <w:highlight w:val="none"/>
        </w:rPr>
      </w:pPr>
      <w:r>
        <w:rPr>
          <w:rFonts w:hint="eastAsia" w:ascii="宋体" w:hAnsi="宋体" w:cs="宋体"/>
          <w:b/>
          <w:bCs/>
          <w:kern w:val="0"/>
          <w:sz w:val="24"/>
          <w:highlight w:val="none"/>
        </w:rPr>
        <w:t>2.投标人资格要求</w:t>
      </w:r>
    </w:p>
    <w:p w14:paraId="16DD08CB">
      <w:pPr>
        <w:spacing w:line="400" w:lineRule="exact"/>
        <w:rPr>
          <w:rFonts w:hint="eastAsia" w:ascii="宋体" w:hAnsi="宋体" w:cs="宋体"/>
          <w:kern w:val="0"/>
          <w:sz w:val="24"/>
          <w:highlight w:val="none"/>
        </w:rPr>
      </w:pPr>
      <w:bookmarkStart w:id="3" w:name="_Toc467749357"/>
      <w:bookmarkStart w:id="4" w:name="_Toc466534748"/>
      <w:r>
        <w:rPr>
          <w:rFonts w:hint="eastAsia" w:ascii="宋体" w:hAnsi="宋体" w:cs="宋体"/>
          <w:kern w:val="0"/>
          <w:sz w:val="24"/>
          <w:highlight w:val="none"/>
        </w:rPr>
        <w:t>（1）未被“信用中国”（www.creditchina.gov.cn）、中国政府采购网（www.ccgp.gov.cn）列入失信被执行人、重大税收违法案件当事人名单、政府采购严重违法失信行为记录名单；</w:t>
      </w:r>
    </w:p>
    <w:p w14:paraId="63526978">
      <w:pPr>
        <w:spacing w:line="400" w:lineRule="exact"/>
        <w:rPr>
          <w:rFonts w:hint="eastAsia" w:ascii="宋体" w:hAnsi="宋体" w:cs="宋体"/>
          <w:kern w:val="0"/>
          <w:sz w:val="24"/>
          <w:highlight w:val="none"/>
        </w:rPr>
      </w:pPr>
      <w:r>
        <w:rPr>
          <w:rFonts w:hint="eastAsia" w:ascii="宋体" w:hAnsi="宋体" w:cs="宋体"/>
          <w:kern w:val="0"/>
          <w:sz w:val="24"/>
          <w:highlight w:val="none"/>
        </w:rPr>
        <w:t>（2）具有与本采购项目相适应的商品经营或服务能力的投标人；</w:t>
      </w:r>
    </w:p>
    <w:p w14:paraId="7DAA7448">
      <w:pPr>
        <w:spacing w:line="400" w:lineRule="exact"/>
        <w:rPr>
          <w:rFonts w:ascii="宋体" w:hAnsi="宋体" w:cs="宋体"/>
          <w:b/>
          <w:bCs/>
          <w:kern w:val="0"/>
          <w:sz w:val="24"/>
          <w:highlight w:val="none"/>
        </w:rPr>
      </w:pPr>
      <w:r>
        <w:rPr>
          <w:rFonts w:hint="eastAsia" w:ascii="宋体" w:hAnsi="宋体" w:cs="宋体"/>
          <w:kern w:val="0"/>
          <w:sz w:val="24"/>
          <w:highlight w:val="none"/>
        </w:rPr>
        <w:t>（3）本项目不接受联合体投标。</w:t>
      </w:r>
      <w:r>
        <w:rPr>
          <w:rFonts w:hint="eastAsia" w:ascii="宋体" w:hAnsi="宋体" w:cs="宋体"/>
          <w:kern w:val="0"/>
          <w:sz w:val="24"/>
          <w:highlight w:val="none"/>
        </w:rPr>
        <w:br w:type="textWrapping"/>
      </w:r>
      <w:r>
        <w:rPr>
          <w:rFonts w:hint="eastAsia" w:ascii="宋体" w:hAnsi="宋体" w:cs="宋体"/>
          <w:b/>
          <w:bCs/>
          <w:kern w:val="0"/>
          <w:sz w:val="24"/>
          <w:highlight w:val="none"/>
        </w:rPr>
        <w:t>3.报名</w:t>
      </w:r>
    </w:p>
    <w:p w14:paraId="4CFCBF35">
      <w:pPr>
        <w:spacing w:line="400" w:lineRule="exact"/>
        <w:rPr>
          <w:rFonts w:ascii="宋体" w:hAnsi="宋体" w:cs="宋体"/>
          <w:b/>
          <w:bCs/>
          <w:kern w:val="0"/>
          <w:sz w:val="24"/>
          <w:highlight w:val="none"/>
          <w:u w:val="single"/>
        </w:rPr>
      </w:pPr>
      <w:r>
        <w:rPr>
          <w:rFonts w:hint="eastAsia" w:ascii="宋体" w:hAnsi="宋体" w:cs="宋体"/>
          <w:b/>
          <w:bCs/>
          <w:kern w:val="0"/>
          <w:sz w:val="24"/>
          <w:highlight w:val="none"/>
          <w:u w:val="single"/>
        </w:rPr>
        <w:t>本项目无需报名，</w:t>
      </w:r>
      <w:bookmarkStart w:id="5" w:name="_Hlk59307647"/>
      <w:r>
        <w:rPr>
          <w:rFonts w:hint="eastAsia" w:ascii="宋体" w:hAnsi="宋体" w:cs="宋体"/>
          <w:b/>
          <w:bCs/>
          <w:kern w:val="0"/>
          <w:sz w:val="24"/>
          <w:highlight w:val="none"/>
          <w:u w:val="single"/>
        </w:rPr>
        <w:t>投标人须到临海市限额以下公共资源交易区域平台</w:t>
      </w:r>
    </w:p>
    <w:p w14:paraId="7C9703C1">
      <w:pPr>
        <w:spacing w:line="400" w:lineRule="exact"/>
        <w:rPr>
          <w:rFonts w:ascii="宋体" w:hAnsi="宋体" w:cs="宋体"/>
          <w:b/>
          <w:bCs/>
          <w:kern w:val="0"/>
          <w:sz w:val="24"/>
          <w:highlight w:val="none"/>
          <w:u w:val="single"/>
        </w:rPr>
      </w:pPr>
      <w:r>
        <w:rPr>
          <w:rFonts w:hint="eastAsia" w:ascii="宋体" w:hAnsi="宋体" w:cs="宋体"/>
          <w:b/>
          <w:bCs/>
          <w:kern w:val="0"/>
          <w:sz w:val="24"/>
          <w:highlight w:val="none"/>
          <w:u w:val="single"/>
        </w:rPr>
        <w:t>（https://www.lhcqjy.com.cn/home）注册</w:t>
      </w:r>
      <w:bookmarkEnd w:id="5"/>
      <w:r>
        <w:rPr>
          <w:rFonts w:hint="eastAsia" w:ascii="宋体" w:hAnsi="宋体" w:cs="宋体"/>
          <w:b/>
          <w:bCs/>
          <w:kern w:val="0"/>
          <w:sz w:val="24"/>
          <w:highlight w:val="none"/>
          <w:u w:val="single"/>
        </w:rPr>
        <w:t>、提交审核通过后可参加投标，注册咨询联系人：梁工，联系电话：0576-85407095；</w:t>
      </w:r>
    </w:p>
    <w:p w14:paraId="0BF2606B">
      <w:pPr>
        <w:spacing w:line="400" w:lineRule="exact"/>
        <w:rPr>
          <w:rFonts w:ascii="宋体" w:hAnsi="宋体" w:cs="宋体"/>
          <w:b/>
          <w:bCs/>
          <w:kern w:val="0"/>
          <w:sz w:val="24"/>
          <w:highlight w:val="none"/>
        </w:rPr>
      </w:pPr>
      <w:r>
        <w:rPr>
          <w:rFonts w:hint="eastAsia" w:ascii="宋体" w:hAnsi="宋体" w:cs="宋体"/>
          <w:b/>
          <w:bCs/>
          <w:kern w:val="0"/>
          <w:sz w:val="24"/>
          <w:highlight w:val="none"/>
        </w:rPr>
        <w:t>4.招标文件的获取</w:t>
      </w:r>
    </w:p>
    <w:p w14:paraId="64C4FE2E">
      <w:pPr>
        <w:spacing w:line="400" w:lineRule="exact"/>
        <w:rPr>
          <w:rFonts w:ascii="宋体" w:hAnsi="宋体" w:cs="宋体"/>
          <w:kern w:val="0"/>
          <w:sz w:val="24"/>
          <w:highlight w:val="none"/>
        </w:rPr>
      </w:pPr>
      <w:r>
        <w:rPr>
          <w:rFonts w:hint="eastAsia" w:ascii="宋体" w:hAnsi="宋体" w:cs="宋体"/>
          <w:kern w:val="0"/>
          <w:sz w:val="24"/>
          <w:highlight w:val="none"/>
        </w:rPr>
        <w:t>采购文件售价：免费</w:t>
      </w:r>
    </w:p>
    <w:p w14:paraId="39051402">
      <w:pPr>
        <w:spacing w:line="400" w:lineRule="exact"/>
        <w:rPr>
          <w:rFonts w:ascii="宋体" w:hAnsi="宋体" w:cs="宋体"/>
          <w:bCs/>
          <w:sz w:val="24"/>
          <w:highlight w:val="none"/>
        </w:rPr>
      </w:pPr>
      <w:r>
        <w:rPr>
          <w:rFonts w:hint="eastAsia" w:ascii="宋体" w:hAnsi="宋体" w:cs="宋体"/>
          <w:bCs/>
          <w:sz w:val="24"/>
          <w:highlight w:val="none"/>
        </w:rPr>
        <w:t>获取方式：凡有意参加投标者，在202</w:t>
      </w:r>
      <w:r>
        <w:rPr>
          <w:rFonts w:hint="eastAsia" w:ascii="宋体" w:hAnsi="宋体" w:cs="宋体"/>
          <w:bCs/>
          <w:sz w:val="24"/>
          <w:highlight w:val="none"/>
          <w:lang w:val="en-US" w:eastAsia="zh-CN"/>
        </w:rPr>
        <w:t>6</w:t>
      </w:r>
      <w:r>
        <w:rPr>
          <w:rFonts w:hint="eastAsia" w:ascii="宋体" w:hAnsi="宋体" w:cs="宋体"/>
          <w:bCs/>
          <w:sz w:val="24"/>
          <w:highlight w:val="none"/>
        </w:rPr>
        <w:t>年</w:t>
      </w:r>
      <w:r>
        <w:rPr>
          <w:rFonts w:hint="eastAsia" w:ascii="宋体" w:hAnsi="宋体" w:cs="宋体"/>
          <w:bCs/>
          <w:sz w:val="24"/>
          <w:highlight w:val="none"/>
          <w:lang w:val="en-US" w:eastAsia="zh-CN"/>
        </w:rPr>
        <w:t>5</w:t>
      </w:r>
      <w:r>
        <w:rPr>
          <w:rFonts w:hint="eastAsia" w:ascii="宋体" w:hAnsi="宋体" w:cs="宋体"/>
          <w:bCs/>
          <w:sz w:val="24"/>
          <w:highlight w:val="none"/>
        </w:rPr>
        <w:t>月</w:t>
      </w:r>
      <w:r>
        <w:rPr>
          <w:rFonts w:hint="eastAsia" w:ascii="宋体" w:hAnsi="宋体" w:cs="宋体"/>
          <w:bCs/>
          <w:sz w:val="24"/>
          <w:highlight w:val="none"/>
          <w:lang w:val="en-US" w:eastAsia="zh-CN"/>
        </w:rPr>
        <w:t>29</w:t>
      </w:r>
      <w:r>
        <w:rPr>
          <w:rFonts w:hint="eastAsia" w:ascii="宋体" w:hAnsi="宋体" w:cs="宋体"/>
          <w:bCs/>
          <w:sz w:val="24"/>
          <w:highlight w:val="none"/>
        </w:rPr>
        <w:t>日08时30分00秒前，到临海市限额以下公共资源交易区域平台可自行下载采购文件。</w:t>
      </w:r>
    </w:p>
    <w:p w14:paraId="703F2026">
      <w:pPr>
        <w:pStyle w:val="46"/>
        <w:spacing w:before="0" w:beforeAutospacing="0" w:after="0" w:afterAutospacing="0" w:line="400" w:lineRule="exact"/>
        <w:rPr>
          <w:rFonts w:cs="宋体"/>
          <w:highlight w:val="none"/>
        </w:rPr>
      </w:pPr>
      <w:r>
        <w:rPr>
          <w:rFonts w:hint="eastAsia" w:cs="宋体"/>
          <w:highlight w:val="none"/>
        </w:rPr>
        <w:t>招标文件答疑：</w:t>
      </w:r>
      <w:r>
        <w:rPr>
          <w:rFonts w:hint="eastAsia" w:cs="宋体"/>
          <w:b/>
          <w:highlight w:val="none"/>
        </w:rPr>
        <w:t>投标人对采购文件提出质疑的，应在投标截止前1天提出问题及要求澄清招标文件，否则被质疑人可不予接受。</w:t>
      </w:r>
    </w:p>
    <w:p w14:paraId="40FE95A9">
      <w:pPr>
        <w:pStyle w:val="46"/>
        <w:spacing w:before="0" w:beforeAutospacing="0" w:after="0" w:afterAutospacing="0" w:line="400" w:lineRule="exact"/>
        <w:rPr>
          <w:rFonts w:cs="宋体"/>
          <w:highlight w:val="none"/>
        </w:rPr>
      </w:pPr>
      <w:r>
        <w:rPr>
          <w:rFonts w:hint="eastAsia" w:cs="宋体"/>
          <w:b/>
          <w:bCs/>
          <w:highlight w:val="none"/>
        </w:rPr>
        <w:t>5.投标保证金</w:t>
      </w:r>
    </w:p>
    <w:p w14:paraId="24CA0951">
      <w:pPr>
        <w:spacing w:line="400" w:lineRule="exact"/>
        <w:rPr>
          <w:rFonts w:ascii="宋体" w:hAnsi="宋体" w:cs="宋体"/>
          <w:b/>
          <w:sz w:val="24"/>
          <w:highlight w:val="none"/>
        </w:rPr>
      </w:pPr>
      <w:r>
        <w:rPr>
          <w:rFonts w:hint="eastAsia" w:ascii="宋体" w:hAnsi="宋体" w:cs="宋体"/>
          <w:b/>
          <w:sz w:val="24"/>
          <w:highlight w:val="none"/>
        </w:rPr>
        <w:t>本项目不收取投标保证金。</w:t>
      </w:r>
    </w:p>
    <w:p w14:paraId="2CE7AE4F">
      <w:pPr>
        <w:spacing w:line="400" w:lineRule="exact"/>
        <w:rPr>
          <w:rFonts w:ascii="宋体" w:hAnsi="宋体" w:cs="宋体"/>
          <w:b/>
          <w:bCs/>
          <w:kern w:val="0"/>
          <w:sz w:val="24"/>
          <w:highlight w:val="none"/>
        </w:rPr>
      </w:pPr>
      <w:r>
        <w:rPr>
          <w:rFonts w:hint="eastAsia" w:ascii="宋体" w:hAnsi="宋体" w:cs="宋体"/>
          <w:b/>
          <w:sz w:val="24"/>
          <w:highlight w:val="none"/>
        </w:rPr>
        <w:t>6</w:t>
      </w:r>
      <w:r>
        <w:rPr>
          <w:rFonts w:hint="eastAsia" w:ascii="宋体" w:hAnsi="宋体" w:cs="宋体"/>
          <w:b/>
          <w:bCs/>
          <w:kern w:val="0"/>
          <w:sz w:val="24"/>
          <w:highlight w:val="none"/>
        </w:rPr>
        <w:t>.投标说明</w:t>
      </w:r>
    </w:p>
    <w:p w14:paraId="148A016D">
      <w:pPr>
        <w:spacing w:line="400" w:lineRule="exact"/>
        <w:rPr>
          <w:rFonts w:ascii="宋体" w:hAnsi="宋体" w:cs="宋体"/>
          <w:kern w:val="0"/>
          <w:sz w:val="24"/>
          <w:highlight w:val="none"/>
        </w:rPr>
      </w:pPr>
      <w:r>
        <w:rPr>
          <w:rFonts w:hint="eastAsia" w:ascii="宋体" w:hAnsi="宋体" w:cs="宋体"/>
          <w:kern w:val="0"/>
          <w:sz w:val="24"/>
          <w:highlight w:val="none"/>
        </w:rPr>
        <w:t>（1）本项目实行电子投标，投标人应按照本项目招标文件</w:t>
      </w:r>
      <w:r>
        <w:rPr>
          <w:rFonts w:hint="eastAsia" w:ascii="宋体" w:hAnsi="宋体" w:cs="宋体"/>
          <w:kern w:val="0"/>
          <w:sz w:val="24"/>
          <w:highlight w:val="none"/>
          <w:lang w:val="en-US" w:eastAsia="zh-CN"/>
        </w:rPr>
        <w:t>要</w:t>
      </w:r>
      <w:r>
        <w:rPr>
          <w:rFonts w:hint="eastAsia" w:ascii="宋体" w:hAnsi="宋体" w:cs="宋体"/>
          <w:kern w:val="0"/>
          <w:sz w:val="24"/>
          <w:highlight w:val="none"/>
        </w:rPr>
        <w:t>求编制、加密并递交投标文件。投标人在使用系统进行投标的过程中遇到涉及平台使用的任何问题，可致电平台技术支持联系方式：15267291759。</w:t>
      </w:r>
    </w:p>
    <w:p w14:paraId="13D751F5">
      <w:pPr>
        <w:spacing w:line="400" w:lineRule="exact"/>
        <w:rPr>
          <w:rFonts w:ascii="宋体" w:hAnsi="宋体" w:cs="宋体"/>
          <w:kern w:val="0"/>
          <w:sz w:val="24"/>
          <w:highlight w:val="none"/>
        </w:rPr>
      </w:pPr>
      <w:r>
        <w:rPr>
          <w:rFonts w:hint="eastAsia" w:ascii="宋体" w:hAnsi="宋体" w:cs="宋体"/>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DA8A436">
      <w:pPr>
        <w:spacing w:line="400" w:lineRule="exact"/>
        <w:rPr>
          <w:rFonts w:ascii="宋体" w:hAnsi="宋体" w:cs="宋体"/>
          <w:kern w:val="0"/>
          <w:sz w:val="24"/>
          <w:highlight w:val="none"/>
        </w:rPr>
      </w:pPr>
      <w:r>
        <w:rPr>
          <w:rFonts w:hint="eastAsia" w:ascii="宋体" w:hAnsi="宋体" w:cs="宋体"/>
          <w:kern w:val="0"/>
          <w:sz w:val="24"/>
          <w:highlight w:val="none"/>
        </w:rPr>
        <w:t>（3）投标人应在开标前完成CA数字证书办理。（办理流程详见临海市限额以下公共资源交易区域平台-办事指南的操作说明）。</w:t>
      </w:r>
    </w:p>
    <w:p w14:paraId="6FDC2C1E">
      <w:pPr>
        <w:spacing w:line="400" w:lineRule="exact"/>
        <w:rPr>
          <w:rFonts w:ascii="宋体" w:hAnsi="宋体" w:cs="宋体"/>
          <w:b/>
          <w:bCs/>
          <w:kern w:val="0"/>
          <w:sz w:val="24"/>
          <w:highlight w:val="none"/>
        </w:rPr>
      </w:pPr>
      <w:r>
        <w:rPr>
          <w:rFonts w:hint="eastAsia" w:ascii="宋体" w:hAnsi="宋体" w:cs="宋体"/>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highlight w:val="none"/>
        </w:rPr>
        <w:t>投标截止时间后传输、递交的投标文件，将被拒收。</w:t>
      </w:r>
    </w:p>
    <w:p w14:paraId="5DC2C2B8">
      <w:pPr>
        <w:spacing w:line="400" w:lineRule="exact"/>
        <w:rPr>
          <w:rFonts w:ascii="宋体" w:hAnsi="宋体" w:cs="宋体"/>
          <w:b/>
          <w:bCs/>
          <w:kern w:val="0"/>
          <w:sz w:val="24"/>
          <w:highlight w:val="none"/>
        </w:rPr>
      </w:pPr>
      <w:r>
        <w:rPr>
          <w:rFonts w:hint="eastAsia" w:ascii="宋体" w:hAnsi="宋体" w:cs="宋体"/>
          <w:b/>
          <w:bCs/>
          <w:kern w:val="0"/>
          <w:sz w:val="24"/>
          <w:highlight w:val="none"/>
        </w:rPr>
        <w:t>（5）本招标文件中关于电子招投标内容、流程如与</w:t>
      </w:r>
      <w:r>
        <w:rPr>
          <w:rFonts w:hint="eastAsia" w:ascii="宋体" w:hAnsi="宋体" w:cs="宋体"/>
          <w:kern w:val="0"/>
          <w:sz w:val="24"/>
          <w:highlight w:val="none"/>
        </w:rPr>
        <w:t>临海市限额以下公共资源交易区域平台</w:t>
      </w:r>
      <w:r>
        <w:rPr>
          <w:rFonts w:hint="eastAsia" w:ascii="宋体" w:hAnsi="宋体" w:cs="宋体"/>
          <w:b/>
          <w:bCs/>
          <w:kern w:val="0"/>
          <w:sz w:val="24"/>
          <w:highlight w:val="none"/>
        </w:rPr>
        <w:t>中最新的内容、操作不一致的，以平台中的要求为准。</w:t>
      </w:r>
    </w:p>
    <w:p w14:paraId="171DF36A">
      <w:pPr>
        <w:spacing w:line="400" w:lineRule="exact"/>
        <w:rPr>
          <w:rFonts w:ascii="宋体" w:hAnsi="宋体" w:cs="宋体"/>
          <w:b/>
          <w:sz w:val="24"/>
          <w:highlight w:val="none"/>
        </w:rPr>
      </w:pPr>
      <w:r>
        <w:rPr>
          <w:rFonts w:hint="eastAsia" w:ascii="宋体" w:hAnsi="宋体" w:cs="宋体"/>
          <w:b/>
          <w:sz w:val="24"/>
          <w:highlight w:val="none"/>
        </w:rPr>
        <w:t>7</w:t>
      </w:r>
      <w:r>
        <w:rPr>
          <w:rFonts w:hint="eastAsia" w:ascii="宋体" w:hAnsi="宋体" w:cs="宋体"/>
          <w:b/>
          <w:kern w:val="0"/>
          <w:sz w:val="24"/>
          <w:highlight w:val="none"/>
        </w:rPr>
        <w:t>.</w:t>
      </w:r>
      <w:r>
        <w:rPr>
          <w:rFonts w:hint="eastAsia" w:ascii="宋体" w:hAnsi="宋体" w:cs="宋体"/>
          <w:b/>
          <w:sz w:val="24"/>
          <w:highlight w:val="none"/>
        </w:rPr>
        <w:t>投标文件的组成、效力</w:t>
      </w:r>
    </w:p>
    <w:p w14:paraId="1C1C037E">
      <w:pPr>
        <w:spacing w:line="400" w:lineRule="exact"/>
        <w:rPr>
          <w:rFonts w:ascii="宋体" w:hAnsi="宋体" w:cs="宋体"/>
          <w:sz w:val="24"/>
          <w:highlight w:val="none"/>
        </w:rPr>
      </w:pPr>
      <w:r>
        <w:rPr>
          <w:rFonts w:hint="eastAsia" w:ascii="宋体" w:hAnsi="宋体" w:cs="宋体"/>
          <w:sz w:val="24"/>
          <w:highlight w:val="none"/>
        </w:rPr>
        <w:t>（1）本项目实行电子投标，投标人应准备电子投标文件，本项目线下无需提供任何备份投标文件。电子投标文件应按本招标文件要求编制。</w:t>
      </w:r>
    </w:p>
    <w:p w14:paraId="33F1D090">
      <w:pPr>
        <w:spacing w:line="400" w:lineRule="exact"/>
        <w:rPr>
          <w:rFonts w:ascii="宋体" w:hAnsi="宋体" w:cs="宋体"/>
          <w:sz w:val="24"/>
          <w:highlight w:val="none"/>
        </w:rPr>
      </w:pPr>
      <w:r>
        <w:rPr>
          <w:rFonts w:hint="eastAsia" w:ascii="宋体" w:hAnsi="宋体" w:cs="宋体"/>
          <w:sz w:val="24"/>
          <w:highlight w:val="none"/>
        </w:rPr>
        <w:t>（2）未在</w:t>
      </w:r>
      <w:r>
        <w:rPr>
          <w:rFonts w:hint="eastAsia" w:ascii="宋体" w:hAnsi="宋体" w:cs="宋体"/>
          <w:kern w:val="0"/>
          <w:sz w:val="24"/>
          <w:highlight w:val="none"/>
        </w:rPr>
        <w:t>“临海市限额以下公共资源交易区域平台”</w:t>
      </w:r>
      <w:r>
        <w:rPr>
          <w:rFonts w:hint="eastAsia" w:ascii="宋体" w:hAnsi="宋体" w:cs="宋体"/>
          <w:sz w:val="24"/>
          <w:highlight w:val="none"/>
        </w:rPr>
        <w:t>传输递交电子投标文件的，投标无效。</w:t>
      </w:r>
    </w:p>
    <w:p w14:paraId="6D80F0D5">
      <w:pPr>
        <w:spacing w:line="400" w:lineRule="exact"/>
        <w:rPr>
          <w:rFonts w:ascii="宋体" w:hAnsi="宋体" w:cs="宋体"/>
          <w:sz w:val="24"/>
          <w:highlight w:val="none"/>
        </w:rPr>
      </w:pPr>
      <w:r>
        <w:rPr>
          <w:rFonts w:hint="eastAsia" w:ascii="宋体" w:hAnsi="宋体" w:cs="宋体"/>
          <w:b/>
          <w:sz w:val="24"/>
          <w:highlight w:val="none"/>
        </w:rPr>
        <w:t>8.投标截止时间及电子投标文件的递交</w:t>
      </w:r>
    </w:p>
    <w:p w14:paraId="3145B921">
      <w:pPr>
        <w:spacing w:line="400" w:lineRule="exact"/>
        <w:rPr>
          <w:rFonts w:ascii="宋体" w:hAnsi="宋体" w:cs="宋体"/>
          <w:kern w:val="0"/>
          <w:sz w:val="24"/>
          <w:highlight w:val="none"/>
        </w:rPr>
      </w:pPr>
      <w:r>
        <w:rPr>
          <w:rFonts w:hint="eastAsia" w:ascii="宋体" w:hAnsi="宋体" w:cs="宋体"/>
          <w:b/>
          <w:bCs/>
          <w:kern w:val="0"/>
          <w:sz w:val="24"/>
          <w:highlight w:val="none"/>
        </w:rPr>
        <w:t>电子投标文件</w:t>
      </w:r>
      <w:r>
        <w:rPr>
          <w:rFonts w:hint="eastAsia" w:ascii="宋体" w:hAnsi="宋体" w:cs="宋体"/>
          <w:b/>
          <w:sz w:val="24"/>
          <w:highlight w:val="none"/>
        </w:rPr>
        <w:t>投标截止时间：</w:t>
      </w:r>
      <w:r>
        <w:rPr>
          <w:rFonts w:hint="eastAsia" w:ascii="宋体" w:hAnsi="宋体" w:cs="宋体"/>
          <w:bCs/>
          <w:sz w:val="24"/>
          <w:highlight w:val="none"/>
        </w:rPr>
        <w:t>202</w:t>
      </w:r>
      <w:r>
        <w:rPr>
          <w:rFonts w:hint="eastAsia" w:ascii="宋体" w:hAnsi="宋体" w:cs="宋体"/>
          <w:bCs/>
          <w:sz w:val="24"/>
          <w:highlight w:val="none"/>
          <w:lang w:val="en-US" w:eastAsia="zh-CN"/>
        </w:rPr>
        <w:t>6</w:t>
      </w:r>
      <w:r>
        <w:rPr>
          <w:rFonts w:hint="eastAsia" w:ascii="宋体" w:hAnsi="宋体" w:cs="宋体"/>
          <w:bCs/>
          <w:sz w:val="24"/>
          <w:highlight w:val="none"/>
        </w:rPr>
        <w:t>年</w:t>
      </w:r>
      <w:r>
        <w:rPr>
          <w:rFonts w:hint="eastAsia" w:ascii="宋体" w:hAnsi="宋体" w:cs="宋体"/>
          <w:bCs/>
          <w:sz w:val="24"/>
          <w:highlight w:val="none"/>
          <w:lang w:val="en-US" w:eastAsia="zh-CN"/>
        </w:rPr>
        <w:t>5</w:t>
      </w:r>
      <w:r>
        <w:rPr>
          <w:rFonts w:hint="eastAsia" w:ascii="宋体" w:hAnsi="宋体" w:cs="宋体"/>
          <w:bCs/>
          <w:sz w:val="24"/>
          <w:highlight w:val="none"/>
        </w:rPr>
        <w:t>月</w:t>
      </w:r>
      <w:r>
        <w:rPr>
          <w:rFonts w:hint="eastAsia" w:ascii="宋体" w:hAnsi="宋体" w:cs="宋体"/>
          <w:bCs/>
          <w:sz w:val="24"/>
          <w:highlight w:val="none"/>
          <w:lang w:val="en-US" w:eastAsia="zh-CN"/>
        </w:rPr>
        <w:t>29</w:t>
      </w:r>
      <w:r>
        <w:rPr>
          <w:rFonts w:hint="eastAsia" w:ascii="宋体" w:hAnsi="宋体" w:cs="宋体"/>
          <w:bCs/>
          <w:sz w:val="24"/>
          <w:highlight w:val="none"/>
        </w:rPr>
        <w:t>日08时30分00秒</w:t>
      </w:r>
      <w:r>
        <w:rPr>
          <w:rFonts w:hint="eastAsia" w:ascii="宋体" w:hAnsi="宋体" w:cs="宋体"/>
          <w:b/>
          <w:sz w:val="24"/>
          <w:highlight w:val="none"/>
        </w:rPr>
        <w:t>，</w:t>
      </w:r>
      <w:r>
        <w:rPr>
          <w:rFonts w:hint="eastAsia" w:ascii="宋体" w:hAnsi="宋体" w:cs="宋体"/>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 w:val="24"/>
          <w:highlight w:val="none"/>
        </w:rPr>
        <w:t>，投标无效。</w:t>
      </w:r>
    </w:p>
    <w:p w14:paraId="174BCD96">
      <w:pPr>
        <w:spacing w:line="400" w:lineRule="exact"/>
        <w:rPr>
          <w:rFonts w:ascii="宋体" w:hAnsi="宋体" w:cs="宋体"/>
          <w:b/>
          <w:sz w:val="24"/>
          <w:highlight w:val="none"/>
        </w:rPr>
      </w:pPr>
      <w:r>
        <w:rPr>
          <w:rFonts w:hint="eastAsia" w:ascii="宋体" w:hAnsi="宋体" w:cs="宋体"/>
          <w:b/>
          <w:sz w:val="24"/>
          <w:highlight w:val="none"/>
        </w:rPr>
        <w:t>9.</w:t>
      </w:r>
      <w:r>
        <w:rPr>
          <w:rFonts w:hint="eastAsia" w:ascii="宋体" w:hAnsi="宋体" w:cs="宋体"/>
          <w:kern w:val="0"/>
          <w:sz w:val="24"/>
          <w:highlight w:val="none"/>
        </w:rPr>
        <w:t>临海市限额以下公共资源交易区域平台</w:t>
      </w:r>
      <w:r>
        <w:rPr>
          <w:rFonts w:hint="eastAsia" w:ascii="宋体" w:hAnsi="宋体" w:cs="宋体"/>
          <w:b/>
          <w:sz w:val="24"/>
          <w:highlight w:val="none"/>
        </w:rPr>
        <w:t xml:space="preserve">及开评标期间出现网络故障或停电时的应急处理措施：      </w:t>
      </w:r>
    </w:p>
    <w:p w14:paraId="4992BDED">
      <w:pPr>
        <w:spacing w:line="400" w:lineRule="exact"/>
        <w:rPr>
          <w:rFonts w:ascii="宋体" w:hAnsi="宋体" w:cs="宋体"/>
          <w:bCs/>
          <w:sz w:val="24"/>
          <w:highlight w:val="none"/>
        </w:rPr>
      </w:pPr>
      <w:r>
        <w:rPr>
          <w:rFonts w:hint="eastAsia" w:ascii="宋体" w:hAnsi="宋体" w:cs="宋体"/>
          <w:bCs/>
          <w:sz w:val="24"/>
          <w:highlight w:val="none"/>
        </w:rPr>
        <w:t>（1）开评标期间出现网络故障或停电如短时间内（半天内）可以排除并能恢复正常使用的，为不耽误项目进度，招标人（代理机构）可宣布待故障排除后再进行正常开标活动；</w:t>
      </w:r>
    </w:p>
    <w:p w14:paraId="7E83C4B8">
      <w:pPr>
        <w:spacing w:line="400" w:lineRule="exact"/>
        <w:rPr>
          <w:rFonts w:ascii="宋体" w:hAnsi="宋体" w:cs="宋体"/>
          <w:bCs/>
          <w:sz w:val="24"/>
          <w:highlight w:val="none"/>
        </w:rPr>
      </w:pPr>
      <w:r>
        <w:rPr>
          <w:rFonts w:hint="eastAsia" w:ascii="宋体" w:hAnsi="宋体" w:cs="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5EE9C52">
      <w:pPr>
        <w:spacing w:line="400" w:lineRule="exact"/>
        <w:rPr>
          <w:rFonts w:ascii="宋体" w:hAnsi="宋体" w:cs="宋体"/>
          <w:sz w:val="24"/>
          <w:highlight w:val="none"/>
        </w:rPr>
      </w:pPr>
      <w:r>
        <w:rPr>
          <w:rFonts w:hint="eastAsia" w:ascii="宋体" w:hAnsi="宋体" w:cs="宋体"/>
          <w:b/>
          <w:sz w:val="24"/>
          <w:highlight w:val="none"/>
        </w:rPr>
        <w:t>10.开标</w:t>
      </w:r>
    </w:p>
    <w:p w14:paraId="6569321C">
      <w:pPr>
        <w:spacing w:line="400" w:lineRule="exact"/>
        <w:rPr>
          <w:rFonts w:ascii="宋体" w:hAnsi="宋体" w:cs="宋体"/>
          <w:sz w:val="24"/>
          <w:szCs w:val="24"/>
          <w:highlight w:val="none"/>
        </w:rPr>
      </w:pPr>
      <w:r>
        <w:rPr>
          <w:rFonts w:hint="eastAsia" w:ascii="宋体" w:hAnsi="宋体" w:cs="宋体"/>
          <w:sz w:val="24"/>
          <w:highlight w:val="none"/>
        </w:rPr>
        <w:t>开标时</w:t>
      </w:r>
      <w:r>
        <w:rPr>
          <w:rFonts w:hint="eastAsia" w:ascii="宋体" w:hAnsi="宋体" w:cs="宋体"/>
          <w:sz w:val="24"/>
          <w:szCs w:val="24"/>
          <w:highlight w:val="none"/>
        </w:rPr>
        <w:t>间：202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5</w:t>
      </w:r>
      <w:r>
        <w:rPr>
          <w:rFonts w:hint="eastAsia" w:ascii="宋体" w:hAnsi="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cs="宋体"/>
          <w:sz w:val="24"/>
          <w:szCs w:val="24"/>
          <w:highlight w:val="none"/>
        </w:rPr>
        <w:t>日</w:t>
      </w:r>
      <w:r>
        <w:rPr>
          <w:rFonts w:hint="eastAsia" w:ascii="宋体" w:hAnsi="宋体" w:cs="宋体"/>
          <w:bCs/>
          <w:sz w:val="24"/>
          <w:szCs w:val="24"/>
          <w:highlight w:val="none"/>
        </w:rPr>
        <w:t>08时30分00秒</w:t>
      </w:r>
      <w:r>
        <w:rPr>
          <w:rFonts w:hint="eastAsia" w:ascii="宋体" w:hAnsi="宋体" w:cs="宋体"/>
          <w:sz w:val="24"/>
          <w:szCs w:val="24"/>
          <w:highlight w:val="none"/>
        </w:rPr>
        <w:t>。</w:t>
      </w:r>
    </w:p>
    <w:p w14:paraId="4BD5997A">
      <w:pPr>
        <w:spacing w:line="400" w:lineRule="exact"/>
        <w:rPr>
          <w:rFonts w:ascii="宋体" w:hAnsi="宋体" w:cs="宋体"/>
          <w:sz w:val="24"/>
          <w:szCs w:val="24"/>
          <w:highlight w:val="none"/>
          <w:u w:val="single"/>
        </w:rPr>
      </w:pPr>
      <w:r>
        <w:rPr>
          <w:rFonts w:hint="eastAsia" w:ascii="宋体" w:hAnsi="宋体" w:cs="宋体"/>
          <w:sz w:val="24"/>
          <w:szCs w:val="24"/>
          <w:highlight w:val="none"/>
        </w:rPr>
        <w:t>开标地点：</w:t>
      </w:r>
      <w:r>
        <w:rPr>
          <w:rFonts w:hint="eastAsia" w:ascii="宋体" w:hAnsi="宋体" w:cs="宋体"/>
          <w:sz w:val="24"/>
          <w:szCs w:val="24"/>
          <w:highlight w:val="none"/>
          <w:u w:val="single"/>
        </w:rPr>
        <w:t>临海市限额以下公共资源交易区域平台南部开标室</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rPr>
        <w:t>（临海市江南街道春和路下岙余村新办公楼二楼）（不见面开标大厅）</w:t>
      </w:r>
    </w:p>
    <w:p w14:paraId="47A2C88A">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0A92D50D">
      <w:pPr>
        <w:spacing w:line="400" w:lineRule="exact"/>
        <w:rPr>
          <w:rFonts w:ascii="宋体" w:hAnsi="宋体" w:cs="宋体"/>
          <w:sz w:val="24"/>
          <w:highlight w:val="none"/>
        </w:rPr>
      </w:pPr>
      <w:r>
        <w:rPr>
          <w:rFonts w:hint="eastAsia" w:ascii="宋体" w:hAnsi="宋体" w:cs="宋体"/>
          <w:sz w:val="24"/>
          <w:highlight w:val="none"/>
        </w:rPr>
        <w:t>本次招标公告在</w:t>
      </w:r>
      <w:r>
        <w:rPr>
          <w:rFonts w:hint="eastAsia" w:ascii="宋体" w:hAnsi="宋体" w:cs="宋体"/>
          <w:kern w:val="0"/>
          <w:sz w:val="24"/>
          <w:highlight w:val="none"/>
        </w:rPr>
        <w:t>临海市限额以下公共资源交易区域平台</w:t>
      </w:r>
      <w:r>
        <w:rPr>
          <w:rFonts w:hint="eastAsia" w:ascii="宋体" w:hAnsi="宋体" w:cs="宋体"/>
          <w:sz w:val="24"/>
          <w:highlight w:val="none"/>
        </w:rPr>
        <w:t>上发布。</w:t>
      </w:r>
    </w:p>
    <w:p w14:paraId="1794CF1F">
      <w:pPr>
        <w:spacing w:line="400" w:lineRule="exact"/>
        <w:rPr>
          <w:rFonts w:ascii="宋体" w:hAnsi="宋体" w:cs="宋体"/>
          <w:b/>
          <w:sz w:val="24"/>
          <w:highlight w:val="none"/>
        </w:rPr>
      </w:pPr>
      <w:r>
        <w:rPr>
          <w:rFonts w:hint="eastAsia" w:ascii="宋体" w:hAnsi="宋体" w:cs="宋体"/>
          <w:b/>
          <w:sz w:val="24"/>
          <w:highlight w:val="none"/>
        </w:rPr>
        <w:t>12、其他事项</w:t>
      </w:r>
    </w:p>
    <w:p w14:paraId="2D5307B6">
      <w:pPr>
        <w:spacing w:line="400" w:lineRule="exact"/>
        <w:rPr>
          <w:rFonts w:ascii="宋体" w:hAnsi="宋体" w:cs="宋体"/>
          <w:sz w:val="24"/>
          <w:highlight w:val="none"/>
        </w:rPr>
      </w:pPr>
      <w:r>
        <w:rPr>
          <w:rFonts w:hint="eastAsia" w:ascii="宋体" w:hAnsi="宋体" w:cs="宋体"/>
          <w:sz w:val="24"/>
          <w:highlight w:val="none"/>
        </w:rPr>
        <w:t>接标截止时间以平台服务器时间为准，请准时提交投标文件。</w:t>
      </w:r>
    </w:p>
    <w:p w14:paraId="1E4FCA71">
      <w:pPr>
        <w:numPr>
          <w:ilvl w:val="0"/>
          <w:numId w:val="4"/>
        </w:numPr>
        <w:spacing w:line="400" w:lineRule="exact"/>
        <w:rPr>
          <w:rFonts w:hint="eastAsia" w:ascii="宋体" w:hAnsi="宋体" w:cs="宋体"/>
          <w:b/>
          <w:sz w:val="24"/>
          <w:highlight w:val="none"/>
        </w:rPr>
      </w:pPr>
      <w:r>
        <w:rPr>
          <w:rFonts w:hint="eastAsia" w:ascii="宋体" w:hAnsi="宋体" w:cs="宋体"/>
          <w:b/>
          <w:sz w:val="24"/>
          <w:highlight w:val="none"/>
        </w:rPr>
        <w:t>联系方式</w:t>
      </w:r>
    </w:p>
    <w:p w14:paraId="09F8C784">
      <w:pPr>
        <w:numPr>
          <w:ilvl w:val="0"/>
          <w:numId w:val="0"/>
        </w:numPr>
        <w:kinsoku/>
        <w:overflowPunct/>
        <w:topLinePunct w:val="0"/>
        <w:bidi w:val="0"/>
        <w:spacing w:line="440" w:lineRule="exact"/>
        <w:rPr>
          <w:highlight w:val="none"/>
        </w:rPr>
      </w:pPr>
      <w:r>
        <w:rPr>
          <w:rFonts w:hint="eastAsia" w:ascii="宋体" w:hAnsi="宋体" w:eastAsia="宋体" w:cs="宋体"/>
          <w:b/>
          <w:color w:val="auto"/>
          <w:sz w:val="24"/>
          <w:szCs w:val="24"/>
          <w:highlight w:val="none"/>
          <w:shd w:val="clear" w:color="auto" w:fill="auto"/>
        </w:rPr>
        <w:t>临海市限额以下公共资源交易区域平台咨询电话：0576-85407092。</w:t>
      </w:r>
    </w:p>
    <w:p w14:paraId="5ED3339C">
      <w:pPr>
        <w:spacing w:line="400" w:lineRule="exact"/>
        <w:rPr>
          <w:rFonts w:ascii="宋体" w:hAnsi="宋体" w:cs="宋体"/>
          <w:b/>
          <w:bCs/>
          <w:sz w:val="24"/>
          <w:highlight w:val="none"/>
        </w:rPr>
      </w:pPr>
      <w:r>
        <w:rPr>
          <w:rFonts w:hint="eastAsia" w:ascii="宋体" w:hAnsi="宋体" w:cs="宋体"/>
          <w:b/>
          <w:bCs/>
          <w:sz w:val="24"/>
          <w:highlight w:val="none"/>
        </w:rPr>
        <w:t>（1）招标人信息</w:t>
      </w:r>
    </w:p>
    <w:p w14:paraId="329A50E8">
      <w:pPr>
        <w:spacing w:line="400" w:lineRule="exact"/>
        <w:rPr>
          <w:rFonts w:ascii="宋体" w:hAnsi="宋体" w:cs="宋体"/>
          <w:bCs/>
          <w:sz w:val="24"/>
          <w:highlight w:val="none"/>
        </w:rPr>
      </w:pPr>
      <w:r>
        <w:rPr>
          <w:rFonts w:hint="eastAsia" w:ascii="宋体" w:hAnsi="宋体" w:cs="宋体"/>
          <w:bCs/>
          <w:sz w:val="24"/>
          <w:highlight w:val="none"/>
        </w:rPr>
        <w:t>名 称：临海市工创实业有限公司</w:t>
      </w:r>
    </w:p>
    <w:p w14:paraId="6E4425B5">
      <w:pPr>
        <w:spacing w:line="400" w:lineRule="exact"/>
        <w:rPr>
          <w:rFonts w:ascii="宋体" w:hAnsi="宋体" w:cs="宋体"/>
          <w:bCs/>
          <w:sz w:val="24"/>
          <w:highlight w:val="none"/>
        </w:rPr>
      </w:pPr>
      <w:r>
        <w:rPr>
          <w:rFonts w:hint="eastAsia" w:ascii="宋体" w:hAnsi="宋体" w:cs="宋体"/>
          <w:bCs/>
          <w:sz w:val="24"/>
          <w:highlight w:val="none"/>
        </w:rPr>
        <w:t>项目联系人（询问）：</w:t>
      </w:r>
      <w:r>
        <w:rPr>
          <w:rFonts w:hint="eastAsia" w:ascii="宋体" w:hAnsi="宋体" w:cs="宋体"/>
          <w:bCs/>
          <w:sz w:val="24"/>
          <w:highlight w:val="none"/>
          <w:lang w:val="en-US" w:eastAsia="zh-CN"/>
        </w:rPr>
        <w:t>王</w:t>
      </w:r>
      <w:r>
        <w:rPr>
          <w:rFonts w:hint="eastAsia" w:ascii="宋体" w:hAnsi="宋体" w:cs="宋体"/>
          <w:bCs/>
          <w:sz w:val="24"/>
          <w:highlight w:val="none"/>
        </w:rPr>
        <w:t>先生</w:t>
      </w:r>
    </w:p>
    <w:p w14:paraId="71E7ED7D">
      <w:pPr>
        <w:spacing w:line="400" w:lineRule="exact"/>
        <w:rPr>
          <w:rFonts w:ascii="宋体" w:hAnsi="宋体" w:cs="宋体"/>
          <w:bCs/>
          <w:sz w:val="24"/>
          <w:highlight w:val="none"/>
        </w:rPr>
      </w:pPr>
      <w:r>
        <w:rPr>
          <w:rFonts w:hint="eastAsia" w:ascii="宋体" w:hAnsi="宋体" w:cs="宋体"/>
          <w:bCs/>
          <w:sz w:val="24"/>
          <w:highlight w:val="none"/>
        </w:rPr>
        <w:t xml:space="preserve">项目联系方式：19957683050 </w:t>
      </w:r>
    </w:p>
    <w:p w14:paraId="327F1D4A">
      <w:pPr>
        <w:spacing w:line="400" w:lineRule="exact"/>
        <w:rPr>
          <w:rFonts w:ascii="宋体" w:hAnsi="宋体" w:cs="宋体"/>
          <w:b/>
          <w:bCs/>
          <w:sz w:val="24"/>
          <w:highlight w:val="none"/>
        </w:rPr>
      </w:pPr>
      <w:r>
        <w:rPr>
          <w:rFonts w:hint="eastAsia" w:ascii="宋体" w:hAnsi="宋体" w:cs="宋体"/>
          <w:b/>
          <w:bCs/>
          <w:sz w:val="24"/>
          <w:highlight w:val="none"/>
        </w:rPr>
        <w:t>（2）代理机构信息</w:t>
      </w:r>
    </w:p>
    <w:p w14:paraId="201D226F">
      <w:pPr>
        <w:spacing w:line="400" w:lineRule="exact"/>
        <w:rPr>
          <w:rFonts w:ascii="宋体" w:hAnsi="宋体" w:cs="宋体"/>
          <w:bCs/>
          <w:sz w:val="24"/>
          <w:highlight w:val="none"/>
        </w:rPr>
      </w:pPr>
      <w:r>
        <w:rPr>
          <w:rFonts w:hint="eastAsia" w:ascii="宋体" w:hAnsi="宋体" w:cs="宋体"/>
          <w:bCs/>
          <w:sz w:val="24"/>
          <w:highlight w:val="none"/>
        </w:rPr>
        <w:t>名 称：临海市工投建设咨询有限公司</w:t>
      </w:r>
    </w:p>
    <w:p w14:paraId="1FB01D32">
      <w:pPr>
        <w:spacing w:line="400" w:lineRule="exact"/>
        <w:rPr>
          <w:rFonts w:ascii="宋体" w:hAnsi="宋体" w:cs="宋体"/>
          <w:bCs/>
          <w:sz w:val="24"/>
          <w:highlight w:val="none"/>
        </w:rPr>
      </w:pPr>
      <w:r>
        <w:rPr>
          <w:rFonts w:hint="eastAsia" w:ascii="宋体" w:hAnsi="宋体" w:cs="宋体"/>
          <w:bCs/>
          <w:sz w:val="24"/>
          <w:highlight w:val="none"/>
        </w:rPr>
        <w:t>地址：临海市京商大厦五楼</w:t>
      </w:r>
    </w:p>
    <w:p w14:paraId="737A16D5">
      <w:pPr>
        <w:spacing w:line="400" w:lineRule="exact"/>
        <w:rPr>
          <w:rFonts w:ascii="宋体" w:hAnsi="宋体" w:cs="宋体"/>
          <w:bCs/>
          <w:sz w:val="24"/>
          <w:highlight w:val="none"/>
        </w:rPr>
      </w:pPr>
      <w:r>
        <w:rPr>
          <w:rFonts w:hint="eastAsia" w:ascii="宋体" w:hAnsi="宋体" w:cs="宋体"/>
          <w:bCs/>
          <w:sz w:val="24"/>
          <w:highlight w:val="none"/>
        </w:rPr>
        <w:t>项目联系人（询问）：周先生</w:t>
      </w:r>
    </w:p>
    <w:p w14:paraId="07DB9D80">
      <w:pPr>
        <w:spacing w:line="400" w:lineRule="exact"/>
        <w:rPr>
          <w:rFonts w:ascii="宋体" w:hAnsi="宋体" w:cs="宋体"/>
          <w:bCs/>
          <w:sz w:val="24"/>
          <w:highlight w:val="none"/>
        </w:rPr>
      </w:pPr>
      <w:r>
        <w:rPr>
          <w:rFonts w:hint="eastAsia" w:ascii="宋体" w:hAnsi="宋体" w:cs="宋体"/>
          <w:bCs/>
          <w:sz w:val="24"/>
          <w:highlight w:val="none"/>
        </w:rPr>
        <w:t>项目联系方式：15990682515</w:t>
      </w:r>
    </w:p>
    <w:p w14:paraId="516E6D09">
      <w:pPr>
        <w:spacing w:line="400" w:lineRule="exact"/>
        <w:rPr>
          <w:rFonts w:ascii="宋体" w:hAnsi="宋体" w:cs="宋体"/>
          <w:spacing w:val="-4"/>
          <w:sz w:val="24"/>
          <w:highlight w:val="none"/>
        </w:rPr>
      </w:pPr>
      <w:r>
        <w:rPr>
          <w:rFonts w:hint="eastAsia" w:ascii="宋体" w:hAnsi="宋体" w:cs="宋体"/>
          <w:spacing w:val="-4"/>
          <w:sz w:val="24"/>
          <w:highlight w:val="none"/>
        </w:rPr>
        <w:t>电子邮箱：</w:t>
      </w:r>
      <w:r>
        <w:rPr>
          <w:rFonts w:hint="eastAsia" w:ascii="宋体" w:hAnsi="宋体"/>
          <w:sz w:val="24"/>
          <w:highlight w:val="none"/>
        </w:rPr>
        <w:t>853968315@qq.com</w:t>
      </w:r>
    </w:p>
    <w:p w14:paraId="7B5D1476">
      <w:pPr>
        <w:pStyle w:val="46"/>
        <w:shd w:val="clear" w:color="auto" w:fill="FFFFFF"/>
        <w:spacing w:before="0" w:beforeAutospacing="0" w:after="0" w:afterAutospacing="0" w:line="405" w:lineRule="atLeast"/>
        <w:rPr>
          <w:rFonts w:ascii="微软雅黑" w:hAnsi="微软雅黑" w:eastAsia="微软雅黑" w:cs="微软雅黑"/>
          <w:highlight w:val="none"/>
        </w:rPr>
      </w:pPr>
      <w:r>
        <w:rPr>
          <w:rStyle w:val="54"/>
          <w:rFonts w:hint="eastAsia" w:cs="宋体"/>
          <w:color w:val="auto"/>
          <w:highlight w:val="none"/>
          <w:shd w:val="clear" w:color="auto" w:fill="FFFFFF"/>
        </w:rPr>
        <w:t>（3）监管机构信息</w:t>
      </w:r>
    </w:p>
    <w:p w14:paraId="3F9A36E7">
      <w:pPr>
        <w:spacing w:line="400" w:lineRule="exact"/>
        <w:rPr>
          <w:rFonts w:ascii="宋体" w:hAnsi="宋体" w:eastAsia="宋体" w:cs="宋体"/>
          <w:bCs/>
          <w:sz w:val="24"/>
          <w:highlight w:val="none"/>
        </w:rPr>
      </w:pPr>
      <w:r>
        <w:rPr>
          <w:rFonts w:hint="eastAsia" w:ascii="宋体" w:hAnsi="宋体" w:eastAsia="宋体" w:cs="宋体"/>
          <w:bCs/>
          <w:sz w:val="24"/>
          <w:highlight w:val="none"/>
        </w:rPr>
        <w:t>名 称：临海市工</w:t>
      </w:r>
      <w:r>
        <w:rPr>
          <w:rFonts w:ascii="宋体" w:hAnsi="宋体" w:eastAsia="宋体" w:cs="宋体"/>
          <w:bCs/>
          <w:sz w:val="24"/>
          <w:highlight w:val="none"/>
        </w:rPr>
        <w:t>业投资</w:t>
      </w:r>
      <w:r>
        <w:rPr>
          <w:rFonts w:hint="eastAsia" w:ascii="宋体" w:hAnsi="宋体" w:eastAsia="宋体" w:cs="宋体"/>
          <w:bCs/>
          <w:sz w:val="24"/>
          <w:highlight w:val="none"/>
        </w:rPr>
        <w:t>集团有限公司</w:t>
      </w:r>
    </w:p>
    <w:p w14:paraId="594FCEBE">
      <w:pPr>
        <w:pStyle w:val="46"/>
        <w:shd w:val="clear" w:color="auto" w:fill="FFFFFF"/>
        <w:spacing w:before="0" w:beforeAutospacing="0" w:after="0" w:afterAutospacing="0" w:line="405" w:lineRule="atLeast"/>
        <w:rPr>
          <w:rFonts w:ascii="微软雅黑" w:hAnsi="微软雅黑" w:eastAsia="微软雅黑" w:cs="微软雅黑"/>
          <w:color w:val="333333"/>
          <w:highlight w:val="none"/>
        </w:rPr>
      </w:pPr>
      <w:r>
        <w:rPr>
          <w:rFonts w:hint="eastAsia" w:ascii="宋体" w:hAnsi="宋体" w:eastAsia="宋体" w:cs="宋体"/>
          <w:bCs/>
          <w:highlight w:val="none"/>
        </w:rPr>
        <w:t>联系电话：0576-85861579</w:t>
      </w:r>
    </w:p>
    <w:p w14:paraId="6F023F8F">
      <w:pPr>
        <w:pStyle w:val="2"/>
        <w:rPr>
          <w:rFonts w:ascii="宋体" w:hAnsi="宋体" w:cs="宋体"/>
          <w:bCs/>
          <w:sz w:val="24"/>
          <w:highlight w:val="none"/>
        </w:rPr>
      </w:pPr>
    </w:p>
    <w:p w14:paraId="18858483">
      <w:pPr>
        <w:rPr>
          <w:rFonts w:ascii="宋体" w:hAnsi="宋体" w:cs="宋体"/>
          <w:bCs/>
          <w:sz w:val="24"/>
          <w:highlight w:val="none"/>
        </w:rPr>
      </w:pPr>
    </w:p>
    <w:p w14:paraId="052BFA19">
      <w:pPr>
        <w:pStyle w:val="2"/>
        <w:rPr>
          <w:rFonts w:ascii="宋体" w:hAnsi="宋体" w:cs="宋体"/>
          <w:bCs/>
          <w:sz w:val="24"/>
          <w:highlight w:val="none"/>
        </w:rPr>
      </w:pPr>
    </w:p>
    <w:p w14:paraId="7D273DA7">
      <w:pPr>
        <w:rPr>
          <w:rFonts w:ascii="宋体" w:hAnsi="宋体" w:cs="宋体"/>
          <w:bCs/>
          <w:sz w:val="24"/>
          <w:highlight w:val="none"/>
        </w:rPr>
      </w:pPr>
    </w:p>
    <w:p w14:paraId="3EC2F86E">
      <w:pPr>
        <w:pStyle w:val="2"/>
        <w:rPr>
          <w:rFonts w:ascii="宋体" w:hAnsi="宋体" w:cs="宋体"/>
          <w:bCs/>
          <w:sz w:val="24"/>
          <w:highlight w:val="none"/>
        </w:rPr>
      </w:pPr>
    </w:p>
    <w:p w14:paraId="270EA0C0">
      <w:pPr>
        <w:rPr>
          <w:rFonts w:ascii="宋体" w:hAnsi="宋体" w:cs="宋体"/>
          <w:bCs/>
          <w:sz w:val="24"/>
          <w:highlight w:val="none"/>
        </w:rPr>
      </w:pPr>
    </w:p>
    <w:p w14:paraId="4DE2C7F4">
      <w:pPr>
        <w:pStyle w:val="2"/>
        <w:rPr>
          <w:rFonts w:ascii="宋体" w:hAnsi="宋体" w:cs="宋体"/>
          <w:bCs/>
          <w:sz w:val="24"/>
          <w:highlight w:val="none"/>
        </w:rPr>
      </w:pPr>
    </w:p>
    <w:p w14:paraId="172B1901">
      <w:pPr>
        <w:rPr>
          <w:rFonts w:ascii="宋体" w:hAnsi="宋体" w:cs="宋体"/>
          <w:bCs/>
          <w:sz w:val="24"/>
          <w:highlight w:val="none"/>
        </w:rPr>
      </w:pPr>
    </w:p>
    <w:p w14:paraId="59BCC248">
      <w:pPr>
        <w:pStyle w:val="2"/>
        <w:rPr>
          <w:rFonts w:ascii="宋体" w:hAnsi="宋体" w:cs="宋体"/>
          <w:bCs/>
          <w:sz w:val="24"/>
          <w:highlight w:val="none"/>
        </w:rPr>
      </w:pPr>
    </w:p>
    <w:p w14:paraId="34F2D5FB">
      <w:pPr>
        <w:rPr>
          <w:rFonts w:ascii="宋体" w:hAnsi="宋体" w:cs="宋体"/>
          <w:bCs/>
          <w:sz w:val="24"/>
          <w:highlight w:val="none"/>
        </w:rPr>
      </w:pPr>
    </w:p>
    <w:p w14:paraId="1DA7A3BC">
      <w:pPr>
        <w:pStyle w:val="2"/>
        <w:rPr>
          <w:rFonts w:ascii="宋体" w:hAnsi="宋体" w:cs="宋体"/>
          <w:bCs/>
          <w:sz w:val="24"/>
          <w:highlight w:val="none"/>
        </w:rPr>
      </w:pPr>
    </w:p>
    <w:p w14:paraId="7D69A9F9">
      <w:pPr>
        <w:rPr>
          <w:rFonts w:ascii="宋体" w:hAnsi="宋体" w:cs="宋体"/>
          <w:bCs/>
          <w:sz w:val="24"/>
          <w:highlight w:val="none"/>
        </w:rPr>
      </w:pPr>
    </w:p>
    <w:p w14:paraId="3361ABEF">
      <w:pPr>
        <w:pStyle w:val="2"/>
        <w:rPr>
          <w:rFonts w:ascii="宋体" w:hAnsi="宋体" w:cs="宋体"/>
          <w:bCs/>
          <w:sz w:val="24"/>
          <w:highlight w:val="none"/>
        </w:rPr>
      </w:pPr>
    </w:p>
    <w:p w14:paraId="10B34D47">
      <w:pPr>
        <w:rPr>
          <w:rFonts w:ascii="宋体" w:hAnsi="宋体" w:cs="宋体"/>
          <w:bCs/>
          <w:sz w:val="24"/>
          <w:highlight w:val="none"/>
        </w:rPr>
      </w:pPr>
    </w:p>
    <w:p w14:paraId="481F0F35">
      <w:pPr>
        <w:pStyle w:val="2"/>
        <w:rPr>
          <w:rFonts w:ascii="宋体" w:hAnsi="宋体" w:cs="宋体"/>
          <w:bCs/>
          <w:sz w:val="24"/>
          <w:highlight w:val="none"/>
        </w:rPr>
      </w:pPr>
    </w:p>
    <w:p w14:paraId="4280FC19">
      <w:pPr>
        <w:rPr>
          <w:rFonts w:ascii="宋体" w:hAnsi="宋体" w:cs="宋体"/>
          <w:bCs/>
          <w:sz w:val="24"/>
          <w:highlight w:val="none"/>
        </w:rPr>
      </w:pPr>
    </w:p>
    <w:p w14:paraId="3DFA3214">
      <w:pPr>
        <w:pStyle w:val="2"/>
        <w:rPr>
          <w:rFonts w:ascii="宋体" w:hAnsi="宋体" w:cs="宋体"/>
          <w:bCs/>
          <w:sz w:val="24"/>
          <w:highlight w:val="none"/>
        </w:rPr>
      </w:pPr>
    </w:p>
    <w:p w14:paraId="21B73889">
      <w:pPr>
        <w:rPr>
          <w:highlight w:val="none"/>
        </w:rPr>
      </w:pPr>
    </w:p>
    <w:p w14:paraId="3825577F">
      <w:pPr>
        <w:numPr>
          <w:ilvl w:val="0"/>
          <w:numId w:val="5"/>
        </w:numPr>
        <w:spacing w:line="400" w:lineRule="exact"/>
        <w:jc w:val="center"/>
        <w:outlineLvl w:val="0"/>
        <w:rPr>
          <w:rFonts w:ascii="宋体" w:hAnsi="宋体" w:cs="宋体"/>
          <w:b/>
          <w:sz w:val="36"/>
          <w:szCs w:val="36"/>
          <w:highlight w:val="none"/>
        </w:rPr>
        <w:sectPr>
          <w:footerReference r:id="rId6" w:type="default"/>
          <w:pgSz w:w="11906" w:h="16838"/>
          <w:pgMar w:top="1021" w:right="1588" w:bottom="851" w:left="1588" w:header="851" w:footer="851" w:gutter="0"/>
          <w:pgNumType w:fmt="decimal" w:start="1"/>
          <w:cols w:space="720" w:num="1"/>
        </w:sectPr>
      </w:pPr>
    </w:p>
    <w:p w14:paraId="36FD4325">
      <w:pPr>
        <w:numPr>
          <w:ilvl w:val="0"/>
          <w:numId w:val="5"/>
        </w:numPr>
        <w:spacing w:line="400" w:lineRule="exact"/>
        <w:jc w:val="center"/>
        <w:outlineLvl w:val="0"/>
        <w:rPr>
          <w:rFonts w:ascii="宋体" w:hAnsi="宋体" w:cs="宋体"/>
          <w:b/>
          <w:sz w:val="36"/>
          <w:szCs w:val="36"/>
          <w:highlight w:val="none"/>
        </w:rPr>
      </w:pPr>
      <w:r>
        <w:rPr>
          <w:rFonts w:hint="eastAsia" w:ascii="宋体" w:hAnsi="宋体" w:cs="宋体"/>
          <w:b/>
          <w:sz w:val="36"/>
          <w:szCs w:val="36"/>
          <w:highlight w:val="none"/>
        </w:rPr>
        <w:t xml:space="preserve">  </w:t>
      </w:r>
      <w:bookmarkStart w:id="6" w:name="_Toc26321"/>
      <w:r>
        <w:rPr>
          <w:rFonts w:hint="eastAsia" w:ascii="宋体" w:hAnsi="宋体" w:cs="宋体"/>
          <w:b/>
          <w:sz w:val="36"/>
          <w:szCs w:val="36"/>
          <w:highlight w:val="none"/>
        </w:rPr>
        <w:t>招标需求</w:t>
      </w:r>
      <w:bookmarkEnd w:id="6"/>
    </w:p>
    <w:bookmarkEnd w:id="3"/>
    <w:bookmarkEnd w:id="4"/>
    <w:p w14:paraId="0823D986">
      <w:pPr>
        <w:pStyle w:val="2"/>
        <w:rPr>
          <w:highlight w:val="none"/>
        </w:rPr>
      </w:pPr>
      <w:bookmarkStart w:id="7" w:name="_Toc466534749"/>
    </w:p>
    <w:p w14:paraId="4577FC72">
      <w:pPr>
        <w:keepNext w:val="0"/>
        <w:keepLines w:val="0"/>
        <w:pageBreakBefore w:val="0"/>
        <w:kinsoku/>
        <w:wordWrap/>
        <w:overflowPunct/>
        <w:topLinePunct w:val="0"/>
        <w:autoSpaceDE/>
        <w:autoSpaceDN/>
        <w:bidi w:val="0"/>
        <w:adjustRightInd/>
        <w:snapToGrid w:val="0"/>
        <w:spacing w:before="120" w:beforeLines="50" w:after="120" w:afterLines="5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一、</w:t>
      </w:r>
      <w:r>
        <w:rPr>
          <w:rFonts w:hint="eastAsia" w:ascii="宋体" w:hAnsi="宋体" w:eastAsia="宋体" w:cs="宋体"/>
          <w:b/>
          <w:sz w:val="24"/>
          <w:szCs w:val="24"/>
          <w:highlight w:val="none"/>
          <w:lang w:val="en-US" w:eastAsia="zh-CN"/>
        </w:rPr>
        <w:t>采购</w:t>
      </w:r>
      <w:r>
        <w:rPr>
          <w:rFonts w:hint="eastAsia" w:ascii="宋体" w:hAnsi="宋体" w:eastAsia="宋体" w:cs="宋体"/>
          <w:b/>
          <w:sz w:val="24"/>
          <w:szCs w:val="24"/>
          <w:highlight w:val="none"/>
        </w:rPr>
        <w:t>清单：</w:t>
      </w:r>
    </w:p>
    <w:tbl>
      <w:tblPr>
        <w:tblStyle w:val="51"/>
        <w:tblW w:w="8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1"/>
        <w:gridCol w:w="1772"/>
        <w:gridCol w:w="4465"/>
        <w:gridCol w:w="815"/>
        <w:gridCol w:w="1014"/>
      </w:tblGrid>
      <w:tr w14:paraId="52440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77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414ACC">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序号</w:t>
            </w: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915B45">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项目名称</w:t>
            </w:r>
          </w:p>
        </w:tc>
        <w:tc>
          <w:tcPr>
            <w:tcW w:w="44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82E773">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项目特征</w:t>
            </w:r>
          </w:p>
        </w:tc>
        <w:tc>
          <w:tcPr>
            <w:tcW w:w="8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3840FE">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计量单位</w:t>
            </w:r>
          </w:p>
        </w:tc>
        <w:tc>
          <w:tcPr>
            <w:tcW w:w="10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B553D5">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工程量</w:t>
            </w:r>
          </w:p>
        </w:tc>
      </w:tr>
      <w:tr w14:paraId="434A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22B0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54F41">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太阳能集热装置</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B0E0E">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1.名称：光伏板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2.型号、规格：单晶硅双面组件 5</w:t>
            </w:r>
            <w:r>
              <w:rPr>
                <w:rFonts w:hint="eastAsia" w:ascii="宋体" w:hAnsi="宋体" w:cs="宋体"/>
                <w:i w:val="0"/>
                <w:iCs w:val="0"/>
                <w:color w:val="000000"/>
                <w:kern w:val="0"/>
                <w:sz w:val="24"/>
                <w:szCs w:val="24"/>
                <w:highlight w:val="none"/>
                <w:u w:val="none"/>
                <w:lang w:val="en-US" w:eastAsia="zh-CN" w:bidi="ar"/>
              </w:rPr>
              <w:t>8</w:t>
            </w:r>
            <w:r>
              <w:rPr>
                <w:rFonts w:hint="eastAsia" w:ascii="宋体" w:hAnsi="宋体" w:eastAsia="宋体" w:cs="宋体"/>
                <w:i w:val="0"/>
                <w:iCs w:val="0"/>
                <w:color w:val="000000"/>
                <w:kern w:val="0"/>
                <w:sz w:val="24"/>
                <w:szCs w:val="24"/>
                <w:highlight w:val="none"/>
                <w:u w:val="none"/>
                <w:lang w:val="en-US" w:eastAsia="zh-CN" w:bidi="ar"/>
              </w:rPr>
              <w:t>0W，2267*1134*30mm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3.安装方式：屋顶支架安装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4.附件名称、规格、数量：含支架、避雷接地等</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52BA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块</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E48E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192</w:t>
            </w:r>
          </w:p>
        </w:tc>
      </w:tr>
      <w:tr w14:paraId="6DB1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0D79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53A1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配电箱</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6E5D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 xml:space="preserve">1.名 称：教学楼交流并网箱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2.配套提供、含防孤岛保护装置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3.安装方式：壁挂、明装</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B422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E04E4">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04E45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794B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5FD0A">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FB18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60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718C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F2BA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p>
        </w:tc>
      </w:tr>
      <w:tr w14:paraId="791B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C524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9C6A0">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26ADD">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E079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7BD44">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38C5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1FDC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E52FA">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立柱</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2E6B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称：立柱</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格：41*41*2.0 热镀锌，配套螺栓 (含螺母、平垫、弹垫)</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3195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F753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p>
        </w:tc>
      </w:tr>
      <w:tr w14:paraId="2919E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6"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B47034">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CBB4A">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檩条</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1E681">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称：檩条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格：41*62*2.0 热镀锌，配套螺栓 (含螺母、平垫、弹垫)</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41AAF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7D15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120</w:t>
            </w:r>
          </w:p>
        </w:tc>
      </w:tr>
      <w:tr w14:paraId="0EC92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0C48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35AE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混凝土基础</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31859">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1.混凝土强度等级：C25混凝土基础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w:t>
            </w:r>
            <w:r>
              <w:rPr>
                <w:rFonts w:hint="eastAsia" w:ascii="宋体" w:hAnsi="宋体" w:cs="宋体"/>
                <w:i w:val="0"/>
                <w:iCs w:val="0"/>
                <w:color w:val="000000"/>
                <w:kern w:val="0"/>
                <w:sz w:val="24"/>
                <w:szCs w:val="24"/>
                <w:highlight w:val="none"/>
                <w:u w:val="none"/>
                <w:lang w:val="en-US" w:eastAsia="zh-CN" w:bidi="ar"/>
              </w:rPr>
              <w:t>500</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00mm</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B7A9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座</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3ED6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223</w:t>
            </w:r>
          </w:p>
        </w:tc>
      </w:tr>
      <w:tr w14:paraId="35E38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8"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5159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5221C">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配线</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5E59E2">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称：光伏线缆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2.配线形式：桥架敷设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3.配线型号：pfv1-f4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4.规 格：4mm2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5.配线材质：铜芯</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1863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0FD5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3000</w:t>
            </w:r>
          </w:p>
        </w:tc>
      </w:tr>
      <w:tr w14:paraId="7BD0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EF69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807F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电力电缆</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2049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1.电缆名称：电力电缆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 号：YJV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3.电缆规格：</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25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4.材 质：铜芯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5.敷设方式、部位：桥架及管内敷设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6.电压等级(KV)：1KV以下</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A62F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6E43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200</w:t>
            </w:r>
          </w:p>
        </w:tc>
      </w:tr>
    </w:tbl>
    <w:p w14:paraId="5755D6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注：</w:t>
      </w:r>
    </w:p>
    <w:p w14:paraId="03D03A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bookmarkStart w:id="8" w:name="_Toc27285"/>
      <w:bookmarkStart w:id="9" w:name="_Toc6091"/>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上述技术需求如出现某类品牌型号特有的技术指标或性能，则供投标人参考,不作为实质性响应条款。</w:t>
      </w:r>
    </w:p>
    <w:p w14:paraId="15AFC0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、▲工程量清单数量按照招标文件提供的数量报价，不得减少。</w:t>
      </w:r>
      <w:bookmarkEnd w:id="8"/>
      <w:bookmarkEnd w:id="9"/>
    </w:p>
    <w:p w14:paraId="4126DC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bookmarkStart w:id="10" w:name="_Toc15225"/>
      <w:bookmarkStart w:id="11" w:name="_Toc20176"/>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、全费用单价</w:t>
      </w:r>
      <w:bookmarkEnd w:id="10"/>
      <w:bookmarkEnd w:id="11"/>
      <w:r>
        <w:rPr>
          <w:rFonts w:hint="eastAsia" w:ascii="宋体" w:hAnsi="宋体" w:eastAsia="宋体" w:cs="宋体"/>
          <w:color w:val="000000"/>
          <w:sz w:val="24"/>
          <w:szCs w:val="24"/>
          <w:highlight w:val="none"/>
        </w:rPr>
        <w:t>包含人工、制造、材料、设备、运输、装卸、管理、安装、调试、吊装、辅料</w:t>
      </w:r>
      <w:r>
        <w:rPr>
          <w:rFonts w:hint="eastAsia" w:ascii="宋体" w:hAnsi="宋体" w:cs="宋体"/>
          <w:color w:val="000000"/>
          <w:sz w:val="24"/>
          <w:szCs w:val="24"/>
          <w:highlight w:val="none"/>
          <w:lang w:eastAsia="zh-CN"/>
        </w:rPr>
        <w:t>（连接件、304不锈钢螺栓、接地等）</w:t>
      </w:r>
      <w:r>
        <w:rPr>
          <w:rFonts w:hint="eastAsia" w:ascii="宋体" w:hAnsi="宋体" w:eastAsia="宋体" w:cs="宋体"/>
          <w:color w:val="000000"/>
          <w:sz w:val="24"/>
          <w:szCs w:val="24"/>
          <w:highlight w:val="none"/>
        </w:rPr>
        <w:t>产品保护、产品质保期内保修、售后服务、保险、规费、利润、税金、风险费及其他工程相关的一切费用。</w:t>
      </w:r>
    </w:p>
    <w:p w14:paraId="59377A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4、其他</w:t>
      </w:r>
    </w:p>
    <w:p w14:paraId="0EB8CF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①投标人应仔细勘察现场，准确编制</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报价。投标人未勘察现场、未仔细勘察，造成对项目</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内容理解不全的，由投标人自行负责。</w:t>
      </w:r>
    </w:p>
    <w:p w14:paraId="211384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②</w:t>
      </w:r>
      <w:r>
        <w:rPr>
          <w:rFonts w:hint="eastAsia" w:ascii="宋体" w:hAnsi="宋体" w:eastAsia="宋体" w:cs="宋体"/>
          <w:color w:val="000000"/>
          <w:sz w:val="24"/>
          <w:szCs w:val="24"/>
          <w:highlight w:val="none"/>
        </w:rPr>
        <w:t>投标人对所拟用产品的技术参数要求等在投标文件中进行详细描述。</w:t>
      </w:r>
    </w:p>
    <w:p w14:paraId="23FD0E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③</w:t>
      </w:r>
      <w:r>
        <w:rPr>
          <w:rFonts w:hint="eastAsia" w:ascii="宋体" w:hAnsi="宋体" w:eastAsia="宋体" w:cs="宋体"/>
          <w:color w:val="000000"/>
          <w:sz w:val="24"/>
          <w:szCs w:val="24"/>
          <w:highlight w:val="none"/>
        </w:rPr>
        <w:t>中标人保证对其出售的货物享有合法的权利。</w:t>
      </w:r>
    </w:p>
    <w:p w14:paraId="629555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④</w:t>
      </w:r>
      <w:r>
        <w:rPr>
          <w:rFonts w:hint="eastAsia" w:ascii="宋体" w:hAnsi="宋体" w:eastAsia="宋体" w:cs="宋体"/>
          <w:color w:val="000000"/>
          <w:sz w:val="24"/>
          <w:szCs w:val="24"/>
          <w:highlight w:val="none"/>
        </w:rPr>
        <w:t>货物的制造生产、施工符合国家、省和地市相关标准及规定。</w:t>
      </w:r>
    </w:p>
    <w:p w14:paraId="2753B9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二、</w:t>
      </w:r>
      <w:bookmarkStart w:id="12" w:name="_Toc16115"/>
      <w:bookmarkStart w:id="13" w:name="_Toc25777"/>
      <w:bookmarkStart w:id="14" w:name="_Toc25543"/>
      <w:r>
        <w:rPr>
          <w:rFonts w:hint="eastAsia" w:ascii="宋体" w:hAnsi="宋体" w:eastAsia="宋体" w:cs="宋体"/>
          <w:b/>
          <w:bCs/>
          <w:color w:val="000000"/>
          <w:sz w:val="24"/>
          <w:szCs w:val="24"/>
          <w:highlight w:val="none"/>
        </w:rPr>
        <w:t>技术标准</w:t>
      </w:r>
      <w:bookmarkEnd w:id="12"/>
      <w:bookmarkEnd w:id="13"/>
      <w:bookmarkEnd w:id="14"/>
    </w:p>
    <w:p w14:paraId="1E1183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设计、设备、材料和施工安装工艺符合下列有关法律法规、规范、标准</w:t>
      </w:r>
    </w:p>
    <w:p w14:paraId="49BFA1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 2894 《安全标志及其使用导则》</w:t>
      </w:r>
    </w:p>
    <w:p w14:paraId="7BC44C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 50054 《低压配电设计规范》</w:t>
      </w:r>
    </w:p>
    <w:p w14:paraId="3A3CE8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 50065 《交流电气装置的接地设计规范》</w:t>
      </w:r>
    </w:p>
    <w:p w14:paraId="561730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GB/T12325 《电能质量供电电压偏差》</w:t>
      </w:r>
    </w:p>
    <w:p w14:paraId="3B30B2C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GB/T12326 《电能质量电压波动和闪变》</w:t>
      </w:r>
    </w:p>
    <w:p w14:paraId="6DCE38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GB/T14549 《电能质量三相电压不平衡》</w:t>
      </w:r>
    </w:p>
    <w:p w14:paraId="148198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GB/T19862 《电能质量监测设备通用要求》</w:t>
      </w:r>
    </w:p>
    <w:p w14:paraId="528469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GB/T29319 《光伏发电系统接入配电网技术规定》</w:t>
      </w:r>
    </w:p>
    <w:p w14:paraId="56207A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DL/T 448-2000 《电能计量装置技术管理规程》</w:t>
      </w:r>
    </w:p>
    <w:p w14:paraId="6696E3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DL/T 599 《城市中低压配电网改造技术导则》</w:t>
      </w:r>
    </w:p>
    <w:p w14:paraId="29E4A3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Q/ZDJ 04 《浙江省城市中、低压配电网建设与改造技术原则》</w:t>
      </w:r>
    </w:p>
    <w:p w14:paraId="29546C7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Q/GDW 1738 《配电网规划设计技术导则》</w:t>
      </w:r>
    </w:p>
    <w:p w14:paraId="6423EB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Q/GDW 1867 《小型户用光伏发电系统并网技术规定》</w:t>
      </w:r>
    </w:p>
    <w:p w14:paraId="12FB36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Q/GDW 11147 《分布式电源接入配电网设计规范》</w:t>
      </w:r>
    </w:p>
    <w:p w14:paraId="1C1B70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GB50189-2015《公共建筑节能设计标准》</w:t>
      </w:r>
    </w:p>
    <w:p w14:paraId="72741B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GB/T50033-2013《建筑采光设计标准》</w:t>
      </w:r>
    </w:p>
    <w:p w14:paraId="756F3B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DB33/1092-2016浙江省工程建设标准《绿色建筑设计标准》</w:t>
      </w:r>
    </w:p>
    <w:p w14:paraId="0F63C0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DB33/1090-2013浙江省工程建设标准《国家机关办公建筑和大型公共建筑用电分项计量设计标准》</w:t>
      </w:r>
    </w:p>
    <w:p w14:paraId="3F1D23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DB33/1105-2014浙江省《民用建筑雨水控制与利用设计导则》</w:t>
      </w:r>
    </w:p>
    <w:p w14:paraId="789B3F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DB33/1050-2016浙江省工程建设标准《城市建筑工程日照分析技术规程》</w:t>
      </w:r>
    </w:p>
    <w:p w14:paraId="2074DA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GB50794-2012《光伏发电工程验收规范》；</w:t>
      </w:r>
    </w:p>
    <w:p w14:paraId="4BB3BE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GB/T50796-2012《光伏发电工程施工规范》；</w:t>
      </w:r>
    </w:p>
    <w:p w14:paraId="72192C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GB50797-2012《光伏发电工程设计规范》；</w:t>
      </w:r>
    </w:p>
    <w:p w14:paraId="3DF4CB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GB/T50795-2012《光伏发电工程施工组织规范》；</w:t>
      </w:r>
    </w:p>
    <w:p w14:paraId="717179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18210-2000《晶体硅光伏（PV）方阵I-V 特性的现场测量》；</w:t>
      </w:r>
    </w:p>
    <w:p w14:paraId="5280CB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18479-2001《地面用光伏（PV）发电系统概述和导则》；</w:t>
      </w:r>
    </w:p>
    <w:p w14:paraId="301C56C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19939-2005《光伏系统并网技术要求》；</w:t>
      </w:r>
    </w:p>
    <w:p w14:paraId="0F1BC1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GB/Z 19964-2005《光伏发电站接入电力系统技术规定》；</w:t>
      </w:r>
    </w:p>
    <w:p w14:paraId="4EDA90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20046-2006《光伏（PV）系统电网接口特性》；</w:t>
      </w:r>
    </w:p>
    <w:p w14:paraId="40CF45D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20047.1-2006《光伏（PV）组件安全鉴定第1 部分：结构要求》；</w:t>
      </w:r>
    </w:p>
    <w:p w14:paraId="693545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20513-2006《光伏系统性能监测测量、数据交换和分析导则》；</w:t>
      </w:r>
    </w:p>
    <w:p w14:paraId="6D4F20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20514-2006《光伏系统功率调节器效率测量程序》；</w:t>
      </w:r>
    </w:p>
    <w:p w14:paraId="4A60DF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2297-1989《太阳光伏能源系统术语》；</w:t>
      </w:r>
    </w:p>
    <w:p w14:paraId="4144EE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6495.1-1996《光伏器件第1 部分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光伏电流-电压特性的测量》；</w:t>
      </w:r>
    </w:p>
    <w:p w14:paraId="16FA79C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6495.2-1996《光伏器件第2 部分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标准太阳电池的要求》；</w:t>
      </w:r>
    </w:p>
    <w:p w14:paraId="5C0616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GB/T6495.3-1996《光伏器件第3 部分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地面用光伏器件的测量原理及标准光谱辐照度数据》；</w:t>
      </w:r>
    </w:p>
    <w:p w14:paraId="0198CA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6495.4-1996《晶体硅光伏度器件的I-V 实测特性的温度和辐照度修正方法》；</w:t>
      </w:r>
    </w:p>
    <w:p w14:paraId="1B341D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GB/T6495.5-1997《光伏器件第5 部分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用开路电压法确定光伏（PV）器件的等效电池温度（ECT）》；</w:t>
      </w:r>
    </w:p>
    <w:p w14:paraId="3535E6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GB/T6495.7-2006《光伏器件第7 部分：光伏器件测量过程中引起的光谱失配误差的计算》；</w:t>
      </w:r>
    </w:p>
    <w:p w14:paraId="5069F7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6495.8-2002《光伏器件第8 部分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光伏器件光谱响应的测量》；</w:t>
      </w:r>
    </w:p>
    <w:p w14:paraId="446D20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6495.9-2006《光伏器件第9 部分：太阳模拟器性能要求》；</w:t>
      </w:r>
    </w:p>
    <w:p w14:paraId="59D0A2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GB/T 9535-1998《地面用晶体硅光伏组件设计鉴定和定型》；</w:t>
      </w:r>
    </w:p>
    <w:p w14:paraId="76846D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SJ/T 10460-2016《太阳光伏能源系统图用图形符号》；</w:t>
      </w:r>
    </w:p>
    <w:p w14:paraId="0BE87ED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SJ/T 11127-1997《光伏（ＰＶ）发电系统过电保护－导则》；</w:t>
      </w:r>
    </w:p>
    <w:p w14:paraId="5EC946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SJ/T 11209-199《光伏器件第6 部分：标准太阳电池组件的要求》；</w:t>
      </w:r>
    </w:p>
    <w:p w14:paraId="5C0A20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《电力建设工程施工技术管理导则》；</w:t>
      </w:r>
    </w:p>
    <w:p w14:paraId="3C179C5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《建设工程质量管理条例》国务院2000 年1 月30 日发布279 号令；</w:t>
      </w:r>
    </w:p>
    <w:p w14:paraId="4CCF82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《实施工程建设强制性标准监督规定》建设部令第８１号；</w:t>
      </w:r>
    </w:p>
    <w:p w14:paraId="2F9EEA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《电力建设工程质量监督规定》（2002 版）；</w:t>
      </w:r>
    </w:p>
    <w:p w14:paraId="4F71F9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《电力建设文明施工规定及考核办法》；</w:t>
      </w:r>
    </w:p>
    <w:p w14:paraId="020EFF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《电力建设消除施工质量通病守则》；</w:t>
      </w:r>
    </w:p>
    <w:p w14:paraId="791FA9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《电力建设施工及验收技术规范》；</w:t>
      </w:r>
    </w:p>
    <w:p w14:paraId="358938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《建设工程质量监督规定》；</w:t>
      </w:r>
    </w:p>
    <w:p w14:paraId="33334F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《建设工程项目管理规范》GB/T50326-2006；</w:t>
      </w:r>
    </w:p>
    <w:p w14:paraId="6E6A75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《电力建设工程质量监督检查典型大纲》（光伏发电部分）；</w:t>
      </w:r>
    </w:p>
    <w:p w14:paraId="59A4AB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设计及制造厂家技术标准和要求。</w:t>
      </w:r>
    </w:p>
    <w:p w14:paraId="1E7966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其他现行的国家、省、市相关节能标准、规范</w:t>
      </w:r>
    </w:p>
    <w:p w14:paraId="23F0FE6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lang w:val="en-US" w:eastAsia="zh-CN"/>
        </w:rPr>
      </w:pPr>
      <w:r>
        <w:rPr>
          <w:rFonts w:hint="eastAsia" w:ascii="宋体" w:hAnsi="宋体" w:eastAsia="宋体" w:cs="宋体"/>
          <w:color w:val="000000"/>
          <w:sz w:val="24"/>
          <w:szCs w:val="24"/>
          <w:highlight w:val="none"/>
        </w:rPr>
        <w:t>注：以上标准若有新的标准则执行新标准，替代原有标准。</w:t>
      </w:r>
    </w:p>
    <w:p w14:paraId="425A75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工作范围</w:t>
      </w:r>
    </w:p>
    <w:p w14:paraId="557963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根据招标文件，投标人须按国家有关标准及规范完成下列工作：</w:t>
      </w:r>
    </w:p>
    <w:p w14:paraId="7F215F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auto"/>
          <w:sz w:val="24"/>
          <w:szCs w:val="24"/>
          <w:highlight w:val="none"/>
        </w:rPr>
        <w:t>）本工程属交钥匙工程</w:t>
      </w:r>
    </w:p>
    <w:p w14:paraId="546120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（2）材料及相关附件的提供、运输、安装、</w:t>
      </w:r>
      <w:r>
        <w:rPr>
          <w:rFonts w:hint="eastAsia" w:ascii="宋体" w:hAnsi="宋体" w:eastAsia="宋体" w:cs="宋体"/>
          <w:color w:val="auto"/>
          <w:sz w:val="24"/>
          <w:szCs w:val="24"/>
          <w:highlight w:val="none"/>
          <w:lang w:val="en-US" w:eastAsia="zh-CN"/>
        </w:rPr>
        <w:t>调试、</w:t>
      </w:r>
      <w:r>
        <w:rPr>
          <w:rFonts w:hint="eastAsia" w:ascii="宋体" w:hAnsi="宋体" w:eastAsia="宋体" w:cs="宋体"/>
          <w:color w:val="auto"/>
          <w:sz w:val="24"/>
          <w:szCs w:val="24"/>
          <w:highlight w:val="none"/>
        </w:rPr>
        <w:t>检验、通过验收；</w:t>
      </w:r>
    </w:p>
    <w:p w14:paraId="13CB22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（3）中标单位在供货前须出具原厂商合格证及售后服务措施及承诺。</w:t>
      </w:r>
    </w:p>
    <w:p w14:paraId="045484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主要工作内容包括采购、制作、施工、调试、验收、移交、保修等，其中：</w:t>
      </w:r>
    </w:p>
    <w:p w14:paraId="738259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主要工作内容包括但不限于：并网电站工程、设备及安装工程（包括发电设备及安装工程、升压站变配电设备及安装工程、控制保护设备及安装工程、风暖消防及给排水等其他设备安装工程等部分）、组件到场检测和安装质量检测、阵列支架安装、太阳能电池组件安装、调试及检查、包括但不限于并网和验收各种证照手续办理、调度、网络安全协议和购售电合同等各项相关手续办理（此过程中发生的各项费用由中标人承担）、配合前期手续办理、光伏监控系统、水清洗系统、防护围栏、永久标志牌、技术和售后服务、人员培训、外部关系协调等。</w:t>
      </w:r>
    </w:p>
    <w:p w14:paraId="3EC3181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调试、验收、移交、保修包含但不仅限于：完成工程竣工验收阶段及之后的消防、质检、并网验收、移交生产验收、竣工验收、达标投产验收、备案、资料归档、工程质量</w:t>
      </w:r>
      <w:r>
        <w:rPr>
          <w:rFonts w:hint="eastAsia" w:ascii="宋体" w:hAnsi="宋体" w:eastAsia="宋体" w:cs="宋体"/>
          <w:color w:val="auto"/>
          <w:sz w:val="24"/>
          <w:szCs w:val="24"/>
          <w:highlight w:val="none"/>
          <w:lang w:eastAsia="zh-CN"/>
        </w:rPr>
        <w:t>质保期</w:t>
      </w:r>
      <w:r>
        <w:rPr>
          <w:rFonts w:hint="eastAsia" w:ascii="宋体" w:hAnsi="宋体" w:eastAsia="宋体" w:cs="宋体"/>
          <w:color w:val="auto"/>
          <w:sz w:val="24"/>
          <w:szCs w:val="24"/>
          <w:highlight w:val="none"/>
        </w:rPr>
        <w:t>内的质量修复和保修服务等），同时也包括所有材料（甲供除外）、备品备件、专用工具、消耗品以及相关技术资料的提供并最终按标准投产移交等全过程的承包。</w:t>
      </w:r>
    </w:p>
    <w:p w14:paraId="0FE896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、中标人的工作内容</w:t>
      </w:r>
    </w:p>
    <w:p w14:paraId="324AC7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中标人的工作内容需包含但不局限于以下内容：</w:t>
      </w:r>
    </w:p>
    <w:p w14:paraId="0D4D28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设备的制造与供货及提供相关资料；</w:t>
      </w:r>
    </w:p>
    <w:p w14:paraId="5A3F8B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设备及部件的检查、检验及测试（该费用计入总价）；</w:t>
      </w:r>
    </w:p>
    <w:p w14:paraId="03B067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设备的安装及部件的就位和固定；</w:t>
      </w:r>
    </w:p>
    <w:p w14:paraId="11FCF5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设备及部件的连接和检查；</w:t>
      </w:r>
    </w:p>
    <w:p w14:paraId="2DBC17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维修措施及急修接报后的响应措施；</w:t>
      </w:r>
    </w:p>
    <w:p w14:paraId="1FBB80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验收（包括负责通过相关部门的整体验收，资料整理交接）；</w:t>
      </w:r>
    </w:p>
    <w:p w14:paraId="36938C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售后服务。</w:t>
      </w:r>
    </w:p>
    <w:p w14:paraId="3A50EF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、质量保证</w:t>
      </w:r>
    </w:p>
    <w:p w14:paraId="68320D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1、质量要求</w:t>
      </w:r>
    </w:p>
    <w:p w14:paraId="5C9B65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（1）合格及以上，符合国家规定的质量要求。</w:t>
      </w:r>
    </w:p>
    <w:p w14:paraId="2CD75E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（2）货物验收过程中，由于质量不合格或运输等原因所造成的一切费用均由投标人负责。</w:t>
      </w:r>
    </w:p>
    <w:p w14:paraId="765E9D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须对因投标货物使用期内本身的固有缺陷和瑕疵承担责任。</w:t>
      </w:r>
    </w:p>
    <w:p w14:paraId="040827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val="0"/>
          <w:color w:val="auto"/>
          <w:sz w:val="24"/>
          <w:szCs w:val="24"/>
          <w:highlight w:val="none"/>
          <w:u w:val="single"/>
          <w:shd w:val="pct10" w:color="auto" w:fill="FFFFFF"/>
          <w:lang w:val="en-US" w:eastAsia="zh-CN"/>
        </w:rPr>
      </w:pPr>
      <w:r>
        <w:rPr>
          <w:rFonts w:hint="eastAsia" w:ascii="宋体" w:hAnsi="宋体" w:eastAsia="宋体" w:cs="宋体"/>
          <w:b/>
          <w:bCs w:val="0"/>
          <w:color w:val="auto"/>
          <w:sz w:val="24"/>
          <w:szCs w:val="24"/>
          <w:highlight w:val="none"/>
          <w:u w:val="single"/>
          <w:shd w:val="pct10" w:color="auto" w:fill="FFFFFF"/>
        </w:rPr>
        <w:t>▲2、质保期：本项目整体质保</w:t>
      </w:r>
      <w:r>
        <w:rPr>
          <w:rFonts w:hint="eastAsia" w:ascii="宋体" w:hAnsi="宋体" w:eastAsia="宋体" w:cs="宋体"/>
          <w:b/>
          <w:bCs w:val="0"/>
          <w:color w:val="auto"/>
          <w:sz w:val="24"/>
          <w:szCs w:val="24"/>
          <w:highlight w:val="none"/>
          <w:u w:val="single"/>
          <w:shd w:val="pct10" w:color="auto" w:fill="FFFFFF"/>
          <w:lang w:val="en-US" w:eastAsia="zh-CN"/>
        </w:rPr>
        <w:t>不少于2</w:t>
      </w:r>
      <w:r>
        <w:rPr>
          <w:rFonts w:hint="eastAsia" w:ascii="宋体" w:hAnsi="宋体" w:eastAsia="宋体" w:cs="宋体"/>
          <w:b/>
          <w:bCs w:val="0"/>
          <w:color w:val="auto"/>
          <w:sz w:val="24"/>
          <w:szCs w:val="24"/>
          <w:highlight w:val="none"/>
          <w:u w:val="single"/>
          <w:shd w:val="pct10" w:color="auto" w:fill="FFFFFF"/>
        </w:rPr>
        <w:t>年</w:t>
      </w:r>
      <w:r>
        <w:rPr>
          <w:rFonts w:hint="eastAsia" w:ascii="宋体" w:hAnsi="宋体" w:eastAsia="宋体" w:cs="宋体"/>
          <w:b/>
          <w:bCs w:val="0"/>
          <w:color w:val="auto"/>
          <w:sz w:val="24"/>
          <w:szCs w:val="24"/>
          <w:highlight w:val="none"/>
          <w:u w:val="single"/>
          <w:shd w:val="pct10" w:color="auto" w:fill="FFFFFF"/>
          <w:lang w:eastAsia="zh-CN"/>
        </w:rPr>
        <w:t>，</w:t>
      </w:r>
      <w:r>
        <w:rPr>
          <w:rFonts w:hint="eastAsia" w:ascii="宋体" w:hAnsi="宋体" w:eastAsia="宋体" w:cs="宋体"/>
          <w:b/>
          <w:bCs w:val="0"/>
          <w:color w:val="auto"/>
          <w:sz w:val="24"/>
          <w:szCs w:val="24"/>
          <w:highlight w:val="none"/>
          <w:u w:val="single"/>
          <w:shd w:val="pct10" w:color="auto" w:fill="FFFFFF"/>
          <w:lang w:val="en-US" w:eastAsia="zh-CN"/>
        </w:rPr>
        <w:t>光伏板、光伏逆变器质保期不少于5年（质保期以项目竣工验收合格之日起算）</w:t>
      </w:r>
    </w:p>
    <w:p w14:paraId="1AF63BE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（1）质保期内，如因修理货物或更换部件，而非人为因素出现故</w:t>
      </w:r>
      <w:r>
        <w:rPr>
          <w:rFonts w:hint="eastAsia" w:ascii="宋体" w:hAnsi="宋体" w:eastAsia="宋体" w:cs="宋体"/>
          <w:sz w:val="24"/>
          <w:szCs w:val="24"/>
          <w:highlight w:val="none"/>
        </w:rPr>
        <w:t>障而造成短期停用时，则质保期和免费维修期相应顺延。如停用时间累计超过20天，则货物质保期重新计算。</w:t>
      </w:r>
    </w:p>
    <w:p w14:paraId="7BE29B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（2）质保期内，</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无须自行付费，</w:t>
      </w:r>
      <w:r>
        <w:rPr>
          <w:rFonts w:hint="eastAsia" w:ascii="宋体" w:hAnsi="宋体" w:eastAsia="宋体" w:cs="宋体"/>
          <w:sz w:val="24"/>
          <w:szCs w:val="24"/>
          <w:highlight w:val="none"/>
          <w:lang w:eastAsia="zh-CN"/>
        </w:rPr>
        <w:t>中标人</w:t>
      </w:r>
      <w:r>
        <w:rPr>
          <w:rFonts w:hint="eastAsia" w:ascii="宋体" w:hAnsi="宋体" w:eastAsia="宋体" w:cs="宋体"/>
          <w:sz w:val="24"/>
          <w:szCs w:val="24"/>
          <w:highlight w:val="none"/>
        </w:rPr>
        <w:t>负责修理和替换任何由于货物自身的质量问题造成的损坏及故障。</w:t>
      </w:r>
    </w:p>
    <w:p w14:paraId="238357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（3）质保期内，须指定一名技术工程师专门负责本项目的售后服务工作</w:t>
      </w:r>
      <w:r>
        <w:rPr>
          <w:rFonts w:hint="eastAsia" w:ascii="宋体" w:hAnsi="宋体" w:eastAsia="宋体" w:cs="宋体"/>
          <w:color w:val="000000"/>
          <w:sz w:val="24"/>
          <w:szCs w:val="24"/>
          <w:highlight w:val="none"/>
          <w:lang w:eastAsia="zh-CN"/>
        </w:rPr>
        <w:t>。</w:t>
      </w:r>
    </w:p>
    <w:p w14:paraId="101D2BC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在质保期内安装（更换）的任何零配件，必须是货物制造商原产的或是经</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认可的。</w:t>
      </w:r>
    </w:p>
    <w:p w14:paraId="1985450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（5）所有的替代零配件必须是新的未使用和未经修复的,除非</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提供书面许可，否则不可使用此范围外的其他（非新的）配件。</w:t>
      </w:r>
    </w:p>
    <w:p w14:paraId="72848C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（6）质保期结束前，须由</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和</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进行一次全面检查，任何缺陷必须由</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负责修理，在修理之后，</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应将缺陷原因、修理内容、完成修理及恢复正常的时间和日期等报告给</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，报告一式两份。</w:t>
      </w:r>
    </w:p>
    <w:p w14:paraId="3EBBA72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eastAsia="zh-CN"/>
        </w:rPr>
        <w:t>中标人</w:t>
      </w:r>
      <w:r>
        <w:rPr>
          <w:rFonts w:hint="eastAsia" w:ascii="宋体" w:hAnsi="宋体" w:eastAsia="宋体" w:cs="宋体"/>
          <w:color w:val="000000"/>
          <w:sz w:val="24"/>
          <w:szCs w:val="24"/>
          <w:highlight w:val="none"/>
        </w:rPr>
        <w:t>或原厂家的承诺的质保期不符的，以最高标准为准，除非</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rPr>
        <w:t>事前正式声明，否则均视为认同，并将在合同中载明。</w:t>
      </w:r>
    </w:p>
    <w:p w14:paraId="333E1F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、售后服务要求</w:t>
      </w:r>
    </w:p>
    <w:p w14:paraId="57F581E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1、中标人必须有可靠的售后服务保障，包括但不限于在台州附近有固定的维修服务点，能提供正常的技术、备品备件服务。当发生故障时，中标人在接到</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通知后，临海及附近地区4小时内，外地6小时内派人赴现场处理设备质量问题。24小时内不能修复的，则无偿提供备用零件供</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使用。</w:t>
      </w:r>
    </w:p>
    <w:p w14:paraId="67B102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2、中标人服务维修人员均经过良好的系统技术培训，并有丰富的现场维修经验。</w:t>
      </w:r>
    </w:p>
    <w:p w14:paraId="465DD8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3、若中标人未能满足上述售后服务要求中的任何一条，</w:t>
      </w:r>
      <w:r>
        <w:rPr>
          <w:rFonts w:hint="eastAsia" w:ascii="宋体" w:hAnsi="宋体" w:eastAsia="宋体" w:cs="宋体"/>
          <w:color w:val="000000"/>
          <w:sz w:val="24"/>
          <w:szCs w:val="24"/>
          <w:highlight w:val="none"/>
          <w:lang w:val="en-US" w:eastAsia="zh-CN"/>
        </w:rPr>
        <w:t>招标人</w:t>
      </w:r>
      <w:r>
        <w:rPr>
          <w:rFonts w:hint="eastAsia" w:ascii="宋体" w:hAnsi="宋体" w:eastAsia="宋体" w:cs="宋体"/>
          <w:color w:val="000000"/>
          <w:sz w:val="24"/>
          <w:szCs w:val="24"/>
          <w:highlight w:val="none"/>
        </w:rPr>
        <w:t>有权委托第三方单位提供售后服务，由此产生的一切费用由中标人承担。</w:t>
      </w:r>
    </w:p>
    <w:p w14:paraId="2D94BA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、其他要求</w:t>
      </w:r>
    </w:p>
    <w:p w14:paraId="66CBD2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1、所有产品和器件均应符合有关国家的标准及相关规定要求。</w:t>
      </w:r>
    </w:p>
    <w:p w14:paraId="033480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设计图纸内管线路径可根据现场实际工况酌情优化，满足整体工程验收相关要求，产生的费用由投标人投标时综合考虑到报价成本内；屋顶光伏板安装时，如在现有的钢结构基础上需增加二次钢结构来满足安装条件时，由投标人投标时根据现场实际工况综合考虑到报价成本内。</w:t>
      </w:r>
    </w:p>
    <w:p w14:paraId="789806CD">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商务条款</w:t>
      </w:r>
    </w:p>
    <w:p w14:paraId="700550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▲1、供货期：合同签订后，接到招标人通知后30天内完成供货及安装调试。</w:t>
      </w:r>
    </w:p>
    <w:p w14:paraId="7ABDE86E">
      <w:pPr>
        <w:keepNext w:val="0"/>
        <w:keepLines w:val="0"/>
        <w:pageBreakBefore w:val="0"/>
        <w:widowControl w:val="0"/>
        <w:kinsoku/>
        <w:wordWrap/>
        <w:overflowPunct/>
        <w:topLinePunct w:val="0"/>
        <w:autoSpaceDE/>
        <w:autoSpaceDN/>
        <w:bidi w:val="0"/>
        <w:adjustRightInd/>
        <w:snapToGrid/>
        <w:spacing w:line="440" w:lineRule="exact"/>
        <w:textAlignment w:val="auto"/>
        <w:rPr>
          <w:highlight w:val="none"/>
        </w:rPr>
      </w:pP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rPr>
        <w:t>付款方式：合同生效并具备实施条件后支付至合同价的30%，项目整体安装调试完成并验收合格后付至合同金额的85%，项目结算经审定后付至结算价的100%。甲方支付完成最后结算付款前由乙方提供结算价3%的质量保证金保函，乙方应及时提供增值税专用发票及付款申请表，在付款前提供，否则甲方有权拒绝付款。</w:t>
      </w:r>
    </w:p>
    <w:p w14:paraId="48D6797D">
      <w:pPr>
        <w:tabs>
          <w:tab w:val="left" w:pos="523"/>
          <w:tab w:val="center" w:pos="4425"/>
        </w:tabs>
        <w:spacing w:line="360" w:lineRule="auto"/>
        <w:jc w:val="left"/>
        <w:outlineLvl w:val="0"/>
        <w:rPr>
          <w:rFonts w:ascii="宋体" w:hAnsi="宋体" w:cs="宋体"/>
          <w:b/>
          <w:sz w:val="30"/>
          <w:szCs w:val="30"/>
          <w:highlight w:val="none"/>
        </w:rPr>
        <w:sectPr>
          <w:pgSz w:w="11906" w:h="16838"/>
          <w:pgMar w:top="1021" w:right="1588" w:bottom="851" w:left="1588" w:header="851" w:footer="851" w:gutter="0"/>
          <w:pgNumType w:fmt="decimal"/>
          <w:cols w:space="720" w:num="1"/>
        </w:sectPr>
      </w:pPr>
    </w:p>
    <w:p w14:paraId="7DB4F7FA">
      <w:pPr>
        <w:spacing w:line="360" w:lineRule="auto"/>
        <w:jc w:val="center"/>
        <w:outlineLvl w:val="0"/>
        <w:rPr>
          <w:rFonts w:ascii="宋体" w:hAnsi="宋体" w:cs="宋体"/>
          <w:b/>
          <w:sz w:val="30"/>
          <w:szCs w:val="30"/>
          <w:highlight w:val="none"/>
        </w:rPr>
      </w:pPr>
      <w:bookmarkStart w:id="15" w:name="_Toc7051"/>
      <w:r>
        <w:rPr>
          <w:rFonts w:hint="eastAsia" w:ascii="宋体" w:hAnsi="宋体" w:cs="宋体"/>
          <w:b/>
          <w:sz w:val="30"/>
          <w:szCs w:val="30"/>
          <w:highlight w:val="none"/>
        </w:rPr>
        <w:t>第三章  投标人须知</w:t>
      </w:r>
      <w:bookmarkEnd w:id="7"/>
      <w:bookmarkEnd w:id="15"/>
    </w:p>
    <w:p w14:paraId="08742607">
      <w:pPr>
        <w:pageBreakBefore w:val="0"/>
        <w:kinsoku/>
        <w:wordWrap/>
        <w:overflowPunct/>
        <w:topLinePunct w:val="0"/>
        <w:bidi w:val="0"/>
        <w:snapToGrid w:val="0"/>
        <w:spacing w:before="120" w:beforeLines="50" w:after="120" w:afterLines="50" w:line="440" w:lineRule="exact"/>
        <w:ind w:left="476"/>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6699B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1DB73E66">
            <w:pPr>
              <w:pageBreakBefore w:val="0"/>
              <w:kinsoku/>
              <w:wordWrap/>
              <w:overflowPunct/>
              <w:topLinePunct w:val="0"/>
              <w:bidi w:val="0"/>
              <w:snapToGrid w:val="0"/>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48DA6636">
            <w:pPr>
              <w:pageBreakBefore w:val="0"/>
              <w:kinsoku/>
              <w:wordWrap/>
              <w:overflowPunct/>
              <w:topLinePunct w:val="0"/>
              <w:bidi w:val="0"/>
              <w:snapToGrid w:val="0"/>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内容、要求</w:t>
            </w:r>
          </w:p>
        </w:tc>
      </w:tr>
      <w:tr w14:paraId="31FAA5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0FB86D02">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267A6D07">
            <w:pPr>
              <w:pStyle w:val="46"/>
              <w:pageBreakBefore w:val="0"/>
              <w:kinsoku/>
              <w:wordWrap/>
              <w:overflowPunct/>
              <w:topLinePunct w:val="0"/>
              <w:bidi w:val="0"/>
              <w:spacing w:before="0" w:beforeAutospacing="0" w:after="0" w:afterAutospacing="0" w:line="440" w:lineRule="exact"/>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项目名称：</w:t>
            </w:r>
            <w:r>
              <w:rPr>
                <w:rFonts w:hint="eastAsia" w:cs="宋体"/>
                <w:kern w:val="2"/>
                <w:sz w:val="24"/>
                <w:szCs w:val="24"/>
                <w:highlight w:val="none"/>
                <w:lang w:eastAsia="zh-CN"/>
              </w:rPr>
              <w:t>江南医谷综合服务中心光伏采购</w:t>
            </w:r>
          </w:p>
        </w:tc>
      </w:tr>
      <w:tr w14:paraId="3CB57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17A21D2">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137E50EC">
            <w:pPr>
              <w:pageBreakBefore w:val="0"/>
              <w:kinsoku/>
              <w:wordWrap/>
              <w:overflowPunct/>
              <w:topLinePunct w:val="0"/>
              <w:bidi w:val="0"/>
              <w:snapToGrid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采购内容及数量：详见“第二章 招标需求”</w:t>
            </w:r>
          </w:p>
        </w:tc>
      </w:tr>
      <w:tr w14:paraId="15A4B5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9" w:hRule="atLeast"/>
        </w:trPr>
        <w:tc>
          <w:tcPr>
            <w:tcW w:w="787" w:type="dxa"/>
            <w:tcBorders>
              <w:top w:val="single" w:color="auto" w:sz="4" w:space="0"/>
              <w:left w:val="single" w:color="auto" w:sz="4" w:space="0"/>
              <w:bottom w:val="single" w:color="auto" w:sz="4" w:space="0"/>
              <w:right w:val="single" w:color="auto" w:sz="4" w:space="0"/>
            </w:tcBorders>
            <w:vAlign w:val="center"/>
          </w:tcPr>
          <w:p w14:paraId="45FB706E">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23C0BCCE">
            <w:pPr>
              <w:pageBreakBefore w:val="0"/>
              <w:kinsoku/>
              <w:wordWrap/>
              <w:overflowPunct/>
              <w:topLinePunct w:val="0"/>
              <w:bidi w:val="0"/>
              <w:snapToGrid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投标报价及费用：1、本项目投标应以人民币报价；2、不论投标结果如何，投标人均应自行承担所有与投标有关的全部费用；</w:t>
            </w:r>
          </w:p>
        </w:tc>
      </w:tr>
      <w:tr w14:paraId="0D0D40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787" w:type="dxa"/>
            <w:tcBorders>
              <w:top w:val="single" w:color="auto" w:sz="4" w:space="0"/>
              <w:left w:val="single" w:color="auto" w:sz="4" w:space="0"/>
              <w:bottom w:val="single" w:color="auto" w:sz="4" w:space="0"/>
              <w:right w:val="single" w:color="auto" w:sz="4" w:space="0"/>
            </w:tcBorders>
            <w:vAlign w:val="center"/>
          </w:tcPr>
          <w:p w14:paraId="17075095">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1E198086">
            <w:pPr>
              <w:pageBreakBefore w:val="0"/>
              <w:kinsoku/>
              <w:wordWrap/>
              <w:overflowPunct/>
              <w:topLinePunct w:val="0"/>
              <w:bidi w:val="0"/>
              <w:snapToGrid w:val="0"/>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现场踏勘</w:t>
            </w:r>
            <w:r>
              <w:rPr>
                <w:rFonts w:hint="eastAsia" w:ascii="宋体" w:hAnsi="宋体" w:eastAsia="宋体" w:cs="宋体"/>
                <w:sz w:val="24"/>
                <w:szCs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EC6CE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A79D5D8">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1472D80C">
            <w:pPr>
              <w:pageBreakBefore w:val="0"/>
              <w:kinsoku/>
              <w:wordWrap/>
              <w:overflowPunct/>
              <w:topLinePunct w:val="0"/>
              <w:bidi w:val="0"/>
              <w:snapToGrid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质疑与澄清</w:t>
            </w:r>
            <w:r>
              <w:rPr>
                <w:rFonts w:hint="eastAsia" w:ascii="宋体" w:hAnsi="宋体" w:eastAsia="宋体" w:cs="宋体"/>
                <w:sz w:val="24"/>
                <w:szCs w:val="24"/>
                <w:highlight w:val="none"/>
              </w:rPr>
              <w:t>：潜在投标人已依法获取其可质疑的采购文件的，可以以书面形式（参照政府采购质疑函范本）向招标人就该文件提出质疑。对采购文件提出质疑的，应在投标截止前1天提出问题及要求澄清招标文件，否则被质疑人可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eastAsia="宋体" w:cs="宋体"/>
                <w:b/>
                <w:sz w:val="24"/>
                <w:szCs w:val="24"/>
                <w:highlight w:val="none"/>
              </w:rPr>
              <w:t xml:space="preserve"> </w:t>
            </w:r>
          </w:p>
        </w:tc>
      </w:tr>
      <w:tr w14:paraId="0DCA8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3859D40B">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431B87E6">
            <w:pPr>
              <w:pageBreakBefore w:val="0"/>
              <w:kinsoku/>
              <w:wordWrap/>
              <w:overflowPunct/>
              <w:topLinePunct w:val="0"/>
              <w:bidi w:val="0"/>
              <w:snapToGrid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投标截止时间、开标时间及地点：详见“第一章  投标邀请”</w:t>
            </w:r>
          </w:p>
        </w:tc>
      </w:tr>
      <w:tr w14:paraId="3E0062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2E772DE6">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07801146">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评标办法</w:t>
            </w:r>
            <w:r>
              <w:rPr>
                <w:rFonts w:hint="eastAsia" w:ascii="宋体" w:hAnsi="宋体" w:eastAsia="宋体" w:cs="宋体"/>
                <w:b/>
                <w:sz w:val="24"/>
                <w:szCs w:val="24"/>
                <w:highlight w:val="none"/>
              </w:rPr>
              <w:t>：</w:t>
            </w:r>
            <w:r>
              <w:rPr>
                <w:rFonts w:hint="eastAsia" w:ascii="宋体" w:hAnsi="宋体" w:eastAsia="宋体" w:cs="宋体"/>
                <w:sz w:val="24"/>
                <w:szCs w:val="24"/>
                <w:highlight w:val="none"/>
              </w:rPr>
              <w:t>综合评分法</w:t>
            </w:r>
          </w:p>
        </w:tc>
      </w:tr>
      <w:tr w14:paraId="7FEB7C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06AE2849">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3BB1F137">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sz w:val="24"/>
                <w:szCs w:val="24"/>
                <w:highlight w:val="none"/>
              </w:rPr>
              <w:t>投标有效期：自投标截止日起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天投标文件应保持有效</w:t>
            </w:r>
          </w:p>
        </w:tc>
      </w:tr>
      <w:tr w14:paraId="6991E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6D9B11D7">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5AD60DBA">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实质性条款：带▲是实质性条款，投标人不得负偏离或内容缺失，否则为无效标。</w:t>
            </w:r>
          </w:p>
        </w:tc>
      </w:tr>
      <w:tr w14:paraId="2A850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61C06C2C">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3B120852">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中标公告及中标通知书：评标结束后7个工作日内，中标公告发布于采购公告发布的网站（</w:t>
            </w:r>
            <w:r>
              <w:rPr>
                <w:rFonts w:hint="eastAsia" w:ascii="宋体" w:hAnsi="宋体" w:eastAsia="宋体" w:cs="宋体"/>
                <w:kern w:val="0"/>
                <w:sz w:val="24"/>
                <w:szCs w:val="24"/>
                <w:highlight w:val="none"/>
              </w:rPr>
              <w:t>临海市限额以下公共资源交易区域平台</w:t>
            </w:r>
            <w:r>
              <w:rPr>
                <w:rFonts w:hint="eastAsia" w:ascii="宋体" w:hAnsi="宋体" w:eastAsia="宋体" w:cs="宋体"/>
                <w:sz w:val="24"/>
                <w:szCs w:val="24"/>
                <w:highlight w:val="none"/>
              </w:rPr>
              <w:t>）。</w:t>
            </w:r>
          </w:p>
        </w:tc>
      </w:tr>
      <w:tr w14:paraId="4BA2BD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737C2236">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1B8E5288">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签订合同时间：中标通知书发出后30日内。</w:t>
            </w:r>
          </w:p>
        </w:tc>
      </w:tr>
      <w:tr w14:paraId="672EF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53E23440">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69BB22F9">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b/>
                <w:bCs/>
                <w:kern w:val="2"/>
                <w:sz w:val="24"/>
                <w:szCs w:val="24"/>
                <w:highlight w:val="none"/>
              </w:rPr>
              <w:t>付款方式：</w:t>
            </w:r>
            <w:r>
              <w:rPr>
                <w:rFonts w:hint="eastAsia" w:ascii="宋体" w:hAnsi="宋体" w:cs="宋体"/>
                <w:sz w:val="24"/>
                <w:highlight w:val="none"/>
              </w:rPr>
              <w:t>合同生效并具备实施条件后支付至合同价的30%，项目整体安装调试完成并验收合格后付至合同金额的85%，项目结算经审定后付至结算价的100%。甲方支付完成最后结算付款前由乙方提供结算价3%的质量保证金保函，乙方应及时提供增值税专用发票及付款申请表</w:t>
            </w:r>
            <w:r>
              <w:rPr>
                <w:rFonts w:hint="eastAsia" w:ascii="宋体" w:hAnsi="宋体" w:eastAsia="宋体" w:cs="宋体"/>
                <w:sz w:val="24"/>
                <w:szCs w:val="24"/>
                <w:highlight w:val="none"/>
              </w:rPr>
              <w:t>，在付款前提供，否则甲方有权拒绝付款。</w:t>
            </w:r>
          </w:p>
        </w:tc>
      </w:tr>
      <w:tr w14:paraId="46BF4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87" w:type="dxa"/>
            <w:tcBorders>
              <w:top w:val="single" w:color="auto" w:sz="4" w:space="0"/>
              <w:left w:val="single" w:color="auto" w:sz="4" w:space="0"/>
              <w:bottom w:val="single" w:color="auto" w:sz="4" w:space="0"/>
              <w:right w:val="single" w:color="auto" w:sz="4" w:space="0"/>
            </w:tcBorders>
            <w:vAlign w:val="center"/>
          </w:tcPr>
          <w:p w14:paraId="7E5BE5D6">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9684" w:type="dxa"/>
            <w:tcBorders>
              <w:top w:val="single" w:color="auto" w:sz="4" w:space="0"/>
              <w:left w:val="single" w:color="auto" w:sz="4" w:space="0"/>
              <w:bottom w:val="single" w:color="auto" w:sz="4" w:space="0"/>
              <w:right w:val="single" w:color="auto" w:sz="4" w:space="0"/>
            </w:tcBorders>
            <w:vAlign w:val="center"/>
          </w:tcPr>
          <w:p w14:paraId="58B34B4C">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履约保证金的收取及退还</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按中标价的1%收取</w:t>
            </w:r>
            <w:r>
              <w:rPr>
                <w:rFonts w:hint="eastAsia" w:ascii="宋体" w:hAnsi="宋体" w:cs="宋体"/>
                <w:sz w:val="24"/>
                <w:szCs w:val="24"/>
                <w:highlight w:val="none"/>
                <w:lang w:eastAsia="zh-CN"/>
              </w:rPr>
              <w:t>。</w:t>
            </w:r>
          </w:p>
          <w:p w14:paraId="1592E7D4">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履约保证金形式：现金（电汇或银行汇票形式）或银行保函或保险机构保证保险保单或融资担保公司保函。</w:t>
            </w:r>
          </w:p>
          <w:p w14:paraId="5C7BCF3E">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若采用现金：领取中标通知书前缴纳至临海市产权交易所有限公司中心账户。验收合格后凭《临海市采购验收单》在系统中向临海市产权交易所有限公司退还。</w:t>
            </w:r>
          </w:p>
          <w:p w14:paraId="47176FC2">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开户名：临海市产权交易所有限公司</w:t>
            </w:r>
          </w:p>
          <w:p w14:paraId="62972776">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开户行：浙江临海农村商业银行股份有限公司科技支行；</w:t>
            </w:r>
          </w:p>
          <w:p w14:paraId="469A17A6">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履约保证金账号：201000105503123000002</w:t>
            </w:r>
          </w:p>
          <w:p w14:paraId="7DD3349F">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临海市产权交易所有限公司财务咨询电话：0576-85407100。</w:t>
            </w:r>
          </w:p>
          <w:p w14:paraId="5CC6B7AB">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若采用银行保函，出具保函的银行级别：国有或股份制商业银行县（区、市）级及以上银行。</w:t>
            </w:r>
          </w:p>
          <w:p w14:paraId="700CB795">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若采用保险机构保证保险保单，出具保单的保险公司级别：县（区、市）级及以上国有或股份制保险公司。</w:t>
            </w:r>
          </w:p>
          <w:p w14:paraId="0B9CB7E2">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若采用融资担保公司保函，出具保函的融资担保公司级别：县（区、市）级及以上国有或股份制融资担保公司。</w:t>
            </w:r>
          </w:p>
        </w:tc>
      </w:tr>
      <w:tr w14:paraId="32E9C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266D6D07">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9684" w:type="dxa"/>
            <w:tcBorders>
              <w:top w:val="single" w:color="auto" w:sz="4" w:space="0"/>
              <w:left w:val="single" w:color="auto" w:sz="4" w:space="0"/>
              <w:bottom w:val="single" w:color="auto" w:sz="4" w:space="0"/>
              <w:right w:val="single" w:color="auto" w:sz="4" w:space="0"/>
            </w:tcBorders>
            <w:vAlign w:val="center"/>
          </w:tcPr>
          <w:p w14:paraId="6D069E90">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电子投标文件的上传：</w:t>
            </w:r>
          </w:p>
          <w:p w14:paraId="43560E67">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（1）电子投标文件可在投标截止时间前上传，未在投标截止时间前上传的投标文件视为无效标。</w:t>
            </w:r>
          </w:p>
          <w:p w14:paraId="65A47BC4">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（2）上传加密的电子投标文件，后缀名为（.投标文件）（本项目无需提供纸质投标文件，只要求上传电子投标文件正本一份）</w:t>
            </w:r>
          </w:p>
          <w:p w14:paraId="29CA7B35">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CA咨询电话：400-0571-337，投标工具咨询电话：15267291759</w:t>
            </w:r>
          </w:p>
          <w:p w14:paraId="1EBCD0D7">
            <w:pPr>
              <w:pageBreakBefore w:val="0"/>
              <w:kinsoku/>
              <w:wordWrap/>
              <w:overflowPunct/>
              <w:topLinePunct w:val="0"/>
              <w:bidi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r>
              <w:rPr>
                <w:rFonts w:hint="eastAsia" w:ascii="宋体" w:hAnsi="宋体" w:eastAsia="宋体" w:cs="宋体"/>
                <w:kern w:val="0"/>
                <w:sz w:val="24"/>
                <w:szCs w:val="24"/>
                <w:highlight w:val="none"/>
              </w:rPr>
              <w:t xml:space="preserve">开标时间到达后，在开启解密时间60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5B5524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87" w:type="dxa"/>
            <w:tcBorders>
              <w:top w:val="single" w:color="auto" w:sz="4" w:space="0"/>
              <w:left w:val="single" w:color="auto" w:sz="4" w:space="0"/>
              <w:bottom w:val="single" w:color="auto" w:sz="4" w:space="0"/>
              <w:right w:val="single" w:color="auto" w:sz="4" w:space="0"/>
            </w:tcBorders>
            <w:vAlign w:val="center"/>
          </w:tcPr>
          <w:p w14:paraId="413B39B2">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9684" w:type="dxa"/>
            <w:tcBorders>
              <w:top w:val="single" w:color="auto" w:sz="4" w:space="0"/>
              <w:left w:val="single" w:color="auto" w:sz="4" w:space="0"/>
              <w:bottom w:val="single" w:color="auto" w:sz="4" w:space="0"/>
              <w:right w:val="single" w:color="auto" w:sz="4" w:space="0"/>
            </w:tcBorders>
            <w:vAlign w:val="center"/>
          </w:tcPr>
          <w:p w14:paraId="0231E0DD">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投标人平台使用费：</w:t>
            </w:r>
          </w:p>
          <w:p w14:paraId="6CA848FD">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项目金额50万元以下收费100元，50万元以上收费150元。</w:t>
            </w:r>
          </w:p>
          <w:p w14:paraId="5C680360">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开户名：临海市产权交易所有限公司</w:t>
            </w:r>
          </w:p>
          <w:p w14:paraId="290F8E85">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开户行：浙江临海农村商业银行股份有限公司科技支行；</w:t>
            </w:r>
          </w:p>
          <w:p w14:paraId="39993F25">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平台使用费账号：201000105503123000003</w:t>
            </w:r>
          </w:p>
          <w:p w14:paraId="294A08B3">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临海市产权交易所有限公司财务咨询电话：0576-85407100。</w:t>
            </w:r>
          </w:p>
          <w:p w14:paraId="6518627C">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注意：请提前缴纳相关费用，以防影响正常投标。</w:t>
            </w:r>
          </w:p>
        </w:tc>
      </w:tr>
      <w:tr w14:paraId="2FB3E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06C396C5">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9684" w:type="dxa"/>
            <w:tcBorders>
              <w:top w:val="single" w:color="auto" w:sz="4" w:space="0"/>
              <w:left w:val="single" w:color="auto" w:sz="4" w:space="0"/>
              <w:bottom w:val="single" w:color="auto" w:sz="4" w:space="0"/>
              <w:right w:val="single" w:color="auto" w:sz="4" w:space="0"/>
            </w:tcBorders>
            <w:vAlign w:val="center"/>
          </w:tcPr>
          <w:p w14:paraId="57FB904D">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电子发票申请方式：</w:t>
            </w:r>
          </w:p>
          <w:p w14:paraId="7116644F">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BA62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3D21A663">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9684" w:type="dxa"/>
            <w:tcBorders>
              <w:top w:val="single" w:color="auto" w:sz="4" w:space="0"/>
              <w:left w:val="single" w:color="auto" w:sz="4" w:space="0"/>
              <w:bottom w:val="single" w:color="auto" w:sz="4" w:space="0"/>
              <w:right w:val="single" w:color="auto" w:sz="4" w:space="0"/>
            </w:tcBorders>
            <w:vAlign w:val="center"/>
          </w:tcPr>
          <w:p w14:paraId="6B456936">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特别事项：</w:t>
            </w:r>
          </w:p>
          <w:p w14:paraId="6C1254B2">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E15EAE3">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A2FB809">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C945DDB">
            <w:pPr>
              <w:pStyle w:val="2"/>
              <w:pageBreakBefore w:val="0"/>
              <w:kinsoku/>
              <w:wordWrap/>
              <w:overflowPunct/>
              <w:topLinePunct w:val="0"/>
              <w:bidi w:val="0"/>
              <w:spacing w:after="80"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软件技术支持电话：15267291759（同微信）。</w:t>
            </w:r>
          </w:p>
        </w:tc>
      </w:tr>
      <w:tr w14:paraId="05122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41FC777E">
            <w:pPr>
              <w:pageBreakBefore w:val="0"/>
              <w:kinsoku/>
              <w:wordWrap/>
              <w:overflowPunct/>
              <w:topLinePunct w:val="0"/>
              <w:bidi w:val="0"/>
              <w:snapToGrid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9684" w:type="dxa"/>
            <w:tcBorders>
              <w:top w:val="single" w:color="auto" w:sz="4" w:space="0"/>
              <w:left w:val="single" w:color="auto" w:sz="4" w:space="0"/>
              <w:bottom w:val="single" w:color="auto" w:sz="4" w:space="0"/>
              <w:right w:val="single" w:color="auto" w:sz="4" w:space="0"/>
            </w:tcBorders>
            <w:vAlign w:val="center"/>
          </w:tcPr>
          <w:p w14:paraId="7DF85BE0">
            <w:pPr>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解释：本招标文件的解释权属于招标人。</w:t>
            </w:r>
          </w:p>
        </w:tc>
      </w:tr>
    </w:tbl>
    <w:p w14:paraId="19CB28D4">
      <w:pPr>
        <w:pStyle w:val="30"/>
        <w:pageBreakBefore w:val="0"/>
        <w:kinsoku/>
        <w:wordWrap/>
        <w:overflowPunct/>
        <w:topLinePunct w:val="0"/>
        <w:bidi w:val="0"/>
        <w:snapToGrid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7003C63">
      <w:pPr>
        <w:pStyle w:val="30"/>
        <w:pageBreakBefore w:val="0"/>
        <w:kinsoku/>
        <w:wordWrap/>
        <w:overflowPunct/>
        <w:topLinePunct w:val="0"/>
        <w:bidi w:val="0"/>
        <w:snapToGrid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一 、总  则</w:t>
      </w:r>
    </w:p>
    <w:p w14:paraId="0D8B4E63">
      <w:pPr>
        <w:pageBreakBefore w:val="0"/>
        <w:kinsoku/>
        <w:wordWrap/>
        <w:overflowPunct/>
        <w:topLinePunct w:val="0"/>
        <w:bidi w:val="0"/>
        <w:snapToGrid w:val="0"/>
        <w:spacing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（一）适用范围</w:t>
      </w:r>
    </w:p>
    <w:p w14:paraId="5901AEB8">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本招标文件适用于本项目的招标、投标、评标、定标、验收、合同履约、付款等行为。</w:t>
      </w:r>
    </w:p>
    <w:p w14:paraId="1B6657CC">
      <w:pPr>
        <w:pageBreakBefore w:val="0"/>
        <w:kinsoku/>
        <w:wordWrap/>
        <w:overflowPunct/>
        <w:topLinePunct w:val="0"/>
        <w:bidi w:val="0"/>
        <w:snapToGrid w:val="0"/>
        <w:spacing w:before="120" w:beforeLines="50" w:line="440" w:lineRule="exact"/>
        <w:ind w:firstLine="354" w:firstLineChars="147"/>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（二）定义</w:t>
      </w:r>
    </w:p>
    <w:p w14:paraId="3E5AF4D1">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1.“招标人”系指组织本次招标的</w:t>
      </w:r>
      <w:r>
        <w:rPr>
          <w:rFonts w:hint="eastAsia" w:ascii="宋体" w:hAnsi="宋体" w:eastAsia="宋体" w:cs="宋体"/>
          <w:sz w:val="24"/>
          <w:szCs w:val="24"/>
          <w:highlight w:val="none"/>
          <w:u w:val="single"/>
        </w:rPr>
        <w:t>代理机构</w:t>
      </w:r>
      <w:r>
        <w:rPr>
          <w:rFonts w:hint="eastAsia" w:ascii="宋体" w:hAnsi="宋体" w:eastAsia="宋体" w:cs="宋体"/>
          <w:sz w:val="24"/>
          <w:szCs w:val="24"/>
          <w:highlight w:val="none"/>
        </w:rPr>
        <w:t>和招标人。</w:t>
      </w:r>
    </w:p>
    <w:p w14:paraId="6B781A0A">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2.“投标人”系指向招标人提交投标文件的单位。</w:t>
      </w:r>
    </w:p>
    <w:p w14:paraId="4C69BCE8">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3.“产品”系指供方按招标文件规定，须向招标人提供的一切设备、保险、税金、备品备件、工具、手册及其它有关技术资料和材料。</w:t>
      </w:r>
    </w:p>
    <w:p w14:paraId="0A57A25F">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4.“服务”系指招标文件规定投标人须承担的安装、调试、技术协助、校准、培训、技术指导以及其他类似的义务。</w:t>
      </w:r>
    </w:p>
    <w:p w14:paraId="40DCDDC7">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5.“项目”系指投标人按招标文件规定向招标人提供的产品和服务。</w:t>
      </w:r>
    </w:p>
    <w:p w14:paraId="3C71C54C">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6.“书面形式”包括信函、传真、电报等。</w:t>
      </w:r>
    </w:p>
    <w:p w14:paraId="3DABDF25">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7.“▲”系指实质性要求条款。</w:t>
      </w:r>
    </w:p>
    <w:p w14:paraId="26BA8005">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（三）招标方式</w:t>
      </w:r>
    </w:p>
    <w:p w14:paraId="3680A11B">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本次招标采用公开招标方式进行。</w:t>
      </w:r>
    </w:p>
    <w:p w14:paraId="2DDF0D7D">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（四）投标委托</w:t>
      </w:r>
    </w:p>
    <w:p w14:paraId="545E92F6">
      <w:pPr>
        <w:pStyle w:val="22"/>
        <w:pageBreakBefore w:val="0"/>
        <w:kinsoku/>
        <w:wordWrap/>
        <w:overflowPunct/>
        <w:topLinePunct w:val="0"/>
        <w:bidi w:val="0"/>
        <w:snapToGrid w:val="0"/>
        <w:spacing w:line="440" w:lineRule="exact"/>
        <w:ind w:firstLine="464"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投标人代表须携带有效身份证件。如投标人代表不是法定代表人，须有法定代表人出具的授权委托书，格式见第六章。</w:t>
      </w:r>
    </w:p>
    <w:p w14:paraId="4C5909B9">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（五）投标费用及结算</w:t>
      </w:r>
    </w:p>
    <w:p w14:paraId="20A70D09">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1）不论投标结果如何，投标人均应自行承担所有与投标有关的全部费用。</w:t>
      </w:r>
    </w:p>
    <w:p w14:paraId="4AC3F10F">
      <w:pPr>
        <w:pageBreakBefore w:val="0"/>
        <w:kinsoku/>
        <w:wordWrap/>
        <w:overflowPunct/>
        <w:topLinePunct w:val="0"/>
        <w:bidi w:val="0"/>
        <w:spacing w:line="440" w:lineRule="exact"/>
        <w:ind w:firstLine="480" w:firstLineChars="200"/>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2）除业主要求或设计变更要求外不签署任何增加费用的联系单，</w:t>
      </w:r>
      <w:r>
        <w:rPr>
          <w:rFonts w:hint="eastAsia" w:ascii="宋体" w:hAnsi="宋体" w:eastAsia="宋体" w:cs="宋体"/>
          <w:bCs/>
          <w:sz w:val="24"/>
          <w:szCs w:val="24"/>
          <w:highlight w:val="none"/>
        </w:rPr>
        <w:t>工程量清单外而要完成本项目所必需的设备、物料、服务等各</w:t>
      </w:r>
      <w:r>
        <w:rPr>
          <w:rFonts w:hint="eastAsia" w:ascii="宋体" w:hAnsi="宋体" w:eastAsia="宋体" w:cs="宋体"/>
          <w:sz w:val="24"/>
          <w:szCs w:val="24"/>
          <w:highlight w:val="none"/>
        </w:rPr>
        <w:t>投标人请自行考虑并计入投标总报价，中标后不予调整。</w:t>
      </w:r>
    </w:p>
    <w:p w14:paraId="0F8AE023">
      <w:pPr>
        <w:pageBreakBefore w:val="0"/>
        <w:kinsoku/>
        <w:wordWrap/>
        <w:overflowPunct/>
        <w:topLinePunct w:val="0"/>
        <w:bidi w:val="0"/>
        <w:snapToGrid w:val="0"/>
        <w:spacing w:before="120" w:beforeLines="50" w:line="440" w:lineRule="exact"/>
        <w:ind w:firstLine="472" w:firstLineChars="196"/>
        <w:rPr>
          <w:rFonts w:hint="eastAsia" w:ascii="宋体" w:hAnsi="宋体" w:eastAsia="宋体" w:cs="宋体"/>
          <w:b/>
          <w:kern w:val="0"/>
          <w:sz w:val="24"/>
          <w:szCs w:val="24"/>
          <w:highlight w:val="none"/>
        </w:rPr>
      </w:pPr>
      <w:r>
        <w:rPr>
          <w:rFonts w:hint="eastAsia" w:ascii="宋体" w:hAnsi="宋体" w:eastAsia="宋体" w:cs="宋体"/>
          <w:b/>
          <w:sz w:val="24"/>
          <w:szCs w:val="24"/>
          <w:highlight w:val="none"/>
        </w:rPr>
        <w:t>（六）</w:t>
      </w:r>
      <w:r>
        <w:rPr>
          <w:rFonts w:hint="eastAsia" w:ascii="宋体" w:hAnsi="宋体" w:eastAsia="宋体" w:cs="宋体"/>
          <w:b/>
          <w:kern w:val="0"/>
          <w:sz w:val="24"/>
          <w:szCs w:val="24"/>
          <w:highlight w:val="none"/>
        </w:rPr>
        <w:t>转包与分包</w:t>
      </w:r>
    </w:p>
    <w:p w14:paraId="7DD5CED6">
      <w:pPr>
        <w:pageBreakBefore w:val="0"/>
        <w:kinsoku/>
        <w:wordWrap/>
        <w:overflowPunct/>
        <w:topLinePunct w:val="0"/>
        <w:bidi w:val="0"/>
        <w:snapToGrid w:val="0"/>
        <w:spacing w:line="440" w:lineRule="exact"/>
        <w:ind w:firstLine="720" w:firstLineChars="3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本项目不允许转包与违法分包。</w:t>
      </w:r>
    </w:p>
    <w:p w14:paraId="2C772B4D">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（七）特别说明</w:t>
      </w:r>
    </w:p>
    <w:p w14:paraId="2EBA3DD8">
      <w:pPr>
        <w:pageBreakBefore w:val="0"/>
        <w:widowControl/>
        <w:kinsoku/>
        <w:wordWrap/>
        <w:overflowPunct/>
        <w:topLinePunct w:val="0"/>
        <w:bidi w:val="0"/>
        <w:spacing w:line="440" w:lineRule="exact"/>
        <w:ind w:firstLine="482" w:firstLineChars="200"/>
        <w:jc w:val="left"/>
        <w:rPr>
          <w:rFonts w:hint="eastAsia" w:ascii="宋体" w:hAnsi="宋体" w:eastAsia="宋体" w:cs="宋体"/>
          <w:kern w:val="0"/>
          <w:sz w:val="24"/>
          <w:szCs w:val="24"/>
          <w:highlight w:val="none"/>
        </w:rPr>
      </w:pPr>
      <w:r>
        <w:rPr>
          <w:rFonts w:hint="eastAsia" w:ascii="宋体" w:hAnsi="宋体" w:eastAsia="宋体" w:cs="宋体"/>
          <w:b/>
          <w:sz w:val="24"/>
          <w:szCs w:val="24"/>
          <w:highlight w:val="none"/>
        </w:rPr>
        <w:t>1.单位负责人为同一人或者存在直接控股、管理关系的不同投标人，不得参加同一合同项下的采购活动。如有上述行为的，相关投标均无效。</w:t>
      </w:r>
      <w:r>
        <w:rPr>
          <w:rFonts w:hint="eastAsia" w:ascii="宋体" w:hAnsi="宋体" w:eastAsia="宋体" w:cs="宋体"/>
          <w:kern w:val="0"/>
          <w:sz w:val="24"/>
          <w:szCs w:val="24"/>
          <w:highlight w:val="none"/>
        </w:rPr>
        <w:t xml:space="preserve">  </w:t>
      </w:r>
    </w:p>
    <w:p w14:paraId="20B9224D">
      <w:pPr>
        <w:pageBreakBefore w:val="0"/>
        <w:widowControl/>
        <w:kinsoku/>
        <w:wordWrap/>
        <w:overflowPunct/>
        <w:topLinePunct w:val="0"/>
        <w:bidi w:val="0"/>
        <w:spacing w:line="440" w:lineRule="exact"/>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F0D4244">
      <w:pPr>
        <w:pStyle w:val="30"/>
        <w:pageBreakBefore w:val="0"/>
        <w:kinsoku/>
        <w:wordWrap/>
        <w:overflowPunct/>
        <w:topLinePunct w:val="0"/>
        <w:bidi w:val="0"/>
        <w:snapToGrid w:val="0"/>
        <w:spacing w:line="440" w:lineRule="exact"/>
        <w:ind w:left="2" w:leftChars="1"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2.投标人投标所使用的资格、信誉、荣誉、业绩必须为本法人所拥有。投标人投标所使用的采购项目实施人员须为本法人员工。</w:t>
      </w:r>
    </w:p>
    <w:p w14:paraId="46DA88B3">
      <w:pPr>
        <w:pStyle w:val="30"/>
        <w:pageBreakBefore w:val="0"/>
        <w:kinsoku/>
        <w:wordWrap/>
        <w:overflowPunct/>
        <w:topLinePunct w:val="0"/>
        <w:bidi w:val="0"/>
        <w:snapToGrid w:val="0"/>
        <w:spacing w:line="440" w:lineRule="exact"/>
        <w:ind w:left="2" w:leftChars="1"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3.投标人应仔细阅读招标文件的所有内容，按照招标文件的要求提交投标文件，并对所提供的全部资料的真实性承担法律责任。</w:t>
      </w:r>
    </w:p>
    <w:p w14:paraId="49C1782B">
      <w:pPr>
        <w:pStyle w:val="30"/>
        <w:pageBreakBefore w:val="0"/>
        <w:kinsoku/>
        <w:wordWrap/>
        <w:overflowPunct/>
        <w:topLinePunct w:val="0"/>
        <w:bidi w:val="0"/>
        <w:snapToGrid w:val="0"/>
        <w:spacing w:line="440" w:lineRule="exact"/>
        <w:ind w:left="2" w:leftChars="1"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4.投标人在投标活动中提供任何虚假材料,其投标无效，并报</w:t>
      </w:r>
      <w:r>
        <w:rPr>
          <w:rFonts w:hint="eastAsia" w:ascii="宋体" w:hAnsi="宋体" w:eastAsia="宋体" w:cs="宋体"/>
          <w:b/>
          <w:sz w:val="24"/>
          <w:szCs w:val="24"/>
          <w:highlight w:val="none"/>
        </w:rPr>
        <w:t>有权受理非政府采购项目的</w:t>
      </w:r>
      <w:r>
        <w:rPr>
          <w:rFonts w:hint="eastAsia" w:ascii="宋体" w:hAnsi="宋体" w:eastAsia="宋体" w:cs="宋体"/>
          <w:sz w:val="24"/>
          <w:szCs w:val="24"/>
          <w:highlight w:val="none"/>
        </w:rPr>
        <w:t>监管部门查处（</w:t>
      </w:r>
      <w:r>
        <w:rPr>
          <w:rFonts w:hint="eastAsia" w:ascii="宋体" w:hAnsi="宋体" w:eastAsia="宋体" w:cs="宋体"/>
          <w:b/>
          <w:sz w:val="24"/>
          <w:szCs w:val="24"/>
          <w:highlight w:val="none"/>
        </w:rPr>
        <w:t>特别说明：临海市财政局非有权受理非政府采购项目的监管部门</w:t>
      </w:r>
      <w:r>
        <w:rPr>
          <w:rFonts w:hint="eastAsia" w:ascii="宋体" w:hAnsi="宋体" w:eastAsia="宋体" w:cs="宋体"/>
          <w:sz w:val="24"/>
          <w:szCs w:val="24"/>
          <w:highlight w:val="none"/>
        </w:rPr>
        <w:t>）。中标后发现的,中标人须依照《中华人民共和国消费者权益保护法》第49条之规定双倍赔偿招标人，且民事赔偿并不免除违法投标人的行政与刑事责任。</w:t>
      </w:r>
    </w:p>
    <w:p w14:paraId="2CEFAC33">
      <w:pPr>
        <w:pStyle w:val="30"/>
        <w:pageBreakBefore w:val="0"/>
        <w:kinsoku/>
        <w:wordWrap/>
        <w:overflowPunct/>
        <w:topLinePunct w:val="0"/>
        <w:bidi w:val="0"/>
        <w:snapToGrid w:val="0"/>
        <w:spacing w:before="120" w:after="120" w:line="44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（八）质疑</w:t>
      </w:r>
    </w:p>
    <w:p w14:paraId="38D3B44D">
      <w:pPr>
        <w:pageBreakBefore w:val="0"/>
        <w:widowControl/>
        <w:kinsoku/>
        <w:wordWrap/>
        <w:overflowPunct/>
        <w:topLinePunct w:val="0"/>
        <w:bidi w:val="0"/>
        <w:spacing w:line="440" w:lineRule="exact"/>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1.投标人认为招标文件、采购过程和中标结果使自己的权益受到损害的，以在线形式一次性向招标人或代理机构提出质疑：</w:t>
      </w:r>
    </w:p>
    <w:p w14:paraId="24024082">
      <w:pPr>
        <w:pageBreakBefore w:val="0"/>
        <w:widowControl/>
        <w:kinsoku/>
        <w:wordWrap/>
        <w:overflowPunct/>
        <w:topLinePunct w:val="0"/>
        <w:bidi w:val="0"/>
        <w:spacing w:line="44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（1）投标人认为招标文件的内容损害其权益的，应在投标截止前1天提出问题及要求澄清招标文件；</w:t>
      </w:r>
    </w:p>
    <w:p w14:paraId="12F40A6D">
      <w:pPr>
        <w:pageBreakBefore w:val="0"/>
        <w:widowControl/>
        <w:kinsoku/>
        <w:wordWrap/>
        <w:overflowPunct/>
        <w:topLinePunct w:val="0"/>
        <w:bidi w:val="0"/>
        <w:spacing w:line="44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（2）投标人对采购过程提出质疑的，应当在各采购程序环节结束之日起</w:t>
      </w:r>
      <w:r>
        <w:rPr>
          <w:rFonts w:hint="eastAsia" w:ascii="宋体" w:hAnsi="宋体" w:eastAsia="宋体" w:cs="宋体"/>
          <w:b/>
          <w:kern w:val="0"/>
          <w:sz w:val="24"/>
          <w:szCs w:val="24"/>
          <w:highlight w:val="none"/>
          <w:u w:val="single"/>
        </w:rPr>
        <w:t xml:space="preserve"> 3  </w:t>
      </w:r>
      <w:r>
        <w:rPr>
          <w:rFonts w:hint="eastAsia" w:ascii="宋体" w:hAnsi="宋体" w:eastAsia="宋体" w:cs="宋体"/>
          <w:kern w:val="0"/>
          <w:sz w:val="24"/>
          <w:szCs w:val="24"/>
          <w:highlight w:val="none"/>
        </w:rPr>
        <w:t>个工作日内提出质疑；</w:t>
      </w:r>
    </w:p>
    <w:p w14:paraId="0DD1F1BA">
      <w:pPr>
        <w:pageBreakBefore w:val="0"/>
        <w:widowControl/>
        <w:kinsoku/>
        <w:wordWrap/>
        <w:overflowPunct/>
        <w:topLinePunct w:val="0"/>
        <w:bidi w:val="0"/>
        <w:spacing w:line="44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（3）投标人对成交结果提出质疑的，</w:t>
      </w:r>
      <w:r>
        <w:rPr>
          <w:rFonts w:hint="eastAsia" w:ascii="宋体" w:hAnsi="宋体" w:eastAsia="宋体" w:cs="宋体"/>
          <w:b/>
          <w:kern w:val="0"/>
          <w:sz w:val="24"/>
          <w:szCs w:val="24"/>
          <w:highlight w:val="none"/>
        </w:rPr>
        <w:t>应当在成交结果公告之日起</w:t>
      </w:r>
      <w:r>
        <w:rPr>
          <w:rFonts w:hint="eastAsia" w:ascii="宋体" w:hAnsi="宋体" w:eastAsia="宋体" w:cs="宋体"/>
          <w:b/>
          <w:kern w:val="0"/>
          <w:sz w:val="24"/>
          <w:szCs w:val="24"/>
          <w:highlight w:val="none"/>
          <w:u w:val="single"/>
        </w:rPr>
        <w:t xml:space="preserve"> 3  </w:t>
      </w:r>
      <w:r>
        <w:rPr>
          <w:rFonts w:hint="eastAsia" w:ascii="宋体" w:hAnsi="宋体" w:eastAsia="宋体" w:cs="宋体"/>
          <w:kern w:val="0"/>
          <w:sz w:val="24"/>
          <w:szCs w:val="24"/>
          <w:highlight w:val="none"/>
        </w:rPr>
        <w:t>个工作日内提出质疑；</w:t>
      </w:r>
    </w:p>
    <w:p w14:paraId="54970636">
      <w:pPr>
        <w:pageBreakBefore w:val="0"/>
        <w:widowControl/>
        <w:kinsoku/>
        <w:wordWrap/>
        <w:overflowPunct/>
        <w:topLinePunct w:val="0"/>
        <w:bidi w:val="0"/>
        <w:spacing w:line="440" w:lineRule="exact"/>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2.招标人或代理机构在收到投标人的在线质疑后</w:t>
      </w:r>
      <w:r>
        <w:rPr>
          <w:rFonts w:hint="eastAsia" w:ascii="宋体" w:hAnsi="宋体" w:eastAsia="宋体" w:cs="宋体"/>
          <w:b/>
          <w:kern w:val="0"/>
          <w:sz w:val="24"/>
          <w:szCs w:val="24"/>
          <w:highlight w:val="none"/>
          <w:u w:val="single"/>
        </w:rPr>
        <w:t xml:space="preserve"> 5  </w:t>
      </w:r>
      <w:r>
        <w:rPr>
          <w:rFonts w:hint="eastAsia" w:ascii="宋体" w:hAnsi="宋体" w:eastAsia="宋体" w:cs="宋体"/>
          <w:kern w:val="0"/>
          <w:sz w:val="24"/>
          <w:szCs w:val="24"/>
          <w:highlight w:val="none"/>
        </w:rPr>
        <w:t>个工作日内作出答复，并以在线形式回复质疑投标人和其他有关投标人，但答复内容不涉及商业秘密。</w:t>
      </w:r>
    </w:p>
    <w:p w14:paraId="6C77B1C8">
      <w:pPr>
        <w:pageBreakBefore w:val="0"/>
        <w:widowControl/>
        <w:kinsoku/>
        <w:wordWrap/>
        <w:overflowPunct/>
        <w:topLinePunct w:val="0"/>
        <w:bidi w:val="0"/>
        <w:spacing w:line="440" w:lineRule="exact"/>
        <w:ind w:firstLine="482" w:firstLineChars="200"/>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FF50DCD">
      <w:pPr>
        <w:pageBreakBefore w:val="0"/>
        <w:widowControl/>
        <w:kinsoku/>
        <w:wordWrap/>
        <w:overflowPunct/>
        <w:topLinePunct w:val="0"/>
        <w:bidi w:val="0"/>
        <w:spacing w:line="440" w:lineRule="exact"/>
        <w:ind w:firstLine="482" w:firstLineChars="200"/>
        <w:jc w:val="left"/>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（九）投诉</w:t>
      </w:r>
    </w:p>
    <w:p w14:paraId="3AE52CB6">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2F977E9">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二、招标文件</w:t>
      </w:r>
    </w:p>
    <w:p w14:paraId="5DE7E493">
      <w:pPr>
        <w:pageBreakBefore w:val="0"/>
        <w:kinsoku/>
        <w:wordWrap/>
        <w:overflowPunct/>
        <w:topLinePunct w:val="0"/>
        <w:bidi w:val="0"/>
        <w:snapToGrid w:val="0"/>
        <w:spacing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（一）招标文件的构成</w:t>
      </w:r>
    </w:p>
    <w:p w14:paraId="06482E20">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1.投标邀请</w:t>
      </w:r>
    </w:p>
    <w:p w14:paraId="037118DC">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2.招标需求</w:t>
      </w:r>
    </w:p>
    <w:p w14:paraId="4C58E1FD">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3.投标人须知</w:t>
      </w:r>
    </w:p>
    <w:p w14:paraId="1A0938E6">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4.评标办法及标准</w:t>
      </w:r>
    </w:p>
    <w:p w14:paraId="20EC3269">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5.合同主要条款</w:t>
      </w:r>
    </w:p>
    <w:p w14:paraId="32618461">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6.投标文件格式</w:t>
      </w:r>
    </w:p>
    <w:p w14:paraId="6564941A">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7.本项目招标文件的澄清、答复、修改、补充的内容（如有）</w:t>
      </w:r>
    </w:p>
    <w:p w14:paraId="772AF867">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（二）投标人的风险</w:t>
      </w:r>
    </w:p>
    <w:p w14:paraId="3D7CA9C8">
      <w:pPr>
        <w:pStyle w:val="41"/>
        <w:pageBreakBefore w:val="0"/>
        <w:kinsoku/>
        <w:wordWrap/>
        <w:overflowPunct/>
        <w:topLinePunct w:val="0"/>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投标人没有按照招标文件要求提供全部资料，或者投标人没有对招标文件在各方面作出实质性响应是投标人的风险，并可能导致其投标被拒绝。</w:t>
      </w:r>
    </w:p>
    <w:p w14:paraId="7FACE499">
      <w:pPr>
        <w:pStyle w:val="14"/>
        <w:pageBreakBefore w:val="0"/>
        <w:widowControl w:val="0"/>
        <w:tabs>
          <w:tab w:val="left" w:pos="420"/>
        </w:tabs>
        <w:kinsoku/>
        <w:wordWrap/>
        <w:overflowPunct/>
        <w:topLinePunct w:val="0"/>
        <w:bidi w:val="0"/>
        <w:snapToGrid w:val="0"/>
        <w:spacing w:before="120" w:beforeLines="50" w:line="440" w:lineRule="exact"/>
        <w:ind w:left="0"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（三）招标文件的澄清与修改 </w:t>
      </w:r>
    </w:p>
    <w:p w14:paraId="71700F41">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投标人应认真阅读本招标文件，发现其中有误或有不合理要求的，投标人必须在前附表规定的时间前以书面形式要求招标人澄清</w:t>
      </w:r>
      <w:r>
        <w:rPr>
          <w:rFonts w:hint="eastAsia" w:ascii="宋体" w:hAnsi="宋体" w:eastAsia="宋体" w:cs="宋体"/>
          <w:sz w:val="24"/>
          <w:szCs w:val="24"/>
          <w:highlight w:val="none"/>
        </w:rPr>
        <w:t>。招标人对已发出的招标文件进行必要澄清、答复、修改或补充的，应当在招标文件要求提交投标文件截止时间前，以采购公告发布的网站予以发布。</w:t>
      </w:r>
    </w:p>
    <w:p w14:paraId="6D5EDC89">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2.招标文件澄清、答复、修改、补充的内容为招标文件的组成部分。当招标文件与招标文件的答复、澄清、修改、补充通知就同一内容的表述不一致时，以最后发出的公告为准。</w:t>
      </w:r>
    </w:p>
    <w:p w14:paraId="65C2EB94">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3.招标文件的澄清、答复、修改或补充都应该通过招标人以法定形式发布，招标</w:t>
      </w:r>
      <w:r>
        <w:rPr>
          <w:rFonts w:hint="eastAsia" w:hAnsi="宋体" w:cs="宋体"/>
          <w:sz w:val="24"/>
          <w:szCs w:val="24"/>
          <w:highlight w:val="none"/>
          <w:lang w:val="en-US" w:eastAsia="zh-CN"/>
        </w:rPr>
        <w:t>代理</w:t>
      </w:r>
      <w:r>
        <w:rPr>
          <w:rFonts w:hint="eastAsia" w:ascii="宋体" w:hAnsi="宋体" w:eastAsia="宋体" w:cs="宋体"/>
          <w:sz w:val="24"/>
          <w:szCs w:val="24"/>
          <w:highlight w:val="none"/>
        </w:rPr>
        <w:t>没有通过招标人</w:t>
      </w:r>
      <w:r>
        <w:rPr>
          <w:rFonts w:hint="eastAsia" w:hAnsi="宋体" w:cs="宋体"/>
          <w:sz w:val="24"/>
          <w:szCs w:val="24"/>
          <w:highlight w:val="none"/>
          <w:lang w:val="en-US" w:eastAsia="zh-CN"/>
        </w:rPr>
        <w:t>确认</w:t>
      </w:r>
      <w:r>
        <w:rPr>
          <w:rFonts w:hint="eastAsia" w:ascii="宋体" w:hAnsi="宋体" w:eastAsia="宋体" w:cs="宋体"/>
          <w:sz w:val="24"/>
          <w:szCs w:val="24"/>
          <w:highlight w:val="none"/>
        </w:rPr>
        <w:t>，不得擅自澄清、答复、修改或补充招标文件。</w:t>
      </w:r>
    </w:p>
    <w:p w14:paraId="2C0235AA">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三、投标文件的编制</w:t>
      </w:r>
    </w:p>
    <w:p w14:paraId="494195EF">
      <w:pPr>
        <w:pageBreakBefore w:val="0"/>
        <w:kinsoku/>
        <w:wordWrap/>
        <w:overflowPunct/>
        <w:topLinePunct w:val="0"/>
        <w:bidi w:val="0"/>
        <w:snapToGrid w:val="0"/>
        <w:spacing w:line="440" w:lineRule="exact"/>
        <w:ind w:firstLine="470" w:firstLineChars="196"/>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本项目实行电子投标，投标人应准备电子投标文件，本项目线下无需提供任何备份投标文件。电子投标文件，按本招标文件要求编制。</w:t>
      </w:r>
    </w:p>
    <w:p w14:paraId="4C0B4D86">
      <w:pPr>
        <w:pageBreakBefore w:val="0"/>
        <w:kinsoku/>
        <w:wordWrap/>
        <w:overflowPunct/>
        <w:topLinePunct w:val="0"/>
        <w:bidi w:val="0"/>
        <w:snapToGrid w:val="0"/>
        <w:spacing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（一）投标文件的组成</w:t>
      </w:r>
    </w:p>
    <w:p w14:paraId="7D707E4C">
      <w:pPr>
        <w:pageBreakBefore w:val="0"/>
        <w:kinsoku/>
        <w:wordWrap/>
        <w:overflowPunct/>
        <w:topLinePunct w:val="0"/>
        <w:bidi w:val="0"/>
        <w:snapToGrid w:val="0"/>
        <w:spacing w:line="440" w:lineRule="exact"/>
        <w:ind w:firstLine="482" w:firstLineChars="200"/>
        <w:jc w:val="left"/>
        <w:rPr>
          <w:rFonts w:hint="eastAsia" w:ascii="宋体" w:hAnsi="宋体" w:eastAsia="宋体" w:cs="宋体"/>
          <w:sz w:val="24"/>
          <w:szCs w:val="24"/>
          <w:highlight w:val="none"/>
        </w:rPr>
      </w:pPr>
      <w:r>
        <w:rPr>
          <w:rFonts w:hint="eastAsia" w:ascii="宋体" w:hAnsi="宋体" w:eastAsia="宋体" w:cs="宋体"/>
          <w:b/>
          <w:sz w:val="24"/>
          <w:szCs w:val="24"/>
          <w:highlight w:val="none"/>
        </w:rPr>
        <w:t>投标文件由资格响应文件、商务技术文件、报价文件三部份组成。</w:t>
      </w:r>
      <w:r>
        <w:rPr>
          <w:rFonts w:hint="eastAsia" w:ascii="宋体" w:hAnsi="宋体" w:eastAsia="宋体" w:cs="宋体"/>
          <w:sz w:val="24"/>
          <w:szCs w:val="24"/>
          <w:highlight w:val="none"/>
        </w:rPr>
        <w:t>相关格式见附件，其余格式自拟。</w:t>
      </w:r>
    </w:p>
    <w:p w14:paraId="00943211">
      <w:pPr>
        <w:pageBreakBefore w:val="0"/>
        <w:kinsoku/>
        <w:wordWrap/>
        <w:overflowPunct/>
        <w:topLinePunct w:val="0"/>
        <w:bidi w:val="0"/>
        <w:snapToGrid w:val="0"/>
        <w:spacing w:line="440" w:lineRule="exact"/>
        <w:ind w:firstLine="482" w:firstLineChars="200"/>
        <w:jc w:val="left"/>
        <w:rPr>
          <w:rFonts w:hint="eastAsia" w:ascii="宋体" w:hAnsi="宋体" w:eastAsia="宋体" w:cs="宋体"/>
          <w:b/>
          <w:sz w:val="24"/>
          <w:szCs w:val="24"/>
          <w:highlight w:val="none"/>
        </w:rPr>
      </w:pPr>
      <w:bookmarkStart w:id="16" w:name="_Hlk72672250"/>
      <w:r>
        <w:rPr>
          <w:rFonts w:hint="eastAsia" w:ascii="宋体" w:hAnsi="宋体" w:eastAsia="宋体" w:cs="宋体"/>
          <w:b/>
          <w:sz w:val="24"/>
          <w:szCs w:val="24"/>
          <w:highlight w:val="none"/>
        </w:rPr>
        <w:t>1.资格响应文件</w:t>
      </w:r>
    </w:p>
    <w:bookmarkEnd w:id="16"/>
    <w:p w14:paraId="10C80C60">
      <w:pPr>
        <w:pageBreakBefore w:val="0"/>
        <w:kinsoku/>
        <w:wordWrap/>
        <w:overflowPunct/>
        <w:topLinePunct w:val="0"/>
        <w:bidi w:val="0"/>
        <w:snapToGrid w:val="0"/>
        <w:spacing w:line="44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（1）营业执照</w:t>
      </w:r>
      <w:r>
        <w:rPr>
          <w:rFonts w:hint="eastAsia" w:ascii="宋体" w:hAnsi="宋体" w:eastAsia="宋体" w:cs="宋体"/>
          <w:b/>
          <w:sz w:val="24"/>
          <w:szCs w:val="24"/>
          <w:highlight w:val="none"/>
        </w:rPr>
        <w:t>（推荐使用电子营业执照）</w:t>
      </w:r>
      <w:r>
        <w:rPr>
          <w:rFonts w:hint="eastAsia" w:ascii="宋体" w:hAnsi="宋体" w:eastAsia="宋体" w:cs="宋体"/>
          <w:bCs/>
          <w:sz w:val="24"/>
          <w:szCs w:val="24"/>
          <w:highlight w:val="none"/>
        </w:rPr>
        <w:t>或事业法人登记证或其他工商等登记证明材料原件扫描件或复印件；</w:t>
      </w:r>
    </w:p>
    <w:p w14:paraId="49CCA37A">
      <w:pPr>
        <w:pageBreakBefore w:val="0"/>
        <w:kinsoku/>
        <w:wordWrap/>
        <w:overflowPunct/>
        <w:topLinePunct w:val="0"/>
        <w:bidi w:val="0"/>
        <w:snapToGrid w:val="0"/>
        <w:spacing w:line="440" w:lineRule="exact"/>
        <w:ind w:firstLine="480" w:firstLineChars="200"/>
        <w:jc w:val="left"/>
        <w:rPr>
          <w:rFonts w:hint="eastAsia" w:ascii="宋体" w:hAnsi="宋体" w:eastAsia="宋体" w:cs="宋体"/>
          <w:b/>
          <w:sz w:val="24"/>
          <w:szCs w:val="24"/>
          <w:highlight w:val="none"/>
          <w:u w:val="single"/>
          <w:lang w:eastAsia="zh-CN"/>
        </w:rPr>
      </w:pPr>
      <w:bookmarkStart w:id="17" w:name="_Hlk68075338"/>
      <w:r>
        <w:rPr>
          <w:rFonts w:hint="eastAsia" w:ascii="宋体" w:hAnsi="宋体" w:eastAsia="宋体" w:cs="宋体"/>
          <w:bCs/>
          <w:sz w:val="24"/>
          <w:szCs w:val="24"/>
          <w:highlight w:val="none"/>
        </w:rPr>
        <w:t>（2）</w:t>
      </w:r>
      <w:bookmarkEnd w:id="17"/>
      <w:r>
        <w:rPr>
          <w:rFonts w:hint="eastAsia" w:ascii="宋体" w:hAnsi="宋体" w:eastAsia="宋体" w:cs="宋体"/>
          <w:bCs/>
          <w:sz w:val="24"/>
          <w:szCs w:val="24"/>
          <w:highlight w:val="none"/>
        </w:rPr>
        <w:t>没有重大违法记录的承诺函</w:t>
      </w:r>
      <w:bookmarkStart w:id="18" w:name="_Hlk69365455"/>
      <w:r>
        <w:rPr>
          <w:rFonts w:hint="eastAsia" w:ascii="宋体" w:hAnsi="宋体" w:eastAsia="宋体" w:cs="宋体"/>
          <w:b/>
          <w:sz w:val="24"/>
          <w:szCs w:val="24"/>
          <w:highlight w:val="none"/>
          <w:u w:val="single"/>
        </w:rPr>
        <w:t>（请投标人在资格响应文件中勿遗漏该表格）</w:t>
      </w:r>
      <w:r>
        <w:rPr>
          <w:rFonts w:hint="eastAsia" w:ascii="宋体" w:hAnsi="宋体" w:eastAsia="宋体" w:cs="宋体"/>
          <w:b/>
          <w:sz w:val="24"/>
          <w:szCs w:val="24"/>
          <w:highlight w:val="none"/>
          <w:u w:val="single"/>
          <w:lang w:eastAsia="zh-CN"/>
        </w:rPr>
        <w:t>；</w:t>
      </w:r>
    </w:p>
    <w:bookmarkEnd w:id="18"/>
    <w:p w14:paraId="2F39E0A5">
      <w:pPr>
        <w:pageBreakBefore w:val="0"/>
        <w:kinsoku/>
        <w:wordWrap/>
        <w:overflowPunct/>
        <w:topLinePunct w:val="0"/>
        <w:bidi w:val="0"/>
        <w:snapToGrid w:val="0"/>
        <w:spacing w:line="440" w:lineRule="exact"/>
        <w:ind w:firstLine="482" w:firstLineChars="200"/>
        <w:jc w:val="left"/>
        <w:rPr>
          <w:rFonts w:hint="eastAsia" w:ascii="宋体" w:hAnsi="宋体" w:eastAsia="宋体" w:cs="宋体"/>
          <w:sz w:val="24"/>
          <w:szCs w:val="24"/>
          <w:highlight w:val="none"/>
        </w:rPr>
      </w:pPr>
      <w:bookmarkStart w:id="19" w:name="_Hlk72672204"/>
      <w:r>
        <w:rPr>
          <w:rFonts w:hint="eastAsia" w:ascii="宋体" w:hAnsi="宋体" w:eastAsia="宋体" w:cs="宋体"/>
          <w:b/>
          <w:sz w:val="24"/>
          <w:szCs w:val="24"/>
          <w:highlight w:val="none"/>
        </w:rPr>
        <w:t>2.</w:t>
      </w:r>
      <w:bookmarkEnd w:id="19"/>
      <w:bookmarkStart w:id="20" w:name="_Hlk534200662"/>
      <w:r>
        <w:rPr>
          <w:rFonts w:hint="eastAsia" w:ascii="宋体" w:hAnsi="宋体" w:eastAsia="宋体" w:cs="宋体"/>
          <w:b/>
          <w:sz w:val="24"/>
          <w:szCs w:val="24"/>
          <w:highlight w:val="none"/>
        </w:rPr>
        <w:t>商务</w:t>
      </w:r>
      <w:r>
        <w:rPr>
          <w:rFonts w:hint="eastAsia" w:ascii="宋体" w:hAnsi="宋体" w:eastAsia="宋体" w:cs="宋体"/>
          <w:b/>
          <w:bCs/>
          <w:sz w:val="24"/>
          <w:szCs w:val="24"/>
          <w:highlight w:val="none"/>
        </w:rPr>
        <w:t>技术</w:t>
      </w:r>
      <w:r>
        <w:rPr>
          <w:rFonts w:hint="eastAsia" w:ascii="宋体" w:hAnsi="宋体" w:eastAsia="宋体" w:cs="宋体"/>
          <w:b/>
          <w:sz w:val="24"/>
          <w:szCs w:val="24"/>
          <w:highlight w:val="none"/>
        </w:rPr>
        <w:t>文件</w:t>
      </w:r>
      <w:bookmarkEnd w:id="20"/>
    </w:p>
    <w:p w14:paraId="04C3F6AE">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（1）投标函；</w:t>
      </w:r>
    </w:p>
    <w:p w14:paraId="1BB6A8B6">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bookmarkStart w:id="21" w:name="_Hlk534200539"/>
      <w:r>
        <w:rPr>
          <w:rFonts w:hint="eastAsia" w:ascii="宋体" w:hAnsi="宋体" w:eastAsia="宋体" w:cs="宋体"/>
          <w:sz w:val="24"/>
          <w:szCs w:val="24"/>
          <w:highlight w:val="none"/>
        </w:rPr>
        <w:t>法定代表人授权委托书</w:t>
      </w:r>
      <w:bookmarkEnd w:id="21"/>
      <w:r>
        <w:rPr>
          <w:rFonts w:hint="eastAsia" w:ascii="宋体" w:hAnsi="宋体" w:eastAsia="宋体" w:cs="宋体"/>
          <w:sz w:val="24"/>
          <w:szCs w:val="24"/>
          <w:highlight w:val="none"/>
        </w:rPr>
        <w:t>或法定代表人身份证明；</w:t>
      </w:r>
    </w:p>
    <w:p w14:paraId="1CE752F2">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（3）投标人按照评分标准要求提供的相应资料；</w:t>
      </w:r>
    </w:p>
    <w:p w14:paraId="1C8FC400">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（4）货物说明表（均不含报价）；</w:t>
      </w:r>
    </w:p>
    <w:p w14:paraId="168DA333">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（5）投标人类似合同案例一览表；</w:t>
      </w:r>
    </w:p>
    <w:p w14:paraId="08FDB228">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项目负责人简历</w:t>
      </w:r>
      <w:r>
        <w:rPr>
          <w:rFonts w:hint="eastAsia" w:ascii="宋体" w:hAnsi="宋体" w:eastAsia="宋体" w:cs="宋体"/>
          <w:sz w:val="24"/>
          <w:szCs w:val="24"/>
          <w:highlight w:val="none"/>
          <w:lang w:val="en-US" w:eastAsia="zh-CN"/>
        </w:rPr>
        <w:t>表；</w:t>
      </w:r>
    </w:p>
    <w:p w14:paraId="0C633D0E">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项目实施人员一览表</w:t>
      </w:r>
      <w:r>
        <w:rPr>
          <w:rFonts w:hint="eastAsia" w:ascii="宋体" w:hAnsi="宋体" w:eastAsia="宋体" w:cs="宋体"/>
          <w:sz w:val="24"/>
          <w:szCs w:val="24"/>
          <w:highlight w:val="none"/>
          <w:lang w:val="en-US" w:eastAsia="zh-CN"/>
        </w:rPr>
        <w:t>；</w:t>
      </w:r>
    </w:p>
    <w:p w14:paraId="6B8CB2F6">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售后服务网点情况表</w:t>
      </w:r>
      <w:r>
        <w:rPr>
          <w:rFonts w:hint="eastAsia" w:ascii="宋体" w:hAnsi="宋体" w:eastAsia="宋体" w:cs="宋体"/>
          <w:sz w:val="24"/>
          <w:szCs w:val="24"/>
          <w:highlight w:val="none"/>
          <w:lang w:val="en-US" w:eastAsia="zh-CN"/>
        </w:rPr>
        <w:t>；</w:t>
      </w:r>
    </w:p>
    <w:p w14:paraId="22D4AB52">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）商务技术响应表；</w:t>
      </w:r>
    </w:p>
    <w:p w14:paraId="651C9941">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）投标人认为需要提供的其他资料。</w:t>
      </w:r>
    </w:p>
    <w:p w14:paraId="2EEC4BB1">
      <w:pPr>
        <w:pageBreakBefore w:val="0"/>
        <w:kinsoku/>
        <w:wordWrap/>
        <w:overflowPunct/>
        <w:topLinePunct w:val="0"/>
        <w:bidi w:val="0"/>
        <w:snapToGrid w:val="0"/>
        <w:spacing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3.报价文件</w:t>
      </w:r>
    </w:p>
    <w:p w14:paraId="0387185F">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（1）开标一览表；</w:t>
      </w:r>
    </w:p>
    <w:p w14:paraId="6D1ACE8B">
      <w:pPr>
        <w:pStyle w:val="31"/>
        <w:pageBreakBefore w:val="0"/>
        <w:kinsoku/>
        <w:wordWrap/>
        <w:overflowPunct/>
        <w:topLinePunct w:val="0"/>
        <w:bidi w:val="0"/>
        <w:snapToGrid w:val="0"/>
        <w:spacing w:line="440" w:lineRule="exact"/>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（2）报价明细表；</w:t>
      </w:r>
    </w:p>
    <w:p w14:paraId="21349685">
      <w:pPr>
        <w:pageBreakBefore w:val="0"/>
        <w:kinsoku/>
        <w:wordWrap/>
        <w:overflowPunct/>
        <w:topLinePunct w:val="0"/>
        <w:bidi w:val="0"/>
        <w:snapToGrid w:val="0"/>
        <w:spacing w:line="440" w:lineRule="exact"/>
        <w:ind w:firstLine="482" w:firstLineChars="200"/>
        <w:jc w:val="left"/>
        <w:rPr>
          <w:rFonts w:hint="eastAsia" w:ascii="宋体" w:hAnsi="宋体" w:eastAsia="宋体" w:cs="宋体"/>
          <w:b/>
          <w:spacing w:val="-4"/>
          <w:sz w:val="24"/>
          <w:szCs w:val="24"/>
          <w:highlight w:val="none"/>
        </w:rPr>
      </w:pPr>
      <w:r>
        <w:rPr>
          <w:rFonts w:hint="eastAsia" w:ascii="宋体" w:hAnsi="宋体" w:eastAsia="宋体" w:cs="宋体"/>
          <w:b/>
          <w:sz w:val="24"/>
          <w:szCs w:val="24"/>
          <w:highlight w:val="none"/>
        </w:rPr>
        <w:t>（二）</w:t>
      </w:r>
      <w:r>
        <w:rPr>
          <w:rFonts w:hint="eastAsia" w:ascii="宋体" w:hAnsi="宋体" w:eastAsia="宋体" w:cs="宋体"/>
          <w:b/>
          <w:spacing w:val="-4"/>
          <w:sz w:val="24"/>
          <w:szCs w:val="24"/>
          <w:highlight w:val="none"/>
        </w:rPr>
        <w:t>采购项目评分索引表(该表格仅为方便评标之用，不涉及无效标条款，表格放置在商务技术文件目录的前页，以方便评委进行评审，格式见第四章)</w:t>
      </w:r>
    </w:p>
    <w:p w14:paraId="12D15266">
      <w:pPr>
        <w:pageBreakBefore w:val="0"/>
        <w:kinsoku/>
        <w:wordWrap/>
        <w:overflowPunct/>
        <w:topLinePunct w:val="0"/>
        <w:bidi w:val="0"/>
        <w:snapToGrid w:val="0"/>
        <w:spacing w:line="440" w:lineRule="exact"/>
        <w:ind w:firstLine="361" w:firstLineChars="15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（三）投标文件的语言及计量</w:t>
      </w:r>
    </w:p>
    <w:p w14:paraId="198E356C">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1.投标文件以及投标人与招标人就有关投标事宜的所有来往函电，均应以中文汉语书写。除签名、盖章、专用名称等特殊情形外，以中文汉语以外的文字表述的投标文件视同未提供。</w:t>
      </w:r>
    </w:p>
    <w:p w14:paraId="123CF617">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2.投标计量单位，招标文件已有明确规定的，使用招标文件规定的计量单位；招标文件没有规定的，应采用中华人民共和国法定计量单位（货币单位：人民币元），否则视同未响应。</w:t>
      </w:r>
    </w:p>
    <w:p w14:paraId="54EA872C">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（四）投标报价</w:t>
      </w:r>
    </w:p>
    <w:p w14:paraId="74DC98DF">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1.投标报价应按招标文件中相关附表格式填写。</w:t>
      </w:r>
    </w:p>
    <w:p w14:paraId="0F69E64F">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2.投标报价是履行合同的最终价格，</w:t>
      </w:r>
      <w:r>
        <w:rPr>
          <w:rFonts w:hint="eastAsia" w:ascii="宋体" w:hAnsi="宋体" w:eastAsia="宋体" w:cs="宋体"/>
          <w:sz w:val="24"/>
          <w:szCs w:val="24"/>
          <w:highlight w:val="none"/>
        </w:rPr>
        <w:t>包含人工、制造、材料、设备、运输、装卸、管理、安装、调试、吊装、辅料（连接件、304不锈钢螺栓、接地等）产品保护、产品质保期内保修、售后服务、保险、规费、利润、税金、风险费及其他工程相关的一切费用</w:t>
      </w:r>
      <w:r>
        <w:rPr>
          <w:rFonts w:hint="eastAsia" w:ascii="宋体" w:hAnsi="宋体" w:cs="宋体"/>
          <w:sz w:val="24"/>
          <w:szCs w:val="24"/>
          <w:highlight w:val="none"/>
          <w:lang w:eastAsia="zh-CN"/>
        </w:rPr>
        <w:t>。</w:t>
      </w:r>
    </w:p>
    <w:p w14:paraId="24A9C9D8">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▲3.投标文件只允许有一个报价，有选择的或有条件的报价将不予接受。</w:t>
      </w:r>
    </w:p>
    <w:p w14:paraId="6B756007">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(此项符合性在报价文件中进行评审)</w:t>
      </w:r>
    </w:p>
    <w:p w14:paraId="0EBE8293">
      <w:pPr>
        <w:pStyle w:val="14"/>
        <w:pageBreakBefore w:val="0"/>
        <w:widowControl w:val="0"/>
        <w:tabs>
          <w:tab w:val="left" w:pos="420"/>
        </w:tabs>
        <w:kinsoku/>
        <w:wordWrap/>
        <w:overflowPunct/>
        <w:topLinePunct w:val="0"/>
        <w:bidi w:val="0"/>
        <w:snapToGrid w:val="0"/>
        <w:spacing w:before="120" w:beforeLines="50" w:line="440" w:lineRule="exact"/>
        <w:ind w:left="0"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（五）投标有效期</w:t>
      </w:r>
    </w:p>
    <w:p w14:paraId="793B0A1B">
      <w:pPr>
        <w:pStyle w:val="14"/>
        <w:pageBreakBefore w:val="0"/>
        <w:widowControl w:val="0"/>
        <w:tabs>
          <w:tab w:val="left" w:pos="420"/>
        </w:tabs>
        <w:kinsoku/>
        <w:wordWrap/>
        <w:overflowPunct/>
        <w:topLinePunct w:val="0"/>
        <w:bidi w:val="0"/>
        <w:snapToGrid w:val="0"/>
        <w:spacing w:line="440" w:lineRule="exact"/>
        <w:ind w:left="-25" w:leftChars="-12"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▲1.自投标截止日起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天投标文件应保持有效。</w:t>
      </w:r>
    </w:p>
    <w:p w14:paraId="0F081B0C">
      <w:pPr>
        <w:pStyle w:val="14"/>
        <w:pageBreakBefore w:val="0"/>
        <w:widowControl w:val="0"/>
        <w:tabs>
          <w:tab w:val="left" w:pos="420"/>
        </w:tabs>
        <w:kinsoku/>
        <w:wordWrap/>
        <w:overflowPunct/>
        <w:topLinePunct w:val="0"/>
        <w:bidi w:val="0"/>
        <w:snapToGrid w:val="0"/>
        <w:spacing w:line="44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2.在特殊情况下，招标人可与投标人协商延长投标文件的有效期，这种要求和答复均以书面形式进行。</w:t>
      </w:r>
    </w:p>
    <w:p w14:paraId="1E398706">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3.投标人可拒绝接受延期要求，同意延长有效期的投标人不能修改投标文件内容。 </w:t>
      </w:r>
    </w:p>
    <w:p w14:paraId="090EB6A8">
      <w:pPr>
        <w:pageBreakBefore w:val="0"/>
        <w:kinsoku/>
        <w:wordWrap/>
        <w:overflowPunct/>
        <w:topLinePunct w:val="0"/>
        <w:bidi w:val="0"/>
        <w:snapToGrid w:val="0"/>
        <w:spacing w:line="440" w:lineRule="exact"/>
        <w:ind w:firstLine="480" w:firstLineChars="20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4.中标人的投标文件自开标之日起至合同履行完毕止均应保持有效。</w:t>
      </w:r>
    </w:p>
    <w:p w14:paraId="756813D9">
      <w:pPr>
        <w:pageBreakBefore w:val="0"/>
        <w:kinsoku/>
        <w:wordWrap/>
        <w:overflowPunct/>
        <w:topLinePunct w:val="0"/>
        <w:bidi w:val="0"/>
        <w:snapToGrid w:val="0"/>
        <w:spacing w:line="440" w:lineRule="exact"/>
        <w:ind w:firstLine="472" w:firstLineChars="196"/>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5.投标人有下列情形之一的，按有关规定进行处罚：</w:t>
      </w:r>
    </w:p>
    <w:p w14:paraId="5B020EC9">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（1）投标人在投标有效期内撤回投标文件的；</w:t>
      </w:r>
    </w:p>
    <w:p w14:paraId="7A5550C9">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（2）未按规定提交履约保证金的；</w:t>
      </w:r>
    </w:p>
    <w:p w14:paraId="1FD78EF0">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（3）投标人在投标过程中弄虚作假，提供虚假材料的；</w:t>
      </w:r>
    </w:p>
    <w:p w14:paraId="17E868DF">
      <w:pPr>
        <w:pageBreakBefore w:val="0"/>
        <w:kinsoku/>
        <w:wordWrap/>
        <w:overflowPunct/>
        <w:topLinePunct w:val="0"/>
        <w:bidi w:val="0"/>
        <w:snapToGrid w:val="0"/>
        <w:spacing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（4）中标人无正当理由不与招标人签订合同的；</w:t>
      </w:r>
    </w:p>
    <w:p w14:paraId="71F6572B">
      <w:pPr>
        <w:pageBreakBefore w:val="0"/>
        <w:kinsoku/>
        <w:wordWrap/>
        <w:overflowPunct/>
        <w:topLinePunct w:val="0"/>
        <w:bidi w:val="0"/>
        <w:snapToGrid w:val="0"/>
        <w:spacing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bCs/>
          <w:sz w:val="24"/>
          <w:szCs w:val="24"/>
          <w:highlight w:val="none"/>
        </w:rPr>
        <w:t>将中标项目转让给他人或者在投标文件中未说明且未经招标人同意，将中标项目分包给他人的；</w:t>
      </w:r>
    </w:p>
    <w:p w14:paraId="47ABD35A">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（6）拒绝履行合同义务的；</w:t>
      </w:r>
    </w:p>
    <w:p w14:paraId="663F43D1">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（7）其他严重扰乱招投标程序的。</w:t>
      </w:r>
    </w:p>
    <w:p w14:paraId="3B021C17">
      <w:pPr>
        <w:pageBreakBefore w:val="0"/>
        <w:kinsoku/>
        <w:wordWrap/>
        <w:overflowPunct/>
        <w:topLinePunct w:val="0"/>
        <w:bidi w:val="0"/>
        <w:snapToGrid w:val="0"/>
        <w:spacing w:before="120" w:beforeLines="50" w:line="440" w:lineRule="exact"/>
        <w:ind w:firstLine="472" w:firstLineChars="196"/>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（六）投标文件的签署</w:t>
      </w:r>
    </w:p>
    <w:p w14:paraId="2609A79E">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1.投标人应按本招标文件规定的格式和顺序编制投标文件并标注页码，投标文件内容不完整、编排混乱而导致投标文件被误读、漏读或者查找不到相关内容的，投标人责任自负。</w:t>
      </w:r>
    </w:p>
    <w:p w14:paraId="689F7A11">
      <w:pPr>
        <w:pageBreakBefore w:val="0"/>
        <w:kinsoku/>
        <w:wordWrap/>
        <w:overflowPunct/>
        <w:topLinePunct w:val="0"/>
        <w:bidi w:val="0"/>
        <w:snapToGrid w:val="0"/>
        <w:spacing w:line="440" w:lineRule="exact"/>
        <w:ind w:firstLine="470" w:firstLineChars="19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sz w:val="24"/>
          <w:szCs w:val="24"/>
          <w:highlight w:val="none"/>
        </w:rPr>
        <w:t>电子投标文件中公章采用CA签章</w:t>
      </w:r>
      <w:r>
        <w:rPr>
          <w:rFonts w:hint="eastAsia" w:ascii="宋体" w:hAnsi="宋体" w:eastAsia="宋体" w:cs="宋体"/>
          <w:bCs/>
          <w:sz w:val="24"/>
          <w:szCs w:val="24"/>
          <w:highlight w:val="none"/>
        </w:rPr>
        <w:t>，</w:t>
      </w:r>
      <w:r>
        <w:rPr>
          <w:rFonts w:hint="eastAsia" w:ascii="宋体" w:hAnsi="宋体" w:eastAsia="宋体" w:cs="宋体"/>
          <w:b/>
          <w:sz w:val="24"/>
          <w:szCs w:val="24"/>
          <w:highlight w:val="none"/>
        </w:rPr>
        <w:t>并根据本招标文件规定的格式和顺序编制电子投标文件，</w:t>
      </w:r>
      <w:r>
        <w:rPr>
          <w:rFonts w:hint="eastAsia" w:ascii="宋体" w:hAnsi="宋体" w:eastAsia="宋体" w:cs="宋体"/>
          <w:bCs/>
          <w:sz w:val="24"/>
          <w:szCs w:val="24"/>
          <w:highlight w:val="none"/>
        </w:rPr>
        <w:t>电子投标文件如内容不完整、编排混乱导致投标文件被误读、漏读，或者在按采购文件规定的部位查找不到相关内容的，由投标人自行承担。</w:t>
      </w:r>
    </w:p>
    <w:p w14:paraId="3E8C51E7">
      <w:pPr>
        <w:pageBreakBefore w:val="0"/>
        <w:kinsoku/>
        <w:wordWrap/>
        <w:overflowPunct/>
        <w:topLinePunct w:val="0"/>
        <w:bidi w:val="0"/>
        <w:snapToGrid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3.投标文件不得涂改，若有修改错漏处，须加盖单位公章或者法定代表人或授权委托人签字或盖章。投标文件因字迹潦草或表达不清所引起的后果由投标人负责。</w:t>
      </w:r>
    </w:p>
    <w:p w14:paraId="38E041B2">
      <w:pPr>
        <w:pageBreakBefore w:val="0"/>
        <w:kinsoku/>
        <w:wordWrap/>
        <w:overflowPunct/>
        <w:topLinePunct w:val="0"/>
        <w:bidi w:val="0"/>
        <w:snapToGrid w:val="0"/>
        <w:spacing w:before="120" w:beforeLines="50"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（七）投标无效的情形</w:t>
      </w:r>
    </w:p>
    <w:p w14:paraId="6D8F5BFF">
      <w:pPr>
        <w:pageBreakBefore w:val="0"/>
        <w:kinsoku/>
        <w:wordWrap/>
        <w:overflowPunct/>
        <w:topLinePunct w:val="0"/>
        <w:bidi w:val="0"/>
        <w:snapToGrid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ED5007A">
      <w:pPr>
        <w:pageBreakBefore w:val="0"/>
        <w:kinsoku/>
        <w:wordWrap/>
        <w:overflowPunct/>
        <w:topLinePunct w:val="0"/>
        <w:bidi w:val="0"/>
        <w:snapToGrid w:val="0"/>
        <w:spacing w:line="440" w:lineRule="exact"/>
        <w:ind w:firstLine="457" w:firstLineChars="196"/>
        <w:rPr>
          <w:rFonts w:hint="eastAsia" w:ascii="宋体" w:hAnsi="宋体" w:eastAsia="宋体" w:cs="宋体"/>
          <w:b/>
          <w:bCs/>
          <w:spacing w:val="-4"/>
          <w:sz w:val="24"/>
          <w:szCs w:val="24"/>
          <w:highlight w:val="none"/>
        </w:rPr>
      </w:pPr>
      <w:bookmarkStart w:id="22" w:name="_Hlk59462445"/>
      <w:r>
        <w:rPr>
          <w:rFonts w:hint="eastAsia" w:ascii="宋体" w:hAnsi="宋体" w:eastAsia="宋体" w:cs="宋体"/>
          <w:b/>
          <w:bCs/>
          <w:spacing w:val="-4"/>
          <w:sz w:val="24"/>
          <w:szCs w:val="24"/>
          <w:highlight w:val="none"/>
        </w:rPr>
        <w:t>1.</w:t>
      </w:r>
      <w:bookmarkStart w:id="23" w:name="_Hlk534294335"/>
      <w:r>
        <w:rPr>
          <w:rFonts w:hint="eastAsia" w:ascii="宋体" w:hAnsi="宋体" w:eastAsia="宋体" w:cs="宋体"/>
          <w:b/>
          <w:bCs/>
          <w:spacing w:val="-4"/>
          <w:sz w:val="24"/>
          <w:szCs w:val="24"/>
          <w:highlight w:val="none"/>
        </w:rPr>
        <w:t>在符合性审查和商务技术评审时，如发现下列情形之一的，投标文件将被视为无效：</w:t>
      </w:r>
    </w:p>
    <w:bookmarkEnd w:id="23"/>
    <w:p w14:paraId="2D9D2DB3">
      <w:pPr>
        <w:pageBreakBefore w:val="0"/>
        <w:kinsoku/>
        <w:wordWrap/>
        <w:overflowPunct/>
        <w:topLinePunct w:val="0"/>
        <w:bidi w:val="0"/>
        <w:snapToGrid w:val="0"/>
        <w:spacing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（1）资格响应文件未提供齐全的或者资格响应文件存在过期的或者不符合招标文件标明的资格要求的；</w:t>
      </w:r>
    </w:p>
    <w:p w14:paraId="11356053">
      <w:pPr>
        <w:pageBreakBefore w:val="0"/>
        <w:kinsoku/>
        <w:wordWrap/>
        <w:overflowPunct/>
        <w:topLinePunct w:val="0"/>
        <w:bidi w:val="0"/>
        <w:snapToGrid w:val="0"/>
        <w:spacing w:line="440" w:lineRule="exact"/>
        <w:ind w:firstLine="470" w:firstLineChars="196"/>
        <w:rPr>
          <w:rFonts w:hint="eastAsia" w:ascii="宋体" w:hAnsi="宋体" w:eastAsia="宋体" w:cs="宋体"/>
          <w:bCs/>
          <w:kern w:val="0"/>
          <w:sz w:val="24"/>
          <w:szCs w:val="24"/>
          <w:highlight w:val="none"/>
        </w:rPr>
      </w:pPr>
      <w:r>
        <w:rPr>
          <w:rFonts w:hint="eastAsia" w:ascii="宋体" w:hAnsi="宋体" w:eastAsia="宋体" w:cs="宋体"/>
          <w:sz w:val="24"/>
          <w:szCs w:val="24"/>
          <w:highlight w:val="none"/>
        </w:rPr>
        <w:t>（2）</w:t>
      </w:r>
      <w:r>
        <w:rPr>
          <w:rFonts w:hint="eastAsia" w:ascii="宋体" w:hAnsi="宋体" w:eastAsia="宋体" w:cs="宋体"/>
          <w:bCs/>
          <w:sz w:val="24"/>
          <w:szCs w:val="24"/>
          <w:highlight w:val="none"/>
        </w:rPr>
        <w:t>电子投标文件</w:t>
      </w:r>
      <w:r>
        <w:rPr>
          <w:rFonts w:hint="eastAsia" w:ascii="宋体" w:hAnsi="宋体" w:eastAsia="宋体" w:cs="宋体"/>
          <w:b/>
          <w:bCs/>
          <w:kern w:val="0"/>
          <w:sz w:val="24"/>
          <w:szCs w:val="24"/>
          <w:highlight w:val="none"/>
          <w:u w:val="single"/>
        </w:rPr>
        <w:t>在指定页面无法定代表人盖章或签字、未在指定页面盖公章、在指定页面无被授权人签字（打字无效）、</w:t>
      </w:r>
      <w:r>
        <w:rPr>
          <w:rFonts w:hint="eastAsia" w:ascii="宋体" w:hAnsi="宋体" w:eastAsia="宋体" w:cs="宋体"/>
          <w:b/>
          <w:bCs/>
          <w:kern w:val="0"/>
          <w:sz w:val="24"/>
          <w:szCs w:val="24"/>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14:paraId="01EBA4D9">
      <w:pPr>
        <w:pStyle w:val="22"/>
        <w:pageBreakBefore w:val="0"/>
        <w:kinsoku/>
        <w:wordWrap/>
        <w:overflowPunct/>
        <w:topLinePunct w:val="0"/>
        <w:bidi w:val="0"/>
        <w:snapToGrid w:val="0"/>
        <w:spacing w:line="440" w:lineRule="exact"/>
        <w:ind w:firstLine="454" w:firstLineChars="196"/>
        <w:rPr>
          <w:rFonts w:hint="eastAsia" w:ascii="宋体" w:hAnsi="宋体" w:eastAsia="宋体" w:cs="宋体"/>
          <w:b/>
          <w:bCs/>
          <w:sz w:val="24"/>
          <w:szCs w:val="24"/>
          <w:highlight w:val="none"/>
        </w:rPr>
      </w:pPr>
      <w:r>
        <w:rPr>
          <w:rFonts w:hint="eastAsia" w:ascii="宋体" w:hAnsi="宋体" w:eastAsia="宋体" w:cs="宋体"/>
          <w:sz w:val="24"/>
          <w:szCs w:val="24"/>
          <w:highlight w:val="none"/>
        </w:rPr>
        <w:t>（3）多项主要服务响应或者主要设备功能响应不满足招标文件要求或缺项的，</w:t>
      </w:r>
      <w:r>
        <w:rPr>
          <w:rFonts w:hint="eastAsia" w:ascii="宋体" w:hAnsi="宋体" w:eastAsia="宋体" w:cs="宋体"/>
          <w:b/>
          <w:bCs/>
          <w:sz w:val="24"/>
          <w:szCs w:val="24"/>
          <w:highlight w:val="none"/>
        </w:rPr>
        <w:t>主要设备尺寸严重不满足招标文件要求的。</w:t>
      </w:r>
    </w:p>
    <w:p w14:paraId="1934C4CF">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napToGrid w:val="0"/>
          <w:sz w:val="24"/>
          <w:szCs w:val="24"/>
          <w:highlight w:val="none"/>
        </w:rPr>
        <w:t>与</w:t>
      </w:r>
      <w:r>
        <w:rPr>
          <w:rFonts w:hint="eastAsia" w:ascii="宋体" w:hAnsi="宋体" w:eastAsia="宋体" w:cs="宋体"/>
          <w:sz w:val="24"/>
          <w:szCs w:val="24"/>
          <w:highlight w:val="none"/>
        </w:rPr>
        <w:t>招标文件中标“▲”的技术指标、主要功能参数、服务响应发生实质性负偏离</w:t>
      </w:r>
      <w:r>
        <w:rPr>
          <w:rFonts w:hint="eastAsia" w:ascii="宋体" w:hAnsi="宋体" w:eastAsia="宋体" w:cs="宋体"/>
          <w:snapToGrid w:val="0"/>
          <w:sz w:val="24"/>
          <w:szCs w:val="24"/>
          <w:highlight w:val="none"/>
        </w:rPr>
        <w:t>或内容缺失</w:t>
      </w:r>
      <w:r>
        <w:rPr>
          <w:rFonts w:hint="eastAsia" w:ascii="宋体" w:hAnsi="宋体" w:eastAsia="宋体" w:cs="宋体"/>
          <w:sz w:val="24"/>
          <w:szCs w:val="24"/>
          <w:highlight w:val="none"/>
        </w:rPr>
        <w:t>的；</w:t>
      </w:r>
    </w:p>
    <w:p w14:paraId="6832323F">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（5）未如实提供投标货物的技术参数，或者投标文件标明的响应或偏离存在虚假的；</w:t>
      </w:r>
    </w:p>
    <w:p w14:paraId="3889D060">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napToGrid w:val="0"/>
          <w:sz w:val="24"/>
          <w:szCs w:val="24"/>
          <w:highlight w:val="none"/>
        </w:rPr>
      </w:pPr>
      <w:r>
        <w:rPr>
          <w:rFonts w:hint="eastAsia" w:ascii="宋体" w:hAnsi="宋体" w:eastAsia="宋体" w:cs="宋体"/>
          <w:sz w:val="24"/>
          <w:szCs w:val="24"/>
          <w:highlight w:val="none"/>
        </w:rPr>
        <w:t>（6）投标有效期、工期（供货期、交货时间、服务期）、保修期（质保期）、付款方式等商务条款不能满足招标文件要求或缺失的</w:t>
      </w:r>
      <w:r>
        <w:rPr>
          <w:rFonts w:hint="eastAsia" w:ascii="宋体" w:hAnsi="宋体" w:eastAsia="宋体" w:cs="宋体"/>
          <w:snapToGrid w:val="0"/>
          <w:sz w:val="24"/>
          <w:szCs w:val="24"/>
          <w:highlight w:val="none"/>
        </w:rPr>
        <w:t>；</w:t>
      </w:r>
    </w:p>
    <w:bookmarkEnd w:id="22"/>
    <w:p w14:paraId="47A42B1F">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napToGrid w:val="0"/>
          <w:sz w:val="24"/>
          <w:szCs w:val="24"/>
          <w:highlight w:val="none"/>
        </w:rPr>
      </w:pPr>
      <w:r>
        <w:rPr>
          <w:rFonts w:hint="eastAsia" w:ascii="宋体" w:hAnsi="宋体" w:eastAsia="宋体" w:cs="宋体"/>
          <w:sz w:val="24"/>
          <w:szCs w:val="24"/>
          <w:highlight w:val="none"/>
        </w:rPr>
        <w:t>（7）</w:t>
      </w:r>
      <w:r>
        <w:rPr>
          <w:rFonts w:hint="eastAsia" w:ascii="宋体" w:hAnsi="宋体" w:eastAsia="宋体" w:cs="宋体"/>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06C7AFB8">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（8）投标文件有招标方不能接受的附加条件的；</w:t>
      </w:r>
    </w:p>
    <w:p w14:paraId="0D80F15C">
      <w:pPr>
        <w:pStyle w:val="22"/>
        <w:pageBreakBefore w:val="0"/>
        <w:kinsoku/>
        <w:wordWrap/>
        <w:overflowPunct/>
        <w:topLinePunct w:val="0"/>
        <w:bidi w:val="0"/>
        <w:snapToGrid w:val="0"/>
        <w:spacing w:line="440" w:lineRule="exact"/>
        <w:ind w:firstLine="464"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（9）商务技术文件中出现投标总报价的；</w:t>
      </w:r>
    </w:p>
    <w:p w14:paraId="09635998">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（10）不同投标人的投标文件,由同一台电脑编制。</w:t>
      </w:r>
    </w:p>
    <w:p w14:paraId="11D18BDF">
      <w:pPr>
        <w:pStyle w:val="22"/>
        <w:pageBreakBefore w:val="0"/>
        <w:kinsoku/>
        <w:wordWrap/>
        <w:overflowPunct/>
        <w:topLinePunct w:val="0"/>
        <w:bidi w:val="0"/>
        <w:snapToGrid w:val="0"/>
        <w:spacing w:line="440" w:lineRule="exact"/>
        <w:ind w:firstLine="457"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2.在报价评审时，如发现下列情形之一的，投标文件将被视为无效：</w:t>
      </w:r>
    </w:p>
    <w:p w14:paraId="205385D6">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（1）未采用人民币报价或者未按照招标文件标明的币种报价的；</w:t>
      </w:r>
    </w:p>
    <w:p w14:paraId="7CA98AF3">
      <w:pPr>
        <w:pStyle w:val="22"/>
        <w:pageBreakBefore w:val="0"/>
        <w:kinsoku/>
        <w:wordWrap/>
        <w:overflowPunct/>
        <w:topLinePunct w:val="0"/>
        <w:bidi w:val="0"/>
        <w:snapToGrid w:val="0"/>
        <w:spacing w:line="440" w:lineRule="exact"/>
        <w:ind w:firstLine="454"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（2）投标报价具有选择性，或者开标价格与投标文件承诺的优惠（折扣）价格不一致的；</w:t>
      </w:r>
    </w:p>
    <w:p w14:paraId="74F4DBB1">
      <w:pPr>
        <w:pStyle w:val="22"/>
        <w:pageBreakBefore w:val="0"/>
        <w:kinsoku/>
        <w:wordWrap/>
        <w:overflowPunct/>
        <w:topLinePunct w:val="0"/>
        <w:bidi w:val="0"/>
        <w:snapToGrid w:val="0"/>
        <w:spacing w:line="440" w:lineRule="exact"/>
        <w:ind w:firstLine="457"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（3）报价超过招标文件中规定的预算金额或者最高限价的；</w:t>
      </w:r>
    </w:p>
    <w:p w14:paraId="39CA34F6">
      <w:pPr>
        <w:pStyle w:val="22"/>
        <w:pageBreakBefore w:val="0"/>
        <w:kinsoku/>
        <w:wordWrap/>
        <w:overflowPunct/>
        <w:topLinePunct w:val="0"/>
        <w:bidi w:val="0"/>
        <w:snapToGrid w:val="0"/>
        <w:spacing w:line="440" w:lineRule="exact"/>
        <w:ind w:firstLine="457"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（4）未填写投标报价的。</w:t>
      </w:r>
    </w:p>
    <w:p w14:paraId="18C255B1">
      <w:pPr>
        <w:pStyle w:val="22"/>
        <w:pageBreakBefore w:val="0"/>
        <w:kinsoku/>
        <w:wordWrap/>
        <w:overflowPunct/>
        <w:topLinePunct w:val="0"/>
        <w:bidi w:val="0"/>
        <w:snapToGrid w:val="0"/>
        <w:spacing w:line="440" w:lineRule="exact"/>
        <w:ind w:firstLine="457"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3.被拒绝的投标文件为无效。</w:t>
      </w:r>
    </w:p>
    <w:p w14:paraId="46DC03CB">
      <w:pPr>
        <w:pageBreakBefore w:val="0"/>
        <w:kinsoku/>
        <w:wordWrap/>
        <w:overflowPunct/>
        <w:topLinePunct w:val="0"/>
        <w:bidi w:val="0"/>
        <w:spacing w:line="440" w:lineRule="exact"/>
        <w:ind w:firstLine="354" w:firstLineChars="147"/>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（八）在招标采购中，出现下列情形之一的，应予废标</w:t>
      </w:r>
    </w:p>
    <w:p w14:paraId="3F76866A">
      <w:pPr>
        <w:pageBreakBefore w:val="0"/>
        <w:kinsoku/>
        <w:wordWrap/>
        <w:overflowPunct/>
        <w:topLinePunct w:val="0"/>
        <w:autoSpaceDE w:val="0"/>
        <w:autoSpaceDN w:val="0"/>
        <w:bidi w:val="0"/>
        <w:spacing w:line="440" w:lineRule="exact"/>
        <w:ind w:firstLine="480" w:firstLineChars="200"/>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1、出现影响采购公正的违法、违规行为的；</w:t>
      </w:r>
    </w:p>
    <w:p w14:paraId="41497DB9">
      <w:pPr>
        <w:pageBreakBefore w:val="0"/>
        <w:kinsoku/>
        <w:wordWrap/>
        <w:overflowPunct/>
        <w:topLinePunct w:val="0"/>
        <w:autoSpaceDE w:val="0"/>
        <w:autoSpaceDN w:val="0"/>
        <w:bidi w:val="0"/>
        <w:spacing w:line="440" w:lineRule="exact"/>
        <w:ind w:firstLine="480" w:firstLineChars="200"/>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2、因重大变故，采购任务取消的；</w:t>
      </w:r>
    </w:p>
    <w:p w14:paraId="331A686F">
      <w:pPr>
        <w:pageBreakBefore w:val="0"/>
        <w:kinsoku/>
        <w:wordWrap/>
        <w:overflowPunct/>
        <w:topLinePunct w:val="0"/>
        <w:autoSpaceDE w:val="0"/>
        <w:autoSpaceDN w:val="0"/>
        <w:bidi w:val="0"/>
        <w:spacing w:line="440" w:lineRule="exact"/>
        <w:ind w:firstLine="480" w:firstLineChars="200"/>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3、投标人的报价均超过了采购预算价，招标人不能支付的。</w:t>
      </w:r>
    </w:p>
    <w:p w14:paraId="18EC4710">
      <w:pPr>
        <w:pageBreakBefore w:val="0"/>
        <w:kinsoku/>
        <w:wordWrap/>
        <w:overflowPunct/>
        <w:topLinePunct w:val="0"/>
        <w:autoSpaceDE w:val="0"/>
        <w:autoSpaceDN w:val="0"/>
        <w:bidi w:val="0"/>
        <w:spacing w:line="440" w:lineRule="exact"/>
        <w:ind w:firstLine="480" w:firstLineChars="200"/>
        <w:textAlignment w:val="bottom"/>
        <w:rPr>
          <w:rFonts w:hint="eastAsia" w:ascii="宋体" w:hAnsi="宋体" w:eastAsia="宋体" w:cs="宋体"/>
          <w:sz w:val="24"/>
          <w:szCs w:val="24"/>
          <w:highlight w:val="none"/>
        </w:rPr>
      </w:pPr>
      <w:r>
        <w:rPr>
          <w:rFonts w:hint="eastAsia" w:ascii="宋体" w:hAnsi="宋体" w:eastAsia="宋体" w:cs="宋体"/>
          <w:sz w:val="24"/>
          <w:szCs w:val="24"/>
          <w:highlight w:val="none"/>
        </w:rPr>
        <w:t>4.其他法律法规规定应予以废标的情形。</w:t>
      </w:r>
    </w:p>
    <w:p w14:paraId="1FD9CC5F">
      <w:pPr>
        <w:pStyle w:val="22"/>
        <w:pageBreakBefore w:val="0"/>
        <w:kinsoku/>
        <w:wordWrap/>
        <w:overflowPunct/>
        <w:topLinePunct w:val="0"/>
        <w:bidi w:val="0"/>
        <w:snapToGrid w:val="0"/>
        <w:spacing w:line="440" w:lineRule="exact"/>
        <w:ind w:firstLine="256" w:firstLineChars="110"/>
        <w:rPr>
          <w:rFonts w:hint="eastAsia" w:ascii="宋体" w:hAnsi="宋体" w:eastAsia="宋体" w:cs="宋体"/>
          <w:b/>
          <w:snapToGrid w:val="0"/>
          <w:sz w:val="24"/>
          <w:szCs w:val="24"/>
          <w:highlight w:val="none"/>
        </w:rPr>
      </w:pPr>
      <w:r>
        <w:rPr>
          <w:rFonts w:hint="eastAsia" w:ascii="宋体" w:hAnsi="宋体" w:eastAsia="宋体" w:cs="宋体"/>
          <w:b/>
          <w:sz w:val="24"/>
          <w:szCs w:val="24"/>
          <w:highlight w:val="none"/>
        </w:rPr>
        <w:t>四、开标</w:t>
      </w:r>
    </w:p>
    <w:p w14:paraId="6A3E412E">
      <w:pPr>
        <w:pStyle w:val="30"/>
        <w:pageBreakBefore w:val="0"/>
        <w:kinsoku/>
        <w:wordWrap/>
        <w:overflowPunct/>
        <w:topLinePunct w:val="0"/>
        <w:bidi w:val="0"/>
        <w:snapToGrid w:val="0"/>
        <w:spacing w:line="440" w:lineRule="exact"/>
        <w:ind w:firstLine="241" w:firstLineChars="100"/>
        <w:rPr>
          <w:rFonts w:hint="eastAsia" w:ascii="宋体" w:hAnsi="宋体" w:eastAsia="宋体" w:cs="宋体"/>
          <w:b/>
          <w:sz w:val="24"/>
          <w:szCs w:val="24"/>
          <w:highlight w:val="none"/>
        </w:rPr>
      </w:pPr>
      <w:r>
        <w:rPr>
          <w:rFonts w:hint="eastAsia" w:ascii="宋体" w:hAnsi="宋体" w:eastAsia="宋体" w:cs="宋体"/>
          <w:b/>
          <w:sz w:val="24"/>
          <w:szCs w:val="24"/>
          <w:highlight w:val="none"/>
        </w:rPr>
        <w:t>（一）开标准备</w:t>
      </w:r>
    </w:p>
    <w:p w14:paraId="2EF065A2">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50526A61">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采购过程中出现以下情形，导致电子交易平台无法正常运行，或者无法保证电子交易的公平、公正和安全时，代理机构可中止电子交易活动：</w:t>
      </w:r>
    </w:p>
    <w:p w14:paraId="4C4FA9CA">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（1）电子交易平台发生故障、停电而无法登录访问的； </w:t>
      </w:r>
    </w:p>
    <w:p w14:paraId="13FDDA50">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（2）电子交易平台应用或数据库出现错误，不能进行正常操作的；</w:t>
      </w:r>
    </w:p>
    <w:p w14:paraId="5EB9BA32">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（3）电子交易平台发现严重安全漏洞，有潜在泄密危险的；</w:t>
      </w:r>
    </w:p>
    <w:p w14:paraId="12763322">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（4）病毒发作导致不能进行正常操作的； </w:t>
      </w:r>
    </w:p>
    <w:p w14:paraId="5B9F662E">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（5）其他无法保证电子交易的公平、公正和安全的情况。</w:t>
      </w:r>
    </w:p>
    <w:p w14:paraId="2FF25A0E">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出现前款规定情形，不影响采购公平、公正性的，代理机构可以待上述情形消除后继续组织电子交易活动，影响或可能影响采购公平、公正性的，应当重新采购。</w:t>
      </w:r>
    </w:p>
    <w:p w14:paraId="08815CD5">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（二）开标程序    </w:t>
      </w:r>
    </w:p>
    <w:p w14:paraId="4AF6A180">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1.开标会由招标人主持，</w:t>
      </w:r>
      <w:bookmarkStart w:id="24" w:name="_Hlk59694585"/>
      <w:r>
        <w:rPr>
          <w:rFonts w:hint="eastAsia" w:ascii="宋体" w:hAnsi="宋体" w:eastAsia="宋体" w:cs="宋体"/>
          <w:b/>
          <w:bCs/>
          <w:sz w:val="24"/>
          <w:szCs w:val="24"/>
          <w:highlight w:val="none"/>
          <w:u w:val="single"/>
        </w:rPr>
        <w:t>并通过临海市限额以下公共资源交易区域平台--每日直播平台进行现场直播，各投标人请准时在线参加。</w:t>
      </w:r>
      <w:bookmarkStart w:id="25" w:name="_Hlk59690176"/>
      <w:r>
        <w:rPr>
          <w:rFonts w:hint="eastAsia" w:ascii="宋体" w:hAnsi="宋体" w:eastAsia="宋体" w:cs="宋体"/>
          <w:b/>
          <w:bCs/>
          <w:sz w:val="24"/>
          <w:szCs w:val="24"/>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4"/>
      <w:r>
        <w:rPr>
          <w:rFonts w:hint="eastAsia" w:ascii="宋体" w:hAnsi="宋体" w:eastAsia="宋体" w:cs="宋体"/>
          <w:b/>
          <w:bCs/>
          <w:sz w:val="24"/>
          <w:szCs w:val="24"/>
          <w:highlight w:val="none"/>
          <w:u w:val="single"/>
        </w:rPr>
        <w:t>；</w:t>
      </w:r>
    </w:p>
    <w:bookmarkEnd w:id="25"/>
    <w:p w14:paraId="3C0DF820">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 招标人点击临海市限额以下公共资源交易区域平台-不见面开标大厅--【开始解密】按钮，</w:t>
      </w:r>
      <w:bookmarkStart w:id="26" w:name="_Hlk59625783"/>
      <w:r>
        <w:rPr>
          <w:rFonts w:hint="eastAsia" w:ascii="宋体" w:hAnsi="宋体" w:eastAsia="宋体" w:cs="宋体"/>
          <w:sz w:val="24"/>
          <w:szCs w:val="24"/>
          <w:highlight w:val="none"/>
        </w:rPr>
        <w:t>由投标人按招标文件规定的时间及</w:t>
      </w:r>
      <w:bookmarkStart w:id="27" w:name="_Hlk59626264"/>
      <w:r>
        <w:rPr>
          <w:rFonts w:hint="eastAsia" w:ascii="宋体" w:hAnsi="宋体" w:eastAsia="宋体" w:cs="宋体"/>
          <w:sz w:val="24"/>
          <w:szCs w:val="24"/>
          <w:highlight w:val="none"/>
        </w:rPr>
        <w:t>平台</w:t>
      </w:r>
      <w:bookmarkEnd w:id="27"/>
      <w:r>
        <w:rPr>
          <w:rFonts w:hint="eastAsia" w:ascii="宋体" w:hAnsi="宋体" w:eastAsia="宋体" w:cs="宋体"/>
          <w:sz w:val="24"/>
          <w:szCs w:val="24"/>
          <w:highlight w:val="none"/>
        </w:rPr>
        <w:t>显示的时间内自行进行投标文件解密。</w:t>
      </w:r>
      <w:bookmarkEnd w:id="26"/>
      <w:r>
        <w:rPr>
          <w:rFonts w:hint="eastAsia" w:ascii="宋体" w:hAnsi="宋体" w:eastAsia="宋体" w:cs="宋体"/>
          <w:sz w:val="24"/>
          <w:szCs w:val="24"/>
          <w:highlight w:val="none"/>
        </w:rPr>
        <w:t>投标文件的制作和解密应使用同一个数字证书，否则将可能解密失败。解密过程中如因CA数字证书等问题而无法解密的，请马上致电服务热线400-0571-337寻求解决。</w:t>
      </w:r>
      <w:bookmarkStart w:id="28" w:name="_Hlk59805375"/>
      <w:r>
        <w:rPr>
          <w:rFonts w:hint="eastAsia" w:ascii="宋体" w:hAnsi="宋体" w:eastAsia="宋体" w:cs="宋体"/>
          <w:sz w:val="24"/>
          <w:szCs w:val="24"/>
          <w:highlight w:val="none"/>
        </w:rPr>
        <w:t>投标人未按时解密或解密失败的，其投标文件为无效标。</w:t>
      </w:r>
      <w:bookmarkEnd w:id="28"/>
    </w:p>
    <w:p w14:paraId="6046E859">
      <w:pPr>
        <w:pStyle w:val="30"/>
        <w:pageBreakBefore w:val="0"/>
        <w:kinsoku/>
        <w:wordWrap/>
        <w:overflowPunct/>
        <w:topLinePunct w:val="0"/>
        <w:bidi w:val="0"/>
        <w:snapToGrid w:val="0"/>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该项目投标人数量及各投标人投标文件是否完成解密以平台显示内容为准。</w:t>
      </w:r>
    </w:p>
    <w:p w14:paraId="43C6025A">
      <w:pPr>
        <w:pStyle w:val="30"/>
        <w:pageBreakBefore w:val="0"/>
        <w:kinsoku/>
        <w:wordWrap/>
        <w:overflowPunct/>
        <w:topLinePunct w:val="0"/>
        <w:bidi w:val="0"/>
        <w:snapToGrid w:val="0"/>
        <w:spacing w:line="440" w:lineRule="exact"/>
        <w:ind w:firstLine="480" w:firstLineChars="200"/>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3.解密结束后，主持人介绍参加开标会的人员名单，告知应当回避的情形,提请有关人员回避；</w:t>
      </w:r>
    </w:p>
    <w:p w14:paraId="3FF27BA2">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4.代理机构点击【</w:t>
      </w:r>
      <w:bookmarkStart w:id="29" w:name="_Hlk59371589"/>
      <w:r>
        <w:rPr>
          <w:rFonts w:hint="eastAsia" w:ascii="宋体" w:hAnsi="宋体" w:eastAsia="宋体" w:cs="宋体"/>
          <w:sz w:val="24"/>
          <w:szCs w:val="24"/>
          <w:highlight w:val="none"/>
        </w:rPr>
        <w:t>开启标书信息</w:t>
      </w:r>
      <w:bookmarkEnd w:id="29"/>
      <w:r>
        <w:rPr>
          <w:rFonts w:hint="eastAsia" w:ascii="宋体" w:hAnsi="宋体" w:eastAsia="宋体" w:cs="宋体"/>
          <w:sz w:val="24"/>
          <w:szCs w:val="24"/>
          <w:highlight w:val="none"/>
        </w:rPr>
        <w:t>】，开启标书成功后进入评标流程；</w:t>
      </w:r>
    </w:p>
    <w:p w14:paraId="34DE8263">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bookmarkStart w:id="30" w:name="_Hlk59392570"/>
      <w:r>
        <w:rPr>
          <w:rFonts w:hint="eastAsia" w:ascii="宋体" w:hAnsi="宋体" w:eastAsia="宋体" w:cs="宋体"/>
          <w:sz w:val="24"/>
          <w:szCs w:val="24"/>
          <w:highlight w:val="none"/>
        </w:rPr>
        <w:t>资格及商务技术文件</w:t>
      </w:r>
      <w:bookmarkEnd w:id="30"/>
      <w:r>
        <w:rPr>
          <w:rFonts w:hint="eastAsia" w:ascii="宋体" w:hAnsi="宋体" w:eastAsia="宋体" w:cs="宋体"/>
          <w:sz w:val="24"/>
          <w:szCs w:val="24"/>
          <w:highlight w:val="none"/>
        </w:rPr>
        <w:t>评审；</w:t>
      </w:r>
    </w:p>
    <w:p w14:paraId="274FC09F">
      <w:pPr>
        <w:pStyle w:val="30"/>
        <w:pageBreakBefore w:val="0"/>
        <w:kinsoku/>
        <w:wordWrap/>
        <w:overflowPunct/>
        <w:topLinePunct w:val="0"/>
        <w:bidi w:val="0"/>
        <w:snapToGrid w:val="0"/>
        <w:spacing w:line="440" w:lineRule="exact"/>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6.由主持人公布资格及商务技术文件无效的投标人名单、投标无效的原因及其他有效投标的评分汇总分</w:t>
      </w:r>
      <w:r>
        <w:rPr>
          <w:rFonts w:hint="eastAsia" w:ascii="宋体" w:hAnsi="宋体" w:eastAsia="宋体" w:cs="宋体"/>
          <w:b/>
          <w:bCs/>
          <w:sz w:val="24"/>
          <w:szCs w:val="24"/>
          <w:highlight w:val="none"/>
        </w:rPr>
        <w:t>；</w:t>
      </w:r>
    </w:p>
    <w:p w14:paraId="5DF6A1EC">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7.开启报价响应文件：代理机构成功开启报价响应文件后，方可查看各投标人报价情况。</w:t>
      </w:r>
      <w:r>
        <w:rPr>
          <w:rFonts w:hint="eastAsia" w:ascii="宋体" w:hAnsi="宋体" w:eastAsia="宋体" w:cs="宋体"/>
          <w:b/>
          <w:bCs/>
          <w:sz w:val="24"/>
          <w:szCs w:val="24"/>
          <w:highlight w:val="none"/>
          <w:u w:val="single"/>
        </w:rPr>
        <w:t>代理机构在线公布开标一览表有关内容，投标人应在5分钟内在线签字确认（不予确认或超时确认的应说明原因，否则视为无异议）；</w:t>
      </w:r>
    </w:p>
    <w:p w14:paraId="456CB577">
      <w:pPr>
        <w:pStyle w:val="30"/>
        <w:pageBreakBefore w:val="0"/>
        <w:kinsoku/>
        <w:wordWrap/>
        <w:overflowPunct/>
        <w:topLinePunct w:val="0"/>
        <w:bidi w:val="0"/>
        <w:snapToGrid w:val="0"/>
        <w:spacing w:line="440" w:lineRule="exact"/>
        <w:ind w:left="719" w:leftChars="228"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8.报价文件评审；</w:t>
      </w:r>
    </w:p>
    <w:p w14:paraId="29D92B47">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9．由主持人公布报价文件无效的投标人名单、投标无效的原因，宣布综合</w:t>
      </w:r>
      <w:bookmarkStart w:id="31" w:name="_Hlk59371720"/>
      <w:r>
        <w:rPr>
          <w:rFonts w:hint="eastAsia" w:ascii="宋体" w:hAnsi="宋体" w:eastAsia="宋体" w:cs="宋体"/>
          <w:sz w:val="24"/>
          <w:szCs w:val="24"/>
          <w:highlight w:val="none"/>
        </w:rPr>
        <w:t>得分结果</w:t>
      </w:r>
      <w:bookmarkEnd w:id="31"/>
      <w:r>
        <w:rPr>
          <w:rFonts w:hint="eastAsia" w:ascii="宋体" w:hAnsi="宋体" w:eastAsia="宋体" w:cs="宋体"/>
          <w:sz w:val="24"/>
          <w:szCs w:val="24"/>
          <w:highlight w:val="none"/>
        </w:rPr>
        <w:t>及中标候选人名单。</w:t>
      </w:r>
      <w:r>
        <w:rPr>
          <w:rFonts w:hint="eastAsia" w:ascii="宋体" w:hAnsi="宋体" w:eastAsia="宋体" w:cs="宋体"/>
          <w:b/>
          <w:bCs/>
          <w:sz w:val="24"/>
          <w:szCs w:val="24"/>
          <w:highlight w:val="none"/>
          <w:u w:val="single"/>
        </w:rPr>
        <w:t>投标人可通过</w:t>
      </w:r>
      <w:bookmarkStart w:id="32" w:name="_Hlk59626287"/>
      <w:r>
        <w:rPr>
          <w:rFonts w:hint="eastAsia" w:ascii="宋体" w:hAnsi="宋体" w:eastAsia="宋体" w:cs="宋体"/>
          <w:b/>
          <w:bCs/>
          <w:sz w:val="24"/>
          <w:szCs w:val="24"/>
          <w:highlight w:val="none"/>
          <w:u w:val="single"/>
        </w:rPr>
        <w:t>临海市限额以下公共资源交易区域平台</w:t>
      </w:r>
      <w:bookmarkEnd w:id="32"/>
      <w:r>
        <w:rPr>
          <w:rFonts w:hint="eastAsia" w:ascii="宋体" w:hAnsi="宋体" w:eastAsia="宋体" w:cs="宋体"/>
          <w:b/>
          <w:bCs/>
          <w:sz w:val="24"/>
          <w:szCs w:val="24"/>
          <w:highlight w:val="none"/>
          <w:u w:val="single"/>
        </w:rPr>
        <w:t>-每日直播平台查看评审结果，请各投标人注意收看；</w:t>
      </w:r>
    </w:p>
    <w:p w14:paraId="5E9F99B5">
      <w:pPr>
        <w:pStyle w:val="30"/>
        <w:pageBreakBefore w:val="0"/>
        <w:kinsoku/>
        <w:wordWrap/>
        <w:overflowPunct/>
        <w:topLinePunct w:val="0"/>
        <w:bidi w:val="0"/>
        <w:snapToGrid w:val="0"/>
        <w:spacing w:line="440" w:lineRule="exact"/>
        <w:ind w:left="719" w:leftChars="228"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10．开标会议结束。</w:t>
      </w:r>
    </w:p>
    <w:p w14:paraId="21B5904D">
      <w:pPr>
        <w:pStyle w:val="30"/>
        <w:pageBreakBefore w:val="0"/>
        <w:kinsoku/>
        <w:wordWrap/>
        <w:overflowPunct/>
        <w:topLinePunct w:val="0"/>
        <w:bidi w:val="0"/>
        <w:snapToGrid w:val="0"/>
        <w:spacing w:line="440" w:lineRule="exact"/>
        <w:ind w:left="720" w:leftChars="228" w:hanging="241" w:hangingChars="100"/>
        <w:rPr>
          <w:rFonts w:hint="eastAsia" w:ascii="宋体" w:hAnsi="宋体" w:eastAsia="宋体" w:cs="宋体"/>
          <w:sz w:val="24"/>
          <w:szCs w:val="24"/>
          <w:highlight w:val="none"/>
        </w:rPr>
      </w:pPr>
      <w:r>
        <w:rPr>
          <w:rFonts w:hint="eastAsia" w:ascii="宋体" w:hAnsi="宋体" w:eastAsia="宋体" w:cs="宋体"/>
          <w:b/>
          <w:sz w:val="24"/>
          <w:szCs w:val="24"/>
          <w:highlight w:val="none"/>
        </w:rPr>
        <w:t>五、评标</w:t>
      </w:r>
    </w:p>
    <w:p w14:paraId="4DBCA59F">
      <w:pPr>
        <w:pStyle w:val="30"/>
        <w:pageBreakBefore w:val="0"/>
        <w:kinsoku/>
        <w:wordWrap/>
        <w:overflowPunct/>
        <w:topLinePunct w:val="0"/>
        <w:bidi w:val="0"/>
        <w:snapToGrid w:val="0"/>
        <w:spacing w:line="440" w:lineRule="exact"/>
        <w:ind w:left="720" w:leftChars="228" w:hanging="241" w:hangingChars="100"/>
        <w:rPr>
          <w:rFonts w:hint="eastAsia" w:ascii="宋体" w:hAnsi="宋体" w:eastAsia="宋体" w:cs="宋体"/>
          <w:sz w:val="24"/>
          <w:szCs w:val="24"/>
          <w:highlight w:val="none"/>
        </w:rPr>
      </w:pPr>
      <w:r>
        <w:rPr>
          <w:rFonts w:hint="eastAsia" w:ascii="宋体" w:hAnsi="宋体" w:eastAsia="宋体" w:cs="宋体"/>
          <w:b/>
          <w:sz w:val="24"/>
          <w:szCs w:val="24"/>
          <w:highlight w:val="none"/>
        </w:rPr>
        <w:t>（一）组建评标委员会</w:t>
      </w:r>
    </w:p>
    <w:p w14:paraId="20014BF5">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（1）本项目评标委员会由招标人依法组建。</w:t>
      </w:r>
    </w:p>
    <w:p w14:paraId="369A5174">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（2）评标委员会成员与参与投标的投标人有下列情形之一的，应当回避：</w:t>
      </w:r>
    </w:p>
    <w:p w14:paraId="13F28E3A">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①参加采购活动前3年内与投标人存在劳动关系；</w:t>
      </w:r>
    </w:p>
    <w:p w14:paraId="3D762BC8">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②参加采购活动前3年内担任投标人的董事、监事；</w:t>
      </w:r>
    </w:p>
    <w:p w14:paraId="328DCCF3">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③参加采购活动前3年内是投标人的控股股东或者实际控制人；</w:t>
      </w:r>
    </w:p>
    <w:p w14:paraId="6B7143DD">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④与投标人的法定代表人或者负责人有夫妻、直系血亲、三代以内旁系血亲或者近姻亲关系；</w:t>
      </w:r>
    </w:p>
    <w:p w14:paraId="439B7F5E">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⑤与投标人有其他可能影响采购活动公平、公正进行的关系。</w:t>
      </w:r>
    </w:p>
    <w:p w14:paraId="2559DF19">
      <w:pPr>
        <w:pStyle w:val="30"/>
        <w:pageBreakBefore w:val="0"/>
        <w:kinsoku/>
        <w:wordWrap/>
        <w:overflowPunct/>
        <w:topLinePunct w:val="0"/>
        <w:bidi w:val="0"/>
        <w:snapToGrid w:val="0"/>
        <w:spacing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（3）评标委员会负责具体评标事务，并独立履行下列职责：</w:t>
      </w:r>
    </w:p>
    <w:p w14:paraId="71048F45">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1.审查、评价投标文件是否符合招标文件的商务、技术等实质性要求；</w:t>
      </w:r>
    </w:p>
    <w:p w14:paraId="0F412B20">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2.要求投标人对投标文件有关事项作出澄清或者说明；</w:t>
      </w:r>
    </w:p>
    <w:p w14:paraId="125657F7">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3.对投标文件进行比较和评价；</w:t>
      </w:r>
    </w:p>
    <w:p w14:paraId="5D790526">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4.确定中标候选人名单，以及根据招标人委托直接确定中标人；</w:t>
      </w:r>
    </w:p>
    <w:p w14:paraId="6055560D">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5.向招标人、代理机构或者有关部门报告评标中发现的违法行为；</w:t>
      </w:r>
    </w:p>
    <w:p w14:paraId="782DF7CD">
      <w:pPr>
        <w:pStyle w:val="30"/>
        <w:pageBreakBefore w:val="0"/>
        <w:kinsoku/>
        <w:wordWrap/>
        <w:overflowPunct/>
        <w:topLinePunct w:val="0"/>
        <w:bidi w:val="0"/>
        <w:snapToGrid w:val="0"/>
        <w:spacing w:line="440" w:lineRule="exact"/>
        <w:ind w:firstLine="470" w:firstLineChars="196"/>
        <w:rPr>
          <w:rFonts w:hint="eastAsia" w:ascii="宋体" w:hAnsi="宋体" w:eastAsia="宋体" w:cs="宋体"/>
          <w:bCs/>
          <w:sz w:val="24"/>
          <w:szCs w:val="24"/>
          <w:highlight w:val="none"/>
        </w:rPr>
      </w:pPr>
      <w:r>
        <w:rPr>
          <w:rFonts w:hint="eastAsia" w:ascii="宋体" w:hAnsi="宋体" w:eastAsia="宋体" w:cs="宋体"/>
          <w:bCs/>
          <w:sz w:val="24"/>
          <w:szCs w:val="24"/>
          <w:highlight w:val="none"/>
        </w:rPr>
        <w:t>6.法律法规规定的其他职责。</w:t>
      </w:r>
    </w:p>
    <w:p w14:paraId="1E48A4D1">
      <w:pPr>
        <w:pStyle w:val="30"/>
        <w:pageBreakBefore w:val="0"/>
        <w:kinsoku/>
        <w:wordWrap/>
        <w:overflowPunct/>
        <w:topLinePunct w:val="0"/>
        <w:bidi w:val="0"/>
        <w:snapToGrid w:val="0"/>
        <w:spacing w:line="440" w:lineRule="exact"/>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（二）评标的方式</w:t>
      </w:r>
    </w:p>
    <w:p w14:paraId="639DF154">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本项目采用不公开方式评标，评标的依据为招标文件和投标文件，本项目采用电子评审方法。</w:t>
      </w:r>
    </w:p>
    <w:p w14:paraId="5A68AABA">
      <w:pPr>
        <w:pStyle w:val="30"/>
        <w:pageBreakBefore w:val="0"/>
        <w:kinsoku/>
        <w:wordWrap/>
        <w:overflowPunct/>
        <w:topLinePunct w:val="0"/>
        <w:bidi w:val="0"/>
        <w:snapToGrid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（三）</w:t>
      </w:r>
      <w:r>
        <w:rPr>
          <w:rFonts w:hint="eastAsia" w:ascii="宋体" w:hAnsi="宋体" w:eastAsia="宋体" w:cs="宋体"/>
          <w:b/>
          <w:bCs/>
          <w:sz w:val="24"/>
          <w:szCs w:val="24"/>
          <w:highlight w:val="none"/>
        </w:rPr>
        <w:t>评标程序</w:t>
      </w:r>
    </w:p>
    <w:p w14:paraId="2E000775">
      <w:pPr>
        <w:pageBreakBefore w:val="0"/>
        <w:kinsoku/>
        <w:wordWrap/>
        <w:overflowPunct/>
        <w:topLinePunct w:val="0"/>
        <w:bidi w:val="0"/>
        <w:snapToGrid w:val="0"/>
        <w:spacing w:line="44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1.资格审查</w:t>
      </w:r>
    </w:p>
    <w:p w14:paraId="710FBCD2">
      <w:pPr>
        <w:pageBreakBefore w:val="0"/>
        <w:kinsoku/>
        <w:wordWrap/>
        <w:overflowPunct/>
        <w:topLinePunct w:val="0"/>
        <w:bidi w:val="0"/>
        <w:snapToGrid w:val="0"/>
        <w:spacing w:line="440" w:lineRule="exact"/>
        <w:ind w:firstLine="470" w:firstLineChars="196"/>
        <w:rPr>
          <w:rFonts w:hint="eastAsia" w:ascii="宋体" w:hAnsi="宋体" w:eastAsia="宋体" w:cs="宋体"/>
          <w:b/>
          <w:bCs/>
          <w:sz w:val="24"/>
          <w:szCs w:val="24"/>
          <w:highlight w:val="none"/>
        </w:rPr>
      </w:pPr>
      <w:r>
        <w:rPr>
          <w:rFonts w:hint="eastAsia" w:ascii="宋体" w:hAnsi="宋体" w:eastAsia="宋体" w:cs="宋体"/>
          <w:sz w:val="24"/>
          <w:szCs w:val="24"/>
          <w:highlight w:val="none"/>
        </w:rPr>
        <w:t>采购项目开标结束后，招标人或者代理机构应当依法对投标人的资格进行审查，对审查发现无效的进行必要的询标，结束后公布无效投标的投标人名单、投标无效的原因。</w:t>
      </w:r>
    </w:p>
    <w:p w14:paraId="76788E33">
      <w:pPr>
        <w:pageBreakBefore w:val="0"/>
        <w:kinsoku/>
        <w:wordWrap/>
        <w:overflowPunct/>
        <w:topLinePunct w:val="0"/>
        <w:bidi w:val="0"/>
        <w:snapToGrid w:val="0"/>
        <w:spacing w:line="44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2.符合性审查</w:t>
      </w:r>
    </w:p>
    <w:p w14:paraId="09953229">
      <w:pPr>
        <w:pageBreakBefore w:val="0"/>
        <w:kinsoku/>
        <w:wordWrap/>
        <w:overflowPunct/>
        <w:topLinePunct w:val="0"/>
        <w:bidi w:val="0"/>
        <w:snapToGrid w:val="0"/>
        <w:spacing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0D671D3B">
      <w:pPr>
        <w:pageBreakBefore w:val="0"/>
        <w:kinsoku/>
        <w:wordWrap/>
        <w:overflowPunct/>
        <w:topLinePunct w:val="0"/>
        <w:bidi w:val="0"/>
        <w:snapToGrid w:val="0"/>
        <w:spacing w:line="440" w:lineRule="exact"/>
        <w:ind w:firstLine="241" w:firstLineChars="100"/>
        <w:rPr>
          <w:rFonts w:hint="eastAsia" w:ascii="宋体" w:hAnsi="宋体" w:eastAsia="宋体" w:cs="宋体"/>
          <w:b/>
          <w:sz w:val="24"/>
          <w:szCs w:val="24"/>
          <w:highlight w:val="none"/>
        </w:rPr>
      </w:pPr>
      <w:r>
        <w:rPr>
          <w:rFonts w:hint="eastAsia" w:ascii="宋体" w:hAnsi="宋体" w:eastAsia="宋体" w:cs="宋体"/>
          <w:b/>
          <w:sz w:val="24"/>
          <w:szCs w:val="24"/>
          <w:highlight w:val="none"/>
        </w:rPr>
        <w:t>（四）澄清问题的形式</w:t>
      </w:r>
    </w:p>
    <w:p w14:paraId="1FC291D5">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对投标文件中含义不明确、同类问题表述不一致或者有明显文字和计算错误的内容，评标委员会可要求投标人作出必要的</w:t>
      </w:r>
      <w:bookmarkStart w:id="33" w:name="_Hlk59372079"/>
      <w:r>
        <w:rPr>
          <w:rFonts w:hint="eastAsia" w:ascii="宋体" w:hAnsi="宋体" w:eastAsia="宋体" w:cs="宋体"/>
          <w:sz w:val="24"/>
          <w:szCs w:val="24"/>
          <w:highlight w:val="none"/>
        </w:rPr>
        <w:t>澄清、说明</w:t>
      </w:r>
      <w:bookmarkEnd w:id="33"/>
      <w:r>
        <w:rPr>
          <w:rFonts w:hint="eastAsia" w:ascii="宋体" w:hAnsi="宋体" w:eastAsia="宋体" w:cs="宋体"/>
          <w:sz w:val="24"/>
          <w:szCs w:val="24"/>
          <w:highlight w:val="none"/>
        </w:rPr>
        <w:t>或者补正。评标委员会的澄清内容及投标人的澄清、说明或者补正均通过</w:t>
      </w:r>
      <w:bookmarkStart w:id="34" w:name="_Hlk59371846"/>
      <w:r>
        <w:rPr>
          <w:rFonts w:hint="eastAsia" w:ascii="宋体" w:hAnsi="宋体" w:eastAsia="宋体" w:cs="宋体"/>
          <w:sz w:val="24"/>
          <w:szCs w:val="24"/>
          <w:highlight w:val="none"/>
        </w:rPr>
        <w:t>电子交易平台交换数据电文。</w:t>
      </w:r>
      <w:bookmarkEnd w:id="34"/>
      <w:bookmarkStart w:id="35" w:name="_Hlk59700505"/>
      <w:r>
        <w:rPr>
          <w:rFonts w:hint="eastAsia" w:ascii="宋体" w:hAnsi="宋体" w:eastAsia="宋体" w:cs="宋体"/>
          <w:sz w:val="24"/>
          <w:szCs w:val="24"/>
          <w:highlight w:val="none"/>
        </w:rPr>
        <w:t>同时代理机构也将通过临海市限额以下公共资源交易区域平台--每日直播平台</w:t>
      </w:r>
      <w:bookmarkStart w:id="36" w:name="_Hlk59371920"/>
      <w:r>
        <w:rPr>
          <w:rFonts w:hint="eastAsia" w:ascii="宋体" w:hAnsi="宋体" w:eastAsia="宋体" w:cs="宋体"/>
          <w:sz w:val="24"/>
          <w:szCs w:val="24"/>
          <w:highlight w:val="none"/>
        </w:rPr>
        <w:t>进行问题澄清。</w:t>
      </w:r>
      <w:bookmarkEnd w:id="35"/>
    </w:p>
    <w:bookmarkEnd w:id="36"/>
    <w:p w14:paraId="5AA73810">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评标委员会发出澄清内容后，投标人应当在代理机构及平台上</w:t>
      </w:r>
      <w:r>
        <w:rPr>
          <w:rFonts w:hint="eastAsia" w:ascii="宋体" w:hAnsi="宋体" w:eastAsia="宋体" w:cs="宋体"/>
          <w:b/>
          <w:bCs/>
          <w:sz w:val="24"/>
          <w:szCs w:val="24"/>
          <w:highlight w:val="none"/>
          <w:u w:val="single"/>
        </w:rPr>
        <w:t>规定的时间内（30分钟，具体时间以临海市限额以下公共资源交易区域平台系统上显示的时间为准）</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提交澄清说明或补正，否则视为投标人放弃答复，并自行承担因此而产生的不利后果。澄清、说明或者补正不得超出投标文件的范围或者改变投标文件的实质性内容。</w:t>
      </w:r>
    </w:p>
    <w:p w14:paraId="49F1E0FE">
      <w:pPr>
        <w:pageBreakBefore w:val="0"/>
        <w:kinsoku/>
        <w:wordWrap/>
        <w:overflowPunct/>
        <w:topLinePunct w:val="0"/>
        <w:bidi w:val="0"/>
        <w:snapToGrid w:val="0"/>
        <w:spacing w:line="440" w:lineRule="exact"/>
        <w:ind w:firstLine="241" w:firstLineChars="100"/>
        <w:rPr>
          <w:rFonts w:hint="eastAsia" w:ascii="宋体" w:hAnsi="宋体" w:eastAsia="宋体" w:cs="宋体"/>
          <w:b/>
          <w:sz w:val="24"/>
          <w:szCs w:val="24"/>
          <w:highlight w:val="none"/>
        </w:rPr>
      </w:pPr>
      <w:r>
        <w:rPr>
          <w:rFonts w:hint="eastAsia" w:ascii="宋体" w:hAnsi="宋体" w:eastAsia="宋体" w:cs="宋体"/>
          <w:b/>
          <w:sz w:val="24"/>
          <w:szCs w:val="24"/>
          <w:highlight w:val="none"/>
        </w:rPr>
        <w:t>（五）错误修正</w:t>
      </w:r>
    </w:p>
    <w:p w14:paraId="05812B66">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投标文件报价出现前后不一致的，按照下列规定修正：</w:t>
      </w:r>
    </w:p>
    <w:p w14:paraId="7CB62309">
      <w:pPr>
        <w:pageBreakBefore w:val="0"/>
        <w:numPr>
          <w:ilvl w:val="0"/>
          <w:numId w:val="6"/>
        </w:numPr>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投标文件中开标一览表（报价表）内容与投标文件中相应内容不一致的，以开标一览表（报价表）为准</w:t>
      </w:r>
      <w:r>
        <w:rPr>
          <w:rFonts w:hint="eastAsia" w:ascii="宋体" w:hAnsi="宋体" w:cs="宋体"/>
          <w:sz w:val="24"/>
          <w:szCs w:val="24"/>
          <w:highlight w:val="none"/>
          <w:lang w:eastAsia="zh-CN"/>
        </w:rPr>
        <w:t>；</w:t>
      </w:r>
      <w:r>
        <w:rPr>
          <w:rFonts w:hint="eastAsia" w:ascii="宋体" w:hAnsi="宋体"/>
          <w:b/>
          <w:bCs/>
          <w:color w:val="auto"/>
          <w:sz w:val="24"/>
          <w:highlight w:val="none"/>
          <w:u w:val="single"/>
          <w:shd w:val="pct10" w:color="auto" w:fill="FFFFFF"/>
          <w:lang w:val="en-US" w:eastAsia="zh-CN"/>
        </w:rPr>
        <w:t>限额平台</w:t>
      </w:r>
      <w:r>
        <w:rPr>
          <w:rFonts w:hint="eastAsia" w:ascii="宋体" w:hAnsi="宋体"/>
          <w:b/>
          <w:bCs/>
          <w:color w:val="auto"/>
          <w:sz w:val="24"/>
          <w:highlight w:val="none"/>
          <w:u w:val="single"/>
          <w:shd w:val="pct10" w:color="auto" w:fill="FFFFFF"/>
        </w:rPr>
        <w:t>里开标一览表录入的投标报价信息与扫描上传的报价响应文件中开标一览表的报价信息不一致的，以扫描上传的报价响应文件中开标一览表的报价信息为准，修正</w:t>
      </w:r>
      <w:r>
        <w:rPr>
          <w:rFonts w:hint="eastAsia" w:ascii="宋体" w:hAnsi="宋体"/>
          <w:b/>
          <w:bCs/>
          <w:color w:val="auto"/>
          <w:sz w:val="24"/>
          <w:highlight w:val="none"/>
          <w:u w:val="single"/>
          <w:shd w:val="pct10" w:color="auto" w:fill="FFFFFF"/>
          <w:lang w:val="en-US" w:eastAsia="zh-CN"/>
        </w:rPr>
        <w:t>限额平台</w:t>
      </w:r>
      <w:r>
        <w:rPr>
          <w:rFonts w:hint="eastAsia" w:ascii="宋体" w:hAnsi="宋体"/>
          <w:b/>
          <w:bCs/>
          <w:color w:val="auto"/>
          <w:sz w:val="24"/>
          <w:highlight w:val="none"/>
          <w:u w:val="single"/>
          <w:shd w:val="pct10" w:color="auto" w:fill="FFFFFF"/>
        </w:rPr>
        <w:t>上的报价信息。</w:t>
      </w:r>
    </w:p>
    <w:p w14:paraId="31CD84BF">
      <w:pPr>
        <w:pageBreakBefore w:val="0"/>
        <w:numPr>
          <w:ilvl w:val="0"/>
          <w:numId w:val="6"/>
        </w:numPr>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大写金额和小写金额不一致的，以大写金额为准；</w:t>
      </w:r>
    </w:p>
    <w:p w14:paraId="333CFEF8">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（三）单价金额小数点或者百分比有明显错位的，以开标一览表的总价为准，并修改单价；</w:t>
      </w:r>
    </w:p>
    <w:p w14:paraId="28CF80EC">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（四）总价金额与按单价汇总金额不一致的，以单价金额计算结果为准。</w:t>
      </w:r>
    </w:p>
    <w:p w14:paraId="0C795362">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（五）对不同文字文本投标文件的解释发生异议的，以中文文本为准。</w:t>
      </w:r>
    </w:p>
    <w:p w14:paraId="63DE9BE6">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566A3FE">
      <w:pPr>
        <w:pStyle w:val="30"/>
        <w:pageBreakBefore w:val="0"/>
        <w:tabs>
          <w:tab w:val="left" w:pos="630"/>
        </w:tabs>
        <w:kinsoku/>
        <w:wordWrap/>
        <w:overflowPunct/>
        <w:topLinePunct w:val="0"/>
        <w:bidi w:val="0"/>
        <w:snapToGrid w:val="0"/>
        <w:spacing w:line="440" w:lineRule="exact"/>
        <w:ind w:firstLine="241" w:firstLineChars="100"/>
        <w:rPr>
          <w:rFonts w:hint="eastAsia" w:ascii="宋体" w:hAnsi="宋体" w:eastAsia="宋体" w:cs="宋体"/>
          <w:b/>
          <w:sz w:val="24"/>
          <w:szCs w:val="24"/>
          <w:highlight w:val="none"/>
        </w:rPr>
      </w:pPr>
      <w:r>
        <w:rPr>
          <w:rFonts w:hint="eastAsia" w:ascii="宋体" w:hAnsi="宋体" w:eastAsia="宋体" w:cs="宋体"/>
          <w:b/>
          <w:sz w:val="24"/>
          <w:szCs w:val="24"/>
          <w:highlight w:val="none"/>
        </w:rPr>
        <w:t>（六）评标原则和评标办法</w:t>
      </w:r>
    </w:p>
    <w:p w14:paraId="64650531">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B8E2F62">
      <w:pPr>
        <w:pStyle w:val="30"/>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2.评标办法。本项目评标办法是</w:t>
      </w:r>
      <w:r>
        <w:rPr>
          <w:rFonts w:hint="eastAsia" w:ascii="宋体" w:hAnsi="宋体" w:eastAsia="宋体" w:cs="宋体"/>
          <w:b/>
          <w:sz w:val="24"/>
          <w:szCs w:val="24"/>
          <w:highlight w:val="none"/>
          <w:u w:val="single"/>
        </w:rPr>
        <w:t>综合评分法</w:t>
      </w:r>
      <w:r>
        <w:rPr>
          <w:rFonts w:hint="eastAsia" w:ascii="宋体" w:hAnsi="宋体" w:eastAsia="宋体" w:cs="宋体"/>
          <w:sz w:val="24"/>
          <w:szCs w:val="24"/>
          <w:highlight w:val="none"/>
        </w:rPr>
        <w:t>，具体评标内容及评分标准等详见《第四章：评标办法及评分标准》。</w:t>
      </w:r>
    </w:p>
    <w:p w14:paraId="180A1DAB">
      <w:pPr>
        <w:pageBreakBefore w:val="0"/>
        <w:kinsoku/>
        <w:wordWrap/>
        <w:overflowPunct/>
        <w:topLinePunct w:val="0"/>
        <w:bidi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六、定标</w:t>
      </w:r>
    </w:p>
    <w:p w14:paraId="41EF13E1">
      <w:pPr>
        <w:pageBreakBefore w:val="0"/>
        <w:kinsoku/>
        <w:wordWrap/>
        <w:overflowPunct/>
        <w:topLinePunct w:val="0"/>
        <w:bidi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（一）确定中标人</w:t>
      </w:r>
    </w:p>
    <w:p w14:paraId="5358C6A5">
      <w:pPr>
        <w:pageBreakBefore w:val="0"/>
        <w:kinsoku/>
        <w:wordWrap/>
        <w:overflowPunct/>
        <w:topLinePunct w:val="0"/>
        <w:bidi w:val="0"/>
        <w:spacing w:line="440" w:lineRule="exact"/>
        <w:ind w:firstLine="480" w:firstLineChars="20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1.招标人在评标结束后2</w:t>
      </w:r>
      <w:r>
        <w:rPr>
          <w:rFonts w:hint="eastAsia" w:ascii="宋体" w:hAnsi="宋体" w:eastAsia="宋体" w:cs="宋体"/>
          <w:sz w:val="24"/>
          <w:szCs w:val="24"/>
          <w:highlight w:val="none"/>
        </w:rPr>
        <w:t>个工作日内将评标报告交招标人确认</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招标人应在收到评标报告后5个工作日内对评标结果进行确认。如有投标人对评标结果提出质疑的，招标人可在质疑处理完毕后确定中标人。</w:t>
      </w:r>
    </w:p>
    <w:p w14:paraId="442E0E16">
      <w:pPr>
        <w:pageBreakBefore w:val="0"/>
        <w:kinsoku/>
        <w:wordWrap/>
        <w:overflowPunct/>
        <w:topLinePunct w:val="0"/>
        <w:bidi w:val="0"/>
        <w:snapToGrid w:val="0"/>
        <w:spacing w:line="440" w:lineRule="exact"/>
        <w:ind w:firstLine="480" w:firstLineChars="200"/>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2.招标人依法确定中标人后2个工作日内，招标人以书面形式发出《中标通知书》,并同时在采购公告发布的网站上发布成交结果公告。</w:t>
      </w:r>
      <w:r>
        <w:rPr>
          <w:rFonts w:hint="eastAsia" w:ascii="宋体" w:hAnsi="宋体" w:eastAsia="宋体" w:cs="宋体"/>
          <w:b/>
          <w:bCs/>
          <w:sz w:val="24"/>
          <w:szCs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CBA56C5">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3.定标中，应坚持第一中标候选人为首选中标人，但出现其它原因的，招标人可以确定排名第二的候选人为中标人，</w:t>
      </w:r>
      <w:r>
        <w:rPr>
          <w:rFonts w:hint="eastAsia" w:ascii="宋体" w:hAnsi="宋体" w:eastAsia="宋体" w:cs="宋体"/>
          <w:b/>
          <w:sz w:val="24"/>
          <w:szCs w:val="24"/>
          <w:highlight w:val="none"/>
        </w:rPr>
        <w:t>或重新组织招标。</w:t>
      </w:r>
      <w:bookmarkStart w:id="37" w:name="_Hlk59369379"/>
      <w:r>
        <w:rPr>
          <w:rFonts w:hint="eastAsia" w:ascii="宋体" w:hAnsi="宋体" w:eastAsia="宋体" w:cs="宋体"/>
          <w:sz w:val="24"/>
          <w:szCs w:val="24"/>
          <w:highlight w:val="none"/>
        </w:rPr>
        <w:t xml:space="preserve"> </w:t>
      </w:r>
    </w:p>
    <w:p w14:paraId="0FC16D41">
      <w:pPr>
        <w:pageBreakBefore w:val="0"/>
        <w:kinsoku/>
        <w:wordWrap/>
        <w:overflowPunct/>
        <w:topLinePunct w:val="0"/>
        <w:bidi w:val="0"/>
        <w:snapToGrid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4.</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本项目为非政府采购项目，如中标通知书发出后，中标人放弃中标项目的，参照《政府采购法》第四十六条之规定，应当依法承担法律责任。</w:t>
      </w:r>
    </w:p>
    <w:p w14:paraId="08A38A2F">
      <w:pPr>
        <w:pageBreakBefore w:val="0"/>
        <w:kinsoku/>
        <w:wordWrap/>
        <w:overflowPunct/>
        <w:topLinePunct w:val="0"/>
        <w:bidi w:val="0"/>
        <w:snapToGrid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E5C422">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bCs/>
          <w:sz w:val="24"/>
          <w:szCs w:val="24"/>
          <w:highlight w:val="none"/>
          <w:u w:val="single"/>
        </w:rPr>
        <w:t>为营造更优质的营商环境，</w:t>
      </w:r>
      <w:bookmarkStart w:id="38" w:name="_Hlk59708763"/>
      <w:r>
        <w:rPr>
          <w:rFonts w:hint="eastAsia" w:ascii="宋体" w:hAnsi="宋体" w:eastAsia="宋体" w:cs="宋体"/>
          <w:b/>
          <w:bCs/>
          <w:sz w:val="24"/>
          <w:szCs w:val="24"/>
          <w:highlight w:val="none"/>
          <w:u w:val="single"/>
        </w:rPr>
        <w:t>中标人可选择代理机构以邮寄方式向其寄达《中标通知书》（邮寄地址、收件人等信息请在“投标函”中详细写明，邮费可到付）。</w:t>
      </w:r>
      <w:bookmarkEnd w:id="38"/>
      <w:bookmarkStart w:id="39" w:name="_Hlk59708451"/>
      <w:r>
        <w:rPr>
          <w:rFonts w:hint="eastAsia" w:ascii="宋体" w:hAnsi="宋体" w:eastAsia="宋体" w:cs="宋体"/>
          <w:b/>
          <w:bCs/>
          <w:sz w:val="24"/>
          <w:szCs w:val="24"/>
          <w:highlight w:val="none"/>
          <w:u w:val="single"/>
        </w:rPr>
        <w:t>同时中标人应在中标后</w:t>
      </w:r>
      <w:bookmarkStart w:id="40" w:name="_Hlk59521069"/>
      <w:r>
        <w:rPr>
          <w:rFonts w:hint="eastAsia" w:ascii="宋体" w:hAnsi="宋体" w:eastAsia="宋体" w:cs="宋体"/>
          <w:b/>
          <w:bCs/>
          <w:sz w:val="24"/>
          <w:szCs w:val="24"/>
          <w:highlight w:val="none"/>
          <w:u w:val="single"/>
        </w:rPr>
        <w:t>以邮寄</w:t>
      </w:r>
      <w:bookmarkEnd w:id="40"/>
      <w:r>
        <w:rPr>
          <w:rFonts w:hint="eastAsia" w:ascii="宋体" w:hAnsi="宋体" w:eastAsia="宋体" w:cs="宋体"/>
          <w:b/>
          <w:bCs/>
          <w:sz w:val="24"/>
          <w:szCs w:val="24"/>
          <w:highlight w:val="none"/>
          <w:u w:val="single"/>
        </w:rPr>
        <w:t>或其他方式向代理机构提供</w:t>
      </w:r>
      <w:r>
        <w:rPr>
          <w:rFonts w:hint="eastAsia" w:ascii="宋体" w:hAnsi="宋体" w:cs="宋体"/>
          <w:b/>
          <w:bCs/>
          <w:sz w:val="24"/>
          <w:szCs w:val="24"/>
          <w:highlight w:val="none"/>
          <w:u w:val="single"/>
          <w:lang w:val="en-US" w:eastAsia="zh-CN"/>
        </w:rPr>
        <w:t>4</w:t>
      </w:r>
      <w:r>
        <w:rPr>
          <w:rFonts w:hint="eastAsia" w:ascii="宋体" w:hAnsi="宋体" w:eastAsia="宋体" w:cs="宋体"/>
          <w:b/>
          <w:bCs/>
          <w:sz w:val="24"/>
          <w:szCs w:val="24"/>
          <w:highlight w:val="none"/>
          <w:u w:val="single"/>
        </w:rPr>
        <w:t>套与电子版投标文件相同的胶装版本投标文件。</w:t>
      </w:r>
      <w:bookmarkEnd w:id="37"/>
      <w:bookmarkEnd w:id="39"/>
    </w:p>
    <w:p w14:paraId="2B44F2BD">
      <w:pPr>
        <w:pageBreakBefore w:val="0"/>
        <w:kinsoku/>
        <w:wordWrap/>
        <w:overflowPunct/>
        <w:topLinePunct w:val="0"/>
        <w:bidi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七、合同授予</w:t>
      </w:r>
    </w:p>
    <w:p w14:paraId="6DAF4B98">
      <w:pPr>
        <w:pageBreakBefore w:val="0"/>
        <w:kinsoku/>
        <w:wordWrap/>
        <w:overflowPunct/>
        <w:topLinePunct w:val="0"/>
        <w:bidi w:val="0"/>
        <w:snapToGrid w:val="0"/>
        <w:spacing w:line="440" w:lineRule="exact"/>
        <w:ind w:firstLine="472" w:firstLineChars="196"/>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（一）签订合同</w:t>
      </w:r>
    </w:p>
    <w:p w14:paraId="6A8BF841">
      <w:pPr>
        <w:pageBreakBefore w:val="0"/>
        <w:kinsoku/>
        <w:wordWrap/>
        <w:overflowPunct/>
        <w:topLinePunct w:val="0"/>
        <w:bidi w:val="0"/>
        <w:snapToGrid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1.招标人与中标</w:t>
      </w:r>
      <w:r>
        <w:rPr>
          <w:rFonts w:hint="eastAsia" w:ascii="宋体" w:hAnsi="宋体" w:eastAsia="宋体" w:cs="宋体"/>
          <w:b/>
          <w:sz w:val="24"/>
          <w:szCs w:val="24"/>
          <w:highlight w:val="none"/>
        </w:rPr>
        <w:t>人应当在《中标通知书》发出之日起30日内签订采购合同，</w:t>
      </w:r>
      <w:r>
        <w:rPr>
          <w:rFonts w:hint="eastAsia" w:ascii="宋体" w:hAnsi="宋体" w:eastAsia="宋体" w:cs="宋体"/>
          <w:sz w:val="24"/>
          <w:szCs w:val="24"/>
          <w:highlight w:val="none"/>
        </w:rPr>
        <w:t>并且在同一时间送至代理机构见证盖章（合同一式不少于四份，招标人与中标人各执一份，</w:t>
      </w:r>
      <w:bookmarkStart w:id="41" w:name="_Hlk59626706"/>
      <w:r>
        <w:rPr>
          <w:rFonts w:hint="eastAsia" w:ascii="宋体" w:hAnsi="宋体" w:eastAsia="宋体" w:cs="宋体"/>
          <w:sz w:val="24"/>
          <w:szCs w:val="24"/>
          <w:highlight w:val="none"/>
        </w:rPr>
        <w:t>代理机构</w:t>
      </w:r>
      <w:bookmarkEnd w:id="41"/>
      <w:r>
        <w:rPr>
          <w:rFonts w:hint="eastAsia" w:ascii="宋体" w:hAnsi="宋体" w:eastAsia="宋体" w:cs="宋体"/>
          <w:sz w:val="24"/>
          <w:szCs w:val="24"/>
          <w:highlight w:val="none"/>
        </w:rPr>
        <w:t>留存二份），招标人对合同内容进行审查，如发现与采购结果和投标承诺内容不一致的，予以纠正。</w:t>
      </w:r>
      <w:r>
        <w:rPr>
          <w:rFonts w:hint="eastAsia" w:ascii="宋体" w:hAnsi="宋体" w:eastAsia="宋体" w:cs="宋体"/>
          <w:b/>
          <w:bCs/>
          <w:sz w:val="24"/>
          <w:szCs w:val="24"/>
          <w:highlight w:val="none"/>
          <w:u w:val="single"/>
        </w:rPr>
        <w:t>为营造更优质的营商环境，</w:t>
      </w:r>
      <w:bookmarkStart w:id="42" w:name="_Hlk59627623"/>
      <w:r>
        <w:rPr>
          <w:rFonts w:hint="eastAsia" w:ascii="宋体" w:hAnsi="宋体" w:eastAsia="宋体" w:cs="宋体"/>
          <w:b/>
          <w:bCs/>
          <w:sz w:val="24"/>
          <w:szCs w:val="24"/>
          <w:highlight w:val="none"/>
          <w:u w:val="single"/>
        </w:rPr>
        <w:t>中标人可选择代理机构以邮寄方式向其寄达</w:t>
      </w:r>
      <w:bookmarkStart w:id="43" w:name="_Hlk59708805"/>
      <w:r>
        <w:rPr>
          <w:rFonts w:hint="eastAsia" w:ascii="宋体" w:hAnsi="宋体" w:eastAsia="宋体" w:cs="宋体"/>
          <w:b/>
          <w:bCs/>
          <w:sz w:val="24"/>
          <w:szCs w:val="24"/>
          <w:highlight w:val="none"/>
          <w:u w:val="single"/>
        </w:rPr>
        <w:t>《采购合同》</w:t>
      </w:r>
      <w:bookmarkEnd w:id="43"/>
      <w:r>
        <w:rPr>
          <w:rFonts w:hint="eastAsia" w:ascii="宋体" w:hAnsi="宋体" w:eastAsia="宋体" w:cs="宋体"/>
          <w:b/>
          <w:bCs/>
          <w:sz w:val="24"/>
          <w:szCs w:val="24"/>
          <w:highlight w:val="none"/>
          <w:u w:val="single"/>
        </w:rPr>
        <w:t>。</w:t>
      </w:r>
    </w:p>
    <w:bookmarkEnd w:id="42"/>
    <w:p w14:paraId="2AFBE072">
      <w:pPr>
        <w:pageBreakBefore w:val="0"/>
        <w:kinsoku/>
        <w:wordWrap/>
        <w:overflowPunct/>
        <w:topLinePunct w:val="0"/>
        <w:bidi w:val="0"/>
        <w:spacing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sz w:val="24"/>
          <w:szCs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sz w:val="24"/>
          <w:szCs w:val="24"/>
          <w:highlight w:val="none"/>
        </w:rPr>
        <w:t>以重新开展采购活动。拒绝签订采购合同的成交人不得参加对该项目重新开展的采购活动。</w:t>
      </w:r>
    </w:p>
    <w:p w14:paraId="2E21FF38">
      <w:pPr>
        <w:pageBreakBefore w:val="0"/>
        <w:kinsoku/>
        <w:wordWrap/>
        <w:overflowPunct/>
        <w:topLinePunct w:val="0"/>
        <w:bidi w:val="0"/>
        <w:spacing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（二）履约保证金</w:t>
      </w:r>
    </w:p>
    <w:p w14:paraId="015758FB">
      <w:pPr>
        <w:pageBreakBefore w:val="0"/>
        <w:kinsoku/>
        <w:wordWrap/>
        <w:overflowPunct/>
        <w:topLinePunct w:val="0"/>
        <w:bidi w:val="0"/>
        <w:spacing w:line="440" w:lineRule="exact"/>
        <w:ind w:left="479" w:leftChars="228"/>
        <w:rPr>
          <w:rFonts w:hint="eastAsia" w:ascii="宋体" w:hAnsi="宋体" w:eastAsia="宋体" w:cs="宋体"/>
          <w:sz w:val="24"/>
          <w:szCs w:val="24"/>
          <w:highlight w:val="none"/>
        </w:rPr>
      </w:pPr>
      <w:r>
        <w:rPr>
          <w:rFonts w:hint="eastAsia" w:ascii="宋体" w:hAnsi="宋体" w:eastAsia="宋体" w:cs="宋体"/>
          <w:sz w:val="24"/>
          <w:szCs w:val="24"/>
          <w:highlight w:val="none"/>
        </w:rPr>
        <w:t>1.签订合同后，如中标人不按双方合同约定履约，则其履约保证金将予以扣罚，</w:t>
      </w:r>
    </w:p>
    <w:p w14:paraId="185B4BBB">
      <w:pPr>
        <w:pageBreakBefore w:val="0"/>
        <w:kinsoku/>
        <w:wordWrap/>
        <w:overflowPunct/>
        <w:topLinePunct w:val="0"/>
        <w:bidi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履约保证金不足以赔偿损失的，按实际损失赔偿。</w:t>
      </w:r>
      <w:bookmarkStart w:id="44" w:name="_Toc466534750"/>
    </w:p>
    <w:p w14:paraId="4E29F085">
      <w:pPr>
        <w:pStyle w:val="4"/>
        <w:pageBreakBefore w:val="0"/>
        <w:kinsoku/>
        <w:wordWrap/>
        <w:overflowPunct/>
        <w:topLinePunct w:val="0"/>
        <w:bidi w:val="0"/>
        <w:spacing w:line="440" w:lineRule="exact"/>
        <w:rPr>
          <w:rFonts w:hint="eastAsia" w:ascii="宋体" w:hAnsi="宋体" w:eastAsia="宋体" w:cs="宋体"/>
          <w:sz w:val="24"/>
          <w:szCs w:val="24"/>
          <w:highlight w:val="none"/>
        </w:rPr>
      </w:pPr>
    </w:p>
    <w:p w14:paraId="3DA2F4EA">
      <w:pPr>
        <w:pageBreakBefore w:val="0"/>
        <w:kinsoku/>
        <w:wordWrap/>
        <w:overflowPunct/>
        <w:topLinePunct w:val="0"/>
        <w:bidi w:val="0"/>
        <w:spacing w:before="120" w:beforeLines="50" w:after="120" w:afterLines="50" w:line="440" w:lineRule="exact"/>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22A6950D">
      <w:pPr>
        <w:pageBreakBefore w:val="0"/>
        <w:kinsoku/>
        <w:wordWrap/>
        <w:overflowPunct/>
        <w:topLinePunct w:val="0"/>
        <w:bidi w:val="0"/>
        <w:spacing w:before="120" w:beforeLines="50" w:after="120" w:afterLines="50" w:line="440" w:lineRule="exact"/>
        <w:jc w:val="center"/>
        <w:outlineLvl w:val="0"/>
        <w:rPr>
          <w:rFonts w:hint="eastAsia" w:ascii="宋体" w:hAnsi="宋体" w:eastAsia="宋体" w:cs="宋体"/>
          <w:b/>
          <w:sz w:val="24"/>
          <w:szCs w:val="24"/>
          <w:highlight w:val="none"/>
        </w:rPr>
      </w:pPr>
      <w:bookmarkStart w:id="45" w:name="_Toc10393"/>
      <w:bookmarkStart w:id="46" w:name="_Toc18005"/>
      <w:r>
        <w:rPr>
          <w:rFonts w:hint="eastAsia" w:ascii="宋体" w:hAnsi="宋体" w:eastAsia="宋体" w:cs="宋体"/>
          <w:b/>
          <w:sz w:val="24"/>
          <w:szCs w:val="24"/>
          <w:highlight w:val="none"/>
        </w:rPr>
        <w:t>第四章  评标办法及评分标准</w:t>
      </w:r>
      <w:bookmarkEnd w:id="44"/>
      <w:bookmarkEnd w:id="45"/>
      <w:bookmarkEnd w:id="46"/>
    </w:p>
    <w:p w14:paraId="34623DE2">
      <w:pPr>
        <w:pageBreakBefore w:val="0"/>
        <w:kinsoku/>
        <w:wordWrap/>
        <w:overflowPunct/>
        <w:topLinePunct w:val="0"/>
        <w:bidi w:val="0"/>
        <w:spacing w:before="120" w:beforeLines="50" w:after="120" w:afterLines="50"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为公正、公平、科学地选择中标人，结合本项目的实际，制定本办法。</w:t>
      </w:r>
    </w:p>
    <w:p w14:paraId="604DB6DE">
      <w:pPr>
        <w:pageBreakBefore w:val="0"/>
        <w:kinsoku/>
        <w:wordWrap/>
        <w:overflowPunct/>
        <w:topLinePunct w:val="0"/>
        <w:bidi w:val="0"/>
        <w:spacing w:before="120" w:beforeLines="50" w:after="120" w:afterLines="50" w:line="4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本办法适用于本项目的评标。</w:t>
      </w:r>
    </w:p>
    <w:p w14:paraId="5444F5A3">
      <w:pPr>
        <w:pageBreakBefore w:val="0"/>
        <w:kinsoku/>
        <w:wordWrap/>
        <w:overflowPunct/>
        <w:topLinePunct w:val="0"/>
        <w:bidi w:val="0"/>
        <w:spacing w:before="120" w:beforeLines="50" w:after="120" w:afterLines="50" w:line="440" w:lineRule="exact"/>
        <w:ind w:firstLine="472" w:firstLineChars="196"/>
        <w:rPr>
          <w:rFonts w:hint="eastAsia" w:ascii="宋体" w:hAnsi="宋体" w:eastAsia="宋体" w:cs="宋体"/>
          <w:b/>
          <w:sz w:val="24"/>
          <w:szCs w:val="24"/>
          <w:highlight w:val="none"/>
        </w:rPr>
      </w:pPr>
      <w:r>
        <w:rPr>
          <w:rFonts w:hint="eastAsia" w:ascii="宋体" w:hAnsi="宋体" w:eastAsia="宋体" w:cs="宋体"/>
          <w:b/>
          <w:sz w:val="24"/>
          <w:szCs w:val="24"/>
          <w:highlight w:val="none"/>
        </w:rPr>
        <w:t>一、总则</w:t>
      </w:r>
    </w:p>
    <w:p w14:paraId="1663020B">
      <w:pPr>
        <w:pageBreakBefore w:val="0"/>
        <w:kinsoku/>
        <w:wordWrap/>
        <w:overflowPunct/>
        <w:topLinePunct w:val="0"/>
        <w:bidi w:val="0"/>
        <w:spacing w:before="120" w:beforeLines="50" w:after="120" w:afterLines="50" w:line="440" w:lineRule="exact"/>
        <w:ind w:firstLine="480" w:firstLineChars="200"/>
        <w:rPr>
          <w:rFonts w:hint="eastAsia" w:ascii="宋体" w:hAnsi="宋体" w:eastAsia="宋体" w:cs="宋体"/>
          <w:bCs/>
          <w:sz w:val="24"/>
          <w:szCs w:val="24"/>
          <w:highlight w:val="none"/>
        </w:rPr>
      </w:pPr>
      <w:r>
        <w:rPr>
          <w:rFonts w:hint="eastAsia" w:ascii="宋体" w:hAnsi="宋体" w:eastAsia="宋体" w:cs="宋体"/>
          <w:sz w:val="24"/>
          <w:szCs w:val="24"/>
          <w:highlight w:val="none"/>
        </w:rPr>
        <w:t>本次评标采用综合评分法，总分为100分，其中</w:t>
      </w:r>
      <w:r>
        <w:rPr>
          <w:rFonts w:hint="eastAsia" w:ascii="宋体" w:hAnsi="宋体" w:eastAsia="宋体" w:cs="宋体"/>
          <w:b/>
          <w:bCs/>
          <w:sz w:val="24"/>
          <w:szCs w:val="24"/>
          <w:highlight w:val="none"/>
        </w:rPr>
        <w:t>价格分30分、商务技术分70</w:t>
      </w:r>
      <w:r>
        <w:rPr>
          <w:rFonts w:hint="eastAsia" w:ascii="宋体" w:hAnsi="宋体" w:eastAsia="宋体" w:cs="宋体"/>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eastAsia="宋体" w:cs="宋体"/>
          <w:bCs/>
          <w:sz w:val="24"/>
          <w:szCs w:val="24"/>
          <w:highlight w:val="none"/>
        </w:rPr>
        <w:t>评分过程中采用四舍五入法，并保留小数2位。</w:t>
      </w:r>
    </w:p>
    <w:p w14:paraId="4B32FDB5">
      <w:pPr>
        <w:pageBreakBefore w:val="0"/>
        <w:kinsoku/>
        <w:wordWrap/>
        <w:overflowPunct/>
        <w:topLinePunct w:val="0"/>
        <w:bidi w:val="0"/>
        <w:spacing w:before="120" w:beforeLines="50" w:after="120" w:afterLines="50"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投标人评标</w:t>
      </w:r>
      <w:r>
        <w:rPr>
          <w:rFonts w:hint="eastAsia" w:ascii="宋体" w:hAnsi="宋体" w:eastAsia="宋体" w:cs="宋体"/>
          <w:bCs/>
          <w:sz w:val="24"/>
          <w:szCs w:val="24"/>
          <w:highlight w:val="none"/>
        </w:rPr>
        <w:t>综合得分=价格分+商务技术分</w:t>
      </w:r>
    </w:p>
    <w:p w14:paraId="4E9675E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本项目参照执行《政府采购货物和服务招标投标管理办法》（财政部令第87号）第六十条和《关于推动解决政府采购异常低价问题的通知》财库〔2026〕2号文件之规定：评审中出现下列情形之一的，评审委员会应当启动异常低价投标（响应）审查程序：</w:t>
      </w:r>
    </w:p>
    <w:p w14:paraId="5A2612B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（1）投标（响应）报价低于全部通过符合性审查</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投标（响应）报价平均值50%的，即投标（响应）报价&lt;全部通过符合性审查</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投标（响应）报价平均值×50%；</w:t>
      </w:r>
    </w:p>
    <w:p w14:paraId="2F7953F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（2）投标（响应）报价低于通过符合性审查的次低报价</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投标（响应）报价50%的，即投标（响应）报价&lt;通过符合性审查的次低报价</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投标（响应）报价×50%；</w:t>
      </w:r>
    </w:p>
    <w:p w14:paraId="6E310F7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（3）投标（响应）报价低于采购项目最高限价45%的，即投标（响应）报价&lt;采购项目最高限价×45%；</w:t>
      </w:r>
    </w:p>
    <w:p w14:paraId="3FD68C2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（4）评审委员会基于专业判断，认为</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报价过低，有可能影响产品质量或者不能诚信履约的其他情形。</w:t>
      </w:r>
    </w:p>
    <w:p w14:paraId="366E008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hAnsi="宋体" w:cs="宋体"/>
          <w:b/>
          <w:bCs/>
          <w:sz w:val="24"/>
          <w:szCs w:val="24"/>
          <w:highlight w:val="none"/>
          <w:u w:val="single"/>
          <w:shd w:val="pct10" w:color="auto" w:fill="FFFFFF"/>
        </w:rPr>
      </w:pPr>
      <w:r>
        <w:rPr>
          <w:rFonts w:hint="eastAsia" w:hAnsi="宋体" w:cs="宋体"/>
          <w:b/>
          <w:bCs/>
          <w:sz w:val="24"/>
          <w:szCs w:val="24"/>
          <w:highlight w:val="none"/>
          <w:u w:val="single"/>
          <w:shd w:val="pct10" w:color="auto" w:fill="FFFFFF"/>
        </w:rPr>
        <w:t>评审委员会启动异常低价投标（响应）审查后，属于前述第1项至第4项情形的，应当要求相关</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的购置发票、购销合同等资料，购置发票、购销合同中的明细清单须包括本次主要采购设备，如一份购置发票、购销合同中不能完全包括上述主要采购设备的，可以提供多份购置发票、购销合同来完全包括上述主要采购设备的。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的合理时间一般不少于30分钟。其中，属于第3项情形，</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已随投标（响应）文件一并提交相关书面说明及必要的证明材料的，在评审现场可不再重复提交。</w:t>
      </w:r>
    </w:p>
    <w:p w14:paraId="1E1FF905">
      <w:pPr>
        <w:pageBreakBefore w:val="0"/>
        <w:kinsoku/>
        <w:wordWrap/>
        <w:overflowPunct/>
        <w:topLinePunct w:val="0"/>
        <w:bidi w:val="0"/>
        <w:spacing w:before="120" w:beforeLines="50" w:after="120" w:afterLines="50" w:line="440" w:lineRule="exact"/>
        <w:ind w:firstLine="482" w:firstLineChars="200"/>
        <w:rPr>
          <w:rFonts w:hint="eastAsia" w:ascii="宋体" w:hAnsi="宋体" w:eastAsia="宋体" w:cs="宋体"/>
          <w:b/>
          <w:sz w:val="24"/>
          <w:szCs w:val="24"/>
          <w:highlight w:val="none"/>
        </w:rPr>
      </w:pPr>
      <w:r>
        <w:rPr>
          <w:rFonts w:hint="eastAsia" w:hAnsi="宋体" w:cs="宋体"/>
          <w:b/>
          <w:bCs/>
          <w:sz w:val="24"/>
          <w:szCs w:val="24"/>
          <w:highlight w:val="none"/>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w:t>
      </w:r>
      <w:r>
        <w:rPr>
          <w:rFonts w:hint="eastAsia" w:hAnsi="宋体" w:cs="宋体"/>
          <w:b/>
          <w:bCs/>
          <w:sz w:val="24"/>
          <w:szCs w:val="24"/>
          <w:highlight w:val="none"/>
          <w:u w:val="single"/>
          <w:shd w:val="pct10" w:color="auto" w:fill="FFFFFF"/>
          <w:lang w:val="en-US" w:eastAsia="zh-CN"/>
        </w:rPr>
        <w:t>投标人</w:t>
      </w:r>
      <w:r>
        <w:rPr>
          <w:rFonts w:hint="eastAsia" w:hAnsi="宋体" w:cs="宋体"/>
          <w:b/>
          <w:bCs/>
          <w:sz w:val="24"/>
          <w:szCs w:val="24"/>
          <w:highlight w:val="none"/>
          <w:u w:val="single"/>
          <w:shd w:val="pct10" w:color="auto" w:fill="FFFFFF"/>
        </w:rPr>
        <w:t>不能提供书面说明、证明材料，或者提供的书面说明、证明材料不能证明其报价合理性的，评审委员会应当将其作为无效投标（响应）处理。</w:t>
      </w:r>
    </w:p>
    <w:p w14:paraId="38493A5C">
      <w:pPr>
        <w:pageBreakBefore w:val="0"/>
        <w:kinsoku/>
        <w:wordWrap/>
        <w:overflowPunct/>
        <w:topLinePunct w:val="0"/>
        <w:bidi w:val="0"/>
        <w:spacing w:before="120" w:beforeLines="50" w:after="120" w:afterLines="50"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二、评标内容及标准</w:t>
      </w:r>
    </w:p>
    <w:p w14:paraId="4C408F2B">
      <w:pPr>
        <w:pStyle w:val="22"/>
        <w:pageBreakBefore w:val="0"/>
        <w:kinsoku/>
        <w:wordWrap/>
        <w:overflowPunct/>
        <w:topLinePunct w:val="0"/>
        <w:bidi w:val="0"/>
        <w:spacing w:before="120" w:beforeLines="50" w:after="120" w:afterLines="50" w:line="440" w:lineRule="exact"/>
        <w:ind w:firstLine="466" w:firstLineChars="200"/>
        <w:rPr>
          <w:rFonts w:hint="eastAsia" w:ascii="宋体" w:hAnsi="宋体" w:eastAsia="宋体" w:cs="宋体"/>
          <w:b/>
          <w:bCs/>
          <w:sz w:val="24"/>
          <w:szCs w:val="24"/>
          <w:highlight w:val="none"/>
        </w:rPr>
      </w:pPr>
      <w:r>
        <w:rPr>
          <w:rFonts w:hint="eastAsia" w:ascii="宋体" w:hAnsi="宋体" w:eastAsia="宋体" w:cs="宋体"/>
          <w:b/>
          <w:sz w:val="24"/>
          <w:szCs w:val="24"/>
          <w:highlight w:val="none"/>
        </w:rPr>
        <w:t>（一）</w:t>
      </w:r>
      <w:r>
        <w:rPr>
          <w:rFonts w:hint="eastAsia" w:ascii="宋体" w:hAnsi="宋体" w:eastAsia="宋体" w:cs="宋体"/>
          <w:b/>
          <w:bCs/>
          <w:sz w:val="24"/>
          <w:szCs w:val="24"/>
          <w:highlight w:val="none"/>
        </w:rPr>
        <w:t>价格分（30</w:t>
      </w:r>
      <w:r>
        <w:rPr>
          <w:rFonts w:hint="eastAsia" w:ascii="宋体" w:hAnsi="宋体" w:eastAsia="宋体" w:cs="宋体"/>
          <w:b/>
          <w:spacing w:val="0"/>
          <w:sz w:val="24"/>
          <w:szCs w:val="24"/>
          <w:highlight w:val="none"/>
        </w:rPr>
        <w:t>分</w:t>
      </w:r>
      <w:r>
        <w:rPr>
          <w:rFonts w:hint="eastAsia" w:ascii="宋体" w:hAnsi="宋体" w:eastAsia="宋体" w:cs="宋体"/>
          <w:b/>
          <w:bCs/>
          <w:sz w:val="24"/>
          <w:szCs w:val="24"/>
          <w:highlight w:val="none"/>
        </w:rPr>
        <w:t>）</w:t>
      </w:r>
    </w:p>
    <w:p w14:paraId="7B06A4AB">
      <w:pPr>
        <w:pStyle w:val="22"/>
        <w:pageBreakBefore w:val="0"/>
        <w:kinsoku/>
        <w:wordWrap/>
        <w:overflowPunct/>
        <w:topLinePunct w:val="0"/>
        <w:bidi w:val="0"/>
        <w:spacing w:before="120" w:beforeLines="50" w:after="120" w:afterLines="50" w:line="440" w:lineRule="exact"/>
        <w:ind w:firstLine="464"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1.价格分采用低价优先法计算，即满足招标文件要求且投标价格最低的投标报价为评标基准价，其他投标人的价格分按照下列公式计算：</w:t>
      </w:r>
    </w:p>
    <w:p w14:paraId="41A55BB6">
      <w:pPr>
        <w:pageBreakBefore w:val="0"/>
        <w:kinsoku/>
        <w:wordWrap/>
        <w:overflowPunct/>
        <w:topLinePunct w:val="0"/>
        <w:bidi w:val="0"/>
        <w:spacing w:before="120" w:beforeLines="50" w:after="120" w:afterLines="50"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价格分=（评标基准价/投标报价）×30%×100</w:t>
      </w:r>
    </w:p>
    <w:p w14:paraId="3AE98181">
      <w:pPr>
        <w:pageBreakBefore w:val="0"/>
        <w:kinsoku/>
        <w:wordWrap/>
        <w:overflowPunct/>
        <w:topLinePunct w:val="0"/>
        <w:bidi w:val="0"/>
        <w:spacing w:before="120" w:beforeLines="50" w:after="120" w:afterLines="50" w:line="440" w:lineRule="exact"/>
        <w:ind w:firstLine="482" w:firstLineChars="200"/>
        <w:rPr>
          <w:rFonts w:hint="eastAsia" w:ascii="宋体" w:hAnsi="宋体" w:eastAsia="宋体" w:cs="宋体"/>
          <w:b/>
          <w:sz w:val="24"/>
          <w:szCs w:val="24"/>
          <w:highlight w:val="none"/>
        </w:rPr>
      </w:pPr>
      <w:r>
        <w:rPr>
          <w:rFonts w:hint="eastAsia" w:ascii="宋体" w:hAnsi="宋体" w:eastAsia="宋体" w:cs="宋体"/>
          <w:b/>
          <w:bCs/>
          <w:sz w:val="24"/>
          <w:szCs w:val="24"/>
          <w:highlight w:val="none"/>
        </w:rPr>
        <w:t>（二）商务</w:t>
      </w:r>
      <w:r>
        <w:rPr>
          <w:rFonts w:hint="eastAsia" w:ascii="宋体" w:hAnsi="宋体" w:eastAsia="宋体" w:cs="宋体"/>
          <w:b/>
          <w:sz w:val="24"/>
          <w:szCs w:val="24"/>
          <w:highlight w:val="none"/>
        </w:rPr>
        <w:t>技术分（70分）</w:t>
      </w:r>
    </w:p>
    <w:p w14:paraId="4E3B0332">
      <w:pPr>
        <w:pageBreakBefore w:val="0"/>
        <w:kinsoku/>
        <w:wordWrap/>
        <w:overflowPunct/>
        <w:topLinePunct w:val="0"/>
        <w:bidi w:val="0"/>
        <w:spacing w:line="44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评标委员会对通过符合性审查的投标人的投标技术参数或方案充分审核后，进行综合评定独立打分。</w:t>
      </w:r>
    </w:p>
    <w:tbl>
      <w:tblPr>
        <w:tblStyle w:val="51"/>
        <w:tblW w:w="961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10"/>
        <w:gridCol w:w="735"/>
        <w:gridCol w:w="7575"/>
        <w:gridCol w:w="792"/>
      </w:tblGrid>
      <w:tr w14:paraId="3D9094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jc w:val="center"/>
        </w:trPr>
        <w:tc>
          <w:tcPr>
            <w:tcW w:w="510" w:type="dxa"/>
            <w:tcBorders>
              <w:right w:val="single" w:color="auto" w:sz="4" w:space="0"/>
            </w:tcBorders>
            <w:vAlign w:val="center"/>
          </w:tcPr>
          <w:p w14:paraId="4606670B">
            <w:pPr>
              <w:pageBreakBefore w:val="0"/>
              <w:kinsoku/>
              <w:wordWrap/>
              <w:overflowPunct/>
              <w:topLinePunct w:val="0"/>
              <w:bidi w:val="0"/>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序号</w:t>
            </w:r>
          </w:p>
        </w:tc>
        <w:tc>
          <w:tcPr>
            <w:tcW w:w="735" w:type="dxa"/>
            <w:tcBorders>
              <w:left w:val="single" w:color="auto" w:sz="4" w:space="0"/>
              <w:right w:val="single" w:color="auto" w:sz="4" w:space="0"/>
            </w:tcBorders>
            <w:vAlign w:val="center"/>
          </w:tcPr>
          <w:p w14:paraId="642F58DB">
            <w:pPr>
              <w:pageBreakBefore w:val="0"/>
              <w:kinsoku/>
              <w:wordWrap/>
              <w:overflowPunct/>
              <w:topLinePunct w:val="0"/>
              <w:bidi w:val="0"/>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评审项目</w:t>
            </w:r>
          </w:p>
        </w:tc>
        <w:tc>
          <w:tcPr>
            <w:tcW w:w="7575" w:type="dxa"/>
            <w:tcBorders>
              <w:left w:val="single" w:color="auto" w:sz="4" w:space="0"/>
            </w:tcBorders>
            <w:vAlign w:val="center"/>
          </w:tcPr>
          <w:p w14:paraId="51628809">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分值及评分标准</w:t>
            </w:r>
          </w:p>
        </w:tc>
        <w:tc>
          <w:tcPr>
            <w:tcW w:w="792" w:type="dxa"/>
            <w:vAlign w:val="center"/>
          </w:tcPr>
          <w:p w14:paraId="4FA31619">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分值</w:t>
            </w:r>
          </w:p>
        </w:tc>
      </w:tr>
      <w:tr w14:paraId="3BA690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7" w:hRule="atLeast"/>
          <w:jc w:val="center"/>
        </w:trPr>
        <w:tc>
          <w:tcPr>
            <w:tcW w:w="510" w:type="dxa"/>
            <w:tcBorders>
              <w:right w:val="single" w:color="auto" w:sz="4" w:space="0"/>
            </w:tcBorders>
            <w:vAlign w:val="center"/>
          </w:tcPr>
          <w:p w14:paraId="46A67942">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35" w:type="dxa"/>
            <w:tcBorders>
              <w:left w:val="single" w:color="auto" w:sz="4" w:space="0"/>
              <w:right w:val="single" w:color="auto" w:sz="4" w:space="0"/>
            </w:tcBorders>
            <w:vAlign w:val="center"/>
          </w:tcPr>
          <w:p w14:paraId="247685FF">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综合实力</w:t>
            </w:r>
          </w:p>
        </w:tc>
        <w:tc>
          <w:tcPr>
            <w:tcW w:w="7575" w:type="dxa"/>
            <w:tcBorders>
              <w:left w:val="single" w:color="auto" w:sz="4" w:space="0"/>
            </w:tcBorders>
            <w:vAlign w:val="center"/>
          </w:tcPr>
          <w:p w14:paraId="4CDFD789">
            <w:pPr>
              <w:pageBreakBefore w:val="0"/>
              <w:kinsoku/>
              <w:wordWrap/>
              <w:overflowPunct/>
              <w:topLinePunct w:val="0"/>
              <w:bidi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（1）根据投标人管理水平、履约能力、获荣誉、表彰、表扬情况等进行打分（0-3分）。</w:t>
            </w:r>
          </w:p>
          <w:p w14:paraId="6A79E5E9">
            <w:pPr>
              <w:pageBreakBefore w:val="0"/>
              <w:kinsoku/>
              <w:wordWrap/>
              <w:overflowPunct/>
              <w:topLinePunct w:val="0"/>
              <w:bidi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）根据制造商企业厂房、设备等生产能力、资质能力、经营情况等进行打分（0-</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分）。</w:t>
            </w:r>
          </w:p>
          <w:p w14:paraId="1D122DDD">
            <w:pPr>
              <w:pageBreakBefore w:val="0"/>
              <w:kinsoku/>
              <w:wordWrap/>
              <w:overflowPunct/>
              <w:topLinePunct w:val="0"/>
              <w:bidi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）体系认证：具有有效的质量管理体系认证证书、环境管理体系认证证书、职业健康体系认证证书，每具备一项得1分，最高得3分。</w:t>
            </w:r>
          </w:p>
          <w:p w14:paraId="000D9FC5">
            <w:pPr>
              <w:pageBreakBefore w:val="0"/>
              <w:kinsoku/>
              <w:wordWrap/>
              <w:overflowPunct/>
              <w:topLinePunct w:val="0"/>
              <w:bidi w:val="0"/>
              <w:spacing w:line="440" w:lineRule="exact"/>
              <w:jc w:val="left"/>
              <w:rPr>
                <w:rFonts w:hint="eastAsia" w:ascii="宋体" w:hAnsi="宋体" w:eastAsia="宋体" w:cs="宋体"/>
                <w:b/>
                <w:sz w:val="24"/>
                <w:szCs w:val="24"/>
                <w:highlight w:val="none"/>
                <w:u w:val="single"/>
                <w:shd w:val="pct10" w:color="auto" w:fill="FFFFFF"/>
              </w:rPr>
            </w:pPr>
            <w:r>
              <w:rPr>
                <w:rFonts w:hint="eastAsia" w:ascii="宋体" w:hAnsi="宋体" w:eastAsia="宋体" w:cs="宋体"/>
                <w:b/>
                <w:sz w:val="24"/>
                <w:szCs w:val="24"/>
                <w:highlight w:val="none"/>
                <w:u w:val="single"/>
                <w:shd w:val="pct10" w:color="auto" w:fill="FFFFFF"/>
              </w:rPr>
              <w:t>备注：</w:t>
            </w:r>
          </w:p>
          <w:p w14:paraId="3792F922">
            <w:pPr>
              <w:pageBreakBefore w:val="0"/>
              <w:kinsoku/>
              <w:wordWrap/>
              <w:overflowPunct/>
              <w:topLinePunct w:val="0"/>
              <w:bidi w:val="0"/>
              <w:spacing w:line="440" w:lineRule="exact"/>
              <w:jc w:val="left"/>
              <w:rPr>
                <w:rFonts w:hint="eastAsia" w:ascii="宋体" w:hAnsi="宋体" w:eastAsia="宋体" w:cs="宋体"/>
                <w:b/>
                <w:sz w:val="24"/>
                <w:szCs w:val="24"/>
                <w:highlight w:val="none"/>
                <w:u w:val="single"/>
                <w:shd w:val="pct10" w:color="auto" w:fill="FFFFFF"/>
              </w:rPr>
            </w:pPr>
            <w:r>
              <w:rPr>
                <w:rFonts w:hint="eastAsia" w:ascii="宋体" w:hAnsi="宋体" w:eastAsia="宋体" w:cs="宋体"/>
                <w:b/>
                <w:sz w:val="24"/>
                <w:szCs w:val="24"/>
                <w:highlight w:val="none"/>
                <w:u w:val="single"/>
                <w:shd w:val="pct10" w:color="auto" w:fill="FFFFFF"/>
              </w:rPr>
              <w:t>1、上述所有证书必须真实、合规，在有效期内。</w:t>
            </w:r>
          </w:p>
          <w:p w14:paraId="619BA69A">
            <w:pPr>
              <w:pageBreakBefore w:val="0"/>
              <w:kinsoku/>
              <w:wordWrap/>
              <w:overflowPunct/>
              <w:topLinePunct w:val="0"/>
              <w:bidi w:val="0"/>
              <w:spacing w:line="440" w:lineRule="exact"/>
              <w:jc w:val="left"/>
              <w:rPr>
                <w:rFonts w:hint="eastAsia" w:ascii="宋体" w:hAnsi="宋体" w:eastAsia="宋体" w:cs="宋体"/>
                <w:b/>
                <w:sz w:val="24"/>
                <w:szCs w:val="24"/>
                <w:highlight w:val="none"/>
                <w:u w:val="single"/>
                <w:shd w:val="pct10" w:color="auto" w:fill="FFFFFF"/>
              </w:rPr>
            </w:pPr>
            <w:r>
              <w:rPr>
                <w:rFonts w:hint="eastAsia" w:ascii="宋体" w:hAnsi="宋体" w:eastAsia="宋体" w:cs="宋体"/>
                <w:b/>
                <w:sz w:val="24"/>
                <w:szCs w:val="24"/>
                <w:highlight w:val="none"/>
                <w:u w:val="single"/>
                <w:shd w:val="pct10" w:color="auto" w:fill="FFFFFF"/>
              </w:rPr>
              <w:t>2、投标文件中须提供清晰可辨的证书扫描件，同时提供全国认证认可信息公共服务平台证书查询截图，否则不得分。</w:t>
            </w:r>
          </w:p>
          <w:p w14:paraId="5336FAE7">
            <w:pPr>
              <w:pageBreakBefore w:val="0"/>
              <w:kinsoku/>
              <w:wordWrap/>
              <w:overflowPunct/>
              <w:topLinePunct w:val="0"/>
              <w:bidi w:val="0"/>
              <w:spacing w:line="440" w:lineRule="exact"/>
              <w:jc w:val="left"/>
              <w:rPr>
                <w:rFonts w:hint="eastAsia" w:ascii="宋体" w:hAnsi="宋体" w:eastAsia="宋体" w:cs="宋体"/>
                <w:sz w:val="24"/>
                <w:szCs w:val="24"/>
                <w:highlight w:val="none"/>
              </w:rPr>
            </w:pPr>
            <w:r>
              <w:rPr>
                <w:rFonts w:hint="eastAsia" w:ascii="宋体" w:hAnsi="宋体" w:eastAsia="宋体" w:cs="宋体"/>
                <w:b/>
                <w:sz w:val="24"/>
                <w:szCs w:val="24"/>
                <w:highlight w:val="none"/>
                <w:u w:val="single"/>
                <w:shd w:val="pct10" w:color="auto" w:fill="FFFFFF"/>
              </w:rPr>
              <w:t>3、如投标人提供的证书扫描件因模糊不清或一些影响评分的重要内容缺失或不够明确而造成评标委员会在评审时做出对投标人不利的评审由投标人自行承担。</w:t>
            </w:r>
          </w:p>
        </w:tc>
        <w:tc>
          <w:tcPr>
            <w:tcW w:w="792" w:type="dxa"/>
            <w:vAlign w:val="center"/>
          </w:tcPr>
          <w:p w14:paraId="28F8E186">
            <w:pPr>
              <w:pageBreakBefore w:val="0"/>
              <w:kinsoku/>
              <w:wordWrap/>
              <w:overflowPunct/>
              <w:topLinePunct w:val="0"/>
              <w:bidi w:val="0"/>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r>
      <w:tr w14:paraId="4BCD1B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4" w:hRule="atLeast"/>
          <w:jc w:val="center"/>
        </w:trPr>
        <w:tc>
          <w:tcPr>
            <w:tcW w:w="510" w:type="dxa"/>
            <w:vAlign w:val="center"/>
          </w:tcPr>
          <w:p w14:paraId="08E8A89F">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35" w:type="dxa"/>
            <w:vAlign w:val="center"/>
          </w:tcPr>
          <w:p w14:paraId="1B922F99">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投标人业绩</w:t>
            </w:r>
          </w:p>
        </w:tc>
        <w:tc>
          <w:tcPr>
            <w:tcW w:w="7575" w:type="dxa"/>
            <w:vAlign w:val="center"/>
          </w:tcPr>
          <w:p w14:paraId="58F28D8A">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年1月1日以来（以合同签订时间为准）</w:t>
            </w:r>
            <w:r>
              <w:rPr>
                <w:rFonts w:hint="eastAsia" w:ascii="宋体" w:hAnsi="宋体" w:eastAsia="宋体" w:cs="宋体"/>
                <w:sz w:val="24"/>
                <w:szCs w:val="24"/>
                <w:highlight w:val="none"/>
                <w:lang w:val="en-US" w:eastAsia="zh-CN"/>
              </w:rPr>
              <w:t>承接过</w:t>
            </w:r>
            <w:r>
              <w:rPr>
                <w:rFonts w:hint="eastAsia" w:ascii="宋体" w:hAnsi="宋体" w:eastAsia="宋体" w:cs="宋体"/>
                <w:sz w:val="24"/>
                <w:szCs w:val="24"/>
                <w:highlight w:val="none"/>
              </w:rPr>
              <w:t>类似项目业绩，每一份得1分，最高3分。</w:t>
            </w:r>
          </w:p>
          <w:p w14:paraId="5AEA8B72">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61ACAF85">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1、合同业绩须为本次投标人的业绩，投标人的独立法人子公司、参股公司的业绩均不予认可。</w:t>
            </w:r>
          </w:p>
          <w:p w14:paraId="23B2A8C0">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2、投标文件中须提供清晰可辨的合同扫描件，每个合同业绩1张发票扫描件，未提供齐全上述资料不得分。</w:t>
            </w:r>
          </w:p>
          <w:p w14:paraId="0912B506">
            <w:pPr>
              <w:pageBreakBefore w:val="0"/>
              <w:kinsoku/>
              <w:wordWrap/>
              <w:overflowPunct/>
              <w:topLinePunct w:val="0"/>
              <w:bidi w:val="0"/>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3、如投标人提供的合同扫描件或发票扫描件因模糊不清而造成评标委员会在评审时做出对投标人不利的评审由投标人自行承担。</w:t>
            </w:r>
          </w:p>
        </w:tc>
        <w:tc>
          <w:tcPr>
            <w:tcW w:w="792" w:type="dxa"/>
            <w:vAlign w:val="center"/>
          </w:tcPr>
          <w:p w14:paraId="1E6ADDD5">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2EC0CB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820" w:hRule="atLeast"/>
          <w:jc w:val="center"/>
        </w:trPr>
        <w:tc>
          <w:tcPr>
            <w:tcW w:w="510" w:type="dxa"/>
            <w:vAlign w:val="center"/>
          </w:tcPr>
          <w:p w14:paraId="36F9EB4F">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35" w:type="dxa"/>
            <w:vAlign w:val="center"/>
          </w:tcPr>
          <w:p w14:paraId="3FCB77D0">
            <w:pPr>
              <w:pageBreakBefore w:val="0"/>
              <w:kinsoku/>
              <w:wordWrap/>
              <w:overflowPunct/>
              <w:topLinePunct w:val="0"/>
              <w:bidi w:val="0"/>
              <w:spacing w:line="440" w:lineRule="exact"/>
              <w:jc w:val="center"/>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产品技术</w:t>
            </w:r>
            <w:r>
              <w:rPr>
                <w:rFonts w:hint="eastAsia" w:ascii="宋体" w:hAnsi="宋体" w:eastAsia="宋体" w:cs="宋体"/>
                <w:sz w:val="24"/>
                <w:szCs w:val="24"/>
                <w:highlight w:val="none"/>
                <w:lang w:val="en-US" w:eastAsia="zh-CN"/>
              </w:rPr>
              <w:t>性能</w:t>
            </w:r>
          </w:p>
        </w:tc>
        <w:tc>
          <w:tcPr>
            <w:tcW w:w="7575" w:type="dxa"/>
            <w:tcBorders>
              <w:bottom w:val="single" w:color="auto" w:sz="4" w:space="0"/>
            </w:tcBorders>
            <w:shd w:val="clear" w:color="000000" w:fill="FFFFFF"/>
            <w:vAlign w:val="center"/>
          </w:tcPr>
          <w:p w14:paraId="0E366835">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zh-CN"/>
              </w:rPr>
              <w:t>根据所投产品的整体性能情况、与本项目</w:t>
            </w:r>
            <w:r>
              <w:rPr>
                <w:rFonts w:hint="eastAsia" w:ascii="宋体" w:hAnsi="宋体" w:eastAsia="宋体" w:cs="宋体"/>
                <w:sz w:val="24"/>
                <w:szCs w:val="24"/>
                <w:highlight w:val="none"/>
                <w:lang w:eastAsia="zh-CN"/>
              </w:rPr>
              <w:t>招标需求技术参数</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lang w:val="zh-CN"/>
              </w:rPr>
              <w:t>的偏离情况进行打分（</w:t>
            </w:r>
            <w:r>
              <w:rPr>
                <w:rFonts w:hint="eastAsia" w:ascii="宋体" w:hAnsi="宋体" w:eastAsia="宋体" w:cs="宋体"/>
                <w:b/>
                <w:bCs/>
                <w:sz w:val="24"/>
                <w:szCs w:val="24"/>
                <w:highlight w:val="none"/>
                <w:lang w:val="zh-CN"/>
              </w:rPr>
              <w:t>请提供官网截图或相应检测报告等证明材料佐证</w:t>
            </w:r>
            <w:r>
              <w:rPr>
                <w:rFonts w:hint="eastAsia" w:ascii="宋体" w:hAnsi="宋体" w:eastAsia="宋体" w:cs="宋体"/>
                <w:sz w:val="24"/>
                <w:szCs w:val="24"/>
                <w:highlight w:val="none"/>
                <w:lang w:val="zh-CN"/>
              </w:rPr>
              <w:t>）（0</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br w:type="textWrapping"/>
            </w:r>
            <w:r>
              <w:rPr>
                <w:rFonts w:hint="eastAsia" w:ascii="宋体" w:hAnsi="宋体" w:eastAsia="宋体" w:cs="宋体"/>
                <w:sz w:val="24"/>
                <w:szCs w:val="24"/>
                <w:highlight w:val="none"/>
                <w:lang w:val="zh-CN"/>
              </w:rPr>
              <w:t>产品的整体性能</w:t>
            </w:r>
            <w:r>
              <w:rPr>
                <w:rFonts w:hint="eastAsia" w:ascii="宋体" w:hAnsi="宋体" w:eastAsia="宋体" w:cs="宋体"/>
                <w:sz w:val="24"/>
                <w:szCs w:val="24"/>
                <w:highlight w:val="none"/>
                <w:lang w:val="en-US" w:eastAsia="zh-CN"/>
              </w:rPr>
              <w:t>好，与</w:t>
            </w:r>
            <w:r>
              <w:rPr>
                <w:rFonts w:hint="eastAsia" w:ascii="宋体" w:hAnsi="宋体" w:eastAsia="宋体" w:cs="宋体"/>
                <w:sz w:val="24"/>
                <w:szCs w:val="24"/>
                <w:highlight w:val="none"/>
                <w:lang w:eastAsia="zh-CN"/>
              </w:rPr>
              <w:t>招标需求技术参数</w:t>
            </w:r>
            <w:r>
              <w:rPr>
                <w:rFonts w:hint="eastAsia" w:ascii="宋体" w:hAnsi="宋体" w:eastAsia="宋体" w:cs="宋体"/>
                <w:sz w:val="24"/>
                <w:szCs w:val="24"/>
                <w:highlight w:val="none"/>
                <w:lang w:val="en-US" w:eastAsia="zh-CN"/>
              </w:rPr>
              <w:t>响应高的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分；</w:t>
            </w:r>
          </w:p>
          <w:p w14:paraId="5F7BFFED">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产品的整体性能</w:t>
            </w:r>
            <w:r>
              <w:rPr>
                <w:rFonts w:hint="eastAsia" w:ascii="宋体" w:hAnsi="宋体" w:eastAsia="宋体" w:cs="宋体"/>
                <w:sz w:val="24"/>
                <w:szCs w:val="24"/>
                <w:highlight w:val="none"/>
                <w:lang w:val="en-US" w:eastAsia="zh-CN"/>
              </w:rPr>
              <w:t>一般，与</w:t>
            </w:r>
            <w:r>
              <w:rPr>
                <w:rFonts w:hint="eastAsia" w:ascii="宋体" w:hAnsi="宋体" w:eastAsia="宋体" w:cs="宋体"/>
                <w:sz w:val="24"/>
                <w:szCs w:val="24"/>
                <w:highlight w:val="none"/>
                <w:lang w:eastAsia="zh-CN"/>
              </w:rPr>
              <w:t>招标需求技术参数</w:t>
            </w:r>
            <w:r>
              <w:rPr>
                <w:rFonts w:hint="eastAsia" w:ascii="宋体" w:hAnsi="宋体" w:eastAsia="宋体" w:cs="宋体"/>
                <w:sz w:val="24"/>
                <w:szCs w:val="24"/>
                <w:highlight w:val="none"/>
                <w:lang w:val="en-US" w:eastAsia="zh-CN"/>
              </w:rPr>
              <w:t>响应一般的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7.9</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zh-CN"/>
              </w:rPr>
              <w:t>分；</w:t>
            </w:r>
          </w:p>
          <w:p w14:paraId="343E462C">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产品的整体性能</w:t>
            </w:r>
            <w:r>
              <w:rPr>
                <w:rFonts w:hint="eastAsia" w:ascii="宋体" w:hAnsi="宋体" w:eastAsia="宋体" w:cs="宋体"/>
                <w:sz w:val="24"/>
                <w:szCs w:val="24"/>
                <w:highlight w:val="none"/>
                <w:lang w:val="en-US" w:eastAsia="zh-CN"/>
              </w:rPr>
              <w:t>差，与</w:t>
            </w:r>
            <w:r>
              <w:rPr>
                <w:rFonts w:hint="eastAsia" w:ascii="宋体" w:hAnsi="宋体" w:eastAsia="宋体" w:cs="宋体"/>
                <w:sz w:val="24"/>
                <w:szCs w:val="24"/>
                <w:highlight w:val="none"/>
                <w:lang w:eastAsia="zh-CN"/>
              </w:rPr>
              <w:t>招标需求技术参数</w:t>
            </w:r>
            <w:r>
              <w:rPr>
                <w:rFonts w:hint="eastAsia" w:ascii="宋体" w:hAnsi="宋体" w:eastAsia="宋体" w:cs="宋体"/>
                <w:sz w:val="24"/>
                <w:szCs w:val="24"/>
                <w:highlight w:val="none"/>
                <w:lang w:val="en-US" w:eastAsia="zh-CN"/>
              </w:rPr>
              <w:t>响应差的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eastAsia="zh-CN"/>
              </w:rPr>
              <w:t>分；</w:t>
            </w:r>
          </w:p>
          <w:p w14:paraId="127295EB">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zh-CN"/>
              </w:rPr>
              <w:t>根据所投产品的工艺结构、质量可靠性及稳定性（</w:t>
            </w:r>
            <w:r>
              <w:rPr>
                <w:rFonts w:hint="eastAsia" w:ascii="宋体" w:hAnsi="宋体" w:eastAsia="宋体" w:cs="宋体"/>
                <w:b/>
                <w:bCs/>
                <w:sz w:val="24"/>
                <w:szCs w:val="24"/>
                <w:highlight w:val="none"/>
                <w:lang w:val="zh-CN"/>
              </w:rPr>
              <w:t>请提供官网截图或相应检测报告等证明材料佐证</w:t>
            </w:r>
            <w:r>
              <w:rPr>
                <w:rFonts w:hint="eastAsia" w:ascii="宋体" w:hAnsi="宋体" w:eastAsia="宋体" w:cs="宋体"/>
                <w:sz w:val="24"/>
                <w:szCs w:val="24"/>
                <w:highlight w:val="none"/>
                <w:lang w:val="zh-CN"/>
              </w:rPr>
              <w:t>）进行打分（0-</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val="zh-CN"/>
              </w:rPr>
              <w:t>分）</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br w:type="textWrapping"/>
            </w:r>
            <w:r>
              <w:rPr>
                <w:rFonts w:hint="eastAsia" w:ascii="宋体" w:hAnsi="宋体" w:eastAsia="宋体" w:cs="宋体"/>
                <w:sz w:val="24"/>
                <w:szCs w:val="24"/>
                <w:highlight w:val="none"/>
                <w:lang w:val="en-US" w:eastAsia="zh-CN"/>
              </w:rPr>
              <w:t>产品</w:t>
            </w:r>
            <w:r>
              <w:rPr>
                <w:rFonts w:hint="eastAsia" w:ascii="宋体" w:hAnsi="宋体" w:eastAsia="宋体" w:cs="宋体"/>
                <w:sz w:val="24"/>
                <w:szCs w:val="24"/>
                <w:highlight w:val="none"/>
              </w:rPr>
              <w:t>工艺结构、质量可靠性及稳定性</w:t>
            </w:r>
            <w:r>
              <w:rPr>
                <w:rFonts w:hint="eastAsia" w:ascii="宋体" w:hAnsi="宋体" w:eastAsia="宋体" w:cs="宋体"/>
                <w:sz w:val="24"/>
                <w:szCs w:val="24"/>
                <w:highlight w:val="none"/>
                <w:lang w:val="en-US" w:eastAsia="zh-CN"/>
              </w:rPr>
              <w:t>好的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分；</w:t>
            </w:r>
          </w:p>
          <w:p w14:paraId="33031F4C">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产品</w:t>
            </w:r>
            <w:r>
              <w:rPr>
                <w:rFonts w:hint="eastAsia" w:ascii="宋体" w:hAnsi="宋体" w:eastAsia="宋体" w:cs="宋体"/>
                <w:sz w:val="24"/>
                <w:szCs w:val="24"/>
                <w:highlight w:val="none"/>
              </w:rPr>
              <w:t>工艺结构、质量可靠性及稳定性</w:t>
            </w:r>
            <w:r>
              <w:rPr>
                <w:rFonts w:hint="eastAsia" w:ascii="宋体" w:hAnsi="宋体" w:eastAsia="宋体" w:cs="宋体"/>
                <w:sz w:val="24"/>
                <w:szCs w:val="24"/>
                <w:highlight w:val="none"/>
                <w:lang w:val="en-US" w:eastAsia="zh-CN"/>
              </w:rPr>
              <w:t>一般的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7.9</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zh-CN"/>
              </w:rPr>
              <w:t>分；</w:t>
            </w:r>
          </w:p>
          <w:p w14:paraId="288C8696">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产品</w:t>
            </w:r>
            <w:r>
              <w:rPr>
                <w:rFonts w:hint="eastAsia" w:ascii="宋体" w:hAnsi="宋体" w:eastAsia="宋体" w:cs="宋体"/>
                <w:sz w:val="24"/>
                <w:szCs w:val="24"/>
                <w:highlight w:val="none"/>
              </w:rPr>
              <w:t>工艺结构、质量可靠性及稳定性</w:t>
            </w:r>
            <w:r>
              <w:rPr>
                <w:rFonts w:hint="eastAsia" w:ascii="宋体" w:hAnsi="宋体" w:eastAsia="宋体" w:cs="宋体"/>
                <w:sz w:val="24"/>
                <w:szCs w:val="24"/>
                <w:highlight w:val="none"/>
                <w:lang w:val="en-US" w:eastAsia="zh-CN"/>
              </w:rPr>
              <w:t>差的</w:t>
            </w:r>
            <w:r>
              <w:rPr>
                <w:rFonts w:hint="eastAsia" w:ascii="宋体" w:hAnsi="宋体" w:eastAsia="宋体" w:cs="宋体"/>
                <w:sz w:val="24"/>
                <w:szCs w:val="24"/>
                <w:highlight w:val="none"/>
                <w:lang w:val="zh-CN" w:eastAsia="zh-CN"/>
              </w:rPr>
              <w:t>得</w:t>
            </w: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eastAsia="zh-CN"/>
              </w:rPr>
              <w:t>分；</w:t>
            </w:r>
          </w:p>
        </w:tc>
        <w:tc>
          <w:tcPr>
            <w:tcW w:w="792" w:type="dxa"/>
            <w:vAlign w:val="center"/>
          </w:tcPr>
          <w:p w14:paraId="609476F0">
            <w:pPr>
              <w:pageBreakBefore w:val="0"/>
              <w:kinsoku/>
              <w:wordWrap/>
              <w:overflowPunct/>
              <w:topLinePunct w:val="0"/>
              <w:bidi w:val="0"/>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w:t>
            </w:r>
          </w:p>
        </w:tc>
      </w:tr>
      <w:tr w14:paraId="7C2BCF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97" w:hRule="atLeast"/>
          <w:jc w:val="center"/>
        </w:trPr>
        <w:tc>
          <w:tcPr>
            <w:tcW w:w="510" w:type="dxa"/>
            <w:tcBorders>
              <w:top w:val="single" w:color="auto" w:sz="4" w:space="0"/>
            </w:tcBorders>
            <w:vAlign w:val="center"/>
          </w:tcPr>
          <w:p w14:paraId="55A844FE">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35" w:type="dxa"/>
            <w:tcBorders>
              <w:top w:val="single" w:color="auto" w:sz="4" w:space="0"/>
            </w:tcBorders>
            <w:vAlign w:val="center"/>
          </w:tcPr>
          <w:p w14:paraId="3C6B9E95">
            <w:pPr>
              <w:pageBreakBefore w:val="0"/>
              <w:kinsoku/>
              <w:wordWrap/>
              <w:overflowPunct/>
              <w:topLinePunct w:val="0"/>
              <w:bidi w:val="0"/>
              <w:spacing w:line="44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检测报告</w:t>
            </w:r>
          </w:p>
        </w:tc>
        <w:tc>
          <w:tcPr>
            <w:tcW w:w="7575" w:type="dxa"/>
            <w:vAlign w:val="center"/>
          </w:tcPr>
          <w:p w14:paraId="1B0A497D">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光伏组件具有CQC检测报告的得2分；</w:t>
            </w:r>
          </w:p>
          <w:p w14:paraId="14F242EA">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逆变器具有CQC检测报告的得2分；</w:t>
            </w:r>
          </w:p>
          <w:p w14:paraId="0207E514">
            <w:pPr>
              <w:pageBreakBefore w:val="0"/>
              <w:kinsoku/>
              <w:wordWrap/>
              <w:overflowPunct/>
              <w:topLinePunct w:val="0"/>
              <w:bidi w:val="0"/>
              <w:adjustRightInd w:val="0"/>
              <w:snapToGrid w:val="0"/>
              <w:spacing w:line="440" w:lineRule="exact"/>
              <w:jc w:val="lef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注：须提供相关证明材料</w:t>
            </w:r>
            <w:r>
              <w:rPr>
                <w:rFonts w:hint="eastAsia" w:ascii="宋体" w:hAnsi="宋体" w:eastAsia="宋体" w:cs="宋体"/>
                <w:b/>
                <w:bCs/>
                <w:sz w:val="24"/>
                <w:szCs w:val="24"/>
                <w:highlight w:val="none"/>
                <w:lang w:val="en-US" w:eastAsia="zh-CN"/>
              </w:rPr>
              <w:t>清晰扫描件</w:t>
            </w:r>
            <w:r>
              <w:rPr>
                <w:rFonts w:hint="eastAsia" w:ascii="宋体" w:hAnsi="宋体" w:eastAsia="宋体" w:cs="宋体"/>
                <w:b/>
                <w:bCs/>
                <w:sz w:val="24"/>
                <w:szCs w:val="24"/>
                <w:highlight w:val="none"/>
                <w:lang w:eastAsia="zh-CN"/>
              </w:rPr>
              <w:t>，否则不得分。</w:t>
            </w:r>
          </w:p>
        </w:tc>
        <w:tc>
          <w:tcPr>
            <w:tcW w:w="792" w:type="dxa"/>
            <w:vAlign w:val="center"/>
          </w:tcPr>
          <w:p w14:paraId="585904BA">
            <w:pPr>
              <w:pageBreakBefore w:val="0"/>
              <w:kinsoku/>
              <w:wordWrap/>
              <w:overflowPunct/>
              <w:topLinePunct w:val="0"/>
              <w:bidi w:val="0"/>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r>
      <w:tr w14:paraId="6E733B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90" w:hRule="atLeast"/>
          <w:jc w:val="center"/>
        </w:trPr>
        <w:tc>
          <w:tcPr>
            <w:tcW w:w="510" w:type="dxa"/>
            <w:tcBorders>
              <w:top w:val="single" w:color="auto" w:sz="4" w:space="0"/>
            </w:tcBorders>
            <w:vAlign w:val="center"/>
          </w:tcPr>
          <w:p w14:paraId="72DCB5F5">
            <w:pPr>
              <w:pageBreakBefore w:val="0"/>
              <w:kinsoku/>
              <w:wordWrap/>
              <w:overflowPunct/>
              <w:topLinePunct w:val="0"/>
              <w:bidi w:val="0"/>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735" w:type="dxa"/>
            <w:tcBorders>
              <w:top w:val="single" w:color="auto" w:sz="4" w:space="0"/>
            </w:tcBorders>
            <w:vAlign w:val="center"/>
          </w:tcPr>
          <w:p w14:paraId="0EF768C9">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rPr>
              <w:t>项目团队情况</w:t>
            </w:r>
          </w:p>
        </w:tc>
        <w:tc>
          <w:tcPr>
            <w:tcW w:w="7575" w:type="dxa"/>
            <w:vAlign w:val="center"/>
          </w:tcPr>
          <w:p w14:paraId="3F6DE3DA">
            <w:pPr>
              <w:pageBreakBefore w:val="0"/>
              <w:kinsoku/>
              <w:wordWrap/>
              <w:overflowPunct/>
              <w:topLinePunct w:val="0"/>
              <w:bidi w:val="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项目负责人具有</w:t>
            </w:r>
            <w:r>
              <w:rPr>
                <w:rFonts w:hint="eastAsia" w:ascii="宋体" w:hAnsi="宋体" w:cs="宋体"/>
                <w:sz w:val="24"/>
                <w:szCs w:val="24"/>
                <w:highlight w:val="none"/>
                <w:lang w:val="en-US" w:eastAsia="zh-CN"/>
              </w:rPr>
              <w:t>二级及以上</w:t>
            </w:r>
            <w:r>
              <w:rPr>
                <w:rFonts w:hint="eastAsia" w:ascii="宋体" w:hAnsi="宋体" w:eastAsia="宋体" w:cs="宋体"/>
                <w:sz w:val="24"/>
                <w:szCs w:val="24"/>
                <w:highlight w:val="none"/>
              </w:rPr>
              <w:t>注册建造师（机电工程）证书得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598EFA66">
            <w:pPr>
              <w:pageBreakBefore w:val="0"/>
              <w:kinsoku/>
              <w:wordWrap/>
              <w:overflowPunct/>
              <w:topLinePunct w:val="0"/>
              <w:bidi w:val="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项目</w:t>
            </w:r>
            <w:r>
              <w:rPr>
                <w:rFonts w:hint="eastAsia" w:ascii="宋体" w:hAnsi="宋体" w:cs="宋体"/>
                <w:sz w:val="24"/>
                <w:szCs w:val="24"/>
                <w:highlight w:val="none"/>
                <w:lang w:val="en-US" w:eastAsia="zh-CN"/>
              </w:rPr>
              <w:t>技术</w:t>
            </w:r>
            <w:r>
              <w:rPr>
                <w:rFonts w:hint="eastAsia" w:ascii="宋体" w:hAnsi="宋体" w:eastAsia="宋体" w:cs="宋体"/>
                <w:sz w:val="24"/>
                <w:szCs w:val="24"/>
                <w:highlight w:val="none"/>
              </w:rPr>
              <w:t>负责人具有电力或机电相关专业工程师及以上职称的得1分。</w:t>
            </w:r>
            <w:r>
              <w:rPr>
                <w:rFonts w:hint="eastAsia" w:ascii="宋体" w:hAnsi="宋体" w:eastAsia="宋体" w:cs="宋体"/>
                <w:sz w:val="24"/>
                <w:szCs w:val="24"/>
                <w:highlight w:val="none"/>
              </w:rPr>
              <w:br w:type="textWrapping"/>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项目组人员的数量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持有的相关证书</w:t>
            </w:r>
            <w:r>
              <w:rPr>
                <w:rFonts w:hint="eastAsia" w:ascii="宋体" w:hAnsi="宋体" w:eastAsia="宋体" w:cs="宋体"/>
                <w:sz w:val="24"/>
                <w:szCs w:val="24"/>
                <w:highlight w:val="none"/>
              </w:rPr>
              <w:t>是否充分、配备是否合理齐全（0-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p w14:paraId="382E83A2">
            <w:pPr>
              <w:pageBreakBefore w:val="0"/>
              <w:kinsoku/>
              <w:wordWrap/>
              <w:overflowPunct/>
              <w:topLinePunct w:val="0"/>
              <w:bidi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注:提供项目团队相关证书</w:t>
            </w:r>
            <w:r>
              <w:rPr>
                <w:rFonts w:hint="eastAsia" w:ascii="宋体" w:hAnsi="宋体" w:eastAsia="宋体" w:cs="宋体"/>
                <w:b/>
                <w:bCs/>
                <w:sz w:val="24"/>
                <w:szCs w:val="24"/>
                <w:highlight w:val="none"/>
                <w:lang w:val="en-US" w:eastAsia="zh-CN"/>
              </w:rPr>
              <w:t>清晰扫描件</w:t>
            </w:r>
            <w:r>
              <w:rPr>
                <w:rFonts w:hint="eastAsia" w:ascii="宋体" w:hAnsi="宋体" w:eastAsia="宋体" w:cs="宋体"/>
                <w:b/>
                <w:bCs/>
                <w:sz w:val="24"/>
                <w:szCs w:val="24"/>
                <w:highlight w:val="none"/>
              </w:rPr>
              <w:t>及近3个月人员社保证明，否则不得分。</w:t>
            </w:r>
          </w:p>
        </w:tc>
        <w:tc>
          <w:tcPr>
            <w:tcW w:w="792" w:type="dxa"/>
            <w:vAlign w:val="center"/>
          </w:tcPr>
          <w:p w14:paraId="07D9A4E3">
            <w:pPr>
              <w:pageBreakBefore w:val="0"/>
              <w:kinsoku/>
              <w:wordWrap/>
              <w:overflowPunct/>
              <w:topLinePunct w:val="0"/>
              <w:bidi w:val="0"/>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r>
      <w:tr w14:paraId="15D47D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994" w:hRule="atLeast"/>
          <w:jc w:val="center"/>
        </w:trPr>
        <w:tc>
          <w:tcPr>
            <w:tcW w:w="510" w:type="dxa"/>
            <w:vAlign w:val="center"/>
          </w:tcPr>
          <w:p w14:paraId="374EA71F">
            <w:pPr>
              <w:pageBreakBefore w:val="0"/>
              <w:kinsoku/>
              <w:wordWrap/>
              <w:overflowPunct/>
              <w:topLinePunct w:val="0"/>
              <w:bidi w:val="0"/>
              <w:spacing w:line="440" w:lineRule="exact"/>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735" w:type="dxa"/>
            <w:vAlign w:val="center"/>
          </w:tcPr>
          <w:p w14:paraId="613609A7">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施工组织方案</w:t>
            </w:r>
          </w:p>
        </w:tc>
        <w:tc>
          <w:tcPr>
            <w:tcW w:w="7575" w:type="dxa"/>
            <w:vAlign w:val="center"/>
          </w:tcPr>
          <w:p w14:paraId="20DB7DD0">
            <w:pPr>
              <w:pageBreakBefore w:val="0"/>
              <w:kinsoku/>
              <w:wordWrap/>
              <w:overflowPunct/>
              <w:topLinePunct w:val="0"/>
              <w:bidi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（1）项目的理解分析方案和总体技术方案：根据投标人对项目的理解分析，对现状和存在的问题的阐述，对用户需求、业务需求、性能需求的阐述和总体技术方案进行打分（0-4分）。</w:t>
            </w:r>
          </w:p>
          <w:p w14:paraId="1606032D">
            <w:pPr>
              <w:pageBreakBefore w:val="0"/>
              <w:kinsoku/>
              <w:wordWrap/>
              <w:overflowPunct/>
              <w:topLinePunct w:val="0"/>
              <w:bidi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（2）质量及工期保证措施：达到项目质量目标及保障项目质量、工期的有力措施，措施应科学、可行、完善，根据投标文件措施情况等进行打分（0-4分）。</w:t>
            </w:r>
          </w:p>
          <w:p w14:paraId="1E68F50F">
            <w:pPr>
              <w:pageBreakBefore w:val="0"/>
              <w:kinsoku/>
              <w:wordWrap/>
              <w:overflowPunct/>
              <w:topLinePunct w:val="0"/>
              <w:bidi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val="en-US" w:eastAsia="zh-CN"/>
              </w:rPr>
              <w:t>并网</w:t>
            </w:r>
            <w:r>
              <w:rPr>
                <w:rFonts w:hint="eastAsia" w:ascii="宋体" w:hAnsi="宋体" w:eastAsia="宋体" w:cs="宋体"/>
                <w:bCs/>
                <w:sz w:val="24"/>
                <w:szCs w:val="24"/>
                <w:highlight w:val="none"/>
              </w:rPr>
              <w:t>方案：根据投标人</w:t>
            </w:r>
            <w:r>
              <w:rPr>
                <w:rFonts w:hint="eastAsia" w:ascii="宋体" w:hAnsi="宋体" w:eastAsia="宋体" w:cs="宋体"/>
                <w:bCs/>
                <w:sz w:val="24"/>
                <w:szCs w:val="24"/>
                <w:highlight w:val="none"/>
                <w:lang w:val="en-US" w:eastAsia="zh-CN"/>
              </w:rPr>
              <w:t>提供的并网方案</w:t>
            </w:r>
            <w:r>
              <w:rPr>
                <w:rFonts w:hint="eastAsia" w:ascii="宋体" w:hAnsi="宋体" w:eastAsia="宋体" w:cs="宋体"/>
                <w:bCs/>
                <w:sz w:val="24"/>
                <w:szCs w:val="24"/>
                <w:highlight w:val="none"/>
              </w:rPr>
              <w:t>合理性、可行性进行打分（0-4分）。</w:t>
            </w:r>
          </w:p>
          <w:p w14:paraId="6574BCA9">
            <w:pPr>
              <w:pageBreakBefore w:val="0"/>
              <w:kinsoku/>
              <w:wordWrap/>
              <w:overflowPunct/>
              <w:topLinePunct w:val="0"/>
              <w:bidi w:val="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（4）</w:t>
            </w:r>
            <w:r>
              <w:rPr>
                <w:rFonts w:hint="eastAsia" w:ascii="宋体" w:hAnsi="宋体" w:cs="宋体"/>
                <w:bCs/>
                <w:sz w:val="24"/>
                <w:szCs w:val="24"/>
                <w:highlight w:val="none"/>
                <w:lang w:val="en-US" w:eastAsia="zh-CN"/>
              </w:rPr>
              <w:t>技术</w:t>
            </w:r>
            <w:r>
              <w:rPr>
                <w:rFonts w:hint="eastAsia" w:ascii="宋体" w:hAnsi="宋体" w:eastAsia="宋体" w:cs="宋体"/>
                <w:bCs/>
                <w:sz w:val="24"/>
                <w:szCs w:val="24"/>
                <w:highlight w:val="none"/>
              </w:rPr>
              <w:t>方案：根据投标人提供的光伏技术方案，合理性、实用性、灵活性等进行打分（0-4分）</w:t>
            </w:r>
            <w:r>
              <w:rPr>
                <w:rFonts w:hint="eastAsia" w:ascii="宋体" w:hAnsi="宋体" w:cs="宋体"/>
                <w:bCs/>
                <w:sz w:val="24"/>
                <w:szCs w:val="24"/>
                <w:highlight w:val="none"/>
                <w:lang w:eastAsia="zh-CN"/>
              </w:rPr>
              <w:t>。</w:t>
            </w:r>
          </w:p>
        </w:tc>
        <w:tc>
          <w:tcPr>
            <w:tcW w:w="792" w:type="dxa"/>
            <w:vAlign w:val="center"/>
          </w:tcPr>
          <w:p w14:paraId="195996A3">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r>
      <w:tr w14:paraId="5B8424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80" w:hRule="atLeast"/>
          <w:jc w:val="center"/>
        </w:trPr>
        <w:tc>
          <w:tcPr>
            <w:tcW w:w="510" w:type="dxa"/>
            <w:vAlign w:val="center"/>
          </w:tcPr>
          <w:p w14:paraId="57F3C18B">
            <w:pPr>
              <w:pageBreakBefore w:val="0"/>
              <w:kinsoku/>
              <w:wordWrap/>
              <w:overflowPunct/>
              <w:topLinePunct w:val="0"/>
              <w:bidi w:val="0"/>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735" w:type="dxa"/>
            <w:vAlign w:val="center"/>
          </w:tcPr>
          <w:p w14:paraId="17807874">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售后服务</w:t>
            </w:r>
          </w:p>
        </w:tc>
        <w:tc>
          <w:tcPr>
            <w:tcW w:w="7575" w:type="dxa"/>
            <w:vAlign w:val="center"/>
          </w:tcPr>
          <w:p w14:paraId="33911BA8">
            <w:pPr>
              <w:pageBreakBefore w:val="0"/>
              <w:kinsoku/>
              <w:wordWrap/>
              <w:overflowPunct/>
              <w:topLinePunct w:val="0"/>
              <w:bidi w:val="0"/>
              <w:spacing w:line="440" w:lineRule="exact"/>
              <w:rPr>
                <w:rFonts w:hint="eastAsia" w:ascii="宋体" w:hAnsi="宋体" w:eastAsia="宋体" w:cs="宋体"/>
                <w:bCs/>
                <w:sz w:val="24"/>
                <w:szCs w:val="24"/>
                <w:highlight w:val="none"/>
                <w:lang w:val="zh-CN"/>
              </w:rPr>
            </w:pP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zh-CN"/>
              </w:rPr>
              <w:t>根据投标人本地化服务能力、人员配备、日常运维、售后服务响应时间，进行打分（0-</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val="zh-CN"/>
              </w:rPr>
              <w:t>分</w:t>
            </w:r>
            <w:r>
              <w:rPr>
                <w:rFonts w:hint="eastAsia" w:ascii="宋体" w:hAnsi="宋体" w:eastAsia="宋体" w:cs="宋体"/>
                <w:bCs/>
                <w:sz w:val="24"/>
                <w:szCs w:val="24"/>
                <w:highlight w:val="none"/>
                <w:lang w:val="zh-CN" w:eastAsia="zh-CN"/>
              </w:rPr>
              <w:t>）</w:t>
            </w:r>
            <w:r>
              <w:rPr>
                <w:rFonts w:hint="eastAsia" w:ascii="宋体" w:hAnsi="宋体" w:cs="宋体"/>
                <w:bCs/>
                <w:sz w:val="24"/>
                <w:szCs w:val="24"/>
                <w:highlight w:val="none"/>
                <w:lang w:val="zh-CN" w:eastAsia="zh-CN"/>
              </w:rPr>
              <w:t>。</w:t>
            </w:r>
          </w:p>
          <w:p w14:paraId="1B26A36E">
            <w:pPr>
              <w:pageBreakBefore w:val="0"/>
              <w:kinsoku/>
              <w:wordWrap/>
              <w:overflowPunct/>
              <w:topLinePunct w:val="0"/>
              <w:bidi w:val="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zh-CN"/>
              </w:rPr>
              <w:t>根据投标人售后服务网点及人员等需提供相关网点营业执照、工作人员工作履历、岗位证书等）进行打分（0-</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val="zh-CN"/>
              </w:rPr>
              <w:t>分）。</w:t>
            </w:r>
          </w:p>
        </w:tc>
        <w:tc>
          <w:tcPr>
            <w:tcW w:w="792" w:type="dxa"/>
            <w:vAlign w:val="center"/>
          </w:tcPr>
          <w:p w14:paraId="27B78CF4">
            <w:pPr>
              <w:pageBreakBefore w:val="0"/>
              <w:kinsoku/>
              <w:wordWrap/>
              <w:overflowPunct/>
              <w:topLinePunct w:val="0"/>
              <w:bidi w:val="0"/>
              <w:spacing w:line="44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r>
    </w:tbl>
    <w:p w14:paraId="72B506D4">
      <w:pPr>
        <w:pageBreakBefore w:val="0"/>
        <w:kinsoku/>
        <w:wordWrap/>
        <w:overflowPunct/>
        <w:topLinePunct w:val="0"/>
        <w:bidi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提示：</w:t>
      </w:r>
    </w:p>
    <w:p w14:paraId="1F08600D">
      <w:pPr>
        <w:pageBreakBefore w:val="0"/>
        <w:kinsoku/>
        <w:wordWrap/>
        <w:overflowPunct/>
        <w:topLinePunct w:val="0"/>
        <w:bidi w:val="0"/>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1、投标人提交的所有投标文件、资料（包括所有证书、合同、报告等）都是准确、真实、合规的，如提供虚假资料，投标人需承担一切后果。</w:t>
      </w:r>
    </w:p>
    <w:p w14:paraId="504CFF60">
      <w:pPr>
        <w:pageBreakBefore w:val="0"/>
        <w:kinsoku/>
        <w:wordWrap/>
        <w:overflowPunct/>
        <w:topLinePunct w:val="0"/>
        <w:bidi w:val="0"/>
        <w:spacing w:line="44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54A2B74A">
      <w:pPr>
        <w:pageBreakBefore w:val="0"/>
        <w:kinsoku/>
        <w:wordWrap/>
        <w:overflowPunct/>
        <w:topLinePunct w:val="0"/>
        <w:bidi w:val="0"/>
        <w:spacing w:before="120" w:beforeLines="50" w:after="120" w:afterLines="50" w:line="440" w:lineRule="exact"/>
        <w:ind w:right="480" w:firstLine="361" w:firstLineChars="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（三）商务技术分的计算方式</w:t>
      </w:r>
    </w:p>
    <w:p w14:paraId="2A03B318">
      <w:pPr>
        <w:pageBreakBefore w:val="0"/>
        <w:kinsoku/>
        <w:wordWrap/>
        <w:overflowPunct/>
        <w:topLinePunct w:val="0"/>
        <w:bidi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商务技术分按照评标委员会成员的独立评分结果汇总后，取全部评标委员会成员评分值的算术平均分，计算公式为：</w:t>
      </w:r>
    </w:p>
    <w:p w14:paraId="5AF34D25">
      <w:pPr>
        <w:pageBreakBefore w:val="0"/>
        <w:kinsoku/>
        <w:wordWrap/>
        <w:overflowPunct/>
        <w:topLinePunct w:val="0"/>
        <w:bidi w:val="0"/>
        <w:spacing w:line="440" w:lineRule="exact"/>
        <w:ind w:firstLine="495"/>
        <w:rPr>
          <w:rFonts w:hint="eastAsia" w:ascii="宋体" w:hAnsi="宋体" w:eastAsia="宋体" w:cs="宋体"/>
          <w:sz w:val="24"/>
          <w:szCs w:val="24"/>
          <w:highlight w:val="none"/>
        </w:rPr>
      </w:pPr>
      <w:r>
        <w:rPr>
          <w:rFonts w:hint="eastAsia" w:ascii="宋体" w:hAnsi="宋体" w:eastAsia="宋体" w:cs="宋体"/>
          <w:sz w:val="24"/>
          <w:szCs w:val="24"/>
          <w:highlight w:val="none"/>
        </w:rPr>
        <w:t>商务技术分=（评标委员会所有成员评分合计数）/（评标委员会组成人员数）</w:t>
      </w:r>
    </w:p>
    <w:p w14:paraId="68858C59">
      <w:pPr>
        <w:pStyle w:val="22"/>
        <w:pageBreakBefore w:val="0"/>
        <w:kinsoku/>
        <w:wordWrap/>
        <w:overflowPunct/>
        <w:topLinePunct w:val="0"/>
        <w:bidi w:val="0"/>
        <w:spacing w:before="120" w:beforeLines="50" w:after="120" w:afterLines="50" w:line="440" w:lineRule="exact"/>
        <w:ind w:firstLine="466"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三、投标人义务</w:t>
      </w:r>
    </w:p>
    <w:p w14:paraId="28F90CF3">
      <w:pPr>
        <w:pStyle w:val="22"/>
        <w:pageBreakBefore w:val="0"/>
        <w:kinsoku/>
        <w:wordWrap/>
        <w:overflowPunct/>
        <w:topLinePunct w:val="0"/>
        <w:bidi w:val="0"/>
        <w:spacing w:before="120" w:beforeLines="50" w:after="120" w:afterLines="50" w:line="440" w:lineRule="exact"/>
        <w:ind w:firstLine="464" w:firstLineChars="200"/>
        <w:rPr>
          <w:rFonts w:hint="eastAsia" w:ascii="宋体" w:hAnsi="宋体" w:eastAsia="宋体" w:cs="宋体"/>
          <w:b/>
          <w:sz w:val="24"/>
          <w:szCs w:val="24"/>
          <w:highlight w:val="none"/>
          <w:lang w:val="zh-CN"/>
        </w:rPr>
      </w:pPr>
      <w:r>
        <w:rPr>
          <w:rFonts w:hint="eastAsia" w:ascii="宋体" w:hAnsi="宋体" w:eastAsia="宋体" w:cs="宋体"/>
          <w:bCs/>
          <w:sz w:val="24"/>
          <w:szCs w:val="24"/>
          <w:highlight w:val="none"/>
        </w:rPr>
        <w:t>评标期间，投标人应随时随地答复评标委员会的询标，解答包括有关的商务、技术问题等。</w:t>
      </w:r>
    </w:p>
    <w:p w14:paraId="6CC8B7EE">
      <w:pPr>
        <w:pageBreakBefore w:val="0"/>
        <w:kinsoku/>
        <w:wordWrap/>
        <w:overflowPunct/>
        <w:topLinePunct w:val="0"/>
        <w:bidi w:val="0"/>
        <w:spacing w:line="44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r>
        <w:rPr>
          <w:rFonts w:hint="eastAsia" w:ascii="宋体" w:hAnsi="宋体" w:eastAsia="宋体" w:cs="宋体"/>
          <w:b/>
          <w:sz w:val="24"/>
          <w:szCs w:val="24"/>
          <w:highlight w:val="none"/>
        </w:rPr>
        <w:t>采购项目评分索引表</w:t>
      </w:r>
    </w:p>
    <w:p w14:paraId="25C12BD6">
      <w:pPr>
        <w:pageBreakBefore w:val="0"/>
        <w:kinsoku/>
        <w:wordWrap/>
        <w:overflowPunct/>
        <w:topLinePunct w:val="0"/>
        <w:bidi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项目名称：                                        投标人名称：</w:t>
      </w:r>
    </w:p>
    <w:p w14:paraId="051AF4C1">
      <w:pPr>
        <w:pageBreakBefore w:val="0"/>
        <w:kinsoku/>
        <w:wordWrap/>
        <w:overflowPunct/>
        <w:topLinePunct w:val="0"/>
        <w:bidi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p>
    <w:tbl>
      <w:tblPr>
        <w:tblStyle w:val="51"/>
        <w:tblW w:w="938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524"/>
        <w:gridCol w:w="800"/>
        <w:gridCol w:w="1159"/>
        <w:gridCol w:w="3119"/>
        <w:gridCol w:w="1276"/>
      </w:tblGrid>
      <w:tr w14:paraId="5048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3031" w:type="dxa"/>
            <w:gridSpan w:val="2"/>
            <w:vAlign w:val="center"/>
          </w:tcPr>
          <w:p w14:paraId="22278DB8">
            <w:pPr>
              <w:pageBreakBefore w:val="0"/>
              <w:widowControl/>
              <w:kinsoku/>
              <w:wordWrap/>
              <w:overflowPunct/>
              <w:topLinePunct w:val="0"/>
              <w:bidi w:val="0"/>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评标内容</w:t>
            </w:r>
          </w:p>
        </w:tc>
        <w:tc>
          <w:tcPr>
            <w:tcW w:w="800" w:type="dxa"/>
            <w:vAlign w:val="center"/>
          </w:tcPr>
          <w:p w14:paraId="42DA6F1A">
            <w:pPr>
              <w:pageBreakBefore w:val="0"/>
              <w:widowControl/>
              <w:kinsoku/>
              <w:wordWrap/>
              <w:overflowPunct/>
              <w:topLinePunct w:val="0"/>
              <w:bidi w:val="0"/>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1159" w:type="dxa"/>
            <w:vAlign w:val="center"/>
          </w:tcPr>
          <w:p w14:paraId="7262D5A3">
            <w:pPr>
              <w:pageBreakBefore w:val="0"/>
              <w:widowControl/>
              <w:kinsoku/>
              <w:wordWrap/>
              <w:overflowPunct/>
              <w:topLinePunct w:val="0"/>
              <w:bidi w:val="0"/>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响应文件响应页码</w:t>
            </w:r>
          </w:p>
        </w:tc>
        <w:tc>
          <w:tcPr>
            <w:tcW w:w="3119" w:type="dxa"/>
            <w:tcBorders>
              <w:top w:val="single" w:color="auto" w:sz="4" w:space="0"/>
              <w:left w:val="nil"/>
              <w:bottom w:val="single" w:color="auto" w:sz="4" w:space="0"/>
              <w:right w:val="single" w:color="auto" w:sz="4" w:space="0"/>
            </w:tcBorders>
            <w:vAlign w:val="center"/>
          </w:tcPr>
          <w:p w14:paraId="0233FD79">
            <w:pPr>
              <w:pageBreakBefore w:val="0"/>
              <w:widowControl/>
              <w:kinsoku/>
              <w:wordWrap/>
              <w:overflowPunct/>
              <w:topLinePunct w:val="0"/>
              <w:bidi w:val="0"/>
              <w:spacing w:line="44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供应商</w:t>
            </w:r>
          </w:p>
          <w:p w14:paraId="0BE61B18">
            <w:pPr>
              <w:pageBreakBefore w:val="0"/>
              <w:widowControl/>
              <w:kinsoku/>
              <w:wordWrap/>
              <w:overflowPunct/>
              <w:topLinePunct w:val="0"/>
              <w:bidi w:val="0"/>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rPr>
              <w:t>应标情况</w:t>
            </w:r>
          </w:p>
        </w:tc>
        <w:tc>
          <w:tcPr>
            <w:tcW w:w="1276" w:type="dxa"/>
            <w:tcBorders>
              <w:top w:val="single" w:color="auto" w:sz="4" w:space="0"/>
              <w:left w:val="nil"/>
              <w:bottom w:val="single" w:color="auto" w:sz="4" w:space="0"/>
              <w:right w:val="single" w:color="auto" w:sz="4" w:space="0"/>
            </w:tcBorders>
            <w:vAlign w:val="center"/>
          </w:tcPr>
          <w:p w14:paraId="3B89C3F4">
            <w:pPr>
              <w:pageBreakBefore w:val="0"/>
              <w:widowControl/>
              <w:kinsoku/>
              <w:wordWrap/>
              <w:overflowPunct/>
              <w:topLinePunct w:val="0"/>
              <w:bidi w:val="0"/>
              <w:spacing w:line="440" w:lineRule="exact"/>
              <w:jc w:val="center"/>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rPr>
              <w:t>供应商自评分值</w:t>
            </w:r>
          </w:p>
        </w:tc>
      </w:tr>
      <w:tr w14:paraId="2459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07" w:type="dxa"/>
            <w:vAlign w:val="center"/>
          </w:tcPr>
          <w:p w14:paraId="41C756F1">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p>
        </w:tc>
        <w:tc>
          <w:tcPr>
            <w:tcW w:w="2524" w:type="dxa"/>
            <w:vAlign w:val="center"/>
          </w:tcPr>
          <w:p w14:paraId="57860E08">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800" w:type="dxa"/>
            <w:vAlign w:val="center"/>
          </w:tcPr>
          <w:p w14:paraId="3F0976F8">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1159" w:type="dxa"/>
            <w:vAlign w:val="center"/>
          </w:tcPr>
          <w:p w14:paraId="1F6FC487">
            <w:pPr>
              <w:pageBreakBefore w:val="0"/>
              <w:kinsoku/>
              <w:wordWrap/>
              <w:overflowPunct/>
              <w:topLinePunct w:val="0"/>
              <w:bidi w:val="0"/>
              <w:spacing w:line="440" w:lineRule="exact"/>
              <w:jc w:val="left"/>
              <w:rPr>
                <w:rFonts w:hint="eastAsia" w:ascii="宋体" w:hAnsi="宋体" w:eastAsia="宋体" w:cs="宋体"/>
                <w:bCs/>
                <w:sz w:val="24"/>
                <w:szCs w:val="24"/>
                <w:highlight w:val="none"/>
              </w:rPr>
            </w:pPr>
          </w:p>
        </w:tc>
        <w:tc>
          <w:tcPr>
            <w:tcW w:w="3119" w:type="dxa"/>
            <w:tcBorders>
              <w:top w:val="nil"/>
              <w:left w:val="nil"/>
              <w:bottom w:val="single" w:color="auto" w:sz="4" w:space="0"/>
              <w:right w:val="single" w:color="auto" w:sz="4" w:space="0"/>
            </w:tcBorders>
            <w:vAlign w:val="center"/>
          </w:tcPr>
          <w:p w14:paraId="66CBAD0B">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c>
          <w:tcPr>
            <w:tcW w:w="1276" w:type="dxa"/>
            <w:tcBorders>
              <w:top w:val="nil"/>
              <w:left w:val="nil"/>
              <w:bottom w:val="single" w:color="auto" w:sz="4" w:space="0"/>
              <w:right w:val="single" w:color="auto" w:sz="4" w:space="0"/>
            </w:tcBorders>
            <w:vAlign w:val="center"/>
          </w:tcPr>
          <w:p w14:paraId="1B0AD99E">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r>
      <w:tr w14:paraId="6D72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07" w:type="dxa"/>
            <w:vAlign w:val="center"/>
          </w:tcPr>
          <w:p w14:paraId="03414A3D">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2</w:t>
            </w:r>
          </w:p>
        </w:tc>
        <w:tc>
          <w:tcPr>
            <w:tcW w:w="2524" w:type="dxa"/>
            <w:vAlign w:val="center"/>
          </w:tcPr>
          <w:p w14:paraId="2604A740">
            <w:pPr>
              <w:pageBreakBefore w:val="0"/>
              <w:kinsoku/>
              <w:wordWrap/>
              <w:overflowPunct/>
              <w:topLinePunct w:val="0"/>
              <w:bidi w:val="0"/>
              <w:spacing w:line="440" w:lineRule="exact"/>
              <w:jc w:val="center"/>
              <w:rPr>
                <w:rFonts w:hint="eastAsia" w:ascii="宋体" w:hAnsi="宋体" w:eastAsia="宋体" w:cs="宋体"/>
                <w:kern w:val="0"/>
                <w:sz w:val="24"/>
                <w:szCs w:val="24"/>
                <w:highlight w:val="none"/>
              </w:rPr>
            </w:pPr>
          </w:p>
        </w:tc>
        <w:tc>
          <w:tcPr>
            <w:tcW w:w="800" w:type="dxa"/>
            <w:vAlign w:val="center"/>
          </w:tcPr>
          <w:p w14:paraId="092B7E07">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1159" w:type="dxa"/>
            <w:vAlign w:val="center"/>
          </w:tcPr>
          <w:p w14:paraId="105C0C69">
            <w:pPr>
              <w:pageBreakBefore w:val="0"/>
              <w:kinsoku/>
              <w:wordWrap/>
              <w:overflowPunct/>
              <w:topLinePunct w:val="0"/>
              <w:bidi w:val="0"/>
              <w:spacing w:line="440" w:lineRule="exact"/>
              <w:jc w:val="left"/>
              <w:rPr>
                <w:rFonts w:hint="eastAsia" w:ascii="宋体" w:hAnsi="宋体" w:eastAsia="宋体" w:cs="宋体"/>
                <w:bCs/>
                <w:sz w:val="24"/>
                <w:szCs w:val="24"/>
                <w:highlight w:val="none"/>
              </w:rPr>
            </w:pPr>
          </w:p>
        </w:tc>
        <w:tc>
          <w:tcPr>
            <w:tcW w:w="3119" w:type="dxa"/>
            <w:tcBorders>
              <w:top w:val="nil"/>
              <w:left w:val="nil"/>
              <w:bottom w:val="single" w:color="auto" w:sz="4" w:space="0"/>
              <w:right w:val="single" w:color="auto" w:sz="4" w:space="0"/>
            </w:tcBorders>
            <w:vAlign w:val="center"/>
          </w:tcPr>
          <w:p w14:paraId="32FEA161">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c>
          <w:tcPr>
            <w:tcW w:w="1276" w:type="dxa"/>
            <w:tcBorders>
              <w:top w:val="nil"/>
              <w:left w:val="nil"/>
              <w:bottom w:val="single" w:color="auto" w:sz="4" w:space="0"/>
              <w:right w:val="single" w:color="auto" w:sz="4" w:space="0"/>
            </w:tcBorders>
            <w:vAlign w:val="center"/>
          </w:tcPr>
          <w:p w14:paraId="3483A301">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r>
      <w:tr w14:paraId="6C57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7" w:type="dxa"/>
            <w:vAlign w:val="center"/>
          </w:tcPr>
          <w:p w14:paraId="7C31CAFB">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3</w:t>
            </w:r>
          </w:p>
        </w:tc>
        <w:tc>
          <w:tcPr>
            <w:tcW w:w="2524" w:type="dxa"/>
            <w:vAlign w:val="center"/>
          </w:tcPr>
          <w:p w14:paraId="4B964EAF">
            <w:pPr>
              <w:pageBreakBefore w:val="0"/>
              <w:kinsoku/>
              <w:wordWrap/>
              <w:overflowPunct/>
              <w:topLinePunct w:val="0"/>
              <w:bidi w:val="0"/>
              <w:spacing w:line="440" w:lineRule="exact"/>
              <w:jc w:val="center"/>
              <w:rPr>
                <w:rFonts w:hint="eastAsia" w:ascii="宋体" w:hAnsi="宋体" w:eastAsia="宋体" w:cs="宋体"/>
                <w:kern w:val="0"/>
                <w:sz w:val="24"/>
                <w:szCs w:val="24"/>
                <w:highlight w:val="none"/>
              </w:rPr>
            </w:pPr>
          </w:p>
        </w:tc>
        <w:tc>
          <w:tcPr>
            <w:tcW w:w="800" w:type="dxa"/>
            <w:vAlign w:val="center"/>
          </w:tcPr>
          <w:p w14:paraId="239A5E89">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1159" w:type="dxa"/>
            <w:vAlign w:val="center"/>
          </w:tcPr>
          <w:p w14:paraId="15EB053C">
            <w:pPr>
              <w:pageBreakBefore w:val="0"/>
              <w:kinsoku/>
              <w:wordWrap/>
              <w:overflowPunct/>
              <w:topLinePunct w:val="0"/>
              <w:bidi w:val="0"/>
              <w:spacing w:line="440" w:lineRule="exact"/>
              <w:jc w:val="left"/>
              <w:rPr>
                <w:rFonts w:hint="eastAsia" w:ascii="宋体" w:hAnsi="宋体" w:eastAsia="宋体" w:cs="宋体"/>
                <w:bCs/>
                <w:sz w:val="24"/>
                <w:szCs w:val="24"/>
                <w:highlight w:val="none"/>
              </w:rPr>
            </w:pPr>
          </w:p>
        </w:tc>
        <w:tc>
          <w:tcPr>
            <w:tcW w:w="3119" w:type="dxa"/>
            <w:vAlign w:val="center"/>
          </w:tcPr>
          <w:p w14:paraId="2F533786">
            <w:pPr>
              <w:pageBreakBefore w:val="0"/>
              <w:kinsoku/>
              <w:wordWrap/>
              <w:overflowPunct/>
              <w:topLinePunct w:val="0"/>
              <w:bidi w:val="0"/>
              <w:spacing w:line="440" w:lineRule="exact"/>
              <w:jc w:val="center"/>
              <w:rPr>
                <w:rFonts w:hint="eastAsia" w:ascii="宋体" w:hAnsi="宋体" w:eastAsia="宋体" w:cs="宋体"/>
                <w:b/>
                <w:sz w:val="24"/>
                <w:szCs w:val="24"/>
                <w:highlight w:val="none"/>
              </w:rPr>
            </w:pPr>
          </w:p>
        </w:tc>
        <w:tc>
          <w:tcPr>
            <w:tcW w:w="1276" w:type="dxa"/>
            <w:vAlign w:val="center"/>
          </w:tcPr>
          <w:p w14:paraId="0C9C3E4B">
            <w:pPr>
              <w:pageBreakBefore w:val="0"/>
              <w:kinsoku/>
              <w:wordWrap/>
              <w:overflowPunct/>
              <w:topLinePunct w:val="0"/>
              <w:bidi w:val="0"/>
              <w:spacing w:line="440" w:lineRule="exact"/>
              <w:jc w:val="center"/>
              <w:rPr>
                <w:rFonts w:hint="eastAsia" w:ascii="宋体" w:hAnsi="宋体" w:eastAsia="宋体" w:cs="宋体"/>
                <w:b/>
                <w:sz w:val="24"/>
                <w:szCs w:val="24"/>
                <w:highlight w:val="none"/>
              </w:rPr>
            </w:pPr>
          </w:p>
        </w:tc>
      </w:tr>
      <w:tr w14:paraId="6FFC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07" w:type="dxa"/>
            <w:vAlign w:val="center"/>
          </w:tcPr>
          <w:p w14:paraId="20216DA3">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4</w:t>
            </w:r>
          </w:p>
        </w:tc>
        <w:tc>
          <w:tcPr>
            <w:tcW w:w="2524" w:type="dxa"/>
            <w:vAlign w:val="center"/>
          </w:tcPr>
          <w:p w14:paraId="363F66BB">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800" w:type="dxa"/>
            <w:vAlign w:val="center"/>
          </w:tcPr>
          <w:p w14:paraId="58A84689">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1159" w:type="dxa"/>
            <w:vAlign w:val="center"/>
          </w:tcPr>
          <w:p w14:paraId="28DB4D81">
            <w:pPr>
              <w:pageBreakBefore w:val="0"/>
              <w:kinsoku/>
              <w:wordWrap/>
              <w:overflowPunct/>
              <w:topLinePunct w:val="0"/>
              <w:bidi w:val="0"/>
              <w:spacing w:line="440" w:lineRule="exact"/>
              <w:jc w:val="left"/>
              <w:rPr>
                <w:rFonts w:hint="eastAsia" w:ascii="宋体" w:hAnsi="宋体" w:eastAsia="宋体" w:cs="宋体"/>
                <w:bCs/>
                <w:sz w:val="24"/>
                <w:szCs w:val="24"/>
                <w:highlight w:val="none"/>
              </w:rPr>
            </w:pPr>
          </w:p>
        </w:tc>
        <w:tc>
          <w:tcPr>
            <w:tcW w:w="3119" w:type="dxa"/>
            <w:vAlign w:val="center"/>
          </w:tcPr>
          <w:p w14:paraId="6FBCCF3E">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c>
          <w:tcPr>
            <w:tcW w:w="1276" w:type="dxa"/>
            <w:vAlign w:val="center"/>
          </w:tcPr>
          <w:p w14:paraId="5A067BF6">
            <w:pPr>
              <w:pageBreakBefore w:val="0"/>
              <w:kinsoku/>
              <w:wordWrap/>
              <w:overflowPunct/>
              <w:topLinePunct w:val="0"/>
              <w:bidi w:val="0"/>
              <w:spacing w:line="440" w:lineRule="exact"/>
              <w:jc w:val="center"/>
              <w:rPr>
                <w:rFonts w:hint="eastAsia" w:ascii="宋体" w:hAnsi="宋体" w:eastAsia="宋体" w:cs="宋体"/>
                <w:bCs/>
                <w:sz w:val="24"/>
                <w:szCs w:val="24"/>
                <w:highlight w:val="none"/>
              </w:rPr>
            </w:pPr>
          </w:p>
        </w:tc>
      </w:tr>
      <w:tr w14:paraId="781C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7" w:type="dxa"/>
            <w:vAlign w:val="center"/>
          </w:tcPr>
          <w:p w14:paraId="1A657B7B">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5</w:t>
            </w:r>
          </w:p>
        </w:tc>
        <w:tc>
          <w:tcPr>
            <w:tcW w:w="2524" w:type="dxa"/>
            <w:vAlign w:val="center"/>
          </w:tcPr>
          <w:p w14:paraId="7CA5D310">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800" w:type="dxa"/>
            <w:vAlign w:val="center"/>
          </w:tcPr>
          <w:p w14:paraId="69FB9445">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1159" w:type="dxa"/>
            <w:vAlign w:val="center"/>
          </w:tcPr>
          <w:p w14:paraId="01CFE45F">
            <w:pPr>
              <w:pageBreakBefore w:val="0"/>
              <w:kinsoku/>
              <w:wordWrap/>
              <w:overflowPunct/>
              <w:topLinePunct w:val="0"/>
              <w:bidi w:val="0"/>
              <w:spacing w:line="440" w:lineRule="exact"/>
              <w:jc w:val="left"/>
              <w:rPr>
                <w:rFonts w:hint="eastAsia" w:ascii="宋体" w:hAnsi="宋体" w:eastAsia="宋体" w:cs="宋体"/>
                <w:bCs/>
                <w:color w:val="000000"/>
                <w:sz w:val="24"/>
                <w:szCs w:val="24"/>
                <w:highlight w:val="none"/>
              </w:rPr>
            </w:pPr>
          </w:p>
        </w:tc>
        <w:tc>
          <w:tcPr>
            <w:tcW w:w="3119" w:type="dxa"/>
            <w:tcBorders>
              <w:top w:val="nil"/>
              <w:left w:val="nil"/>
              <w:bottom w:val="single" w:color="auto" w:sz="4" w:space="0"/>
              <w:right w:val="single" w:color="auto" w:sz="4" w:space="0"/>
            </w:tcBorders>
            <w:vAlign w:val="center"/>
          </w:tcPr>
          <w:p w14:paraId="1321DC6B">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c>
          <w:tcPr>
            <w:tcW w:w="1276" w:type="dxa"/>
            <w:tcBorders>
              <w:top w:val="nil"/>
              <w:left w:val="nil"/>
              <w:bottom w:val="single" w:color="auto" w:sz="4" w:space="0"/>
              <w:right w:val="single" w:color="auto" w:sz="4" w:space="0"/>
            </w:tcBorders>
            <w:vAlign w:val="center"/>
          </w:tcPr>
          <w:p w14:paraId="79D41F78">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r>
      <w:tr w14:paraId="18CA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507" w:type="dxa"/>
            <w:vAlign w:val="center"/>
          </w:tcPr>
          <w:p w14:paraId="07F21387">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6</w:t>
            </w:r>
          </w:p>
        </w:tc>
        <w:tc>
          <w:tcPr>
            <w:tcW w:w="2524" w:type="dxa"/>
            <w:vAlign w:val="center"/>
          </w:tcPr>
          <w:p w14:paraId="2AC44A63">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800" w:type="dxa"/>
            <w:vAlign w:val="center"/>
          </w:tcPr>
          <w:p w14:paraId="73E86C16">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1159" w:type="dxa"/>
            <w:vAlign w:val="center"/>
          </w:tcPr>
          <w:p w14:paraId="52811AF2">
            <w:pPr>
              <w:pageBreakBefore w:val="0"/>
              <w:kinsoku/>
              <w:wordWrap/>
              <w:overflowPunct/>
              <w:topLinePunct w:val="0"/>
              <w:bidi w:val="0"/>
              <w:spacing w:line="440" w:lineRule="exact"/>
              <w:jc w:val="left"/>
              <w:rPr>
                <w:rFonts w:hint="eastAsia" w:ascii="宋体" w:hAnsi="宋体" w:eastAsia="宋体" w:cs="宋体"/>
                <w:bCs/>
                <w:color w:val="000000"/>
                <w:sz w:val="24"/>
                <w:szCs w:val="24"/>
                <w:highlight w:val="none"/>
              </w:rPr>
            </w:pPr>
          </w:p>
        </w:tc>
        <w:tc>
          <w:tcPr>
            <w:tcW w:w="3119" w:type="dxa"/>
            <w:tcBorders>
              <w:top w:val="nil"/>
              <w:left w:val="nil"/>
              <w:bottom w:val="single" w:color="auto" w:sz="4" w:space="0"/>
              <w:right w:val="single" w:color="auto" w:sz="4" w:space="0"/>
            </w:tcBorders>
            <w:vAlign w:val="center"/>
          </w:tcPr>
          <w:p w14:paraId="6154A67D">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c>
          <w:tcPr>
            <w:tcW w:w="1276" w:type="dxa"/>
            <w:tcBorders>
              <w:top w:val="nil"/>
              <w:left w:val="nil"/>
              <w:bottom w:val="single" w:color="auto" w:sz="4" w:space="0"/>
              <w:right w:val="single" w:color="auto" w:sz="4" w:space="0"/>
            </w:tcBorders>
            <w:vAlign w:val="center"/>
          </w:tcPr>
          <w:p w14:paraId="432814FD">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r>
      <w:tr w14:paraId="0AC8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507" w:type="dxa"/>
            <w:vAlign w:val="center"/>
          </w:tcPr>
          <w:p w14:paraId="2C1A3400">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7</w:t>
            </w:r>
          </w:p>
        </w:tc>
        <w:tc>
          <w:tcPr>
            <w:tcW w:w="2524" w:type="dxa"/>
            <w:vAlign w:val="center"/>
          </w:tcPr>
          <w:p w14:paraId="19D565AE">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800" w:type="dxa"/>
            <w:vAlign w:val="center"/>
          </w:tcPr>
          <w:p w14:paraId="22D49B18">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1159" w:type="dxa"/>
            <w:vAlign w:val="center"/>
          </w:tcPr>
          <w:p w14:paraId="2AAE29CB">
            <w:pPr>
              <w:pageBreakBefore w:val="0"/>
              <w:kinsoku/>
              <w:wordWrap/>
              <w:overflowPunct/>
              <w:topLinePunct w:val="0"/>
              <w:bidi w:val="0"/>
              <w:spacing w:line="440" w:lineRule="exact"/>
              <w:jc w:val="left"/>
              <w:rPr>
                <w:rFonts w:hint="eastAsia" w:ascii="宋体" w:hAnsi="宋体" w:eastAsia="宋体" w:cs="宋体"/>
                <w:bCs/>
                <w:color w:val="000000"/>
                <w:sz w:val="24"/>
                <w:szCs w:val="24"/>
                <w:highlight w:val="none"/>
              </w:rPr>
            </w:pPr>
          </w:p>
        </w:tc>
        <w:tc>
          <w:tcPr>
            <w:tcW w:w="3119" w:type="dxa"/>
            <w:vAlign w:val="center"/>
          </w:tcPr>
          <w:p w14:paraId="1E16B2A7">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c>
          <w:tcPr>
            <w:tcW w:w="1276" w:type="dxa"/>
            <w:vAlign w:val="center"/>
          </w:tcPr>
          <w:p w14:paraId="65DED713">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r>
      <w:tr w14:paraId="0089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507" w:type="dxa"/>
            <w:vAlign w:val="center"/>
          </w:tcPr>
          <w:p w14:paraId="1FD7F832">
            <w:pPr>
              <w:pageBreakBefore w:val="0"/>
              <w:kinsoku/>
              <w:wordWrap/>
              <w:overflowPunct/>
              <w:topLinePunct w:val="0"/>
              <w:bidi w:val="0"/>
              <w:spacing w:line="4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524" w:type="dxa"/>
            <w:vAlign w:val="center"/>
          </w:tcPr>
          <w:p w14:paraId="1DC3ED08">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800" w:type="dxa"/>
            <w:vAlign w:val="center"/>
          </w:tcPr>
          <w:p w14:paraId="14C3C2CE">
            <w:pPr>
              <w:pageBreakBefore w:val="0"/>
              <w:kinsoku/>
              <w:wordWrap/>
              <w:overflowPunct/>
              <w:topLinePunct w:val="0"/>
              <w:bidi w:val="0"/>
              <w:spacing w:line="440" w:lineRule="exact"/>
              <w:jc w:val="center"/>
              <w:rPr>
                <w:rFonts w:hint="eastAsia" w:ascii="宋体" w:hAnsi="宋体" w:eastAsia="宋体" w:cs="宋体"/>
                <w:sz w:val="24"/>
                <w:szCs w:val="24"/>
                <w:highlight w:val="none"/>
              </w:rPr>
            </w:pPr>
          </w:p>
        </w:tc>
        <w:tc>
          <w:tcPr>
            <w:tcW w:w="1159" w:type="dxa"/>
            <w:vAlign w:val="center"/>
          </w:tcPr>
          <w:p w14:paraId="3677CC34">
            <w:pPr>
              <w:pageBreakBefore w:val="0"/>
              <w:kinsoku/>
              <w:wordWrap/>
              <w:overflowPunct/>
              <w:topLinePunct w:val="0"/>
              <w:bidi w:val="0"/>
              <w:spacing w:line="440" w:lineRule="exact"/>
              <w:jc w:val="left"/>
              <w:rPr>
                <w:rFonts w:hint="eastAsia" w:ascii="宋体" w:hAnsi="宋体" w:eastAsia="宋体" w:cs="宋体"/>
                <w:bCs/>
                <w:color w:val="000000"/>
                <w:sz w:val="24"/>
                <w:szCs w:val="24"/>
                <w:highlight w:val="none"/>
              </w:rPr>
            </w:pPr>
          </w:p>
        </w:tc>
        <w:tc>
          <w:tcPr>
            <w:tcW w:w="3119" w:type="dxa"/>
            <w:vAlign w:val="center"/>
          </w:tcPr>
          <w:p w14:paraId="7DDA1C71">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c>
          <w:tcPr>
            <w:tcW w:w="1276" w:type="dxa"/>
            <w:vAlign w:val="center"/>
          </w:tcPr>
          <w:p w14:paraId="58E68EA5">
            <w:pPr>
              <w:pageBreakBefore w:val="0"/>
              <w:kinsoku/>
              <w:wordWrap/>
              <w:overflowPunct/>
              <w:topLinePunct w:val="0"/>
              <w:bidi w:val="0"/>
              <w:spacing w:line="440" w:lineRule="exact"/>
              <w:jc w:val="center"/>
              <w:rPr>
                <w:rFonts w:hint="eastAsia" w:ascii="宋体" w:hAnsi="宋体" w:eastAsia="宋体" w:cs="宋体"/>
                <w:bCs/>
                <w:color w:val="000000"/>
                <w:sz w:val="24"/>
                <w:szCs w:val="24"/>
                <w:highlight w:val="none"/>
              </w:rPr>
            </w:pPr>
          </w:p>
        </w:tc>
      </w:tr>
      <w:tr w14:paraId="5469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031" w:type="dxa"/>
            <w:gridSpan w:val="2"/>
            <w:vAlign w:val="center"/>
          </w:tcPr>
          <w:p w14:paraId="19B5F55E">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合计</w:t>
            </w:r>
          </w:p>
        </w:tc>
        <w:tc>
          <w:tcPr>
            <w:tcW w:w="800" w:type="dxa"/>
            <w:vAlign w:val="center"/>
          </w:tcPr>
          <w:p w14:paraId="53CEF196">
            <w:pPr>
              <w:pageBreakBefore w:val="0"/>
              <w:kinsoku/>
              <w:wordWrap/>
              <w:overflowPunct/>
              <w:topLinePunct w:val="0"/>
              <w:bidi w:val="0"/>
              <w:spacing w:line="440" w:lineRule="exact"/>
              <w:jc w:val="center"/>
              <w:rPr>
                <w:rFonts w:hint="eastAsia" w:ascii="宋体" w:hAnsi="宋体" w:eastAsia="宋体" w:cs="宋体"/>
                <w:color w:val="000000"/>
                <w:sz w:val="24"/>
                <w:szCs w:val="24"/>
                <w:highlight w:val="none"/>
              </w:rPr>
            </w:pPr>
          </w:p>
        </w:tc>
        <w:tc>
          <w:tcPr>
            <w:tcW w:w="1159" w:type="dxa"/>
            <w:vAlign w:val="center"/>
          </w:tcPr>
          <w:p w14:paraId="42643B2F">
            <w:pPr>
              <w:pageBreakBefore w:val="0"/>
              <w:kinsoku/>
              <w:wordWrap/>
              <w:overflowPunct/>
              <w:topLinePunct w:val="0"/>
              <w:bidi w:val="0"/>
              <w:snapToGrid w:val="0"/>
              <w:spacing w:line="440" w:lineRule="exact"/>
              <w:jc w:val="left"/>
              <w:rPr>
                <w:rFonts w:hint="eastAsia" w:ascii="宋体" w:hAnsi="宋体" w:eastAsia="宋体" w:cs="宋体"/>
                <w:bCs/>
                <w:color w:val="000000"/>
                <w:sz w:val="24"/>
                <w:szCs w:val="24"/>
                <w:highlight w:val="none"/>
                <w:lang w:val="zh-CN"/>
              </w:rPr>
            </w:pPr>
          </w:p>
        </w:tc>
        <w:tc>
          <w:tcPr>
            <w:tcW w:w="3119" w:type="dxa"/>
            <w:tcBorders>
              <w:top w:val="nil"/>
              <w:left w:val="nil"/>
              <w:bottom w:val="single" w:color="auto" w:sz="4" w:space="0"/>
              <w:right w:val="single" w:color="auto" w:sz="4" w:space="0"/>
            </w:tcBorders>
            <w:vAlign w:val="center"/>
          </w:tcPr>
          <w:p w14:paraId="34BB9B68">
            <w:pPr>
              <w:pageBreakBefore w:val="0"/>
              <w:kinsoku/>
              <w:wordWrap/>
              <w:overflowPunct/>
              <w:topLinePunct w:val="0"/>
              <w:bidi w:val="0"/>
              <w:snapToGrid w:val="0"/>
              <w:spacing w:line="440" w:lineRule="exact"/>
              <w:jc w:val="center"/>
              <w:rPr>
                <w:rFonts w:hint="eastAsia" w:ascii="宋体" w:hAnsi="宋体" w:eastAsia="宋体" w:cs="宋体"/>
                <w:bCs/>
                <w:color w:val="000000"/>
                <w:sz w:val="24"/>
                <w:szCs w:val="24"/>
                <w:highlight w:val="none"/>
                <w:lang w:val="zh-CN"/>
              </w:rPr>
            </w:pPr>
          </w:p>
        </w:tc>
        <w:tc>
          <w:tcPr>
            <w:tcW w:w="1276" w:type="dxa"/>
            <w:tcBorders>
              <w:top w:val="nil"/>
              <w:left w:val="nil"/>
              <w:bottom w:val="single" w:color="auto" w:sz="4" w:space="0"/>
              <w:right w:val="single" w:color="auto" w:sz="4" w:space="0"/>
            </w:tcBorders>
            <w:vAlign w:val="center"/>
          </w:tcPr>
          <w:p w14:paraId="56571980">
            <w:pPr>
              <w:pageBreakBefore w:val="0"/>
              <w:kinsoku/>
              <w:wordWrap/>
              <w:overflowPunct/>
              <w:topLinePunct w:val="0"/>
              <w:bidi w:val="0"/>
              <w:snapToGrid w:val="0"/>
              <w:spacing w:line="440" w:lineRule="exact"/>
              <w:jc w:val="center"/>
              <w:rPr>
                <w:rFonts w:hint="eastAsia" w:ascii="宋体" w:hAnsi="宋体" w:eastAsia="宋体" w:cs="宋体"/>
                <w:bCs/>
                <w:color w:val="000000"/>
                <w:sz w:val="24"/>
                <w:szCs w:val="24"/>
                <w:highlight w:val="none"/>
                <w:lang w:val="zh-CN"/>
              </w:rPr>
            </w:pPr>
          </w:p>
        </w:tc>
      </w:tr>
    </w:tbl>
    <w:p w14:paraId="7CA1F433">
      <w:pPr>
        <w:pageBreakBefore w:val="0"/>
        <w:kinsoku/>
        <w:wordWrap/>
        <w:overflowPunct/>
        <w:topLinePunct w:val="0"/>
        <w:bidi w:val="0"/>
        <w:spacing w:line="440" w:lineRule="exact"/>
        <w:rPr>
          <w:rFonts w:hint="eastAsia" w:ascii="宋体" w:hAnsi="宋体" w:eastAsia="宋体" w:cs="宋体"/>
          <w:b/>
          <w:sz w:val="24"/>
          <w:szCs w:val="24"/>
          <w:highlight w:val="none"/>
        </w:rPr>
      </w:pPr>
    </w:p>
    <w:p w14:paraId="2870A38D">
      <w:pPr>
        <w:pageBreakBefore w:val="0"/>
        <w:kinsoku/>
        <w:wordWrap/>
        <w:overflowPunct/>
        <w:topLinePunct w:val="0"/>
        <w:bidi w:val="0"/>
        <w:spacing w:line="440" w:lineRule="exact"/>
        <w:jc w:val="left"/>
        <w:rPr>
          <w:rFonts w:ascii="宋体" w:hAnsi="宋体" w:cs="宋体"/>
          <w:sz w:val="30"/>
          <w:szCs w:val="30"/>
          <w:highlight w:val="none"/>
        </w:rPr>
      </w:pPr>
      <w:r>
        <w:rPr>
          <w:rFonts w:hint="eastAsia" w:ascii="宋体" w:hAnsi="宋体" w:eastAsia="宋体" w:cs="宋体"/>
          <w:b/>
          <w:spacing w:val="-4"/>
          <w:sz w:val="24"/>
          <w:szCs w:val="24"/>
          <w:highlight w:val="none"/>
        </w:rPr>
        <w:t>重要提示：本采购项目评分索引表放在商务技术文件目录的前页，</w:t>
      </w:r>
      <w:r>
        <w:rPr>
          <w:rFonts w:hint="eastAsia" w:ascii="宋体" w:hAnsi="宋体" w:eastAsia="宋体" w:cs="宋体"/>
          <w:b/>
          <w:spacing w:val="-4"/>
          <w:sz w:val="24"/>
          <w:szCs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3A527BEC">
      <w:pPr>
        <w:jc w:val="center"/>
        <w:rPr>
          <w:rFonts w:ascii="宋体" w:hAnsi="宋体" w:cs="宋体"/>
          <w:b/>
          <w:sz w:val="30"/>
          <w:szCs w:val="30"/>
          <w:highlight w:val="none"/>
        </w:rPr>
      </w:pPr>
      <w:r>
        <w:rPr>
          <w:rFonts w:hint="eastAsia" w:ascii="宋体" w:hAnsi="宋体" w:cs="宋体"/>
          <w:b/>
          <w:sz w:val="30"/>
          <w:szCs w:val="30"/>
          <w:highlight w:val="none"/>
        </w:rPr>
        <w:br w:type="page"/>
      </w:r>
    </w:p>
    <w:p w14:paraId="45179DF7">
      <w:pPr>
        <w:adjustRightInd w:val="0"/>
        <w:spacing w:line="240" w:lineRule="atLeast"/>
        <w:jc w:val="center"/>
        <w:outlineLvl w:val="0"/>
        <w:rPr>
          <w:rFonts w:ascii="宋体" w:hAnsi="宋体" w:cs="宋体"/>
          <w:b/>
          <w:sz w:val="30"/>
          <w:szCs w:val="30"/>
          <w:highlight w:val="none"/>
        </w:rPr>
      </w:pPr>
      <w:bookmarkStart w:id="47" w:name="_Toc30101"/>
      <w:r>
        <w:rPr>
          <w:rFonts w:hint="eastAsia" w:ascii="宋体" w:hAnsi="宋体" w:cs="宋体"/>
          <w:b/>
          <w:sz w:val="30"/>
          <w:szCs w:val="30"/>
          <w:highlight w:val="none"/>
        </w:rPr>
        <w:t>第五章  合同主要条款</w:t>
      </w:r>
      <w:bookmarkEnd w:id="47"/>
    </w:p>
    <w:p w14:paraId="76ED9A71">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宋体" w:cs="宋体"/>
          <w:sz w:val="24"/>
          <w:highlight w:val="none"/>
        </w:rPr>
      </w:pPr>
      <w:bookmarkStart w:id="48" w:name="_Toc466534751"/>
      <w:r>
        <w:rPr>
          <w:rFonts w:hint="eastAsia" w:ascii="宋体" w:hAnsi="宋体" w:cs="宋体"/>
          <w:sz w:val="24"/>
          <w:highlight w:val="none"/>
        </w:rPr>
        <w:t>项目名称：                           　  　项目编号：</w:t>
      </w:r>
    </w:p>
    <w:p w14:paraId="7A0CA02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highlight w:val="none"/>
        </w:rPr>
      </w:pPr>
      <w:r>
        <w:rPr>
          <w:rFonts w:hint="eastAsia" w:hAnsi="宋体" w:cs="宋体"/>
          <w:highlight w:val="none"/>
        </w:rPr>
        <w:t>甲方：　　　　　　　　　　　　</w:t>
      </w:r>
    </w:p>
    <w:p w14:paraId="25858F09">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highlight w:val="none"/>
        </w:rPr>
      </w:pPr>
      <w:r>
        <w:rPr>
          <w:rFonts w:hint="eastAsia" w:hAnsi="宋体" w:cs="宋体"/>
          <w:highlight w:val="none"/>
        </w:rPr>
        <w:t>乙方：</w:t>
      </w:r>
    </w:p>
    <w:p w14:paraId="66ECCB93">
      <w:pPr>
        <w:pStyle w:val="30"/>
        <w:keepNext w:val="0"/>
        <w:keepLines w:val="0"/>
        <w:pageBreakBefore w:val="0"/>
        <w:widowControl w:val="0"/>
        <w:kinsoku/>
        <w:wordWrap/>
        <w:overflowPunct/>
        <w:topLinePunct w:val="0"/>
        <w:bidi w:val="0"/>
        <w:adjustRightInd w:val="0"/>
        <w:snapToGrid w:val="0"/>
        <w:spacing w:line="440" w:lineRule="exact"/>
        <w:ind w:left="0" w:leftChars="0" w:right="0"/>
        <w:jc w:val="left"/>
        <w:textAlignment w:val="auto"/>
        <w:rPr>
          <w:rFonts w:hAnsi="宋体" w:cs="宋体"/>
          <w:b/>
          <w:highlight w:val="none"/>
        </w:rPr>
      </w:pPr>
      <w:r>
        <w:rPr>
          <w:rFonts w:hint="eastAsia" w:hAnsi="宋体" w:cs="宋体"/>
          <w:b/>
          <w:highlight w:val="none"/>
        </w:rPr>
        <w:t xml:space="preserve">    </w:t>
      </w:r>
      <w:r>
        <w:rPr>
          <w:rFonts w:hint="eastAsia" w:hAnsi="宋体" w:cs="宋体"/>
          <w:highlight w:val="none"/>
        </w:rPr>
        <w:t>甲、乙双方根据《中华人民共和国民法典》和</w:t>
      </w:r>
      <w:r>
        <w:rPr>
          <w:rFonts w:hint="eastAsia" w:hAnsi="宋体" w:cs="宋体"/>
          <w:highlight w:val="none"/>
          <w:u w:val="single"/>
        </w:rPr>
        <w:t xml:space="preserve">             </w:t>
      </w:r>
      <w:r>
        <w:rPr>
          <w:rFonts w:hint="eastAsia" w:hAnsi="宋体" w:cs="宋体"/>
          <w:highlight w:val="none"/>
        </w:rPr>
        <w:t>（本项目名称）招标文件的相关规定，双方达成一致签署本合同。</w:t>
      </w:r>
    </w:p>
    <w:p w14:paraId="56541E1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rPr>
      </w:pPr>
      <w:bookmarkStart w:id="49" w:name="_Toc60218368"/>
      <w:r>
        <w:rPr>
          <w:rFonts w:hint="eastAsia" w:hAnsi="宋体" w:cs="宋体"/>
          <w:b/>
          <w:highlight w:val="none"/>
        </w:rPr>
        <w:t>一、货物内容</w:t>
      </w:r>
    </w:p>
    <w:tbl>
      <w:tblPr>
        <w:tblStyle w:val="51"/>
        <w:tblW w:w="8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1"/>
        <w:gridCol w:w="1772"/>
        <w:gridCol w:w="4465"/>
        <w:gridCol w:w="815"/>
        <w:gridCol w:w="1014"/>
      </w:tblGrid>
      <w:tr w14:paraId="17C88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77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240C89">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序号</w:t>
            </w: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BBF2F9">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项目名称</w:t>
            </w:r>
          </w:p>
        </w:tc>
        <w:tc>
          <w:tcPr>
            <w:tcW w:w="44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F16EE0">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项目特征</w:t>
            </w:r>
          </w:p>
        </w:tc>
        <w:tc>
          <w:tcPr>
            <w:tcW w:w="8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042063">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计量单位</w:t>
            </w:r>
          </w:p>
        </w:tc>
        <w:tc>
          <w:tcPr>
            <w:tcW w:w="10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E077A9">
            <w:pPr>
              <w:keepNext w:val="0"/>
              <w:keepLines w:val="0"/>
              <w:pageBreakBefore w:val="0"/>
              <w:widowControl/>
              <w:suppressLineNumbers w:val="0"/>
              <w:kinsoku/>
              <w:wordWrap/>
              <w:overflowPunct/>
              <w:topLinePunct w:val="0"/>
              <w:autoSpaceDE/>
              <w:autoSpaceDN/>
              <w:bidi w:val="0"/>
              <w:adjustRightInd/>
              <w:spacing w:line="44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rPr>
              <w:t>工程量</w:t>
            </w:r>
          </w:p>
        </w:tc>
      </w:tr>
      <w:tr w14:paraId="2C3CF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80DE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60D3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太阳能集热装置</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E343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1.名称：光伏板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2.型号、规格：单晶硅双面组件 5</w:t>
            </w:r>
            <w:r>
              <w:rPr>
                <w:rFonts w:hint="eastAsia" w:ascii="宋体" w:hAnsi="宋体" w:cs="宋体"/>
                <w:i w:val="0"/>
                <w:iCs w:val="0"/>
                <w:color w:val="000000"/>
                <w:kern w:val="0"/>
                <w:sz w:val="24"/>
                <w:szCs w:val="24"/>
                <w:highlight w:val="none"/>
                <w:u w:val="none"/>
                <w:lang w:val="en-US" w:eastAsia="zh-CN" w:bidi="ar"/>
              </w:rPr>
              <w:t>8</w:t>
            </w:r>
            <w:r>
              <w:rPr>
                <w:rFonts w:hint="eastAsia" w:ascii="宋体" w:hAnsi="宋体" w:eastAsia="宋体" w:cs="宋体"/>
                <w:i w:val="0"/>
                <w:iCs w:val="0"/>
                <w:color w:val="000000"/>
                <w:kern w:val="0"/>
                <w:sz w:val="24"/>
                <w:szCs w:val="24"/>
                <w:highlight w:val="none"/>
                <w:u w:val="none"/>
                <w:lang w:val="en-US" w:eastAsia="zh-CN" w:bidi="ar"/>
              </w:rPr>
              <w:t>0W，2267*1134*30mm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3.安装方式：屋顶支架安装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4.附件名称、规格、数量：含支架、避雷接地等</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D8F2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块</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AA9A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192</w:t>
            </w:r>
          </w:p>
        </w:tc>
      </w:tr>
      <w:tr w14:paraId="6AABA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3F25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2C1C2">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配电箱</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8BADE">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 xml:space="preserve">1.名 称：教学楼交流并网箱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2.配套提供、含防孤岛保护装置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3.安装方式：壁挂、明装</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2F89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2F2B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3B3BE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9005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F31BF">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6FAF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60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1932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FA84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p>
        </w:tc>
      </w:tr>
      <w:tr w14:paraId="30A54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D8F2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7087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E63EC">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3555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9B9A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r>
      <w:tr w14:paraId="1578A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1949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F2A53">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立柱</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1EBC9">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称：立柱</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格：41*41*2.0 热镀锌，配套螺栓 (含螺母、平垫、弹垫)</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B1154">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92E3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p>
        </w:tc>
      </w:tr>
      <w:tr w14:paraId="4DB5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6"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0B96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9272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檩条</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A9503">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称：檩条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格：41*62*2.0 热镀锌，配套螺栓 (含螺母、平垫、弹垫)</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59DD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6449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120</w:t>
            </w:r>
          </w:p>
        </w:tc>
      </w:tr>
      <w:tr w14:paraId="318CE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672A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84BC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混凝土基础</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FECAE">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1.混凝土强度等级：C25混凝土基础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w:t>
            </w:r>
            <w:r>
              <w:rPr>
                <w:rFonts w:hint="eastAsia" w:ascii="宋体" w:hAnsi="宋体" w:cs="宋体"/>
                <w:i w:val="0"/>
                <w:iCs w:val="0"/>
                <w:color w:val="000000"/>
                <w:kern w:val="0"/>
                <w:sz w:val="24"/>
                <w:szCs w:val="24"/>
                <w:highlight w:val="none"/>
                <w:u w:val="none"/>
                <w:lang w:val="en-US" w:eastAsia="zh-CN" w:bidi="ar"/>
              </w:rPr>
              <w:t>500</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00mm</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2DE7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座</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0668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223</w:t>
            </w:r>
          </w:p>
        </w:tc>
      </w:tr>
      <w:tr w14:paraId="137D8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8"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63B6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DA0E8">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配线</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9DD90">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称：光伏线缆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2.配线形式：桥架敷设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3.配线型号：pfv1-f4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4.规 格：4mm2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5.配线材质：铜芯</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ADB7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E414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3000</w:t>
            </w:r>
          </w:p>
        </w:tc>
      </w:tr>
      <w:tr w14:paraId="6B491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9798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w:t>
            </w:r>
          </w:p>
        </w:tc>
        <w:tc>
          <w:tcPr>
            <w:tcW w:w="17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0798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电力电缆</w:t>
            </w:r>
          </w:p>
        </w:tc>
        <w:tc>
          <w:tcPr>
            <w:tcW w:w="4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F29612">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1.电缆名称：电力电缆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 号：YJV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3.电缆规格：</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25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4.材 质：铜芯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5.敷设方式、部位：桥架及管内敷设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6.电压等级(KV)：1KV以下</w:t>
            </w:r>
          </w:p>
        </w:tc>
        <w:tc>
          <w:tcPr>
            <w:tcW w:w="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62BD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10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F375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200</w:t>
            </w:r>
          </w:p>
        </w:tc>
      </w:tr>
    </w:tbl>
    <w:p w14:paraId="10DAA676">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rPr>
      </w:pPr>
      <w:r>
        <w:rPr>
          <w:rFonts w:hint="eastAsia" w:hAnsi="宋体" w:cs="宋体"/>
          <w:b/>
          <w:highlight w:val="none"/>
        </w:rPr>
        <w:t>二、合同</w:t>
      </w:r>
      <w:r>
        <w:rPr>
          <w:rFonts w:hint="eastAsia" w:hAnsi="宋体" w:cs="宋体"/>
          <w:b/>
          <w:highlight w:val="none"/>
          <w:lang w:val="en-US" w:eastAsia="zh-CN"/>
        </w:rPr>
        <w:t>暂定</w:t>
      </w:r>
      <w:r>
        <w:rPr>
          <w:rFonts w:hint="eastAsia" w:hAnsi="宋体" w:cs="宋体"/>
          <w:b/>
          <w:highlight w:val="none"/>
        </w:rPr>
        <w:t>金额</w:t>
      </w:r>
    </w:p>
    <w:p w14:paraId="1255CE3B">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int="default" w:hAnsi="宋体" w:cs="宋体"/>
          <w:b/>
          <w:highlight w:val="none"/>
          <w:lang w:val="en-US"/>
        </w:rPr>
      </w:pPr>
      <w:r>
        <w:rPr>
          <w:rFonts w:hint="eastAsia" w:ascii="宋体" w:hAnsi="宋体" w:eastAsia="宋体" w:cs="宋体"/>
          <w:b/>
          <w:bCs/>
          <w:color w:val="auto"/>
          <w:kern w:val="0"/>
          <w:sz w:val="24"/>
          <w:szCs w:val="24"/>
          <w:highlight w:val="none"/>
          <w:lang w:val="en-US" w:eastAsia="zh-CN" w:bidi="ar-SA"/>
        </w:rPr>
        <w:t>本合同暂定含税金额为（大写）：___________________元（￥_____元）人民币。</w:t>
      </w:r>
      <w:r>
        <w:rPr>
          <w:rFonts w:hint="eastAsia" w:hAnsi="宋体" w:cs="宋体"/>
          <w:b/>
          <w:bCs/>
          <w:color w:val="auto"/>
          <w:kern w:val="0"/>
          <w:sz w:val="24"/>
          <w:szCs w:val="24"/>
          <w:highlight w:val="none"/>
          <w:lang w:val="en-US" w:eastAsia="zh-CN" w:bidi="ar-SA"/>
        </w:rPr>
        <w:t>税率为13%。</w:t>
      </w:r>
    </w:p>
    <w:p w14:paraId="29B932B6">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u w:val="single"/>
        </w:rPr>
      </w:pPr>
      <w:r>
        <w:rPr>
          <w:rFonts w:hint="eastAsia" w:hAnsi="宋体" w:cs="宋体"/>
          <w:b/>
          <w:highlight w:val="none"/>
          <w:u w:val="single"/>
        </w:rPr>
        <w:t>本合同价款采用固定全费用单价确定。</w:t>
      </w:r>
    </w:p>
    <w:p w14:paraId="0102B7C3">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u w:val="single"/>
        </w:rPr>
      </w:pPr>
      <w:r>
        <w:rPr>
          <w:rFonts w:hint="eastAsia" w:hAnsi="宋体" w:cs="宋体"/>
          <w:b/>
          <w:highlight w:val="none"/>
          <w:u w:val="single"/>
        </w:rPr>
        <w:t>本工程竣工结算价的计算方式为：全费用单价包死，数量按实结算（清单中未列出，但实际所产生的相关费用，由</w:t>
      </w:r>
      <w:r>
        <w:rPr>
          <w:rFonts w:hint="eastAsia" w:hAnsi="宋体" w:cs="宋体"/>
          <w:b/>
          <w:highlight w:val="none"/>
          <w:u w:val="single"/>
          <w:lang w:eastAsia="zh-CN"/>
        </w:rPr>
        <w:t>乙方</w:t>
      </w:r>
      <w:r>
        <w:rPr>
          <w:rFonts w:hint="eastAsia" w:hAnsi="宋体" w:cs="宋体"/>
          <w:b/>
          <w:highlight w:val="none"/>
          <w:u w:val="single"/>
        </w:rPr>
        <w:t>在报价时自行考虑，不另外增加工程款）。</w:t>
      </w:r>
    </w:p>
    <w:p w14:paraId="2D175B0A">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int="eastAsia" w:hAnsi="宋体" w:eastAsia="宋体" w:cs="宋体"/>
          <w:b/>
          <w:highlight w:val="none"/>
          <w:u w:val="single"/>
          <w:lang w:eastAsia="zh-CN"/>
        </w:rPr>
      </w:pPr>
      <w:r>
        <w:rPr>
          <w:rFonts w:hint="eastAsia" w:hAnsi="宋体" w:cs="宋体"/>
          <w:b/>
          <w:highlight w:val="none"/>
          <w:u w:val="single"/>
        </w:rPr>
        <w:t>全费用单价包含人工、制造、材料、设备、运输、装卸、管理、安装、调试、吊装、辅料（连接件、304不锈钢螺栓、接地等）产品保护、产品质保期内保修、售后服务、保险、规费、利润、税金、风险费及其他工程相关的一切费用。</w:t>
      </w:r>
    </w:p>
    <w:p w14:paraId="593922E6">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u w:val="single"/>
        </w:rPr>
      </w:pPr>
      <w:r>
        <w:rPr>
          <w:rFonts w:hint="eastAsia" w:hAnsi="宋体" w:cs="宋体"/>
          <w:b/>
          <w:highlight w:val="none"/>
          <w:u w:val="single"/>
        </w:rPr>
        <w:t>甲方可根据实际情况增加或减少工程量，乙方须无条件服从，并按实际工程量结算。工程量不论增减多少，单价不变，乙方不得拒绝。</w:t>
      </w:r>
    </w:p>
    <w:p w14:paraId="6A44BB66">
      <w:pPr>
        <w:pStyle w:val="30"/>
        <w:keepNext w:val="0"/>
        <w:keepLines w:val="0"/>
        <w:pageBreakBefore w:val="0"/>
        <w:widowControl w:val="0"/>
        <w:numPr>
          <w:ilvl w:val="0"/>
          <w:numId w:val="7"/>
        </w:numPr>
        <w:kinsoku/>
        <w:wordWrap/>
        <w:overflowPunct/>
        <w:topLinePunct w:val="0"/>
        <w:bidi w:val="0"/>
        <w:adjustRightInd w:val="0"/>
        <w:snapToGrid w:val="0"/>
        <w:spacing w:line="440" w:lineRule="exact"/>
        <w:ind w:left="0" w:leftChars="0" w:right="0" w:firstLine="482" w:firstLineChars="200"/>
        <w:textAlignment w:val="auto"/>
        <w:rPr>
          <w:rFonts w:hint="eastAsia" w:hAnsi="宋体" w:cs="宋体"/>
          <w:b/>
          <w:highlight w:val="none"/>
        </w:rPr>
      </w:pPr>
      <w:r>
        <w:rPr>
          <w:rFonts w:hint="eastAsia" w:hAnsi="宋体" w:cs="宋体"/>
          <w:b/>
          <w:highlight w:val="none"/>
        </w:rPr>
        <w:t>工作范围</w:t>
      </w:r>
    </w:p>
    <w:p w14:paraId="71813F54">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乙方须按国家有关标准及规范完成下列工作：</w:t>
      </w:r>
    </w:p>
    <w:p w14:paraId="6F19F8BF">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（1）本工程属交钥匙工程</w:t>
      </w:r>
    </w:p>
    <w:p w14:paraId="3D615565">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（2）材料及相关附件的提供、运输、安装、调试、检验、通过验收；</w:t>
      </w:r>
    </w:p>
    <w:p w14:paraId="120905D4">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（3）乙方在供货前须出具原厂商合格证及售后服务措施及承诺。</w:t>
      </w:r>
    </w:p>
    <w:p w14:paraId="03BD120A">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（4）主要工作内容包括采购、制作、施工、调试、验收、移交、保修等，其中：</w:t>
      </w:r>
    </w:p>
    <w:p w14:paraId="058E447A">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施工主要工作内容包括但不限于：并网电站工程、设备及安装工程（包括发电设备及安装工程、升压站变配电设备及安装工程、控制保护设备及安装工程、风暖消防及给排水等其他设备安装工程等部分）、组件到场检测和安装质量检测、阵列支架安装、太阳能电池组件安装、调试及检查、包括但不限于并网和验收各种证照手续办理、调度、网络安全协议和购售电合同等各项相关手续办理（此过程中发生的各项费用由乙方承担）、配合前期手续办理、光伏监控系统、水清洗系统、防护围栏、永久标志牌、技术和售后服务、人员培训、外部关系协调等。</w:t>
      </w:r>
    </w:p>
    <w:p w14:paraId="3424BD8B">
      <w:pPr>
        <w:pStyle w:val="31"/>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调试、验收、移交、保修包含但不仅限于：完成工程竣工验收阶段及之后的消防、质检、并网验收、移交生产验收、竣工验收、达标投产验收、备案、资料归档、工程质量质保期内的质量修复和保修服务等），同时也包括所有材料（甲供除外）、备品备件、专用工具、消耗品以及相关技术资料的提供并最终按标准投产移交等全过程。</w:t>
      </w:r>
    </w:p>
    <w:p w14:paraId="26D38A5D">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rPr>
      </w:pPr>
      <w:r>
        <w:rPr>
          <w:rFonts w:hint="eastAsia" w:hAnsi="宋体" w:cs="宋体"/>
          <w:b/>
          <w:highlight w:val="none"/>
          <w:lang w:val="en-US" w:eastAsia="zh-CN"/>
        </w:rPr>
        <w:t>四</w:t>
      </w:r>
      <w:r>
        <w:rPr>
          <w:rFonts w:hint="eastAsia" w:hAnsi="宋体" w:cs="宋体"/>
          <w:b/>
          <w:highlight w:val="none"/>
        </w:rPr>
        <w:t>、技术资料</w:t>
      </w:r>
    </w:p>
    <w:p w14:paraId="19515F3A">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highlight w:val="none"/>
        </w:rPr>
      </w:pPr>
      <w:r>
        <w:rPr>
          <w:rFonts w:hint="eastAsia" w:hAnsi="宋体" w:cs="宋体"/>
          <w:highlight w:val="none"/>
        </w:rPr>
        <w:t>1.乙方应按招标文件规定的时间向甲方提供使用货物的有关技术资料。</w:t>
      </w:r>
    </w:p>
    <w:p w14:paraId="71B0B8B8">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highlight w:val="none"/>
        </w:rPr>
      </w:pPr>
      <w:r>
        <w:rPr>
          <w:rFonts w:hint="eastAsia" w:hAnsi="宋体" w:cs="宋体"/>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FC451A">
      <w:pPr>
        <w:pStyle w:val="30"/>
        <w:keepNext w:val="0"/>
        <w:keepLines w:val="0"/>
        <w:pageBreakBefore w:val="0"/>
        <w:widowControl w:val="0"/>
        <w:kinsoku/>
        <w:wordWrap/>
        <w:overflowPunct/>
        <w:topLinePunct w:val="0"/>
        <w:bidi w:val="0"/>
        <w:adjustRightInd w:val="0"/>
        <w:snapToGrid w:val="0"/>
        <w:spacing w:line="440" w:lineRule="exact"/>
        <w:ind w:left="0" w:leftChars="0" w:right="0" w:firstLine="549" w:firstLineChars="228"/>
        <w:textAlignment w:val="auto"/>
        <w:rPr>
          <w:rFonts w:hint="eastAsia" w:hAnsi="宋体" w:cs="宋体"/>
          <w:b/>
          <w:highlight w:val="none"/>
        </w:rPr>
      </w:pPr>
      <w:r>
        <w:rPr>
          <w:rFonts w:hint="eastAsia" w:hAnsi="宋体" w:cs="宋体"/>
          <w:b/>
          <w:highlight w:val="none"/>
          <w:lang w:val="en-US" w:eastAsia="zh-CN"/>
        </w:rPr>
        <w:t>五</w:t>
      </w:r>
      <w:r>
        <w:rPr>
          <w:rFonts w:hint="eastAsia" w:hAnsi="宋体" w:cs="宋体"/>
          <w:b/>
          <w:highlight w:val="none"/>
        </w:rPr>
        <w:t>、知识产权</w:t>
      </w:r>
    </w:p>
    <w:p w14:paraId="7252A5BF">
      <w:pPr>
        <w:pStyle w:val="30"/>
        <w:keepNext w:val="0"/>
        <w:keepLines w:val="0"/>
        <w:pageBreakBefore w:val="0"/>
        <w:widowControl w:val="0"/>
        <w:kinsoku/>
        <w:wordWrap/>
        <w:overflowPunct/>
        <w:topLinePunct w:val="0"/>
        <w:bidi w:val="0"/>
        <w:adjustRightInd w:val="0"/>
        <w:snapToGrid w:val="0"/>
        <w:spacing w:line="440" w:lineRule="exact"/>
        <w:ind w:left="0" w:leftChars="0" w:right="0" w:firstLine="547" w:firstLineChars="228"/>
        <w:textAlignment w:val="auto"/>
        <w:rPr>
          <w:rFonts w:hint="eastAsia" w:hAnsi="宋体" w:cs="宋体"/>
          <w:b w:val="0"/>
          <w:bCs/>
          <w:highlight w:val="none"/>
        </w:rPr>
      </w:pPr>
      <w:r>
        <w:rPr>
          <w:rFonts w:hint="eastAsia" w:hAnsi="宋体" w:cs="宋体"/>
          <w:b w:val="0"/>
          <w:bCs/>
          <w:highlight w:val="none"/>
        </w:rPr>
        <w:t>乙方应保证所提供的货物或其任何一部分均不会侵犯任何第三方的知识产权。若因乙方货物知识产权问题导致甲方被第三方索赔，乙方需赔偿甲方因此遭受的全部损失。</w:t>
      </w:r>
    </w:p>
    <w:p w14:paraId="417E9BD4">
      <w:pPr>
        <w:pStyle w:val="30"/>
        <w:keepNext w:val="0"/>
        <w:keepLines w:val="0"/>
        <w:pageBreakBefore w:val="0"/>
        <w:widowControl w:val="0"/>
        <w:kinsoku/>
        <w:wordWrap/>
        <w:overflowPunct/>
        <w:topLinePunct w:val="0"/>
        <w:bidi w:val="0"/>
        <w:adjustRightInd w:val="0"/>
        <w:snapToGrid w:val="0"/>
        <w:spacing w:line="440" w:lineRule="exact"/>
        <w:ind w:left="0" w:leftChars="0" w:right="0" w:firstLine="549" w:firstLineChars="228"/>
        <w:textAlignment w:val="auto"/>
        <w:rPr>
          <w:rFonts w:hint="eastAsia" w:hAnsi="宋体" w:cs="宋体"/>
          <w:b/>
          <w:highlight w:val="none"/>
        </w:rPr>
      </w:pPr>
      <w:r>
        <w:rPr>
          <w:rFonts w:hint="eastAsia" w:hAnsi="宋体" w:cs="宋体"/>
          <w:b/>
          <w:highlight w:val="none"/>
          <w:lang w:val="en-US" w:eastAsia="zh-CN"/>
        </w:rPr>
        <w:t>六</w:t>
      </w:r>
      <w:r>
        <w:rPr>
          <w:rFonts w:hint="eastAsia" w:hAnsi="宋体" w:cs="宋体"/>
          <w:b/>
          <w:highlight w:val="none"/>
        </w:rPr>
        <w:t>、产权担保</w:t>
      </w:r>
    </w:p>
    <w:p w14:paraId="3FDEB5B0">
      <w:pPr>
        <w:pStyle w:val="30"/>
        <w:keepNext w:val="0"/>
        <w:keepLines w:val="0"/>
        <w:pageBreakBefore w:val="0"/>
        <w:widowControl w:val="0"/>
        <w:kinsoku/>
        <w:wordWrap/>
        <w:overflowPunct/>
        <w:topLinePunct w:val="0"/>
        <w:bidi w:val="0"/>
        <w:adjustRightInd w:val="0"/>
        <w:snapToGrid w:val="0"/>
        <w:spacing w:line="440" w:lineRule="exact"/>
        <w:ind w:left="0" w:leftChars="0" w:right="0" w:firstLine="547" w:firstLineChars="228"/>
        <w:textAlignment w:val="auto"/>
        <w:rPr>
          <w:rFonts w:hint="eastAsia" w:hAnsi="宋体" w:cs="宋体"/>
          <w:b w:val="0"/>
          <w:bCs/>
          <w:highlight w:val="none"/>
        </w:rPr>
      </w:pPr>
      <w:r>
        <w:rPr>
          <w:rFonts w:hint="eastAsia" w:hAnsi="宋体" w:cs="宋体"/>
          <w:b w:val="0"/>
          <w:bCs/>
          <w:highlight w:val="none"/>
        </w:rPr>
        <w:t>乙方保证所交付的货物的所有权完全属于乙方且无任何抵押、查封等产权瑕疵。若货物存在抵押、查封等产权问题，乙方应立即采取措施消除瑕疵，并按照合同总金额的30%向甲方支付违约金。若因此导致甲方无法正常使用货物或遭受其他损失，乙方需全额赔偿。</w:t>
      </w:r>
    </w:p>
    <w:p w14:paraId="6752DABE">
      <w:pPr>
        <w:pStyle w:val="30"/>
        <w:keepNext w:val="0"/>
        <w:keepLines w:val="0"/>
        <w:pageBreakBefore w:val="0"/>
        <w:widowControl w:val="0"/>
        <w:kinsoku/>
        <w:wordWrap/>
        <w:overflowPunct/>
        <w:topLinePunct w:val="0"/>
        <w:bidi w:val="0"/>
        <w:adjustRightInd w:val="0"/>
        <w:snapToGrid w:val="0"/>
        <w:spacing w:line="440" w:lineRule="exact"/>
        <w:ind w:left="0" w:leftChars="0" w:right="0" w:firstLine="549" w:firstLineChars="228"/>
        <w:textAlignment w:val="auto"/>
        <w:rPr>
          <w:rFonts w:hAnsi="宋体" w:cs="宋体"/>
          <w:b/>
          <w:highlight w:val="none"/>
        </w:rPr>
      </w:pPr>
      <w:r>
        <w:rPr>
          <w:rFonts w:hint="eastAsia" w:hAnsi="宋体" w:cs="宋体"/>
          <w:b/>
          <w:highlight w:val="none"/>
          <w:lang w:val="en-US" w:eastAsia="zh-CN"/>
        </w:rPr>
        <w:t>七</w:t>
      </w:r>
      <w:r>
        <w:rPr>
          <w:rFonts w:hint="eastAsia" w:hAnsi="宋体" w:cs="宋体"/>
          <w:b/>
          <w:highlight w:val="none"/>
        </w:rPr>
        <w:t>、履约保证金</w:t>
      </w:r>
    </w:p>
    <w:p w14:paraId="6422BF88">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乙方</w:t>
      </w:r>
      <w:r>
        <w:rPr>
          <w:rFonts w:hint="eastAsia" w:ascii="宋体" w:hAnsi="Courier New"/>
          <w:sz w:val="24"/>
          <w:highlight w:val="none"/>
          <w:lang w:eastAsia="zh-CN"/>
        </w:rPr>
        <w:t>在</w:t>
      </w:r>
      <w:r>
        <w:rPr>
          <w:rFonts w:hint="eastAsia" w:ascii="宋体" w:hAnsi="Courier New"/>
          <w:sz w:val="24"/>
          <w:highlight w:val="none"/>
          <w:lang w:val="en-US" w:eastAsia="zh-CN"/>
        </w:rPr>
        <w:t>合同签订前</w:t>
      </w:r>
      <w:r>
        <w:rPr>
          <w:rFonts w:hint="eastAsia" w:ascii="宋体" w:hAnsi="Courier New"/>
          <w:sz w:val="24"/>
          <w:highlight w:val="none"/>
        </w:rPr>
        <w:t>缴纳人民币</w:t>
      </w:r>
      <w:r>
        <w:rPr>
          <w:rFonts w:hint="eastAsia" w:ascii="宋体" w:hAnsi="Courier New"/>
          <w:b/>
          <w:sz w:val="24"/>
          <w:highlight w:val="none"/>
          <w:u w:val="single"/>
        </w:rPr>
        <w:t xml:space="preserve">      </w:t>
      </w:r>
      <w:r>
        <w:rPr>
          <w:rFonts w:hint="eastAsia" w:ascii="宋体" w:hAnsi="Courier New"/>
          <w:sz w:val="24"/>
          <w:highlight w:val="none"/>
        </w:rPr>
        <w:t>元作为本合同的履约保证金。</w:t>
      </w:r>
    </w:p>
    <w:p w14:paraId="01FE6696">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履约保证金的收取及退还: 按中标价的1%收取</w:t>
      </w:r>
    </w:p>
    <w:p w14:paraId="523F8F38">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履约保证金形式：现金（电汇或银行汇票形式）或银行保函或保险机构保证保险保单或融资担保公司保函。</w:t>
      </w:r>
    </w:p>
    <w:p w14:paraId="0A58414A">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若采用现金：领取中标通知书前缴纳至临海市产权交易所有限公司中心账户。验收合格后凭《临海市采购验收单》在系统中向临海市产权交易所有限公司退还。</w:t>
      </w:r>
    </w:p>
    <w:p w14:paraId="603981EE">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开户名：临海市产权交易所有限公司</w:t>
      </w:r>
    </w:p>
    <w:p w14:paraId="21F00A6D">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开户行：浙江临海农村商业银行股份有限公司科技支行；</w:t>
      </w:r>
    </w:p>
    <w:p w14:paraId="6610E113">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Courier New"/>
          <w:sz w:val="24"/>
          <w:highlight w:val="none"/>
        </w:rPr>
      </w:pPr>
      <w:r>
        <w:rPr>
          <w:rFonts w:hint="eastAsia" w:ascii="宋体" w:hAnsi="Courier New"/>
          <w:sz w:val="24"/>
          <w:highlight w:val="none"/>
        </w:rPr>
        <w:t>履约保证金账号：201000105503123000002。</w:t>
      </w:r>
    </w:p>
    <w:p w14:paraId="697B999A">
      <w:pPr>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ascii="宋体" w:hAnsi="宋体" w:cs="宋体"/>
          <w:b/>
          <w:sz w:val="24"/>
          <w:highlight w:val="none"/>
        </w:rPr>
      </w:pPr>
      <w:r>
        <w:rPr>
          <w:rFonts w:hint="eastAsia" w:ascii="宋体" w:hAnsi="宋体" w:cs="宋体"/>
          <w:b/>
          <w:sz w:val="24"/>
          <w:highlight w:val="none"/>
          <w:lang w:val="en-US" w:eastAsia="zh-CN"/>
        </w:rPr>
        <w:t>八</w:t>
      </w:r>
      <w:r>
        <w:rPr>
          <w:rFonts w:hint="eastAsia" w:ascii="宋体" w:hAnsi="宋体" w:cs="宋体"/>
          <w:b/>
          <w:sz w:val="24"/>
          <w:highlight w:val="none"/>
        </w:rPr>
        <w:t>、转包或分包</w:t>
      </w:r>
    </w:p>
    <w:p w14:paraId="3A992518">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宋体" w:cs="宋体"/>
          <w:kern w:val="0"/>
          <w:sz w:val="24"/>
          <w:highlight w:val="none"/>
        </w:rPr>
      </w:pPr>
      <w:r>
        <w:rPr>
          <w:rFonts w:hint="eastAsia" w:ascii="宋体" w:hAnsi="宋体" w:cs="宋体"/>
          <w:kern w:val="0"/>
          <w:sz w:val="24"/>
          <w:highlight w:val="none"/>
        </w:rPr>
        <w:t>本项目不允许转包与违法分包。如有转让和未经甲方同意的分包行为，甲方有权解除合同，履约保证金不予退回并追究乙方的违约责任。</w:t>
      </w:r>
    </w:p>
    <w:p w14:paraId="2B9AAC61">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highlight w:val="none"/>
        </w:rPr>
      </w:pPr>
      <w:r>
        <w:rPr>
          <w:rFonts w:hint="eastAsia" w:hAnsi="宋体" w:cs="宋体"/>
          <w:b/>
          <w:highlight w:val="none"/>
          <w:lang w:val="en-US" w:eastAsia="zh-CN"/>
        </w:rPr>
        <w:t>九</w:t>
      </w:r>
      <w:r>
        <w:rPr>
          <w:rFonts w:hint="eastAsia" w:hAnsi="宋体" w:cs="宋体"/>
          <w:b/>
          <w:highlight w:val="none"/>
          <w:lang w:eastAsia="zh-CN"/>
        </w:rPr>
        <w:t>、</w:t>
      </w:r>
      <w:r>
        <w:rPr>
          <w:rFonts w:hint="eastAsia" w:hAnsi="宋体" w:cs="宋体"/>
          <w:b/>
          <w:highlight w:val="none"/>
        </w:rPr>
        <w:t>供货期：</w:t>
      </w:r>
      <w:r>
        <w:rPr>
          <w:rFonts w:hint="eastAsia" w:ascii="宋体" w:hAnsi="宋体" w:eastAsia="宋体" w:cs="宋体"/>
          <w:sz w:val="24"/>
          <w:highlight w:val="none"/>
        </w:rPr>
        <w:t>合同签订后，接到</w:t>
      </w:r>
      <w:r>
        <w:rPr>
          <w:rFonts w:hint="eastAsia" w:hAnsi="宋体" w:cs="宋体"/>
          <w:sz w:val="24"/>
          <w:highlight w:val="none"/>
          <w:lang w:val="en-US" w:eastAsia="zh-CN"/>
        </w:rPr>
        <w:t>甲方</w:t>
      </w:r>
      <w:r>
        <w:rPr>
          <w:rFonts w:hint="eastAsia" w:ascii="宋体" w:hAnsi="宋体" w:eastAsia="宋体" w:cs="宋体"/>
          <w:sz w:val="24"/>
          <w:highlight w:val="none"/>
        </w:rPr>
        <w:t>通知后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天内完成供货及安装</w:t>
      </w:r>
      <w:r>
        <w:rPr>
          <w:rFonts w:hint="eastAsia" w:hAnsi="宋体" w:cs="宋体"/>
          <w:sz w:val="24"/>
          <w:highlight w:val="none"/>
          <w:lang w:val="en-US" w:eastAsia="zh-CN"/>
        </w:rPr>
        <w:t>调试</w:t>
      </w:r>
      <w:r>
        <w:rPr>
          <w:rFonts w:hint="eastAsia" w:hAnsi="宋体" w:cs="宋体"/>
          <w:highlight w:val="none"/>
        </w:rPr>
        <w:t>。</w:t>
      </w:r>
    </w:p>
    <w:p w14:paraId="142608CF">
      <w:pPr>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ascii="宋体" w:hAnsi="宋体" w:cs="宋体"/>
          <w:b/>
          <w:sz w:val="24"/>
          <w:highlight w:val="none"/>
        </w:rPr>
      </w:pPr>
      <w:r>
        <w:rPr>
          <w:rFonts w:hint="eastAsia" w:ascii="宋体" w:hAnsi="宋体" w:cs="宋体"/>
          <w:b/>
          <w:sz w:val="24"/>
          <w:highlight w:val="none"/>
          <w:lang w:val="en-US" w:eastAsia="zh-CN"/>
        </w:rPr>
        <w:t>十</w:t>
      </w:r>
      <w:r>
        <w:rPr>
          <w:rFonts w:hint="eastAsia" w:ascii="宋体" w:hAnsi="宋体" w:cs="宋体"/>
          <w:b/>
          <w:sz w:val="24"/>
          <w:highlight w:val="none"/>
        </w:rPr>
        <w:t>、付款方式</w:t>
      </w:r>
    </w:p>
    <w:p w14:paraId="32CAEF51">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ascii="宋体" w:hAnsi="宋体" w:cs="宋体"/>
          <w:sz w:val="24"/>
          <w:highlight w:val="none"/>
        </w:rPr>
      </w:pPr>
      <w:r>
        <w:rPr>
          <w:rFonts w:hint="eastAsia" w:ascii="宋体" w:hAnsi="宋体" w:cs="宋体"/>
          <w:sz w:val="24"/>
          <w:highlight w:val="none"/>
        </w:rPr>
        <w:t>1、合同生效并具备实施条件后支付至合同价的30%，项目整体安装调试完成并验收合格后付至合同金额的85%，项目结算经审定后付至结算价的100%。甲方支付完成最后结算付款前由乙方提供结算价3%的质量保证金保函，乙方应及时提供增值税专用发票</w:t>
      </w:r>
      <w:r>
        <w:rPr>
          <w:rFonts w:hint="eastAsia" w:ascii="宋体" w:hAnsi="宋体" w:cs="宋体"/>
          <w:sz w:val="24"/>
          <w:highlight w:val="none"/>
          <w:lang w:val="en-US" w:eastAsia="zh-CN"/>
        </w:rPr>
        <w:t>及付款申请表</w:t>
      </w:r>
      <w:r>
        <w:rPr>
          <w:rFonts w:hint="eastAsia" w:ascii="宋体" w:hAnsi="宋体" w:cs="宋体"/>
          <w:sz w:val="24"/>
          <w:highlight w:val="none"/>
        </w:rPr>
        <w:t>，在付款前提供，否则甲方有权拒绝付款。</w:t>
      </w:r>
    </w:p>
    <w:p w14:paraId="2001644A">
      <w:pPr>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480" w:firstLineChars="200"/>
        <w:textAlignment w:val="auto"/>
        <w:rPr>
          <w:rFonts w:hint="eastAsia" w:ascii="宋体" w:hAnsi="宋体" w:cs="宋体"/>
          <w:sz w:val="24"/>
          <w:highlight w:val="none"/>
        </w:rPr>
      </w:pPr>
      <w:r>
        <w:rPr>
          <w:rFonts w:hint="eastAsia" w:ascii="宋体" w:hAnsi="宋体" w:cs="宋体"/>
          <w:sz w:val="24"/>
          <w:highlight w:val="none"/>
        </w:rPr>
        <w:t>2、甲方可根据实际情况增加或减少工程量，乙方须无条件服从，并按实际工程量核算。工程量不论增减多少，单价不变，乙方不得拒绝。结算时乙方必须根据实际使用量供货及安装，最终结算金额按实际使用量乘以成交单价进行计算。</w:t>
      </w:r>
    </w:p>
    <w:p w14:paraId="1C9B0E20">
      <w:pPr>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480" w:firstLineChars="200"/>
        <w:textAlignment w:val="auto"/>
        <w:rPr>
          <w:rFonts w:ascii="宋体" w:hAnsi="宋体" w:cs="宋体"/>
          <w:b/>
          <w:color w:val="000000"/>
          <w:sz w:val="24"/>
          <w:highlight w:val="none"/>
        </w:rPr>
      </w:pPr>
      <w:r>
        <w:rPr>
          <w:rFonts w:hint="eastAsia" w:ascii="宋体" w:hAnsi="宋体" w:cs="宋体"/>
          <w:sz w:val="24"/>
          <w:highlight w:val="none"/>
        </w:rPr>
        <w:t>3、若在甲方付款前发生乙方应付甲方的款项（包括但不限于违约金、应由乙方承担的损失赔偿金），甲方有权直接扣除相应款项后支付。</w:t>
      </w:r>
    </w:p>
    <w:bookmarkEnd w:id="49"/>
    <w:p w14:paraId="1F2E091F">
      <w:pPr>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ascii="宋体" w:hAnsi="宋体" w:cs="宋体"/>
          <w:b/>
          <w:color w:val="000000"/>
          <w:sz w:val="24"/>
          <w:highlight w:val="none"/>
        </w:rPr>
      </w:pPr>
      <w:r>
        <w:rPr>
          <w:rFonts w:hint="eastAsia" w:ascii="宋体" w:hAnsi="宋体" w:cs="宋体"/>
          <w:b/>
          <w:color w:val="000000"/>
          <w:sz w:val="24"/>
          <w:highlight w:val="none"/>
        </w:rPr>
        <w:t>十</w:t>
      </w:r>
      <w:r>
        <w:rPr>
          <w:rFonts w:hint="eastAsia" w:ascii="宋体" w:hAnsi="宋体" w:cs="宋体"/>
          <w:b/>
          <w:color w:val="000000"/>
          <w:sz w:val="24"/>
          <w:highlight w:val="none"/>
          <w:lang w:val="en-US" w:eastAsia="zh-CN"/>
        </w:rPr>
        <w:t>一</w:t>
      </w:r>
      <w:r>
        <w:rPr>
          <w:rFonts w:hint="eastAsia" w:ascii="宋体" w:hAnsi="宋体" w:cs="宋体"/>
          <w:b/>
          <w:color w:val="000000"/>
          <w:sz w:val="24"/>
          <w:highlight w:val="none"/>
        </w:rPr>
        <w:t>、税费</w:t>
      </w:r>
    </w:p>
    <w:p w14:paraId="1595F6FD">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olor w:val="000000"/>
          <w:highlight w:val="none"/>
        </w:rPr>
      </w:pPr>
      <w:r>
        <w:rPr>
          <w:rFonts w:hint="eastAsia" w:ascii="宋体" w:hAnsi="宋体" w:cs="宋体"/>
          <w:color w:val="000000"/>
          <w:sz w:val="24"/>
          <w:highlight w:val="none"/>
        </w:rPr>
        <w:t>本合同执行中相关的一切税费均由乙方负担。</w:t>
      </w:r>
    </w:p>
    <w:p w14:paraId="71C286DA">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color w:val="000000"/>
          <w:highlight w:val="none"/>
        </w:rPr>
      </w:pPr>
      <w:r>
        <w:rPr>
          <w:rFonts w:hint="eastAsia" w:hAnsi="宋体" w:cs="宋体"/>
          <w:b/>
          <w:color w:val="000000"/>
          <w:highlight w:val="none"/>
        </w:rPr>
        <w:t>十</w:t>
      </w:r>
      <w:r>
        <w:rPr>
          <w:rFonts w:hint="eastAsia" w:hAnsi="宋体" w:cs="宋体"/>
          <w:b/>
          <w:color w:val="000000"/>
          <w:highlight w:val="none"/>
          <w:lang w:val="en-US" w:eastAsia="zh-CN"/>
        </w:rPr>
        <w:t>二</w:t>
      </w:r>
      <w:r>
        <w:rPr>
          <w:rFonts w:hint="eastAsia" w:hAnsi="宋体" w:cs="宋体"/>
          <w:b/>
          <w:color w:val="000000"/>
          <w:highlight w:val="none"/>
        </w:rPr>
        <w:t>、货物包装、发运及运输</w:t>
      </w:r>
    </w:p>
    <w:p w14:paraId="7CE166E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1.乙方应在货物发运前对其进行满足运输距离、防潮、防震、防锈和防破损装卸等要求包装，以保证货物安全运达甲方指定地点。</w:t>
      </w:r>
    </w:p>
    <w:p w14:paraId="4DC9007C">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2.使用说明书、质量检验证明书、随配附件和工具以及清单一并附于货物内。</w:t>
      </w:r>
    </w:p>
    <w:p w14:paraId="7362E7B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3.乙方在货物发运手续办理完毕后24小时内或货到甲方48小时前通知甲方，以准备接货。</w:t>
      </w:r>
    </w:p>
    <w:p w14:paraId="63E864A3">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4.货物在交付甲方前发生的风险均由乙方负责。</w:t>
      </w:r>
    </w:p>
    <w:p w14:paraId="7663F1D0">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5.货物在规定的交付期限内由乙方送达甲方指定的地点视为交付，乙方同时需通知甲方货物已送达。</w:t>
      </w:r>
    </w:p>
    <w:p w14:paraId="47C4DBC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color w:val="000000"/>
          <w:highlight w:val="none"/>
        </w:rPr>
      </w:pPr>
      <w:r>
        <w:rPr>
          <w:rFonts w:hint="eastAsia" w:hAnsi="宋体" w:cs="宋体"/>
          <w:b/>
          <w:color w:val="000000"/>
          <w:highlight w:val="none"/>
        </w:rPr>
        <w:t>十三、调试和验收</w:t>
      </w:r>
    </w:p>
    <w:p w14:paraId="4B6BE8C7">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1</w:t>
      </w:r>
      <w:r>
        <w:rPr>
          <w:rFonts w:hint="eastAsia" w:hAnsi="宋体" w:cs="宋体"/>
          <w:color w:val="000000"/>
          <w:highlight w:val="none"/>
          <w:lang w:val="en-US" w:eastAsia="zh-CN"/>
        </w:rPr>
        <w:t>.</w:t>
      </w:r>
      <w:r>
        <w:rPr>
          <w:rFonts w:hint="eastAsia" w:hAnsi="宋体" w:cs="宋体"/>
          <w:color w:val="000000"/>
          <w:highlight w:val="none"/>
        </w:rPr>
        <w:t>在所供产品到达工地现场后</w:t>
      </w:r>
      <w:r>
        <w:rPr>
          <w:rFonts w:hint="eastAsia" w:hAnsi="宋体" w:cs="宋体"/>
          <w:color w:val="000000"/>
          <w:highlight w:val="none"/>
          <w:lang w:val="en-US" w:eastAsia="zh-CN"/>
        </w:rPr>
        <w:t>5天内</w:t>
      </w:r>
      <w:r>
        <w:rPr>
          <w:rFonts w:hint="eastAsia" w:hAnsi="宋体" w:cs="宋体"/>
          <w:color w:val="000000"/>
          <w:highlight w:val="none"/>
        </w:rPr>
        <w:t>，由</w:t>
      </w:r>
      <w:r>
        <w:rPr>
          <w:rFonts w:hint="eastAsia" w:hAnsi="宋体" w:cs="宋体"/>
          <w:color w:val="000000"/>
          <w:highlight w:val="none"/>
          <w:lang w:eastAsia="zh-CN"/>
        </w:rPr>
        <w:t>甲方</w:t>
      </w:r>
      <w:r>
        <w:rPr>
          <w:rFonts w:hint="eastAsia" w:hAnsi="宋体" w:cs="宋体"/>
          <w:color w:val="000000"/>
          <w:highlight w:val="none"/>
        </w:rPr>
        <w:t>组织相关</w:t>
      </w:r>
      <w:r>
        <w:rPr>
          <w:rFonts w:hint="eastAsia" w:hAnsi="宋体" w:cs="宋体"/>
          <w:color w:val="000000"/>
          <w:highlight w:val="none"/>
          <w:lang w:val="en-US" w:eastAsia="zh-CN"/>
        </w:rPr>
        <w:t>人员</w:t>
      </w:r>
      <w:r>
        <w:rPr>
          <w:rFonts w:hint="eastAsia" w:hAnsi="宋体" w:cs="宋体"/>
          <w:color w:val="000000"/>
          <w:highlight w:val="none"/>
        </w:rPr>
        <w:t>会同</w:t>
      </w:r>
      <w:r>
        <w:rPr>
          <w:rFonts w:hint="eastAsia" w:hAnsi="宋体" w:cs="宋体"/>
          <w:color w:val="000000"/>
          <w:highlight w:val="none"/>
          <w:lang w:eastAsia="zh-CN"/>
        </w:rPr>
        <w:t>乙方</w:t>
      </w:r>
      <w:r>
        <w:rPr>
          <w:rFonts w:hint="eastAsia" w:hAnsi="宋体" w:cs="宋体"/>
          <w:color w:val="000000"/>
          <w:highlight w:val="none"/>
        </w:rPr>
        <w:t>共同参与货物初验收，初验收合格后交由</w:t>
      </w:r>
      <w:r>
        <w:rPr>
          <w:rFonts w:hint="eastAsia" w:hAnsi="宋体" w:cs="宋体"/>
          <w:color w:val="000000"/>
          <w:highlight w:val="none"/>
          <w:lang w:eastAsia="zh-CN"/>
        </w:rPr>
        <w:t>乙方</w:t>
      </w:r>
      <w:r>
        <w:rPr>
          <w:rFonts w:hint="eastAsia" w:hAnsi="宋体" w:cs="宋体"/>
          <w:color w:val="000000"/>
          <w:highlight w:val="none"/>
        </w:rPr>
        <w:t>保管。</w:t>
      </w:r>
    </w:p>
    <w:p w14:paraId="0B52BBCE">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2</w:t>
      </w:r>
      <w:r>
        <w:rPr>
          <w:rFonts w:hint="eastAsia" w:hAnsi="宋体" w:cs="宋体"/>
          <w:color w:val="000000"/>
          <w:highlight w:val="none"/>
          <w:lang w:val="en-US" w:eastAsia="zh-CN"/>
        </w:rPr>
        <w:t>.</w:t>
      </w:r>
      <w:r>
        <w:rPr>
          <w:rFonts w:hint="eastAsia" w:hAnsi="宋体" w:cs="宋体"/>
          <w:color w:val="000000"/>
          <w:highlight w:val="none"/>
        </w:rPr>
        <w:t>所有合同中规定的货物和材料都已提交。</w:t>
      </w:r>
    </w:p>
    <w:p w14:paraId="2F0F42CA">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3</w:t>
      </w:r>
      <w:r>
        <w:rPr>
          <w:rFonts w:hint="eastAsia" w:hAnsi="宋体" w:cs="宋体"/>
          <w:color w:val="000000"/>
          <w:highlight w:val="none"/>
          <w:lang w:val="en-US" w:eastAsia="zh-CN"/>
        </w:rPr>
        <w:t>.</w:t>
      </w:r>
      <w:r>
        <w:rPr>
          <w:rFonts w:hint="eastAsia" w:hAnsi="宋体" w:cs="宋体"/>
          <w:color w:val="000000"/>
          <w:highlight w:val="none"/>
        </w:rPr>
        <w:t>所有材料性能要求必须满足各自规范的有关规定。</w:t>
      </w:r>
    </w:p>
    <w:p w14:paraId="1BF9A590">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4</w:t>
      </w:r>
      <w:r>
        <w:rPr>
          <w:rFonts w:hint="eastAsia" w:hAnsi="宋体" w:cs="宋体"/>
          <w:color w:val="000000"/>
          <w:highlight w:val="none"/>
          <w:lang w:val="en-US" w:eastAsia="zh-CN"/>
        </w:rPr>
        <w:t>.</w:t>
      </w:r>
      <w:r>
        <w:rPr>
          <w:rFonts w:hint="eastAsia" w:hAnsi="宋体" w:cs="宋体"/>
          <w:color w:val="000000"/>
          <w:highlight w:val="none"/>
          <w:lang w:eastAsia="zh-CN"/>
        </w:rPr>
        <w:t>甲方</w:t>
      </w:r>
      <w:r>
        <w:rPr>
          <w:rFonts w:hint="eastAsia" w:hAnsi="宋体" w:cs="宋体"/>
          <w:color w:val="000000"/>
          <w:highlight w:val="none"/>
        </w:rPr>
        <w:t>对</w:t>
      </w:r>
      <w:r>
        <w:rPr>
          <w:rFonts w:hint="eastAsia" w:hAnsi="宋体" w:cs="宋体"/>
          <w:color w:val="000000"/>
          <w:highlight w:val="none"/>
          <w:lang w:eastAsia="zh-CN"/>
        </w:rPr>
        <w:t>乙方</w:t>
      </w:r>
      <w:r>
        <w:rPr>
          <w:rFonts w:hint="eastAsia" w:hAnsi="宋体" w:cs="宋体"/>
          <w:color w:val="000000"/>
          <w:highlight w:val="none"/>
        </w:rPr>
        <w:t>提供的产品进行现场检验，如产品未按照</w:t>
      </w:r>
      <w:r>
        <w:rPr>
          <w:rFonts w:hint="eastAsia" w:hAnsi="宋体" w:cs="宋体"/>
          <w:color w:val="000000"/>
          <w:highlight w:val="none"/>
          <w:lang w:val="en-US" w:eastAsia="zh-CN"/>
        </w:rPr>
        <w:t>投标文件或招标文件</w:t>
      </w:r>
      <w:r>
        <w:rPr>
          <w:rFonts w:hint="eastAsia" w:hAnsi="宋体" w:cs="宋体"/>
          <w:color w:val="000000"/>
          <w:highlight w:val="none"/>
        </w:rPr>
        <w:t>提供或检测数据未达到投标时提供检测报告的要求，</w:t>
      </w:r>
      <w:r>
        <w:rPr>
          <w:rFonts w:hint="eastAsia" w:hAnsi="宋体" w:cs="宋体"/>
          <w:color w:val="000000"/>
          <w:highlight w:val="none"/>
          <w:lang w:eastAsia="zh-CN"/>
        </w:rPr>
        <w:t>甲方</w:t>
      </w:r>
      <w:r>
        <w:rPr>
          <w:rFonts w:hint="eastAsia" w:hAnsi="宋体" w:cs="宋体"/>
          <w:color w:val="000000"/>
          <w:highlight w:val="none"/>
        </w:rPr>
        <w:t>有权拒收并由</w:t>
      </w:r>
      <w:r>
        <w:rPr>
          <w:rFonts w:hint="eastAsia" w:hAnsi="宋体" w:cs="宋体"/>
          <w:color w:val="000000"/>
          <w:highlight w:val="none"/>
          <w:lang w:eastAsia="zh-CN"/>
        </w:rPr>
        <w:t>乙方</w:t>
      </w:r>
      <w:r>
        <w:rPr>
          <w:rFonts w:hint="eastAsia" w:hAnsi="宋体" w:cs="宋体"/>
          <w:color w:val="000000"/>
          <w:highlight w:val="none"/>
        </w:rPr>
        <w:t>赔偿</w:t>
      </w:r>
      <w:r>
        <w:rPr>
          <w:rFonts w:hint="eastAsia" w:hAnsi="宋体" w:cs="宋体"/>
          <w:color w:val="000000"/>
          <w:highlight w:val="none"/>
          <w:lang w:eastAsia="zh-CN"/>
        </w:rPr>
        <w:t>甲方</w:t>
      </w:r>
      <w:r>
        <w:rPr>
          <w:rFonts w:hint="eastAsia" w:hAnsi="宋体" w:cs="宋体"/>
          <w:color w:val="000000"/>
          <w:highlight w:val="none"/>
        </w:rPr>
        <w:t>的一切损失。</w:t>
      </w:r>
    </w:p>
    <w:p w14:paraId="305015B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5</w:t>
      </w:r>
      <w:r>
        <w:rPr>
          <w:rFonts w:hint="eastAsia" w:hAnsi="宋体" w:cs="宋体"/>
          <w:color w:val="000000"/>
          <w:highlight w:val="none"/>
          <w:lang w:val="en-US" w:eastAsia="zh-CN"/>
        </w:rPr>
        <w:t>.</w:t>
      </w:r>
      <w:r>
        <w:rPr>
          <w:rFonts w:hint="eastAsia" w:hAnsi="宋体" w:cs="宋体"/>
          <w:color w:val="000000"/>
          <w:highlight w:val="none"/>
        </w:rPr>
        <w:t>货物交付后，由</w:t>
      </w:r>
      <w:r>
        <w:rPr>
          <w:rFonts w:hint="eastAsia" w:hAnsi="宋体" w:cs="宋体"/>
          <w:color w:val="000000"/>
          <w:highlight w:val="none"/>
          <w:lang w:eastAsia="zh-CN"/>
        </w:rPr>
        <w:t>甲方</w:t>
      </w:r>
      <w:r>
        <w:rPr>
          <w:rFonts w:hint="eastAsia" w:hAnsi="宋体" w:cs="宋体"/>
          <w:color w:val="000000"/>
          <w:highlight w:val="none"/>
        </w:rPr>
        <w:t>、</w:t>
      </w:r>
      <w:r>
        <w:rPr>
          <w:rFonts w:hint="eastAsia" w:hAnsi="宋体" w:cs="宋体"/>
          <w:color w:val="000000"/>
          <w:highlight w:val="none"/>
          <w:lang w:eastAsia="zh-CN"/>
        </w:rPr>
        <w:t>乙方</w:t>
      </w:r>
      <w:r>
        <w:rPr>
          <w:rFonts w:hint="eastAsia" w:hAnsi="宋体" w:cs="宋体"/>
          <w:color w:val="000000"/>
          <w:highlight w:val="none"/>
        </w:rPr>
        <w:t>共同验收并出具</w:t>
      </w:r>
      <w:r>
        <w:rPr>
          <w:rFonts w:hint="eastAsia" w:hAnsi="宋体" w:cs="宋体"/>
          <w:color w:val="000000"/>
          <w:highlight w:val="none"/>
          <w:lang w:val="en-US" w:eastAsia="zh-CN"/>
        </w:rPr>
        <w:t>初步</w:t>
      </w:r>
      <w:r>
        <w:rPr>
          <w:rFonts w:hint="eastAsia" w:hAnsi="宋体" w:cs="宋体"/>
          <w:color w:val="000000"/>
          <w:highlight w:val="none"/>
        </w:rPr>
        <w:t>验收报告，</w:t>
      </w:r>
      <w:r>
        <w:rPr>
          <w:rFonts w:hint="eastAsia" w:hAnsi="宋体" w:cs="宋体"/>
          <w:color w:val="000000"/>
          <w:highlight w:val="none"/>
          <w:lang w:val="en-US" w:eastAsia="zh-CN"/>
        </w:rPr>
        <w:t>最终</w:t>
      </w:r>
      <w:r>
        <w:rPr>
          <w:rFonts w:hint="eastAsia" w:hAnsi="宋体" w:cs="宋体"/>
          <w:color w:val="000000"/>
          <w:highlight w:val="none"/>
        </w:rPr>
        <w:t>验收交付前的保管安全责任由</w:t>
      </w:r>
      <w:r>
        <w:rPr>
          <w:rFonts w:hint="eastAsia" w:hAnsi="宋体" w:cs="宋体"/>
          <w:color w:val="000000"/>
          <w:highlight w:val="none"/>
          <w:lang w:eastAsia="zh-CN"/>
        </w:rPr>
        <w:t>乙方</w:t>
      </w:r>
      <w:r>
        <w:rPr>
          <w:rFonts w:hint="eastAsia" w:hAnsi="宋体" w:cs="宋体"/>
          <w:color w:val="000000"/>
          <w:highlight w:val="none"/>
        </w:rPr>
        <w:t>负责。</w:t>
      </w:r>
    </w:p>
    <w:p w14:paraId="049C650C">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6</w:t>
      </w:r>
      <w:r>
        <w:rPr>
          <w:rFonts w:hint="eastAsia" w:hAnsi="宋体" w:cs="宋体"/>
          <w:color w:val="000000"/>
          <w:highlight w:val="none"/>
          <w:lang w:val="en-US" w:eastAsia="zh-CN"/>
        </w:rPr>
        <w:t>.</w:t>
      </w:r>
      <w:r>
        <w:rPr>
          <w:rFonts w:hint="eastAsia" w:hAnsi="宋体" w:cs="宋体"/>
          <w:color w:val="000000"/>
          <w:highlight w:val="none"/>
        </w:rPr>
        <w:t>货物验收过程中，由于质量不合格的原因所产生的一切费用均由</w:t>
      </w:r>
      <w:r>
        <w:rPr>
          <w:rFonts w:hint="eastAsia" w:hAnsi="宋体" w:cs="宋体"/>
          <w:color w:val="000000"/>
          <w:highlight w:val="none"/>
          <w:lang w:eastAsia="zh-CN"/>
        </w:rPr>
        <w:t>乙方</w:t>
      </w:r>
      <w:r>
        <w:rPr>
          <w:rFonts w:hint="eastAsia" w:hAnsi="宋体" w:cs="宋体"/>
          <w:color w:val="000000"/>
          <w:highlight w:val="none"/>
        </w:rPr>
        <w:t>负责。</w:t>
      </w:r>
    </w:p>
    <w:p w14:paraId="70C3C54B">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lang w:val="en-US" w:eastAsia="zh-CN"/>
        </w:rPr>
        <w:t>7</w:t>
      </w:r>
      <w:r>
        <w:rPr>
          <w:rFonts w:hint="eastAsia" w:hAnsi="宋体" w:cs="宋体"/>
          <w:color w:val="000000"/>
          <w:highlight w:val="none"/>
        </w:rPr>
        <w:t>.甲方对乙方提供的货物在使用前进行调试时，乙方需负责安装并培训甲方的使用操作人员，并协助甲方一起调试，直到符合技术要求，甲方才做最终验收。</w:t>
      </w:r>
    </w:p>
    <w:p w14:paraId="25F4C1CC">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lang w:val="en-US" w:eastAsia="zh-CN"/>
        </w:rPr>
        <w:t>8</w:t>
      </w:r>
      <w:r>
        <w:rPr>
          <w:rFonts w:hint="eastAsia" w:hAnsi="宋体" w:cs="宋体"/>
          <w:color w:val="000000"/>
          <w:highlight w:val="none"/>
        </w:rPr>
        <w:t>.对技术复杂的货物，甲方应请国家认可的专业检测机构参与初步验收及最终验收</w:t>
      </w:r>
      <w:r>
        <w:rPr>
          <w:rFonts w:hint="eastAsia" w:hAnsi="宋体" w:cs="宋体"/>
          <w:color w:val="000000"/>
          <w:highlight w:val="none"/>
          <w:lang w:eastAsia="zh-CN"/>
        </w:rPr>
        <w:t>（</w:t>
      </w:r>
      <w:r>
        <w:rPr>
          <w:rFonts w:hint="eastAsia" w:hAnsi="宋体" w:cs="宋体"/>
          <w:color w:val="000000"/>
          <w:highlight w:val="none"/>
          <w:lang w:val="en-US" w:eastAsia="zh-CN"/>
        </w:rPr>
        <w:t>与项目总体同步验收</w:t>
      </w:r>
      <w:r>
        <w:rPr>
          <w:rFonts w:hint="eastAsia" w:hAnsi="宋体" w:cs="宋体"/>
          <w:color w:val="000000"/>
          <w:highlight w:val="none"/>
          <w:lang w:eastAsia="zh-CN"/>
        </w:rPr>
        <w:t>）</w:t>
      </w:r>
      <w:r>
        <w:rPr>
          <w:rFonts w:hint="eastAsia" w:hAnsi="宋体" w:cs="宋体"/>
          <w:color w:val="000000"/>
          <w:highlight w:val="none"/>
        </w:rPr>
        <w:t>，并由其出具质量检测报告。</w:t>
      </w:r>
    </w:p>
    <w:p w14:paraId="5958B457">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lang w:val="en-US" w:eastAsia="zh-CN"/>
        </w:rPr>
        <w:t>9</w:t>
      </w:r>
      <w:r>
        <w:rPr>
          <w:rFonts w:hint="eastAsia" w:hAnsi="宋体" w:cs="宋体"/>
          <w:color w:val="000000"/>
          <w:highlight w:val="none"/>
        </w:rPr>
        <w:t>.验收时乙方必须在现场，验收完毕后作出验收结果报告；验收费用由乙方负责。</w:t>
      </w:r>
    </w:p>
    <w:p w14:paraId="31C111D9">
      <w:pPr>
        <w:pStyle w:val="31"/>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十四、货物安装</w:t>
      </w:r>
    </w:p>
    <w:p w14:paraId="1831600B">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1.乙方应派经甲方认可的有经验和能力、具有相应资质的技术人员，负责系统设备安装工作，在设备安装期间应充分了解设备安装进度要求，解决安装中出现的技术问题。</w:t>
      </w:r>
    </w:p>
    <w:p w14:paraId="5D1EC245">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2.乙方负责设备的安装、调试。</w:t>
      </w:r>
    </w:p>
    <w:p w14:paraId="759691E5">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3.调试所需专用工具设施物料由乙方自备、自费运到现场，完工后自费搬走。</w:t>
      </w:r>
    </w:p>
    <w:p w14:paraId="0CCD2862">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4.安装完成后，进行调试、验收按国家有关规范标准进行。</w:t>
      </w:r>
    </w:p>
    <w:p w14:paraId="5D4ECDA9">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5.在实际实施前必须先经甲方同意方可进行。调试的原始记录须经各方签字后作为验收的文件之一。</w:t>
      </w:r>
    </w:p>
    <w:p w14:paraId="436D6E56">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6.所有的设备应按照国家有关技术标准在制造厂检查和试验合格以表明其运行性能、安全性能以及设各材料和结构在电气、机械上的完整性，</w:t>
      </w:r>
    </w:p>
    <w:p w14:paraId="6046913D">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所有设备确保安装安全到位、牢固耐用。合同价中包括安全施工措施工伤保险等费用。在运输及安装施工过程中，由于乙方原因在施工场地内及其毗邻地带造成的第三者人员伤亡和财产损失及在施工过程中如发生安全事故，乙方应全责承担由于自身安全措施不到位或不力造成事故的责任和因此发生的一切费用，甲方不承担事故任何责任。</w:t>
      </w:r>
    </w:p>
    <w:p w14:paraId="232F2B6B">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8.本项目安装过程可能涉及一些原设备拆除调整以及对项目实施地点原有设施设备的保护。同时，所有设施设备安装后产生的垃圾由乙方统一清运并负责安装场地的保洁复原等工作，以上要求均包含在项目合同价中。</w:t>
      </w:r>
    </w:p>
    <w:p w14:paraId="127A3A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kern w:val="0"/>
          <w:sz w:val="24"/>
          <w:szCs w:val="24"/>
          <w:highlight w:val="none"/>
          <w:lang w:val="en-US" w:eastAsia="zh-CN" w:bidi="ar-SA"/>
        </w:rPr>
      </w:pPr>
      <w:r>
        <w:rPr>
          <w:rFonts w:hint="eastAsia" w:ascii="宋体" w:hAnsi="宋体" w:cs="宋体"/>
          <w:color w:val="000000"/>
          <w:kern w:val="0"/>
          <w:sz w:val="24"/>
          <w:szCs w:val="24"/>
          <w:highlight w:val="none"/>
          <w:lang w:val="en-US" w:eastAsia="zh-CN" w:bidi="ar-SA"/>
        </w:rPr>
        <w:t>9.安装时注意环境保护和施工安全；</w:t>
      </w:r>
    </w:p>
    <w:p w14:paraId="205307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kern w:val="0"/>
          <w:sz w:val="24"/>
          <w:szCs w:val="24"/>
          <w:highlight w:val="none"/>
          <w:lang w:val="en-US" w:eastAsia="zh-CN" w:bidi="ar-SA"/>
        </w:rPr>
      </w:pPr>
      <w:r>
        <w:rPr>
          <w:rFonts w:hint="eastAsia" w:ascii="宋体" w:hAnsi="宋体" w:cs="宋体"/>
          <w:color w:val="000000"/>
          <w:kern w:val="0"/>
          <w:sz w:val="24"/>
          <w:szCs w:val="24"/>
          <w:highlight w:val="none"/>
          <w:lang w:val="en-US" w:eastAsia="zh-CN" w:bidi="ar-SA"/>
        </w:rPr>
        <w:t>10.安装过程中要严格按照安装要求和规定操作，防止损坏设备；</w:t>
      </w:r>
    </w:p>
    <w:p w14:paraId="0BBF15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kern w:val="0"/>
          <w:sz w:val="24"/>
          <w:szCs w:val="24"/>
          <w:highlight w:val="none"/>
          <w:lang w:val="en-US" w:eastAsia="zh-CN" w:bidi="ar-SA"/>
        </w:rPr>
      </w:pPr>
      <w:r>
        <w:rPr>
          <w:rFonts w:hint="eastAsia" w:ascii="宋体" w:hAnsi="宋体" w:cs="宋体"/>
          <w:color w:val="000000"/>
          <w:kern w:val="0"/>
          <w:sz w:val="24"/>
          <w:szCs w:val="24"/>
          <w:highlight w:val="none"/>
          <w:lang w:val="en-US" w:eastAsia="zh-CN" w:bidi="ar-SA"/>
        </w:rPr>
        <w:t>11.安装完成后要及时进行设备的清洁和保养，保证设备的长期、稳定运行；</w:t>
      </w:r>
    </w:p>
    <w:p w14:paraId="268F97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highlight w:val="none"/>
          <w:lang w:val="en-US" w:eastAsia="zh-CN"/>
        </w:rPr>
      </w:pPr>
      <w:r>
        <w:rPr>
          <w:rFonts w:hint="eastAsia" w:ascii="宋体" w:hAnsi="宋体" w:cs="宋体"/>
          <w:color w:val="000000"/>
          <w:kern w:val="0"/>
          <w:sz w:val="24"/>
          <w:szCs w:val="24"/>
          <w:highlight w:val="none"/>
          <w:lang w:val="en-US" w:eastAsia="zh-CN" w:bidi="ar-SA"/>
        </w:rPr>
        <w:t>12.发现设备问题及时进行检查和维护，保证设备的正常运行。</w:t>
      </w:r>
    </w:p>
    <w:p w14:paraId="49023DB6">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十</w:t>
      </w: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质保期</w:t>
      </w:r>
    </w:p>
    <w:p w14:paraId="6C90B2AE">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本项目整体质保期</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年，光伏板、光伏逆变器质保期</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年（</w:t>
      </w:r>
      <w:r>
        <w:rPr>
          <w:rFonts w:hint="eastAsia" w:ascii="宋体" w:hAnsi="宋体" w:eastAsia="宋体" w:cs="宋体"/>
          <w:b/>
          <w:bCs/>
          <w:color w:val="000000"/>
          <w:kern w:val="0"/>
          <w:sz w:val="24"/>
          <w:szCs w:val="24"/>
          <w:highlight w:val="none"/>
          <w:lang w:val="en-US" w:eastAsia="zh-CN" w:bidi="ar-SA"/>
        </w:rPr>
        <w:t>以项目竣工验收合格之日起算</w:t>
      </w:r>
      <w:r>
        <w:rPr>
          <w:rFonts w:hint="eastAsia" w:ascii="宋体" w:hAnsi="宋体" w:eastAsia="宋体" w:cs="宋体"/>
          <w:color w:val="000000"/>
          <w:kern w:val="0"/>
          <w:sz w:val="24"/>
          <w:szCs w:val="24"/>
          <w:highlight w:val="none"/>
          <w:lang w:val="en-US" w:eastAsia="zh-CN" w:bidi="ar-SA"/>
        </w:rPr>
        <w:t>）</w:t>
      </w:r>
    </w:p>
    <w:p w14:paraId="3C19E30D">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highlight w:val="none"/>
        </w:rPr>
      </w:pPr>
      <w:r>
        <w:rPr>
          <w:rFonts w:hint="eastAsia" w:hAnsi="宋体" w:cs="宋体"/>
          <w:b/>
          <w:highlight w:val="none"/>
        </w:rPr>
        <w:t>十</w:t>
      </w:r>
      <w:r>
        <w:rPr>
          <w:rFonts w:hint="eastAsia" w:hAnsi="宋体" w:cs="宋体"/>
          <w:b/>
          <w:highlight w:val="none"/>
          <w:lang w:val="en-US" w:eastAsia="zh-CN"/>
        </w:rPr>
        <w:t>六</w:t>
      </w:r>
      <w:r>
        <w:rPr>
          <w:rFonts w:hint="eastAsia" w:hAnsi="宋体" w:cs="宋体"/>
          <w:b/>
          <w:highlight w:val="none"/>
        </w:rPr>
        <w:t>、质量保证及售后服务</w:t>
      </w:r>
    </w:p>
    <w:p w14:paraId="74B6C64D">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olor w:val="000000"/>
          <w:highlight w:val="none"/>
        </w:rPr>
      </w:pPr>
      <w:r>
        <w:rPr>
          <w:rFonts w:hint="eastAsia" w:hAnsi="宋体"/>
          <w:color w:val="000000"/>
          <w:highlight w:val="none"/>
        </w:rPr>
        <w:t>1. 乙方应按招标文件规定的货物性能、技术要求、质量标准向甲方提供未经使用的全新产品。</w:t>
      </w:r>
    </w:p>
    <w:p w14:paraId="7B499D77">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olor w:val="000000"/>
          <w:highlight w:val="none"/>
        </w:rPr>
      </w:pPr>
      <w:r>
        <w:rPr>
          <w:rFonts w:hint="eastAsia" w:hAnsi="宋体"/>
          <w:color w:val="000000"/>
          <w:highlight w:val="none"/>
        </w:rPr>
        <w:t>2.乙方提供的货物在质保期内因货物本身的质量问题发生故障，乙方应负责免费更换。</w:t>
      </w:r>
    </w:p>
    <w:p w14:paraId="53300984">
      <w:pPr>
        <w:pStyle w:val="30"/>
        <w:keepNext w:val="0"/>
        <w:keepLines w:val="0"/>
        <w:pageBreakBefore w:val="0"/>
        <w:widowControl w:val="0"/>
        <w:kinsoku/>
        <w:wordWrap/>
        <w:overflowPunct/>
        <w:topLinePunct w:val="0"/>
        <w:bidi w:val="0"/>
        <w:adjustRightInd w:val="0"/>
        <w:snapToGrid w:val="0"/>
        <w:spacing w:line="440" w:lineRule="exact"/>
        <w:ind w:left="0" w:leftChars="0" w:right="0"/>
        <w:textAlignment w:val="auto"/>
        <w:rPr>
          <w:rFonts w:hAnsi="宋体"/>
          <w:color w:val="000000"/>
          <w:highlight w:val="none"/>
        </w:rPr>
      </w:pPr>
      <w:r>
        <w:rPr>
          <w:rFonts w:hint="eastAsia" w:hAnsi="宋体"/>
          <w:color w:val="000000"/>
          <w:highlight w:val="none"/>
        </w:rPr>
        <w:t>对达不到技术要求者，根据实际情况，经双方协商，可按以下办法处理：</w:t>
      </w:r>
    </w:p>
    <w:p w14:paraId="39A67F59">
      <w:pPr>
        <w:pStyle w:val="30"/>
        <w:keepNext w:val="0"/>
        <w:keepLines w:val="0"/>
        <w:pageBreakBefore w:val="0"/>
        <w:widowControl w:val="0"/>
        <w:kinsoku/>
        <w:wordWrap/>
        <w:overflowPunct/>
        <w:topLinePunct w:val="0"/>
        <w:bidi w:val="0"/>
        <w:adjustRightInd w:val="0"/>
        <w:snapToGrid w:val="0"/>
        <w:spacing w:line="440" w:lineRule="exact"/>
        <w:ind w:left="0" w:leftChars="0" w:right="0" w:firstLine="420"/>
        <w:textAlignment w:val="auto"/>
        <w:rPr>
          <w:rFonts w:hAnsi="宋体"/>
          <w:color w:val="000000"/>
          <w:highlight w:val="none"/>
        </w:rPr>
      </w:pPr>
      <w:r>
        <w:rPr>
          <w:rFonts w:hint="eastAsia" w:hAnsi="宋体"/>
          <w:color w:val="000000"/>
          <w:highlight w:val="none"/>
        </w:rPr>
        <w:t>⑴更换：由乙方承担所发生的全部费用。</w:t>
      </w:r>
    </w:p>
    <w:p w14:paraId="52547FC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20"/>
        <w:textAlignment w:val="auto"/>
        <w:rPr>
          <w:rFonts w:hint="eastAsia" w:hAnsi="宋体"/>
          <w:color w:val="000000"/>
          <w:highlight w:val="none"/>
        </w:rPr>
      </w:pPr>
      <w:r>
        <w:rPr>
          <w:rFonts w:hint="eastAsia" w:hAnsi="宋体"/>
          <w:color w:val="000000"/>
          <w:highlight w:val="none"/>
        </w:rPr>
        <w:t>⑵贬值处理：由甲乙双方合议定价。</w:t>
      </w:r>
    </w:p>
    <w:p w14:paraId="19876309">
      <w:pPr>
        <w:pStyle w:val="30"/>
        <w:keepNext w:val="0"/>
        <w:keepLines w:val="0"/>
        <w:pageBreakBefore w:val="0"/>
        <w:widowControl w:val="0"/>
        <w:kinsoku/>
        <w:wordWrap/>
        <w:overflowPunct/>
        <w:topLinePunct w:val="0"/>
        <w:bidi w:val="0"/>
        <w:adjustRightInd w:val="0"/>
        <w:snapToGrid w:val="0"/>
        <w:spacing w:line="440" w:lineRule="exact"/>
        <w:ind w:left="0" w:leftChars="0" w:right="0" w:firstLine="420"/>
        <w:textAlignment w:val="auto"/>
        <w:rPr>
          <w:rFonts w:hint="eastAsia" w:hAnsi="宋体"/>
          <w:color w:val="000000"/>
          <w:highlight w:val="none"/>
        </w:rPr>
      </w:pPr>
      <w:r>
        <w:rPr>
          <w:rFonts w:hint="eastAsia" w:hAnsi="宋体"/>
          <w:color w:val="000000"/>
          <w:highlight w:val="none"/>
        </w:rPr>
        <w:t>⑶退货处理：乙方应退还甲方支付的合同款，同时应承担该货物的直接费用（运输、保险、检验、货款利息及银行手续费等）。</w:t>
      </w:r>
    </w:p>
    <w:p w14:paraId="0C3FB67D">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质保期内，如因修理货物或更换部件，而非人为因素出现故障而造成短期停用时，则质保期和免费维修期相应顺延。如停用时间累计超过20天，则货物质保期重新计算。</w:t>
      </w:r>
    </w:p>
    <w:p w14:paraId="44D6BB5A">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质保期内，</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无须自行付费，</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负责修理和替换任何由于货物自身的质量问题造成的损坏及故障。</w:t>
      </w:r>
    </w:p>
    <w:p w14:paraId="71095F18">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质保期内，须指定一名技术工程师专门负责本项目的售后服务工作</w:t>
      </w:r>
      <w:r>
        <w:rPr>
          <w:rFonts w:hint="eastAsia" w:ascii="宋体" w:hAnsi="宋体" w:eastAsia="宋体" w:cs="宋体"/>
          <w:color w:val="000000"/>
          <w:sz w:val="24"/>
          <w:szCs w:val="24"/>
          <w:highlight w:val="none"/>
          <w:lang w:eastAsia="zh-CN"/>
        </w:rPr>
        <w:t>。</w:t>
      </w:r>
    </w:p>
    <w:p w14:paraId="051EA25D">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6.乙方</w:t>
      </w:r>
      <w:r>
        <w:rPr>
          <w:rFonts w:hint="eastAsia" w:ascii="宋体" w:hAnsi="宋体" w:eastAsia="宋体" w:cs="宋体"/>
          <w:color w:val="000000"/>
          <w:sz w:val="24"/>
          <w:szCs w:val="24"/>
          <w:highlight w:val="none"/>
        </w:rPr>
        <w:t>在质保期内安装（更换）的任何零配件，必须是货物制造商原产的或是经</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认可的。</w:t>
      </w:r>
    </w:p>
    <w:p w14:paraId="36F68B03">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所有的替代零配件必须是新的未使用和未经修复的,除非</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提供书面许可，否则不可使用此范围外的其他（非新的）配件。</w:t>
      </w:r>
    </w:p>
    <w:p w14:paraId="73236CF0">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质保期结束前，须由</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和</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进行一次全面检查，任何缺陷必须由</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负责修理，在修理之后，</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应将缺陷原因、修理内容、完成修理及恢复正常的时间和日期等报告给</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，报告一式两份。</w:t>
      </w:r>
    </w:p>
    <w:p w14:paraId="09119C76">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9.乙方</w:t>
      </w:r>
      <w:r>
        <w:rPr>
          <w:rFonts w:hint="eastAsia" w:ascii="宋体" w:hAnsi="宋体" w:eastAsia="宋体" w:cs="宋体"/>
          <w:color w:val="000000"/>
          <w:sz w:val="24"/>
          <w:szCs w:val="24"/>
          <w:highlight w:val="none"/>
        </w:rPr>
        <w:t>或原厂家的承诺的质保期不符的，以最高标准为准，除非</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事前正式声明，否则均视为认同，并将在合同中载明。</w:t>
      </w:r>
    </w:p>
    <w:p w14:paraId="43EA35A0">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必须有可靠的售后服务保障，包括但不限于在台州附近有固定的维修服务点，能提供正常的技术、备品备件服务。当发生故障时，</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在接到</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通知后，临海及附近地区4小时内，外地6小时内派人赴现场处理设备质量问题。24小时内不能修复的，则无偿提供备用零件供</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使用。</w:t>
      </w:r>
    </w:p>
    <w:p w14:paraId="4E5554B9">
      <w:pPr>
        <w:pStyle w:val="30"/>
        <w:keepNext w:val="0"/>
        <w:keepLines w:val="0"/>
        <w:pageBreakBefore w:val="0"/>
        <w:widowControl w:val="0"/>
        <w:kinsoku/>
        <w:wordWrap/>
        <w:overflowPunct/>
        <w:topLinePunct w:val="0"/>
        <w:autoSpaceDE/>
        <w:autoSpaceDN/>
        <w:bidi w:val="0"/>
        <w:adjustRightInd/>
        <w:snapToGrid w:val="0"/>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服务维修人员均经过良好的系统技术培训，并有丰富的现场维修经验。</w:t>
      </w:r>
    </w:p>
    <w:p w14:paraId="0C495600">
      <w:pPr>
        <w:pStyle w:val="31"/>
        <w:keepNext w:val="0"/>
        <w:keepLines w:val="0"/>
        <w:pageBreakBefore w:val="0"/>
        <w:widowControl w:val="0"/>
        <w:kinsoku/>
        <w:wordWrap/>
        <w:overflowPunct/>
        <w:topLinePunct w:val="0"/>
        <w:autoSpaceDE/>
        <w:autoSpaceDN/>
        <w:bidi w:val="0"/>
        <w:adjustRightInd/>
        <w:spacing w:line="44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若</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未能满足上述售后服务要求中的任何一条，</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有权委托第三方单位提供售后服务，由此产生的一切费用由</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承担。</w:t>
      </w:r>
    </w:p>
    <w:p w14:paraId="0102C4BE">
      <w:pPr>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ascii="宋体" w:hAnsi="宋体"/>
          <w:b/>
          <w:bCs/>
          <w:color w:val="000000"/>
          <w:sz w:val="24"/>
          <w:highlight w:val="none"/>
        </w:rPr>
      </w:pPr>
      <w:r>
        <w:rPr>
          <w:rFonts w:hint="eastAsia" w:ascii="宋体" w:hAnsi="宋体"/>
          <w:b/>
          <w:bCs/>
          <w:color w:val="000000"/>
          <w:sz w:val="24"/>
          <w:highlight w:val="none"/>
        </w:rPr>
        <w:t>十</w:t>
      </w:r>
      <w:r>
        <w:rPr>
          <w:rFonts w:hint="eastAsia" w:ascii="宋体" w:hAnsi="宋体"/>
          <w:b/>
          <w:bCs/>
          <w:color w:val="000000"/>
          <w:sz w:val="24"/>
          <w:highlight w:val="none"/>
          <w:lang w:val="en-US" w:eastAsia="zh-CN"/>
        </w:rPr>
        <w:t>七</w:t>
      </w:r>
      <w:r>
        <w:rPr>
          <w:rFonts w:hint="eastAsia" w:ascii="宋体" w:hAnsi="宋体"/>
          <w:b/>
          <w:bCs/>
          <w:color w:val="000000"/>
          <w:sz w:val="24"/>
          <w:highlight w:val="none"/>
        </w:rPr>
        <w:t>、其他要求</w:t>
      </w:r>
    </w:p>
    <w:p w14:paraId="3480AC0C">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jc w:val="left"/>
        <w:textAlignment w:val="auto"/>
        <w:rPr>
          <w:rFonts w:ascii="宋体" w:hAnsi="宋体"/>
          <w:sz w:val="24"/>
          <w:highlight w:val="none"/>
        </w:rPr>
      </w:pPr>
      <w:r>
        <w:rPr>
          <w:rFonts w:hint="eastAsia" w:ascii="宋体" w:hAnsi="宋体"/>
          <w:bCs/>
          <w:sz w:val="24"/>
          <w:highlight w:val="none"/>
        </w:rPr>
        <w:t>1、所有产品</w:t>
      </w:r>
      <w:r>
        <w:rPr>
          <w:rFonts w:hint="eastAsia" w:ascii="宋体" w:hAnsi="宋体"/>
          <w:sz w:val="24"/>
          <w:highlight w:val="none"/>
        </w:rPr>
        <w:t>和器件均应符合有关国家的标准及相关规定要求。</w:t>
      </w:r>
    </w:p>
    <w:p w14:paraId="0CD27AF7">
      <w:pPr>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jc w:val="left"/>
        <w:textAlignment w:val="auto"/>
        <w:rPr>
          <w:rFonts w:ascii="宋体" w:hAnsi="宋体"/>
          <w:sz w:val="24"/>
          <w:highlight w:val="none"/>
        </w:rPr>
      </w:pPr>
      <w:r>
        <w:rPr>
          <w:rFonts w:hint="eastAsia" w:ascii="宋体" w:hAnsi="宋体"/>
          <w:sz w:val="24"/>
          <w:highlight w:val="none"/>
        </w:rPr>
        <w:t>2、设计图纸内管线路径可根据现场实际工况酌情优化，满足整体工程验收相关要求，产生的费用综合考虑在合同价内；屋顶光伏板安装时，如在现有的钢结构基础上需增加二次钢结构来满足安装条件时，根据现场实际工况综合考虑在合同价内。</w:t>
      </w:r>
    </w:p>
    <w:p w14:paraId="35BB5D3F">
      <w:pPr>
        <w:rPr>
          <w:rFonts w:hint="eastAsia"/>
          <w:highlight w:val="none"/>
        </w:rPr>
      </w:pPr>
    </w:p>
    <w:p w14:paraId="7C8C94F7">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color w:val="000000"/>
          <w:highlight w:val="none"/>
        </w:rPr>
      </w:pPr>
      <w:r>
        <w:rPr>
          <w:rFonts w:hint="eastAsia" w:hAnsi="宋体" w:cs="宋体"/>
          <w:b/>
          <w:color w:val="000000"/>
          <w:highlight w:val="none"/>
        </w:rPr>
        <w:t>十</w:t>
      </w:r>
      <w:r>
        <w:rPr>
          <w:rFonts w:hint="eastAsia" w:hAnsi="宋体" w:cs="宋体"/>
          <w:b/>
          <w:color w:val="000000"/>
          <w:highlight w:val="none"/>
          <w:lang w:val="en-US" w:eastAsia="zh-CN"/>
        </w:rPr>
        <w:t>八</w:t>
      </w:r>
      <w:r>
        <w:rPr>
          <w:rFonts w:hint="eastAsia" w:hAnsi="宋体" w:cs="宋体"/>
          <w:b/>
          <w:color w:val="000000"/>
          <w:highlight w:val="none"/>
        </w:rPr>
        <w:t>、违约责任</w:t>
      </w:r>
    </w:p>
    <w:p w14:paraId="0AC04A9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1.甲方无正当理由拒收货物的，甲方向乙方偿付拒收货款总值的百分之五违约金。</w:t>
      </w:r>
    </w:p>
    <w:p w14:paraId="61D38051">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2.甲方无故逾期验收和办理款项支付手续的,甲方应按逾期付款总额为基数，按同期全国银行间同业拆借中心公布的一年期贷款市场报价利率向乙方支付违约金。</w:t>
      </w:r>
    </w:p>
    <w:p w14:paraId="54B74ECB">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eastAsia="宋体" w:cs="宋体"/>
          <w:color w:val="000000"/>
          <w:highlight w:val="none"/>
          <w:lang w:val="en-US" w:eastAsia="zh-CN"/>
        </w:rPr>
      </w:pPr>
      <w:r>
        <w:rPr>
          <w:rFonts w:hint="eastAsia" w:hAnsi="宋体" w:cs="宋体"/>
          <w:color w:val="000000"/>
          <w:highlight w:val="none"/>
        </w:rPr>
        <w:t>3.</w:t>
      </w:r>
      <w:r>
        <w:rPr>
          <w:rFonts w:hint="eastAsia" w:hAnsi="宋体" w:cs="宋体"/>
          <w:color w:val="auto"/>
          <w:highlight w:val="none"/>
        </w:rPr>
        <w:t>乙方逾期</w:t>
      </w:r>
      <w:r>
        <w:rPr>
          <w:rFonts w:hint="eastAsia" w:hAnsi="宋体" w:cs="宋体"/>
          <w:color w:val="auto"/>
          <w:highlight w:val="none"/>
          <w:lang w:val="en-US" w:eastAsia="zh-CN"/>
        </w:rPr>
        <w:t>未能完成本项目要求的</w:t>
      </w:r>
      <w:r>
        <w:rPr>
          <w:rFonts w:hint="eastAsia" w:hAnsi="宋体" w:cs="宋体"/>
          <w:color w:val="auto"/>
          <w:highlight w:val="none"/>
        </w:rPr>
        <w:t>，乙方应按</w:t>
      </w:r>
      <w:r>
        <w:rPr>
          <w:rFonts w:hint="eastAsia" w:hAnsi="宋体" w:cs="宋体"/>
          <w:color w:val="auto"/>
          <w:highlight w:val="none"/>
          <w:lang w:val="en-US" w:eastAsia="zh-CN"/>
        </w:rPr>
        <w:t>签约合同价</w:t>
      </w:r>
      <w:r>
        <w:rPr>
          <w:rFonts w:hint="eastAsia" w:hAnsi="宋体" w:cs="宋体"/>
          <w:color w:val="auto"/>
          <w:highlight w:val="none"/>
        </w:rPr>
        <w:t>每日千分之六向甲方支付违约金，由甲方从待付</w:t>
      </w:r>
      <w:r>
        <w:rPr>
          <w:rFonts w:hint="eastAsia" w:hAnsi="宋体" w:cs="宋体"/>
          <w:color w:val="auto"/>
          <w:highlight w:val="none"/>
          <w:lang w:val="en-US" w:eastAsia="zh-CN"/>
        </w:rPr>
        <w:t>款项</w:t>
      </w:r>
      <w:r>
        <w:rPr>
          <w:rFonts w:hint="eastAsia" w:hAnsi="宋体" w:cs="宋体"/>
          <w:color w:val="auto"/>
          <w:highlight w:val="none"/>
        </w:rPr>
        <w:t>中扣除。超过约定日期10日不能</w:t>
      </w:r>
      <w:r>
        <w:rPr>
          <w:rFonts w:hint="eastAsia" w:hAnsi="宋体" w:cs="宋体"/>
          <w:color w:val="auto"/>
          <w:highlight w:val="none"/>
          <w:lang w:val="en-US" w:eastAsia="zh-CN"/>
        </w:rPr>
        <w:t>完成</w:t>
      </w:r>
      <w:r>
        <w:rPr>
          <w:rFonts w:hint="eastAsia" w:hAnsi="宋体" w:cs="宋体"/>
          <w:color w:val="auto"/>
          <w:highlight w:val="none"/>
        </w:rPr>
        <w:t>的，甲方可解除本合同。乙方因逾期或因其他违约行为导致甲方解除合同的，履约保证金不予退回，甲方有权要求乙方赔偿甲方所造成的一切损失。</w:t>
      </w:r>
      <w:r>
        <w:rPr>
          <w:rFonts w:hint="eastAsia" w:hAnsi="宋体" w:cs="宋体"/>
          <w:color w:val="000000"/>
          <w:highlight w:val="none"/>
        </w:rPr>
        <w:t xml:space="preserve"> </w:t>
      </w:r>
    </w:p>
    <w:p w14:paraId="31A43A1E">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eastAsia" w:hAnsi="宋体" w:cs="宋体"/>
          <w:color w:val="000000"/>
          <w:highlight w:val="none"/>
        </w:rPr>
      </w:pPr>
      <w:r>
        <w:rPr>
          <w:rFonts w:hint="eastAsia" w:hAnsi="宋体" w:cs="宋体"/>
          <w:color w:val="000000"/>
          <w:highlight w:val="none"/>
        </w:rPr>
        <w:t>4.乙方所交的货物品种、型号、规格、技术参数、质量不符合合同规定及招标文件规定标准的，甲方有权拒收该货物，乙方愿意更换货物但逾期的，按乙方逾期处理。乙方拒绝更换货物的，甲方可单方面解除合同，履约保证金不予退回，乙方应全额退还甲方已支付的货款，如对甲方造成的损失超过履约保证金的，乙方应承担继续赔偿的责任。</w:t>
      </w:r>
    </w:p>
    <w:p w14:paraId="5C41E32D">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b/>
          <w:color w:val="000000"/>
          <w:highlight w:val="none"/>
        </w:rPr>
      </w:pPr>
      <w:r>
        <w:rPr>
          <w:rFonts w:hint="eastAsia" w:hAnsi="宋体" w:cs="宋体"/>
          <w:color w:val="000000"/>
          <w:highlight w:val="none"/>
        </w:rPr>
        <w:t>5.乙方应按国家相关规定要求做好现场防护工作，因乙方未做好安全防护造成的安全责任由乙方承担。</w:t>
      </w:r>
    </w:p>
    <w:p w14:paraId="2FD66CCB">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color w:val="000000"/>
          <w:highlight w:val="none"/>
        </w:rPr>
      </w:pPr>
      <w:r>
        <w:rPr>
          <w:rFonts w:hint="eastAsia" w:hAnsi="宋体" w:cs="宋体"/>
          <w:b/>
          <w:color w:val="000000"/>
          <w:highlight w:val="none"/>
        </w:rPr>
        <w:t>十</w:t>
      </w:r>
      <w:r>
        <w:rPr>
          <w:rFonts w:hint="eastAsia" w:hAnsi="宋体" w:cs="宋体"/>
          <w:b/>
          <w:color w:val="000000"/>
          <w:highlight w:val="none"/>
          <w:lang w:val="en-US" w:eastAsia="zh-CN"/>
        </w:rPr>
        <w:t>九</w:t>
      </w:r>
      <w:r>
        <w:rPr>
          <w:rFonts w:hint="eastAsia" w:hAnsi="宋体" w:cs="宋体"/>
          <w:b/>
          <w:color w:val="000000"/>
          <w:highlight w:val="none"/>
        </w:rPr>
        <w:t>、不可抗力事件处理</w:t>
      </w:r>
    </w:p>
    <w:p w14:paraId="4314871B">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1.在合同有效期内，任何一方因不可抗力事件导致不能履行合同，则合同履行期可延长，其延长期与不可抗力影响期相同。</w:t>
      </w:r>
    </w:p>
    <w:p w14:paraId="0A64B09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2.不可抗力事件发生后，应立即通知对方，并寄送有关权威机构出具的证明。</w:t>
      </w:r>
    </w:p>
    <w:p w14:paraId="7AFDB963">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color w:val="000000"/>
          <w:highlight w:val="none"/>
        </w:rPr>
      </w:pPr>
      <w:r>
        <w:rPr>
          <w:rFonts w:hint="eastAsia" w:hAnsi="宋体" w:cs="宋体"/>
          <w:color w:val="000000"/>
          <w:highlight w:val="none"/>
        </w:rPr>
        <w:t>3.不可抗力事件延续120天以上，双方应通过友好协商，确定是否继续履行合同。</w:t>
      </w:r>
    </w:p>
    <w:p w14:paraId="38D89C2D">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cs="宋体"/>
          <w:b/>
          <w:highlight w:val="none"/>
        </w:rPr>
      </w:pPr>
      <w:r>
        <w:rPr>
          <w:rFonts w:hint="eastAsia" w:hAnsi="宋体" w:cs="宋体"/>
          <w:b/>
          <w:highlight w:val="none"/>
          <w:lang w:val="en-US" w:eastAsia="zh-CN"/>
        </w:rPr>
        <w:t>二十</w:t>
      </w:r>
      <w:r>
        <w:rPr>
          <w:rFonts w:hint="eastAsia" w:hAnsi="宋体" w:cs="宋体"/>
          <w:b/>
          <w:highlight w:val="none"/>
        </w:rPr>
        <w:t>、诉讼</w:t>
      </w:r>
    </w:p>
    <w:p w14:paraId="1A00CE11">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Ansi="宋体" w:cs="宋体"/>
          <w:highlight w:val="none"/>
        </w:rPr>
      </w:pPr>
      <w:r>
        <w:rPr>
          <w:rFonts w:hint="eastAsia" w:hAnsi="宋体" w:cs="宋体"/>
          <w:highlight w:val="none"/>
        </w:rPr>
        <w:t>双方在执行合同中所发生的一切争议，应通过协商解决。如协商不成，可向甲方所在地人民法院起诉。</w:t>
      </w:r>
    </w:p>
    <w:p w14:paraId="65D20AC0">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2"/>
        <w:textAlignment w:val="auto"/>
        <w:rPr>
          <w:b/>
          <w:bCs/>
          <w:szCs w:val="24"/>
          <w:highlight w:val="none"/>
        </w:rPr>
      </w:pPr>
      <w:r>
        <w:rPr>
          <w:rFonts w:hint="eastAsia"/>
          <w:b/>
          <w:bCs/>
          <w:szCs w:val="24"/>
          <w:highlight w:val="none"/>
          <w:lang w:eastAsia="zh-CN"/>
        </w:rPr>
        <w:t>二十</w:t>
      </w:r>
      <w:r>
        <w:rPr>
          <w:rFonts w:hint="eastAsia"/>
          <w:b/>
          <w:bCs/>
          <w:szCs w:val="24"/>
          <w:highlight w:val="none"/>
          <w:lang w:val="en-US" w:eastAsia="zh-CN"/>
        </w:rPr>
        <w:t>一</w:t>
      </w:r>
      <w:r>
        <w:rPr>
          <w:rFonts w:hint="eastAsia"/>
          <w:b/>
          <w:bCs/>
          <w:szCs w:val="24"/>
          <w:highlight w:val="none"/>
        </w:rPr>
        <w:t>、合同生效及其它</w:t>
      </w:r>
    </w:p>
    <w:p w14:paraId="4AF55517">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rFonts w:hint="eastAsia" w:ascii="宋体" w:hAnsi="宋体" w:eastAsia="宋体" w:cs="宋体"/>
          <w:szCs w:val="24"/>
          <w:highlight w:val="none"/>
        </w:rPr>
      </w:pPr>
      <w:r>
        <w:rPr>
          <w:rFonts w:hint="eastAsia" w:ascii="宋体" w:hAnsi="宋体" w:eastAsia="宋体" w:cs="宋体"/>
          <w:szCs w:val="24"/>
          <w:highlight w:val="none"/>
        </w:rPr>
        <w:t>1.合同经双方法定代表人或授权代表签字并加盖单位公章后生效。</w:t>
      </w:r>
    </w:p>
    <w:p w14:paraId="1FDE5C95">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rFonts w:hint="eastAsia" w:ascii="宋体" w:hAnsi="宋体" w:eastAsia="宋体" w:cs="宋体"/>
          <w:szCs w:val="24"/>
          <w:highlight w:val="none"/>
        </w:rPr>
      </w:pPr>
      <w:r>
        <w:rPr>
          <w:rFonts w:hint="eastAsia" w:ascii="宋体" w:hAnsi="宋体" w:eastAsia="宋体" w:cs="宋体"/>
          <w:szCs w:val="24"/>
          <w:highlight w:val="none"/>
        </w:rPr>
        <w:t>2.本合同未尽事宜，遵照《民法典》有关条文执行。</w:t>
      </w:r>
    </w:p>
    <w:p w14:paraId="01C81E99">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r>
        <w:rPr>
          <w:rFonts w:hint="eastAsia" w:ascii="宋体" w:hAnsi="宋体" w:eastAsia="宋体" w:cs="宋体"/>
          <w:szCs w:val="24"/>
          <w:highlight w:val="none"/>
        </w:rPr>
        <w:t>3.本合同一式</w:t>
      </w:r>
      <w:r>
        <w:rPr>
          <w:rFonts w:hint="eastAsia" w:ascii="宋体" w:hAnsi="宋体" w:cs="宋体"/>
          <w:szCs w:val="24"/>
          <w:highlight w:val="none"/>
          <w:lang w:val="en-US" w:eastAsia="zh-CN"/>
        </w:rPr>
        <w:t>捌</w:t>
      </w:r>
      <w:r>
        <w:rPr>
          <w:rFonts w:hint="eastAsia" w:ascii="宋体" w:hAnsi="宋体" w:eastAsia="宋体" w:cs="宋体"/>
          <w:szCs w:val="24"/>
          <w:highlight w:val="none"/>
        </w:rPr>
        <w:t>份,甲</w:t>
      </w:r>
      <w:r>
        <w:rPr>
          <w:rFonts w:hint="eastAsia"/>
          <w:szCs w:val="24"/>
          <w:highlight w:val="none"/>
        </w:rPr>
        <w:t>方</w:t>
      </w:r>
      <w:r>
        <w:rPr>
          <w:rFonts w:hint="eastAsia"/>
          <w:szCs w:val="24"/>
          <w:highlight w:val="none"/>
          <w:lang w:val="en-US" w:eastAsia="zh-CN"/>
        </w:rPr>
        <w:t>叁</w:t>
      </w:r>
      <w:r>
        <w:rPr>
          <w:rFonts w:hint="eastAsia"/>
          <w:szCs w:val="24"/>
          <w:highlight w:val="none"/>
        </w:rPr>
        <w:t>份，乙方</w:t>
      </w:r>
      <w:r>
        <w:rPr>
          <w:rFonts w:hint="eastAsia"/>
          <w:szCs w:val="24"/>
          <w:highlight w:val="none"/>
          <w:lang w:val="en-US" w:eastAsia="zh-CN"/>
        </w:rPr>
        <w:t>叁</w:t>
      </w:r>
      <w:r>
        <w:rPr>
          <w:rFonts w:hint="eastAsia"/>
          <w:szCs w:val="24"/>
          <w:highlight w:val="none"/>
        </w:rPr>
        <w:t>份，代理机构贰份。</w:t>
      </w:r>
    </w:p>
    <w:p w14:paraId="5D3F0C1B">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p>
    <w:p w14:paraId="3653397A">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r>
        <w:rPr>
          <w:rFonts w:hint="eastAsia"/>
          <w:szCs w:val="24"/>
          <w:highlight w:val="none"/>
        </w:rPr>
        <w:t xml:space="preserve">甲方：                                   乙方： </w:t>
      </w:r>
    </w:p>
    <w:p w14:paraId="56D9E497">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r>
        <w:rPr>
          <w:rFonts w:hint="eastAsia"/>
          <w:szCs w:val="24"/>
          <w:highlight w:val="none"/>
        </w:rPr>
        <w:t>法定（授权）代表人：                     法定（授权）代表人：</w:t>
      </w:r>
    </w:p>
    <w:p w14:paraId="063183EF">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r>
        <w:rPr>
          <w:rFonts w:hint="eastAsia"/>
          <w:szCs w:val="24"/>
          <w:highlight w:val="none"/>
        </w:rPr>
        <w:t>地址：                                   地址：</w:t>
      </w:r>
    </w:p>
    <w:p w14:paraId="70507877">
      <w:pPr>
        <w:pStyle w:val="156"/>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szCs w:val="24"/>
          <w:highlight w:val="none"/>
        </w:rPr>
      </w:pPr>
      <w:r>
        <w:rPr>
          <w:rFonts w:hint="eastAsia"/>
          <w:szCs w:val="24"/>
          <w:highlight w:val="none"/>
        </w:rPr>
        <w:t>签字日期：    年 　月    日              签字日期：    年 　月    日</w:t>
      </w:r>
    </w:p>
    <w:p w14:paraId="64C057BF">
      <w:pPr>
        <w:pStyle w:val="31"/>
        <w:keepNext w:val="0"/>
        <w:keepLines w:val="0"/>
        <w:pageBreakBefore w:val="0"/>
        <w:widowControl w:val="0"/>
        <w:kinsoku/>
        <w:wordWrap/>
        <w:overflowPunct/>
        <w:topLinePunct w:val="0"/>
        <w:bidi w:val="0"/>
        <w:adjustRightInd w:val="0"/>
        <w:snapToGrid w:val="0"/>
        <w:spacing w:line="440" w:lineRule="exact"/>
        <w:ind w:left="0" w:leftChars="0" w:right="0"/>
        <w:textAlignment w:val="auto"/>
        <w:rPr>
          <w:rFonts w:hAnsi="宋体"/>
          <w:highlight w:val="none"/>
        </w:rPr>
      </w:pPr>
    </w:p>
    <w:p w14:paraId="351CE793">
      <w:pPr>
        <w:keepNext w:val="0"/>
        <w:keepLines w:val="0"/>
        <w:pageBreakBefore w:val="0"/>
        <w:widowControl w:val="0"/>
        <w:kinsoku/>
        <w:wordWrap/>
        <w:overflowPunct/>
        <w:topLinePunct w:val="0"/>
        <w:bidi w:val="0"/>
        <w:adjustRightInd w:val="0"/>
        <w:snapToGrid w:val="0"/>
        <w:spacing w:line="440" w:lineRule="exact"/>
        <w:ind w:left="0" w:leftChars="0" w:right="0"/>
        <w:textAlignment w:val="auto"/>
        <w:rPr>
          <w:rFonts w:hAnsi="宋体"/>
          <w:highlight w:val="none"/>
        </w:rPr>
      </w:pPr>
    </w:p>
    <w:p w14:paraId="67336CF1">
      <w:pPr>
        <w:pStyle w:val="61"/>
        <w:keepNext w:val="0"/>
        <w:keepLines w:val="0"/>
        <w:pageBreakBefore w:val="0"/>
        <w:widowControl w:val="0"/>
        <w:kinsoku/>
        <w:wordWrap/>
        <w:overflowPunct/>
        <w:topLinePunct w:val="0"/>
        <w:bidi w:val="0"/>
        <w:adjustRightInd w:val="0"/>
        <w:snapToGrid w:val="0"/>
        <w:spacing w:line="440" w:lineRule="exact"/>
        <w:ind w:left="0" w:leftChars="0" w:right="0" w:firstLine="480" w:firstLineChars="200"/>
        <w:textAlignment w:val="auto"/>
        <w:rPr>
          <w:rFonts w:hint="default" w:hAnsi="宋体" w:eastAsia="宋体"/>
          <w:color w:val="auto"/>
          <w:highlight w:val="none"/>
          <w:lang w:val="en-US" w:eastAsia="zh-CN"/>
        </w:rPr>
      </w:pPr>
      <w:r>
        <w:rPr>
          <w:rFonts w:hint="eastAsia" w:hAnsi="宋体"/>
          <w:color w:val="auto"/>
          <w:highlight w:val="none"/>
          <w:lang w:val="en-US" w:eastAsia="zh-CN"/>
        </w:rPr>
        <w:t>见证章：（盖章）</w:t>
      </w:r>
    </w:p>
    <w:p w14:paraId="1D79DFD0">
      <w:pPr>
        <w:pStyle w:val="61"/>
        <w:keepNext w:val="0"/>
        <w:keepLines w:val="0"/>
        <w:pageBreakBefore w:val="0"/>
        <w:widowControl w:val="0"/>
        <w:kinsoku/>
        <w:wordWrap/>
        <w:overflowPunct/>
        <w:topLinePunct w:val="0"/>
        <w:bidi w:val="0"/>
        <w:adjustRightInd w:val="0"/>
        <w:snapToGrid w:val="0"/>
        <w:spacing w:line="440" w:lineRule="exact"/>
        <w:ind w:left="0" w:leftChars="0" w:right="0" w:firstLine="480"/>
        <w:textAlignment w:val="auto"/>
        <w:rPr>
          <w:rFonts w:hAnsi="宋体"/>
          <w:color w:val="auto"/>
          <w:highlight w:val="none"/>
        </w:rPr>
      </w:pPr>
    </w:p>
    <w:p w14:paraId="163F4C4F">
      <w:pPr>
        <w:pStyle w:val="30"/>
        <w:keepNext w:val="0"/>
        <w:keepLines w:val="0"/>
        <w:pageBreakBefore w:val="0"/>
        <w:widowControl w:val="0"/>
        <w:kinsoku/>
        <w:wordWrap/>
        <w:overflowPunct/>
        <w:topLinePunct w:val="0"/>
        <w:bidi w:val="0"/>
        <w:adjustRightInd w:val="0"/>
        <w:snapToGrid w:val="0"/>
        <w:spacing w:line="440" w:lineRule="exact"/>
        <w:ind w:left="0" w:leftChars="0" w:right="0" w:firstLine="482" w:firstLineChars="200"/>
        <w:textAlignment w:val="auto"/>
        <w:rPr>
          <w:rFonts w:hAnsi="宋体"/>
          <w:b/>
          <w:bCs/>
          <w:highlight w:val="none"/>
        </w:rPr>
      </w:pPr>
      <w:r>
        <w:rPr>
          <w:rFonts w:hint="eastAsia" w:hAnsi="宋体"/>
          <w:b/>
          <w:bCs/>
          <w:highlight w:val="none"/>
        </w:rPr>
        <w:t xml:space="preserve">附件：附上报价明细表                       </w:t>
      </w:r>
    </w:p>
    <w:p w14:paraId="54D13145">
      <w:pPr>
        <w:pStyle w:val="30"/>
        <w:snapToGrid w:val="0"/>
        <w:spacing w:line="480" w:lineRule="exact"/>
        <w:rPr>
          <w:rFonts w:hAnsi="宋体"/>
          <w:b/>
          <w:bCs/>
          <w:highlight w:val="none"/>
        </w:rPr>
      </w:pPr>
      <w:r>
        <w:rPr>
          <w:rFonts w:hint="eastAsia" w:hAnsi="宋体"/>
          <w:b/>
          <w:bCs/>
          <w:highlight w:val="none"/>
        </w:rPr>
        <w:t xml:space="preserve">                   </w:t>
      </w:r>
    </w:p>
    <w:p w14:paraId="5C8CE4FB">
      <w:pPr>
        <w:pStyle w:val="61"/>
        <w:rPr>
          <w:rFonts w:hAnsi="宋体"/>
          <w:b/>
          <w:color w:val="auto"/>
          <w:sz w:val="30"/>
          <w:szCs w:val="30"/>
          <w:highlight w:val="none"/>
        </w:rPr>
      </w:pPr>
      <w:bookmarkStart w:id="50" w:name="_Toc14350"/>
    </w:p>
    <w:p w14:paraId="2EEBF57B">
      <w:pPr>
        <w:pStyle w:val="30"/>
        <w:snapToGrid w:val="0"/>
        <w:spacing w:line="440" w:lineRule="exact"/>
        <w:jc w:val="center"/>
        <w:rPr>
          <w:rFonts w:hint="eastAsia" w:hAnsi="宋体" w:cs="宋体"/>
          <w:b/>
          <w:sz w:val="30"/>
          <w:szCs w:val="30"/>
          <w:highlight w:val="none"/>
        </w:rPr>
        <w:sectPr>
          <w:pgSz w:w="11906" w:h="16838"/>
          <w:pgMar w:top="1021" w:right="1588" w:bottom="851" w:left="1588" w:header="851" w:footer="851" w:gutter="0"/>
          <w:pgNumType w:fmt="decimal"/>
          <w:cols w:space="720" w:num="1"/>
        </w:sectPr>
      </w:pPr>
    </w:p>
    <w:p w14:paraId="77A38406">
      <w:pPr>
        <w:adjustRightInd w:val="0"/>
        <w:spacing w:line="240" w:lineRule="atLeast"/>
        <w:jc w:val="center"/>
        <w:outlineLvl w:val="0"/>
        <w:rPr>
          <w:rFonts w:hint="default" w:ascii="宋体" w:hAnsi="宋体" w:eastAsia="宋体" w:cs="宋体"/>
          <w:b/>
          <w:sz w:val="30"/>
          <w:szCs w:val="30"/>
          <w:highlight w:val="none"/>
          <w:lang w:val="en-US" w:eastAsia="zh-CN"/>
        </w:rPr>
      </w:pPr>
      <w:bookmarkStart w:id="51" w:name="_Toc12658"/>
      <w:r>
        <w:rPr>
          <w:rFonts w:hint="eastAsia" w:ascii="宋体" w:hAnsi="宋体" w:eastAsia="宋体" w:cs="宋体"/>
          <w:b/>
          <w:sz w:val="30"/>
          <w:szCs w:val="30"/>
          <w:highlight w:val="none"/>
        </w:rPr>
        <w:t>第</w:t>
      </w:r>
      <w:r>
        <w:rPr>
          <w:rFonts w:hint="eastAsia" w:ascii="宋体" w:hAnsi="宋体" w:eastAsia="宋体" w:cs="宋体"/>
          <w:b/>
          <w:sz w:val="30"/>
          <w:szCs w:val="30"/>
          <w:highlight w:val="none"/>
          <w:lang w:val="en-US" w:eastAsia="zh-CN"/>
        </w:rPr>
        <w:t>六</w:t>
      </w:r>
      <w:r>
        <w:rPr>
          <w:rFonts w:hint="eastAsia" w:ascii="宋体" w:hAnsi="宋体" w:eastAsia="宋体" w:cs="宋体"/>
          <w:b/>
          <w:sz w:val="30"/>
          <w:szCs w:val="30"/>
          <w:highlight w:val="none"/>
        </w:rPr>
        <w:t xml:space="preserve">章  </w:t>
      </w:r>
      <w:bookmarkEnd w:id="48"/>
      <w:bookmarkEnd w:id="50"/>
      <w:r>
        <w:rPr>
          <w:rFonts w:hint="eastAsia" w:ascii="宋体" w:hAnsi="宋体" w:eastAsia="宋体" w:cs="宋体"/>
          <w:b/>
          <w:sz w:val="30"/>
          <w:szCs w:val="30"/>
          <w:highlight w:val="none"/>
          <w:lang w:val="en-US" w:eastAsia="zh-CN"/>
        </w:rPr>
        <w:t>投标文件格式</w:t>
      </w:r>
      <w:bookmarkEnd w:id="51"/>
    </w:p>
    <w:p w14:paraId="2F699001">
      <w:pPr>
        <w:pStyle w:val="30"/>
        <w:snapToGrid w:val="0"/>
        <w:spacing w:line="420" w:lineRule="exact"/>
        <w:jc w:val="center"/>
        <w:rPr>
          <w:rFonts w:hAnsi="宋体" w:cs="宋体"/>
          <w:sz w:val="30"/>
          <w:szCs w:val="30"/>
          <w:highlight w:val="none"/>
        </w:rPr>
      </w:pPr>
    </w:p>
    <w:p w14:paraId="5591EA09">
      <w:pPr>
        <w:snapToGrid w:val="0"/>
        <w:spacing w:before="120" w:beforeLines="50" w:after="50"/>
        <w:jc w:val="center"/>
        <w:outlineLvl w:val="1"/>
        <w:rPr>
          <w:rFonts w:ascii="宋体" w:hAnsi="宋体" w:cs="宋体"/>
          <w:b/>
          <w:bCs/>
          <w:sz w:val="28"/>
          <w:szCs w:val="28"/>
          <w:highlight w:val="none"/>
        </w:rPr>
      </w:pPr>
      <w:bookmarkStart w:id="52" w:name="_Toc29949"/>
      <w:bookmarkStart w:id="53" w:name="_Toc22448"/>
      <w:bookmarkStart w:id="54" w:name="_Toc30690"/>
      <w:bookmarkStart w:id="55" w:name="_Toc1578"/>
      <w:bookmarkStart w:id="56" w:name="_Toc265669850"/>
      <w:r>
        <w:rPr>
          <w:rFonts w:hint="eastAsia" w:ascii="宋体" w:hAnsi="宋体" w:cs="宋体"/>
          <w:b/>
          <w:bCs/>
          <w:sz w:val="28"/>
          <w:szCs w:val="28"/>
          <w:highlight w:val="none"/>
        </w:rPr>
        <w:t>一、资格响应文件格式</w:t>
      </w:r>
      <w:bookmarkEnd w:id="52"/>
      <w:bookmarkEnd w:id="53"/>
      <w:bookmarkEnd w:id="54"/>
      <w:bookmarkEnd w:id="55"/>
    </w:p>
    <w:p w14:paraId="1787348E">
      <w:pPr>
        <w:snapToGrid w:val="0"/>
        <w:spacing w:before="120" w:beforeLines="50" w:after="50"/>
        <w:jc w:val="center"/>
        <w:rPr>
          <w:rFonts w:ascii="宋体" w:hAnsi="宋体" w:cs="宋体"/>
          <w:sz w:val="28"/>
          <w:szCs w:val="28"/>
          <w:highlight w:val="none"/>
        </w:rPr>
      </w:pPr>
    </w:p>
    <w:p w14:paraId="7A3A5915">
      <w:pPr>
        <w:snapToGrid w:val="0"/>
        <w:spacing w:before="120" w:beforeLines="50" w:after="50"/>
        <w:jc w:val="center"/>
        <w:rPr>
          <w:rFonts w:ascii="宋体" w:hAnsi="宋体" w:cs="宋体"/>
          <w:sz w:val="28"/>
          <w:szCs w:val="28"/>
          <w:highlight w:val="none"/>
        </w:rPr>
      </w:pPr>
    </w:p>
    <w:p w14:paraId="52B9D6A9">
      <w:pPr>
        <w:snapToGrid w:val="0"/>
        <w:spacing w:before="120"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 xml:space="preserve">1.资格响应文件封面格式： </w:t>
      </w:r>
    </w:p>
    <w:p w14:paraId="1BE26B79">
      <w:pPr>
        <w:snapToGrid w:val="0"/>
        <w:spacing w:before="120" w:beforeLines="50" w:after="50"/>
        <w:rPr>
          <w:rFonts w:ascii="宋体" w:hAnsi="宋体" w:cs="宋体"/>
          <w:b/>
          <w:bCs/>
          <w:sz w:val="28"/>
          <w:szCs w:val="28"/>
          <w:highlight w:val="none"/>
        </w:rPr>
      </w:pPr>
      <w:r>
        <w:rPr>
          <w:rFonts w:hint="eastAsia" w:ascii="宋体" w:hAnsi="宋体" w:cs="宋体"/>
          <w:b/>
          <w:bCs/>
          <w:sz w:val="28"/>
          <w:szCs w:val="28"/>
          <w:highlight w:val="none"/>
        </w:rPr>
        <w:t xml:space="preserve"> </w:t>
      </w:r>
    </w:p>
    <w:p w14:paraId="6ED4005D">
      <w:pPr>
        <w:snapToGrid w:val="0"/>
        <w:spacing w:before="120" w:beforeLines="50" w:after="50"/>
        <w:rPr>
          <w:rFonts w:ascii="宋体" w:hAnsi="宋体" w:cs="宋体"/>
          <w:sz w:val="28"/>
          <w:szCs w:val="28"/>
          <w:highlight w:val="none"/>
        </w:rPr>
      </w:pPr>
    </w:p>
    <w:p w14:paraId="618C7D06">
      <w:pPr>
        <w:snapToGrid w:val="0"/>
        <w:spacing w:before="120" w:beforeLines="50" w:after="50"/>
        <w:jc w:val="center"/>
        <w:rPr>
          <w:rFonts w:ascii="宋体" w:hAnsi="宋体" w:cs="宋体"/>
          <w:bCs/>
          <w:sz w:val="28"/>
          <w:szCs w:val="28"/>
          <w:highlight w:val="none"/>
        </w:rPr>
      </w:pPr>
    </w:p>
    <w:p w14:paraId="1E5FBA3E">
      <w:pPr>
        <w:snapToGrid w:val="0"/>
        <w:spacing w:before="120" w:beforeLines="50" w:after="50"/>
        <w:jc w:val="center"/>
        <w:rPr>
          <w:rFonts w:ascii="宋体" w:hAnsi="宋体" w:cs="宋体"/>
          <w:bCs/>
          <w:sz w:val="28"/>
          <w:szCs w:val="28"/>
          <w:highlight w:val="none"/>
        </w:rPr>
      </w:pPr>
      <w:r>
        <w:rPr>
          <w:rFonts w:hint="eastAsia" w:ascii="宋体" w:hAnsi="宋体" w:cs="宋体"/>
          <w:bCs/>
          <w:sz w:val="28"/>
          <w:szCs w:val="28"/>
          <w:highlight w:val="none"/>
        </w:rPr>
        <w:t>资格响应文件</w:t>
      </w:r>
    </w:p>
    <w:p w14:paraId="73EB4968">
      <w:pPr>
        <w:snapToGrid w:val="0"/>
        <w:spacing w:before="120" w:beforeLines="50" w:after="50" w:line="360" w:lineRule="auto"/>
        <w:jc w:val="center"/>
        <w:rPr>
          <w:rFonts w:ascii="宋体" w:hAnsi="宋体" w:cs="宋体"/>
          <w:bCs/>
          <w:sz w:val="28"/>
          <w:szCs w:val="28"/>
          <w:highlight w:val="none"/>
        </w:rPr>
      </w:pPr>
    </w:p>
    <w:p w14:paraId="2133A9D5">
      <w:pPr>
        <w:snapToGrid w:val="0"/>
        <w:spacing w:before="120" w:beforeLines="50" w:after="50" w:line="360" w:lineRule="auto"/>
        <w:jc w:val="center"/>
        <w:rPr>
          <w:rFonts w:ascii="宋体" w:hAnsi="宋体" w:cs="宋体"/>
          <w:bCs/>
          <w:sz w:val="28"/>
          <w:szCs w:val="28"/>
          <w:highlight w:val="none"/>
        </w:rPr>
      </w:pPr>
    </w:p>
    <w:p w14:paraId="42E9AB03">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项目名称：</w:t>
      </w:r>
    </w:p>
    <w:p w14:paraId="620CFA8D">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项目编号：</w:t>
      </w:r>
    </w:p>
    <w:p w14:paraId="21071CF3">
      <w:pPr>
        <w:pStyle w:val="15"/>
        <w:snapToGrid w:val="0"/>
        <w:spacing w:before="50" w:after="50" w:line="360" w:lineRule="auto"/>
        <w:ind w:firstLine="1164" w:firstLineChars="416"/>
        <w:rPr>
          <w:rFonts w:ascii="宋体" w:hAnsi="宋体" w:cs="宋体"/>
          <w:bCs/>
          <w:sz w:val="28"/>
          <w:szCs w:val="28"/>
          <w:highlight w:val="none"/>
        </w:rPr>
      </w:pPr>
    </w:p>
    <w:p w14:paraId="167E2A5A">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投标人名称：</w:t>
      </w:r>
    </w:p>
    <w:p w14:paraId="602EBBF2">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投标人地址：</w:t>
      </w:r>
    </w:p>
    <w:p w14:paraId="0D215C9F">
      <w:pPr>
        <w:pStyle w:val="15"/>
        <w:snapToGrid w:val="0"/>
        <w:spacing w:before="50" w:after="50"/>
        <w:ind w:firstLine="1120" w:firstLineChars="400"/>
        <w:rPr>
          <w:rFonts w:ascii="宋体" w:hAnsi="宋体" w:cs="宋体"/>
          <w:bCs/>
          <w:sz w:val="28"/>
          <w:szCs w:val="28"/>
          <w:highlight w:val="none"/>
        </w:rPr>
      </w:pPr>
    </w:p>
    <w:p w14:paraId="55CBD6ED">
      <w:pPr>
        <w:snapToGrid w:val="0"/>
        <w:spacing w:line="360" w:lineRule="auto"/>
        <w:ind w:firstLine="3360" w:firstLineChars="1200"/>
        <w:jc w:val="left"/>
        <w:rPr>
          <w:rFonts w:ascii="宋体" w:hAnsi="宋体" w:cs="宋体"/>
          <w:sz w:val="28"/>
          <w:szCs w:val="28"/>
          <w:highlight w:val="none"/>
        </w:rPr>
      </w:pPr>
    </w:p>
    <w:p w14:paraId="7334F6B7">
      <w:pPr>
        <w:snapToGrid w:val="0"/>
        <w:spacing w:line="360" w:lineRule="auto"/>
        <w:ind w:firstLine="3640" w:firstLineChars="1300"/>
        <w:jc w:val="left"/>
        <w:rPr>
          <w:rFonts w:ascii="宋体" w:hAnsi="宋体" w:cs="宋体"/>
          <w:sz w:val="24"/>
          <w:highlight w:val="none"/>
        </w:rPr>
      </w:pPr>
      <w:r>
        <w:rPr>
          <w:rFonts w:hint="eastAsia" w:ascii="宋体" w:hAnsi="宋体" w:cs="宋体"/>
          <w:sz w:val="28"/>
          <w:szCs w:val="28"/>
          <w:highlight w:val="none"/>
        </w:rPr>
        <w:t>年  月  日</w:t>
      </w:r>
      <w:r>
        <w:rPr>
          <w:rFonts w:hint="eastAsia" w:ascii="宋体" w:hAnsi="宋体" w:cs="宋体"/>
          <w:sz w:val="28"/>
          <w:szCs w:val="28"/>
          <w:highlight w:val="none"/>
        </w:rPr>
        <w:br w:type="page"/>
      </w:r>
      <w:bookmarkStart w:id="57" w:name="_Hlk60757343"/>
      <w:r>
        <w:rPr>
          <w:rFonts w:hint="eastAsia" w:ascii="宋体" w:hAnsi="宋体" w:cs="宋体"/>
          <w:sz w:val="24"/>
          <w:highlight w:val="none"/>
        </w:rPr>
        <w:t>2.营业执照等：</w:t>
      </w:r>
      <w:bookmarkEnd w:id="57"/>
    </w:p>
    <w:p w14:paraId="600E32CE">
      <w:pPr>
        <w:snapToGrid w:val="0"/>
        <w:spacing w:line="360" w:lineRule="auto"/>
        <w:jc w:val="center"/>
        <w:rPr>
          <w:rFonts w:ascii="宋体" w:hAnsi="宋体" w:cs="宋体"/>
          <w:b/>
          <w:kern w:val="0"/>
          <w:sz w:val="32"/>
          <w:szCs w:val="32"/>
          <w:highlight w:val="none"/>
          <w:lang w:val="zh-CN"/>
        </w:rPr>
      </w:pPr>
    </w:p>
    <w:p w14:paraId="1140EC64">
      <w:pPr>
        <w:snapToGrid w:val="0"/>
        <w:spacing w:line="360" w:lineRule="auto"/>
        <w:jc w:val="center"/>
        <w:rPr>
          <w:rFonts w:ascii="宋体" w:hAnsi="宋体" w:cs="宋体"/>
          <w:b/>
          <w:kern w:val="0"/>
          <w:sz w:val="32"/>
          <w:szCs w:val="32"/>
          <w:highlight w:val="none"/>
          <w:lang w:val="zh-CN"/>
        </w:rPr>
      </w:pPr>
    </w:p>
    <w:p w14:paraId="0A6903EE">
      <w:pPr>
        <w:snapToGrid w:val="0"/>
        <w:spacing w:line="360" w:lineRule="auto"/>
        <w:jc w:val="center"/>
        <w:rPr>
          <w:rFonts w:ascii="宋体" w:hAnsi="宋体" w:cs="宋体"/>
          <w:b/>
          <w:kern w:val="0"/>
          <w:sz w:val="32"/>
          <w:szCs w:val="32"/>
          <w:highlight w:val="none"/>
          <w:lang w:val="zh-CN"/>
        </w:rPr>
      </w:pPr>
      <w:r>
        <w:rPr>
          <w:rFonts w:hint="eastAsia" w:ascii="宋体" w:hAnsi="宋体" w:cs="宋体"/>
          <w:b/>
          <w:kern w:val="0"/>
          <w:sz w:val="32"/>
          <w:szCs w:val="32"/>
          <w:highlight w:val="none"/>
          <w:lang w:val="zh-CN"/>
        </w:rPr>
        <w:t>营业执照（推荐使用电子营业执照）</w:t>
      </w:r>
    </w:p>
    <w:p w14:paraId="01B677D3">
      <w:pPr>
        <w:snapToGrid w:val="0"/>
        <w:spacing w:line="360" w:lineRule="auto"/>
        <w:rPr>
          <w:rFonts w:ascii="宋体" w:hAnsi="宋体" w:cs="宋体"/>
          <w:b/>
          <w:kern w:val="0"/>
          <w:sz w:val="32"/>
          <w:szCs w:val="32"/>
          <w:highlight w:val="none"/>
          <w:lang w:val="zh-CN"/>
        </w:rPr>
      </w:pPr>
      <w:r>
        <w:rPr>
          <w:rFonts w:hint="eastAsia" w:ascii="宋体" w:hAnsi="宋体" w:cs="宋体"/>
          <w:b/>
          <w:kern w:val="0"/>
          <w:sz w:val="32"/>
          <w:szCs w:val="32"/>
          <w:highlight w:val="none"/>
          <w:lang w:val="zh-CN"/>
        </w:rPr>
        <w:t>或事业法人登记证或其他工商等登记证明材料原件扫描件或复印件</w:t>
      </w:r>
    </w:p>
    <w:p w14:paraId="2D16FBEE">
      <w:pPr>
        <w:snapToGrid w:val="0"/>
        <w:spacing w:line="360" w:lineRule="auto"/>
        <w:rPr>
          <w:rFonts w:ascii="宋体" w:hAnsi="宋体" w:cs="宋体"/>
          <w:bCs/>
          <w:kern w:val="0"/>
          <w:sz w:val="28"/>
          <w:szCs w:val="28"/>
          <w:highlight w:val="none"/>
          <w:lang w:val="zh-CN"/>
        </w:rPr>
      </w:pPr>
      <w:r>
        <w:rPr>
          <w:rFonts w:hint="eastAsia" w:ascii="宋体" w:hAnsi="宋体" w:cs="宋体"/>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737E14A">
      <w:pPr>
        <w:snapToGrid w:val="0"/>
        <w:spacing w:line="360" w:lineRule="auto"/>
        <w:jc w:val="center"/>
        <w:rPr>
          <w:rFonts w:ascii="宋体" w:hAnsi="宋体" w:cs="宋体"/>
          <w:b/>
          <w:sz w:val="30"/>
          <w:szCs w:val="30"/>
          <w:highlight w:val="none"/>
        </w:rPr>
      </w:pPr>
    </w:p>
    <w:p w14:paraId="236CC3D2">
      <w:pPr>
        <w:spacing w:line="360" w:lineRule="auto"/>
        <w:jc w:val="center"/>
        <w:rPr>
          <w:rFonts w:ascii="宋体" w:hAnsi="宋体" w:cs="宋体"/>
          <w:b/>
          <w:sz w:val="32"/>
          <w:szCs w:val="32"/>
          <w:highlight w:val="none"/>
        </w:rPr>
      </w:pPr>
    </w:p>
    <w:p w14:paraId="22CBB4EB">
      <w:pPr>
        <w:spacing w:line="360" w:lineRule="auto"/>
        <w:jc w:val="center"/>
        <w:rPr>
          <w:rFonts w:ascii="宋体" w:hAnsi="宋体" w:cs="宋体"/>
          <w:b/>
          <w:bCs/>
          <w:sz w:val="32"/>
          <w:szCs w:val="32"/>
          <w:highlight w:val="none"/>
        </w:rPr>
      </w:pPr>
    </w:p>
    <w:p w14:paraId="5FA03D48">
      <w:pPr>
        <w:spacing w:line="360" w:lineRule="auto"/>
        <w:jc w:val="center"/>
        <w:rPr>
          <w:rFonts w:ascii="宋体" w:hAnsi="宋体" w:cs="宋体"/>
          <w:b/>
          <w:bCs/>
          <w:sz w:val="32"/>
          <w:szCs w:val="32"/>
          <w:highlight w:val="none"/>
        </w:rPr>
      </w:pPr>
    </w:p>
    <w:p w14:paraId="3C39FE1D">
      <w:pPr>
        <w:spacing w:line="360" w:lineRule="auto"/>
        <w:jc w:val="left"/>
        <w:rPr>
          <w:rFonts w:hint="eastAsia" w:ascii="宋体" w:hAnsi="宋体" w:cs="宋体"/>
          <w:sz w:val="24"/>
          <w:highlight w:val="none"/>
        </w:rPr>
        <w:sectPr>
          <w:pgSz w:w="11906" w:h="16838"/>
          <w:pgMar w:top="1021" w:right="1588" w:bottom="851" w:left="1588" w:header="851" w:footer="851" w:gutter="0"/>
          <w:pgNumType w:fmt="decimal"/>
          <w:cols w:space="720" w:num="1"/>
        </w:sectPr>
      </w:pPr>
    </w:p>
    <w:p w14:paraId="79F19233">
      <w:pPr>
        <w:spacing w:line="360" w:lineRule="auto"/>
        <w:jc w:val="left"/>
        <w:rPr>
          <w:rFonts w:ascii="宋体" w:hAnsi="宋体" w:cs="宋体"/>
          <w:sz w:val="24"/>
          <w:highlight w:val="none"/>
        </w:rPr>
      </w:pPr>
      <w:r>
        <w:rPr>
          <w:rFonts w:hint="eastAsia" w:ascii="宋体" w:hAnsi="宋体" w:cs="宋体"/>
          <w:sz w:val="24"/>
          <w:highlight w:val="none"/>
        </w:rPr>
        <w:t>3.</w:t>
      </w:r>
      <w:r>
        <w:rPr>
          <w:rFonts w:hint="eastAsia" w:ascii="宋体" w:hAnsi="宋体" w:cs="宋体"/>
          <w:highlight w:val="none"/>
        </w:rPr>
        <w:t xml:space="preserve"> </w:t>
      </w:r>
      <w:r>
        <w:rPr>
          <w:rFonts w:hint="eastAsia" w:ascii="宋体" w:hAnsi="宋体" w:cs="宋体"/>
          <w:sz w:val="24"/>
          <w:highlight w:val="none"/>
        </w:rPr>
        <w:t>没有重大违法记录的承诺函格式：</w:t>
      </w:r>
    </w:p>
    <w:p w14:paraId="6EB2A428">
      <w:pPr>
        <w:spacing w:line="360" w:lineRule="auto"/>
        <w:jc w:val="center"/>
        <w:rPr>
          <w:rFonts w:ascii="宋体" w:hAnsi="宋体" w:cs="宋体"/>
          <w:b/>
          <w:kern w:val="0"/>
          <w:sz w:val="32"/>
          <w:szCs w:val="32"/>
          <w:highlight w:val="none"/>
        </w:rPr>
      </w:pPr>
    </w:p>
    <w:p w14:paraId="7596F293">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19A97658">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没有重大违法记录的承诺函</w:t>
      </w:r>
    </w:p>
    <w:p w14:paraId="3B240BFB">
      <w:pPr>
        <w:spacing w:line="520" w:lineRule="exact"/>
        <w:jc w:val="center"/>
        <w:rPr>
          <w:rFonts w:ascii="宋体" w:hAnsi="宋体" w:cs="宋体"/>
          <w:bCs/>
          <w:sz w:val="24"/>
          <w:highlight w:val="none"/>
        </w:rPr>
      </w:pPr>
    </w:p>
    <w:p w14:paraId="108306A9">
      <w:pPr>
        <w:ind w:firstLine="420"/>
        <w:rPr>
          <w:rFonts w:ascii="宋体" w:hAnsi="宋体" w:cs="宋体"/>
          <w:sz w:val="24"/>
          <w:highlight w:val="none"/>
        </w:rPr>
      </w:pPr>
    </w:p>
    <w:p w14:paraId="65A863D0">
      <w:pPr>
        <w:spacing w:line="360" w:lineRule="auto"/>
        <w:rPr>
          <w:rFonts w:ascii="宋体" w:hAnsi="宋体" w:cs="宋体"/>
          <w:kern w:val="0"/>
          <w:sz w:val="24"/>
          <w:highlight w:val="none"/>
        </w:rPr>
      </w:pPr>
      <w:r>
        <w:rPr>
          <w:rFonts w:hint="eastAsia" w:ascii="宋体" w:hAnsi="宋体" w:cs="宋体"/>
          <w:bCs/>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（招标人名称）</w:t>
      </w:r>
      <w:r>
        <w:rPr>
          <w:rFonts w:hint="eastAsia" w:ascii="宋体" w:hAnsi="宋体" w:cs="宋体"/>
          <w:b/>
          <w:bCs/>
          <w:sz w:val="24"/>
          <w:highlight w:val="none"/>
        </w:rPr>
        <w:t xml:space="preserve"> </w:t>
      </w:r>
      <w:r>
        <w:rPr>
          <w:rFonts w:hint="eastAsia" w:ascii="宋体" w:hAnsi="宋体" w:cs="宋体"/>
          <w:sz w:val="24"/>
          <w:highlight w:val="none"/>
        </w:rPr>
        <w:t>：</w:t>
      </w:r>
    </w:p>
    <w:p w14:paraId="20668BD5">
      <w:pPr>
        <w:snapToGrid w:val="0"/>
        <w:spacing w:before="120"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我方郑重承诺，我方在参加</w:t>
      </w:r>
      <w:r>
        <w:rPr>
          <w:rFonts w:hint="eastAsia" w:ascii="宋体" w:hAnsi="宋体" w:cs="宋体"/>
          <w:sz w:val="24"/>
          <w:highlight w:val="none"/>
          <w:u w:val="single"/>
        </w:rPr>
        <w:t xml:space="preserve">               </w:t>
      </w:r>
      <w:r>
        <w:rPr>
          <w:rFonts w:hint="eastAsia" w:ascii="宋体" w:hAnsi="宋体" w:cs="宋体"/>
          <w:sz w:val="24"/>
          <w:highlight w:val="none"/>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未被“信用中国”（www.creditchina.gov.cn)、中国政府采购网（www.ccgp.gov.cn）列入失信被执行人、税收违法黑名单、政府采购严重违法失信行为记录名单。如有虚假或隐瞒，招标人可取消我方任何资格（投标/谈判/中标（成交）/签订合同），我方对此无任何异议，并愿意承担一切后果和责任。</w:t>
      </w:r>
    </w:p>
    <w:p w14:paraId="43A9171C">
      <w:pPr>
        <w:snapToGrid w:val="0"/>
        <w:spacing w:before="120"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0400067B">
      <w:pPr>
        <w:snapToGrid w:val="0"/>
        <w:spacing w:before="50" w:after="120" w:afterLines="50"/>
        <w:jc w:val="left"/>
        <w:rPr>
          <w:rFonts w:ascii="宋体" w:hAnsi="宋体" w:cs="宋体"/>
          <w:kern w:val="0"/>
          <w:sz w:val="24"/>
          <w:highlight w:val="none"/>
          <w:lang w:val="zh-CN"/>
        </w:rPr>
      </w:pPr>
    </w:p>
    <w:p w14:paraId="774D7EE7">
      <w:pPr>
        <w:snapToGrid w:val="0"/>
        <w:spacing w:before="50" w:after="120" w:afterLines="50"/>
        <w:jc w:val="left"/>
        <w:rPr>
          <w:rFonts w:ascii="宋体" w:hAnsi="宋体" w:cs="宋体"/>
          <w:kern w:val="0"/>
          <w:sz w:val="24"/>
          <w:highlight w:val="none"/>
          <w:lang w:val="zh-CN"/>
        </w:rPr>
      </w:pPr>
    </w:p>
    <w:p w14:paraId="11FF1048">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55CEF7CA">
      <w:pPr>
        <w:snapToGrid w:val="0"/>
        <w:spacing w:before="50" w:after="120" w:afterLines="50"/>
        <w:jc w:val="left"/>
        <w:rPr>
          <w:rFonts w:ascii="宋体" w:hAnsi="宋体" w:cs="宋体"/>
          <w:b/>
          <w:sz w:val="24"/>
          <w:highlight w:val="none"/>
        </w:rPr>
      </w:pPr>
    </w:p>
    <w:p w14:paraId="6327BDF2">
      <w:pPr>
        <w:snapToGrid w:val="0"/>
        <w:spacing w:before="50" w:after="120" w:afterLines="50"/>
        <w:jc w:val="left"/>
        <w:rPr>
          <w:rFonts w:ascii="宋体" w:hAnsi="宋体" w:cs="宋体"/>
          <w:b/>
          <w:sz w:val="24"/>
          <w:highlight w:val="none"/>
        </w:rPr>
      </w:pPr>
    </w:p>
    <w:p w14:paraId="62E393DA">
      <w:pPr>
        <w:snapToGrid w:val="0"/>
        <w:spacing w:before="50" w:after="120" w:afterLines="50"/>
        <w:jc w:val="left"/>
        <w:rPr>
          <w:rFonts w:ascii="宋体" w:hAnsi="宋体" w:cs="宋体"/>
          <w:b/>
          <w:sz w:val="24"/>
          <w:highlight w:val="none"/>
        </w:rPr>
      </w:pPr>
      <w:r>
        <w:rPr>
          <w:rFonts w:hint="eastAsia" w:ascii="宋体" w:hAnsi="宋体" w:cs="宋体"/>
          <w:b/>
          <w:sz w:val="24"/>
          <w:highlight w:val="none"/>
        </w:rPr>
        <w:t>日期：  _____年___月___日</w:t>
      </w:r>
    </w:p>
    <w:p w14:paraId="3942AA3B">
      <w:pPr>
        <w:snapToGrid w:val="0"/>
        <w:spacing w:before="50" w:after="120" w:afterLines="50"/>
        <w:jc w:val="left"/>
        <w:rPr>
          <w:rFonts w:ascii="宋体" w:hAnsi="宋体" w:cs="宋体"/>
          <w:sz w:val="28"/>
          <w:szCs w:val="28"/>
          <w:highlight w:val="none"/>
        </w:rPr>
      </w:pPr>
    </w:p>
    <w:p w14:paraId="07BEA82E">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br w:type="page"/>
      </w:r>
    </w:p>
    <w:p w14:paraId="29CE0220">
      <w:pPr>
        <w:snapToGrid w:val="0"/>
        <w:spacing w:before="120" w:beforeLines="50" w:after="50"/>
        <w:jc w:val="center"/>
        <w:outlineLvl w:val="1"/>
        <w:rPr>
          <w:rFonts w:ascii="宋体" w:hAnsi="宋体" w:cs="宋体"/>
          <w:b/>
          <w:bCs/>
          <w:sz w:val="24"/>
          <w:highlight w:val="none"/>
        </w:rPr>
      </w:pPr>
    </w:p>
    <w:p w14:paraId="65927A1F">
      <w:pPr>
        <w:snapToGrid w:val="0"/>
        <w:spacing w:before="120" w:beforeLines="50" w:after="50"/>
        <w:jc w:val="center"/>
        <w:outlineLvl w:val="1"/>
        <w:rPr>
          <w:rFonts w:ascii="宋体" w:hAnsi="宋体" w:cs="宋体"/>
          <w:b/>
          <w:bCs/>
          <w:sz w:val="28"/>
          <w:szCs w:val="28"/>
          <w:highlight w:val="none"/>
        </w:rPr>
      </w:pPr>
      <w:bookmarkStart w:id="58" w:name="_Toc15805"/>
      <w:bookmarkStart w:id="59" w:name="_Toc29541"/>
      <w:bookmarkStart w:id="60" w:name="_Toc466534753"/>
      <w:bookmarkStart w:id="61" w:name="_Toc25744"/>
      <w:bookmarkStart w:id="62" w:name="_Toc18185"/>
      <w:r>
        <w:rPr>
          <w:rFonts w:hint="eastAsia" w:ascii="宋体" w:hAnsi="宋体" w:cs="宋体"/>
          <w:b/>
          <w:bCs/>
          <w:sz w:val="28"/>
          <w:szCs w:val="28"/>
          <w:highlight w:val="none"/>
        </w:rPr>
        <w:t>二、商务技术文件格式</w:t>
      </w:r>
      <w:bookmarkEnd w:id="56"/>
      <w:bookmarkEnd w:id="58"/>
      <w:bookmarkEnd w:id="59"/>
      <w:bookmarkEnd w:id="60"/>
      <w:bookmarkEnd w:id="61"/>
      <w:bookmarkEnd w:id="62"/>
    </w:p>
    <w:p w14:paraId="5639DF62">
      <w:pPr>
        <w:snapToGrid w:val="0"/>
        <w:spacing w:before="120" w:beforeLines="50" w:after="50"/>
        <w:jc w:val="center"/>
        <w:rPr>
          <w:rFonts w:ascii="宋体" w:hAnsi="宋体" w:cs="宋体"/>
          <w:sz w:val="28"/>
          <w:szCs w:val="28"/>
          <w:highlight w:val="none"/>
        </w:rPr>
      </w:pPr>
    </w:p>
    <w:p w14:paraId="2CD93D9A">
      <w:pPr>
        <w:snapToGrid w:val="0"/>
        <w:spacing w:before="120" w:beforeLines="50" w:after="50"/>
        <w:jc w:val="center"/>
        <w:rPr>
          <w:rFonts w:ascii="宋体" w:hAnsi="宋体" w:cs="宋体"/>
          <w:sz w:val="28"/>
          <w:szCs w:val="28"/>
          <w:highlight w:val="none"/>
        </w:rPr>
      </w:pPr>
    </w:p>
    <w:p w14:paraId="72287B7D">
      <w:pPr>
        <w:snapToGrid w:val="0"/>
        <w:spacing w:before="120"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 xml:space="preserve">4.商务技术文件封面格式： </w:t>
      </w:r>
    </w:p>
    <w:p w14:paraId="227BBD19">
      <w:pPr>
        <w:snapToGrid w:val="0"/>
        <w:spacing w:before="120" w:beforeLines="50" w:after="50"/>
        <w:rPr>
          <w:rFonts w:ascii="宋体" w:hAnsi="宋体" w:cs="宋体"/>
          <w:b/>
          <w:bCs/>
          <w:sz w:val="28"/>
          <w:szCs w:val="28"/>
          <w:highlight w:val="none"/>
        </w:rPr>
      </w:pPr>
      <w:r>
        <w:rPr>
          <w:rFonts w:hint="eastAsia" w:ascii="宋体" w:hAnsi="宋体" w:cs="宋体"/>
          <w:b/>
          <w:bCs/>
          <w:sz w:val="28"/>
          <w:szCs w:val="28"/>
          <w:highlight w:val="none"/>
        </w:rPr>
        <w:t xml:space="preserve"> </w:t>
      </w:r>
    </w:p>
    <w:p w14:paraId="2E67E086">
      <w:pPr>
        <w:snapToGrid w:val="0"/>
        <w:spacing w:before="120" w:beforeLines="50" w:after="50"/>
        <w:rPr>
          <w:rFonts w:ascii="宋体" w:hAnsi="宋体" w:cs="宋体"/>
          <w:sz w:val="28"/>
          <w:szCs w:val="28"/>
          <w:highlight w:val="none"/>
        </w:rPr>
      </w:pPr>
    </w:p>
    <w:p w14:paraId="7C2F670D">
      <w:pPr>
        <w:snapToGrid w:val="0"/>
        <w:spacing w:before="120" w:beforeLines="50" w:after="50"/>
        <w:jc w:val="center"/>
        <w:rPr>
          <w:rFonts w:ascii="宋体" w:hAnsi="宋体" w:cs="宋体"/>
          <w:bCs/>
          <w:sz w:val="28"/>
          <w:szCs w:val="28"/>
          <w:highlight w:val="none"/>
        </w:rPr>
      </w:pPr>
    </w:p>
    <w:p w14:paraId="02484A09">
      <w:pPr>
        <w:snapToGrid w:val="0"/>
        <w:spacing w:before="120" w:beforeLines="50" w:after="50"/>
        <w:jc w:val="center"/>
        <w:rPr>
          <w:rFonts w:ascii="宋体" w:hAnsi="宋体" w:cs="宋体"/>
          <w:bCs/>
          <w:sz w:val="28"/>
          <w:szCs w:val="28"/>
          <w:highlight w:val="none"/>
        </w:rPr>
      </w:pPr>
      <w:r>
        <w:rPr>
          <w:rFonts w:hint="eastAsia" w:ascii="宋体" w:hAnsi="宋体" w:cs="宋体"/>
          <w:bCs/>
          <w:sz w:val="28"/>
          <w:szCs w:val="28"/>
          <w:highlight w:val="none"/>
        </w:rPr>
        <w:t>商务技术文件</w:t>
      </w:r>
    </w:p>
    <w:p w14:paraId="3510DBEC">
      <w:pPr>
        <w:snapToGrid w:val="0"/>
        <w:spacing w:before="120" w:beforeLines="50" w:after="50" w:line="360" w:lineRule="auto"/>
        <w:jc w:val="center"/>
        <w:rPr>
          <w:rFonts w:ascii="宋体" w:hAnsi="宋体" w:cs="宋体"/>
          <w:bCs/>
          <w:sz w:val="28"/>
          <w:szCs w:val="28"/>
          <w:highlight w:val="none"/>
        </w:rPr>
      </w:pPr>
    </w:p>
    <w:p w14:paraId="075824C9">
      <w:pPr>
        <w:snapToGrid w:val="0"/>
        <w:spacing w:before="120" w:beforeLines="50" w:after="50" w:line="360" w:lineRule="auto"/>
        <w:jc w:val="center"/>
        <w:rPr>
          <w:rFonts w:ascii="宋体" w:hAnsi="宋体" w:cs="宋体"/>
          <w:bCs/>
          <w:sz w:val="28"/>
          <w:szCs w:val="28"/>
          <w:highlight w:val="none"/>
        </w:rPr>
      </w:pPr>
    </w:p>
    <w:p w14:paraId="4A1FE81B">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项目名称：</w:t>
      </w:r>
    </w:p>
    <w:p w14:paraId="13D7833C">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项目编号：</w:t>
      </w:r>
    </w:p>
    <w:p w14:paraId="09649FCE">
      <w:pPr>
        <w:pStyle w:val="15"/>
        <w:snapToGrid w:val="0"/>
        <w:spacing w:before="50" w:after="50" w:line="360" w:lineRule="auto"/>
        <w:ind w:firstLine="1164" w:firstLineChars="416"/>
        <w:rPr>
          <w:rFonts w:hint="eastAsia" w:ascii="宋体" w:hAnsi="宋体" w:cs="宋体"/>
          <w:bCs/>
          <w:sz w:val="28"/>
          <w:szCs w:val="28"/>
          <w:highlight w:val="none"/>
        </w:rPr>
      </w:pPr>
    </w:p>
    <w:p w14:paraId="78B1E18E">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投标人名称：</w:t>
      </w:r>
    </w:p>
    <w:p w14:paraId="0527D62F">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投标人地址：</w:t>
      </w:r>
    </w:p>
    <w:p w14:paraId="2406B55D">
      <w:pPr>
        <w:pStyle w:val="15"/>
        <w:snapToGrid w:val="0"/>
        <w:spacing w:before="50" w:after="50"/>
        <w:ind w:firstLine="1120" w:firstLineChars="400"/>
        <w:rPr>
          <w:rFonts w:ascii="宋体" w:hAnsi="宋体" w:cs="宋体"/>
          <w:bCs/>
          <w:sz w:val="28"/>
          <w:szCs w:val="28"/>
          <w:highlight w:val="none"/>
        </w:rPr>
      </w:pPr>
    </w:p>
    <w:p w14:paraId="41195710">
      <w:pPr>
        <w:snapToGrid w:val="0"/>
        <w:spacing w:before="120" w:beforeLines="50" w:after="50"/>
        <w:ind w:firstLine="645"/>
        <w:jc w:val="left"/>
        <w:rPr>
          <w:rFonts w:ascii="宋体" w:hAnsi="宋体" w:cs="宋体"/>
          <w:sz w:val="24"/>
          <w:highlight w:val="none"/>
        </w:rPr>
      </w:pPr>
      <w:r>
        <w:rPr>
          <w:rFonts w:hint="eastAsia" w:ascii="宋体" w:hAnsi="宋体" w:cs="宋体"/>
          <w:sz w:val="28"/>
          <w:szCs w:val="28"/>
          <w:highlight w:val="none"/>
        </w:rPr>
        <w:t xml:space="preserve">                        年  月  日</w:t>
      </w:r>
      <w:r>
        <w:rPr>
          <w:rFonts w:hint="eastAsia" w:ascii="宋体" w:hAnsi="宋体" w:cs="宋体"/>
          <w:sz w:val="24"/>
          <w:highlight w:val="none"/>
        </w:rPr>
        <w:br w:type="page"/>
      </w:r>
      <w:bookmarkStart w:id="63" w:name="_Hlk60757098"/>
      <w:r>
        <w:rPr>
          <w:rFonts w:hint="eastAsia" w:ascii="宋体" w:hAnsi="宋体" w:cs="宋体"/>
          <w:sz w:val="24"/>
          <w:highlight w:val="none"/>
        </w:rPr>
        <w:t>5.投标函格式：</w:t>
      </w:r>
      <w:bookmarkEnd w:id="63"/>
    </w:p>
    <w:p w14:paraId="1EC619E6">
      <w:pPr>
        <w:snapToGrid w:val="0"/>
        <w:spacing w:before="120" w:beforeLines="50" w:after="50"/>
        <w:jc w:val="center"/>
        <w:rPr>
          <w:rFonts w:ascii="宋体" w:hAnsi="宋体" w:cs="宋体"/>
          <w:b/>
          <w:sz w:val="36"/>
          <w:szCs w:val="36"/>
          <w:highlight w:val="none"/>
        </w:rPr>
      </w:pPr>
      <w:r>
        <w:rPr>
          <w:rFonts w:hint="eastAsia" w:ascii="宋体" w:hAnsi="宋体" w:cs="宋体"/>
          <w:b/>
          <w:sz w:val="36"/>
          <w:szCs w:val="36"/>
          <w:highlight w:val="none"/>
        </w:rPr>
        <w:t>投 标 函</w:t>
      </w:r>
    </w:p>
    <w:p w14:paraId="3036DFBC">
      <w:pPr>
        <w:snapToGrid w:val="0"/>
        <w:spacing w:before="120" w:beforeLines="50" w:after="50" w:line="380" w:lineRule="exact"/>
        <w:rPr>
          <w:rFonts w:ascii="宋体" w:hAnsi="宋体" w:cs="宋体"/>
          <w:sz w:val="24"/>
          <w:szCs w:val="20"/>
          <w:highlight w:val="none"/>
        </w:rPr>
      </w:pPr>
      <w:r>
        <w:rPr>
          <w:rFonts w:hint="eastAsia" w:ascii="宋体" w:hAnsi="宋体" w:cs="宋体"/>
          <w:sz w:val="24"/>
          <w:highlight w:val="none"/>
        </w:rPr>
        <w:t>致：______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765821F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1、我方自愿参加贵方组织的_____</w:t>
      </w:r>
      <w:r>
        <w:rPr>
          <w:rFonts w:hint="eastAsia" w:ascii="宋体" w:hAnsi="宋体" w:cs="宋体"/>
          <w:sz w:val="24"/>
          <w:highlight w:val="none"/>
          <w:u w:val="single"/>
        </w:rPr>
        <w:t>_              _</w:t>
      </w:r>
      <w:r>
        <w:rPr>
          <w:rFonts w:hint="eastAsia" w:ascii="宋体" w:hAnsi="宋体" w:cs="宋体"/>
          <w:sz w:val="24"/>
          <w:highlight w:val="none"/>
        </w:rPr>
        <w:t>_项目的投标，并按采购文件的要求提交商务技术文件、报价文件。</w:t>
      </w:r>
    </w:p>
    <w:p w14:paraId="5452074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2、我方完全理解并接受招标文件（包括修改补充文件）的各项规定和要求，不再对招标文件的合理性、合法性等相关内容提出质疑或投诉。</w:t>
      </w:r>
    </w:p>
    <w:p w14:paraId="2AA3BEA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3、我方不是招标人的附属机构以及其它法律法规所规定的限制投标单位。</w:t>
      </w:r>
    </w:p>
    <w:p w14:paraId="3F9AEA58">
      <w:pPr>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4.、我方向贵方提交的所有投标文件、资料（包括所有</w:t>
      </w:r>
      <w:bookmarkStart w:id="64" w:name="_Hlk59707887"/>
      <w:r>
        <w:rPr>
          <w:rFonts w:hint="eastAsia" w:ascii="宋体" w:hAnsi="宋体" w:cs="宋体"/>
          <w:b/>
          <w:bCs/>
          <w:sz w:val="24"/>
          <w:highlight w:val="none"/>
        </w:rPr>
        <w:t>证书、合同、报告等</w:t>
      </w:r>
      <w:bookmarkEnd w:id="64"/>
      <w:r>
        <w:rPr>
          <w:rFonts w:hint="eastAsia" w:ascii="宋体" w:hAnsi="宋体" w:cs="宋体"/>
          <w:b/>
          <w:bCs/>
          <w:sz w:val="24"/>
          <w:highlight w:val="none"/>
        </w:rPr>
        <w:t>）都是准确、真实、合规的，如有虚假或隐瞒，我方愿意承担一切后果。</w:t>
      </w:r>
    </w:p>
    <w:p w14:paraId="6F0B54B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5、自投标截止日起 90天内有效。</w:t>
      </w:r>
    </w:p>
    <w:p w14:paraId="07C9D40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6、如中标，本投标文件至本项目合同履行完毕均保持有效，同意按照贵方要求提供与投标有关的一切数据或资料，并按“招标文件”及相关法律、法规的规定履行合同责任和义务。</w:t>
      </w:r>
    </w:p>
    <w:p w14:paraId="2A433F1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7、以上事项如有虚假或隐瞒，我方愿意承担一切后果，并不再寻求任何旨在减轻或免除法律责任的辩解，同意我方的履约保证金不予退回，并对招标人因此引起的损失予以赔偿。</w:t>
      </w:r>
    </w:p>
    <w:p w14:paraId="2E47507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1298CD6E">
      <w:pPr>
        <w:snapToGrid w:val="0"/>
        <w:spacing w:line="360" w:lineRule="auto"/>
        <w:ind w:firstLine="361" w:firstLineChars="150"/>
        <w:rPr>
          <w:rFonts w:ascii="宋体" w:hAnsi="宋体" w:cs="宋体"/>
          <w:b/>
          <w:bCs/>
          <w:sz w:val="24"/>
          <w:highlight w:val="none"/>
          <w:u w:val="single"/>
        </w:rPr>
      </w:pPr>
      <w:bookmarkStart w:id="65" w:name="_Hlk36048718"/>
      <w:r>
        <w:rPr>
          <w:rFonts w:hint="eastAsia" w:ascii="宋体" w:hAnsi="宋体" w:cs="宋体"/>
          <w:b/>
          <w:bCs/>
          <w:sz w:val="24"/>
          <w:highlight w:val="none"/>
        </w:rPr>
        <w:t>与本投标有关的一切正式往来信函、传真或邮件</w:t>
      </w:r>
      <w:r>
        <w:rPr>
          <w:rFonts w:hint="eastAsia" w:ascii="宋体" w:hAnsi="宋体" w:cs="宋体"/>
          <w:b/>
          <w:bCs/>
          <w:sz w:val="24"/>
          <w:highlight w:val="none"/>
          <w:u w:val="single"/>
        </w:rPr>
        <w:t>（例如质疑回复函、中标通知书、采购合同等）请采用如下联系方式送达，我方确保能够及时、准确收悉。</w:t>
      </w:r>
    </w:p>
    <w:p w14:paraId="67F0E5B7">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邮寄详细地址：__________</w:t>
      </w:r>
      <w:r>
        <w:rPr>
          <w:rFonts w:hint="eastAsia" w:ascii="宋体" w:hAnsi="宋体" w:cs="宋体"/>
          <w:sz w:val="24"/>
          <w:highlight w:val="none"/>
          <w:u w:val="single"/>
        </w:rPr>
        <w:t xml:space="preserve">        </w:t>
      </w:r>
      <w:r>
        <w:rPr>
          <w:rFonts w:hint="eastAsia" w:ascii="宋体" w:hAnsi="宋体" w:cs="宋体"/>
          <w:sz w:val="24"/>
          <w:highlight w:val="none"/>
        </w:rPr>
        <w:t xml:space="preserve">  邮编：__________</w:t>
      </w:r>
    </w:p>
    <w:p w14:paraId="1FAB621B">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收件人姓名：_______</w:t>
      </w:r>
      <w:r>
        <w:rPr>
          <w:rFonts w:hint="eastAsia" w:ascii="宋体" w:hAnsi="宋体" w:cs="宋体"/>
          <w:sz w:val="24"/>
          <w:highlight w:val="none"/>
          <w:u w:val="single"/>
        </w:rPr>
        <w:t xml:space="preserve">_   </w:t>
      </w:r>
      <w:r>
        <w:rPr>
          <w:rFonts w:hint="eastAsia" w:ascii="宋体" w:hAnsi="宋体" w:cs="宋体"/>
          <w:sz w:val="24"/>
          <w:highlight w:val="none"/>
        </w:rPr>
        <w:t>联系手机：</w:t>
      </w:r>
      <w:bookmarkStart w:id="66" w:name="_Hlk59370410"/>
      <w:r>
        <w:rPr>
          <w:rFonts w:hint="eastAsia" w:ascii="宋体" w:hAnsi="宋体" w:cs="宋体"/>
          <w:sz w:val="24"/>
          <w:highlight w:val="none"/>
        </w:rPr>
        <w:t>_______</w:t>
      </w:r>
      <w:r>
        <w:rPr>
          <w:rFonts w:hint="eastAsia" w:ascii="宋体" w:hAnsi="宋体" w:cs="宋体"/>
          <w:sz w:val="24"/>
          <w:highlight w:val="none"/>
          <w:u w:val="single"/>
        </w:rPr>
        <w:t xml:space="preserve">_       </w:t>
      </w:r>
      <w:bookmarkEnd w:id="66"/>
      <w:r>
        <w:rPr>
          <w:rFonts w:hint="eastAsia" w:ascii="宋体" w:hAnsi="宋体" w:cs="宋体"/>
          <w:sz w:val="24"/>
          <w:highlight w:val="none"/>
        </w:rPr>
        <w:t>公司电子邮箱</w:t>
      </w:r>
      <w:r>
        <w:rPr>
          <w:rFonts w:hint="eastAsia" w:ascii="宋体" w:hAnsi="宋体" w:cs="宋体"/>
          <w:b/>
          <w:bCs/>
          <w:sz w:val="24"/>
          <w:highlight w:val="none"/>
        </w:rPr>
        <w:t>：</w:t>
      </w:r>
      <w:r>
        <w:rPr>
          <w:rFonts w:hint="eastAsia" w:ascii="宋体" w:hAnsi="宋体" w:cs="宋体"/>
          <w:sz w:val="24"/>
          <w:highlight w:val="none"/>
          <w:u w:val="single"/>
        </w:rPr>
        <w:t xml:space="preserve"> _     __ </w:t>
      </w:r>
      <w:r>
        <w:rPr>
          <w:rFonts w:hint="eastAsia" w:ascii="宋体" w:hAnsi="宋体" w:cs="宋体"/>
          <w:sz w:val="24"/>
          <w:highlight w:val="none"/>
        </w:rPr>
        <w:t xml:space="preserve"> </w:t>
      </w:r>
    </w:p>
    <w:p w14:paraId="627EC3C5">
      <w:pPr>
        <w:snapToGrid w:val="0"/>
        <w:spacing w:line="360" w:lineRule="auto"/>
        <w:ind w:firstLine="361" w:firstLineChars="150"/>
        <w:jc w:val="left"/>
        <w:rPr>
          <w:rFonts w:ascii="宋体" w:hAnsi="宋体" w:cs="宋体"/>
          <w:b/>
          <w:bCs/>
          <w:sz w:val="24"/>
          <w:highlight w:val="none"/>
        </w:rPr>
      </w:pPr>
      <w:bookmarkStart w:id="67" w:name="_Hlk59370586"/>
      <w:r>
        <w:rPr>
          <w:rFonts w:hint="eastAsia" w:ascii="宋体" w:hAnsi="宋体" w:cs="宋体"/>
          <w:b/>
          <w:bCs/>
          <w:sz w:val="24"/>
          <w:highlight w:val="none"/>
        </w:rPr>
        <w:t>为了方便评标委员会在必要时对投标人进行询标，请投标人填写以下投标文件编制人信息，以便及时、准确进行询标，投标文件编制人信息可不限于1人。</w:t>
      </w:r>
    </w:p>
    <w:p w14:paraId="0D2EB4B3">
      <w:pPr>
        <w:snapToGrid w:val="0"/>
        <w:spacing w:line="360" w:lineRule="auto"/>
        <w:ind w:firstLine="361" w:firstLineChars="150"/>
        <w:jc w:val="left"/>
        <w:rPr>
          <w:rFonts w:ascii="宋体" w:hAnsi="宋体" w:cs="宋体"/>
          <w:b/>
          <w:bCs/>
          <w:sz w:val="24"/>
          <w:highlight w:val="none"/>
          <w:u w:val="single"/>
        </w:rPr>
      </w:pPr>
      <w:r>
        <w:rPr>
          <w:rFonts w:hint="eastAsia" w:ascii="宋体" w:hAnsi="宋体" w:cs="宋体"/>
          <w:b/>
          <w:bCs/>
          <w:sz w:val="24"/>
          <w:highlight w:val="none"/>
        </w:rPr>
        <w:t>投标文件编制人</w:t>
      </w:r>
      <w:bookmarkEnd w:id="67"/>
      <w:r>
        <w:rPr>
          <w:rFonts w:hint="eastAsia" w:ascii="宋体" w:hAnsi="宋体" w:cs="宋体"/>
          <w:b/>
          <w:bCs/>
          <w:sz w:val="24"/>
          <w:highlight w:val="none"/>
        </w:rPr>
        <w:t>姓名：_</w:t>
      </w:r>
      <w:r>
        <w:rPr>
          <w:rFonts w:hint="eastAsia" w:ascii="宋体" w:hAnsi="宋体" w:cs="宋体"/>
          <w:b/>
          <w:bCs/>
          <w:sz w:val="24"/>
          <w:highlight w:val="none"/>
          <w:u w:val="single"/>
        </w:rPr>
        <w:t>_</w:t>
      </w:r>
      <w:r>
        <w:rPr>
          <w:rFonts w:hint="eastAsia" w:ascii="宋体" w:hAnsi="宋体" w:cs="宋体"/>
          <w:b/>
          <w:bCs/>
          <w:sz w:val="24"/>
          <w:highlight w:val="none"/>
        </w:rPr>
        <w:t>________    手机号码：__</w:t>
      </w:r>
      <w:r>
        <w:rPr>
          <w:rFonts w:hint="eastAsia" w:ascii="宋体" w:hAnsi="宋体" w:cs="宋体"/>
          <w:b/>
          <w:bCs/>
          <w:sz w:val="24"/>
          <w:highlight w:val="none"/>
          <w:u w:val="single"/>
        </w:rPr>
        <w:t>____    _    __</w:t>
      </w:r>
    </w:p>
    <w:p w14:paraId="4F1BCB69">
      <w:pPr>
        <w:snapToGrid w:val="0"/>
        <w:spacing w:line="360" w:lineRule="auto"/>
        <w:ind w:firstLine="361" w:firstLineChars="150"/>
        <w:jc w:val="left"/>
        <w:rPr>
          <w:rFonts w:ascii="宋体" w:hAnsi="宋体" w:cs="宋体"/>
          <w:b/>
          <w:sz w:val="24"/>
          <w:highlight w:val="none"/>
          <w:u w:val="single"/>
        </w:rPr>
      </w:pPr>
      <w:r>
        <w:rPr>
          <w:rFonts w:hint="eastAsia" w:ascii="宋体" w:hAnsi="宋体" w:cs="宋体"/>
          <w:b/>
          <w:sz w:val="24"/>
          <w:highlight w:val="none"/>
        </w:rPr>
        <w:t>法定代表人（签字或盖章）：</w:t>
      </w:r>
    </w:p>
    <w:p w14:paraId="43EB0E2F">
      <w:pPr>
        <w:snapToGrid w:val="0"/>
        <w:spacing w:line="360" w:lineRule="auto"/>
        <w:ind w:firstLine="361" w:firstLineChars="150"/>
        <w:jc w:val="left"/>
        <w:rPr>
          <w:rFonts w:ascii="宋体" w:hAnsi="宋体" w:cs="宋体"/>
          <w:b/>
          <w:bCs/>
          <w:sz w:val="24"/>
          <w:highlight w:val="none"/>
        </w:rPr>
      </w:pPr>
      <w:r>
        <w:rPr>
          <w:rFonts w:hint="eastAsia" w:ascii="宋体" w:hAnsi="宋体" w:cs="宋体"/>
          <w:b/>
          <w:sz w:val="24"/>
          <w:highlight w:val="none"/>
        </w:rPr>
        <w:t>被授权人（签字）:</w:t>
      </w:r>
      <w:bookmarkStart w:id="68" w:name="_Hlk34136414"/>
      <w:r>
        <w:rPr>
          <w:rFonts w:hint="eastAsia" w:ascii="宋体" w:hAnsi="宋体" w:cs="宋体"/>
          <w:b/>
          <w:sz w:val="24"/>
          <w:highlight w:val="none"/>
        </w:rPr>
        <w:t>_</w:t>
      </w:r>
      <w:r>
        <w:rPr>
          <w:rFonts w:hint="eastAsia" w:ascii="宋体" w:hAnsi="宋体" w:cs="宋体"/>
          <w:sz w:val="24"/>
          <w:highlight w:val="none"/>
        </w:rPr>
        <w:t>_</w:t>
      </w:r>
      <w:r>
        <w:rPr>
          <w:rFonts w:hint="eastAsia" w:ascii="宋体" w:hAnsi="宋体" w:cs="宋体"/>
          <w:sz w:val="24"/>
          <w:highlight w:val="none"/>
          <w:u w:val="single"/>
        </w:rPr>
        <w:t>_</w:t>
      </w:r>
      <w:r>
        <w:rPr>
          <w:rFonts w:hint="eastAsia" w:ascii="宋体" w:hAnsi="宋体" w:cs="宋体"/>
          <w:sz w:val="24"/>
          <w:highlight w:val="none"/>
        </w:rPr>
        <w:t>________</w:t>
      </w:r>
      <w:bookmarkEnd w:id="68"/>
      <w:r>
        <w:rPr>
          <w:rFonts w:hint="eastAsia" w:ascii="宋体" w:hAnsi="宋体" w:cs="宋体"/>
          <w:sz w:val="24"/>
          <w:highlight w:val="none"/>
        </w:rPr>
        <w:t xml:space="preserve">  </w:t>
      </w:r>
      <w:r>
        <w:rPr>
          <w:rFonts w:hint="eastAsia" w:ascii="宋体" w:hAnsi="宋体" w:cs="宋体"/>
          <w:b/>
          <w:bCs/>
          <w:sz w:val="24"/>
          <w:highlight w:val="none"/>
        </w:rPr>
        <w:t>被授权人手机号码：</w:t>
      </w:r>
      <w:r>
        <w:rPr>
          <w:rFonts w:hint="eastAsia" w:ascii="宋体" w:hAnsi="宋体" w:cs="宋体"/>
          <w:b/>
          <w:sz w:val="24"/>
          <w:highlight w:val="none"/>
        </w:rPr>
        <w:t>_</w:t>
      </w:r>
      <w:r>
        <w:rPr>
          <w:rFonts w:hint="eastAsia" w:ascii="宋体" w:hAnsi="宋体" w:cs="宋体"/>
          <w:sz w:val="24"/>
          <w:highlight w:val="none"/>
        </w:rPr>
        <w:t>_</w:t>
      </w:r>
      <w:r>
        <w:rPr>
          <w:rFonts w:hint="eastAsia" w:ascii="宋体" w:hAnsi="宋体" w:cs="宋体"/>
          <w:sz w:val="24"/>
          <w:highlight w:val="none"/>
          <w:u w:val="single"/>
        </w:rPr>
        <w:t xml:space="preserve">____    _    __   </w:t>
      </w:r>
    </w:p>
    <w:bookmarkEnd w:id="65"/>
    <w:p w14:paraId="6BBD752C">
      <w:pPr>
        <w:snapToGrid w:val="0"/>
        <w:spacing w:line="360" w:lineRule="auto"/>
        <w:jc w:val="left"/>
        <w:rPr>
          <w:rFonts w:ascii="宋体" w:hAnsi="宋体" w:cs="宋体"/>
          <w:sz w:val="24"/>
          <w:highlight w:val="none"/>
        </w:rPr>
      </w:pPr>
    </w:p>
    <w:p w14:paraId="3FF4988F">
      <w:pPr>
        <w:snapToGrid w:val="0"/>
        <w:spacing w:line="360" w:lineRule="auto"/>
        <w:ind w:firstLine="482" w:firstLineChars="200"/>
        <w:jc w:val="left"/>
        <w:rPr>
          <w:rFonts w:ascii="宋体" w:hAnsi="宋体" w:cs="宋体"/>
          <w:sz w:val="24"/>
          <w:highlight w:val="none"/>
        </w:rPr>
      </w:pPr>
      <w:r>
        <w:rPr>
          <w:rFonts w:hint="eastAsia" w:ascii="宋体" w:hAnsi="宋体" w:cs="宋体"/>
          <w:b/>
          <w:bCs/>
          <w:sz w:val="24"/>
          <w:highlight w:val="none"/>
        </w:rPr>
        <w:t>投标人:(</w:t>
      </w:r>
      <w:r>
        <w:rPr>
          <w:rFonts w:hint="eastAsia" w:ascii="宋体" w:hAnsi="宋体" w:cs="宋体"/>
          <w:b/>
          <w:bCs/>
          <w:sz w:val="24"/>
          <w:highlight w:val="none"/>
          <w:lang w:val="en-US" w:eastAsia="zh-CN"/>
        </w:rPr>
        <w:t>盖</w:t>
      </w:r>
      <w:r>
        <w:rPr>
          <w:rFonts w:hint="eastAsia" w:ascii="宋体" w:hAnsi="宋体" w:cs="宋体"/>
          <w:b/>
          <w:bCs/>
          <w:sz w:val="24"/>
          <w:highlight w:val="none"/>
        </w:rPr>
        <w:t xml:space="preserve">章) </w:t>
      </w:r>
      <w:r>
        <w:rPr>
          <w:rFonts w:hint="eastAsia" w:ascii="宋体" w:hAnsi="宋体" w:cs="宋体"/>
          <w:sz w:val="24"/>
          <w:highlight w:val="none"/>
        </w:rPr>
        <w:t xml:space="preserve">                           </w:t>
      </w:r>
      <w:r>
        <w:rPr>
          <w:rFonts w:hint="eastAsia" w:ascii="宋体" w:hAnsi="宋体" w:cs="宋体"/>
          <w:b/>
          <w:sz w:val="24"/>
          <w:highlight w:val="none"/>
        </w:rPr>
        <w:t>日期:_____年___月___日</w:t>
      </w:r>
    </w:p>
    <w:p w14:paraId="712287EE">
      <w:pPr>
        <w:snapToGrid w:val="0"/>
        <w:spacing w:before="120" w:beforeLines="50" w:after="50"/>
        <w:rPr>
          <w:rFonts w:ascii="宋体" w:hAnsi="宋体" w:cs="宋体"/>
          <w:sz w:val="24"/>
          <w:szCs w:val="20"/>
          <w:highlight w:val="none"/>
        </w:rPr>
      </w:pPr>
      <w:r>
        <w:rPr>
          <w:rFonts w:hint="eastAsia" w:ascii="宋体" w:hAnsi="宋体" w:cs="宋体"/>
          <w:highlight w:val="none"/>
        </w:rPr>
        <w:br w:type="page"/>
      </w:r>
      <w:r>
        <w:rPr>
          <w:rFonts w:hint="eastAsia" w:ascii="宋体" w:hAnsi="宋体" w:cs="宋体"/>
          <w:sz w:val="24"/>
          <w:highlight w:val="none"/>
        </w:rPr>
        <w:t>6-1.法定代表人授权委托书格式：</w:t>
      </w:r>
    </w:p>
    <w:p w14:paraId="18C0DBF0">
      <w:pPr>
        <w:snapToGrid w:val="0"/>
        <w:spacing w:before="120" w:beforeLines="50" w:after="50"/>
        <w:jc w:val="center"/>
        <w:rPr>
          <w:rFonts w:ascii="宋体" w:hAnsi="宋体" w:cs="宋体"/>
          <w:b/>
          <w:sz w:val="24"/>
          <w:highlight w:val="none"/>
        </w:rPr>
      </w:pPr>
      <w:r>
        <w:rPr>
          <w:rFonts w:hint="eastAsia" w:ascii="宋体" w:hAnsi="宋体" w:cs="宋体"/>
          <w:b/>
          <w:sz w:val="24"/>
          <w:highlight w:val="none"/>
        </w:rPr>
        <w:t>法定代表人授权委托书</w:t>
      </w:r>
    </w:p>
    <w:p w14:paraId="575CB56C">
      <w:pPr>
        <w:snapToGrid w:val="0"/>
        <w:spacing w:before="120" w:beforeLines="50" w:after="50" w:line="460" w:lineRule="exact"/>
        <w:rPr>
          <w:rFonts w:ascii="宋体" w:hAnsi="宋体" w:cs="宋体"/>
          <w:b/>
          <w:bCs/>
          <w:sz w:val="24"/>
          <w:szCs w:val="20"/>
          <w:highlight w:val="none"/>
        </w:rPr>
      </w:pPr>
      <w:r>
        <w:rPr>
          <w:rFonts w:hint="eastAsia" w:ascii="宋体" w:hAnsi="宋体" w:cs="宋体"/>
          <w:bCs/>
          <w:sz w:val="24"/>
          <w:highlight w:val="none"/>
        </w:rPr>
        <w:t>致：</w:t>
      </w:r>
      <w:r>
        <w:rPr>
          <w:rFonts w:hint="eastAsia" w:ascii="宋体" w:hAnsi="宋体" w:cs="宋体"/>
          <w:sz w:val="24"/>
          <w:highlight w:val="none"/>
        </w:rPr>
        <w:t>______</w:t>
      </w:r>
      <w:r>
        <w:rPr>
          <w:rFonts w:hint="eastAsia" w:ascii="宋体" w:hAnsi="宋体" w:cs="宋体"/>
          <w:sz w:val="24"/>
          <w:highlight w:val="none"/>
          <w:u w:val="single"/>
        </w:rPr>
        <w:t>_     _</w:t>
      </w:r>
      <w:r>
        <w:rPr>
          <w:rFonts w:hint="eastAsia" w:ascii="宋体" w:hAnsi="宋体" w:cs="宋体"/>
          <w:sz w:val="24"/>
          <w:highlight w:val="none"/>
        </w:rPr>
        <w:t>_（招标人名称）：</w:t>
      </w:r>
    </w:p>
    <w:p w14:paraId="5800395D">
      <w:pPr>
        <w:snapToGrid w:val="0"/>
        <w:spacing w:before="120" w:beforeLines="50" w:after="50" w:line="460" w:lineRule="exact"/>
        <w:ind w:firstLine="480" w:firstLineChars="200"/>
        <w:rPr>
          <w:rFonts w:ascii="宋体" w:hAnsi="宋体" w:cs="宋体"/>
          <w:sz w:val="24"/>
          <w:szCs w:val="20"/>
          <w:highlight w:val="none"/>
        </w:rPr>
      </w:pPr>
      <w:r>
        <w:rPr>
          <w:rFonts w:hint="eastAsia" w:ascii="宋体" w:hAnsi="宋体" w:cs="宋体"/>
          <w:sz w:val="24"/>
          <w:highlight w:val="none"/>
        </w:rPr>
        <w:t>我</w:t>
      </w:r>
      <w:bookmarkStart w:id="69" w:name="_Hlk12177807"/>
      <w:r>
        <w:rPr>
          <w:rFonts w:hint="eastAsia" w:ascii="宋体" w:hAnsi="宋体" w:cs="宋体"/>
          <w:sz w:val="24"/>
          <w:highlight w:val="none"/>
        </w:rPr>
        <w:t>______</w:t>
      </w:r>
      <w:r>
        <w:rPr>
          <w:rFonts w:hint="eastAsia" w:ascii="宋体" w:hAnsi="宋体" w:cs="宋体"/>
          <w:sz w:val="24"/>
          <w:highlight w:val="none"/>
          <w:u w:val="single"/>
        </w:rPr>
        <w:t>_</w:t>
      </w:r>
      <w:r>
        <w:rPr>
          <w:rFonts w:hint="eastAsia" w:ascii="宋体" w:hAnsi="宋体" w:cs="宋体"/>
          <w:sz w:val="24"/>
          <w:highlight w:val="none"/>
        </w:rPr>
        <w:t>_</w:t>
      </w:r>
      <w:bookmarkEnd w:id="69"/>
      <w:r>
        <w:rPr>
          <w:rFonts w:hint="eastAsia" w:ascii="宋体" w:hAnsi="宋体" w:cs="宋体"/>
          <w:sz w:val="24"/>
          <w:highlight w:val="none"/>
        </w:rPr>
        <w:t>（姓名）系______</w:t>
      </w:r>
      <w:r>
        <w:rPr>
          <w:rFonts w:hint="eastAsia" w:ascii="宋体" w:hAnsi="宋体" w:cs="宋体"/>
          <w:sz w:val="24"/>
          <w:highlight w:val="none"/>
          <w:u w:val="single"/>
        </w:rPr>
        <w:t>_     _</w:t>
      </w:r>
      <w:r>
        <w:rPr>
          <w:rFonts w:hint="eastAsia" w:ascii="宋体" w:hAnsi="宋体" w:cs="宋体"/>
          <w:sz w:val="24"/>
          <w:highlight w:val="none"/>
        </w:rPr>
        <w:t xml:space="preserve">_（投标单位名称）的法定代表人，现授权委托本单位职工 </w:t>
      </w:r>
      <w:bookmarkStart w:id="70" w:name="_Hlk12177819"/>
      <w:r>
        <w:rPr>
          <w:rFonts w:hint="eastAsia" w:ascii="宋体" w:hAnsi="宋体" w:cs="宋体"/>
          <w:sz w:val="24"/>
          <w:highlight w:val="none"/>
        </w:rPr>
        <w:t>______</w:t>
      </w:r>
      <w:r>
        <w:rPr>
          <w:rFonts w:hint="eastAsia" w:ascii="宋体" w:hAnsi="宋体" w:cs="宋体"/>
          <w:sz w:val="24"/>
          <w:highlight w:val="none"/>
          <w:u w:val="single"/>
        </w:rPr>
        <w:t xml:space="preserve">_ </w:t>
      </w:r>
      <w:bookmarkEnd w:id="70"/>
      <w:r>
        <w:rPr>
          <w:rFonts w:hint="eastAsia" w:ascii="宋体" w:hAnsi="宋体" w:cs="宋体"/>
          <w:sz w:val="24"/>
          <w:highlight w:val="none"/>
        </w:rPr>
        <w:t>（姓名）以我方的名义参加______</w:t>
      </w:r>
      <w:r>
        <w:rPr>
          <w:rFonts w:hint="eastAsia" w:ascii="宋体" w:hAnsi="宋体" w:cs="宋体"/>
          <w:sz w:val="24"/>
          <w:highlight w:val="none"/>
          <w:u w:val="single"/>
        </w:rPr>
        <w:t xml:space="preserve">_          </w:t>
      </w:r>
      <w:r>
        <w:rPr>
          <w:rFonts w:hint="eastAsia" w:ascii="宋体" w:hAnsi="宋体" w:cs="宋体"/>
          <w:sz w:val="24"/>
          <w:highlight w:val="none"/>
        </w:rPr>
        <w:t>项目的投标活动，并代表我方全权办理针对上述项目的投标、开标、评标、签约等具体事务和签署相关文件。</w:t>
      </w:r>
    </w:p>
    <w:p w14:paraId="589F73CF">
      <w:pPr>
        <w:snapToGrid w:val="0"/>
        <w:spacing w:before="120" w:beforeLines="50" w:after="50" w:line="460" w:lineRule="exact"/>
        <w:rPr>
          <w:rFonts w:ascii="宋体" w:hAnsi="宋体" w:cs="宋体"/>
          <w:sz w:val="24"/>
          <w:szCs w:val="20"/>
          <w:highlight w:val="none"/>
        </w:rPr>
      </w:pPr>
      <w:r>
        <w:rPr>
          <w:rFonts w:hint="eastAsia" w:ascii="宋体" w:hAnsi="宋体" w:cs="宋体"/>
          <w:sz w:val="24"/>
          <w:highlight w:val="none"/>
        </w:rPr>
        <w:t xml:space="preserve">    我方对被授权人的签名事项负全部责任。</w:t>
      </w:r>
    </w:p>
    <w:p w14:paraId="1B7C2AA5">
      <w:pPr>
        <w:snapToGrid w:val="0"/>
        <w:spacing w:before="120" w:beforeLines="50" w:after="50" w:line="460" w:lineRule="exact"/>
        <w:ind w:firstLine="480"/>
        <w:rPr>
          <w:rFonts w:ascii="宋体" w:hAnsi="宋体" w:cs="宋体"/>
          <w:sz w:val="24"/>
          <w:szCs w:val="20"/>
          <w:highlight w:val="none"/>
        </w:rPr>
      </w:pPr>
      <w:r>
        <w:rPr>
          <w:rFonts w:hint="eastAsia" w:ascii="宋体" w:hAnsi="宋体" w:cs="宋体"/>
          <w:sz w:val="24"/>
          <w:highlight w:val="none"/>
          <w:u w:val="single"/>
        </w:rPr>
        <w:t>在撤销授权的书面通知以前，本授权书一直有效。</w:t>
      </w:r>
      <w:r>
        <w:rPr>
          <w:rFonts w:hint="eastAsia" w:ascii="宋体" w:hAnsi="宋体" w:cs="宋体"/>
          <w:sz w:val="24"/>
          <w:highlight w:val="none"/>
        </w:rPr>
        <w:t>被授权人在授权书有效期内签署的所有文件不因授权的撤销而失效。</w:t>
      </w:r>
    </w:p>
    <w:p w14:paraId="5C408E16">
      <w:pPr>
        <w:snapToGrid w:val="0"/>
        <w:spacing w:before="120" w:beforeLines="50" w:after="50" w:line="460" w:lineRule="exact"/>
        <w:ind w:firstLine="480"/>
        <w:rPr>
          <w:rFonts w:ascii="宋体" w:hAnsi="宋体" w:cs="宋体"/>
          <w:sz w:val="24"/>
          <w:szCs w:val="20"/>
          <w:highlight w:val="none"/>
        </w:rPr>
      </w:pPr>
      <w:r>
        <w:rPr>
          <w:rFonts w:hint="eastAsia" w:ascii="宋体" w:hAnsi="宋体" w:cs="宋体"/>
          <w:sz w:val="24"/>
          <w:highlight w:val="none"/>
        </w:rPr>
        <w:t>被授权人无转委托权，特此委托。</w:t>
      </w:r>
    </w:p>
    <w:p w14:paraId="45A1A67C">
      <w:pPr>
        <w:snapToGrid w:val="0"/>
        <w:spacing w:before="120" w:beforeLines="50" w:after="50" w:line="460" w:lineRule="exact"/>
        <w:rPr>
          <w:rFonts w:ascii="宋体" w:hAnsi="宋体" w:cs="宋体"/>
          <w:sz w:val="28"/>
          <w:szCs w:val="28"/>
          <w:highlight w:val="none"/>
        </w:rPr>
      </w:pPr>
      <w:r>
        <w:rPr>
          <w:rFonts w:hint="eastAsia" w:ascii="宋体" w:hAnsi="宋体" w:cs="宋体"/>
          <w:b/>
          <w:bCs/>
          <w:sz w:val="28"/>
          <w:szCs w:val="28"/>
          <w:highlight w:val="none"/>
          <w:u w:val="single"/>
        </w:rPr>
        <w:t>法定代表人签名或盖章：</w:t>
      </w:r>
      <w:r>
        <w:rPr>
          <w:rFonts w:hint="eastAsia" w:ascii="宋体" w:hAnsi="宋体" w:cs="宋体"/>
          <w:b/>
          <w:bCs/>
          <w:sz w:val="28"/>
          <w:szCs w:val="28"/>
          <w:highlight w:val="none"/>
        </w:rPr>
        <w:t xml:space="preserve">             </w:t>
      </w:r>
      <w:r>
        <w:rPr>
          <w:rFonts w:hint="eastAsia" w:ascii="宋体" w:hAnsi="宋体" w:cs="宋体"/>
          <w:b/>
          <w:bCs/>
          <w:sz w:val="28"/>
          <w:szCs w:val="28"/>
          <w:highlight w:val="none"/>
          <w:u w:val="single"/>
        </w:rPr>
        <w:t xml:space="preserve">被授权人签字： </w:t>
      </w:r>
      <w:r>
        <w:rPr>
          <w:rFonts w:hint="eastAsia" w:ascii="宋体" w:hAnsi="宋体" w:cs="宋体"/>
          <w:sz w:val="28"/>
          <w:szCs w:val="28"/>
          <w:highlight w:val="none"/>
        </w:rPr>
        <w:t xml:space="preserve">               </w:t>
      </w:r>
    </w:p>
    <w:p w14:paraId="17C326AA">
      <w:pPr>
        <w:snapToGrid w:val="0"/>
        <w:spacing w:before="120" w:beforeLines="50" w:after="50" w:line="460" w:lineRule="exact"/>
        <w:rPr>
          <w:rFonts w:ascii="宋体" w:hAnsi="宋体" w:cs="宋体"/>
          <w:sz w:val="24"/>
          <w:szCs w:val="20"/>
          <w:highlight w:val="none"/>
          <w:u w:val="single"/>
        </w:rPr>
      </w:pPr>
    </w:p>
    <w:p w14:paraId="7E0B785D">
      <w:pPr>
        <w:snapToGrid w:val="0"/>
        <w:spacing w:before="120" w:beforeLines="50" w:after="50" w:line="460" w:lineRule="exact"/>
        <w:rPr>
          <w:rFonts w:ascii="宋体" w:hAnsi="宋体" w:cs="宋体"/>
          <w:b/>
          <w:bCs/>
          <w:sz w:val="28"/>
          <w:szCs w:val="28"/>
          <w:highlight w:val="none"/>
        </w:rPr>
      </w:pPr>
      <w:r>
        <w:rPr>
          <w:rFonts w:hint="eastAsia" w:ascii="宋体" w:hAnsi="宋体" w:cs="宋体"/>
          <w:b/>
          <w:bCs/>
          <w:sz w:val="28"/>
          <w:szCs w:val="28"/>
          <w:highlight w:val="none"/>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027DBC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FBFED76">
            <w:pPr>
              <w:spacing w:line="360" w:lineRule="auto"/>
              <w:rPr>
                <w:rFonts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c>
          <w:tcPr>
            <w:tcW w:w="4961" w:type="dxa"/>
          </w:tcPr>
          <w:p w14:paraId="111C5C73">
            <w:pPr>
              <w:spacing w:line="360" w:lineRule="auto"/>
              <w:rPr>
                <w:rFonts w:ascii="宋体" w:hAnsi="宋体" w:cs="宋体"/>
                <w:sz w:val="30"/>
                <w:szCs w:val="30"/>
                <w:highlight w:val="none"/>
              </w:rPr>
            </w:pPr>
            <w:r>
              <w:rPr>
                <w:rFonts w:hint="eastAsia" w:ascii="宋体" w:hAnsi="宋体" w:cs="宋体"/>
                <w:sz w:val="30"/>
                <w:szCs w:val="30"/>
                <w:highlight w:val="none"/>
              </w:rPr>
              <w:t>身份证复印件粘贴处，正反两面均复印，复印件清晰可认。</w:t>
            </w:r>
          </w:p>
        </w:tc>
      </w:tr>
      <w:tr w14:paraId="759B850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99" w:hRule="atLeast"/>
        </w:trPr>
        <w:tc>
          <w:tcPr>
            <w:tcW w:w="4962" w:type="dxa"/>
          </w:tcPr>
          <w:p w14:paraId="19FA3B5C">
            <w:pPr>
              <w:spacing w:line="360" w:lineRule="auto"/>
              <w:rPr>
                <w:rFonts w:ascii="宋体" w:hAnsi="宋体" w:cs="宋体"/>
                <w:sz w:val="30"/>
                <w:szCs w:val="30"/>
                <w:highlight w:val="none"/>
              </w:rPr>
            </w:pPr>
          </w:p>
        </w:tc>
        <w:tc>
          <w:tcPr>
            <w:tcW w:w="4961" w:type="dxa"/>
          </w:tcPr>
          <w:p w14:paraId="2F7C1260">
            <w:pPr>
              <w:spacing w:line="360" w:lineRule="auto"/>
              <w:rPr>
                <w:rFonts w:ascii="宋体" w:hAnsi="宋体" w:cs="宋体"/>
                <w:sz w:val="30"/>
                <w:szCs w:val="30"/>
                <w:highlight w:val="none"/>
              </w:rPr>
            </w:pPr>
          </w:p>
        </w:tc>
      </w:tr>
    </w:tbl>
    <w:p w14:paraId="3FB0AAF9">
      <w:pPr>
        <w:snapToGrid w:val="0"/>
        <w:spacing w:before="120" w:beforeLines="50" w:after="50" w:line="460" w:lineRule="exact"/>
        <w:rPr>
          <w:rFonts w:ascii="宋体" w:hAnsi="宋体" w:cs="宋体"/>
          <w:b/>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投标人:(</w:t>
      </w:r>
      <w:r>
        <w:rPr>
          <w:rFonts w:hint="eastAsia" w:ascii="宋体" w:hAnsi="宋体" w:cs="宋体"/>
          <w:b/>
          <w:bCs/>
          <w:sz w:val="24"/>
          <w:highlight w:val="none"/>
          <w:lang w:val="en-US" w:eastAsia="zh-CN"/>
        </w:rPr>
        <w:t>盖</w:t>
      </w:r>
      <w:r>
        <w:rPr>
          <w:rFonts w:hint="eastAsia" w:ascii="宋体" w:hAnsi="宋体" w:cs="宋体"/>
          <w:b/>
          <w:bCs/>
          <w:sz w:val="24"/>
          <w:highlight w:val="none"/>
        </w:rPr>
        <w:t>章)</w:t>
      </w:r>
    </w:p>
    <w:p w14:paraId="2E723A44">
      <w:pPr>
        <w:snapToGrid w:val="0"/>
        <w:spacing w:before="120" w:beforeLines="50" w:after="50"/>
        <w:jc w:val="center"/>
        <w:rPr>
          <w:rFonts w:ascii="宋体" w:hAnsi="宋体" w:cs="宋体"/>
          <w:b/>
          <w:sz w:val="24"/>
          <w:szCs w:val="20"/>
          <w:highlight w:val="none"/>
        </w:rPr>
      </w:pPr>
      <w:r>
        <w:rPr>
          <w:rFonts w:hint="eastAsia" w:ascii="宋体" w:hAnsi="宋体" w:cs="宋体"/>
          <w:b/>
          <w:sz w:val="24"/>
          <w:highlight w:val="none"/>
        </w:rPr>
        <w:t xml:space="preserve">                                        日期：  _____年___月___日</w:t>
      </w:r>
    </w:p>
    <w:p w14:paraId="3DE47A56">
      <w:pPr>
        <w:snapToGrid w:val="0"/>
        <w:spacing w:before="50" w:after="120" w:afterLines="50"/>
        <w:jc w:val="left"/>
        <w:rPr>
          <w:rFonts w:ascii="宋体" w:hAnsi="宋体" w:cs="宋体"/>
          <w:sz w:val="24"/>
          <w:highlight w:val="none"/>
        </w:rPr>
      </w:pPr>
    </w:p>
    <w:p w14:paraId="5CBDFCCB">
      <w:pPr>
        <w:snapToGrid w:val="0"/>
        <w:spacing w:before="50" w:after="120" w:afterLines="50"/>
        <w:jc w:val="left"/>
        <w:rPr>
          <w:rFonts w:ascii="宋体" w:hAnsi="宋体" w:cs="宋体"/>
          <w:sz w:val="24"/>
          <w:highlight w:val="none"/>
        </w:rPr>
      </w:pPr>
    </w:p>
    <w:p w14:paraId="7EC1210F">
      <w:pPr>
        <w:snapToGrid w:val="0"/>
        <w:spacing w:before="50" w:after="120" w:afterLines="50"/>
        <w:jc w:val="left"/>
        <w:rPr>
          <w:rFonts w:ascii="宋体" w:hAnsi="宋体" w:cs="宋体"/>
          <w:sz w:val="24"/>
          <w:highlight w:val="none"/>
        </w:rPr>
        <w:sectPr>
          <w:pgSz w:w="11906" w:h="16838"/>
          <w:pgMar w:top="1021" w:right="1588" w:bottom="851" w:left="1588" w:header="851" w:footer="851" w:gutter="0"/>
          <w:pgNumType w:fmt="decimal"/>
          <w:cols w:space="720" w:num="1"/>
        </w:sectPr>
      </w:pPr>
    </w:p>
    <w:p w14:paraId="7E15E711">
      <w:pPr>
        <w:rPr>
          <w:rFonts w:ascii="宋体" w:hAnsi="宋体" w:cs="宋体"/>
          <w:sz w:val="24"/>
          <w:highlight w:val="none"/>
        </w:rPr>
      </w:pPr>
      <w:r>
        <w:rPr>
          <w:rFonts w:hint="eastAsia" w:ascii="宋体" w:hAnsi="宋体" w:cs="宋体"/>
          <w:color w:val="000000"/>
          <w:sz w:val="24"/>
          <w:highlight w:val="none"/>
        </w:rPr>
        <w:t>6-2.法定代表人身份证明格式：</w:t>
      </w:r>
    </w:p>
    <w:p w14:paraId="62AF3E9C">
      <w:pPr>
        <w:spacing w:line="360" w:lineRule="auto"/>
        <w:jc w:val="center"/>
        <w:rPr>
          <w:rFonts w:ascii="宋体" w:hAnsi="宋体" w:cs="宋体"/>
          <w:b/>
          <w:bCs/>
          <w:color w:val="000000"/>
          <w:sz w:val="24"/>
          <w:highlight w:val="none"/>
        </w:rPr>
      </w:pPr>
      <w:r>
        <w:rPr>
          <w:rFonts w:hint="eastAsia" w:ascii="宋体" w:hAnsi="宋体" w:cs="宋体"/>
          <w:b/>
          <w:bCs/>
          <w:color w:val="000000"/>
          <w:sz w:val="24"/>
          <w:highlight w:val="none"/>
        </w:rPr>
        <w:t>法定代表人身份证明</w:t>
      </w:r>
    </w:p>
    <w:p w14:paraId="3564C002">
      <w:pPr>
        <w:spacing w:line="360" w:lineRule="auto"/>
        <w:jc w:val="center"/>
        <w:rPr>
          <w:rFonts w:ascii="宋体" w:hAnsi="宋体" w:cs="宋体"/>
          <w:color w:val="000000"/>
          <w:sz w:val="24"/>
          <w:highlight w:val="none"/>
        </w:rPr>
      </w:pPr>
      <w:r>
        <w:rPr>
          <w:rFonts w:hint="eastAsia" w:ascii="宋体" w:hAnsi="宋体" w:cs="宋体"/>
          <w:b/>
          <w:color w:val="FF0000"/>
          <w:sz w:val="24"/>
          <w:highlight w:val="none"/>
        </w:rPr>
        <w:t>（适用于法定代表人、单位负责人本人代表供应商参加投标）</w:t>
      </w:r>
    </w:p>
    <w:p w14:paraId="7F2AE7A6">
      <w:pPr>
        <w:wordWrap w:val="0"/>
        <w:jc w:val="center"/>
        <w:outlineLvl w:val="3"/>
        <w:rPr>
          <w:rFonts w:ascii="宋体" w:hAnsi="宋体" w:cs="宋体"/>
          <w:b/>
          <w:bCs/>
          <w:color w:val="000000"/>
          <w:sz w:val="24"/>
          <w:highlight w:val="none"/>
        </w:rPr>
      </w:pPr>
      <w:r>
        <w:rPr>
          <w:rFonts w:hint="eastAsia" w:ascii="宋体" w:hAnsi="宋体" w:cs="宋体"/>
          <w:b/>
          <w:bCs/>
          <w:color w:val="000000"/>
          <w:sz w:val="24"/>
          <w:highlight w:val="none"/>
        </w:rPr>
        <w:t>法定代表人身份证明</w:t>
      </w:r>
      <w:r>
        <w:rPr>
          <w:rFonts w:hint="eastAsia" w:ascii="宋体" w:hAnsi="宋体" w:cs="宋体"/>
          <w:b/>
          <w:color w:val="000000"/>
          <w:sz w:val="24"/>
          <w:highlight w:val="none"/>
        </w:rPr>
        <w:t>（参考样张）</w:t>
      </w:r>
    </w:p>
    <w:p w14:paraId="6D25878B">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单位名称：</w:t>
      </w:r>
      <w:r>
        <w:rPr>
          <w:rFonts w:hint="eastAsia" w:ascii="宋体" w:hAnsi="宋体" w:cs="宋体"/>
          <w:color w:val="000000"/>
          <w:sz w:val="24"/>
          <w:highlight w:val="none"/>
          <w:u w:val="single"/>
        </w:rPr>
        <w:t xml:space="preserve">                              </w:t>
      </w:r>
    </w:p>
    <w:p w14:paraId="52BDFFD2">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地址：</w:t>
      </w:r>
      <w:r>
        <w:rPr>
          <w:rFonts w:hint="eastAsia" w:ascii="宋体" w:hAnsi="宋体" w:cs="宋体"/>
          <w:color w:val="000000"/>
          <w:sz w:val="24"/>
          <w:highlight w:val="none"/>
          <w:u w:val="single"/>
        </w:rPr>
        <w:t xml:space="preserve">                                  </w:t>
      </w:r>
    </w:p>
    <w:p w14:paraId="0D38D1F9">
      <w:pPr>
        <w:pStyle w:val="40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p>
    <w:p w14:paraId="458A459C">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mc:AlternateContent>
          <mc:Choice Requires="wps">
            <w:drawing>
              <wp:anchor distT="0" distB="0" distL="0" distR="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026" name="矩形 3"/>
                <wp:cNvGraphicFramePr/>
                <a:graphic xmlns:a="http://schemas.openxmlformats.org/drawingml/2006/main">
                  <a:graphicData uri="http://schemas.microsoft.com/office/word/2010/wordprocessingShape">
                    <wps:wsp>
                      <wps:cNvSpPr/>
                      <wps:spPr>
                        <a:xfrm>
                          <a:off x="0" y="0"/>
                          <a:ext cx="4787900" cy="4762500"/>
                        </a:xfrm>
                        <a:prstGeom prst="rect">
                          <a:avLst/>
                        </a:prstGeom>
                        <a:ln w="9525" cap="flat" cmpd="sng">
                          <a:solidFill>
                            <a:srgbClr val="FFFFFF"/>
                          </a:solidFill>
                          <a:prstDash val="solid"/>
                          <a:round/>
                        </a:ln>
                      </wps:spPr>
                      <wps:bodyPr/>
                    </wps:wsp>
                  </a:graphicData>
                </a:graphic>
              </wp:anchor>
            </w:drawing>
          </mc:Choice>
          <mc:Fallback>
            <w:pict>
              <v:rect id="矩形 3" o:spid="_x0000_s1026" o:spt="1" style="position:absolute;left:0pt;margin-left:44pt;margin-top:26pt;height:375pt;width:377pt;z-index:251659264;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&#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ikbC+1wAAAAkBAAAPAAAAAAAAAAEAIAAAACIAAABk&#10;cnMvZG93bnJldi54bWxQSwECFAAUAAAACACHTuJAeACfsM4BAACOAwAADgAAAAAAAAABACAAAAAm&#10;AQAAZHJzL2Uyb0RvYy54bWxQSwUGAAAAAAYABgBZAQAAZgUAAAAA&#10;">
                <v:fill on="f" focussize="0,0"/>
                <v:stroke color="#FFFFFF" joinstyle="round"/>
                <v:imagedata o:title=""/>
                <o:lock v:ext="edit" aspectratio="f"/>
              </v:rect>
            </w:pict>
          </mc:Fallback>
        </mc:AlternateContent>
      </w:r>
      <w:r>
        <w:rPr>
          <w:rFonts w:hint="eastAsia" w:ascii="宋体" w:hAnsi="宋体" w:cs="宋体"/>
          <w:color w:val="000000"/>
          <w:sz w:val="24"/>
          <w:highlight w:val="none"/>
        </w:rPr>
        <w:t xml:space="preserve">  手机号码：</w:t>
      </w:r>
      <w:r>
        <w:rPr>
          <w:rFonts w:hint="eastAsia" w:ascii="宋体" w:hAnsi="宋体" w:cs="宋体"/>
          <w:color w:val="000000"/>
          <w:sz w:val="24"/>
          <w:highlight w:val="none"/>
          <w:u w:val="single"/>
        </w:rPr>
        <w:t xml:space="preserve">                 </w:t>
      </w:r>
    </w:p>
    <w:p w14:paraId="265E5C69">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                        </w:t>
      </w:r>
    </w:p>
    <w:p w14:paraId="25D1142F">
      <w:pPr>
        <w:snapToGrid w:val="0"/>
        <w:spacing w:before="120" w:beforeLines="50" w:after="50" w:line="460" w:lineRule="exact"/>
        <w:jc w:val="center"/>
        <w:rPr>
          <w:rFonts w:ascii="宋体" w:hAnsi="宋体" w:cs="宋体"/>
          <w:b/>
          <w:bCs/>
          <w:sz w:val="24"/>
          <w:highlight w:val="none"/>
        </w:rPr>
      </w:pPr>
      <w:r>
        <w:rPr>
          <w:rFonts w:hint="eastAsia" w:ascii="宋体" w:hAnsi="宋体" w:cs="宋体"/>
          <w:b/>
          <w:bCs/>
          <w:sz w:val="24"/>
          <w:highlight w:val="none"/>
        </w:rPr>
        <w:t xml:space="preserve">   附法定代表人身份证复印件</w:t>
      </w:r>
    </w:p>
    <w:p w14:paraId="0A432339">
      <w:pPr>
        <w:pStyle w:val="60"/>
        <w:ind w:firstLine="480"/>
        <w:rPr>
          <w:rFonts w:ascii="宋体" w:hAnsi="宋体" w:eastAsia="宋体" w:cs="宋体"/>
          <w:sz w:val="24"/>
          <w:szCs w:val="24"/>
          <w:highlight w:val="none"/>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13FB6A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3339E86">
            <w:pPr>
              <w:jc w:val="center"/>
              <w:rPr>
                <w:rFonts w:ascii="宋体" w:hAnsi="宋体" w:cs="宋体"/>
                <w:sz w:val="24"/>
                <w:highlight w:val="none"/>
              </w:rPr>
            </w:pPr>
          </w:p>
          <w:p w14:paraId="56622C87">
            <w:pPr>
              <w:rPr>
                <w:rFonts w:ascii="宋体" w:hAnsi="宋体" w:cs="宋体"/>
                <w:sz w:val="24"/>
                <w:highlight w:val="none"/>
              </w:rPr>
            </w:pPr>
          </w:p>
          <w:p w14:paraId="406610E6">
            <w:pPr>
              <w:rPr>
                <w:rFonts w:ascii="宋体" w:hAnsi="宋体" w:cs="宋体"/>
                <w:sz w:val="24"/>
                <w:highlight w:val="none"/>
              </w:rPr>
            </w:pPr>
            <w:r>
              <w:rPr>
                <w:rFonts w:hint="eastAsia" w:ascii="宋体" w:hAnsi="宋体" w:cs="宋体"/>
                <w:sz w:val="24"/>
                <w:highlight w:val="none"/>
              </w:rPr>
              <w:t>法定代表人身份证正面复印件粘贴处，复印件清晰可认</w:t>
            </w:r>
          </w:p>
          <w:p w14:paraId="61030487">
            <w:pPr>
              <w:spacing w:line="360" w:lineRule="auto"/>
              <w:rPr>
                <w:rFonts w:ascii="宋体" w:hAnsi="宋体" w:cs="宋体"/>
                <w:sz w:val="24"/>
                <w:highlight w:val="none"/>
              </w:rPr>
            </w:pPr>
          </w:p>
        </w:tc>
      </w:tr>
      <w:tr w14:paraId="62A369B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1174164">
            <w:pPr>
              <w:rPr>
                <w:rFonts w:ascii="宋体" w:hAnsi="宋体" w:cs="宋体"/>
                <w:sz w:val="24"/>
                <w:highlight w:val="none"/>
              </w:rPr>
            </w:pPr>
          </w:p>
          <w:p w14:paraId="05A84746">
            <w:pPr>
              <w:rPr>
                <w:rFonts w:ascii="宋体" w:hAnsi="宋体" w:cs="宋体"/>
                <w:sz w:val="24"/>
                <w:highlight w:val="none"/>
              </w:rPr>
            </w:pPr>
          </w:p>
          <w:p w14:paraId="7B0282E4">
            <w:pPr>
              <w:rPr>
                <w:rFonts w:ascii="宋体" w:hAnsi="宋体" w:cs="宋体"/>
                <w:sz w:val="24"/>
                <w:highlight w:val="none"/>
              </w:rPr>
            </w:pPr>
            <w:r>
              <w:rPr>
                <w:rFonts w:hint="eastAsia" w:ascii="宋体" w:hAnsi="宋体" w:cs="宋体"/>
                <w:sz w:val="24"/>
                <w:highlight w:val="none"/>
              </w:rPr>
              <w:t>法定代表人身份证反面复印件粘贴处，复印件清晰可认</w:t>
            </w:r>
          </w:p>
          <w:p w14:paraId="25B08F18">
            <w:pPr>
              <w:jc w:val="center"/>
              <w:rPr>
                <w:rFonts w:ascii="宋体" w:hAnsi="宋体" w:cs="宋体"/>
                <w:sz w:val="24"/>
                <w:highlight w:val="none"/>
              </w:rPr>
            </w:pPr>
          </w:p>
          <w:p w14:paraId="72C95646">
            <w:pPr>
              <w:spacing w:line="360" w:lineRule="auto"/>
              <w:rPr>
                <w:rFonts w:ascii="宋体" w:hAnsi="宋体" w:cs="宋体"/>
                <w:sz w:val="24"/>
                <w:highlight w:val="none"/>
              </w:rPr>
            </w:pPr>
          </w:p>
        </w:tc>
      </w:tr>
    </w:tbl>
    <w:p w14:paraId="59D56476">
      <w:pPr>
        <w:snapToGrid w:val="0"/>
        <w:spacing w:before="120" w:beforeLines="50" w:after="50" w:line="460" w:lineRule="exact"/>
        <w:rPr>
          <w:rFonts w:ascii="宋体" w:hAnsi="宋体" w:cs="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w:t>
      </w:r>
    </w:p>
    <w:p w14:paraId="33C55BA4">
      <w:pPr>
        <w:snapToGrid w:val="0"/>
        <w:spacing w:before="120" w:beforeLines="50" w:after="50" w:line="460" w:lineRule="exact"/>
        <w:rPr>
          <w:rFonts w:ascii="宋体" w:hAnsi="宋体" w:cs="宋体"/>
          <w:b/>
          <w:color w:val="000000"/>
          <w:sz w:val="24"/>
          <w:highlight w:val="none"/>
        </w:rPr>
      </w:pPr>
    </w:p>
    <w:p w14:paraId="46AD9543">
      <w:pPr>
        <w:snapToGrid w:val="0"/>
        <w:spacing w:before="120" w:beforeLines="50" w:after="50" w:line="460" w:lineRule="exact"/>
        <w:rPr>
          <w:rFonts w:ascii="宋体" w:hAnsi="宋体" w:cs="宋体"/>
          <w:b/>
          <w:color w:val="000000"/>
          <w:sz w:val="24"/>
          <w:highlight w:val="none"/>
        </w:rPr>
      </w:pPr>
    </w:p>
    <w:p w14:paraId="310D4D0D">
      <w:pPr>
        <w:snapToGrid w:val="0"/>
        <w:spacing w:before="120" w:beforeLines="50" w:after="50" w:line="460" w:lineRule="exact"/>
        <w:rPr>
          <w:rFonts w:ascii="宋体" w:hAnsi="宋体" w:cs="宋体"/>
          <w:b/>
          <w:color w:val="000000"/>
          <w:sz w:val="24"/>
          <w:highlight w:val="none"/>
        </w:rPr>
      </w:pPr>
    </w:p>
    <w:p w14:paraId="4A9B31A6">
      <w:pPr>
        <w:snapToGrid w:val="0"/>
        <w:spacing w:before="120" w:beforeLines="50" w:after="50" w:line="460" w:lineRule="exact"/>
        <w:rPr>
          <w:rFonts w:ascii="宋体" w:hAnsi="宋体" w:cs="宋体"/>
          <w:b/>
          <w:color w:val="000000"/>
          <w:sz w:val="24"/>
          <w:highlight w:val="none"/>
        </w:rPr>
      </w:pPr>
    </w:p>
    <w:p w14:paraId="690C9DE0">
      <w:pPr>
        <w:snapToGrid w:val="0"/>
        <w:spacing w:before="120" w:beforeLines="50" w:after="50" w:line="460" w:lineRule="exact"/>
        <w:rPr>
          <w:rFonts w:ascii="宋体" w:hAnsi="宋体" w:cs="宋体"/>
          <w:b/>
          <w:color w:val="000000"/>
          <w:sz w:val="24"/>
          <w:highlight w:val="none"/>
        </w:rPr>
      </w:pPr>
    </w:p>
    <w:p w14:paraId="37963EC7">
      <w:pPr>
        <w:snapToGrid w:val="0"/>
        <w:spacing w:before="120" w:beforeLines="50" w:after="50" w:line="460" w:lineRule="exact"/>
        <w:rPr>
          <w:rFonts w:ascii="宋体" w:hAnsi="宋体" w:cs="宋体"/>
          <w:b/>
          <w:color w:val="000000"/>
          <w:sz w:val="24"/>
          <w:highlight w:val="none"/>
        </w:rPr>
      </w:pPr>
    </w:p>
    <w:p w14:paraId="40F71DD9">
      <w:pPr>
        <w:snapToGrid w:val="0"/>
        <w:spacing w:before="120" w:beforeLines="50" w:after="50" w:line="460" w:lineRule="exact"/>
        <w:rPr>
          <w:rFonts w:ascii="宋体" w:hAnsi="宋体" w:cs="宋体"/>
          <w:b/>
          <w:color w:val="000000"/>
          <w:sz w:val="24"/>
          <w:highlight w:val="none"/>
        </w:rPr>
      </w:pPr>
    </w:p>
    <w:p w14:paraId="071790F0">
      <w:pPr>
        <w:snapToGrid w:val="0"/>
        <w:spacing w:before="120" w:beforeLines="50" w:after="50" w:line="460" w:lineRule="exact"/>
        <w:rPr>
          <w:rFonts w:ascii="宋体" w:hAnsi="宋体" w:cs="宋体"/>
          <w:b/>
          <w:color w:val="000000"/>
          <w:sz w:val="24"/>
          <w:highlight w:val="none"/>
        </w:rPr>
      </w:pPr>
    </w:p>
    <w:p w14:paraId="0ADF7AA0">
      <w:pPr>
        <w:snapToGrid w:val="0"/>
        <w:spacing w:before="120" w:beforeLines="50" w:after="50" w:line="460" w:lineRule="exact"/>
        <w:rPr>
          <w:rFonts w:ascii="宋体" w:hAnsi="宋体" w:cs="宋体"/>
          <w:b/>
          <w:color w:val="000000"/>
          <w:sz w:val="24"/>
          <w:highlight w:val="none"/>
        </w:rPr>
      </w:pPr>
    </w:p>
    <w:p w14:paraId="0BA77945">
      <w:pPr>
        <w:snapToGrid w:val="0"/>
        <w:spacing w:before="120" w:beforeLines="50" w:after="50" w:line="460" w:lineRule="exact"/>
        <w:rPr>
          <w:rFonts w:ascii="宋体" w:hAnsi="宋体" w:cs="宋体"/>
          <w:b/>
          <w:color w:val="000000"/>
          <w:sz w:val="24"/>
          <w:highlight w:val="none"/>
        </w:rPr>
      </w:pPr>
    </w:p>
    <w:p w14:paraId="228CFB31">
      <w:pPr>
        <w:pStyle w:val="3"/>
        <w:spacing w:before="120"/>
        <w:ind w:firstLine="482"/>
        <w:rPr>
          <w:highlight w:val="none"/>
        </w:rPr>
      </w:pPr>
      <w:r>
        <w:rPr>
          <w:rFonts w:hint="eastAsia" w:ascii="宋体" w:hAnsi="宋体" w:cs="宋体"/>
          <w:b/>
          <w:color w:val="000000"/>
          <w:highlight w:val="none"/>
          <w:lang w:val="en-US" w:eastAsia="zh-CN"/>
        </w:rPr>
        <w:t>投标人</w:t>
      </w:r>
      <w:r>
        <w:rPr>
          <w:rFonts w:hint="eastAsia" w:ascii="宋体" w:hAnsi="宋体" w:cs="宋体"/>
          <w:b/>
          <w:spacing w:val="20"/>
          <w:highlight w:val="none"/>
        </w:rPr>
        <w:t>（</w:t>
      </w:r>
      <w:r>
        <w:rPr>
          <w:rFonts w:hint="eastAsia" w:ascii="宋体" w:hAnsi="宋体" w:cs="宋体"/>
          <w:b/>
          <w:spacing w:val="20"/>
          <w:highlight w:val="none"/>
          <w:lang w:val="en-US" w:eastAsia="zh-CN"/>
        </w:rPr>
        <w:t>盖</w:t>
      </w:r>
      <w:r>
        <w:rPr>
          <w:rFonts w:hint="eastAsia" w:ascii="宋体" w:hAnsi="宋体" w:cs="宋体"/>
          <w:b/>
          <w:spacing w:val="20"/>
          <w:highlight w:val="none"/>
        </w:rPr>
        <w:t>章）</w:t>
      </w:r>
      <w:r>
        <w:rPr>
          <w:rFonts w:hint="eastAsia" w:ascii="宋体" w:hAnsi="宋体" w:cs="宋体"/>
          <w:b/>
          <w:color w:val="000000"/>
          <w:highlight w:val="none"/>
        </w:rPr>
        <w:t xml:space="preserve">：                      </w:t>
      </w:r>
      <w:r>
        <w:rPr>
          <w:rFonts w:hint="eastAsia" w:ascii="宋体" w:hAnsi="宋体" w:cs="宋体"/>
          <w:color w:val="000000"/>
          <w:highlight w:val="none"/>
        </w:rPr>
        <w:t xml:space="preserve"> </w:t>
      </w:r>
      <w:r>
        <w:rPr>
          <w:rFonts w:hint="eastAsia" w:ascii="宋体" w:hAnsi="宋体" w:cs="宋体"/>
          <w:b/>
          <w:color w:val="000000"/>
          <w:highlight w:val="none"/>
        </w:rPr>
        <w:t>日期：  _____年___月___日</w:t>
      </w:r>
    </w:p>
    <w:p w14:paraId="176B7450">
      <w:pPr>
        <w:snapToGrid w:val="0"/>
        <w:spacing w:before="50" w:after="120" w:afterLines="50"/>
        <w:jc w:val="left"/>
        <w:rPr>
          <w:rFonts w:ascii="宋体" w:hAnsi="宋体" w:cs="宋体"/>
          <w:sz w:val="24"/>
          <w:highlight w:val="none"/>
        </w:rPr>
        <w:sectPr>
          <w:pgSz w:w="11906" w:h="16838"/>
          <w:pgMar w:top="1021" w:right="1588" w:bottom="851" w:left="1588" w:header="851" w:footer="851" w:gutter="0"/>
          <w:pgNumType w:fmt="decimal"/>
          <w:cols w:space="720" w:num="1"/>
        </w:sectPr>
      </w:pPr>
    </w:p>
    <w:p w14:paraId="08261B19">
      <w:pPr>
        <w:snapToGrid w:val="0"/>
        <w:spacing w:before="50" w:after="120" w:afterLines="50"/>
        <w:jc w:val="left"/>
        <w:rPr>
          <w:rFonts w:ascii="宋体" w:hAnsi="宋体"/>
          <w:sz w:val="24"/>
          <w:highlight w:val="none"/>
        </w:rPr>
      </w:pPr>
      <w:r>
        <w:rPr>
          <w:rFonts w:hint="eastAsia" w:ascii="宋体" w:hAnsi="宋体" w:cs="宋体"/>
          <w:sz w:val="24"/>
          <w:highlight w:val="none"/>
        </w:rPr>
        <w:t>7.货物</w:t>
      </w:r>
      <w:r>
        <w:rPr>
          <w:rFonts w:hint="eastAsia" w:ascii="宋体" w:hAnsi="宋体"/>
          <w:sz w:val="24"/>
          <w:highlight w:val="none"/>
        </w:rPr>
        <w:t>说明表格式：</w:t>
      </w:r>
    </w:p>
    <w:p w14:paraId="1592230F">
      <w:pPr>
        <w:snapToGrid w:val="0"/>
        <w:spacing w:before="120" w:beforeLines="50" w:after="50" w:line="360" w:lineRule="auto"/>
        <w:jc w:val="center"/>
        <w:rPr>
          <w:highlight w:val="none"/>
        </w:rPr>
      </w:pPr>
      <w:r>
        <w:rPr>
          <w:rFonts w:hint="eastAsia" w:ascii="宋体" w:hAnsi="宋体"/>
          <w:b/>
          <w:sz w:val="24"/>
          <w:highlight w:val="none"/>
        </w:rPr>
        <w:t>货物说明表</w:t>
      </w:r>
    </w:p>
    <w:p w14:paraId="649D07CA">
      <w:pPr>
        <w:snapToGrid w:val="0"/>
        <w:spacing w:before="120" w:beforeLines="50" w:after="50" w:line="360" w:lineRule="auto"/>
        <w:rPr>
          <w:rFonts w:hint="eastAsia" w:ascii="宋体" w:hAnsi="宋体"/>
          <w:bCs/>
          <w:sz w:val="24"/>
          <w:highlight w:val="none"/>
        </w:rPr>
      </w:pPr>
      <w:r>
        <w:rPr>
          <w:rFonts w:hint="eastAsia" w:ascii="宋体" w:hAnsi="宋体"/>
          <w:bCs/>
          <w:sz w:val="24"/>
          <w:highlight w:val="none"/>
        </w:rPr>
        <w:t>项目名称：</w:t>
      </w:r>
    </w:p>
    <w:p w14:paraId="301C0DB6">
      <w:pPr>
        <w:snapToGrid w:val="0"/>
        <w:spacing w:before="120" w:beforeLines="50" w:after="50" w:line="360" w:lineRule="auto"/>
        <w:rPr>
          <w:rFonts w:hint="eastAsia" w:ascii="宋体" w:hAnsi="宋体"/>
          <w:bCs/>
          <w:sz w:val="24"/>
          <w:highlight w:val="none"/>
        </w:rPr>
      </w:pPr>
      <w:r>
        <w:rPr>
          <w:rFonts w:hint="eastAsia" w:ascii="宋体" w:hAnsi="宋体"/>
          <w:bCs/>
          <w:sz w:val="24"/>
          <w:highlight w:val="none"/>
        </w:rPr>
        <w:t>项目编号：</w:t>
      </w:r>
    </w:p>
    <w:tbl>
      <w:tblPr>
        <w:tblStyle w:val="51"/>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237B5511">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0E508C">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D9DF01">
            <w:pPr>
              <w:widowControl/>
              <w:jc w:val="center"/>
              <w:rPr>
                <w:rFonts w:ascii="宋体" w:hAnsi="宋体" w:cs="宋体"/>
                <w:b/>
                <w:kern w:val="0"/>
                <w:sz w:val="24"/>
                <w:highlight w:val="none"/>
              </w:rPr>
            </w:pPr>
            <w:r>
              <w:rPr>
                <w:rFonts w:hint="eastAsia" w:ascii="宋体" w:hAnsi="宋体" w:cs="宋体"/>
                <w:b/>
                <w:kern w:val="0"/>
                <w:sz w:val="24"/>
                <w:highlight w:val="none"/>
              </w:rPr>
              <w:t>项目名称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54EFFE">
            <w:pPr>
              <w:widowControl/>
              <w:jc w:val="center"/>
              <w:rPr>
                <w:rFonts w:ascii="宋体" w:hAnsi="宋体" w:cs="宋体"/>
                <w:b/>
                <w:kern w:val="0"/>
                <w:sz w:val="24"/>
                <w:highlight w:val="none"/>
              </w:rPr>
            </w:pPr>
            <w:r>
              <w:rPr>
                <w:rFonts w:hint="eastAsia" w:ascii="宋体" w:hAnsi="宋体" w:cs="宋体"/>
                <w:b/>
                <w:kern w:val="0"/>
                <w:sz w:val="24"/>
                <w:highlight w:val="none"/>
              </w:rPr>
              <w:t>品牌/型号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B1ADA1">
            <w:pPr>
              <w:widowControl/>
              <w:jc w:val="center"/>
              <w:rPr>
                <w:rFonts w:ascii="宋体" w:hAnsi="宋体" w:cs="宋体"/>
                <w:b/>
                <w:kern w:val="0"/>
                <w:sz w:val="24"/>
                <w:highlight w:val="none"/>
              </w:rPr>
            </w:pPr>
            <w:r>
              <w:rPr>
                <w:rFonts w:hint="eastAsia" w:ascii="宋体" w:hAnsi="宋体" w:cs="宋体"/>
                <w:b/>
                <w:color w:val="auto"/>
                <w:kern w:val="0"/>
                <w:sz w:val="21"/>
                <w:szCs w:val="21"/>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1AD05254">
            <w:pPr>
              <w:widowControl/>
              <w:jc w:val="center"/>
              <w:rPr>
                <w:rFonts w:ascii="宋体" w:hAnsi="宋体" w:cs="宋体"/>
                <w:b/>
                <w:kern w:val="0"/>
                <w:sz w:val="24"/>
                <w:highlight w:val="none"/>
              </w:rPr>
            </w:pPr>
            <w:r>
              <w:rPr>
                <w:rFonts w:hint="eastAsia" w:ascii="宋体" w:hAnsi="宋体" w:cs="宋体"/>
                <w:b/>
                <w:kern w:val="0"/>
                <w:sz w:val="24"/>
                <w:highlight w:val="none"/>
              </w:rPr>
              <w:t>备注</w:t>
            </w:r>
          </w:p>
        </w:tc>
      </w:tr>
      <w:tr w14:paraId="58054021">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4B70763A">
            <w:pPr>
              <w:widowControl/>
              <w:jc w:val="left"/>
              <w:rPr>
                <w:rFonts w:ascii="宋体" w:hAnsi="宋体" w:cs="宋体"/>
                <w:kern w:val="0"/>
                <w:sz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45302650">
            <w:pPr>
              <w:widowControl/>
              <w:jc w:val="left"/>
              <w:rPr>
                <w:rFonts w:ascii="宋体" w:hAnsi="宋体" w:cs="宋体"/>
                <w:kern w:val="0"/>
                <w:sz w:val="24"/>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EFBEE9B">
            <w:pPr>
              <w:widowControl/>
              <w:jc w:val="left"/>
              <w:rPr>
                <w:rFonts w:ascii="宋体" w:hAnsi="宋体" w:cs="宋体"/>
                <w:kern w:val="0"/>
                <w:sz w:val="24"/>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4E308C75">
            <w:pPr>
              <w:widowControl/>
              <w:jc w:val="left"/>
              <w:rPr>
                <w:rFonts w:ascii="宋体" w:hAnsi="宋体" w:cs="宋体"/>
                <w:kern w:val="0"/>
                <w:sz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20BF6570">
            <w:pPr>
              <w:widowControl/>
              <w:jc w:val="left"/>
              <w:rPr>
                <w:rFonts w:ascii="宋体" w:hAnsi="宋体" w:cs="宋体"/>
                <w:kern w:val="0"/>
                <w:sz w:val="24"/>
                <w:highlight w:val="none"/>
              </w:rPr>
            </w:pPr>
          </w:p>
        </w:tc>
      </w:tr>
      <w:tr w14:paraId="74BAD0E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092AF83">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2122" w:type="dxa"/>
            <w:tcBorders>
              <w:top w:val="nil"/>
              <w:left w:val="nil"/>
              <w:bottom w:val="single" w:color="000000" w:sz="4" w:space="0"/>
              <w:right w:val="single" w:color="000000" w:sz="4" w:space="0"/>
            </w:tcBorders>
            <w:shd w:val="clear" w:color="auto" w:fill="FFFFFF"/>
            <w:vAlign w:val="center"/>
          </w:tcPr>
          <w:p w14:paraId="2372EF26">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082E1526">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CC7B373">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ED19D81">
            <w:pPr>
              <w:widowControl/>
              <w:jc w:val="center"/>
              <w:rPr>
                <w:rFonts w:ascii="宋体" w:hAnsi="宋体" w:cs="宋体"/>
                <w:kern w:val="0"/>
                <w:sz w:val="24"/>
                <w:highlight w:val="none"/>
              </w:rPr>
            </w:pPr>
          </w:p>
        </w:tc>
      </w:tr>
      <w:tr w14:paraId="2525EF2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C8396C4">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2122" w:type="dxa"/>
            <w:tcBorders>
              <w:top w:val="nil"/>
              <w:left w:val="nil"/>
              <w:bottom w:val="single" w:color="000000" w:sz="4" w:space="0"/>
              <w:right w:val="single" w:color="000000" w:sz="4" w:space="0"/>
            </w:tcBorders>
            <w:shd w:val="clear" w:color="auto" w:fill="FFFFFF"/>
            <w:vAlign w:val="center"/>
          </w:tcPr>
          <w:p w14:paraId="08F47656">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1C355F92">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76E933EA">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367563E">
            <w:pPr>
              <w:widowControl/>
              <w:jc w:val="center"/>
              <w:rPr>
                <w:rFonts w:ascii="宋体" w:hAnsi="宋体" w:cs="宋体"/>
                <w:kern w:val="0"/>
                <w:sz w:val="24"/>
                <w:highlight w:val="none"/>
              </w:rPr>
            </w:pPr>
          </w:p>
        </w:tc>
      </w:tr>
      <w:tr w14:paraId="1AF6DEB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D60E997">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2122" w:type="dxa"/>
            <w:tcBorders>
              <w:top w:val="nil"/>
              <w:left w:val="nil"/>
              <w:bottom w:val="single" w:color="000000" w:sz="4" w:space="0"/>
              <w:right w:val="single" w:color="000000" w:sz="4" w:space="0"/>
            </w:tcBorders>
            <w:shd w:val="clear" w:color="auto" w:fill="FFFFFF"/>
            <w:vAlign w:val="center"/>
          </w:tcPr>
          <w:p w14:paraId="4CA66013">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18D8BEFD">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341E2178">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925101F">
            <w:pPr>
              <w:widowControl/>
              <w:jc w:val="center"/>
              <w:rPr>
                <w:rFonts w:ascii="宋体" w:hAnsi="宋体" w:cs="宋体"/>
                <w:kern w:val="0"/>
                <w:sz w:val="24"/>
                <w:highlight w:val="none"/>
              </w:rPr>
            </w:pPr>
          </w:p>
        </w:tc>
      </w:tr>
      <w:tr w14:paraId="6AD3D23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07D2962">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2122" w:type="dxa"/>
            <w:tcBorders>
              <w:top w:val="nil"/>
              <w:left w:val="nil"/>
              <w:bottom w:val="single" w:color="000000" w:sz="4" w:space="0"/>
              <w:right w:val="single" w:color="000000" w:sz="4" w:space="0"/>
            </w:tcBorders>
            <w:shd w:val="clear" w:color="auto" w:fill="FFFFFF"/>
            <w:vAlign w:val="center"/>
          </w:tcPr>
          <w:p w14:paraId="54219130">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259C696">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65DC8A61">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3FAEBEA">
            <w:pPr>
              <w:widowControl/>
              <w:jc w:val="center"/>
              <w:rPr>
                <w:rFonts w:ascii="宋体" w:hAnsi="宋体" w:cs="宋体"/>
                <w:kern w:val="0"/>
                <w:sz w:val="24"/>
                <w:highlight w:val="none"/>
              </w:rPr>
            </w:pPr>
          </w:p>
        </w:tc>
      </w:tr>
      <w:tr w14:paraId="229F0CD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DDDF819">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2122" w:type="dxa"/>
            <w:tcBorders>
              <w:top w:val="nil"/>
              <w:left w:val="nil"/>
              <w:bottom w:val="single" w:color="000000" w:sz="4" w:space="0"/>
              <w:right w:val="single" w:color="000000" w:sz="4" w:space="0"/>
            </w:tcBorders>
            <w:shd w:val="clear" w:color="auto" w:fill="FFFFFF"/>
            <w:vAlign w:val="center"/>
          </w:tcPr>
          <w:p w14:paraId="000F116A">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6D08B1A7">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065B611E">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9C3E709">
            <w:pPr>
              <w:widowControl/>
              <w:jc w:val="center"/>
              <w:rPr>
                <w:rFonts w:ascii="宋体" w:hAnsi="宋体" w:cs="宋体"/>
                <w:kern w:val="0"/>
                <w:sz w:val="24"/>
                <w:highlight w:val="none"/>
              </w:rPr>
            </w:pPr>
          </w:p>
        </w:tc>
      </w:tr>
      <w:tr w14:paraId="2181523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4DD1C5E">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2122" w:type="dxa"/>
            <w:tcBorders>
              <w:top w:val="nil"/>
              <w:left w:val="nil"/>
              <w:bottom w:val="single" w:color="000000" w:sz="4" w:space="0"/>
              <w:right w:val="single" w:color="000000" w:sz="4" w:space="0"/>
            </w:tcBorders>
            <w:shd w:val="clear" w:color="auto" w:fill="FFFFFF"/>
            <w:vAlign w:val="center"/>
          </w:tcPr>
          <w:p w14:paraId="07AF18F1">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530A3D58">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2F7DD096">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2670DB1">
            <w:pPr>
              <w:widowControl/>
              <w:jc w:val="center"/>
              <w:rPr>
                <w:rFonts w:ascii="宋体" w:hAnsi="宋体" w:cs="宋体"/>
                <w:kern w:val="0"/>
                <w:sz w:val="24"/>
                <w:highlight w:val="none"/>
              </w:rPr>
            </w:pPr>
          </w:p>
        </w:tc>
      </w:tr>
      <w:tr w14:paraId="5C29454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75D669F">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2122" w:type="dxa"/>
            <w:tcBorders>
              <w:top w:val="nil"/>
              <w:left w:val="nil"/>
              <w:bottom w:val="single" w:color="000000" w:sz="4" w:space="0"/>
              <w:right w:val="single" w:color="000000" w:sz="4" w:space="0"/>
            </w:tcBorders>
            <w:shd w:val="clear" w:color="auto" w:fill="FFFFFF"/>
            <w:vAlign w:val="center"/>
          </w:tcPr>
          <w:p w14:paraId="71A2B84D">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39A6B3FC">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2DEE90B">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784C62E">
            <w:pPr>
              <w:widowControl/>
              <w:jc w:val="center"/>
              <w:rPr>
                <w:rFonts w:ascii="宋体" w:hAnsi="宋体" w:cs="宋体"/>
                <w:kern w:val="0"/>
                <w:sz w:val="24"/>
                <w:highlight w:val="none"/>
              </w:rPr>
            </w:pPr>
          </w:p>
        </w:tc>
      </w:tr>
      <w:tr w14:paraId="3E8E362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AA239F7">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2122" w:type="dxa"/>
            <w:tcBorders>
              <w:top w:val="nil"/>
              <w:left w:val="nil"/>
              <w:bottom w:val="single" w:color="000000" w:sz="4" w:space="0"/>
              <w:right w:val="single" w:color="000000" w:sz="4" w:space="0"/>
            </w:tcBorders>
            <w:shd w:val="clear" w:color="auto" w:fill="FFFFFF"/>
            <w:vAlign w:val="center"/>
          </w:tcPr>
          <w:p w14:paraId="328CCCA3">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4C87AC4E">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31EB566">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90E00B9">
            <w:pPr>
              <w:widowControl/>
              <w:jc w:val="center"/>
              <w:rPr>
                <w:rFonts w:ascii="宋体" w:hAnsi="宋体" w:cs="宋体"/>
                <w:kern w:val="0"/>
                <w:sz w:val="24"/>
                <w:highlight w:val="none"/>
              </w:rPr>
            </w:pPr>
          </w:p>
        </w:tc>
      </w:tr>
      <w:tr w14:paraId="429049D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AFC5CE3">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2122" w:type="dxa"/>
            <w:tcBorders>
              <w:top w:val="nil"/>
              <w:left w:val="nil"/>
              <w:bottom w:val="single" w:color="000000" w:sz="4" w:space="0"/>
              <w:right w:val="single" w:color="000000" w:sz="4" w:space="0"/>
            </w:tcBorders>
            <w:shd w:val="clear" w:color="auto" w:fill="FFFFFF"/>
            <w:vAlign w:val="center"/>
          </w:tcPr>
          <w:p w14:paraId="6EADFEB9">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6A30C0C8">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81DB566">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7E97448">
            <w:pPr>
              <w:widowControl/>
              <w:jc w:val="center"/>
              <w:rPr>
                <w:rFonts w:ascii="宋体" w:hAnsi="宋体" w:cs="宋体"/>
                <w:kern w:val="0"/>
                <w:sz w:val="24"/>
                <w:highlight w:val="none"/>
              </w:rPr>
            </w:pPr>
          </w:p>
        </w:tc>
      </w:tr>
      <w:tr w14:paraId="00FCA49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9D3162B">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2122" w:type="dxa"/>
            <w:tcBorders>
              <w:top w:val="nil"/>
              <w:left w:val="nil"/>
              <w:bottom w:val="single" w:color="000000" w:sz="4" w:space="0"/>
              <w:right w:val="single" w:color="000000" w:sz="4" w:space="0"/>
            </w:tcBorders>
            <w:shd w:val="clear" w:color="auto" w:fill="FFFFFF"/>
            <w:vAlign w:val="center"/>
          </w:tcPr>
          <w:p w14:paraId="07628655">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77B73972">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46714E0">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000B53C">
            <w:pPr>
              <w:widowControl/>
              <w:jc w:val="center"/>
              <w:rPr>
                <w:rFonts w:ascii="宋体" w:hAnsi="宋体" w:cs="宋体"/>
                <w:kern w:val="0"/>
                <w:sz w:val="24"/>
                <w:highlight w:val="none"/>
              </w:rPr>
            </w:pPr>
          </w:p>
        </w:tc>
      </w:tr>
      <w:tr w14:paraId="2DA6E64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0B8CDEF">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2122" w:type="dxa"/>
            <w:tcBorders>
              <w:top w:val="nil"/>
              <w:left w:val="nil"/>
              <w:bottom w:val="single" w:color="000000" w:sz="4" w:space="0"/>
              <w:right w:val="single" w:color="000000" w:sz="4" w:space="0"/>
            </w:tcBorders>
            <w:shd w:val="clear" w:color="auto" w:fill="FFFFFF"/>
            <w:vAlign w:val="center"/>
          </w:tcPr>
          <w:p w14:paraId="3E266488">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336AFB30">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51E87EC3">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F35F6D9">
            <w:pPr>
              <w:widowControl/>
              <w:jc w:val="center"/>
              <w:rPr>
                <w:rFonts w:ascii="宋体" w:hAnsi="宋体" w:cs="宋体"/>
                <w:kern w:val="0"/>
                <w:sz w:val="24"/>
                <w:highlight w:val="none"/>
              </w:rPr>
            </w:pPr>
          </w:p>
        </w:tc>
      </w:tr>
      <w:tr w14:paraId="0D6DB95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EA7E0CB">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2122" w:type="dxa"/>
            <w:tcBorders>
              <w:top w:val="nil"/>
              <w:left w:val="nil"/>
              <w:bottom w:val="single" w:color="000000" w:sz="4" w:space="0"/>
              <w:right w:val="single" w:color="000000" w:sz="4" w:space="0"/>
            </w:tcBorders>
            <w:shd w:val="clear" w:color="auto" w:fill="FFFFFF"/>
            <w:vAlign w:val="center"/>
          </w:tcPr>
          <w:p w14:paraId="4BB2B712">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3A24E5B7">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14BB2128">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01A5EC5">
            <w:pPr>
              <w:widowControl/>
              <w:jc w:val="center"/>
              <w:rPr>
                <w:rFonts w:ascii="宋体" w:hAnsi="宋体" w:cs="宋体"/>
                <w:kern w:val="0"/>
                <w:sz w:val="24"/>
                <w:highlight w:val="none"/>
              </w:rPr>
            </w:pPr>
          </w:p>
        </w:tc>
      </w:tr>
      <w:tr w14:paraId="7353FFB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C764551">
            <w:pPr>
              <w:widowControl/>
              <w:jc w:val="center"/>
              <w:rPr>
                <w:rFonts w:ascii="宋体" w:hAnsi="宋体" w:cs="宋体"/>
                <w:kern w:val="0"/>
                <w:sz w:val="24"/>
                <w:highlight w:val="none"/>
              </w:rPr>
            </w:pPr>
            <w:r>
              <w:rPr>
                <w:rFonts w:hint="eastAsia" w:ascii="宋体" w:hAnsi="宋体" w:cs="宋体"/>
                <w:kern w:val="0"/>
                <w:sz w:val="24"/>
                <w:highlight w:val="none"/>
              </w:rPr>
              <w:t>13</w:t>
            </w:r>
          </w:p>
        </w:tc>
        <w:tc>
          <w:tcPr>
            <w:tcW w:w="2122" w:type="dxa"/>
            <w:tcBorders>
              <w:top w:val="nil"/>
              <w:left w:val="nil"/>
              <w:bottom w:val="single" w:color="000000" w:sz="4" w:space="0"/>
              <w:right w:val="single" w:color="000000" w:sz="4" w:space="0"/>
            </w:tcBorders>
            <w:shd w:val="clear" w:color="auto" w:fill="FFFFFF"/>
            <w:vAlign w:val="center"/>
          </w:tcPr>
          <w:p w14:paraId="1B5ED9F8">
            <w:pPr>
              <w:widowControl/>
              <w:jc w:val="left"/>
              <w:rPr>
                <w:rFonts w:ascii="宋体" w:hAnsi="宋体" w:cs="宋体"/>
                <w:kern w:val="0"/>
                <w:sz w:val="24"/>
                <w:highlight w:val="none"/>
              </w:rPr>
            </w:pPr>
          </w:p>
        </w:tc>
        <w:tc>
          <w:tcPr>
            <w:tcW w:w="1701" w:type="dxa"/>
            <w:tcBorders>
              <w:top w:val="nil"/>
              <w:left w:val="nil"/>
              <w:bottom w:val="single" w:color="000000" w:sz="4" w:space="0"/>
              <w:right w:val="single" w:color="000000" w:sz="4" w:space="0"/>
            </w:tcBorders>
            <w:shd w:val="clear" w:color="auto" w:fill="FFFFFF"/>
            <w:vAlign w:val="center"/>
          </w:tcPr>
          <w:p w14:paraId="5DAF1059">
            <w:pPr>
              <w:widowControl/>
              <w:jc w:val="left"/>
              <w:rPr>
                <w:rFonts w:ascii="宋体" w:hAnsi="宋体" w:cs="宋体"/>
                <w:kern w:val="0"/>
                <w:sz w:val="24"/>
                <w:highlight w:val="none"/>
              </w:rPr>
            </w:pPr>
          </w:p>
        </w:tc>
        <w:tc>
          <w:tcPr>
            <w:tcW w:w="3402" w:type="dxa"/>
            <w:tcBorders>
              <w:top w:val="nil"/>
              <w:left w:val="nil"/>
              <w:bottom w:val="single" w:color="000000" w:sz="4" w:space="0"/>
              <w:right w:val="single" w:color="000000" w:sz="4" w:space="0"/>
            </w:tcBorders>
            <w:shd w:val="clear" w:color="auto" w:fill="FFFFFF"/>
            <w:vAlign w:val="center"/>
          </w:tcPr>
          <w:p w14:paraId="4D17317C">
            <w:pPr>
              <w:widowControl/>
              <w:jc w:val="center"/>
              <w:rPr>
                <w:rFonts w:ascii="宋体" w:hAnsi="宋体" w:cs="宋体"/>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A122EB7">
            <w:pPr>
              <w:widowControl/>
              <w:jc w:val="center"/>
              <w:rPr>
                <w:rFonts w:ascii="宋体" w:hAnsi="宋体" w:cs="宋体"/>
                <w:kern w:val="0"/>
                <w:sz w:val="24"/>
                <w:highlight w:val="none"/>
              </w:rPr>
            </w:pPr>
          </w:p>
        </w:tc>
      </w:tr>
    </w:tbl>
    <w:p w14:paraId="3E7A1C18">
      <w:pPr>
        <w:snapToGrid w:val="0"/>
        <w:spacing w:before="120" w:beforeLines="50" w:after="50" w:line="360" w:lineRule="auto"/>
        <w:rPr>
          <w:rFonts w:ascii="宋体" w:hAnsi="宋体"/>
          <w:b/>
          <w:sz w:val="24"/>
          <w:highlight w:val="none"/>
        </w:rPr>
      </w:pPr>
      <w:r>
        <w:rPr>
          <w:rFonts w:hint="eastAsia" w:ascii="宋体" w:hAnsi="宋体"/>
          <w:b/>
          <w:sz w:val="24"/>
          <w:highlight w:val="none"/>
        </w:rPr>
        <w:t>注：投标人根据采购清单中的内容进行填写，</w:t>
      </w:r>
      <w:bookmarkStart w:id="71" w:name="_Hlk52958408"/>
      <w:r>
        <w:rPr>
          <w:rFonts w:hint="eastAsia" w:ascii="宋体" w:hAnsi="宋体"/>
          <w:b/>
          <w:sz w:val="24"/>
          <w:highlight w:val="none"/>
        </w:rPr>
        <w:t>设备说明表中勿填写价格信息。</w:t>
      </w:r>
      <w:bookmarkEnd w:id="71"/>
    </w:p>
    <w:p w14:paraId="0637509E">
      <w:pPr>
        <w:snapToGrid w:val="0"/>
        <w:spacing w:before="50" w:after="120" w:afterLines="50"/>
        <w:jc w:val="left"/>
        <w:rPr>
          <w:rFonts w:ascii="宋体" w:hAnsi="宋体" w:cs="宋体"/>
          <w:sz w:val="24"/>
          <w:highlight w:val="none"/>
        </w:rPr>
      </w:pPr>
    </w:p>
    <w:p w14:paraId="3A56FEC7">
      <w:pPr>
        <w:snapToGrid w:val="0"/>
        <w:spacing w:before="50" w:after="120" w:afterLines="50"/>
        <w:jc w:val="left"/>
        <w:rPr>
          <w:rFonts w:ascii="宋体" w:hAnsi="宋体" w:cs="宋体"/>
          <w:sz w:val="24"/>
          <w:highlight w:val="none"/>
        </w:rPr>
      </w:pPr>
    </w:p>
    <w:p w14:paraId="25A8640C">
      <w:pPr>
        <w:snapToGrid w:val="0"/>
        <w:spacing w:before="50" w:after="120" w:afterLines="50"/>
        <w:jc w:val="left"/>
        <w:rPr>
          <w:rFonts w:ascii="宋体" w:hAnsi="宋体"/>
          <w:spacing w:val="20"/>
          <w:sz w:val="24"/>
          <w:highlight w:val="none"/>
        </w:rPr>
      </w:pPr>
      <w:r>
        <w:rPr>
          <w:rFonts w:hint="eastAsia" w:ascii="宋体" w:hAnsi="宋体"/>
          <w:spacing w:val="20"/>
          <w:sz w:val="24"/>
          <w:highlight w:val="none"/>
        </w:rPr>
        <w:t>法定代表人签字（或盖章）：            投标人（盖章）：</w:t>
      </w:r>
    </w:p>
    <w:p w14:paraId="0B9EFD03">
      <w:pPr>
        <w:snapToGrid w:val="0"/>
        <w:spacing w:before="50" w:after="120" w:afterLines="50"/>
        <w:jc w:val="left"/>
        <w:rPr>
          <w:rFonts w:ascii="宋体" w:hAnsi="宋体"/>
          <w:sz w:val="24"/>
          <w:highlight w:val="none"/>
        </w:rPr>
      </w:pPr>
      <w:r>
        <w:rPr>
          <w:rFonts w:hint="eastAsia" w:ascii="宋体" w:hAnsi="宋体"/>
          <w:sz w:val="24"/>
          <w:szCs w:val="20"/>
          <w:highlight w:val="none"/>
        </w:rPr>
        <w:t>日期：</w:t>
      </w:r>
    </w:p>
    <w:p w14:paraId="2A42E5B9">
      <w:pPr>
        <w:snapToGrid w:val="0"/>
        <w:spacing w:before="50" w:after="120" w:afterLines="50"/>
        <w:jc w:val="left"/>
        <w:rPr>
          <w:rFonts w:ascii="宋体" w:hAnsi="宋体"/>
          <w:sz w:val="24"/>
          <w:highlight w:val="none"/>
        </w:rPr>
      </w:pPr>
    </w:p>
    <w:p w14:paraId="4C27F48F">
      <w:pPr>
        <w:snapToGrid w:val="0"/>
        <w:spacing w:before="50" w:after="120" w:afterLines="50"/>
        <w:jc w:val="left"/>
        <w:rPr>
          <w:rFonts w:ascii="宋体" w:hAnsi="宋体" w:cs="宋体"/>
          <w:sz w:val="24"/>
          <w:highlight w:val="none"/>
        </w:rPr>
      </w:pPr>
    </w:p>
    <w:p w14:paraId="46CD8CEA">
      <w:pPr>
        <w:snapToGrid w:val="0"/>
        <w:spacing w:before="50" w:after="120" w:afterLines="50"/>
        <w:jc w:val="left"/>
        <w:rPr>
          <w:rFonts w:hint="eastAsia" w:ascii="宋体" w:hAnsi="宋体" w:cs="宋体"/>
          <w:sz w:val="24"/>
          <w:highlight w:val="none"/>
        </w:rPr>
      </w:pPr>
    </w:p>
    <w:p w14:paraId="787E4C8E">
      <w:pPr>
        <w:snapToGrid w:val="0"/>
        <w:spacing w:before="50" w:after="120" w:afterLines="50"/>
        <w:jc w:val="left"/>
        <w:rPr>
          <w:rFonts w:ascii="宋体" w:hAnsi="宋体" w:cs="宋体"/>
          <w:sz w:val="24"/>
          <w:highlight w:val="none"/>
        </w:rPr>
      </w:pPr>
      <w:r>
        <w:rPr>
          <w:rFonts w:hint="eastAsia" w:ascii="宋体" w:hAnsi="宋体" w:cs="宋体"/>
          <w:sz w:val="24"/>
          <w:highlight w:val="none"/>
        </w:rPr>
        <w:t>8.投标人类似合同案例一览表格式：</w:t>
      </w:r>
    </w:p>
    <w:p w14:paraId="5ECE3E78">
      <w:pPr>
        <w:snapToGrid w:val="0"/>
        <w:spacing w:before="50" w:after="120" w:afterLines="50"/>
        <w:jc w:val="center"/>
        <w:rPr>
          <w:rFonts w:ascii="宋体" w:hAnsi="宋体" w:cs="宋体"/>
          <w:b/>
          <w:sz w:val="24"/>
          <w:highlight w:val="none"/>
        </w:rPr>
      </w:pPr>
      <w:r>
        <w:rPr>
          <w:rFonts w:hint="eastAsia" w:ascii="宋体" w:hAnsi="宋体" w:cs="宋体"/>
          <w:b/>
          <w:sz w:val="24"/>
          <w:highlight w:val="none"/>
        </w:rPr>
        <w:t>投标人类似合同案例一览表</w:t>
      </w:r>
    </w:p>
    <w:p w14:paraId="3A322D93">
      <w:pPr>
        <w:snapToGrid w:val="0"/>
        <w:spacing w:before="120" w:beforeLines="50" w:after="50" w:line="480" w:lineRule="auto"/>
        <w:ind w:firstLine="1068" w:firstLineChars="445"/>
        <w:rPr>
          <w:rFonts w:ascii="宋体" w:hAnsi="宋体" w:cs="宋体"/>
          <w:bCs/>
          <w:sz w:val="24"/>
          <w:highlight w:val="none"/>
        </w:rPr>
      </w:pPr>
    </w:p>
    <w:p w14:paraId="7668B2C7">
      <w:pPr>
        <w:snapToGrid w:val="0"/>
        <w:spacing w:before="120" w:beforeLines="50" w:after="50" w:line="480" w:lineRule="auto"/>
        <w:rPr>
          <w:rFonts w:hint="eastAsia" w:ascii="宋体" w:hAnsi="宋体" w:cs="宋体"/>
          <w:bCs/>
          <w:sz w:val="24"/>
          <w:highlight w:val="none"/>
        </w:rPr>
      </w:pPr>
      <w:r>
        <w:rPr>
          <w:rFonts w:hint="eastAsia" w:ascii="宋体" w:hAnsi="宋体" w:cs="宋体"/>
          <w:bCs/>
          <w:sz w:val="24"/>
          <w:highlight w:val="none"/>
        </w:rPr>
        <w:t xml:space="preserve">项目名称：    </w:t>
      </w:r>
    </w:p>
    <w:p w14:paraId="6943E28A">
      <w:pPr>
        <w:snapToGrid w:val="0"/>
        <w:spacing w:before="120" w:beforeLines="50" w:after="50" w:line="480" w:lineRule="auto"/>
        <w:rPr>
          <w:rFonts w:ascii="宋体" w:hAnsi="宋体" w:cs="宋体"/>
          <w:bCs/>
          <w:sz w:val="24"/>
          <w:szCs w:val="20"/>
          <w:highlight w:val="none"/>
        </w:rPr>
      </w:pPr>
      <w:r>
        <w:rPr>
          <w:rFonts w:hint="eastAsia" w:ascii="宋体" w:hAnsi="宋体" w:cs="宋体"/>
          <w:bCs/>
          <w:sz w:val="24"/>
          <w:highlight w:val="none"/>
        </w:rPr>
        <w:t xml:space="preserve">项目编号：                                        </w:t>
      </w:r>
    </w:p>
    <w:tbl>
      <w:tblPr>
        <w:tblStyle w:val="51"/>
        <w:tblW w:w="104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07"/>
        <w:gridCol w:w="2310"/>
        <w:gridCol w:w="2198"/>
        <w:gridCol w:w="1550"/>
        <w:gridCol w:w="1616"/>
        <w:gridCol w:w="1176"/>
      </w:tblGrid>
      <w:tr w14:paraId="12EC5B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349" w:hRule="atLeast"/>
          <w:jc w:val="center"/>
        </w:trPr>
        <w:tc>
          <w:tcPr>
            <w:tcW w:w="1607" w:type="dxa"/>
            <w:tcBorders>
              <w:top w:val="single" w:color="auto" w:sz="4" w:space="0"/>
              <w:left w:val="single" w:color="auto" w:sz="4" w:space="0"/>
              <w:bottom w:val="single" w:color="auto" w:sz="4" w:space="0"/>
              <w:right w:val="single" w:color="auto" w:sz="4" w:space="0"/>
            </w:tcBorders>
            <w:vAlign w:val="center"/>
          </w:tcPr>
          <w:p w14:paraId="127716E0">
            <w:pPr>
              <w:snapToGrid w:val="0"/>
              <w:spacing w:line="400" w:lineRule="exact"/>
              <w:jc w:val="center"/>
              <w:rPr>
                <w:rFonts w:ascii="宋体" w:hAnsi="宋体" w:cs="宋体"/>
                <w:sz w:val="24"/>
                <w:highlight w:val="none"/>
              </w:rPr>
            </w:pPr>
            <w:r>
              <w:rPr>
                <w:rFonts w:hint="eastAsia" w:ascii="宋体" w:hAnsi="宋体" w:cs="宋体"/>
                <w:sz w:val="24"/>
                <w:highlight w:val="none"/>
              </w:rPr>
              <w:t>招标人名称</w:t>
            </w:r>
          </w:p>
        </w:tc>
        <w:tc>
          <w:tcPr>
            <w:tcW w:w="2310" w:type="dxa"/>
            <w:tcBorders>
              <w:top w:val="single" w:color="auto" w:sz="4" w:space="0"/>
              <w:left w:val="single" w:color="auto" w:sz="4" w:space="0"/>
              <w:bottom w:val="single" w:color="auto" w:sz="4" w:space="0"/>
              <w:right w:val="single" w:color="auto" w:sz="4" w:space="0"/>
            </w:tcBorders>
            <w:vAlign w:val="center"/>
          </w:tcPr>
          <w:p w14:paraId="15E54BC9">
            <w:pPr>
              <w:snapToGrid w:val="0"/>
              <w:spacing w:line="400" w:lineRule="exact"/>
              <w:jc w:val="center"/>
              <w:rPr>
                <w:rFonts w:ascii="宋体" w:hAnsi="宋体" w:cs="宋体"/>
                <w:sz w:val="24"/>
                <w:highlight w:val="none"/>
              </w:rPr>
            </w:pPr>
            <w:r>
              <w:rPr>
                <w:rFonts w:hint="eastAsia" w:ascii="宋体" w:hAnsi="宋体" w:cs="宋体"/>
                <w:sz w:val="24"/>
                <w:highlight w:val="none"/>
              </w:rPr>
              <w:t>项目名称</w:t>
            </w:r>
          </w:p>
        </w:tc>
        <w:tc>
          <w:tcPr>
            <w:tcW w:w="2198" w:type="dxa"/>
            <w:tcBorders>
              <w:top w:val="single" w:color="auto" w:sz="4" w:space="0"/>
              <w:left w:val="single" w:color="auto" w:sz="4" w:space="0"/>
              <w:bottom w:val="single" w:color="auto" w:sz="4" w:space="0"/>
              <w:right w:val="single" w:color="auto" w:sz="4" w:space="0"/>
            </w:tcBorders>
            <w:vAlign w:val="center"/>
          </w:tcPr>
          <w:p w14:paraId="1EB2E1D2">
            <w:pPr>
              <w:snapToGrid w:val="0"/>
              <w:spacing w:line="400" w:lineRule="exact"/>
              <w:jc w:val="center"/>
              <w:rPr>
                <w:rFonts w:ascii="宋体" w:hAnsi="宋体" w:cs="宋体"/>
                <w:sz w:val="24"/>
                <w:highlight w:val="none"/>
              </w:rPr>
            </w:pPr>
            <w:r>
              <w:rPr>
                <w:rFonts w:hint="eastAsia" w:ascii="宋体" w:hAnsi="宋体" w:cs="宋体"/>
                <w:sz w:val="24"/>
                <w:highlight w:val="none"/>
              </w:rPr>
              <w:t>合同金额（万元）</w:t>
            </w:r>
          </w:p>
        </w:tc>
        <w:tc>
          <w:tcPr>
            <w:tcW w:w="1550" w:type="dxa"/>
            <w:tcBorders>
              <w:top w:val="single" w:color="auto" w:sz="4" w:space="0"/>
              <w:left w:val="single" w:color="auto" w:sz="4" w:space="0"/>
              <w:right w:val="single" w:color="auto" w:sz="4" w:space="0"/>
            </w:tcBorders>
            <w:vAlign w:val="center"/>
          </w:tcPr>
          <w:p w14:paraId="14767B63">
            <w:pPr>
              <w:snapToGrid w:val="0"/>
              <w:spacing w:line="400" w:lineRule="exact"/>
              <w:jc w:val="center"/>
              <w:rPr>
                <w:rFonts w:ascii="宋体" w:hAnsi="宋体" w:cs="宋体"/>
                <w:sz w:val="24"/>
                <w:highlight w:val="none"/>
              </w:rPr>
            </w:pPr>
            <w:r>
              <w:rPr>
                <w:rFonts w:hint="eastAsia" w:ascii="宋体" w:hAnsi="宋体" w:cs="宋体"/>
                <w:sz w:val="24"/>
                <w:highlight w:val="none"/>
              </w:rPr>
              <w:t>合同签订时间</w:t>
            </w:r>
          </w:p>
        </w:tc>
        <w:tc>
          <w:tcPr>
            <w:tcW w:w="1616" w:type="dxa"/>
            <w:tcBorders>
              <w:top w:val="single" w:color="auto" w:sz="4" w:space="0"/>
              <w:left w:val="single" w:color="auto" w:sz="4" w:space="0"/>
              <w:bottom w:val="single" w:color="auto" w:sz="4" w:space="0"/>
              <w:right w:val="single" w:color="auto" w:sz="4" w:space="0"/>
            </w:tcBorders>
            <w:vAlign w:val="center"/>
          </w:tcPr>
          <w:p w14:paraId="238F3144">
            <w:pPr>
              <w:snapToGrid w:val="0"/>
              <w:spacing w:line="400" w:lineRule="exact"/>
              <w:jc w:val="center"/>
              <w:rPr>
                <w:rFonts w:ascii="宋体" w:hAnsi="宋体" w:cs="宋体"/>
                <w:sz w:val="24"/>
                <w:highlight w:val="none"/>
              </w:rPr>
            </w:pPr>
            <w:r>
              <w:rPr>
                <w:rFonts w:hint="eastAsia" w:ascii="宋体" w:hAnsi="宋体" w:cs="宋体"/>
                <w:sz w:val="24"/>
                <w:highlight w:val="none"/>
              </w:rPr>
              <w:t>招标人联系人</w:t>
            </w:r>
          </w:p>
        </w:tc>
        <w:tc>
          <w:tcPr>
            <w:tcW w:w="1176" w:type="dxa"/>
            <w:tcBorders>
              <w:top w:val="single" w:color="auto" w:sz="4" w:space="0"/>
              <w:left w:val="single" w:color="auto" w:sz="4" w:space="0"/>
              <w:bottom w:val="single" w:color="auto" w:sz="4" w:space="0"/>
              <w:right w:val="single" w:color="auto" w:sz="4" w:space="0"/>
            </w:tcBorders>
            <w:vAlign w:val="center"/>
          </w:tcPr>
          <w:p w14:paraId="51C6BDB3">
            <w:pPr>
              <w:widowControl/>
              <w:spacing w:line="400" w:lineRule="exact"/>
              <w:jc w:val="left"/>
              <w:rPr>
                <w:rFonts w:ascii="宋体" w:hAnsi="宋体" w:cs="宋体"/>
                <w:sz w:val="24"/>
                <w:highlight w:val="none"/>
              </w:rPr>
            </w:pPr>
            <w:r>
              <w:rPr>
                <w:rFonts w:hint="eastAsia" w:ascii="宋体" w:hAnsi="宋体" w:cs="宋体"/>
                <w:sz w:val="24"/>
                <w:highlight w:val="none"/>
              </w:rPr>
              <w:t>联系电话</w:t>
            </w:r>
          </w:p>
        </w:tc>
      </w:tr>
      <w:tr w14:paraId="29FDF2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1607" w:type="dxa"/>
            <w:tcBorders>
              <w:top w:val="single" w:color="auto" w:sz="4" w:space="0"/>
              <w:left w:val="single" w:color="auto" w:sz="4" w:space="0"/>
              <w:bottom w:val="single" w:color="auto" w:sz="4" w:space="0"/>
              <w:right w:val="single" w:color="auto" w:sz="4" w:space="0"/>
            </w:tcBorders>
          </w:tcPr>
          <w:p w14:paraId="481F497E">
            <w:pPr>
              <w:snapToGrid w:val="0"/>
              <w:spacing w:line="240" w:lineRule="exact"/>
              <w:jc w:val="left"/>
              <w:rPr>
                <w:rFonts w:ascii="宋体" w:hAnsi="宋体" w:cs="宋体"/>
                <w:sz w:val="24"/>
                <w:highlight w:val="none"/>
              </w:rPr>
            </w:pPr>
          </w:p>
        </w:tc>
        <w:tc>
          <w:tcPr>
            <w:tcW w:w="2310" w:type="dxa"/>
            <w:tcBorders>
              <w:top w:val="single" w:color="auto" w:sz="4" w:space="0"/>
              <w:left w:val="single" w:color="auto" w:sz="4" w:space="0"/>
              <w:bottom w:val="single" w:color="auto" w:sz="4" w:space="0"/>
              <w:right w:val="single" w:color="auto" w:sz="4" w:space="0"/>
            </w:tcBorders>
          </w:tcPr>
          <w:p w14:paraId="5C279B53">
            <w:pPr>
              <w:snapToGrid w:val="0"/>
              <w:spacing w:line="240" w:lineRule="exact"/>
              <w:jc w:val="left"/>
              <w:rPr>
                <w:rFonts w:ascii="宋体" w:hAnsi="宋体" w:cs="宋体"/>
                <w:sz w:val="24"/>
                <w:highlight w:val="none"/>
              </w:rPr>
            </w:pPr>
          </w:p>
        </w:tc>
        <w:tc>
          <w:tcPr>
            <w:tcW w:w="2198" w:type="dxa"/>
            <w:tcBorders>
              <w:top w:val="single" w:color="auto" w:sz="4" w:space="0"/>
              <w:left w:val="single" w:color="auto" w:sz="4" w:space="0"/>
              <w:bottom w:val="single" w:color="auto" w:sz="4" w:space="0"/>
              <w:right w:val="single" w:color="auto" w:sz="4" w:space="0"/>
            </w:tcBorders>
          </w:tcPr>
          <w:p w14:paraId="67808C11">
            <w:pPr>
              <w:snapToGrid w:val="0"/>
              <w:spacing w:line="240" w:lineRule="exact"/>
              <w:jc w:val="left"/>
              <w:rPr>
                <w:rFonts w:ascii="宋体" w:hAnsi="宋体" w:cs="宋体"/>
                <w:sz w:val="24"/>
                <w:highlight w:val="none"/>
              </w:rPr>
            </w:pPr>
          </w:p>
        </w:tc>
        <w:tc>
          <w:tcPr>
            <w:tcW w:w="1550" w:type="dxa"/>
            <w:tcBorders>
              <w:top w:val="single" w:color="auto" w:sz="4" w:space="0"/>
              <w:left w:val="single" w:color="auto" w:sz="4" w:space="0"/>
              <w:bottom w:val="single" w:color="auto" w:sz="4" w:space="0"/>
              <w:right w:val="single" w:color="auto" w:sz="4" w:space="0"/>
            </w:tcBorders>
          </w:tcPr>
          <w:p w14:paraId="6A0C3E94">
            <w:pPr>
              <w:snapToGrid w:val="0"/>
              <w:spacing w:line="240" w:lineRule="exact"/>
              <w:jc w:val="left"/>
              <w:rPr>
                <w:rFonts w:ascii="宋体" w:hAnsi="宋体" w:cs="宋体"/>
                <w:sz w:val="24"/>
                <w:highlight w:val="none"/>
              </w:rPr>
            </w:pPr>
          </w:p>
        </w:tc>
        <w:tc>
          <w:tcPr>
            <w:tcW w:w="1616" w:type="dxa"/>
            <w:tcBorders>
              <w:top w:val="single" w:color="auto" w:sz="4" w:space="0"/>
              <w:left w:val="single" w:color="auto" w:sz="4" w:space="0"/>
              <w:bottom w:val="single" w:color="auto" w:sz="4" w:space="0"/>
              <w:right w:val="single" w:color="auto" w:sz="4" w:space="0"/>
            </w:tcBorders>
          </w:tcPr>
          <w:p w14:paraId="667AFC3D">
            <w:pPr>
              <w:snapToGrid w:val="0"/>
              <w:spacing w:line="240" w:lineRule="exact"/>
              <w:jc w:val="left"/>
              <w:rPr>
                <w:rFonts w:ascii="宋体" w:hAnsi="宋体" w:cs="宋体"/>
                <w:sz w:val="24"/>
                <w:highlight w:val="none"/>
              </w:rPr>
            </w:pPr>
          </w:p>
        </w:tc>
        <w:tc>
          <w:tcPr>
            <w:tcW w:w="1176" w:type="dxa"/>
            <w:tcBorders>
              <w:top w:val="single" w:color="auto" w:sz="4" w:space="0"/>
              <w:left w:val="single" w:color="auto" w:sz="4" w:space="0"/>
              <w:bottom w:val="single" w:color="auto" w:sz="4" w:space="0"/>
              <w:right w:val="single" w:color="auto" w:sz="4" w:space="0"/>
            </w:tcBorders>
          </w:tcPr>
          <w:p w14:paraId="5BF8A78E">
            <w:pPr>
              <w:snapToGrid w:val="0"/>
              <w:spacing w:line="240" w:lineRule="exact"/>
              <w:jc w:val="left"/>
              <w:rPr>
                <w:rFonts w:ascii="宋体" w:hAnsi="宋体" w:cs="宋体"/>
                <w:sz w:val="24"/>
                <w:highlight w:val="none"/>
              </w:rPr>
            </w:pPr>
          </w:p>
        </w:tc>
      </w:tr>
      <w:tr w14:paraId="088294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1607" w:type="dxa"/>
            <w:tcBorders>
              <w:top w:val="single" w:color="auto" w:sz="4" w:space="0"/>
              <w:left w:val="single" w:color="auto" w:sz="4" w:space="0"/>
              <w:bottom w:val="single" w:color="auto" w:sz="4" w:space="0"/>
              <w:right w:val="single" w:color="auto" w:sz="4" w:space="0"/>
            </w:tcBorders>
          </w:tcPr>
          <w:p w14:paraId="7F45075B">
            <w:pPr>
              <w:snapToGrid w:val="0"/>
              <w:spacing w:before="50" w:after="120" w:afterLines="50" w:line="400" w:lineRule="exact"/>
              <w:jc w:val="left"/>
              <w:rPr>
                <w:rFonts w:ascii="宋体" w:hAnsi="宋体" w:cs="宋体"/>
                <w:sz w:val="24"/>
                <w:szCs w:val="20"/>
                <w:highlight w:val="none"/>
              </w:rPr>
            </w:pPr>
          </w:p>
        </w:tc>
        <w:tc>
          <w:tcPr>
            <w:tcW w:w="2310" w:type="dxa"/>
            <w:tcBorders>
              <w:top w:val="single" w:color="auto" w:sz="4" w:space="0"/>
              <w:left w:val="single" w:color="auto" w:sz="4" w:space="0"/>
              <w:bottom w:val="single" w:color="auto" w:sz="4" w:space="0"/>
              <w:right w:val="single" w:color="auto" w:sz="4" w:space="0"/>
            </w:tcBorders>
          </w:tcPr>
          <w:p w14:paraId="6F3C7607">
            <w:pPr>
              <w:snapToGrid w:val="0"/>
              <w:spacing w:before="50" w:after="120" w:afterLines="50" w:line="400" w:lineRule="exact"/>
              <w:jc w:val="left"/>
              <w:rPr>
                <w:rFonts w:ascii="宋体" w:hAnsi="宋体" w:cs="宋体"/>
                <w:sz w:val="24"/>
                <w:szCs w:val="20"/>
                <w:highlight w:val="none"/>
              </w:rPr>
            </w:pPr>
          </w:p>
        </w:tc>
        <w:tc>
          <w:tcPr>
            <w:tcW w:w="2198" w:type="dxa"/>
            <w:tcBorders>
              <w:top w:val="single" w:color="auto" w:sz="4" w:space="0"/>
              <w:left w:val="single" w:color="auto" w:sz="4" w:space="0"/>
              <w:bottom w:val="single" w:color="auto" w:sz="4" w:space="0"/>
              <w:right w:val="single" w:color="auto" w:sz="4" w:space="0"/>
            </w:tcBorders>
          </w:tcPr>
          <w:p w14:paraId="67FDEE2F">
            <w:pPr>
              <w:snapToGrid w:val="0"/>
              <w:spacing w:before="50" w:after="120" w:afterLines="50" w:line="400" w:lineRule="exact"/>
              <w:jc w:val="left"/>
              <w:rPr>
                <w:rFonts w:ascii="宋体" w:hAnsi="宋体" w:cs="宋体"/>
                <w:sz w:val="24"/>
                <w:szCs w:val="20"/>
                <w:highlight w:val="none"/>
              </w:rPr>
            </w:pPr>
          </w:p>
        </w:tc>
        <w:tc>
          <w:tcPr>
            <w:tcW w:w="1550" w:type="dxa"/>
            <w:tcBorders>
              <w:top w:val="single" w:color="auto" w:sz="4" w:space="0"/>
              <w:left w:val="single" w:color="auto" w:sz="4" w:space="0"/>
              <w:bottom w:val="single" w:color="auto" w:sz="4" w:space="0"/>
              <w:right w:val="single" w:color="auto" w:sz="4" w:space="0"/>
            </w:tcBorders>
          </w:tcPr>
          <w:p w14:paraId="0C39A6AD">
            <w:pPr>
              <w:snapToGrid w:val="0"/>
              <w:spacing w:before="50" w:after="120" w:afterLines="50" w:line="400" w:lineRule="exact"/>
              <w:jc w:val="left"/>
              <w:rPr>
                <w:rFonts w:ascii="宋体" w:hAnsi="宋体" w:cs="宋体"/>
                <w:sz w:val="24"/>
                <w:szCs w:val="20"/>
                <w:highlight w:val="none"/>
              </w:rPr>
            </w:pPr>
          </w:p>
        </w:tc>
        <w:tc>
          <w:tcPr>
            <w:tcW w:w="1616" w:type="dxa"/>
            <w:tcBorders>
              <w:top w:val="single" w:color="auto" w:sz="4" w:space="0"/>
              <w:left w:val="single" w:color="auto" w:sz="4" w:space="0"/>
              <w:bottom w:val="single" w:color="auto" w:sz="4" w:space="0"/>
              <w:right w:val="single" w:color="auto" w:sz="4" w:space="0"/>
            </w:tcBorders>
          </w:tcPr>
          <w:p w14:paraId="2E493C9F">
            <w:pPr>
              <w:snapToGrid w:val="0"/>
              <w:spacing w:before="50" w:after="120" w:afterLines="50" w:line="400" w:lineRule="exact"/>
              <w:jc w:val="left"/>
              <w:rPr>
                <w:rFonts w:ascii="宋体" w:hAnsi="宋体" w:cs="宋体"/>
                <w:sz w:val="24"/>
                <w:szCs w:val="20"/>
                <w:highlight w:val="none"/>
              </w:rPr>
            </w:pPr>
          </w:p>
        </w:tc>
        <w:tc>
          <w:tcPr>
            <w:tcW w:w="1176" w:type="dxa"/>
            <w:tcBorders>
              <w:top w:val="single" w:color="auto" w:sz="4" w:space="0"/>
              <w:left w:val="single" w:color="auto" w:sz="4" w:space="0"/>
              <w:bottom w:val="single" w:color="auto" w:sz="4" w:space="0"/>
              <w:right w:val="single" w:color="auto" w:sz="4" w:space="0"/>
            </w:tcBorders>
          </w:tcPr>
          <w:p w14:paraId="65AE2F5C">
            <w:pPr>
              <w:snapToGrid w:val="0"/>
              <w:spacing w:before="50" w:after="120" w:afterLines="50" w:line="400" w:lineRule="exact"/>
              <w:jc w:val="left"/>
              <w:rPr>
                <w:rFonts w:ascii="宋体" w:hAnsi="宋体" w:cs="宋体"/>
                <w:sz w:val="24"/>
                <w:szCs w:val="20"/>
                <w:highlight w:val="none"/>
              </w:rPr>
            </w:pPr>
          </w:p>
        </w:tc>
      </w:tr>
      <w:tr w14:paraId="6B800C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8" w:hRule="atLeast"/>
          <w:jc w:val="center"/>
        </w:trPr>
        <w:tc>
          <w:tcPr>
            <w:tcW w:w="1607" w:type="dxa"/>
            <w:tcBorders>
              <w:top w:val="single" w:color="auto" w:sz="4" w:space="0"/>
              <w:left w:val="single" w:color="auto" w:sz="4" w:space="0"/>
              <w:bottom w:val="single" w:color="auto" w:sz="4" w:space="0"/>
              <w:right w:val="single" w:color="auto" w:sz="4" w:space="0"/>
            </w:tcBorders>
          </w:tcPr>
          <w:p w14:paraId="44984F27">
            <w:pPr>
              <w:snapToGrid w:val="0"/>
              <w:spacing w:before="50" w:after="120" w:afterLines="50" w:line="400" w:lineRule="exact"/>
              <w:jc w:val="left"/>
              <w:rPr>
                <w:rFonts w:ascii="宋体" w:hAnsi="宋体" w:cs="宋体"/>
                <w:sz w:val="24"/>
                <w:szCs w:val="20"/>
                <w:highlight w:val="none"/>
              </w:rPr>
            </w:pPr>
          </w:p>
        </w:tc>
        <w:tc>
          <w:tcPr>
            <w:tcW w:w="2310" w:type="dxa"/>
            <w:tcBorders>
              <w:top w:val="single" w:color="auto" w:sz="4" w:space="0"/>
              <w:left w:val="single" w:color="auto" w:sz="4" w:space="0"/>
              <w:bottom w:val="single" w:color="auto" w:sz="4" w:space="0"/>
              <w:right w:val="single" w:color="auto" w:sz="4" w:space="0"/>
            </w:tcBorders>
          </w:tcPr>
          <w:p w14:paraId="25E0C035">
            <w:pPr>
              <w:snapToGrid w:val="0"/>
              <w:spacing w:before="50" w:after="120" w:afterLines="50" w:line="400" w:lineRule="exact"/>
              <w:jc w:val="left"/>
              <w:rPr>
                <w:rFonts w:ascii="宋体" w:hAnsi="宋体" w:cs="宋体"/>
                <w:sz w:val="24"/>
                <w:szCs w:val="20"/>
                <w:highlight w:val="none"/>
              </w:rPr>
            </w:pPr>
          </w:p>
        </w:tc>
        <w:tc>
          <w:tcPr>
            <w:tcW w:w="2198" w:type="dxa"/>
            <w:tcBorders>
              <w:top w:val="single" w:color="auto" w:sz="4" w:space="0"/>
              <w:left w:val="single" w:color="auto" w:sz="4" w:space="0"/>
              <w:bottom w:val="single" w:color="auto" w:sz="4" w:space="0"/>
              <w:right w:val="single" w:color="auto" w:sz="4" w:space="0"/>
            </w:tcBorders>
          </w:tcPr>
          <w:p w14:paraId="7A4CE5CB">
            <w:pPr>
              <w:snapToGrid w:val="0"/>
              <w:spacing w:before="50" w:after="120" w:afterLines="50" w:line="400" w:lineRule="exact"/>
              <w:jc w:val="left"/>
              <w:rPr>
                <w:rFonts w:ascii="宋体" w:hAnsi="宋体" w:cs="宋体"/>
                <w:sz w:val="24"/>
                <w:szCs w:val="20"/>
                <w:highlight w:val="none"/>
              </w:rPr>
            </w:pPr>
          </w:p>
        </w:tc>
        <w:tc>
          <w:tcPr>
            <w:tcW w:w="1550" w:type="dxa"/>
            <w:tcBorders>
              <w:top w:val="single" w:color="auto" w:sz="4" w:space="0"/>
              <w:left w:val="single" w:color="auto" w:sz="4" w:space="0"/>
              <w:bottom w:val="single" w:color="auto" w:sz="4" w:space="0"/>
              <w:right w:val="single" w:color="auto" w:sz="4" w:space="0"/>
            </w:tcBorders>
          </w:tcPr>
          <w:p w14:paraId="31069FE3">
            <w:pPr>
              <w:snapToGrid w:val="0"/>
              <w:spacing w:before="50" w:after="120" w:afterLines="50" w:line="400" w:lineRule="exact"/>
              <w:jc w:val="left"/>
              <w:rPr>
                <w:rFonts w:ascii="宋体" w:hAnsi="宋体" w:cs="宋体"/>
                <w:sz w:val="24"/>
                <w:szCs w:val="20"/>
                <w:highlight w:val="none"/>
              </w:rPr>
            </w:pPr>
          </w:p>
        </w:tc>
        <w:tc>
          <w:tcPr>
            <w:tcW w:w="1616" w:type="dxa"/>
            <w:tcBorders>
              <w:top w:val="single" w:color="auto" w:sz="4" w:space="0"/>
              <w:left w:val="single" w:color="auto" w:sz="4" w:space="0"/>
              <w:bottom w:val="single" w:color="auto" w:sz="4" w:space="0"/>
              <w:right w:val="single" w:color="auto" w:sz="4" w:space="0"/>
            </w:tcBorders>
          </w:tcPr>
          <w:p w14:paraId="7035249C">
            <w:pPr>
              <w:snapToGrid w:val="0"/>
              <w:spacing w:before="50" w:after="120" w:afterLines="50" w:line="400" w:lineRule="exact"/>
              <w:jc w:val="left"/>
              <w:rPr>
                <w:rFonts w:ascii="宋体" w:hAnsi="宋体" w:cs="宋体"/>
                <w:sz w:val="24"/>
                <w:szCs w:val="20"/>
                <w:highlight w:val="none"/>
              </w:rPr>
            </w:pPr>
          </w:p>
        </w:tc>
        <w:tc>
          <w:tcPr>
            <w:tcW w:w="1176" w:type="dxa"/>
            <w:tcBorders>
              <w:top w:val="single" w:color="auto" w:sz="4" w:space="0"/>
              <w:left w:val="single" w:color="auto" w:sz="4" w:space="0"/>
              <w:bottom w:val="single" w:color="auto" w:sz="4" w:space="0"/>
              <w:right w:val="single" w:color="auto" w:sz="4" w:space="0"/>
            </w:tcBorders>
          </w:tcPr>
          <w:p w14:paraId="3FB444DF">
            <w:pPr>
              <w:snapToGrid w:val="0"/>
              <w:spacing w:before="50" w:after="120" w:afterLines="50" w:line="400" w:lineRule="exact"/>
              <w:jc w:val="left"/>
              <w:rPr>
                <w:rFonts w:ascii="宋体" w:hAnsi="宋体" w:cs="宋体"/>
                <w:sz w:val="24"/>
                <w:szCs w:val="20"/>
                <w:highlight w:val="none"/>
              </w:rPr>
            </w:pPr>
          </w:p>
        </w:tc>
      </w:tr>
      <w:tr w14:paraId="406F3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1607" w:type="dxa"/>
            <w:tcBorders>
              <w:top w:val="single" w:color="auto" w:sz="4" w:space="0"/>
              <w:left w:val="single" w:color="auto" w:sz="4" w:space="0"/>
              <w:bottom w:val="single" w:color="auto" w:sz="4" w:space="0"/>
              <w:right w:val="single" w:color="auto" w:sz="4" w:space="0"/>
            </w:tcBorders>
          </w:tcPr>
          <w:p w14:paraId="123EDE19">
            <w:pPr>
              <w:snapToGrid w:val="0"/>
              <w:spacing w:before="50" w:after="120" w:afterLines="50" w:line="400" w:lineRule="exact"/>
              <w:jc w:val="left"/>
              <w:rPr>
                <w:rFonts w:ascii="宋体" w:hAnsi="宋体" w:cs="宋体"/>
                <w:sz w:val="24"/>
                <w:szCs w:val="20"/>
                <w:highlight w:val="none"/>
              </w:rPr>
            </w:pPr>
          </w:p>
        </w:tc>
        <w:tc>
          <w:tcPr>
            <w:tcW w:w="2310" w:type="dxa"/>
            <w:tcBorders>
              <w:top w:val="single" w:color="auto" w:sz="4" w:space="0"/>
              <w:left w:val="single" w:color="auto" w:sz="4" w:space="0"/>
              <w:bottom w:val="single" w:color="auto" w:sz="4" w:space="0"/>
              <w:right w:val="single" w:color="auto" w:sz="4" w:space="0"/>
            </w:tcBorders>
          </w:tcPr>
          <w:p w14:paraId="1EF5DE85">
            <w:pPr>
              <w:snapToGrid w:val="0"/>
              <w:spacing w:before="50" w:after="120" w:afterLines="50" w:line="400" w:lineRule="exact"/>
              <w:jc w:val="left"/>
              <w:rPr>
                <w:rFonts w:ascii="宋体" w:hAnsi="宋体" w:cs="宋体"/>
                <w:sz w:val="24"/>
                <w:szCs w:val="20"/>
                <w:highlight w:val="none"/>
              </w:rPr>
            </w:pPr>
          </w:p>
        </w:tc>
        <w:tc>
          <w:tcPr>
            <w:tcW w:w="2198" w:type="dxa"/>
            <w:tcBorders>
              <w:top w:val="single" w:color="auto" w:sz="4" w:space="0"/>
              <w:left w:val="single" w:color="auto" w:sz="4" w:space="0"/>
              <w:bottom w:val="single" w:color="auto" w:sz="4" w:space="0"/>
              <w:right w:val="single" w:color="auto" w:sz="4" w:space="0"/>
            </w:tcBorders>
          </w:tcPr>
          <w:p w14:paraId="29FBABA0">
            <w:pPr>
              <w:snapToGrid w:val="0"/>
              <w:spacing w:before="50" w:after="120" w:afterLines="50" w:line="400" w:lineRule="exact"/>
              <w:jc w:val="left"/>
              <w:rPr>
                <w:rFonts w:ascii="宋体" w:hAnsi="宋体" w:cs="宋体"/>
                <w:sz w:val="24"/>
                <w:szCs w:val="20"/>
                <w:highlight w:val="none"/>
              </w:rPr>
            </w:pPr>
          </w:p>
        </w:tc>
        <w:tc>
          <w:tcPr>
            <w:tcW w:w="1550" w:type="dxa"/>
            <w:tcBorders>
              <w:top w:val="single" w:color="auto" w:sz="4" w:space="0"/>
              <w:left w:val="single" w:color="auto" w:sz="4" w:space="0"/>
              <w:bottom w:val="single" w:color="auto" w:sz="4" w:space="0"/>
              <w:right w:val="single" w:color="auto" w:sz="4" w:space="0"/>
            </w:tcBorders>
          </w:tcPr>
          <w:p w14:paraId="69B82D41">
            <w:pPr>
              <w:snapToGrid w:val="0"/>
              <w:spacing w:before="50" w:after="120" w:afterLines="50" w:line="400" w:lineRule="exact"/>
              <w:jc w:val="left"/>
              <w:rPr>
                <w:rFonts w:ascii="宋体" w:hAnsi="宋体" w:cs="宋体"/>
                <w:sz w:val="24"/>
                <w:szCs w:val="20"/>
                <w:highlight w:val="none"/>
              </w:rPr>
            </w:pPr>
          </w:p>
        </w:tc>
        <w:tc>
          <w:tcPr>
            <w:tcW w:w="1616" w:type="dxa"/>
            <w:tcBorders>
              <w:top w:val="single" w:color="auto" w:sz="4" w:space="0"/>
              <w:left w:val="single" w:color="auto" w:sz="4" w:space="0"/>
              <w:bottom w:val="single" w:color="auto" w:sz="4" w:space="0"/>
              <w:right w:val="single" w:color="auto" w:sz="4" w:space="0"/>
            </w:tcBorders>
          </w:tcPr>
          <w:p w14:paraId="7B3D1C7B">
            <w:pPr>
              <w:snapToGrid w:val="0"/>
              <w:spacing w:before="50" w:after="120" w:afterLines="50" w:line="400" w:lineRule="exact"/>
              <w:jc w:val="left"/>
              <w:rPr>
                <w:rFonts w:ascii="宋体" w:hAnsi="宋体" w:cs="宋体"/>
                <w:sz w:val="24"/>
                <w:szCs w:val="20"/>
                <w:highlight w:val="none"/>
              </w:rPr>
            </w:pPr>
          </w:p>
        </w:tc>
        <w:tc>
          <w:tcPr>
            <w:tcW w:w="1176" w:type="dxa"/>
            <w:tcBorders>
              <w:top w:val="single" w:color="auto" w:sz="4" w:space="0"/>
              <w:left w:val="single" w:color="auto" w:sz="4" w:space="0"/>
              <w:bottom w:val="single" w:color="auto" w:sz="4" w:space="0"/>
              <w:right w:val="single" w:color="auto" w:sz="4" w:space="0"/>
            </w:tcBorders>
          </w:tcPr>
          <w:p w14:paraId="78EF1A27">
            <w:pPr>
              <w:snapToGrid w:val="0"/>
              <w:spacing w:before="50" w:after="120" w:afterLines="50" w:line="400" w:lineRule="exact"/>
              <w:jc w:val="left"/>
              <w:rPr>
                <w:rFonts w:ascii="宋体" w:hAnsi="宋体" w:cs="宋体"/>
                <w:sz w:val="24"/>
                <w:szCs w:val="20"/>
                <w:highlight w:val="none"/>
              </w:rPr>
            </w:pPr>
          </w:p>
        </w:tc>
      </w:tr>
      <w:tr w14:paraId="663529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1607" w:type="dxa"/>
            <w:tcBorders>
              <w:top w:val="single" w:color="auto" w:sz="4" w:space="0"/>
              <w:left w:val="single" w:color="auto" w:sz="4" w:space="0"/>
              <w:bottom w:val="single" w:color="auto" w:sz="4" w:space="0"/>
              <w:right w:val="single" w:color="auto" w:sz="4" w:space="0"/>
            </w:tcBorders>
          </w:tcPr>
          <w:p w14:paraId="5A8C81CA">
            <w:pPr>
              <w:snapToGrid w:val="0"/>
              <w:spacing w:before="50" w:after="120" w:afterLines="50" w:line="400" w:lineRule="exact"/>
              <w:jc w:val="left"/>
              <w:rPr>
                <w:rFonts w:ascii="宋体" w:hAnsi="宋体" w:cs="宋体"/>
                <w:sz w:val="24"/>
                <w:szCs w:val="20"/>
                <w:highlight w:val="none"/>
              </w:rPr>
            </w:pPr>
          </w:p>
        </w:tc>
        <w:tc>
          <w:tcPr>
            <w:tcW w:w="2310" w:type="dxa"/>
            <w:tcBorders>
              <w:top w:val="single" w:color="auto" w:sz="4" w:space="0"/>
              <w:left w:val="single" w:color="auto" w:sz="4" w:space="0"/>
              <w:bottom w:val="single" w:color="auto" w:sz="4" w:space="0"/>
              <w:right w:val="single" w:color="auto" w:sz="4" w:space="0"/>
            </w:tcBorders>
          </w:tcPr>
          <w:p w14:paraId="7E77CFC3">
            <w:pPr>
              <w:snapToGrid w:val="0"/>
              <w:spacing w:before="50" w:after="120" w:afterLines="50" w:line="400" w:lineRule="exact"/>
              <w:jc w:val="left"/>
              <w:rPr>
                <w:rFonts w:ascii="宋体" w:hAnsi="宋体" w:cs="宋体"/>
                <w:sz w:val="24"/>
                <w:szCs w:val="20"/>
                <w:highlight w:val="none"/>
              </w:rPr>
            </w:pPr>
          </w:p>
        </w:tc>
        <w:tc>
          <w:tcPr>
            <w:tcW w:w="2198" w:type="dxa"/>
            <w:tcBorders>
              <w:top w:val="single" w:color="auto" w:sz="4" w:space="0"/>
              <w:left w:val="single" w:color="auto" w:sz="4" w:space="0"/>
              <w:bottom w:val="single" w:color="auto" w:sz="4" w:space="0"/>
              <w:right w:val="single" w:color="auto" w:sz="4" w:space="0"/>
            </w:tcBorders>
          </w:tcPr>
          <w:p w14:paraId="0AA9EC2A">
            <w:pPr>
              <w:snapToGrid w:val="0"/>
              <w:spacing w:before="50" w:after="120" w:afterLines="50" w:line="400" w:lineRule="exact"/>
              <w:jc w:val="left"/>
              <w:rPr>
                <w:rFonts w:ascii="宋体" w:hAnsi="宋体" w:cs="宋体"/>
                <w:sz w:val="24"/>
                <w:szCs w:val="20"/>
                <w:highlight w:val="none"/>
              </w:rPr>
            </w:pPr>
          </w:p>
        </w:tc>
        <w:tc>
          <w:tcPr>
            <w:tcW w:w="1550" w:type="dxa"/>
            <w:tcBorders>
              <w:top w:val="single" w:color="auto" w:sz="4" w:space="0"/>
              <w:left w:val="single" w:color="auto" w:sz="4" w:space="0"/>
              <w:bottom w:val="single" w:color="auto" w:sz="4" w:space="0"/>
              <w:right w:val="single" w:color="auto" w:sz="4" w:space="0"/>
            </w:tcBorders>
          </w:tcPr>
          <w:p w14:paraId="0BD7C1E1">
            <w:pPr>
              <w:snapToGrid w:val="0"/>
              <w:spacing w:before="50" w:after="120" w:afterLines="50" w:line="400" w:lineRule="exact"/>
              <w:jc w:val="left"/>
              <w:rPr>
                <w:rFonts w:ascii="宋体" w:hAnsi="宋体" w:cs="宋体"/>
                <w:sz w:val="24"/>
                <w:szCs w:val="20"/>
                <w:highlight w:val="none"/>
              </w:rPr>
            </w:pPr>
          </w:p>
        </w:tc>
        <w:tc>
          <w:tcPr>
            <w:tcW w:w="1616" w:type="dxa"/>
            <w:tcBorders>
              <w:top w:val="single" w:color="auto" w:sz="4" w:space="0"/>
              <w:left w:val="single" w:color="auto" w:sz="4" w:space="0"/>
              <w:bottom w:val="single" w:color="auto" w:sz="4" w:space="0"/>
              <w:right w:val="single" w:color="auto" w:sz="4" w:space="0"/>
            </w:tcBorders>
          </w:tcPr>
          <w:p w14:paraId="4F087986">
            <w:pPr>
              <w:snapToGrid w:val="0"/>
              <w:spacing w:before="50" w:after="120" w:afterLines="50" w:line="400" w:lineRule="exact"/>
              <w:jc w:val="left"/>
              <w:rPr>
                <w:rFonts w:ascii="宋体" w:hAnsi="宋体" w:cs="宋体"/>
                <w:sz w:val="24"/>
                <w:szCs w:val="20"/>
                <w:highlight w:val="none"/>
              </w:rPr>
            </w:pPr>
          </w:p>
        </w:tc>
        <w:tc>
          <w:tcPr>
            <w:tcW w:w="1176" w:type="dxa"/>
            <w:tcBorders>
              <w:top w:val="single" w:color="auto" w:sz="4" w:space="0"/>
              <w:left w:val="single" w:color="auto" w:sz="4" w:space="0"/>
              <w:bottom w:val="single" w:color="auto" w:sz="4" w:space="0"/>
              <w:right w:val="single" w:color="auto" w:sz="4" w:space="0"/>
            </w:tcBorders>
          </w:tcPr>
          <w:p w14:paraId="421F5E54">
            <w:pPr>
              <w:snapToGrid w:val="0"/>
              <w:spacing w:before="50" w:after="120" w:afterLines="50" w:line="400" w:lineRule="exact"/>
              <w:jc w:val="left"/>
              <w:rPr>
                <w:rFonts w:ascii="宋体" w:hAnsi="宋体" w:cs="宋体"/>
                <w:sz w:val="24"/>
                <w:szCs w:val="20"/>
                <w:highlight w:val="none"/>
              </w:rPr>
            </w:pPr>
          </w:p>
        </w:tc>
      </w:tr>
    </w:tbl>
    <w:p w14:paraId="31C64012">
      <w:pPr>
        <w:pStyle w:val="16"/>
        <w:snapToGrid w:val="0"/>
        <w:ind w:firstLine="960" w:firstLineChars="400"/>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465D4D1D">
      <w:pPr>
        <w:pStyle w:val="16"/>
        <w:snapToGrid w:val="0"/>
        <w:ind w:firstLine="361" w:firstLineChars="150"/>
        <w:rPr>
          <w:rFonts w:ascii="宋体" w:hAnsi="宋体" w:eastAsia="宋体" w:cs="宋体"/>
          <w:b/>
          <w:sz w:val="24"/>
          <w:szCs w:val="24"/>
          <w:highlight w:val="none"/>
        </w:rPr>
      </w:pPr>
    </w:p>
    <w:p w14:paraId="66A640C3">
      <w:pPr>
        <w:pStyle w:val="16"/>
        <w:snapToGrid w:val="0"/>
        <w:ind w:left="720" w:leftChars="228" w:hanging="241" w:hangingChars="100"/>
        <w:rPr>
          <w:rFonts w:ascii="宋体" w:hAnsi="宋体" w:eastAsia="宋体" w:cs="宋体"/>
          <w:sz w:val="24"/>
          <w:szCs w:val="24"/>
          <w:highlight w:val="none"/>
        </w:rPr>
        <w:sectPr>
          <w:pgSz w:w="11906" w:h="16838"/>
          <w:pgMar w:top="1021" w:right="1588" w:bottom="851" w:left="1588" w:header="851" w:footer="851" w:gutter="0"/>
          <w:pgNumType w:fmt="decimal"/>
          <w:cols w:space="720" w:num="1"/>
        </w:sectPr>
      </w:pPr>
      <w:r>
        <w:rPr>
          <w:rFonts w:hint="eastAsia" w:ascii="宋体" w:hAnsi="宋体" w:eastAsia="宋体" w:cs="宋体"/>
          <w:b/>
          <w:sz w:val="24"/>
          <w:szCs w:val="24"/>
          <w:highlight w:val="none"/>
        </w:rPr>
        <w:t xml:space="preserve">法定代表人签字（或盖章）：                            投标人（盖章）：    </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日期：  _____年___月___日</w:t>
      </w:r>
    </w:p>
    <w:p w14:paraId="0CE2BE76">
      <w:pPr>
        <w:snapToGrid w:val="0"/>
        <w:spacing w:before="50" w:afterLines="50"/>
        <w:jc w:val="left"/>
        <w:rPr>
          <w:rFonts w:ascii="宋体" w:hAnsi="宋体" w:cs="宋体"/>
          <w:sz w:val="24"/>
          <w:highlight w:val="none"/>
        </w:rPr>
      </w:pPr>
      <w:bookmarkStart w:id="72" w:name="_Hlk77588362"/>
      <w:r>
        <w:rPr>
          <w:rFonts w:hint="eastAsia" w:ascii="宋体" w:hAnsi="宋体" w:cs="宋体"/>
          <w:sz w:val="24"/>
          <w:highlight w:val="none"/>
          <w:lang w:val="en-US" w:eastAsia="zh-CN"/>
        </w:rPr>
        <w:t>9</w:t>
      </w:r>
      <w:r>
        <w:rPr>
          <w:rFonts w:hint="eastAsia" w:ascii="宋体" w:hAnsi="宋体" w:cs="宋体"/>
          <w:sz w:val="24"/>
          <w:highlight w:val="none"/>
        </w:rPr>
        <w:t>.项目负责人简历</w:t>
      </w:r>
      <w:r>
        <w:rPr>
          <w:rFonts w:hint="eastAsia" w:ascii="宋体" w:hAnsi="宋体" w:cs="宋体"/>
          <w:sz w:val="24"/>
          <w:highlight w:val="none"/>
          <w:lang w:val="en-US" w:eastAsia="zh-CN"/>
        </w:rPr>
        <w:t>表</w:t>
      </w:r>
      <w:r>
        <w:rPr>
          <w:rFonts w:hint="eastAsia" w:ascii="宋体" w:hAnsi="宋体" w:cs="宋体"/>
          <w:sz w:val="24"/>
          <w:highlight w:val="none"/>
        </w:rPr>
        <w:t>格式：</w:t>
      </w:r>
    </w:p>
    <w:p w14:paraId="64B40B03">
      <w:pPr>
        <w:snapToGrid w:val="0"/>
        <w:spacing w:before="50" w:afterLines="50"/>
        <w:jc w:val="left"/>
        <w:rPr>
          <w:rFonts w:ascii="宋体" w:hAnsi="宋体" w:cs="宋体"/>
          <w:sz w:val="24"/>
          <w:szCs w:val="20"/>
          <w:highlight w:val="none"/>
        </w:rPr>
      </w:pPr>
    </w:p>
    <w:p w14:paraId="51B1ABCA">
      <w:pPr>
        <w:jc w:val="center"/>
        <w:rPr>
          <w:rFonts w:ascii="宋体" w:hAnsi="宋体" w:cs="宋体"/>
          <w:snapToGrid w:val="0"/>
          <w:sz w:val="28"/>
          <w:highlight w:val="none"/>
        </w:rPr>
      </w:pPr>
      <w:r>
        <w:rPr>
          <w:rFonts w:hint="eastAsia" w:ascii="宋体" w:hAnsi="宋体" w:cs="宋体"/>
          <w:snapToGrid w:val="0"/>
          <w:sz w:val="28"/>
          <w:highlight w:val="none"/>
        </w:rPr>
        <w:t>项目负责人简历表</w:t>
      </w:r>
    </w:p>
    <w:p w14:paraId="765BBB1E">
      <w:pPr>
        <w:snapToGrid w:val="0"/>
        <w:spacing w:beforeLines="50" w:after="50" w:line="360" w:lineRule="auto"/>
        <w:jc w:val="center"/>
        <w:rPr>
          <w:rFonts w:ascii="宋体" w:hAnsi="宋体" w:cs="宋体"/>
          <w:bCs/>
          <w:sz w:val="24"/>
          <w:highlight w:val="none"/>
        </w:rPr>
      </w:pPr>
    </w:p>
    <w:p w14:paraId="413647D8">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r>
        <w:rPr>
          <w:rFonts w:hint="eastAsia" w:ascii="宋体" w:hAnsi="宋体" w:cs="宋体"/>
          <w:bCs/>
          <w:sz w:val="24"/>
          <w:highlight w:val="none"/>
        </w:rPr>
        <w:br w:type="textWrapping"/>
      </w:r>
      <w:r>
        <w:rPr>
          <w:rFonts w:hint="eastAsia" w:ascii="宋体" w:hAnsi="宋体" w:eastAsia="宋体" w:cs="宋体"/>
          <w:color w:val="auto"/>
          <w:sz w:val="24"/>
          <w:highlight w:val="none"/>
          <w:shd w:val="clear" w:color="auto" w:fill="auto"/>
        </w:rPr>
        <w:t>项目编号：</w:t>
      </w:r>
    </w:p>
    <w:tbl>
      <w:tblPr>
        <w:tblStyle w:val="51"/>
        <w:tblpPr w:leftFromText="180" w:rightFromText="180" w:vertAnchor="text" w:tblpXSpec="lef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C61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484BA81">
            <w:pPr>
              <w:spacing w:line="351" w:lineRule="atLeast"/>
              <w:jc w:val="center"/>
              <w:rPr>
                <w:rFonts w:ascii="宋体" w:hAnsi="宋体" w:cs="宋体"/>
                <w:sz w:val="28"/>
                <w:highlight w:val="none"/>
                <w:u w:color="000000"/>
              </w:rPr>
            </w:pPr>
            <w:r>
              <w:rPr>
                <w:rFonts w:hint="eastAsia" w:ascii="宋体" w:hAnsi="宋体" w:cs="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E8AAB63">
            <w:pPr>
              <w:spacing w:line="351" w:lineRule="atLeast"/>
              <w:jc w:val="center"/>
              <w:rPr>
                <w:rFonts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5F9C6E5">
            <w:pPr>
              <w:spacing w:line="351" w:lineRule="atLeast"/>
              <w:jc w:val="center"/>
              <w:rPr>
                <w:rFonts w:ascii="宋体" w:hAnsi="宋体" w:cs="宋体"/>
                <w:sz w:val="28"/>
                <w:highlight w:val="none"/>
                <w:u w:color="000000"/>
              </w:rPr>
            </w:pPr>
            <w:r>
              <w:rPr>
                <w:rFonts w:hint="eastAsia" w:ascii="宋体" w:hAnsi="宋体" w:cs="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A764408">
            <w:pPr>
              <w:spacing w:line="351" w:lineRule="atLeast"/>
              <w:jc w:val="center"/>
              <w:rPr>
                <w:rFonts w:ascii="宋体" w:hAnsi="宋体" w:cs="宋体"/>
                <w:sz w:val="28"/>
                <w:highlight w:val="none"/>
                <w:u w:color="000000"/>
              </w:rPr>
            </w:pPr>
          </w:p>
        </w:tc>
      </w:tr>
      <w:tr w14:paraId="1DB2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B5B126C">
            <w:pPr>
              <w:spacing w:line="351" w:lineRule="atLeast"/>
              <w:jc w:val="center"/>
              <w:rPr>
                <w:rFonts w:ascii="宋体" w:hAnsi="宋体" w:cs="宋体"/>
                <w:sz w:val="28"/>
                <w:highlight w:val="none"/>
              </w:rPr>
            </w:pPr>
            <w:r>
              <w:rPr>
                <w:rFonts w:hint="eastAsia" w:ascii="宋体" w:hAnsi="宋体" w:cs="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9540604">
            <w:pPr>
              <w:spacing w:line="351" w:lineRule="atLeast"/>
              <w:jc w:val="center"/>
              <w:rPr>
                <w:rFonts w:ascii="宋体" w:hAnsi="宋体" w:cs="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BD91FC5">
            <w:pPr>
              <w:spacing w:line="351" w:lineRule="atLeast"/>
              <w:jc w:val="center"/>
              <w:rPr>
                <w:rFonts w:ascii="宋体" w:hAnsi="宋体" w:cs="宋体"/>
                <w:sz w:val="28"/>
                <w:highlight w:val="none"/>
              </w:rPr>
            </w:pPr>
            <w:r>
              <w:rPr>
                <w:rFonts w:hint="eastAsia" w:ascii="宋体" w:hAnsi="宋体" w:cs="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13D7612">
            <w:pPr>
              <w:spacing w:line="351" w:lineRule="atLeast"/>
              <w:jc w:val="center"/>
              <w:rPr>
                <w:rFonts w:ascii="宋体" w:hAnsi="宋体" w:cs="宋体"/>
                <w:sz w:val="28"/>
                <w:highlight w:val="none"/>
                <w:u w:color="000000"/>
              </w:rPr>
            </w:pPr>
          </w:p>
        </w:tc>
      </w:tr>
      <w:tr w14:paraId="52E2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C3EC3E8">
            <w:pPr>
              <w:spacing w:line="351" w:lineRule="atLeast"/>
              <w:jc w:val="center"/>
              <w:rPr>
                <w:rFonts w:ascii="宋体" w:hAnsi="宋体" w:cs="宋体"/>
                <w:sz w:val="28"/>
                <w:highlight w:val="none"/>
                <w:u w:color="000000"/>
              </w:rPr>
            </w:pPr>
            <w:r>
              <w:rPr>
                <w:rFonts w:hint="eastAsia" w:ascii="宋体" w:hAnsi="宋体" w:cs="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16B5A16">
            <w:pPr>
              <w:spacing w:line="351" w:lineRule="atLeast"/>
              <w:jc w:val="center"/>
              <w:rPr>
                <w:rFonts w:ascii="宋体" w:hAnsi="宋体" w:cs="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513A369">
            <w:pPr>
              <w:spacing w:line="351" w:lineRule="atLeast"/>
              <w:jc w:val="center"/>
              <w:rPr>
                <w:rFonts w:ascii="宋体" w:hAnsi="宋体" w:cs="宋体"/>
                <w:sz w:val="28"/>
                <w:highlight w:val="none"/>
                <w:u w:color="000000"/>
              </w:rPr>
            </w:pPr>
            <w:r>
              <w:rPr>
                <w:rFonts w:hint="eastAsia" w:ascii="宋体" w:hAnsi="宋体" w:cs="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19B0A1E">
            <w:pPr>
              <w:spacing w:line="351" w:lineRule="atLeast"/>
              <w:jc w:val="center"/>
              <w:rPr>
                <w:rFonts w:ascii="宋体" w:hAnsi="宋体" w:cs="宋体"/>
                <w:sz w:val="28"/>
                <w:highlight w:val="none"/>
                <w:u w:color="000000"/>
              </w:rPr>
            </w:pPr>
          </w:p>
        </w:tc>
      </w:tr>
      <w:tr w14:paraId="755D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32512112">
            <w:pPr>
              <w:spacing w:line="351" w:lineRule="atLeast"/>
              <w:ind w:firstLine="557" w:firstLineChars="199"/>
              <w:rPr>
                <w:rFonts w:ascii="宋体" w:hAnsi="宋体" w:cs="宋体"/>
                <w:sz w:val="28"/>
                <w:highlight w:val="none"/>
                <w:u w:color="000000"/>
              </w:rPr>
            </w:pPr>
            <w:r>
              <w:rPr>
                <w:rFonts w:hint="eastAsia" w:ascii="宋体" w:hAnsi="宋体" w:cs="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43C3B0F">
            <w:pPr>
              <w:spacing w:line="351" w:lineRule="atLeast"/>
              <w:ind w:firstLine="419"/>
              <w:jc w:val="center"/>
              <w:rPr>
                <w:rFonts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2EB5CFC">
            <w:pPr>
              <w:spacing w:line="351" w:lineRule="atLeast"/>
              <w:ind w:firstLine="554" w:firstLineChars="198"/>
              <w:rPr>
                <w:rFonts w:ascii="宋体" w:hAnsi="宋体" w:cs="宋体"/>
                <w:sz w:val="28"/>
                <w:highlight w:val="none"/>
                <w:u w:color="000000"/>
              </w:rPr>
            </w:pPr>
            <w:r>
              <w:rPr>
                <w:rFonts w:hint="eastAsia" w:ascii="宋体" w:hAnsi="宋体" w:cs="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BC32587">
            <w:pPr>
              <w:spacing w:line="351" w:lineRule="atLeast"/>
              <w:jc w:val="center"/>
              <w:rPr>
                <w:rFonts w:ascii="宋体" w:hAnsi="宋体" w:cs="宋体"/>
                <w:sz w:val="28"/>
                <w:highlight w:val="none"/>
                <w:u w:color="000000"/>
              </w:rPr>
            </w:pPr>
          </w:p>
        </w:tc>
      </w:tr>
      <w:tr w14:paraId="036C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5E8409B">
            <w:pPr>
              <w:spacing w:line="351" w:lineRule="atLeast"/>
              <w:jc w:val="center"/>
              <w:rPr>
                <w:rFonts w:ascii="宋体" w:hAnsi="宋体" w:cs="宋体"/>
                <w:sz w:val="28"/>
                <w:highlight w:val="none"/>
                <w:u w:color="000000"/>
              </w:rPr>
            </w:pPr>
            <w:r>
              <w:rPr>
                <w:rFonts w:hint="eastAsia" w:ascii="宋体" w:hAnsi="宋体" w:cs="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9DE59E8">
            <w:pPr>
              <w:spacing w:line="351" w:lineRule="atLeast"/>
              <w:jc w:val="center"/>
              <w:rPr>
                <w:rFonts w:ascii="宋体" w:hAnsi="宋体" w:cs="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D389318">
            <w:pPr>
              <w:spacing w:line="351" w:lineRule="atLeast"/>
              <w:jc w:val="center"/>
              <w:rPr>
                <w:rFonts w:ascii="宋体" w:hAnsi="宋体" w:cs="宋体"/>
                <w:sz w:val="28"/>
                <w:highlight w:val="none"/>
                <w:u w:color="000000"/>
              </w:rPr>
            </w:pPr>
            <w:r>
              <w:rPr>
                <w:rFonts w:hint="eastAsia" w:ascii="宋体" w:hAnsi="宋体" w:cs="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B74D236">
            <w:pPr>
              <w:spacing w:line="351" w:lineRule="atLeast"/>
              <w:jc w:val="center"/>
              <w:rPr>
                <w:rFonts w:ascii="宋体" w:hAnsi="宋体" w:cs="宋体"/>
                <w:sz w:val="28"/>
                <w:highlight w:val="none"/>
                <w:u w:color="000000"/>
              </w:rPr>
            </w:pPr>
          </w:p>
        </w:tc>
      </w:tr>
      <w:tr w14:paraId="7E70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0F113DC">
            <w:pPr>
              <w:jc w:val="center"/>
              <w:rPr>
                <w:rFonts w:ascii="宋体" w:hAnsi="宋体" w:cs="宋体"/>
                <w:sz w:val="28"/>
                <w:highlight w:val="none"/>
                <w:u w:color="000000"/>
              </w:rPr>
            </w:pPr>
            <w:r>
              <w:rPr>
                <w:rFonts w:hint="eastAsia" w:ascii="宋体" w:hAnsi="宋体" w:cs="宋体"/>
                <w:sz w:val="28"/>
                <w:highlight w:val="none"/>
              </w:rPr>
              <w:t>简</w:t>
            </w:r>
          </w:p>
          <w:p w14:paraId="2DA69700">
            <w:pPr>
              <w:jc w:val="center"/>
              <w:rPr>
                <w:rFonts w:ascii="宋体" w:hAnsi="宋体" w:cs="宋体"/>
                <w:sz w:val="28"/>
                <w:highlight w:val="none"/>
              </w:rPr>
            </w:pPr>
          </w:p>
          <w:p w14:paraId="5B4C40ED">
            <w:pPr>
              <w:jc w:val="center"/>
              <w:rPr>
                <w:rFonts w:ascii="宋体" w:hAnsi="宋体" w:cs="宋体"/>
                <w:sz w:val="28"/>
                <w:highlight w:val="none"/>
              </w:rPr>
            </w:pPr>
          </w:p>
          <w:p w14:paraId="1F1C0904">
            <w:pPr>
              <w:spacing w:line="351" w:lineRule="atLeast"/>
              <w:jc w:val="center"/>
              <w:rPr>
                <w:rFonts w:ascii="宋体" w:hAnsi="宋体" w:cs="宋体"/>
                <w:highlight w:val="none"/>
                <w:u w:color="000000"/>
              </w:rPr>
            </w:pPr>
            <w:r>
              <w:rPr>
                <w:rFonts w:hint="eastAsia" w:ascii="宋体" w:hAnsi="宋体" w:cs="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8190B62">
            <w:pPr>
              <w:spacing w:line="351" w:lineRule="atLeast"/>
              <w:jc w:val="center"/>
              <w:rPr>
                <w:rFonts w:ascii="宋体" w:hAnsi="宋体" w:cs="宋体"/>
                <w:highlight w:val="none"/>
                <w:u w:color="000000"/>
              </w:rPr>
            </w:pPr>
          </w:p>
        </w:tc>
      </w:tr>
    </w:tbl>
    <w:p w14:paraId="5E53699A">
      <w:pPr>
        <w:rPr>
          <w:rFonts w:ascii="宋体" w:hAnsi="宋体" w:cs="宋体"/>
          <w:bCs/>
          <w:snapToGrid w:val="0"/>
          <w:highlight w:val="none"/>
        </w:rPr>
      </w:pPr>
    </w:p>
    <w:p w14:paraId="4E855907">
      <w:pPr>
        <w:snapToGrid w:val="0"/>
        <w:spacing w:before="50" w:afterLines="50"/>
        <w:jc w:val="left"/>
        <w:rPr>
          <w:rFonts w:ascii="宋体" w:hAnsi="宋体" w:cs="宋体"/>
          <w:b/>
          <w:spacing w:val="20"/>
          <w:sz w:val="24"/>
          <w:highlight w:val="none"/>
        </w:rPr>
      </w:pPr>
      <w:bookmarkStart w:id="73" w:name="_Hlk60757472"/>
      <w:r>
        <w:rPr>
          <w:rFonts w:hint="eastAsia" w:ascii="宋体" w:hAnsi="宋体" w:cs="宋体"/>
          <w:b/>
          <w:spacing w:val="20"/>
          <w:sz w:val="24"/>
          <w:highlight w:val="none"/>
        </w:rPr>
        <w:t>法定代表人签字（或盖章）：            投标人（盖章）：</w:t>
      </w:r>
    </w:p>
    <w:p w14:paraId="69C09956">
      <w:pPr>
        <w:snapToGrid w:val="0"/>
        <w:spacing w:before="50" w:afterLines="50"/>
        <w:jc w:val="left"/>
        <w:rPr>
          <w:rFonts w:ascii="宋体" w:hAnsi="宋体" w:cs="宋体"/>
          <w:b/>
          <w:sz w:val="24"/>
          <w:highlight w:val="none"/>
        </w:rPr>
      </w:pPr>
    </w:p>
    <w:p w14:paraId="07B45157">
      <w:pPr>
        <w:snapToGrid w:val="0"/>
        <w:spacing w:before="50" w:afterLines="50"/>
        <w:jc w:val="left"/>
        <w:rPr>
          <w:rFonts w:hint="eastAsia" w:ascii="宋体" w:hAnsi="宋体" w:eastAsia="宋体" w:cs="宋体"/>
          <w:sz w:val="24"/>
          <w:highlight w:val="none"/>
          <w:lang w:eastAsia="zh-CN"/>
        </w:rPr>
      </w:pPr>
      <w:r>
        <w:rPr>
          <w:rFonts w:hint="eastAsia" w:ascii="宋体" w:hAnsi="宋体" w:cs="宋体"/>
          <w:b/>
          <w:sz w:val="24"/>
          <w:highlight w:val="none"/>
        </w:rPr>
        <w:t>日期：  _____年___月___日</w:t>
      </w:r>
      <w:r>
        <w:rPr>
          <w:rFonts w:hint="eastAsia" w:ascii="宋体" w:hAnsi="宋体" w:cs="宋体"/>
          <w:b/>
          <w:sz w:val="24"/>
          <w:highlight w:val="none"/>
        </w:rPr>
        <w:br w:type="page"/>
      </w:r>
      <w:bookmarkEnd w:id="73"/>
      <w:r>
        <w:rPr>
          <w:rFonts w:hint="eastAsia" w:ascii="宋体" w:hAnsi="宋体" w:cs="宋体"/>
          <w:sz w:val="24"/>
          <w:highlight w:val="none"/>
          <w:lang w:val="en-US" w:eastAsia="zh-CN"/>
        </w:rPr>
        <w:t>10.</w:t>
      </w:r>
      <w:r>
        <w:rPr>
          <w:rFonts w:hint="eastAsia" w:ascii="宋体" w:hAnsi="宋体" w:cs="宋体"/>
          <w:sz w:val="24"/>
          <w:highlight w:val="none"/>
        </w:rPr>
        <w:t>项目实施人员一览表格式</w:t>
      </w:r>
      <w:r>
        <w:rPr>
          <w:rFonts w:hint="eastAsia" w:ascii="宋体" w:hAnsi="宋体" w:cs="宋体"/>
          <w:sz w:val="24"/>
          <w:highlight w:val="none"/>
          <w:lang w:eastAsia="zh-CN"/>
        </w:rPr>
        <w:t>：</w:t>
      </w:r>
    </w:p>
    <w:p w14:paraId="7F815619">
      <w:pPr>
        <w:snapToGrid w:val="0"/>
        <w:spacing w:before="50" w:afterLines="50"/>
        <w:jc w:val="left"/>
        <w:rPr>
          <w:rFonts w:ascii="宋体" w:hAnsi="宋体" w:cs="宋体"/>
          <w:sz w:val="24"/>
          <w:szCs w:val="20"/>
          <w:highlight w:val="none"/>
        </w:rPr>
      </w:pPr>
    </w:p>
    <w:p w14:paraId="33736475">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5EB249A1">
      <w:pPr>
        <w:snapToGrid w:val="0"/>
        <w:spacing w:before="120" w:beforeLines="50" w:after="50" w:line="480" w:lineRule="auto"/>
        <w:rPr>
          <w:rFonts w:ascii="宋体" w:hAnsi="宋体" w:cs="宋体"/>
          <w:sz w:val="24"/>
          <w:highlight w:val="none"/>
        </w:rPr>
      </w:pPr>
      <w:r>
        <w:rPr>
          <w:rFonts w:hint="eastAsia" w:ascii="宋体" w:hAnsi="宋体" w:cs="宋体"/>
          <w:bCs/>
          <w:sz w:val="24"/>
          <w:highlight w:val="none"/>
        </w:rPr>
        <w:t>项目名称：</w:t>
      </w:r>
      <w:r>
        <w:rPr>
          <w:rFonts w:hint="eastAsia" w:ascii="宋体" w:hAnsi="宋体" w:cs="宋体"/>
          <w:bCs/>
          <w:sz w:val="24"/>
          <w:highlight w:val="none"/>
        </w:rPr>
        <w:br w:type="textWrapping"/>
      </w:r>
      <w:r>
        <w:rPr>
          <w:rFonts w:hint="eastAsia" w:ascii="宋体" w:hAnsi="宋体" w:eastAsia="宋体" w:cs="宋体"/>
          <w:color w:val="auto"/>
          <w:sz w:val="24"/>
          <w:highlight w:val="none"/>
          <w:shd w:val="clear" w:color="auto" w:fill="auto"/>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7969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7BF65FA1">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6FCAD272">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81189AA">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016059E">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3613DE7E">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2E84A37">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70FD3E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991F76">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782EFE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C5D5EDA">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352BD9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F3DCF9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FEA2AE6">
            <w:pPr>
              <w:snapToGrid w:val="0"/>
              <w:spacing w:beforeLines="50" w:after="50" w:line="360" w:lineRule="auto"/>
              <w:rPr>
                <w:rFonts w:ascii="宋体" w:hAnsi="宋体" w:cs="宋体"/>
                <w:sz w:val="24"/>
                <w:highlight w:val="none"/>
              </w:rPr>
            </w:pPr>
          </w:p>
        </w:tc>
      </w:tr>
      <w:tr w14:paraId="7FDD32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019C0D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0C55766">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DDE48E">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5F4499C">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3894C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4261C8">
            <w:pPr>
              <w:snapToGrid w:val="0"/>
              <w:spacing w:beforeLines="50" w:after="50" w:line="360" w:lineRule="auto"/>
              <w:rPr>
                <w:rFonts w:ascii="宋体" w:hAnsi="宋体" w:cs="宋体"/>
                <w:sz w:val="24"/>
                <w:highlight w:val="none"/>
              </w:rPr>
            </w:pPr>
          </w:p>
        </w:tc>
      </w:tr>
      <w:tr w14:paraId="21AE5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54738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18650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CEE70D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A8F8EBA">
            <w:pPr>
              <w:pStyle w:val="31"/>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D634695">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143DBE">
            <w:pPr>
              <w:snapToGrid w:val="0"/>
              <w:spacing w:beforeLines="50" w:after="50" w:line="360" w:lineRule="auto"/>
              <w:rPr>
                <w:rFonts w:ascii="宋体" w:hAnsi="宋体" w:cs="宋体"/>
                <w:sz w:val="24"/>
                <w:highlight w:val="none"/>
              </w:rPr>
            </w:pPr>
          </w:p>
        </w:tc>
      </w:tr>
      <w:tr w14:paraId="5BD16B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88172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D21397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76C52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88B74C7">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8B51D7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F02B7B">
            <w:pPr>
              <w:snapToGrid w:val="0"/>
              <w:spacing w:beforeLines="50" w:after="50" w:line="360" w:lineRule="auto"/>
              <w:rPr>
                <w:rFonts w:ascii="宋体" w:hAnsi="宋体" w:cs="宋体"/>
                <w:sz w:val="24"/>
                <w:highlight w:val="none"/>
              </w:rPr>
            </w:pPr>
          </w:p>
        </w:tc>
      </w:tr>
      <w:tr w14:paraId="5112B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3468FD">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655CC2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70F67F">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94B9D5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22AF68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6D0433">
            <w:pPr>
              <w:snapToGrid w:val="0"/>
              <w:spacing w:beforeLines="50" w:after="50" w:line="360" w:lineRule="auto"/>
              <w:rPr>
                <w:rFonts w:ascii="宋体" w:hAnsi="宋体" w:cs="宋体"/>
                <w:sz w:val="24"/>
                <w:highlight w:val="none"/>
              </w:rPr>
            </w:pPr>
          </w:p>
        </w:tc>
      </w:tr>
      <w:tr w14:paraId="29FC4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72314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C5CA90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DFBEB0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1236F75">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483A41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4439D62">
            <w:pPr>
              <w:snapToGrid w:val="0"/>
              <w:spacing w:beforeLines="50" w:after="50" w:line="360" w:lineRule="auto"/>
              <w:rPr>
                <w:rFonts w:ascii="宋体" w:hAnsi="宋体" w:cs="宋体"/>
                <w:sz w:val="24"/>
                <w:highlight w:val="none"/>
              </w:rPr>
            </w:pPr>
          </w:p>
        </w:tc>
      </w:tr>
      <w:tr w14:paraId="12BD60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5F6B8D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4E1AEF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A86241">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286C56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B257AA">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20E389">
            <w:pPr>
              <w:snapToGrid w:val="0"/>
              <w:spacing w:beforeLines="50" w:after="50" w:line="360" w:lineRule="auto"/>
              <w:rPr>
                <w:rFonts w:ascii="宋体" w:hAnsi="宋体" w:cs="宋体"/>
                <w:sz w:val="24"/>
                <w:highlight w:val="none"/>
              </w:rPr>
            </w:pPr>
          </w:p>
        </w:tc>
      </w:tr>
      <w:tr w14:paraId="2C3A81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7D048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37B12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6BA561">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4DEF4B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AE4FE07">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8C4BE8">
            <w:pPr>
              <w:snapToGrid w:val="0"/>
              <w:spacing w:beforeLines="50" w:after="50" w:line="360" w:lineRule="auto"/>
              <w:rPr>
                <w:rFonts w:ascii="宋体" w:hAnsi="宋体" w:cs="宋体"/>
                <w:sz w:val="24"/>
                <w:highlight w:val="none"/>
              </w:rPr>
            </w:pPr>
          </w:p>
        </w:tc>
      </w:tr>
      <w:tr w14:paraId="7A8DEC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361A47">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C7539BE">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3B9020D">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93C87C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E4C9F91">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A29DAF2">
            <w:pPr>
              <w:snapToGrid w:val="0"/>
              <w:spacing w:beforeLines="50" w:after="50" w:line="360" w:lineRule="auto"/>
              <w:rPr>
                <w:rFonts w:ascii="宋体" w:hAnsi="宋体" w:cs="宋体"/>
                <w:sz w:val="24"/>
                <w:highlight w:val="none"/>
              </w:rPr>
            </w:pPr>
          </w:p>
        </w:tc>
      </w:tr>
    </w:tbl>
    <w:p w14:paraId="0DEBD57A">
      <w:pPr>
        <w:snapToGrid w:val="0"/>
        <w:spacing w:beforeLines="50" w:after="50" w:line="480" w:lineRule="auto"/>
        <w:rPr>
          <w:rFonts w:ascii="宋体" w:hAnsi="宋体" w:cs="宋体"/>
          <w:bCs/>
          <w:sz w:val="24"/>
          <w:highlight w:val="none"/>
        </w:rPr>
      </w:pPr>
    </w:p>
    <w:p w14:paraId="2E9A98EE">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29B8C511">
      <w:pPr>
        <w:snapToGrid w:val="0"/>
        <w:spacing w:before="50" w:afterLines="50" w:line="360" w:lineRule="auto"/>
        <w:jc w:val="left"/>
        <w:rPr>
          <w:rFonts w:ascii="宋体" w:hAnsi="宋体" w:cs="宋体"/>
          <w:sz w:val="24"/>
          <w:szCs w:val="20"/>
          <w:highlight w:val="none"/>
        </w:rPr>
      </w:pPr>
    </w:p>
    <w:p w14:paraId="7F538E3F">
      <w:pPr>
        <w:snapToGrid w:val="0"/>
        <w:spacing w:before="50" w:afterLines="50" w:line="360" w:lineRule="auto"/>
        <w:jc w:val="left"/>
        <w:rPr>
          <w:rFonts w:ascii="宋体" w:hAnsi="宋体" w:cs="宋体"/>
          <w:sz w:val="24"/>
          <w:szCs w:val="20"/>
          <w:highlight w:val="none"/>
        </w:rPr>
      </w:pPr>
    </w:p>
    <w:p w14:paraId="29EAD9B3">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35E12010">
      <w:pPr>
        <w:pStyle w:val="30"/>
        <w:snapToGrid w:val="0"/>
        <w:spacing w:line="240" w:lineRule="auto"/>
        <w:rPr>
          <w:rFonts w:hAnsi="宋体" w:cs="宋体"/>
          <w:b/>
          <w:highlight w:val="none"/>
        </w:rPr>
      </w:pPr>
    </w:p>
    <w:p w14:paraId="41911131">
      <w:pPr>
        <w:snapToGrid w:val="0"/>
        <w:spacing w:before="50"/>
        <w:jc w:val="left"/>
        <w:rPr>
          <w:rFonts w:hint="eastAsia" w:ascii="宋体" w:hAnsi="宋体" w:cs="宋体"/>
          <w:sz w:val="24"/>
          <w:highlight w:val="none"/>
        </w:rPr>
        <w:sectPr>
          <w:footerReference r:id="rId7" w:type="default"/>
          <w:footerReference r:id="rId8" w:type="even"/>
          <w:pgSz w:w="11906" w:h="16838"/>
          <w:pgMar w:top="1021" w:right="1588" w:bottom="851" w:left="1588" w:header="851" w:footer="851" w:gutter="0"/>
          <w:pgNumType w:fmt="decimal"/>
          <w:cols w:space="720" w:num="1"/>
        </w:sectPr>
      </w:pPr>
      <w:r>
        <w:rPr>
          <w:rFonts w:hint="eastAsia" w:hAnsi="宋体" w:cs="宋体"/>
          <w:b/>
          <w:highlight w:val="none"/>
        </w:rPr>
        <w:t>日期：  _____年___月___日</w:t>
      </w:r>
    </w:p>
    <w:p w14:paraId="4C4F999B">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cs="宋体"/>
          <w:color w:val="auto"/>
          <w:sz w:val="24"/>
          <w:highlight w:val="none"/>
          <w:shd w:val="clear" w:color="auto" w:fill="auto"/>
          <w:lang w:val="en-US" w:eastAsia="zh-CN"/>
        </w:rPr>
        <w:t>11</w:t>
      </w:r>
      <w:r>
        <w:rPr>
          <w:rFonts w:hint="eastAsia" w:ascii="宋体" w:hAnsi="宋体" w:eastAsia="宋体" w:cs="宋体"/>
          <w:color w:val="auto"/>
          <w:sz w:val="24"/>
          <w:highlight w:val="none"/>
          <w:shd w:val="clear" w:color="auto" w:fill="auto"/>
        </w:rPr>
        <w:t>.售后服务网点情况表格式：</w:t>
      </w:r>
    </w:p>
    <w:p w14:paraId="5C950C4A">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 xml:space="preserve"> </w:t>
      </w:r>
    </w:p>
    <w:p w14:paraId="6888076B">
      <w:pPr>
        <w:pStyle w:val="39"/>
        <w:snapToGrid w:val="0"/>
        <w:ind w:left="480" w:hanging="480"/>
        <w:rPr>
          <w:rFonts w:hint="eastAsia" w:ascii="宋体" w:hAnsi="宋体" w:eastAsia="宋体" w:cs="宋体"/>
          <w:color w:val="auto"/>
          <w:sz w:val="24"/>
          <w:highlight w:val="none"/>
          <w:shd w:val="clear" w:color="auto" w:fill="auto"/>
        </w:rPr>
      </w:pPr>
    </w:p>
    <w:p w14:paraId="62312D0D">
      <w:pPr>
        <w:pStyle w:val="39"/>
        <w:snapToGrid w:val="0"/>
        <w:ind w:left="482" w:hanging="482"/>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售后服务网点情况表</w:t>
      </w:r>
    </w:p>
    <w:p w14:paraId="40A9B102">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5DD38DC6">
      <w:pPr>
        <w:snapToGrid w:val="0"/>
        <w:spacing w:before="120" w:beforeLines="50" w:after="50" w:line="480" w:lineRule="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4D5F8055">
      <w:pPr>
        <w:snapToGrid w:val="0"/>
        <w:spacing w:before="120" w:beforeLines="50" w:after="50" w:line="480" w:lineRule="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1"/>
        <w:tblpPr w:leftFromText="180" w:rightFromText="180" w:vertAnchor="text" w:horzAnchor="margin" w:tblpXSpec="left"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29F6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DDAE29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480470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4BACBF37">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投标文件页码</w:t>
            </w:r>
          </w:p>
        </w:tc>
      </w:tr>
      <w:tr w14:paraId="6FD77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F84239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825D2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8A73889">
            <w:pPr>
              <w:widowControl/>
              <w:spacing w:line="360" w:lineRule="auto"/>
              <w:jc w:val="left"/>
              <w:rPr>
                <w:rFonts w:hint="eastAsia" w:ascii="宋体" w:hAnsi="宋体" w:eastAsia="宋体" w:cs="宋体"/>
                <w:color w:val="auto"/>
                <w:sz w:val="24"/>
                <w:szCs w:val="20"/>
                <w:highlight w:val="none"/>
                <w:shd w:val="clear" w:color="auto" w:fill="auto"/>
              </w:rPr>
            </w:pPr>
          </w:p>
        </w:tc>
      </w:tr>
      <w:tr w14:paraId="74E6F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D327CE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09B16F8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6A1FAA8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72819C7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E3F86D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AE5E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A460CD">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0CEBBD8D">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4FEE398A">
            <w:pPr>
              <w:snapToGrid w:val="0"/>
              <w:spacing w:before="50" w:after="120" w:afterLines="50" w:line="360" w:lineRule="auto"/>
              <w:ind w:left="12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F3E80D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341859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218768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640F1F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97AA14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B90212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5E302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5B1D0B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A013AF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BCAD71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77278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35EB28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7DBF3FF">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5AC335F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E682A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2A0CF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5A0039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6507CEC">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9337271">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73B1A69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EBE98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6B17F1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FFAB4B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46501BC">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B537E6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95605C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bl>
    <w:p w14:paraId="51F2584D">
      <w:pPr>
        <w:pStyle w:val="39"/>
        <w:snapToGrid w:val="0"/>
        <w:ind w:left="199" w:hanging="199" w:hangingChars="83"/>
        <w:rPr>
          <w:rFonts w:hint="eastAsia" w:ascii="宋体" w:hAnsi="宋体" w:eastAsia="宋体" w:cs="宋体"/>
          <w:color w:val="auto"/>
          <w:sz w:val="24"/>
          <w:highlight w:val="none"/>
          <w:shd w:val="clear" w:color="auto" w:fill="auto"/>
        </w:rPr>
      </w:pPr>
    </w:p>
    <w:p w14:paraId="5AE0AB26">
      <w:pPr>
        <w:pStyle w:val="16"/>
        <w:snapToGrid w:val="0"/>
        <w:rPr>
          <w:rFonts w:hint="eastAsia" w:ascii="宋体" w:hAnsi="宋体" w:eastAsia="宋体" w:cs="宋体"/>
          <w:color w:val="auto"/>
          <w:sz w:val="24"/>
          <w:highlight w:val="none"/>
          <w:shd w:val="clear" w:color="auto" w:fill="auto"/>
        </w:rPr>
      </w:pPr>
    </w:p>
    <w:p w14:paraId="1A623D77">
      <w:pPr>
        <w:pStyle w:val="2"/>
        <w:snapToGrid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pacing w:val="20"/>
          <w:sz w:val="24"/>
          <w:highlight w:val="none"/>
          <w:shd w:val="clear" w:color="auto" w:fill="auto"/>
        </w:rPr>
        <w:t xml:space="preserve">法定代表人签字（或盖章）：            投标人（盖章）： </w:t>
      </w:r>
      <w:r>
        <w:rPr>
          <w:rFonts w:hint="eastAsia" w:ascii="宋体" w:hAnsi="宋体" w:eastAsia="宋体" w:cs="宋体"/>
          <w:b/>
          <w:color w:val="auto"/>
          <w:sz w:val="24"/>
          <w:highlight w:val="none"/>
          <w:shd w:val="clear" w:color="auto" w:fill="auto"/>
        </w:rPr>
        <w:t xml:space="preserve">           　 </w:t>
      </w:r>
    </w:p>
    <w:p w14:paraId="50ABB8E2">
      <w:pPr>
        <w:pStyle w:val="2"/>
        <w:snapToGrid w:val="0"/>
        <w:rPr>
          <w:rFonts w:hint="eastAsia" w:ascii="宋体" w:hAnsi="宋体" w:eastAsia="宋体" w:cs="宋体"/>
          <w:b/>
          <w:color w:val="auto"/>
          <w:sz w:val="24"/>
          <w:highlight w:val="none"/>
          <w:shd w:val="clear" w:color="auto" w:fill="auto"/>
        </w:rPr>
      </w:pPr>
    </w:p>
    <w:p w14:paraId="5F6C72D5">
      <w:pPr>
        <w:snapToGrid w:val="0"/>
        <w:spacing w:before="50"/>
        <w:jc w:val="left"/>
        <w:rPr>
          <w:rFonts w:hint="eastAsia" w:ascii="宋体" w:hAnsi="宋体" w:eastAsia="宋体" w:cs="宋体"/>
          <w:b/>
          <w:color w:val="auto"/>
          <w:kern w:val="0"/>
          <w:sz w:val="24"/>
          <w:highlight w:val="none"/>
          <w:shd w:val="clear" w:color="auto" w:fill="auto"/>
        </w:rPr>
        <w:sectPr>
          <w:pgSz w:w="11906" w:h="16838"/>
          <w:pgMar w:top="1021" w:right="1588" w:bottom="851" w:left="1588" w:header="851" w:footer="851" w:gutter="0"/>
          <w:pgNumType w:fmt="decimal"/>
          <w:cols w:space="720" w:num="1"/>
        </w:sectPr>
      </w:pPr>
      <w:r>
        <w:rPr>
          <w:rFonts w:hint="eastAsia" w:ascii="宋体" w:hAnsi="宋体" w:eastAsia="宋体" w:cs="宋体"/>
          <w:b/>
          <w:color w:val="auto"/>
          <w:kern w:val="0"/>
          <w:sz w:val="24"/>
          <w:highlight w:val="none"/>
          <w:shd w:val="clear" w:color="auto" w:fill="auto"/>
        </w:rPr>
        <w:t>日期：  _____年___月___日</w:t>
      </w:r>
    </w:p>
    <w:p w14:paraId="025C20E8">
      <w:pPr>
        <w:snapToGrid w:val="0"/>
        <w:spacing w:before="50"/>
        <w:jc w:val="left"/>
        <w:rPr>
          <w:rFonts w:ascii="宋体" w:hAnsi="宋体" w:cs="宋体"/>
          <w:sz w:val="24"/>
          <w:highlight w:val="none"/>
        </w:rPr>
      </w:pPr>
      <w:r>
        <w:rPr>
          <w:rFonts w:hint="eastAsia" w:ascii="宋体" w:hAnsi="宋体" w:cs="宋体"/>
          <w:sz w:val="24"/>
          <w:highlight w:val="none"/>
          <w:lang w:val="en-US" w:eastAsia="zh-CN"/>
        </w:rPr>
        <w:t>12</w:t>
      </w:r>
      <w:r>
        <w:rPr>
          <w:rFonts w:hint="eastAsia" w:ascii="宋体" w:hAnsi="宋体" w:cs="宋体"/>
          <w:sz w:val="24"/>
          <w:highlight w:val="none"/>
        </w:rPr>
        <w:t>.商务及技术响应表格式：</w:t>
      </w:r>
      <w:bookmarkEnd w:id="72"/>
    </w:p>
    <w:p w14:paraId="24473825">
      <w:pPr>
        <w:snapToGrid w:val="0"/>
        <w:spacing w:before="50"/>
        <w:jc w:val="left"/>
        <w:rPr>
          <w:rFonts w:ascii="宋体" w:hAnsi="宋体" w:cs="宋体"/>
          <w:sz w:val="24"/>
          <w:highlight w:val="none"/>
        </w:rPr>
      </w:pPr>
    </w:p>
    <w:p w14:paraId="02649A6F">
      <w:pPr>
        <w:snapToGrid w:val="0"/>
        <w:spacing w:before="50"/>
        <w:jc w:val="center"/>
        <w:rPr>
          <w:rFonts w:ascii="宋体" w:hAnsi="宋体" w:cs="宋体"/>
          <w:bCs/>
          <w:sz w:val="24"/>
          <w:highlight w:val="none"/>
        </w:rPr>
      </w:pPr>
      <w:bookmarkStart w:id="74" w:name="_Toc265669851"/>
      <w:r>
        <w:rPr>
          <w:rFonts w:hint="eastAsia" w:ascii="宋体" w:hAnsi="宋体" w:cs="宋体"/>
          <w:b/>
          <w:sz w:val="24"/>
          <w:highlight w:val="none"/>
        </w:rPr>
        <w:t>商务及技术响应表</w:t>
      </w:r>
    </w:p>
    <w:p w14:paraId="72ECE389">
      <w:pPr>
        <w:snapToGrid w:val="0"/>
        <w:spacing w:before="120" w:beforeLines="50" w:after="50"/>
        <w:rPr>
          <w:rFonts w:hint="eastAsia" w:ascii="宋体" w:hAnsi="宋体" w:cs="宋体"/>
          <w:bCs/>
          <w:sz w:val="24"/>
          <w:highlight w:val="none"/>
        </w:rPr>
      </w:pPr>
      <w:r>
        <w:rPr>
          <w:rFonts w:hint="eastAsia" w:ascii="宋体" w:hAnsi="宋体" w:cs="宋体"/>
          <w:bCs/>
          <w:sz w:val="24"/>
          <w:highlight w:val="none"/>
        </w:rPr>
        <w:t>项目名称：</w:t>
      </w:r>
    </w:p>
    <w:p w14:paraId="58B93715">
      <w:pPr>
        <w:snapToGrid w:val="0"/>
        <w:spacing w:before="120" w:beforeLines="50" w:after="50"/>
        <w:rPr>
          <w:rFonts w:hint="eastAsia" w:ascii="宋体" w:hAnsi="宋体" w:cs="宋体"/>
          <w:bCs/>
          <w:sz w:val="24"/>
          <w:highlight w:val="none"/>
        </w:rPr>
      </w:pPr>
      <w:r>
        <w:rPr>
          <w:rFonts w:hint="eastAsia" w:ascii="宋体" w:hAnsi="宋体" w:cs="宋体"/>
          <w:bCs/>
          <w:sz w:val="24"/>
          <w:highlight w:val="none"/>
        </w:rPr>
        <w:t>项目编号：</w:t>
      </w:r>
    </w:p>
    <w:tbl>
      <w:tblPr>
        <w:tblStyle w:val="51"/>
        <w:tblW w:w="925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9"/>
        <w:gridCol w:w="1110"/>
        <w:gridCol w:w="4048"/>
        <w:gridCol w:w="1107"/>
        <w:gridCol w:w="1994"/>
      </w:tblGrid>
      <w:tr w14:paraId="7F2525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999" w:type="dxa"/>
            <w:tcBorders>
              <w:top w:val="single" w:color="auto" w:sz="4" w:space="0"/>
              <w:left w:val="single" w:color="auto" w:sz="4" w:space="0"/>
              <w:bottom w:val="single" w:color="auto" w:sz="4" w:space="0"/>
              <w:right w:val="single" w:color="auto" w:sz="4" w:space="0"/>
            </w:tcBorders>
            <w:vAlign w:val="center"/>
          </w:tcPr>
          <w:p w14:paraId="1F8D1433">
            <w:pPr>
              <w:snapToGrid w:val="0"/>
              <w:spacing w:before="120" w:beforeLines="50" w:line="360" w:lineRule="exact"/>
              <w:jc w:val="center"/>
              <w:rPr>
                <w:rFonts w:ascii="宋体" w:hAnsi="宋体" w:cs="宋体"/>
                <w:b/>
                <w:sz w:val="24"/>
                <w:highlight w:val="none"/>
              </w:rPr>
            </w:pPr>
            <w:r>
              <w:rPr>
                <w:rFonts w:hint="eastAsia" w:ascii="宋体" w:hAnsi="宋体" w:cs="宋体"/>
                <w:b/>
                <w:sz w:val="24"/>
                <w:highlight w:val="none"/>
              </w:rPr>
              <w:t>序号</w:t>
            </w:r>
          </w:p>
        </w:tc>
        <w:tc>
          <w:tcPr>
            <w:tcW w:w="1110" w:type="dxa"/>
            <w:tcBorders>
              <w:top w:val="single" w:color="auto" w:sz="4" w:space="0"/>
              <w:left w:val="single" w:color="auto" w:sz="4" w:space="0"/>
              <w:bottom w:val="single" w:color="auto" w:sz="4" w:space="0"/>
              <w:right w:val="single" w:color="auto" w:sz="4" w:space="0"/>
            </w:tcBorders>
            <w:vAlign w:val="center"/>
          </w:tcPr>
          <w:p w14:paraId="108AAD30">
            <w:pPr>
              <w:snapToGrid w:val="0"/>
              <w:spacing w:before="120" w:beforeLines="50" w:line="360" w:lineRule="exact"/>
              <w:jc w:val="center"/>
              <w:rPr>
                <w:rFonts w:ascii="宋体" w:hAnsi="宋体" w:cs="宋体"/>
                <w:b/>
                <w:sz w:val="24"/>
                <w:szCs w:val="20"/>
                <w:highlight w:val="none"/>
              </w:rPr>
            </w:pPr>
            <w:r>
              <w:rPr>
                <w:rFonts w:hint="eastAsia" w:ascii="宋体" w:hAnsi="宋体" w:cs="宋体"/>
                <w:b/>
                <w:sz w:val="24"/>
                <w:highlight w:val="none"/>
              </w:rPr>
              <w:t>名称</w:t>
            </w:r>
          </w:p>
        </w:tc>
        <w:tc>
          <w:tcPr>
            <w:tcW w:w="4048" w:type="dxa"/>
            <w:tcBorders>
              <w:top w:val="single" w:color="auto" w:sz="4" w:space="0"/>
              <w:left w:val="single" w:color="auto" w:sz="4" w:space="0"/>
              <w:bottom w:val="single" w:color="auto" w:sz="4" w:space="0"/>
              <w:right w:val="single" w:color="auto" w:sz="4" w:space="0"/>
            </w:tcBorders>
            <w:vAlign w:val="center"/>
          </w:tcPr>
          <w:p w14:paraId="2667D561">
            <w:pPr>
              <w:snapToGrid w:val="0"/>
              <w:spacing w:before="120" w:beforeLines="50" w:line="360" w:lineRule="exact"/>
              <w:jc w:val="center"/>
              <w:rPr>
                <w:rFonts w:ascii="宋体" w:hAnsi="宋体" w:cs="宋体"/>
                <w:b/>
                <w:sz w:val="24"/>
                <w:szCs w:val="20"/>
                <w:highlight w:val="none"/>
              </w:rPr>
            </w:pPr>
            <w:r>
              <w:rPr>
                <w:rFonts w:hint="eastAsia" w:ascii="宋体" w:hAnsi="宋体" w:cs="宋体"/>
                <w:b/>
                <w:sz w:val="24"/>
                <w:highlight w:val="none"/>
              </w:rPr>
              <w:t>招标文件要求</w:t>
            </w:r>
          </w:p>
        </w:tc>
        <w:tc>
          <w:tcPr>
            <w:tcW w:w="1107" w:type="dxa"/>
            <w:tcBorders>
              <w:top w:val="single" w:color="auto" w:sz="4" w:space="0"/>
              <w:left w:val="single" w:color="auto" w:sz="4" w:space="0"/>
              <w:bottom w:val="single" w:color="auto" w:sz="4" w:space="0"/>
              <w:right w:val="single" w:color="auto" w:sz="4" w:space="0"/>
            </w:tcBorders>
            <w:vAlign w:val="center"/>
          </w:tcPr>
          <w:p w14:paraId="7CF88BAD">
            <w:pPr>
              <w:snapToGrid w:val="0"/>
              <w:spacing w:before="120" w:beforeLines="50" w:line="360" w:lineRule="exact"/>
              <w:jc w:val="center"/>
              <w:rPr>
                <w:rFonts w:ascii="宋体" w:hAnsi="宋体" w:cs="宋体"/>
                <w:b/>
                <w:sz w:val="24"/>
                <w:highlight w:val="none"/>
              </w:rPr>
            </w:pPr>
            <w:r>
              <w:rPr>
                <w:rFonts w:hint="eastAsia" w:ascii="宋体" w:hAnsi="宋体" w:cs="宋体"/>
                <w:b/>
                <w:sz w:val="24"/>
                <w:highlight w:val="none"/>
              </w:rPr>
              <w:t>是否</w:t>
            </w:r>
          </w:p>
          <w:p w14:paraId="37D44DB5">
            <w:pPr>
              <w:snapToGrid w:val="0"/>
              <w:spacing w:before="120" w:beforeLines="50" w:line="360" w:lineRule="exact"/>
              <w:jc w:val="center"/>
              <w:rPr>
                <w:rFonts w:ascii="宋体" w:hAnsi="宋体" w:cs="宋体"/>
                <w:b/>
                <w:sz w:val="24"/>
                <w:szCs w:val="20"/>
                <w:highlight w:val="none"/>
              </w:rPr>
            </w:pPr>
            <w:r>
              <w:rPr>
                <w:rFonts w:hint="eastAsia" w:ascii="宋体" w:hAnsi="宋体" w:cs="宋体"/>
                <w:b/>
                <w:sz w:val="24"/>
                <w:highlight w:val="none"/>
              </w:rPr>
              <w:t>响应</w:t>
            </w:r>
          </w:p>
        </w:tc>
        <w:tc>
          <w:tcPr>
            <w:tcW w:w="1994" w:type="dxa"/>
            <w:tcBorders>
              <w:top w:val="single" w:color="auto" w:sz="4" w:space="0"/>
              <w:left w:val="single" w:color="auto" w:sz="4" w:space="0"/>
              <w:bottom w:val="single" w:color="auto" w:sz="4" w:space="0"/>
              <w:right w:val="single" w:color="auto" w:sz="4" w:space="0"/>
            </w:tcBorders>
            <w:vAlign w:val="center"/>
          </w:tcPr>
          <w:p w14:paraId="681E6E2E">
            <w:pPr>
              <w:snapToGrid w:val="0"/>
              <w:spacing w:before="120" w:beforeLines="50" w:line="360" w:lineRule="exact"/>
              <w:jc w:val="center"/>
              <w:rPr>
                <w:rFonts w:ascii="宋体" w:hAnsi="宋体" w:cs="宋体"/>
                <w:b/>
                <w:sz w:val="24"/>
                <w:highlight w:val="none"/>
              </w:rPr>
            </w:pPr>
            <w:r>
              <w:rPr>
                <w:rFonts w:hint="eastAsia" w:ascii="宋体" w:hAnsi="宋体" w:cs="宋体"/>
                <w:b/>
                <w:sz w:val="24"/>
                <w:highlight w:val="none"/>
              </w:rPr>
              <w:t>投标人的承诺或说明</w:t>
            </w:r>
          </w:p>
        </w:tc>
      </w:tr>
      <w:tr w14:paraId="666D2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999" w:type="dxa"/>
            <w:tcBorders>
              <w:top w:val="single" w:color="auto" w:sz="4" w:space="0"/>
              <w:left w:val="single" w:color="auto" w:sz="4" w:space="0"/>
              <w:bottom w:val="single" w:color="auto" w:sz="4" w:space="0"/>
              <w:right w:val="single" w:color="auto" w:sz="4" w:space="0"/>
            </w:tcBorders>
            <w:vAlign w:val="center"/>
          </w:tcPr>
          <w:p w14:paraId="6C31A31B">
            <w:pPr>
              <w:snapToGrid w:val="0"/>
              <w:spacing w:before="120" w:beforeLines="50"/>
              <w:jc w:val="center"/>
              <w:rPr>
                <w:rFonts w:ascii="宋体" w:hAnsi="宋体" w:cs="宋体"/>
                <w:sz w:val="24"/>
                <w:szCs w:val="20"/>
                <w:highlight w:val="none"/>
              </w:rPr>
            </w:pPr>
            <w:r>
              <w:rPr>
                <w:rFonts w:hint="eastAsia" w:ascii="宋体" w:hAnsi="宋体" w:cs="宋体"/>
                <w:sz w:val="24"/>
                <w:szCs w:val="20"/>
                <w:highlight w:val="none"/>
              </w:rPr>
              <w:t>1</w:t>
            </w:r>
          </w:p>
        </w:tc>
        <w:tc>
          <w:tcPr>
            <w:tcW w:w="1110" w:type="dxa"/>
            <w:tcBorders>
              <w:top w:val="single" w:color="auto" w:sz="4" w:space="0"/>
              <w:left w:val="single" w:color="auto" w:sz="4" w:space="0"/>
              <w:bottom w:val="single" w:color="auto" w:sz="4" w:space="0"/>
              <w:right w:val="single" w:color="auto" w:sz="4" w:space="0"/>
            </w:tcBorders>
            <w:vAlign w:val="center"/>
          </w:tcPr>
          <w:p w14:paraId="6B57FB5A">
            <w:pPr>
              <w:snapToGrid w:val="0"/>
              <w:spacing w:before="120" w:beforeLines="50"/>
              <w:jc w:val="center"/>
              <w:rPr>
                <w:rFonts w:ascii="宋体" w:hAnsi="宋体" w:cs="宋体"/>
                <w:sz w:val="24"/>
                <w:highlight w:val="none"/>
              </w:rPr>
            </w:pPr>
            <w:r>
              <w:rPr>
                <w:rFonts w:hint="eastAsia" w:ascii="宋体" w:hAnsi="宋体" w:cs="宋体"/>
                <w:sz w:val="24"/>
                <w:highlight w:val="none"/>
              </w:rPr>
              <w:t>供货期</w:t>
            </w:r>
          </w:p>
        </w:tc>
        <w:tc>
          <w:tcPr>
            <w:tcW w:w="4048" w:type="dxa"/>
            <w:tcBorders>
              <w:top w:val="single" w:color="auto" w:sz="4" w:space="0"/>
              <w:left w:val="single" w:color="auto" w:sz="4" w:space="0"/>
              <w:bottom w:val="single" w:color="auto" w:sz="4" w:space="0"/>
              <w:right w:val="single" w:color="auto" w:sz="4" w:space="0"/>
            </w:tcBorders>
          </w:tcPr>
          <w:p w14:paraId="20FF0E22">
            <w:pPr>
              <w:snapToGrid w:val="0"/>
              <w:spacing w:before="120" w:beforeLines="50"/>
              <w:jc w:val="left"/>
              <w:rPr>
                <w:rFonts w:ascii="宋体" w:hAnsi="宋体" w:cs="宋体"/>
                <w:sz w:val="24"/>
                <w:highlight w:val="none"/>
              </w:rPr>
            </w:pPr>
            <w:r>
              <w:rPr>
                <w:rFonts w:hint="eastAsia" w:ascii="宋体" w:hAnsi="宋体" w:cs="宋体"/>
                <w:sz w:val="24"/>
                <w:highlight w:val="none"/>
              </w:rPr>
              <w:t>合同签订后，接到招标人通知后30天内完成供货及安装调试。</w:t>
            </w:r>
          </w:p>
        </w:tc>
        <w:tc>
          <w:tcPr>
            <w:tcW w:w="1107" w:type="dxa"/>
            <w:tcBorders>
              <w:top w:val="single" w:color="auto" w:sz="4" w:space="0"/>
              <w:left w:val="single" w:color="auto" w:sz="4" w:space="0"/>
              <w:bottom w:val="single" w:color="auto" w:sz="4" w:space="0"/>
              <w:right w:val="single" w:color="auto" w:sz="4" w:space="0"/>
            </w:tcBorders>
          </w:tcPr>
          <w:p w14:paraId="10A0947E">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306E910A">
            <w:pPr>
              <w:snapToGrid w:val="0"/>
              <w:spacing w:before="120" w:beforeLines="50" w:line="360" w:lineRule="auto"/>
              <w:rPr>
                <w:rFonts w:ascii="宋体" w:hAnsi="宋体" w:cs="宋体"/>
                <w:sz w:val="24"/>
                <w:szCs w:val="20"/>
                <w:highlight w:val="none"/>
              </w:rPr>
            </w:pPr>
          </w:p>
        </w:tc>
      </w:tr>
      <w:tr w14:paraId="5687D9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999" w:type="dxa"/>
            <w:tcBorders>
              <w:top w:val="single" w:color="auto" w:sz="4" w:space="0"/>
              <w:left w:val="single" w:color="auto" w:sz="4" w:space="0"/>
              <w:bottom w:val="single" w:color="auto" w:sz="4" w:space="0"/>
              <w:right w:val="single" w:color="auto" w:sz="4" w:space="0"/>
            </w:tcBorders>
            <w:vAlign w:val="center"/>
          </w:tcPr>
          <w:p w14:paraId="421E5FA7">
            <w:pPr>
              <w:snapToGrid w:val="0"/>
              <w:spacing w:before="120" w:beforeLines="50"/>
              <w:jc w:val="center"/>
              <w:rPr>
                <w:rFonts w:ascii="宋体" w:hAnsi="宋体" w:cs="宋体"/>
                <w:sz w:val="24"/>
                <w:szCs w:val="20"/>
                <w:highlight w:val="none"/>
              </w:rPr>
            </w:pPr>
            <w:r>
              <w:rPr>
                <w:rFonts w:hint="eastAsia" w:ascii="宋体" w:hAnsi="宋体" w:cs="宋体"/>
                <w:sz w:val="24"/>
                <w:szCs w:val="20"/>
                <w:highlight w:val="none"/>
              </w:rPr>
              <w:t>2</w:t>
            </w:r>
          </w:p>
        </w:tc>
        <w:tc>
          <w:tcPr>
            <w:tcW w:w="1110" w:type="dxa"/>
            <w:tcBorders>
              <w:top w:val="single" w:color="auto" w:sz="4" w:space="0"/>
              <w:left w:val="single" w:color="auto" w:sz="4" w:space="0"/>
              <w:bottom w:val="single" w:color="auto" w:sz="4" w:space="0"/>
              <w:right w:val="single" w:color="auto" w:sz="4" w:space="0"/>
            </w:tcBorders>
            <w:vAlign w:val="center"/>
          </w:tcPr>
          <w:p w14:paraId="71AACC1C">
            <w:pPr>
              <w:snapToGrid w:val="0"/>
              <w:spacing w:before="120" w:beforeLines="50"/>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清单</w:t>
            </w:r>
          </w:p>
        </w:tc>
        <w:tc>
          <w:tcPr>
            <w:tcW w:w="4048" w:type="dxa"/>
            <w:tcBorders>
              <w:top w:val="single" w:color="auto" w:sz="4" w:space="0"/>
              <w:left w:val="single" w:color="auto" w:sz="4" w:space="0"/>
              <w:bottom w:val="single" w:color="auto" w:sz="4" w:space="0"/>
              <w:right w:val="single" w:color="auto" w:sz="4" w:space="0"/>
            </w:tcBorders>
          </w:tcPr>
          <w:p w14:paraId="5682BD0C">
            <w:pPr>
              <w:snapToGrid w:val="0"/>
              <w:spacing w:before="120" w:beforeLines="50"/>
              <w:jc w:val="left"/>
              <w:rPr>
                <w:rFonts w:ascii="宋体" w:hAnsi="宋体" w:cs="宋体"/>
                <w:sz w:val="24"/>
                <w:highlight w:val="none"/>
              </w:rPr>
            </w:pPr>
            <w:r>
              <w:rPr>
                <w:rFonts w:hint="eastAsia" w:ascii="宋体" w:hAnsi="宋体" w:eastAsia="宋体" w:cs="宋体"/>
                <w:color w:val="000000"/>
                <w:sz w:val="24"/>
                <w:szCs w:val="24"/>
                <w:highlight w:val="none"/>
              </w:rPr>
              <w:t>工程量清单数量按照招标文件提供的数量报价，不得减少</w:t>
            </w:r>
          </w:p>
        </w:tc>
        <w:tc>
          <w:tcPr>
            <w:tcW w:w="1107" w:type="dxa"/>
            <w:tcBorders>
              <w:top w:val="single" w:color="auto" w:sz="4" w:space="0"/>
              <w:left w:val="single" w:color="auto" w:sz="4" w:space="0"/>
              <w:bottom w:val="single" w:color="auto" w:sz="4" w:space="0"/>
              <w:right w:val="single" w:color="auto" w:sz="4" w:space="0"/>
            </w:tcBorders>
          </w:tcPr>
          <w:p w14:paraId="5EB74570">
            <w:pPr>
              <w:snapToGrid w:val="0"/>
              <w:spacing w:before="120" w:beforeLines="50" w:line="360" w:lineRule="auto"/>
              <w:ind w:left="86"/>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73B80169">
            <w:pPr>
              <w:snapToGrid w:val="0"/>
              <w:spacing w:before="120" w:beforeLines="50" w:line="360" w:lineRule="auto"/>
              <w:ind w:left="86"/>
              <w:rPr>
                <w:rFonts w:ascii="宋体" w:hAnsi="宋体" w:cs="宋体"/>
                <w:sz w:val="24"/>
                <w:szCs w:val="20"/>
                <w:highlight w:val="none"/>
              </w:rPr>
            </w:pPr>
          </w:p>
        </w:tc>
      </w:tr>
      <w:tr w14:paraId="06A63E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999" w:type="dxa"/>
            <w:tcBorders>
              <w:top w:val="single" w:color="auto" w:sz="4" w:space="0"/>
              <w:left w:val="single" w:color="auto" w:sz="4" w:space="0"/>
              <w:bottom w:val="single" w:color="auto" w:sz="4" w:space="0"/>
              <w:right w:val="single" w:color="auto" w:sz="4" w:space="0"/>
            </w:tcBorders>
            <w:vAlign w:val="center"/>
          </w:tcPr>
          <w:p w14:paraId="72F548FB">
            <w:pPr>
              <w:snapToGrid w:val="0"/>
              <w:spacing w:before="120" w:beforeLines="50"/>
              <w:jc w:val="center"/>
              <w:rPr>
                <w:rFonts w:ascii="宋体" w:hAnsi="宋体" w:cs="宋体"/>
                <w:sz w:val="24"/>
                <w:szCs w:val="20"/>
                <w:highlight w:val="none"/>
              </w:rPr>
            </w:pPr>
            <w:r>
              <w:rPr>
                <w:rFonts w:hint="eastAsia" w:ascii="宋体" w:hAnsi="宋体" w:cs="宋体"/>
                <w:sz w:val="24"/>
                <w:szCs w:val="20"/>
                <w:highlight w:val="none"/>
              </w:rPr>
              <w:t>3</w:t>
            </w:r>
          </w:p>
        </w:tc>
        <w:tc>
          <w:tcPr>
            <w:tcW w:w="1110" w:type="dxa"/>
            <w:tcBorders>
              <w:top w:val="single" w:color="auto" w:sz="4" w:space="0"/>
              <w:left w:val="single" w:color="auto" w:sz="4" w:space="0"/>
              <w:bottom w:val="single" w:color="auto" w:sz="4" w:space="0"/>
              <w:right w:val="single" w:color="auto" w:sz="4" w:space="0"/>
            </w:tcBorders>
            <w:vAlign w:val="center"/>
          </w:tcPr>
          <w:p w14:paraId="6A771E5C">
            <w:pPr>
              <w:snapToGrid w:val="0"/>
              <w:spacing w:before="120" w:beforeLines="50"/>
              <w:jc w:val="center"/>
              <w:rPr>
                <w:rFonts w:ascii="宋体" w:hAnsi="宋体" w:cs="宋体"/>
                <w:sz w:val="24"/>
                <w:highlight w:val="none"/>
              </w:rPr>
            </w:pPr>
            <w:r>
              <w:rPr>
                <w:rFonts w:hint="eastAsia" w:ascii="宋体" w:hAnsi="宋体" w:cs="宋体"/>
                <w:sz w:val="24"/>
                <w:highlight w:val="none"/>
              </w:rPr>
              <w:t>质保期</w:t>
            </w:r>
          </w:p>
        </w:tc>
        <w:tc>
          <w:tcPr>
            <w:tcW w:w="4048" w:type="dxa"/>
            <w:tcBorders>
              <w:top w:val="single" w:color="auto" w:sz="4" w:space="0"/>
              <w:left w:val="single" w:color="auto" w:sz="4" w:space="0"/>
              <w:bottom w:val="single" w:color="auto" w:sz="4" w:space="0"/>
              <w:right w:val="single" w:color="auto" w:sz="4" w:space="0"/>
            </w:tcBorders>
          </w:tcPr>
          <w:p w14:paraId="1C5C3EB5">
            <w:pPr>
              <w:snapToGrid w:val="0"/>
              <w:spacing w:before="120" w:beforeLines="50"/>
              <w:jc w:val="left"/>
              <w:rPr>
                <w:rFonts w:ascii="宋体" w:hAnsi="宋体" w:cs="宋体"/>
                <w:sz w:val="24"/>
                <w:highlight w:val="none"/>
              </w:rPr>
            </w:pPr>
            <w:r>
              <w:rPr>
                <w:rFonts w:hint="eastAsia" w:ascii="宋体" w:hAnsi="宋体" w:cs="宋体"/>
                <w:sz w:val="24"/>
                <w:highlight w:val="none"/>
              </w:rPr>
              <w:t>本项目整体质保不少于2年，光伏板、光伏逆变器质保期不少于5年（质保期以项目竣工验收合格之日起算）</w:t>
            </w:r>
          </w:p>
        </w:tc>
        <w:tc>
          <w:tcPr>
            <w:tcW w:w="1107" w:type="dxa"/>
            <w:tcBorders>
              <w:top w:val="single" w:color="auto" w:sz="4" w:space="0"/>
              <w:left w:val="single" w:color="auto" w:sz="4" w:space="0"/>
              <w:bottom w:val="single" w:color="auto" w:sz="4" w:space="0"/>
              <w:right w:val="single" w:color="auto" w:sz="4" w:space="0"/>
            </w:tcBorders>
          </w:tcPr>
          <w:p w14:paraId="35530D05">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465264D7">
            <w:pPr>
              <w:snapToGrid w:val="0"/>
              <w:spacing w:before="120" w:beforeLines="50" w:line="360" w:lineRule="auto"/>
              <w:rPr>
                <w:rFonts w:ascii="宋体" w:hAnsi="宋体" w:cs="宋体"/>
                <w:sz w:val="24"/>
                <w:szCs w:val="20"/>
                <w:highlight w:val="none"/>
              </w:rPr>
            </w:pPr>
          </w:p>
        </w:tc>
      </w:tr>
      <w:tr w14:paraId="67FE3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999" w:type="dxa"/>
            <w:tcBorders>
              <w:top w:val="single" w:color="auto" w:sz="4" w:space="0"/>
              <w:left w:val="single" w:color="auto" w:sz="4" w:space="0"/>
              <w:bottom w:val="single" w:color="auto" w:sz="4" w:space="0"/>
              <w:right w:val="single" w:color="auto" w:sz="4" w:space="0"/>
            </w:tcBorders>
            <w:vAlign w:val="center"/>
          </w:tcPr>
          <w:p w14:paraId="62BE94B9">
            <w:pPr>
              <w:snapToGrid w:val="0"/>
              <w:spacing w:before="120" w:beforeLines="50"/>
              <w:jc w:val="center"/>
              <w:rPr>
                <w:rFonts w:ascii="宋体" w:hAnsi="宋体" w:cs="宋体"/>
                <w:sz w:val="24"/>
                <w:szCs w:val="20"/>
                <w:highlight w:val="none"/>
              </w:rPr>
            </w:pPr>
            <w:r>
              <w:rPr>
                <w:rFonts w:hint="eastAsia" w:ascii="宋体" w:hAnsi="宋体" w:cs="宋体"/>
                <w:sz w:val="24"/>
                <w:szCs w:val="20"/>
                <w:highlight w:val="none"/>
              </w:rPr>
              <w:t>4</w:t>
            </w:r>
          </w:p>
        </w:tc>
        <w:tc>
          <w:tcPr>
            <w:tcW w:w="1110" w:type="dxa"/>
            <w:tcBorders>
              <w:top w:val="single" w:color="auto" w:sz="4" w:space="0"/>
              <w:left w:val="single" w:color="auto" w:sz="4" w:space="0"/>
              <w:bottom w:val="single" w:color="auto" w:sz="4" w:space="0"/>
              <w:right w:val="single" w:color="auto" w:sz="4" w:space="0"/>
            </w:tcBorders>
            <w:vAlign w:val="center"/>
          </w:tcPr>
          <w:p w14:paraId="562C77B4">
            <w:pPr>
              <w:snapToGrid w:val="0"/>
              <w:spacing w:before="120" w:beforeLines="50"/>
              <w:jc w:val="center"/>
              <w:rPr>
                <w:rFonts w:ascii="宋体" w:hAnsi="宋体" w:cs="宋体"/>
                <w:sz w:val="24"/>
                <w:highlight w:val="none"/>
              </w:rPr>
            </w:pPr>
            <w:r>
              <w:rPr>
                <w:rFonts w:hint="eastAsia" w:ascii="宋体" w:hAnsi="宋体" w:cs="宋体"/>
                <w:sz w:val="24"/>
                <w:highlight w:val="none"/>
              </w:rPr>
              <w:t>付款方式</w:t>
            </w:r>
          </w:p>
        </w:tc>
        <w:tc>
          <w:tcPr>
            <w:tcW w:w="4048" w:type="dxa"/>
            <w:tcBorders>
              <w:top w:val="single" w:color="auto" w:sz="4" w:space="0"/>
              <w:left w:val="single" w:color="auto" w:sz="4" w:space="0"/>
              <w:bottom w:val="single" w:color="auto" w:sz="4" w:space="0"/>
              <w:right w:val="single" w:color="auto" w:sz="4" w:space="0"/>
            </w:tcBorders>
          </w:tcPr>
          <w:p w14:paraId="2573D62D">
            <w:pPr>
              <w:snapToGrid w:val="0"/>
              <w:spacing w:before="120" w:beforeLines="50"/>
              <w:jc w:val="left"/>
              <w:rPr>
                <w:rFonts w:ascii="宋体" w:hAnsi="宋体" w:cs="宋体"/>
                <w:sz w:val="24"/>
                <w:highlight w:val="none"/>
              </w:rPr>
            </w:pPr>
            <w:r>
              <w:rPr>
                <w:rFonts w:hint="eastAsia" w:ascii="宋体" w:hAnsi="宋体" w:cs="宋体"/>
                <w:sz w:val="24"/>
                <w:highlight w:val="none"/>
              </w:rPr>
              <w:t>合同生效并具备实施条件后支付至合同价的30%，项目整体安装调试完成并验收合格后付至合同金额的85%，项目结算经审定后付至结算价的100%。甲方支付完成最后结算付款前由乙方提供结算价3%的质量保证金保函，乙方应及时提供增值税专用发票及付款申请表，在付款前提供，否则甲方有权拒绝付款。</w:t>
            </w:r>
          </w:p>
        </w:tc>
        <w:tc>
          <w:tcPr>
            <w:tcW w:w="1107" w:type="dxa"/>
            <w:tcBorders>
              <w:top w:val="single" w:color="auto" w:sz="4" w:space="0"/>
              <w:left w:val="single" w:color="auto" w:sz="4" w:space="0"/>
              <w:bottom w:val="single" w:color="auto" w:sz="4" w:space="0"/>
              <w:right w:val="single" w:color="auto" w:sz="4" w:space="0"/>
            </w:tcBorders>
          </w:tcPr>
          <w:p w14:paraId="395B9FD4">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116B4230">
            <w:pPr>
              <w:snapToGrid w:val="0"/>
              <w:spacing w:before="120" w:beforeLines="50" w:line="360" w:lineRule="auto"/>
              <w:rPr>
                <w:rFonts w:ascii="宋体" w:hAnsi="宋体" w:cs="宋体"/>
                <w:sz w:val="24"/>
                <w:szCs w:val="20"/>
                <w:highlight w:val="none"/>
              </w:rPr>
            </w:pPr>
          </w:p>
        </w:tc>
      </w:tr>
      <w:tr w14:paraId="630458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999" w:type="dxa"/>
            <w:tcBorders>
              <w:top w:val="single" w:color="auto" w:sz="4" w:space="0"/>
              <w:left w:val="single" w:color="auto" w:sz="4" w:space="0"/>
              <w:bottom w:val="single" w:color="auto" w:sz="4" w:space="0"/>
              <w:right w:val="single" w:color="auto" w:sz="4" w:space="0"/>
            </w:tcBorders>
            <w:vAlign w:val="center"/>
          </w:tcPr>
          <w:p w14:paraId="6CCB807D">
            <w:pPr>
              <w:snapToGrid w:val="0"/>
              <w:spacing w:before="120" w:beforeLines="50"/>
              <w:jc w:val="center"/>
              <w:rPr>
                <w:rFonts w:ascii="宋体" w:hAnsi="宋体" w:cs="宋体"/>
                <w:sz w:val="24"/>
                <w:szCs w:val="20"/>
                <w:highlight w:val="none"/>
              </w:rPr>
            </w:pPr>
            <w:r>
              <w:rPr>
                <w:rFonts w:hint="eastAsia" w:ascii="宋体" w:hAnsi="宋体" w:cs="宋体"/>
                <w:sz w:val="24"/>
                <w:szCs w:val="20"/>
                <w:highlight w:val="none"/>
              </w:rPr>
              <w:t>5</w:t>
            </w:r>
          </w:p>
        </w:tc>
        <w:tc>
          <w:tcPr>
            <w:tcW w:w="1110" w:type="dxa"/>
            <w:tcBorders>
              <w:top w:val="single" w:color="auto" w:sz="4" w:space="0"/>
              <w:left w:val="single" w:color="auto" w:sz="4" w:space="0"/>
              <w:bottom w:val="single" w:color="auto" w:sz="4" w:space="0"/>
              <w:right w:val="single" w:color="auto" w:sz="4" w:space="0"/>
            </w:tcBorders>
            <w:vAlign w:val="center"/>
          </w:tcPr>
          <w:p w14:paraId="054907B7">
            <w:pPr>
              <w:snapToGrid w:val="0"/>
              <w:spacing w:before="120" w:beforeLines="5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报价唯一</w:t>
            </w:r>
          </w:p>
        </w:tc>
        <w:tc>
          <w:tcPr>
            <w:tcW w:w="4048" w:type="dxa"/>
            <w:tcBorders>
              <w:top w:val="single" w:color="auto" w:sz="4" w:space="0"/>
              <w:left w:val="single" w:color="auto" w:sz="4" w:space="0"/>
              <w:bottom w:val="single" w:color="auto" w:sz="4" w:space="0"/>
              <w:right w:val="single" w:color="auto" w:sz="4" w:space="0"/>
            </w:tcBorders>
          </w:tcPr>
          <w:p w14:paraId="120A37A0">
            <w:pPr>
              <w:snapToGrid w:val="0"/>
              <w:spacing w:before="120" w:beforeLines="50"/>
              <w:jc w:val="left"/>
              <w:rPr>
                <w:rFonts w:ascii="宋体" w:hAnsi="宋体" w:cs="宋体"/>
                <w:sz w:val="24"/>
                <w:highlight w:val="none"/>
              </w:rPr>
            </w:pPr>
            <w:r>
              <w:rPr>
                <w:rFonts w:hint="eastAsia" w:ascii="宋体" w:hAnsi="宋体" w:eastAsia="宋体" w:cs="宋体"/>
                <w:sz w:val="24"/>
                <w:szCs w:val="24"/>
                <w:highlight w:val="none"/>
                <w:lang w:val="en-US" w:eastAsia="zh-CN"/>
              </w:rPr>
              <w:t>投标文件只允许有一个报价，有选择的或有条件的报价将不予接受。</w:t>
            </w:r>
          </w:p>
        </w:tc>
        <w:tc>
          <w:tcPr>
            <w:tcW w:w="1107" w:type="dxa"/>
            <w:tcBorders>
              <w:top w:val="single" w:color="auto" w:sz="4" w:space="0"/>
              <w:left w:val="single" w:color="auto" w:sz="4" w:space="0"/>
              <w:bottom w:val="single" w:color="auto" w:sz="4" w:space="0"/>
              <w:right w:val="single" w:color="auto" w:sz="4" w:space="0"/>
            </w:tcBorders>
          </w:tcPr>
          <w:p w14:paraId="23301ECF">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1C0D5A03">
            <w:pPr>
              <w:snapToGrid w:val="0"/>
              <w:spacing w:before="120" w:beforeLines="50" w:line="360" w:lineRule="auto"/>
              <w:rPr>
                <w:rFonts w:ascii="宋体" w:hAnsi="宋体" w:cs="宋体"/>
                <w:sz w:val="24"/>
                <w:szCs w:val="20"/>
                <w:highlight w:val="none"/>
              </w:rPr>
            </w:pPr>
          </w:p>
        </w:tc>
      </w:tr>
      <w:tr w14:paraId="0345CB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trPr>
        <w:tc>
          <w:tcPr>
            <w:tcW w:w="999" w:type="dxa"/>
            <w:tcBorders>
              <w:top w:val="single" w:color="auto" w:sz="4" w:space="0"/>
              <w:left w:val="single" w:color="auto" w:sz="4" w:space="0"/>
              <w:bottom w:val="single" w:color="auto" w:sz="4" w:space="0"/>
              <w:right w:val="single" w:color="auto" w:sz="4" w:space="0"/>
            </w:tcBorders>
            <w:vAlign w:val="center"/>
          </w:tcPr>
          <w:p w14:paraId="352F7853">
            <w:pPr>
              <w:snapToGrid w:val="0"/>
              <w:spacing w:before="120" w:beforeLines="50"/>
              <w:jc w:val="center"/>
              <w:rPr>
                <w:rFonts w:hint="eastAsia" w:ascii="宋体" w:hAnsi="宋体" w:eastAsia="宋体" w:cs="宋体"/>
                <w:sz w:val="24"/>
                <w:szCs w:val="20"/>
                <w:highlight w:val="none"/>
                <w:lang w:val="en-US" w:eastAsia="zh-CN"/>
              </w:rPr>
            </w:pPr>
            <w:r>
              <w:rPr>
                <w:rFonts w:hint="eastAsia" w:ascii="宋体" w:hAnsi="宋体" w:cs="宋体"/>
                <w:sz w:val="24"/>
                <w:szCs w:val="20"/>
                <w:highlight w:val="none"/>
                <w:lang w:val="en-US" w:eastAsia="zh-CN"/>
              </w:rPr>
              <w:t>6</w:t>
            </w:r>
          </w:p>
        </w:tc>
        <w:tc>
          <w:tcPr>
            <w:tcW w:w="1110" w:type="dxa"/>
            <w:tcBorders>
              <w:top w:val="single" w:color="auto" w:sz="4" w:space="0"/>
              <w:left w:val="single" w:color="auto" w:sz="4" w:space="0"/>
              <w:bottom w:val="single" w:color="auto" w:sz="4" w:space="0"/>
              <w:right w:val="single" w:color="auto" w:sz="4" w:space="0"/>
            </w:tcBorders>
            <w:vAlign w:val="center"/>
          </w:tcPr>
          <w:p w14:paraId="51983001">
            <w:pPr>
              <w:snapToGrid w:val="0"/>
              <w:spacing w:before="120" w:beforeLines="50"/>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投标有效期</w:t>
            </w:r>
          </w:p>
        </w:tc>
        <w:tc>
          <w:tcPr>
            <w:tcW w:w="4048" w:type="dxa"/>
            <w:tcBorders>
              <w:top w:val="single" w:color="auto" w:sz="4" w:space="0"/>
              <w:left w:val="single" w:color="auto" w:sz="4" w:space="0"/>
              <w:bottom w:val="single" w:color="auto" w:sz="4" w:space="0"/>
              <w:right w:val="single" w:color="auto" w:sz="4" w:space="0"/>
            </w:tcBorders>
          </w:tcPr>
          <w:p w14:paraId="6D0BB86B">
            <w:pPr>
              <w:snapToGrid w:val="0"/>
              <w:spacing w:before="120" w:beforeLines="5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自投标截止日起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天投标文件应保持有效。</w:t>
            </w:r>
          </w:p>
        </w:tc>
        <w:tc>
          <w:tcPr>
            <w:tcW w:w="1107" w:type="dxa"/>
            <w:tcBorders>
              <w:top w:val="single" w:color="auto" w:sz="4" w:space="0"/>
              <w:left w:val="single" w:color="auto" w:sz="4" w:space="0"/>
              <w:bottom w:val="single" w:color="auto" w:sz="4" w:space="0"/>
              <w:right w:val="single" w:color="auto" w:sz="4" w:space="0"/>
            </w:tcBorders>
          </w:tcPr>
          <w:p w14:paraId="74DB54AD">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7AA025E4">
            <w:pPr>
              <w:snapToGrid w:val="0"/>
              <w:spacing w:before="120" w:beforeLines="50" w:line="360" w:lineRule="auto"/>
              <w:rPr>
                <w:rFonts w:ascii="宋体" w:hAnsi="宋体" w:cs="宋体"/>
                <w:sz w:val="24"/>
                <w:szCs w:val="20"/>
                <w:highlight w:val="none"/>
              </w:rPr>
            </w:pPr>
          </w:p>
        </w:tc>
      </w:tr>
      <w:tr w14:paraId="60EE4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999" w:type="dxa"/>
            <w:tcBorders>
              <w:top w:val="single" w:color="auto" w:sz="4" w:space="0"/>
              <w:left w:val="single" w:color="auto" w:sz="4" w:space="0"/>
              <w:bottom w:val="single" w:color="auto" w:sz="4" w:space="0"/>
              <w:right w:val="single" w:color="auto" w:sz="4" w:space="0"/>
            </w:tcBorders>
          </w:tcPr>
          <w:p w14:paraId="7C7F390F">
            <w:pPr>
              <w:snapToGrid w:val="0"/>
              <w:spacing w:before="120" w:beforeLines="50" w:line="360" w:lineRule="auto"/>
              <w:rPr>
                <w:rFonts w:ascii="宋体" w:hAnsi="宋体" w:cs="宋体"/>
                <w:sz w:val="24"/>
                <w:szCs w:val="20"/>
                <w:highlight w:val="none"/>
              </w:rPr>
            </w:pPr>
            <w:r>
              <w:rPr>
                <w:rFonts w:hint="eastAsia" w:ascii="宋体" w:hAnsi="宋体" w:cs="宋体"/>
                <w:sz w:val="24"/>
                <w:szCs w:val="20"/>
                <w:highlight w:val="none"/>
              </w:rPr>
              <w:t>...</w:t>
            </w:r>
          </w:p>
        </w:tc>
        <w:tc>
          <w:tcPr>
            <w:tcW w:w="1110" w:type="dxa"/>
            <w:tcBorders>
              <w:top w:val="single" w:color="auto" w:sz="4" w:space="0"/>
              <w:left w:val="single" w:color="auto" w:sz="4" w:space="0"/>
              <w:bottom w:val="single" w:color="auto" w:sz="4" w:space="0"/>
              <w:right w:val="single" w:color="auto" w:sz="4" w:space="0"/>
            </w:tcBorders>
          </w:tcPr>
          <w:p w14:paraId="6D053139">
            <w:pPr>
              <w:snapToGrid w:val="0"/>
              <w:spacing w:before="120" w:beforeLines="50" w:line="360" w:lineRule="auto"/>
              <w:rPr>
                <w:rFonts w:ascii="宋体" w:hAnsi="宋体" w:cs="宋体"/>
                <w:sz w:val="24"/>
                <w:szCs w:val="20"/>
                <w:highlight w:val="none"/>
              </w:rPr>
            </w:pPr>
            <w:r>
              <w:rPr>
                <w:rFonts w:hint="eastAsia" w:ascii="宋体" w:hAnsi="宋体" w:cs="宋体"/>
                <w:sz w:val="24"/>
                <w:szCs w:val="20"/>
                <w:highlight w:val="none"/>
              </w:rPr>
              <w:t>...</w:t>
            </w:r>
          </w:p>
        </w:tc>
        <w:tc>
          <w:tcPr>
            <w:tcW w:w="4048" w:type="dxa"/>
            <w:tcBorders>
              <w:top w:val="single" w:color="auto" w:sz="4" w:space="0"/>
              <w:left w:val="single" w:color="auto" w:sz="4" w:space="0"/>
              <w:bottom w:val="single" w:color="auto" w:sz="4" w:space="0"/>
              <w:right w:val="single" w:color="auto" w:sz="4" w:space="0"/>
            </w:tcBorders>
          </w:tcPr>
          <w:p w14:paraId="00E328B2">
            <w:pPr>
              <w:snapToGrid w:val="0"/>
              <w:spacing w:before="120" w:beforeLines="50" w:line="360" w:lineRule="auto"/>
              <w:rPr>
                <w:rFonts w:ascii="宋体" w:hAnsi="宋体" w:cs="宋体"/>
                <w:sz w:val="24"/>
                <w:szCs w:val="20"/>
                <w:highlight w:val="none"/>
              </w:rPr>
            </w:pPr>
          </w:p>
        </w:tc>
        <w:tc>
          <w:tcPr>
            <w:tcW w:w="1107" w:type="dxa"/>
            <w:tcBorders>
              <w:top w:val="single" w:color="auto" w:sz="4" w:space="0"/>
              <w:left w:val="single" w:color="auto" w:sz="4" w:space="0"/>
              <w:bottom w:val="single" w:color="auto" w:sz="4" w:space="0"/>
              <w:right w:val="single" w:color="auto" w:sz="4" w:space="0"/>
            </w:tcBorders>
          </w:tcPr>
          <w:p w14:paraId="2622375D">
            <w:pPr>
              <w:snapToGrid w:val="0"/>
              <w:spacing w:before="120" w:beforeLines="50" w:line="360" w:lineRule="auto"/>
              <w:rPr>
                <w:rFonts w:ascii="宋体" w:hAnsi="宋体" w:cs="宋体"/>
                <w:sz w:val="24"/>
                <w:szCs w:val="20"/>
                <w:highlight w:val="none"/>
              </w:rPr>
            </w:pPr>
          </w:p>
        </w:tc>
        <w:tc>
          <w:tcPr>
            <w:tcW w:w="1994" w:type="dxa"/>
            <w:tcBorders>
              <w:top w:val="single" w:color="auto" w:sz="4" w:space="0"/>
              <w:left w:val="single" w:color="auto" w:sz="4" w:space="0"/>
              <w:bottom w:val="single" w:color="auto" w:sz="4" w:space="0"/>
              <w:right w:val="single" w:color="auto" w:sz="4" w:space="0"/>
            </w:tcBorders>
          </w:tcPr>
          <w:p w14:paraId="2D86E0FC">
            <w:pPr>
              <w:snapToGrid w:val="0"/>
              <w:spacing w:before="120" w:beforeLines="50" w:line="360" w:lineRule="auto"/>
              <w:rPr>
                <w:rFonts w:ascii="宋体" w:hAnsi="宋体" w:cs="宋体"/>
                <w:sz w:val="24"/>
                <w:szCs w:val="20"/>
                <w:highlight w:val="none"/>
              </w:rPr>
            </w:pPr>
          </w:p>
        </w:tc>
      </w:tr>
    </w:tbl>
    <w:p w14:paraId="302B4C3E">
      <w:pPr>
        <w:snapToGrid w:val="0"/>
        <w:spacing w:line="400" w:lineRule="exact"/>
        <w:rPr>
          <w:rFonts w:ascii="宋体" w:hAnsi="宋体" w:cs="宋体"/>
          <w:b/>
          <w:sz w:val="24"/>
          <w:highlight w:val="none"/>
          <w:u w:val="single"/>
        </w:rPr>
      </w:pPr>
      <w:r>
        <w:rPr>
          <w:rFonts w:hint="eastAsia" w:ascii="宋体" w:hAnsi="宋体"/>
          <w:b/>
          <w:color w:val="auto"/>
          <w:sz w:val="24"/>
          <w:szCs w:val="20"/>
          <w:highlight w:val="none"/>
          <w:u w:val="single"/>
          <w:shd w:val="pct10" w:color="auto" w:fill="FFFFFF"/>
          <w:lang w:val="en-US" w:eastAsia="zh-CN"/>
        </w:rPr>
        <w:t>注：</w:t>
      </w:r>
      <w:r>
        <w:rPr>
          <w:rFonts w:hint="eastAsia" w:ascii="宋体" w:hAnsi="宋体" w:eastAsia="宋体"/>
          <w:b/>
          <w:color w:val="auto"/>
          <w:sz w:val="24"/>
          <w:szCs w:val="20"/>
          <w:highlight w:val="none"/>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38BB4979">
      <w:pPr>
        <w:snapToGrid w:val="0"/>
        <w:rPr>
          <w:rFonts w:ascii="宋体" w:hAnsi="宋体" w:cs="宋体"/>
          <w:b/>
          <w:kern w:val="0"/>
          <w:sz w:val="24"/>
          <w:highlight w:val="none"/>
        </w:rPr>
      </w:pPr>
      <w:r>
        <w:rPr>
          <w:rFonts w:hint="eastAsia" w:ascii="宋体" w:hAnsi="宋体" w:cs="宋体"/>
          <w:b/>
          <w:spacing w:val="20"/>
          <w:kern w:val="0"/>
          <w:sz w:val="24"/>
          <w:highlight w:val="none"/>
        </w:rPr>
        <w:t>法定代表人签字（或盖章）：            投标人（盖章）：</w:t>
      </w:r>
    </w:p>
    <w:p w14:paraId="7AAB612D">
      <w:pPr>
        <w:snapToGrid w:val="0"/>
        <w:spacing w:before="50" w:after="120" w:afterLines="50"/>
        <w:jc w:val="left"/>
        <w:rPr>
          <w:rFonts w:ascii="宋体" w:hAnsi="宋体" w:cs="宋体"/>
          <w:b/>
          <w:sz w:val="24"/>
          <w:szCs w:val="20"/>
          <w:highlight w:val="none"/>
        </w:rPr>
      </w:pPr>
      <w:r>
        <w:rPr>
          <w:rFonts w:hint="eastAsia" w:ascii="宋体" w:hAnsi="宋体" w:cs="宋体"/>
          <w:b/>
          <w:kern w:val="0"/>
          <w:sz w:val="24"/>
          <w:highlight w:val="none"/>
        </w:rPr>
        <w:t>日期：  _____年___月___日</w:t>
      </w:r>
    </w:p>
    <w:p w14:paraId="1C8F0D75">
      <w:pPr>
        <w:snapToGrid w:val="0"/>
        <w:spacing w:before="50" w:after="120" w:afterLines="50"/>
        <w:jc w:val="center"/>
        <w:outlineLvl w:val="1"/>
        <w:rPr>
          <w:rFonts w:hint="eastAsia" w:ascii="宋体" w:hAnsi="宋体" w:cs="宋体"/>
          <w:b/>
          <w:sz w:val="30"/>
          <w:szCs w:val="30"/>
          <w:highlight w:val="none"/>
        </w:rPr>
        <w:sectPr>
          <w:pgSz w:w="11906" w:h="16838"/>
          <w:pgMar w:top="1021" w:right="1588" w:bottom="851" w:left="1588" w:header="851" w:footer="851" w:gutter="0"/>
          <w:pgNumType w:fmt="decimal"/>
          <w:cols w:space="720" w:num="1"/>
        </w:sectPr>
      </w:pPr>
      <w:bookmarkStart w:id="75" w:name="_Toc466534754"/>
      <w:bookmarkStart w:id="76" w:name="_Toc16395"/>
      <w:bookmarkStart w:id="77" w:name="_Toc6641"/>
      <w:bookmarkStart w:id="78" w:name="_Toc11354"/>
    </w:p>
    <w:p w14:paraId="09B147F2">
      <w:pPr>
        <w:snapToGrid w:val="0"/>
        <w:spacing w:before="50" w:after="120" w:afterLines="50"/>
        <w:jc w:val="center"/>
        <w:outlineLvl w:val="1"/>
        <w:rPr>
          <w:rFonts w:ascii="宋体" w:hAnsi="宋体" w:cs="宋体"/>
          <w:b/>
          <w:sz w:val="30"/>
          <w:szCs w:val="30"/>
          <w:highlight w:val="none"/>
        </w:rPr>
      </w:pPr>
      <w:bookmarkStart w:id="79" w:name="_Toc24877"/>
      <w:r>
        <w:rPr>
          <w:rFonts w:hint="eastAsia" w:ascii="宋体" w:hAnsi="宋体" w:cs="宋体"/>
          <w:b/>
          <w:sz w:val="30"/>
          <w:szCs w:val="30"/>
          <w:highlight w:val="none"/>
        </w:rPr>
        <w:t>三、报价文件格式</w:t>
      </w:r>
      <w:bookmarkEnd w:id="74"/>
      <w:bookmarkEnd w:id="75"/>
      <w:bookmarkEnd w:id="76"/>
      <w:bookmarkEnd w:id="77"/>
      <w:bookmarkEnd w:id="78"/>
      <w:bookmarkEnd w:id="79"/>
    </w:p>
    <w:p w14:paraId="2C17B83D">
      <w:pPr>
        <w:snapToGrid w:val="0"/>
        <w:spacing w:before="120" w:beforeLines="50" w:after="50"/>
        <w:ind w:firstLine="645"/>
        <w:jc w:val="center"/>
        <w:rPr>
          <w:rFonts w:ascii="宋体" w:hAnsi="宋体" w:cs="宋体"/>
          <w:sz w:val="24"/>
          <w:szCs w:val="20"/>
          <w:highlight w:val="none"/>
        </w:rPr>
      </w:pPr>
      <w:r>
        <w:rPr>
          <w:rFonts w:hint="eastAsia" w:ascii="宋体" w:hAnsi="宋体" w:cs="宋体"/>
          <w:bCs/>
          <w:sz w:val="24"/>
          <w:highlight w:val="none"/>
        </w:rPr>
        <w:t xml:space="preserve"> </w:t>
      </w:r>
    </w:p>
    <w:p w14:paraId="38B9539D">
      <w:pPr>
        <w:snapToGrid w:val="0"/>
        <w:spacing w:before="120" w:beforeLines="50" w:after="50"/>
        <w:rPr>
          <w:rFonts w:ascii="宋体" w:hAnsi="宋体" w:cs="宋体"/>
          <w:sz w:val="24"/>
          <w:szCs w:val="20"/>
          <w:highlight w:val="none"/>
        </w:rPr>
      </w:pPr>
    </w:p>
    <w:p w14:paraId="0B01CEE2">
      <w:pPr>
        <w:snapToGrid w:val="0"/>
        <w:spacing w:before="120" w:beforeLines="50" w:after="50"/>
        <w:rPr>
          <w:rFonts w:ascii="宋体" w:hAnsi="宋体" w:cs="宋体"/>
          <w:sz w:val="24"/>
          <w:szCs w:val="20"/>
          <w:highlight w:val="none"/>
        </w:rPr>
      </w:pPr>
    </w:p>
    <w:p w14:paraId="2FA74F16">
      <w:pPr>
        <w:snapToGrid w:val="0"/>
        <w:spacing w:before="120" w:beforeLines="50" w:after="50"/>
        <w:ind w:firstLine="560" w:firstLineChars="200"/>
        <w:rPr>
          <w:rFonts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3</w:t>
      </w:r>
      <w:r>
        <w:rPr>
          <w:rFonts w:hint="eastAsia" w:ascii="宋体" w:hAnsi="宋体" w:cs="宋体"/>
          <w:sz w:val="28"/>
          <w:szCs w:val="28"/>
          <w:highlight w:val="none"/>
        </w:rPr>
        <w:t xml:space="preserve">.报价文件封面格式： </w:t>
      </w:r>
    </w:p>
    <w:p w14:paraId="565BBA68">
      <w:pPr>
        <w:snapToGrid w:val="0"/>
        <w:spacing w:before="120" w:beforeLines="50" w:after="50"/>
        <w:jc w:val="center"/>
        <w:rPr>
          <w:rFonts w:ascii="宋体" w:hAnsi="宋体" w:cs="宋体"/>
          <w:bCs/>
          <w:sz w:val="28"/>
          <w:szCs w:val="28"/>
          <w:highlight w:val="none"/>
        </w:rPr>
      </w:pPr>
      <w:r>
        <w:rPr>
          <w:rFonts w:hint="eastAsia" w:ascii="宋体" w:hAnsi="宋体" w:cs="宋体"/>
          <w:bCs/>
          <w:sz w:val="28"/>
          <w:szCs w:val="28"/>
          <w:highlight w:val="none"/>
        </w:rPr>
        <w:t>报 价 文 件</w:t>
      </w:r>
    </w:p>
    <w:p w14:paraId="2D289FCA">
      <w:pPr>
        <w:snapToGrid w:val="0"/>
        <w:spacing w:before="120" w:beforeLines="50" w:after="50"/>
        <w:jc w:val="center"/>
        <w:rPr>
          <w:rFonts w:ascii="宋体" w:hAnsi="宋体" w:cs="宋体"/>
          <w:b/>
          <w:bCs/>
          <w:sz w:val="28"/>
          <w:szCs w:val="28"/>
          <w:highlight w:val="none"/>
        </w:rPr>
      </w:pPr>
      <w:r>
        <w:rPr>
          <w:rFonts w:hint="eastAsia" w:ascii="宋体" w:hAnsi="宋体" w:cs="宋体"/>
          <w:b/>
          <w:bCs/>
          <w:sz w:val="28"/>
          <w:szCs w:val="28"/>
          <w:highlight w:val="none"/>
        </w:rPr>
        <w:t xml:space="preserve"> </w:t>
      </w:r>
    </w:p>
    <w:p w14:paraId="4B8C5047">
      <w:pPr>
        <w:snapToGrid w:val="0"/>
        <w:spacing w:before="120" w:beforeLines="50" w:after="50" w:line="360" w:lineRule="auto"/>
        <w:jc w:val="center"/>
        <w:rPr>
          <w:rFonts w:ascii="宋体" w:hAnsi="宋体" w:cs="宋体"/>
          <w:bCs/>
          <w:sz w:val="28"/>
          <w:szCs w:val="28"/>
          <w:highlight w:val="none"/>
        </w:rPr>
      </w:pPr>
    </w:p>
    <w:p w14:paraId="6639DFAB">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项目名称：</w:t>
      </w:r>
    </w:p>
    <w:p w14:paraId="314C4495">
      <w:pPr>
        <w:snapToGrid w:val="0"/>
        <w:spacing w:before="120" w:beforeLines="50" w:after="50" w:line="360" w:lineRule="auto"/>
        <w:ind w:firstLine="1246" w:firstLineChars="445"/>
        <w:rPr>
          <w:rFonts w:hint="eastAsia" w:ascii="宋体" w:hAnsi="宋体" w:cs="宋体"/>
          <w:bCs/>
          <w:sz w:val="28"/>
          <w:szCs w:val="28"/>
          <w:highlight w:val="none"/>
        </w:rPr>
      </w:pPr>
      <w:r>
        <w:rPr>
          <w:rFonts w:hint="eastAsia" w:ascii="宋体" w:hAnsi="宋体" w:cs="宋体"/>
          <w:bCs/>
          <w:sz w:val="28"/>
          <w:szCs w:val="28"/>
          <w:highlight w:val="none"/>
        </w:rPr>
        <w:t>项目编号：</w:t>
      </w:r>
    </w:p>
    <w:p w14:paraId="64EE3494">
      <w:pPr>
        <w:pStyle w:val="15"/>
        <w:snapToGrid w:val="0"/>
        <w:spacing w:before="50" w:after="50" w:line="360" w:lineRule="auto"/>
        <w:ind w:firstLine="1164" w:firstLineChars="416"/>
        <w:rPr>
          <w:rFonts w:ascii="宋体" w:hAnsi="宋体" w:cs="宋体"/>
          <w:bCs/>
          <w:sz w:val="28"/>
          <w:szCs w:val="28"/>
          <w:highlight w:val="none"/>
        </w:rPr>
      </w:pPr>
    </w:p>
    <w:p w14:paraId="45FA60CF">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投标人名称：</w:t>
      </w:r>
    </w:p>
    <w:p w14:paraId="654C8A0B">
      <w:pPr>
        <w:pStyle w:val="15"/>
        <w:snapToGrid w:val="0"/>
        <w:spacing w:before="50" w:after="50" w:line="360" w:lineRule="auto"/>
        <w:ind w:firstLine="1164" w:firstLineChars="416"/>
        <w:rPr>
          <w:rFonts w:ascii="宋体" w:hAnsi="宋体" w:cs="宋体"/>
          <w:bCs/>
          <w:sz w:val="28"/>
          <w:szCs w:val="28"/>
          <w:highlight w:val="none"/>
        </w:rPr>
      </w:pPr>
      <w:r>
        <w:rPr>
          <w:rFonts w:hint="eastAsia" w:ascii="宋体" w:hAnsi="宋体" w:cs="宋体"/>
          <w:bCs/>
          <w:sz w:val="28"/>
          <w:szCs w:val="28"/>
          <w:highlight w:val="none"/>
        </w:rPr>
        <w:t>投标人地址：</w:t>
      </w:r>
    </w:p>
    <w:p w14:paraId="0D61ABFC">
      <w:pPr>
        <w:snapToGrid w:val="0"/>
        <w:spacing w:before="120" w:beforeLines="50" w:after="50" w:line="360" w:lineRule="auto"/>
        <w:jc w:val="center"/>
        <w:rPr>
          <w:rFonts w:ascii="宋体" w:hAnsi="宋体" w:cs="宋体"/>
          <w:sz w:val="28"/>
          <w:szCs w:val="28"/>
          <w:highlight w:val="none"/>
        </w:rPr>
      </w:pPr>
      <w:r>
        <w:rPr>
          <w:rFonts w:hint="eastAsia" w:ascii="宋体" w:hAnsi="宋体" w:cs="宋体"/>
          <w:sz w:val="28"/>
          <w:szCs w:val="28"/>
          <w:highlight w:val="none"/>
        </w:rPr>
        <w:t xml:space="preserve">                        </w:t>
      </w:r>
    </w:p>
    <w:p w14:paraId="338A1429">
      <w:pPr>
        <w:snapToGrid w:val="0"/>
        <w:spacing w:before="120" w:beforeLines="50" w:after="50" w:line="360" w:lineRule="auto"/>
        <w:jc w:val="center"/>
        <w:rPr>
          <w:rFonts w:ascii="宋体" w:hAnsi="宋体" w:cs="宋体"/>
          <w:sz w:val="28"/>
          <w:szCs w:val="28"/>
          <w:highlight w:val="none"/>
        </w:rPr>
      </w:pPr>
      <w:r>
        <w:rPr>
          <w:rFonts w:hint="eastAsia" w:ascii="宋体" w:hAnsi="宋体" w:cs="宋体"/>
          <w:sz w:val="28"/>
          <w:szCs w:val="28"/>
          <w:highlight w:val="none"/>
        </w:rPr>
        <w:t>年  月  日</w:t>
      </w:r>
    </w:p>
    <w:p w14:paraId="3C11DC89">
      <w:pPr>
        <w:pStyle w:val="30"/>
        <w:snapToGrid w:val="0"/>
        <w:spacing w:line="240" w:lineRule="auto"/>
        <w:rPr>
          <w:rFonts w:hAnsi="宋体" w:cs="宋体"/>
          <w:highlight w:val="none"/>
        </w:rPr>
      </w:pPr>
      <w:r>
        <w:rPr>
          <w:rFonts w:hint="eastAsia" w:hAnsi="宋体" w:cs="宋体"/>
          <w:highlight w:val="none"/>
        </w:rPr>
        <w:br w:type="page"/>
      </w:r>
      <w:r>
        <w:rPr>
          <w:rFonts w:hint="eastAsia" w:hAnsi="宋体" w:cs="宋体"/>
          <w:highlight w:val="none"/>
        </w:rPr>
        <w:t>1</w:t>
      </w:r>
      <w:r>
        <w:rPr>
          <w:rFonts w:hint="eastAsia" w:hAnsi="宋体" w:cs="宋体"/>
          <w:highlight w:val="none"/>
          <w:lang w:val="en-US" w:eastAsia="zh-CN"/>
        </w:rPr>
        <w:t>4</w:t>
      </w:r>
      <w:r>
        <w:rPr>
          <w:rFonts w:hint="eastAsia" w:hAnsi="宋体" w:cs="宋体"/>
          <w:highlight w:val="none"/>
        </w:rPr>
        <w:t>.开标一览表格式：</w:t>
      </w:r>
    </w:p>
    <w:p w14:paraId="324172BB">
      <w:pPr>
        <w:pStyle w:val="30"/>
        <w:snapToGrid w:val="0"/>
        <w:spacing w:line="240" w:lineRule="auto"/>
        <w:jc w:val="center"/>
        <w:rPr>
          <w:rFonts w:hAnsi="宋体" w:cs="宋体"/>
          <w:b/>
          <w:highlight w:val="none"/>
        </w:rPr>
      </w:pPr>
      <w:r>
        <w:rPr>
          <w:rFonts w:hint="eastAsia" w:hAnsi="宋体" w:cs="宋体"/>
          <w:b/>
          <w:highlight w:val="none"/>
        </w:rPr>
        <w:t>开标一览表</w:t>
      </w:r>
    </w:p>
    <w:p w14:paraId="19D71C36">
      <w:pPr>
        <w:snapToGrid w:val="0"/>
        <w:spacing w:before="120" w:beforeLines="50" w:after="50" w:line="480" w:lineRule="auto"/>
        <w:ind w:firstLine="480" w:firstLineChars="200"/>
        <w:rPr>
          <w:rFonts w:hint="eastAsia" w:ascii="宋体" w:hAnsi="宋体" w:cs="宋体"/>
          <w:bCs/>
          <w:sz w:val="24"/>
          <w:highlight w:val="none"/>
        </w:rPr>
      </w:pPr>
    </w:p>
    <w:p w14:paraId="7DADC57D">
      <w:pPr>
        <w:snapToGrid w:val="0"/>
        <w:spacing w:before="120" w:beforeLines="50" w:after="50" w:line="480" w:lineRule="auto"/>
        <w:ind w:firstLine="480" w:firstLineChars="200"/>
        <w:rPr>
          <w:rFonts w:hint="eastAsia" w:ascii="宋体" w:hAnsi="宋体" w:cs="宋体"/>
          <w:bCs/>
          <w:sz w:val="24"/>
          <w:highlight w:val="none"/>
        </w:rPr>
      </w:pPr>
      <w:r>
        <w:rPr>
          <w:rFonts w:hint="eastAsia" w:ascii="宋体" w:hAnsi="宋体" w:cs="宋体"/>
          <w:bCs/>
          <w:sz w:val="24"/>
          <w:highlight w:val="none"/>
        </w:rPr>
        <w:t>项目名称：</w:t>
      </w:r>
    </w:p>
    <w:p w14:paraId="329BF0A7">
      <w:pPr>
        <w:snapToGrid w:val="0"/>
        <w:spacing w:before="120" w:beforeLines="50" w:after="50" w:line="480" w:lineRule="auto"/>
        <w:ind w:firstLine="480" w:firstLineChars="200"/>
        <w:rPr>
          <w:rFonts w:hint="eastAsia" w:ascii="宋体" w:hAnsi="宋体" w:cs="宋体"/>
          <w:bCs/>
          <w:sz w:val="24"/>
          <w:highlight w:val="none"/>
        </w:rPr>
      </w:pPr>
      <w:r>
        <w:rPr>
          <w:rFonts w:hint="eastAsia" w:ascii="宋体" w:hAnsi="宋体" w:cs="宋体"/>
          <w:bCs/>
          <w:sz w:val="24"/>
          <w:highlight w:val="none"/>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1D41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47FBBF79">
            <w:pPr>
              <w:snapToGrid w:val="0"/>
              <w:spacing w:before="120" w:beforeLines="50" w:after="120" w:afterLines="50"/>
              <w:jc w:val="center"/>
              <w:rPr>
                <w:rFonts w:ascii="宋体" w:hAnsi="宋体" w:cs="宋体"/>
                <w:b/>
                <w:kern w:val="0"/>
                <w:sz w:val="24"/>
                <w:highlight w:val="none"/>
              </w:rPr>
            </w:pPr>
            <w:r>
              <w:rPr>
                <w:rFonts w:hint="eastAsia" w:ascii="宋体" w:hAnsi="宋体" w:cs="宋体"/>
                <w:b/>
                <w:kern w:val="0"/>
                <w:sz w:val="24"/>
                <w:highlight w:val="none"/>
              </w:rPr>
              <w:t>名称</w:t>
            </w:r>
          </w:p>
        </w:tc>
        <w:tc>
          <w:tcPr>
            <w:tcW w:w="6052" w:type="dxa"/>
            <w:noWrap/>
          </w:tcPr>
          <w:p w14:paraId="579582C6">
            <w:pPr>
              <w:snapToGrid w:val="0"/>
              <w:spacing w:before="120" w:beforeLines="50" w:after="120" w:afterLines="50"/>
              <w:jc w:val="center"/>
              <w:rPr>
                <w:rFonts w:ascii="宋体" w:hAnsi="宋体" w:cs="宋体"/>
                <w:b/>
                <w:kern w:val="0"/>
                <w:sz w:val="24"/>
                <w:highlight w:val="none"/>
              </w:rPr>
            </w:pPr>
            <w:r>
              <w:rPr>
                <w:rFonts w:hint="eastAsia" w:ascii="宋体" w:hAnsi="宋体" w:cs="宋体"/>
                <w:b/>
                <w:kern w:val="0"/>
                <w:sz w:val="24"/>
                <w:highlight w:val="none"/>
              </w:rPr>
              <w:t>内容</w:t>
            </w:r>
          </w:p>
        </w:tc>
        <w:tc>
          <w:tcPr>
            <w:tcW w:w="1328" w:type="dxa"/>
            <w:noWrap/>
          </w:tcPr>
          <w:p w14:paraId="5E1CD323">
            <w:pPr>
              <w:snapToGrid w:val="0"/>
              <w:spacing w:before="120" w:beforeLines="50" w:after="120" w:afterLines="50"/>
              <w:jc w:val="center"/>
              <w:rPr>
                <w:rFonts w:ascii="宋体" w:hAnsi="宋体" w:cs="宋体"/>
                <w:b/>
                <w:kern w:val="0"/>
                <w:sz w:val="24"/>
                <w:highlight w:val="none"/>
              </w:rPr>
            </w:pPr>
            <w:r>
              <w:rPr>
                <w:rFonts w:hint="eastAsia" w:ascii="宋体" w:hAnsi="宋体" w:cs="宋体"/>
                <w:b/>
                <w:kern w:val="0"/>
                <w:sz w:val="24"/>
                <w:highlight w:val="none"/>
              </w:rPr>
              <w:t>备注</w:t>
            </w:r>
          </w:p>
        </w:tc>
      </w:tr>
      <w:tr w14:paraId="2561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CB1945E">
            <w:pPr>
              <w:snapToGrid w:val="0"/>
              <w:spacing w:before="120" w:beforeLines="50" w:after="120" w:afterLines="50"/>
              <w:jc w:val="center"/>
              <w:rPr>
                <w:rFonts w:ascii="宋体" w:hAnsi="宋体" w:cs="宋体"/>
                <w:b/>
                <w:kern w:val="0"/>
                <w:sz w:val="24"/>
                <w:highlight w:val="none"/>
              </w:rPr>
            </w:pPr>
          </w:p>
          <w:p w14:paraId="3A570976">
            <w:pPr>
              <w:snapToGrid w:val="0"/>
              <w:jc w:val="center"/>
              <w:rPr>
                <w:rFonts w:hint="eastAsia" w:ascii="宋体" w:hAnsi="宋体" w:eastAsia="宋体"/>
                <w:color w:val="000000"/>
                <w:sz w:val="24"/>
                <w:highlight w:val="none"/>
                <w:lang w:eastAsia="zh-CN"/>
              </w:rPr>
            </w:pPr>
            <w:r>
              <w:rPr>
                <w:rFonts w:hint="eastAsia" w:ascii="宋体" w:hAnsi="宋体"/>
                <w:color w:val="000000"/>
                <w:sz w:val="24"/>
                <w:highlight w:val="none"/>
              </w:rPr>
              <w:t>投</w:t>
            </w:r>
            <w:r>
              <w:rPr>
                <w:rFonts w:hint="eastAsia" w:ascii="宋体" w:hAnsi="宋体"/>
                <w:sz w:val="24"/>
                <w:highlight w:val="none"/>
              </w:rPr>
              <w:t>标</w:t>
            </w:r>
            <w:r>
              <w:rPr>
                <w:rFonts w:hint="eastAsia" w:ascii="宋体" w:hAnsi="宋体"/>
                <w:color w:val="000000"/>
                <w:sz w:val="24"/>
                <w:highlight w:val="none"/>
              </w:rPr>
              <w:t>总报</w:t>
            </w:r>
            <w:r>
              <w:rPr>
                <w:rFonts w:hint="eastAsia" w:ascii="宋体" w:hAnsi="宋体"/>
                <w:sz w:val="24"/>
                <w:highlight w:val="none"/>
              </w:rPr>
              <w:t>价</w:t>
            </w:r>
          </w:p>
          <w:p w14:paraId="38B9A84A">
            <w:pPr>
              <w:snapToGrid w:val="0"/>
              <w:spacing w:before="120" w:beforeLines="50" w:after="120" w:afterLines="50"/>
              <w:jc w:val="center"/>
              <w:rPr>
                <w:rFonts w:ascii="宋体" w:hAnsi="宋体" w:cs="宋体"/>
                <w:b/>
                <w:kern w:val="0"/>
                <w:sz w:val="24"/>
                <w:highlight w:val="none"/>
              </w:rPr>
            </w:pPr>
          </w:p>
          <w:p w14:paraId="150376E9">
            <w:pPr>
              <w:snapToGrid w:val="0"/>
              <w:spacing w:before="120" w:beforeLines="50" w:after="120" w:afterLines="50"/>
              <w:jc w:val="center"/>
              <w:rPr>
                <w:rFonts w:ascii="宋体" w:hAnsi="宋体" w:cs="宋体"/>
                <w:b/>
                <w:kern w:val="0"/>
                <w:sz w:val="24"/>
                <w:highlight w:val="none"/>
              </w:rPr>
            </w:pPr>
          </w:p>
        </w:tc>
        <w:tc>
          <w:tcPr>
            <w:tcW w:w="6052" w:type="dxa"/>
            <w:noWrap/>
            <w:vAlign w:val="center"/>
          </w:tcPr>
          <w:p w14:paraId="4F4A3507">
            <w:pPr>
              <w:snapToGrid w:val="0"/>
              <w:spacing w:before="120" w:beforeLines="50" w:after="120" w:afterLines="50"/>
              <w:rPr>
                <w:rFonts w:ascii="宋体" w:hAnsi="宋体" w:cs="宋体"/>
                <w:kern w:val="0"/>
                <w:sz w:val="24"/>
                <w:highlight w:val="none"/>
              </w:rPr>
            </w:pPr>
          </w:p>
          <w:p w14:paraId="08479610">
            <w:pPr>
              <w:snapToGrid w:val="0"/>
              <w:ind w:left="240" w:hanging="240" w:hangingChars="100"/>
              <w:rPr>
                <w:rFonts w:ascii="宋体" w:hAnsi="宋体" w:cs="宋体"/>
                <w:sz w:val="24"/>
                <w:highlight w:val="none"/>
              </w:rPr>
            </w:pPr>
            <w:r>
              <w:rPr>
                <w:rFonts w:hint="eastAsia" w:ascii="宋体" w:hAnsi="宋体" w:cs="宋体"/>
                <w:sz w:val="24"/>
                <w:highlight w:val="none"/>
              </w:rPr>
              <w:t>大写：人民币</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rPr>
              <w:t>拾</w:t>
            </w:r>
            <w:r>
              <w:rPr>
                <w:rFonts w:hint="eastAsia" w:ascii="宋体" w:hAnsi="宋体" w:cs="宋体"/>
                <w:sz w:val="24"/>
                <w:highlight w:val="none"/>
                <w:u w:val="single"/>
              </w:rPr>
              <w:t xml:space="preserve">   </w:t>
            </w:r>
            <w:r>
              <w:rPr>
                <w:rFonts w:hint="eastAsia" w:ascii="宋体" w:hAnsi="宋体" w:cs="宋体"/>
                <w:sz w:val="24"/>
                <w:highlight w:val="none"/>
              </w:rPr>
              <w:t>万</w:t>
            </w:r>
            <w:r>
              <w:rPr>
                <w:rFonts w:hint="eastAsia" w:ascii="宋体" w:hAnsi="宋体" w:cs="宋体"/>
                <w:sz w:val="24"/>
                <w:highlight w:val="none"/>
                <w:u w:val="single"/>
              </w:rPr>
              <w:t xml:space="preserve">  </w:t>
            </w:r>
            <w:r>
              <w:rPr>
                <w:rFonts w:hint="eastAsia" w:ascii="宋体" w:hAnsi="宋体" w:cs="宋体"/>
                <w:sz w:val="24"/>
                <w:highlight w:val="none"/>
              </w:rPr>
              <w:t>仟</w:t>
            </w:r>
            <w:r>
              <w:rPr>
                <w:rFonts w:hint="eastAsia" w:ascii="宋体" w:hAnsi="宋体" w:cs="宋体"/>
                <w:sz w:val="24"/>
                <w:highlight w:val="none"/>
                <w:u w:val="single"/>
              </w:rPr>
              <w:t xml:space="preserve">  </w:t>
            </w:r>
            <w:r>
              <w:rPr>
                <w:rFonts w:hint="eastAsia" w:ascii="宋体" w:hAnsi="宋体" w:cs="宋体"/>
                <w:sz w:val="24"/>
                <w:highlight w:val="none"/>
              </w:rPr>
              <w:t>佰</w:t>
            </w:r>
            <w:r>
              <w:rPr>
                <w:rFonts w:hint="eastAsia" w:ascii="宋体" w:hAnsi="宋体" w:cs="宋体"/>
                <w:sz w:val="24"/>
                <w:highlight w:val="none"/>
                <w:u w:val="single"/>
              </w:rPr>
              <w:t xml:space="preserve">  </w:t>
            </w:r>
            <w:r>
              <w:rPr>
                <w:rFonts w:hint="eastAsia" w:ascii="宋体" w:hAnsi="宋体" w:cs="宋体"/>
                <w:sz w:val="24"/>
                <w:highlight w:val="none"/>
              </w:rPr>
              <w:t>拾</w:t>
            </w:r>
            <w:r>
              <w:rPr>
                <w:rFonts w:hint="eastAsia" w:ascii="宋体" w:hAnsi="宋体" w:cs="宋体"/>
                <w:sz w:val="24"/>
                <w:highlight w:val="none"/>
                <w:u w:val="single"/>
              </w:rPr>
              <w:t xml:space="preserve">  </w:t>
            </w:r>
            <w:r>
              <w:rPr>
                <w:rFonts w:hint="eastAsia" w:ascii="宋体" w:hAnsi="宋体" w:cs="宋体"/>
                <w:sz w:val="24"/>
                <w:highlight w:val="none"/>
              </w:rPr>
              <w:t>元</w:t>
            </w:r>
            <w:r>
              <w:rPr>
                <w:rFonts w:hint="eastAsia" w:ascii="宋体" w:hAnsi="宋体" w:cs="宋体"/>
                <w:sz w:val="24"/>
                <w:highlight w:val="none"/>
                <w:u w:val="single"/>
              </w:rPr>
              <w:t xml:space="preserve">  </w:t>
            </w:r>
            <w:r>
              <w:rPr>
                <w:rFonts w:hint="eastAsia" w:ascii="宋体" w:hAnsi="宋体" w:cs="宋体"/>
                <w:sz w:val="24"/>
                <w:highlight w:val="none"/>
              </w:rPr>
              <w:t>角</w:t>
            </w:r>
            <w:r>
              <w:rPr>
                <w:rFonts w:hint="eastAsia" w:ascii="宋体" w:hAnsi="宋体" w:cs="宋体"/>
                <w:sz w:val="24"/>
                <w:highlight w:val="none"/>
                <w:u w:val="single"/>
              </w:rPr>
              <w:t xml:space="preserve">   </w:t>
            </w:r>
            <w:r>
              <w:rPr>
                <w:rFonts w:hint="eastAsia" w:ascii="宋体" w:hAnsi="宋体" w:cs="宋体"/>
                <w:sz w:val="24"/>
                <w:highlight w:val="none"/>
              </w:rPr>
              <w:t>分</w:t>
            </w:r>
          </w:p>
          <w:p w14:paraId="1D31767F">
            <w:pPr>
              <w:snapToGrid w:val="0"/>
              <w:rPr>
                <w:rFonts w:ascii="宋体" w:hAnsi="宋体" w:cs="宋体"/>
                <w:sz w:val="24"/>
                <w:highlight w:val="none"/>
              </w:rPr>
            </w:pPr>
          </w:p>
          <w:p w14:paraId="0B5297C0">
            <w:pPr>
              <w:snapToGrid w:val="0"/>
              <w:rPr>
                <w:rFonts w:ascii="宋体" w:hAnsi="宋体" w:cs="宋体"/>
                <w:sz w:val="24"/>
                <w:highlight w:val="none"/>
              </w:rPr>
            </w:pPr>
            <w:r>
              <w:rPr>
                <w:rFonts w:hint="eastAsia" w:ascii="宋体" w:hAnsi="宋体" w:cs="宋体"/>
                <w:sz w:val="24"/>
                <w:highlight w:val="none"/>
              </w:rPr>
              <w:t>小写：</w:t>
            </w:r>
            <w:r>
              <w:rPr>
                <w:rFonts w:hint="eastAsia" w:ascii="微软雅黑" w:hAnsi="微软雅黑" w:eastAsia="微软雅黑" w:cs="微软雅黑"/>
                <w:color w:val="333333"/>
                <w:kern w:val="0"/>
                <w:sz w:val="24"/>
                <w:highlight w:val="none"/>
                <w:shd w:val="clear" w:color="auto" w:fill="FFFFFF"/>
              </w:rPr>
              <w:t>￥</w:t>
            </w:r>
            <w:r>
              <w:rPr>
                <w:rFonts w:hint="eastAsia" w:ascii="宋体" w:hAnsi="宋体" w:cs="宋体"/>
                <w:sz w:val="24"/>
                <w:highlight w:val="none"/>
              </w:rPr>
              <w:t>_________________元</w:t>
            </w:r>
          </w:p>
          <w:p w14:paraId="7578915B">
            <w:pPr>
              <w:rPr>
                <w:rFonts w:ascii="宋体" w:hAnsi="宋体" w:cs="宋体"/>
                <w:highlight w:val="none"/>
              </w:rPr>
            </w:pPr>
          </w:p>
          <w:p w14:paraId="1679EC0C">
            <w:pPr>
              <w:snapToGrid w:val="0"/>
              <w:spacing w:before="120" w:beforeLines="50" w:after="120" w:afterLines="50"/>
              <w:rPr>
                <w:rFonts w:ascii="宋体" w:hAnsi="宋体" w:cs="宋体"/>
                <w:b/>
                <w:kern w:val="0"/>
                <w:sz w:val="24"/>
                <w:highlight w:val="none"/>
              </w:rPr>
            </w:pPr>
          </w:p>
        </w:tc>
        <w:tc>
          <w:tcPr>
            <w:tcW w:w="1328" w:type="dxa"/>
            <w:noWrap/>
            <w:vAlign w:val="center"/>
          </w:tcPr>
          <w:p w14:paraId="00F0064F">
            <w:pPr>
              <w:jc w:val="center"/>
              <w:rPr>
                <w:rFonts w:hint="default" w:ascii="宋体" w:hAnsi="宋体" w:eastAsia="宋体" w:cs="宋体"/>
                <w:highlight w:val="none"/>
                <w:lang w:val="en-US" w:eastAsia="zh-CN"/>
              </w:rPr>
            </w:pPr>
          </w:p>
        </w:tc>
      </w:tr>
    </w:tbl>
    <w:p w14:paraId="37030DC3">
      <w:pPr>
        <w:pStyle w:val="30"/>
        <w:spacing w:before="120" w:after="120" w:line="240" w:lineRule="auto"/>
        <w:rPr>
          <w:rFonts w:hAnsi="宋体" w:cs="宋体"/>
          <w:b/>
          <w:highlight w:val="none"/>
        </w:rPr>
      </w:pPr>
      <w:r>
        <w:rPr>
          <w:rFonts w:hint="eastAsia" w:hAnsi="宋体" w:cs="宋体"/>
          <w:b/>
          <w:highlight w:val="none"/>
        </w:rPr>
        <w:t>注：1、报价一经涂改，应在涂改处加盖单位公章或者由法定代表人签字或盖章，否则其投标作无效标处理。</w:t>
      </w:r>
    </w:p>
    <w:p w14:paraId="280DD052">
      <w:pPr>
        <w:pStyle w:val="30"/>
        <w:snapToGrid w:val="0"/>
        <w:spacing w:before="120" w:after="120" w:line="240" w:lineRule="auto"/>
        <w:rPr>
          <w:rFonts w:hAnsi="宋体" w:cs="宋体"/>
          <w:b/>
          <w:highlight w:val="none"/>
        </w:rPr>
      </w:pPr>
    </w:p>
    <w:p w14:paraId="0109D10C">
      <w:pPr>
        <w:pStyle w:val="30"/>
        <w:snapToGrid w:val="0"/>
        <w:spacing w:line="240" w:lineRule="auto"/>
        <w:rPr>
          <w:rFonts w:hAnsi="宋体" w:cs="宋体"/>
          <w:spacing w:val="20"/>
          <w:highlight w:val="none"/>
        </w:rPr>
      </w:pPr>
    </w:p>
    <w:p w14:paraId="351AB943">
      <w:pPr>
        <w:pStyle w:val="30"/>
        <w:snapToGrid w:val="0"/>
        <w:spacing w:line="240" w:lineRule="auto"/>
        <w:rPr>
          <w:rFonts w:hAnsi="宋体" w:cs="宋体"/>
          <w:spacing w:val="20"/>
          <w:highlight w:val="none"/>
        </w:rPr>
      </w:pPr>
    </w:p>
    <w:p w14:paraId="2DA6406E">
      <w:pPr>
        <w:pStyle w:val="30"/>
        <w:snapToGrid w:val="0"/>
        <w:spacing w:line="240" w:lineRule="auto"/>
        <w:rPr>
          <w:rFonts w:hAnsi="宋体" w:cs="宋体"/>
          <w:b/>
          <w:spacing w:val="20"/>
          <w:highlight w:val="none"/>
        </w:rPr>
      </w:pPr>
      <w:r>
        <w:rPr>
          <w:rFonts w:hint="eastAsia" w:hAnsi="宋体" w:cs="宋体"/>
          <w:b/>
          <w:spacing w:val="20"/>
          <w:highlight w:val="none"/>
        </w:rPr>
        <w:t xml:space="preserve">法定代表人签字（或盖章）：            投标人（盖章）：  </w:t>
      </w:r>
    </w:p>
    <w:p w14:paraId="7082FDB0">
      <w:pPr>
        <w:pStyle w:val="30"/>
        <w:snapToGrid w:val="0"/>
        <w:spacing w:line="240" w:lineRule="auto"/>
        <w:rPr>
          <w:rFonts w:hAnsi="宋体" w:cs="宋体"/>
          <w:b/>
          <w:highlight w:val="none"/>
        </w:rPr>
      </w:pPr>
    </w:p>
    <w:p w14:paraId="403869B9">
      <w:pPr>
        <w:snapToGrid w:val="0"/>
        <w:spacing w:before="50" w:after="120" w:afterLines="50"/>
        <w:jc w:val="left"/>
        <w:rPr>
          <w:rFonts w:ascii="宋体" w:hAnsi="宋体" w:cs="宋体"/>
          <w:b/>
          <w:kern w:val="0"/>
          <w:sz w:val="24"/>
          <w:highlight w:val="none"/>
        </w:rPr>
      </w:pPr>
    </w:p>
    <w:p w14:paraId="50261BF9">
      <w:pPr>
        <w:snapToGrid w:val="0"/>
        <w:spacing w:before="50" w:after="120" w:afterLines="50"/>
        <w:jc w:val="left"/>
        <w:rPr>
          <w:rFonts w:ascii="宋体" w:hAnsi="宋体" w:cs="宋体"/>
          <w:b/>
          <w:sz w:val="24"/>
          <w:szCs w:val="20"/>
          <w:highlight w:val="none"/>
        </w:rPr>
      </w:pPr>
      <w:r>
        <w:rPr>
          <w:rFonts w:hint="eastAsia" w:ascii="宋体" w:hAnsi="宋体" w:cs="宋体"/>
          <w:b/>
          <w:kern w:val="0"/>
          <w:sz w:val="24"/>
          <w:highlight w:val="none"/>
        </w:rPr>
        <w:t>日期：  _____年___月___日</w:t>
      </w:r>
    </w:p>
    <w:p w14:paraId="4D6BBECB">
      <w:pPr>
        <w:pStyle w:val="30"/>
        <w:snapToGrid w:val="0"/>
        <w:spacing w:line="240" w:lineRule="auto"/>
        <w:rPr>
          <w:rFonts w:hAnsi="宋体" w:cs="宋体"/>
          <w:highlight w:val="none"/>
        </w:rPr>
      </w:pPr>
    </w:p>
    <w:p w14:paraId="308739AD">
      <w:pPr>
        <w:pStyle w:val="30"/>
        <w:snapToGrid w:val="0"/>
        <w:spacing w:line="240" w:lineRule="auto"/>
        <w:rPr>
          <w:rFonts w:hAnsi="宋体" w:cs="宋体"/>
          <w:highlight w:val="none"/>
        </w:rPr>
      </w:pPr>
    </w:p>
    <w:p w14:paraId="5B50D90D">
      <w:pPr>
        <w:pStyle w:val="30"/>
        <w:snapToGrid w:val="0"/>
        <w:spacing w:line="240" w:lineRule="auto"/>
        <w:rPr>
          <w:rFonts w:hAnsi="宋体" w:cs="宋体"/>
          <w:highlight w:val="none"/>
        </w:rPr>
      </w:pPr>
    </w:p>
    <w:p w14:paraId="5F79F28A">
      <w:pPr>
        <w:rPr>
          <w:rFonts w:ascii="宋体" w:hAnsi="宋体" w:cs="宋体"/>
          <w:sz w:val="24"/>
          <w:highlight w:val="none"/>
        </w:rPr>
      </w:pPr>
      <w:r>
        <w:rPr>
          <w:rFonts w:hint="eastAsia" w:ascii="宋体" w:hAnsi="宋体" w:cs="宋体"/>
          <w:highlight w:val="none"/>
        </w:rPr>
        <w:br w:type="page"/>
      </w:r>
    </w:p>
    <w:p w14:paraId="6AC6C76C">
      <w:pPr>
        <w:pStyle w:val="30"/>
        <w:snapToGrid w:val="0"/>
        <w:spacing w:line="240" w:lineRule="auto"/>
        <w:rPr>
          <w:rFonts w:hAnsi="宋体"/>
          <w:highlight w:val="none"/>
        </w:rPr>
      </w:pPr>
      <w:r>
        <w:rPr>
          <w:rFonts w:hint="eastAsia" w:hAnsi="宋体"/>
          <w:highlight w:val="none"/>
        </w:rPr>
        <w:t>1</w:t>
      </w:r>
      <w:r>
        <w:rPr>
          <w:rFonts w:hint="eastAsia" w:hAnsi="宋体"/>
          <w:highlight w:val="none"/>
          <w:lang w:val="en-US" w:eastAsia="zh-CN"/>
        </w:rPr>
        <w:t>5</w:t>
      </w:r>
      <w:r>
        <w:rPr>
          <w:rFonts w:hint="eastAsia" w:hAnsi="宋体"/>
          <w:highlight w:val="none"/>
        </w:rPr>
        <w:t xml:space="preserve">.报价明细表格式：       </w:t>
      </w:r>
    </w:p>
    <w:p w14:paraId="416ACE43">
      <w:pPr>
        <w:pStyle w:val="30"/>
        <w:snapToGrid w:val="0"/>
        <w:spacing w:line="240" w:lineRule="auto"/>
        <w:jc w:val="center"/>
        <w:rPr>
          <w:rFonts w:hAnsi="宋体"/>
          <w:b/>
          <w:highlight w:val="none"/>
        </w:rPr>
      </w:pPr>
      <w:r>
        <w:rPr>
          <w:rFonts w:hint="eastAsia" w:hAnsi="宋体"/>
          <w:b/>
          <w:highlight w:val="none"/>
        </w:rPr>
        <w:t>报价明细表</w:t>
      </w:r>
    </w:p>
    <w:p w14:paraId="29ED1387">
      <w:pPr>
        <w:pStyle w:val="31"/>
        <w:ind w:left="5250"/>
        <w:rPr>
          <w:highlight w:val="none"/>
        </w:rPr>
      </w:pPr>
    </w:p>
    <w:p w14:paraId="20724E8A">
      <w:pPr>
        <w:snapToGrid w:val="0"/>
        <w:spacing w:before="120" w:beforeLines="50" w:after="50" w:line="360" w:lineRule="auto"/>
        <w:rPr>
          <w:rFonts w:hint="eastAsia" w:ascii="宋体" w:hAnsi="宋体"/>
          <w:bCs/>
          <w:sz w:val="24"/>
          <w:highlight w:val="none"/>
        </w:rPr>
      </w:pPr>
      <w:r>
        <w:rPr>
          <w:rFonts w:hint="eastAsia" w:ascii="宋体" w:hAnsi="宋体"/>
          <w:bCs/>
          <w:sz w:val="24"/>
          <w:highlight w:val="none"/>
        </w:rPr>
        <w:t>项目名称：</w:t>
      </w:r>
    </w:p>
    <w:p w14:paraId="7614A9BF">
      <w:pPr>
        <w:snapToGrid w:val="0"/>
        <w:spacing w:before="120" w:beforeLines="50" w:after="50" w:line="360" w:lineRule="auto"/>
        <w:rPr>
          <w:rFonts w:hint="eastAsia" w:ascii="宋体" w:hAnsi="宋体"/>
          <w:bCs/>
          <w:sz w:val="24"/>
          <w:highlight w:val="none"/>
        </w:rPr>
      </w:pPr>
      <w:r>
        <w:rPr>
          <w:rFonts w:hint="eastAsia" w:ascii="宋体" w:hAnsi="宋体"/>
          <w:bCs/>
          <w:sz w:val="24"/>
          <w:highlight w:val="none"/>
        </w:rPr>
        <w:t>项目编号：</w:t>
      </w:r>
    </w:p>
    <w:tbl>
      <w:tblPr>
        <w:tblStyle w:val="51"/>
        <w:tblpPr w:leftFromText="180" w:rightFromText="180" w:vertAnchor="text" w:horzAnchor="page" w:tblpXSpec="center" w:tblpY="508"/>
        <w:tblOverlap w:val="never"/>
        <w:tblW w:w="10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1465"/>
        <w:gridCol w:w="3620"/>
        <w:gridCol w:w="866"/>
        <w:gridCol w:w="773"/>
        <w:gridCol w:w="738"/>
        <w:gridCol w:w="1177"/>
        <w:gridCol w:w="1150"/>
      </w:tblGrid>
      <w:tr w14:paraId="1E3A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623" w:type="dxa"/>
            <w:vAlign w:val="center"/>
          </w:tcPr>
          <w:p w14:paraId="48FD54A2">
            <w:pPr>
              <w:jc w:val="center"/>
              <w:rPr>
                <w:b/>
                <w:color w:val="000000"/>
                <w:sz w:val="24"/>
                <w:highlight w:val="none"/>
              </w:rPr>
            </w:pPr>
            <w:bookmarkStart w:id="80" w:name="_Hlk78207666"/>
            <w:r>
              <w:rPr>
                <w:rFonts w:hint="eastAsia"/>
                <w:b/>
                <w:color w:val="000000"/>
                <w:sz w:val="24"/>
                <w:highlight w:val="none"/>
              </w:rPr>
              <w:t>序号</w:t>
            </w:r>
          </w:p>
        </w:tc>
        <w:tc>
          <w:tcPr>
            <w:tcW w:w="1465" w:type="dxa"/>
            <w:vAlign w:val="center"/>
          </w:tcPr>
          <w:p w14:paraId="116C6758">
            <w:pPr>
              <w:jc w:val="center"/>
              <w:rPr>
                <w:b/>
                <w:color w:val="000000"/>
                <w:sz w:val="24"/>
                <w:highlight w:val="none"/>
              </w:rPr>
            </w:pPr>
            <w:r>
              <w:rPr>
                <w:rFonts w:hint="eastAsia" w:ascii="宋体" w:hAnsi="宋体" w:cs="宋体"/>
                <w:b/>
                <w:bCs/>
                <w:color w:val="000000"/>
                <w:kern w:val="0"/>
                <w:sz w:val="24"/>
                <w:highlight w:val="none"/>
              </w:rPr>
              <w:t>项目名称</w:t>
            </w:r>
          </w:p>
        </w:tc>
        <w:tc>
          <w:tcPr>
            <w:tcW w:w="3620" w:type="dxa"/>
            <w:vAlign w:val="center"/>
          </w:tcPr>
          <w:p w14:paraId="0A61CC70">
            <w:pPr>
              <w:jc w:val="center"/>
              <w:rPr>
                <w:b/>
                <w:color w:val="000000"/>
                <w:sz w:val="24"/>
                <w:highlight w:val="none"/>
              </w:rPr>
            </w:pPr>
            <w:r>
              <w:rPr>
                <w:rFonts w:hint="eastAsia"/>
                <w:b/>
                <w:color w:val="000000"/>
                <w:sz w:val="24"/>
                <w:highlight w:val="none"/>
              </w:rPr>
              <w:t>项目特征</w:t>
            </w:r>
          </w:p>
        </w:tc>
        <w:tc>
          <w:tcPr>
            <w:tcW w:w="866" w:type="dxa"/>
            <w:vAlign w:val="center"/>
          </w:tcPr>
          <w:p w14:paraId="253AE66E">
            <w:pPr>
              <w:jc w:val="center"/>
              <w:rPr>
                <w:b/>
                <w:color w:val="000000"/>
                <w:sz w:val="24"/>
                <w:highlight w:val="none"/>
              </w:rPr>
            </w:pPr>
            <w:r>
              <w:rPr>
                <w:rFonts w:hint="eastAsia"/>
                <w:b/>
                <w:color w:val="000000"/>
                <w:sz w:val="24"/>
                <w:highlight w:val="none"/>
              </w:rPr>
              <w:t>品牌/</w:t>
            </w:r>
          </w:p>
          <w:p w14:paraId="661097F4">
            <w:pPr>
              <w:jc w:val="center"/>
              <w:rPr>
                <w:b/>
                <w:color w:val="000000"/>
                <w:sz w:val="24"/>
                <w:highlight w:val="none"/>
              </w:rPr>
            </w:pPr>
            <w:r>
              <w:rPr>
                <w:rFonts w:hint="eastAsia"/>
                <w:b/>
                <w:color w:val="000000"/>
                <w:sz w:val="24"/>
                <w:highlight w:val="none"/>
              </w:rPr>
              <w:t>型号</w:t>
            </w:r>
          </w:p>
        </w:tc>
        <w:tc>
          <w:tcPr>
            <w:tcW w:w="773" w:type="dxa"/>
            <w:vAlign w:val="center"/>
          </w:tcPr>
          <w:p w14:paraId="4649971D">
            <w:pPr>
              <w:jc w:val="center"/>
              <w:rPr>
                <w:b/>
                <w:color w:val="000000"/>
                <w:sz w:val="24"/>
                <w:highlight w:val="none"/>
              </w:rPr>
            </w:pPr>
            <w:r>
              <w:rPr>
                <w:rFonts w:hint="eastAsia"/>
                <w:b/>
                <w:color w:val="000000"/>
                <w:sz w:val="24"/>
                <w:highlight w:val="none"/>
              </w:rPr>
              <w:t>计量</w:t>
            </w:r>
            <w:r>
              <w:rPr>
                <w:rFonts w:hint="eastAsia"/>
                <w:b/>
                <w:color w:val="000000"/>
                <w:sz w:val="24"/>
                <w:highlight w:val="none"/>
              </w:rPr>
              <w:br w:type="textWrapping"/>
            </w:r>
            <w:r>
              <w:rPr>
                <w:rFonts w:hint="eastAsia"/>
                <w:b/>
                <w:color w:val="000000"/>
                <w:sz w:val="24"/>
                <w:highlight w:val="none"/>
              </w:rPr>
              <w:t>单位</w:t>
            </w:r>
          </w:p>
        </w:tc>
        <w:tc>
          <w:tcPr>
            <w:tcW w:w="738" w:type="dxa"/>
            <w:vAlign w:val="center"/>
          </w:tcPr>
          <w:p w14:paraId="33E80E48">
            <w:pPr>
              <w:jc w:val="center"/>
              <w:rPr>
                <w:b/>
                <w:color w:val="000000"/>
                <w:sz w:val="24"/>
                <w:highlight w:val="none"/>
              </w:rPr>
            </w:pPr>
            <w:r>
              <w:rPr>
                <w:rFonts w:hint="eastAsia"/>
                <w:b/>
                <w:color w:val="000000"/>
                <w:sz w:val="24"/>
                <w:highlight w:val="none"/>
              </w:rPr>
              <w:t>工程量</w:t>
            </w:r>
          </w:p>
        </w:tc>
        <w:tc>
          <w:tcPr>
            <w:tcW w:w="1177" w:type="dxa"/>
            <w:vAlign w:val="center"/>
          </w:tcPr>
          <w:p w14:paraId="3B8D50F7">
            <w:pPr>
              <w:jc w:val="center"/>
              <w:rPr>
                <w:b/>
                <w:color w:val="000000"/>
                <w:sz w:val="24"/>
                <w:highlight w:val="none"/>
              </w:rPr>
            </w:pPr>
            <w:r>
              <w:rPr>
                <w:rFonts w:hint="eastAsia"/>
                <w:b/>
                <w:color w:val="000000"/>
                <w:sz w:val="24"/>
                <w:highlight w:val="none"/>
              </w:rPr>
              <w:t>单价（元）</w:t>
            </w:r>
          </w:p>
        </w:tc>
        <w:tc>
          <w:tcPr>
            <w:tcW w:w="1150" w:type="dxa"/>
            <w:vAlign w:val="center"/>
          </w:tcPr>
          <w:p w14:paraId="3DE1690F">
            <w:pPr>
              <w:jc w:val="center"/>
              <w:rPr>
                <w:b/>
                <w:color w:val="000000"/>
                <w:sz w:val="24"/>
                <w:highlight w:val="none"/>
              </w:rPr>
            </w:pPr>
            <w:r>
              <w:rPr>
                <w:rFonts w:hint="eastAsia"/>
                <w:b/>
                <w:color w:val="000000"/>
                <w:sz w:val="24"/>
                <w:highlight w:val="none"/>
              </w:rPr>
              <w:t>总价（元）</w:t>
            </w:r>
          </w:p>
        </w:tc>
      </w:tr>
      <w:tr w14:paraId="3F64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0DAF332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465" w:type="dxa"/>
            <w:shd w:val="clear" w:color="auto" w:fill="FFFFFF"/>
            <w:vAlign w:val="center"/>
          </w:tcPr>
          <w:p w14:paraId="41E07D4B">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太阳能集热装置</w:t>
            </w:r>
          </w:p>
        </w:tc>
        <w:tc>
          <w:tcPr>
            <w:tcW w:w="3620" w:type="dxa"/>
            <w:shd w:val="clear" w:color="auto" w:fill="FFFFFF"/>
            <w:vAlign w:val="center"/>
          </w:tcPr>
          <w:p w14:paraId="5DA41B3B">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1.名称：光伏板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2.型号、规格：单晶硅双面组件 5</w:t>
            </w:r>
            <w:r>
              <w:rPr>
                <w:rFonts w:hint="eastAsia" w:ascii="宋体" w:hAnsi="宋体" w:cs="宋体"/>
                <w:i w:val="0"/>
                <w:iCs w:val="0"/>
                <w:color w:val="000000"/>
                <w:kern w:val="0"/>
                <w:sz w:val="24"/>
                <w:szCs w:val="24"/>
                <w:highlight w:val="none"/>
                <w:u w:val="none"/>
                <w:lang w:val="en-US" w:eastAsia="zh-CN" w:bidi="ar"/>
              </w:rPr>
              <w:t>8</w:t>
            </w:r>
            <w:r>
              <w:rPr>
                <w:rFonts w:hint="eastAsia" w:ascii="宋体" w:hAnsi="宋体" w:eastAsia="宋体" w:cs="宋体"/>
                <w:i w:val="0"/>
                <w:iCs w:val="0"/>
                <w:color w:val="000000"/>
                <w:kern w:val="0"/>
                <w:sz w:val="24"/>
                <w:szCs w:val="24"/>
                <w:highlight w:val="none"/>
                <w:u w:val="none"/>
                <w:lang w:val="en-US" w:eastAsia="zh-CN" w:bidi="ar"/>
              </w:rPr>
              <w:t>0W，2267*1134*30mm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3.安装方式：屋顶支架安装</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4.附件名称、规格、数量：含支架、避雷接地等</w:t>
            </w:r>
          </w:p>
        </w:tc>
        <w:tc>
          <w:tcPr>
            <w:tcW w:w="866" w:type="dxa"/>
            <w:shd w:val="clear" w:color="auto" w:fill="FFFFFF"/>
            <w:vAlign w:val="center"/>
          </w:tcPr>
          <w:p w14:paraId="3356BDF4">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0279F78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块</w:t>
            </w:r>
          </w:p>
        </w:tc>
        <w:tc>
          <w:tcPr>
            <w:tcW w:w="738" w:type="dxa"/>
            <w:shd w:val="clear" w:color="auto" w:fill="FFFFFF"/>
            <w:vAlign w:val="center"/>
          </w:tcPr>
          <w:p w14:paraId="3FFAEDA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192</w:t>
            </w:r>
          </w:p>
        </w:tc>
        <w:tc>
          <w:tcPr>
            <w:tcW w:w="1177" w:type="dxa"/>
            <w:vAlign w:val="center"/>
          </w:tcPr>
          <w:p w14:paraId="17697756">
            <w:pPr>
              <w:spacing w:line="480" w:lineRule="auto"/>
              <w:jc w:val="center"/>
              <w:rPr>
                <w:rFonts w:ascii="宋体" w:hAnsi="宋体"/>
                <w:b/>
                <w:color w:val="000000"/>
                <w:sz w:val="24"/>
                <w:highlight w:val="none"/>
              </w:rPr>
            </w:pPr>
          </w:p>
        </w:tc>
        <w:tc>
          <w:tcPr>
            <w:tcW w:w="1150" w:type="dxa"/>
            <w:vAlign w:val="center"/>
          </w:tcPr>
          <w:p w14:paraId="70D2900D">
            <w:pPr>
              <w:spacing w:line="480" w:lineRule="auto"/>
              <w:jc w:val="center"/>
              <w:rPr>
                <w:rFonts w:ascii="宋体" w:hAnsi="宋体"/>
                <w:b/>
                <w:color w:val="000000"/>
                <w:sz w:val="24"/>
                <w:highlight w:val="none"/>
              </w:rPr>
            </w:pPr>
          </w:p>
        </w:tc>
      </w:tr>
      <w:tr w14:paraId="4875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50A833D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c>
          <w:tcPr>
            <w:tcW w:w="1465" w:type="dxa"/>
            <w:shd w:val="clear" w:color="auto" w:fill="FFFFFF"/>
            <w:vAlign w:val="center"/>
          </w:tcPr>
          <w:p w14:paraId="32FFA6AB">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配电箱</w:t>
            </w:r>
          </w:p>
        </w:tc>
        <w:tc>
          <w:tcPr>
            <w:tcW w:w="3620" w:type="dxa"/>
            <w:shd w:val="clear" w:color="auto" w:fill="FFFFFF"/>
            <w:vAlign w:val="center"/>
          </w:tcPr>
          <w:p w14:paraId="0148BBD3">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 xml:space="preserve">1.名 称：教学楼交流并网箱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2.配套提供、含防孤岛保护装置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3.安装方式：壁挂、明装</w:t>
            </w:r>
          </w:p>
        </w:tc>
        <w:tc>
          <w:tcPr>
            <w:tcW w:w="866" w:type="dxa"/>
            <w:shd w:val="clear" w:color="auto" w:fill="FFFFFF"/>
            <w:vAlign w:val="center"/>
          </w:tcPr>
          <w:p w14:paraId="030205F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48B05BF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台</w:t>
            </w:r>
          </w:p>
        </w:tc>
        <w:tc>
          <w:tcPr>
            <w:tcW w:w="738" w:type="dxa"/>
            <w:shd w:val="clear" w:color="auto" w:fill="FFFFFF"/>
            <w:vAlign w:val="center"/>
          </w:tcPr>
          <w:p w14:paraId="3850F8D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177" w:type="dxa"/>
            <w:vAlign w:val="center"/>
          </w:tcPr>
          <w:p w14:paraId="3F9B83D9">
            <w:pPr>
              <w:spacing w:line="480" w:lineRule="auto"/>
              <w:jc w:val="center"/>
              <w:rPr>
                <w:rFonts w:ascii="宋体" w:hAnsi="宋体"/>
                <w:b/>
                <w:color w:val="000000"/>
                <w:sz w:val="24"/>
                <w:highlight w:val="none"/>
              </w:rPr>
            </w:pPr>
          </w:p>
        </w:tc>
        <w:tc>
          <w:tcPr>
            <w:tcW w:w="1150" w:type="dxa"/>
            <w:vAlign w:val="center"/>
          </w:tcPr>
          <w:p w14:paraId="5A314530">
            <w:pPr>
              <w:spacing w:line="480" w:lineRule="auto"/>
              <w:jc w:val="center"/>
              <w:rPr>
                <w:rFonts w:ascii="宋体" w:hAnsi="宋体"/>
                <w:b/>
                <w:color w:val="000000"/>
                <w:sz w:val="24"/>
                <w:highlight w:val="none"/>
              </w:rPr>
            </w:pPr>
          </w:p>
        </w:tc>
      </w:tr>
      <w:tr w14:paraId="3558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7E4384C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c>
          <w:tcPr>
            <w:tcW w:w="1465" w:type="dxa"/>
            <w:shd w:val="clear" w:color="auto" w:fill="FFFFFF"/>
            <w:vAlign w:val="center"/>
          </w:tcPr>
          <w:p w14:paraId="6F17B56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3620" w:type="dxa"/>
            <w:shd w:val="clear" w:color="auto" w:fill="FFFFFF"/>
            <w:vAlign w:val="center"/>
          </w:tcPr>
          <w:p w14:paraId="2FB3A199">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60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66" w:type="dxa"/>
            <w:shd w:val="clear" w:color="auto" w:fill="FFFFFF"/>
            <w:vAlign w:val="center"/>
          </w:tcPr>
          <w:p w14:paraId="6BB0AA7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5A3104E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738" w:type="dxa"/>
            <w:shd w:val="clear" w:color="auto" w:fill="FFFFFF"/>
            <w:vAlign w:val="center"/>
          </w:tcPr>
          <w:p w14:paraId="475F7CC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1</w:t>
            </w:r>
          </w:p>
        </w:tc>
        <w:tc>
          <w:tcPr>
            <w:tcW w:w="1177" w:type="dxa"/>
            <w:vAlign w:val="center"/>
          </w:tcPr>
          <w:p w14:paraId="53279D6B">
            <w:pPr>
              <w:spacing w:line="480" w:lineRule="auto"/>
              <w:jc w:val="center"/>
              <w:rPr>
                <w:rFonts w:ascii="宋体" w:hAnsi="宋体"/>
                <w:b/>
                <w:color w:val="000000"/>
                <w:sz w:val="24"/>
                <w:highlight w:val="none"/>
              </w:rPr>
            </w:pPr>
          </w:p>
        </w:tc>
        <w:tc>
          <w:tcPr>
            <w:tcW w:w="1150" w:type="dxa"/>
            <w:vAlign w:val="center"/>
          </w:tcPr>
          <w:p w14:paraId="1C0C4C29">
            <w:pPr>
              <w:spacing w:line="480" w:lineRule="auto"/>
              <w:jc w:val="center"/>
              <w:rPr>
                <w:rFonts w:ascii="宋体" w:hAnsi="宋体"/>
                <w:b/>
                <w:color w:val="000000"/>
                <w:sz w:val="24"/>
                <w:highlight w:val="none"/>
              </w:rPr>
            </w:pPr>
          </w:p>
        </w:tc>
      </w:tr>
      <w:tr w14:paraId="070F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28525EF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c>
          <w:tcPr>
            <w:tcW w:w="1465" w:type="dxa"/>
            <w:shd w:val="clear" w:color="auto" w:fill="FFFFFF"/>
            <w:vAlign w:val="center"/>
          </w:tcPr>
          <w:p w14:paraId="4051397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小电器</w:t>
            </w:r>
          </w:p>
        </w:tc>
        <w:tc>
          <w:tcPr>
            <w:tcW w:w="3620" w:type="dxa"/>
            <w:shd w:val="clear" w:color="auto" w:fill="FFFFFF"/>
            <w:vAlign w:val="center"/>
          </w:tcPr>
          <w:p w14:paraId="5978BE78">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1.电器名称：逆变器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KW，热镀锌支架安装于楼顶</w:t>
            </w:r>
          </w:p>
        </w:tc>
        <w:tc>
          <w:tcPr>
            <w:tcW w:w="866" w:type="dxa"/>
            <w:shd w:val="clear" w:color="auto" w:fill="FFFFFF"/>
            <w:vAlign w:val="center"/>
          </w:tcPr>
          <w:p w14:paraId="42EFAC6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76EDC04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个</w:t>
            </w:r>
          </w:p>
        </w:tc>
        <w:tc>
          <w:tcPr>
            <w:tcW w:w="738" w:type="dxa"/>
            <w:shd w:val="clear" w:color="auto" w:fill="FFFFFF"/>
            <w:vAlign w:val="center"/>
          </w:tcPr>
          <w:p w14:paraId="7FF9F53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177" w:type="dxa"/>
            <w:vAlign w:val="center"/>
          </w:tcPr>
          <w:p w14:paraId="759FC62B">
            <w:pPr>
              <w:spacing w:line="480" w:lineRule="auto"/>
              <w:jc w:val="center"/>
              <w:rPr>
                <w:rFonts w:ascii="宋体" w:hAnsi="宋体"/>
                <w:b/>
                <w:color w:val="000000"/>
                <w:sz w:val="24"/>
                <w:highlight w:val="none"/>
              </w:rPr>
            </w:pPr>
          </w:p>
        </w:tc>
        <w:tc>
          <w:tcPr>
            <w:tcW w:w="1150" w:type="dxa"/>
            <w:vAlign w:val="center"/>
          </w:tcPr>
          <w:p w14:paraId="0D9C0461">
            <w:pPr>
              <w:spacing w:line="480" w:lineRule="auto"/>
              <w:jc w:val="center"/>
              <w:rPr>
                <w:rFonts w:ascii="宋体" w:hAnsi="宋体"/>
                <w:b/>
                <w:color w:val="000000"/>
                <w:sz w:val="24"/>
                <w:highlight w:val="none"/>
              </w:rPr>
            </w:pPr>
          </w:p>
        </w:tc>
      </w:tr>
      <w:tr w14:paraId="660B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020A1D7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w:t>
            </w:r>
          </w:p>
        </w:tc>
        <w:tc>
          <w:tcPr>
            <w:tcW w:w="1465" w:type="dxa"/>
            <w:shd w:val="clear" w:color="auto" w:fill="FFFFFF"/>
            <w:vAlign w:val="center"/>
          </w:tcPr>
          <w:p w14:paraId="21993470">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立柱</w:t>
            </w:r>
          </w:p>
        </w:tc>
        <w:tc>
          <w:tcPr>
            <w:tcW w:w="3620" w:type="dxa"/>
            <w:shd w:val="clear" w:color="auto" w:fill="FFFFFF"/>
            <w:vAlign w:val="center"/>
          </w:tcPr>
          <w:p w14:paraId="12827DE8">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称：立柱</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格：41*41*2.0 热镀锌，配套螺栓 (含螺母、平垫、弹垫)</w:t>
            </w:r>
          </w:p>
        </w:tc>
        <w:tc>
          <w:tcPr>
            <w:tcW w:w="866" w:type="dxa"/>
            <w:shd w:val="clear" w:color="auto" w:fill="FFFFFF"/>
            <w:vAlign w:val="center"/>
          </w:tcPr>
          <w:p w14:paraId="3ED803D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28EA7E2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738" w:type="dxa"/>
            <w:shd w:val="clear" w:color="auto" w:fill="FFFFFF"/>
            <w:vAlign w:val="center"/>
          </w:tcPr>
          <w:p w14:paraId="2DA4278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4</w:t>
            </w:r>
          </w:p>
        </w:tc>
        <w:tc>
          <w:tcPr>
            <w:tcW w:w="1177" w:type="dxa"/>
            <w:vAlign w:val="center"/>
          </w:tcPr>
          <w:p w14:paraId="54A904F7">
            <w:pPr>
              <w:spacing w:line="480" w:lineRule="auto"/>
              <w:jc w:val="center"/>
              <w:rPr>
                <w:rFonts w:ascii="宋体" w:hAnsi="宋体"/>
                <w:b/>
                <w:color w:val="000000"/>
                <w:sz w:val="24"/>
                <w:highlight w:val="none"/>
              </w:rPr>
            </w:pPr>
          </w:p>
        </w:tc>
        <w:tc>
          <w:tcPr>
            <w:tcW w:w="1150" w:type="dxa"/>
            <w:vAlign w:val="center"/>
          </w:tcPr>
          <w:p w14:paraId="562A5CD7">
            <w:pPr>
              <w:spacing w:line="480" w:lineRule="auto"/>
              <w:jc w:val="center"/>
              <w:rPr>
                <w:rFonts w:ascii="宋体" w:hAnsi="宋体"/>
                <w:b/>
                <w:color w:val="000000"/>
                <w:sz w:val="24"/>
                <w:highlight w:val="none"/>
              </w:rPr>
            </w:pPr>
          </w:p>
        </w:tc>
      </w:tr>
      <w:tr w14:paraId="2AFD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3B31C8B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w:t>
            </w:r>
          </w:p>
        </w:tc>
        <w:tc>
          <w:tcPr>
            <w:tcW w:w="1465" w:type="dxa"/>
            <w:shd w:val="clear" w:color="auto" w:fill="FFFFFF"/>
            <w:vAlign w:val="center"/>
          </w:tcPr>
          <w:p w14:paraId="646CCC3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檩条</w:t>
            </w:r>
          </w:p>
        </w:tc>
        <w:tc>
          <w:tcPr>
            <w:tcW w:w="3620" w:type="dxa"/>
            <w:shd w:val="clear" w:color="auto" w:fill="FFFFFF"/>
            <w:vAlign w:val="center"/>
          </w:tcPr>
          <w:p w14:paraId="04E9E4B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称：檩条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 格：41*62*2.0 热镀锌，配套螺栓 (含螺母、平垫、弹垫)</w:t>
            </w:r>
          </w:p>
        </w:tc>
        <w:tc>
          <w:tcPr>
            <w:tcW w:w="866" w:type="dxa"/>
            <w:shd w:val="clear" w:color="auto" w:fill="FFFFFF"/>
            <w:vAlign w:val="center"/>
          </w:tcPr>
          <w:p w14:paraId="776F0A5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1CCCCC2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根</w:t>
            </w:r>
          </w:p>
        </w:tc>
        <w:tc>
          <w:tcPr>
            <w:tcW w:w="738" w:type="dxa"/>
            <w:shd w:val="clear" w:color="auto" w:fill="FFFFFF"/>
            <w:vAlign w:val="center"/>
          </w:tcPr>
          <w:p w14:paraId="70C15CA2">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120</w:t>
            </w:r>
          </w:p>
        </w:tc>
        <w:tc>
          <w:tcPr>
            <w:tcW w:w="1177" w:type="dxa"/>
            <w:vAlign w:val="center"/>
          </w:tcPr>
          <w:p w14:paraId="7D72E3F2">
            <w:pPr>
              <w:spacing w:line="480" w:lineRule="auto"/>
              <w:jc w:val="center"/>
              <w:rPr>
                <w:rFonts w:ascii="宋体" w:hAnsi="宋体"/>
                <w:b/>
                <w:color w:val="000000"/>
                <w:sz w:val="24"/>
                <w:highlight w:val="none"/>
              </w:rPr>
            </w:pPr>
          </w:p>
        </w:tc>
        <w:tc>
          <w:tcPr>
            <w:tcW w:w="1150" w:type="dxa"/>
            <w:vAlign w:val="center"/>
          </w:tcPr>
          <w:p w14:paraId="15E6407C">
            <w:pPr>
              <w:spacing w:line="480" w:lineRule="auto"/>
              <w:jc w:val="center"/>
              <w:rPr>
                <w:rFonts w:ascii="宋体" w:hAnsi="宋体"/>
                <w:b/>
                <w:color w:val="000000"/>
                <w:sz w:val="24"/>
                <w:highlight w:val="none"/>
              </w:rPr>
            </w:pPr>
          </w:p>
        </w:tc>
      </w:tr>
      <w:tr w14:paraId="3EA0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607F9B7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w:t>
            </w:r>
          </w:p>
        </w:tc>
        <w:tc>
          <w:tcPr>
            <w:tcW w:w="1465" w:type="dxa"/>
            <w:shd w:val="clear" w:color="auto" w:fill="FFFFFF"/>
            <w:vAlign w:val="center"/>
          </w:tcPr>
          <w:p w14:paraId="450B729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混凝土基础</w:t>
            </w:r>
          </w:p>
        </w:tc>
        <w:tc>
          <w:tcPr>
            <w:tcW w:w="3620" w:type="dxa"/>
            <w:shd w:val="clear" w:color="auto" w:fill="FFFFFF"/>
            <w:vAlign w:val="center"/>
          </w:tcPr>
          <w:p w14:paraId="58D9EE4C">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1.混凝土强度等级：C25混凝土基础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2.规格：</w:t>
            </w:r>
            <w:r>
              <w:rPr>
                <w:rFonts w:hint="eastAsia" w:ascii="宋体" w:hAnsi="宋体" w:cs="宋体"/>
                <w:i w:val="0"/>
                <w:iCs w:val="0"/>
                <w:color w:val="000000"/>
                <w:kern w:val="0"/>
                <w:sz w:val="24"/>
                <w:szCs w:val="24"/>
                <w:highlight w:val="none"/>
                <w:u w:val="none"/>
                <w:lang w:val="en-US" w:eastAsia="zh-CN" w:bidi="ar"/>
              </w:rPr>
              <w:t>500</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00mm</w:t>
            </w:r>
          </w:p>
        </w:tc>
        <w:tc>
          <w:tcPr>
            <w:tcW w:w="866" w:type="dxa"/>
            <w:shd w:val="clear" w:color="auto" w:fill="FFFFFF"/>
            <w:vAlign w:val="center"/>
          </w:tcPr>
          <w:p w14:paraId="32C3A4F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724632E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座</w:t>
            </w:r>
          </w:p>
        </w:tc>
        <w:tc>
          <w:tcPr>
            <w:tcW w:w="738" w:type="dxa"/>
            <w:shd w:val="clear" w:color="auto" w:fill="FFFFFF"/>
            <w:vAlign w:val="center"/>
          </w:tcPr>
          <w:p w14:paraId="594556DD">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223</w:t>
            </w:r>
          </w:p>
        </w:tc>
        <w:tc>
          <w:tcPr>
            <w:tcW w:w="1177" w:type="dxa"/>
            <w:vAlign w:val="center"/>
          </w:tcPr>
          <w:p w14:paraId="715F2834">
            <w:pPr>
              <w:spacing w:line="480" w:lineRule="auto"/>
              <w:jc w:val="center"/>
              <w:rPr>
                <w:rFonts w:ascii="宋体" w:hAnsi="宋体"/>
                <w:b/>
                <w:color w:val="000000"/>
                <w:sz w:val="24"/>
                <w:highlight w:val="none"/>
              </w:rPr>
            </w:pPr>
          </w:p>
        </w:tc>
        <w:tc>
          <w:tcPr>
            <w:tcW w:w="1150" w:type="dxa"/>
            <w:vAlign w:val="center"/>
          </w:tcPr>
          <w:p w14:paraId="2A9DA929">
            <w:pPr>
              <w:spacing w:line="480" w:lineRule="auto"/>
              <w:jc w:val="center"/>
              <w:rPr>
                <w:rFonts w:ascii="宋体" w:hAnsi="宋体"/>
                <w:b/>
                <w:color w:val="000000"/>
                <w:sz w:val="24"/>
                <w:highlight w:val="none"/>
              </w:rPr>
            </w:pPr>
          </w:p>
        </w:tc>
      </w:tr>
      <w:tr w14:paraId="7257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38BE15C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w:t>
            </w:r>
          </w:p>
        </w:tc>
        <w:tc>
          <w:tcPr>
            <w:tcW w:w="1465" w:type="dxa"/>
            <w:shd w:val="clear" w:color="auto" w:fill="FFFFFF"/>
            <w:vAlign w:val="center"/>
          </w:tcPr>
          <w:p w14:paraId="448530F0">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配线</w:t>
            </w:r>
          </w:p>
        </w:tc>
        <w:tc>
          <w:tcPr>
            <w:tcW w:w="3620" w:type="dxa"/>
            <w:shd w:val="clear" w:color="auto" w:fill="FFFFFF"/>
            <w:vAlign w:val="center"/>
          </w:tcPr>
          <w:p w14:paraId="30F7199F">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1.名 称：光伏线缆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2.配线形式：桥架敷设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3.配线型号：pfv1-f4</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4.规 格：4mm2</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5.配线材质：铜芯</w:t>
            </w:r>
          </w:p>
        </w:tc>
        <w:tc>
          <w:tcPr>
            <w:tcW w:w="866" w:type="dxa"/>
            <w:shd w:val="clear" w:color="auto" w:fill="FFFFFF"/>
            <w:vAlign w:val="center"/>
          </w:tcPr>
          <w:p w14:paraId="3B271B1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4A9C924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738" w:type="dxa"/>
            <w:shd w:val="clear" w:color="auto" w:fill="FFFFFF"/>
            <w:vAlign w:val="center"/>
          </w:tcPr>
          <w:p w14:paraId="6ABDC1D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kern w:val="0"/>
                <w:sz w:val="24"/>
                <w:szCs w:val="24"/>
                <w:highlight w:val="none"/>
                <w:u w:val="none"/>
                <w:lang w:val="en-US" w:eastAsia="zh-CN" w:bidi="ar"/>
              </w:rPr>
              <w:t>3000</w:t>
            </w:r>
          </w:p>
        </w:tc>
        <w:tc>
          <w:tcPr>
            <w:tcW w:w="1177" w:type="dxa"/>
            <w:vAlign w:val="center"/>
          </w:tcPr>
          <w:p w14:paraId="5D75EF55">
            <w:pPr>
              <w:spacing w:line="480" w:lineRule="auto"/>
              <w:jc w:val="center"/>
              <w:rPr>
                <w:rFonts w:ascii="宋体" w:hAnsi="宋体"/>
                <w:b/>
                <w:color w:val="000000"/>
                <w:sz w:val="24"/>
                <w:highlight w:val="none"/>
              </w:rPr>
            </w:pPr>
          </w:p>
        </w:tc>
        <w:tc>
          <w:tcPr>
            <w:tcW w:w="1150" w:type="dxa"/>
            <w:vAlign w:val="center"/>
          </w:tcPr>
          <w:p w14:paraId="466DE94B">
            <w:pPr>
              <w:spacing w:line="480" w:lineRule="auto"/>
              <w:jc w:val="center"/>
              <w:rPr>
                <w:rFonts w:ascii="宋体" w:hAnsi="宋体"/>
                <w:b/>
                <w:color w:val="000000"/>
                <w:sz w:val="24"/>
                <w:highlight w:val="none"/>
              </w:rPr>
            </w:pPr>
          </w:p>
        </w:tc>
      </w:tr>
      <w:tr w14:paraId="095D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3" w:type="dxa"/>
            <w:shd w:val="clear" w:color="auto" w:fill="FFFFFF"/>
            <w:vAlign w:val="center"/>
          </w:tcPr>
          <w:p w14:paraId="7E71718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w:t>
            </w:r>
          </w:p>
        </w:tc>
        <w:tc>
          <w:tcPr>
            <w:tcW w:w="1465" w:type="dxa"/>
            <w:shd w:val="clear" w:color="auto" w:fill="FFFFFF"/>
            <w:vAlign w:val="center"/>
          </w:tcPr>
          <w:p w14:paraId="681AD1C1">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电力电缆</w:t>
            </w:r>
          </w:p>
        </w:tc>
        <w:tc>
          <w:tcPr>
            <w:tcW w:w="3620" w:type="dxa"/>
            <w:shd w:val="clear" w:color="auto" w:fill="FFFFFF"/>
            <w:vAlign w:val="center"/>
          </w:tcPr>
          <w:p w14:paraId="1BAD337D">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1.电缆名称：电力电缆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2.型 号：YJV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3.电缆规格：</w:t>
            </w:r>
            <w:r>
              <w:rPr>
                <w:rFonts w:hint="eastAsia" w:ascii="宋体" w:hAnsi="宋体" w:cs="宋体"/>
                <w:i w:val="0"/>
                <w:iCs w:val="0"/>
                <w:color w:val="000000"/>
                <w:kern w:val="0"/>
                <w:sz w:val="24"/>
                <w:szCs w:val="24"/>
                <w:highlight w:val="none"/>
                <w:u w:val="none"/>
                <w:lang w:val="en-US" w:eastAsia="zh-CN" w:bidi="ar"/>
              </w:rPr>
              <w:t>3</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50</w:t>
            </w: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25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4.材 质：铜芯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5.敷设方式、部位：桥架及管内敷设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6.电压等级(KV)：1KV以下</w:t>
            </w:r>
          </w:p>
        </w:tc>
        <w:tc>
          <w:tcPr>
            <w:tcW w:w="866" w:type="dxa"/>
            <w:shd w:val="clear" w:color="auto" w:fill="FFFFFF"/>
            <w:vAlign w:val="center"/>
          </w:tcPr>
          <w:p w14:paraId="54A3C0E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p>
        </w:tc>
        <w:tc>
          <w:tcPr>
            <w:tcW w:w="773" w:type="dxa"/>
            <w:shd w:val="clear" w:color="auto" w:fill="FFFFFF"/>
            <w:vAlign w:val="center"/>
          </w:tcPr>
          <w:p w14:paraId="46BEE07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m</w:t>
            </w:r>
          </w:p>
        </w:tc>
        <w:tc>
          <w:tcPr>
            <w:tcW w:w="738" w:type="dxa"/>
            <w:shd w:val="clear" w:color="auto" w:fill="FFFFFF"/>
            <w:vAlign w:val="center"/>
          </w:tcPr>
          <w:p w14:paraId="262155D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200</w:t>
            </w:r>
          </w:p>
        </w:tc>
        <w:tc>
          <w:tcPr>
            <w:tcW w:w="1177" w:type="dxa"/>
            <w:vAlign w:val="center"/>
          </w:tcPr>
          <w:p w14:paraId="22BB31CA">
            <w:pPr>
              <w:spacing w:line="480" w:lineRule="auto"/>
              <w:jc w:val="center"/>
              <w:rPr>
                <w:rFonts w:ascii="宋体" w:hAnsi="宋体"/>
                <w:b/>
                <w:color w:val="000000"/>
                <w:sz w:val="24"/>
                <w:highlight w:val="none"/>
              </w:rPr>
            </w:pPr>
          </w:p>
        </w:tc>
        <w:tc>
          <w:tcPr>
            <w:tcW w:w="1150" w:type="dxa"/>
            <w:vAlign w:val="center"/>
          </w:tcPr>
          <w:p w14:paraId="5C038AA6">
            <w:pPr>
              <w:spacing w:line="480" w:lineRule="auto"/>
              <w:jc w:val="center"/>
              <w:rPr>
                <w:rFonts w:ascii="宋体" w:hAnsi="宋体"/>
                <w:b/>
                <w:color w:val="000000"/>
                <w:sz w:val="24"/>
                <w:highlight w:val="none"/>
              </w:rPr>
            </w:pPr>
          </w:p>
        </w:tc>
      </w:tr>
      <w:tr w14:paraId="67A6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262" w:type="dxa"/>
            <w:gridSpan w:val="7"/>
            <w:vAlign w:val="center"/>
          </w:tcPr>
          <w:p w14:paraId="47B47136">
            <w:pPr>
              <w:spacing w:line="480" w:lineRule="auto"/>
              <w:jc w:val="left"/>
              <w:rPr>
                <w:rFonts w:hint="eastAsia" w:ascii="宋体" w:hAnsi="宋体" w:eastAsia="宋体"/>
                <w:b/>
                <w:color w:val="000000"/>
                <w:sz w:val="24"/>
                <w:highlight w:val="none"/>
                <w:lang w:eastAsia="zh-CN"/>
              </w:rPr>
            </w:pPr>
            <w:r>
              <w:rPr>
                <w:rFonts w:hint="eastAsia" w:ascii="宋体" w:hAnsi="宋体"/>
                <w:b/>
                <w:color w:val="000000"/>
                <w:sz w:val="24"/>
                <w:highlight w:val="none"/>
              </w:rPr>
              <w:t>合计</w:t>
            </w:r>
            <w:r>
              <w:rPr>
                <w:rFonts w:hint="eastAsia" w:ascii="宋体" w:hAnsi="宋体"/>
                <w:b/>
                <w:color w:val="000000"/>
                <w:sz w:val="24"/>
                <w:highlight w:val="none"/>
                <w:lang w:eastAsia="zh-CN"/>
              </w:rPr>
              <w:t>（含税）（元）</w:t>
            </w:r>
          </w:p>
        </w:tc>
        <w:tc>
          <w:tcPr>
            <w:tcW w:w="1150" w:type="dxa"/>
            <w:vAlign w:val="center"/>
          </w:tcPr>
          <w:p w14:paraId="7E05A458">
            <w:pPr>
              <w:spacing w:line="480" w:lineRule="auto"/>
              <w:jc w:val="center"/>
              <w:rPr>
                <w:rFonts w:ascii="宋体" w:hAnsi="宋体"/>
                <w:b/>
                <w:color w:val="000000"/>
                <w:sz w:val="24"/>
                <w:highlight w:val="none"/>
              </w:rPr>
            </w:pPr>
          </w:p>
        </w:tc>
      </w:tr>
    </w:tbl>
    <w:p w14:paraId="628E090A">
      <w:pPr>
        <w:snapToGrid w:val="0"/>
        <w:spacing w:before="50" w:after="50" w:line="420" w:lineRule="exact"/>
        <w:jc w:val="left"/>
        <w:rPr>
          <w:rFonts w:ascii="宋体" w:hAnsi="宋体"/>
          <w:b/>
          <w:bCs/>
          <w:sz w:val="24"/>
          <w:highlight w:val="none"/>
        </w:rPr>
      </w:pPr>
    </w:p>
    <w:p w14:paraId="603E41B0">
      <w:pPr>
        <w:snapToGrid w:val="0"/>
        <w:spacing w:before="50" w:after="50" w:line="420" w:lineRule="exact"/>
        <w:jc w:val="left"/>
        <w:rPr>
          <w:rFonts w:ascii="宋体" w:hAnsi="宋体"/>
          <w:b/>
          <w:bCs/>
          <w:sz w:val="24"/>
          <w:highlight w:val="none"/>
        </w:rPr>
      </w:pPr>
      <w:r>
        <w:rPr>
          <w:rFonts w:hint="eastAsia" w:ascii="宋体" w:hAnsi="宋体"/>
          <w:b/>
          <w:bCs/>
          <w:sz w:val="24"/>
          <w:highlight w:val="none"/>
        </w:rPr>
        <w:t>说明：</w:t>
      </w:r>
    </w:p>
    <w:p w14:paraId="63CD2943">
      <w:pPr>
        <w:snapToGrid w:val="0"/>
        <w:spacing w:before="50" w:after="50" w:line="420" w:lineRule="exact"/>
        <w:jc w:val="left"/>
        <w:rPr>
          <w:rFonts w:ascii="宋体" w:hAnsi="宋体"/>
          <w:sz w:val="24"/>
          <w:highlight w:val="none"/>
        </w:rPr>
      </w:pPr>
      <w:r>
        <w:rPr>
          <w:rFonts w:hint="eastAsia" w:ascii="宋体" w:hAnsi="宋体"/>
          <w:b/>
          <w:sz w:val="24"/>
          <w:highlight w:val="none"/>
        </w:rPr>
        <w:t>1、本报价明细表投标人请根据招标文件采购清单中的内容进行填写，不得漏项。</w:t>
      </w:r>
    </w:p>
    <w:p w14:paraId="793FEF95">
      <w:pPr>
        <w:snapToGrid w:val="0"/>
        <w:spacing w:before="50" w:after="50" w:line="420" w:lineRule="exact"/>
        <w:jc w:val="left"/>
        <w:rPr>
          <w:rFonts w:hint="eastAsia" w:ascii="宋体" w:hAnsi="宋体"/>
          <w:sz w:val="24"/>
          <w:highlight w:val="none"/>
        </w:rPr>
      </w:pPr>
      <w:r>
        <w:rPr>
          <w:rFonts w:hint="eastAsia" w:ascii="宋体" w:hAnsi="宋体"/>
          <w:sz w:val="24"/>
          <w:highlight w:val="none"/>
        </w:rPr>
        <w:t>2、报价一经涂改，应在涂改处加盖单位公章或者由法定代表人签字或盖章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bookmarkEnd w:id="80"/>
    </w:p>
    <w:p w14:paraId="74580158">
      <w:pPr>
        <w:snapToGrid w:val="0"/>
        <w:spacing w:before="50" w:after="50" w:line="420" w:lineRule="exact"/>
        <w:jc w:val="left"/>
        <w:rPr>
          <w:rFonts w:hint="eastAsia" w:ascii="宋体" w:hAnsi="宋体"/>
          <w:sz w:val="24"/>
          <w:highlight w:val="none"/>
          <w:lang w:val="en-US" w:eastAsia="zh-CN"/>
        </w:rPr>
      </w:pPr>
      <w:r>
        <w:rPr>
          <w:rFonts w:hint="eastAsia" w:ascii="宋体" w:hAnsi="宋体"/>
          <w:sz w:val="24"/>
          <w:highlight w:val="none"/>
          <w:lang w:val="en-US" w:eastAsia="zh-CN"/>
        </w:rPr>
        <w:t>3、投标报价</w:t>
      </w:r>
      <w:r>
        <w:rPr>
          <w:rFonts w:hint="eastAsia" w:ascii="宋体" w:hAnsi="宋体"/>
          <w:sz w:val="24"/>
          <w:highlight w:val="none"/>
        </w:rPr>
        <w:t>全费用单价包含人工、制造、材料、设备、运输、装卸、管理、安装、调试、吊装、辅料（连接件、304不锈钢螺栓、接地等）产品保护、产品质保期内保修、售后服务、保险、规费、利润、税金、风险费及其他工程相关的一切费用。</w:t>
      </w:r>
    </w:p>
    <w:p w14:paraId="6E370A9B">
      <w:pPr>
        <w:snapToGrid w:val="0"/>
        <w:spacing w:before="50" w:after="120" w:afterLines="50" w:line="360" w:lineRule="auto"/>
        <w:jc w:val="left"/>
        <w:rPr>
          <w:rFonts w:ascii="宋体" w:hAnsi="宋体"/>
          <w:b/>
          <w:spacing w:val="20"/>
          <w:sz w:val="24"/>
          <w:highlight w:val="none"/>
        </w:rPr>
      </w:pPr>
      <w:r>
        <w:rPr>
          <w:rFonts w:hint="eastAsia" w:ascii="宋体" w:hAnsi="宋体"/>
          <w:b/>
          <w:spacing w:val="20"/>
          <w:sz w:val="24"/>
          <w:highlight w:val="none"/>
        </w:rPr>
        <w:t>法定代表人签字（或盖章）：            投标人（盖章）：</w:t>
      </w:r>
    </w:p>
    <w:p w14:paraId="63B955DD">
      <w:pPr>
        <w:tabs>
          <w:tab w:val="left" w:pos="606"/>
        </w:tabs>
        <w:rPr>
          <w:rFonts w:ascii="宋体" w:hAnsi="宋体" w:cs="宋体"/>
          <w:b/>
          <w:sz w:val="24"/>
          <w:highlight w:val="none"/>
        </w:rPr>
      </w:pPr>
      <w:r>
        <w:rPr>
          <w:rFonts w:hint="eastAsia" w:ascii="宋体" w:hAnsi="宋体"/>
          <w:b/>
          <w:spacing w:val="20"/>
          <w:sz w:val="24"/>
          <w:highlight w:val="none"/>
        </w:rPr>
        <w:t>日期：</w:t>
      </w:r>
    </w:p>
    <w:sectPr>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3C3AD9F-92DB-40FE-9625-F999DEDC9D3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8B274929-B8CD-453E-8661-D7137F33C8B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D7483053-AD1A-4D9A-8FEF-29260CD4C8AD}"/>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A00002BF" w:usb1="78CF7CFB" w:usb2="00000016" w:usb3="00000000" w:csb0="6006009F" w:csb1="DFD70000"/>
  </w:font>
  <w:font w:name="微软雅黑">
    <w:panose1 w:val="020B0503020204020204"/>
    <w:charset w:val="86"/>
    <w:family w:val="swiss"/>
    <w:pitch w:val="default"/>
    <w:sig w:usb0="80000287" w:usb1="2ACF3C50" w:usb2="00000016" w:usb3="00000000" w:csb0="0004001F" w:csb1="00000000"/>
    <w:embedRegular r:id="rId4" w:fontKey="{C942B700-025A-47E5-A0FE-77DE3D24D836}"/>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Original Garamond Std Italic"/>
    <w:panose1 w:val="02020404030301010803"/>
    <w:charset w:val="00"/>
    <w:family w:val="roman"/>
    <w:pitch w:val="default"/>
    <w:sig w:usb0="00000000" w:usb1="00000000" w:usb2="00000000" w:usb3="00000000" w:csb0="0000009F" w:csb1="DFD70000"/>
  </w:font>
  <w:font w:name="Original Garamond Std Italic">
    <w:panose1 w:val="02010600010101010101"/>
    <w:charset w:val="86"/>
    <w:family w:val="auto"/>
    <w:pitch w:val="default"/>
    <w:sig w:usb0="00000001" w:usb1="080E0000" w:usb2="00000000" w:usb3="00000000" w:csb0="0004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0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5" w:fontKey="{725C12D3-309E-4374-AF69-6F09D378C83F}"/>
  </w:font>
  <w:font w:name="华文仿宋">
    <w:panose1 w:val="02010600040101010101"/>
    <w:charset w:val="86"/>
    <w:family w:val="auto"/>
    <w:pitch w:val="default"/>
    <w:sig w:usb0="00000287" w:usb1="080F0000" w:usb2="00000000" w:usb3="00000000" w:csb0="0004009F" w:csb1="DFD70000"/>
    <w:embedRegular r:id="rId6" w:fontKey="{4FB11F68-EAA8-4F03-A57D-FB268DD849C9}"/>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CA47">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EF6A4">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47F6BDB">
                          <w:pPr>
                            <w:pStyle w:val="3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szod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WzOh3tIBAACeAwAADgAAAAAAAAABACAAAAAfAQAA&#10;ZHJzL2Uyb0RvYy54bWxQSwUGAAAAAAYABgBZAQAAYwUAAAAA&#10;">
              <v:fill on="f" focussize="0,0"/>
              <v:stroke on="f"/>
              <v:imagedata o:title=""/>
              <o:lock v:ext="edit" aspectratio="f"/>
              <v:textbox inset="0mm,0mm,0mm,0mm" style="mso-fit-shape-to-text:t;">
                <w:txbxContent>
                  <w:p w14:paraId="547F6BDB">
                    <w:pPr>
                      <w:pStyle w:val="35"/>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47D1C">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FD347CB">
                          <w:pPr>
                            <w:pStyle w:val="35"/>
                          </w:pPr>
                          <w:r>
                            <w:fldChar w:fldCharType="begin"/>
                          </w:r>
                          <w:r>
                            <w:instrText xml:space="preserve"> PAGE  \* MERGEFORMAT </w:instrText>
                          </w:r>
                          <w:r>
                            <w:fldChar w:fldCharType="separate"/>
                          </w:r>
                          <w:r>
                            <w:t>45</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V6/kbRAQAAngMAAA4AAABkcnMvZTJvRG9jLnhtbK1TS47TQBDdI3GH&#10;Vu+JnYB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mr8g113glLPb/8+H75+fvy&#10;6xt7mRzqA1Z08T7cwZQhhUnu0IJNXxLChuzq+eqqGiKTtLlcr9brkgyXdDYnhFM8PA+A8Z3ylqWg&#10;5kBty26K0weM49X5SqpmXFqdv9XGjKdpp0g0R2IpisN+mNjufXMmlTT0BN55+MpZTy2vuaMJ58y8&#10;d+Romo45gDnYz4Fwkh7WPHJ2DKAPXZ6kRAPD22MkKplnKjxWm/hQ27LSacTSXPyd51sPv9X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Vev5G0QEAAJ4DAAAOAAAAAAAAAAEAIAAAAB8BAABk&#10;cnMvZTJvRG9jLnhtbFBLBQYAAAAABgAGAFkBAABiBQAAAAA=&#10;">
              <v:fill on="f" focussize="0,0"/>
              <v:stroke on="f"/>
              <v:imagedata o:title=""/>
              <o:lock v:ext="edit" aspectratio="f"/>
              <v:textbox inset="0mm,0mm,0mm,0mm" style="mso-fit-shape-to-text:t;">
                <w:txbxContent>
                  <w:p w14:paraId="6FD347CB">
                    <w:pPr>
                      <w:pStyle w:val="35"/>
                    </w:pPr>
                    <w:r>
                      <w:fldChar w:fldCharType="begin"/>
                    </w:r>
                    <w:r>
                      <w:instrText xml:space="preserve"> PAGE  \* MERGEFORMAT </w:instrText>
                    </w:r>
                    <w:r>
                      <w:fldChar w:fldCharType="separate"/>
                    </w:r>
                    <w:r>
                      <w:t>45</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3D90A">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BD29166">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745B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2F66B">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3"/>
      <w:numFmt w:val="chineseCounting"/>
      <w:suff w:val="nothing"/>
      <w:lvlText w:val="%1、"/>
      <w:lvlJc w:val="left"/>
      <w:rPr>
        <w:rFonts w:hint="eastAsia"/>
      </w:rPr>
    </w:lvl>
  </w:abstractNum>
  <w:abstractNum w:abstractNumId="1">
    <w:nsid w:val="00000001"/>
    <w:multiLevelType w:val="singleLevel"/>
    <w:tmpl w:val="00000001"/>
    <w:lvl w:ilvl="0" w:tentative="0">
      <w:start w:val="0"/>
      <w:numFmt w:val="bullet"/>
      <w:lvlText w:val="*"/>
      <w:lvlJc w:val="left"/>
    </w:lvl>
  </w:abstractNum>
  <w:abstractNum w:abstractNumId="2">
    <w:nsid w:val="00000002"/>
    <w:multiLevelType w:val="multilevel"/>
    <w:tmpl w:val="00000002"/>
    <w:lvl w:ilvl="0" w:tentative="0">
      <w:start w:val="1"/>
      <w:numFmt w:val="bullet"/>
      <w:pStyle w:val="370"/>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3"/>
    <w:multiLevelType w:val="multilevel"/>
    <w:tmpl w:val="00000003"/>
    <w:lvl w:ilvl="0" w:tentative="0">
      <w:start w:val="1"/>
      <w:numFmt w:val="bullet"/>
      <w:pStyle w:val="249"/>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0000004"/>
    <w:multiLevelType w:val="singleLevel"/>
    <w:tmpl w:val="00000004"/>
    <w:lvl w:ilvl="0" w:tentative="0">
      <w:start w:val="1"/>
      <w:numFmt w:val="chineseCounting"/>
      <w:suff w:val="nothing"/>
      <w:lvlText w:val="（%1）"/>
      <w:lvlJc w:val="left"/>
      <w:rPr>
        <w:rFonts w:hint="eastAsia"/>
      </w:rPr>
    </w:lvl>
  </w:abstractNum>
  <w:abstractNum w:abstractNumId="5">
    <w:nsid w:val="00000005"/>
    <w:multiLevelType w:val="singleLevel"/>
    <w:tmpl w:val="00000005"/>
    <w:lvl w:ilvl="0" w:tentative="0">
      <w:start w:val="13"/>
      <w:numFmt w:val="decimal"/>
      <w:suff w:val="nothing"/>
      <w:lvlText w:val="%1、"/>
      <w:lvlJc w:val="left"/>
    </w:lvl>
  </w:abstractNum>
  <w:abstractNum w:abstractNumId="6">
    <w:nsid w:val="00000006"/>
    <w:multiLevelType w:val="singleLevel"/>
    <w:tmpl w:val="00000006"/>
    <w:lvl w:ilvl="0" w:tentative="0">
      <w:start w:val="2"/>
      <w:numFmt w:val="chineseCounting"/>
      <w:suff w:val="space"/>
      <w:lvlText w:val="第%1章"/>
      <w:lvlJc w:val="left"/>
      <w:rPr>
        <w:rFonts w:hint="eastAsia"/>
      </w:rPr>
    </w:lvl>
  </w:abstractNum>
  <w:num w:numId="1">
    <w:abstractNumId w:val="3"/>
  </w:num>
  <w:num w:numId="2">
    <w:abstractNumId w:val="1"/>
    <w:lvlOverride w:ilvl="0">
      <w:lvl w:ilvl="0" w:tentative="1">
        <w:start w:val="0"/>
        <w:numFmt w:val="bullet"/>
        <w:pStyle w:val="334"/>
        <w:lvlText w:val=""/>
        <w:lvlJc w:val="left"/>
        <w:rPr>
          <w:rFonts w:hint="default" w:ascii="Symbol" w:hAnsi="Symbol"/>
        </w:rPr>
      </w:lvl>
    </w:lvlOverride>
  </w:num>
  <w:num w:numId="3">
    <w:abstractNumId w:val="2"/>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BC24B3"/>
    <w:rsid w:val="037F570B"/>
    <w:rsid w:val="044C488A"/>
    <w:rsid w:val="058916A3"/>
    <w:rsid w:val="146A7829"/>
    <w:rsid w:val="148F773B"/>
    <w:rsid w:val="18DD7998"/>
    <w:rsid w:val="1AA918D7"/>
    <w:rsid w:val="1D334AE9"/>
    <w:rsid w:val="26F455A2"/>
    <w:rsid w:val="2AA93220"/>
    <w:rsid w:val="2B147E30"/>
    <w:rsid w:val="2D082E08"/>
    <w:rsid w:val="30EA318F"/>
    <w:rsid w:val="34591A72"/>
    <w:rsid w:val="3BE1036C"/>
    <w:rsid w:val="3D516CC2"/>
    <w:rsid w:val="3F5D194E"/>
    <w:rsid w:val="439A480E"/>
    <w:rsid w:val="5062038E"/>
    <w:rsid w:val="530C74BB"/>
    <w:rsid w:val="575B761F"/>
    <w:rsid w:val="58403443"/>
    <w:rsid w:val="5FC058B5"/>
    <w:rsid w:val="5FC77D19"/>
    <w:rsid w:val="67311DA8"/>
    <w:rsid w:val="67941A60"/>
    <w:rsid w:val="69574E9C"/>
    <w:rsid w:val="733672BD"/>
    <w:rsid w:val="740873D3"/>
    <w:rsid w:val="784D5AE0"/>
    <w:rsid w:val="78BD1DA5"/>
    <w:rsid w:val="7BF35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23"/>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26"/>
    <w:qFormat/>
    <w:uiPriority w:val="9"/>
    <w:pPr>
      <w:keepNext/>
      <w:keepLines/>
      <w:spacing w:before="260" w:after="260" w:line="415" w:lineRule="auto"/>
      <w:outlineLvl w:val="1"/>
    </w:pPr>
    <w:rPr>
      <w:rFonts w:ascii="Arial" w:hAnsi="Arial" w:eastAsia="黑体"/>
      <w:b/>
      <w:bCs/>
      <w:kern w:val="0"/>
      <w:sz w:val="32"/>
      <w:szCs w:val="32"/>
    </w:rPr>
  </w:style>
  <w:style w:type="paragraph" w:styleId="6">
    <w:name w:val="heading 3"/>
    <w:basedOn w:val="1"/>
    <w:next w:val="1"/>
    <w:link w:val="177"/>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4"/>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4"/>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5"/>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9"/>
    <w:qFormat/>
    <w:uiPriority w:val="0"/>
    <w:pPr>
      <w:keepNext/>
      <w:keepLines/>
      <w:spacing w:before="240" w:after="64" w:line="320" w:lineRule="auto"/>
      <w:outlineLvl w:val="6"/>
    </w:pPr>
    <w:rPr>
      <w:b/>
      <w:bCs/>
      <w:kern w:val="0"/>
      <w:sz w:val="24"/>
    </w:rPr>
  </w:style>
  <w:style w:type="paragraph" w:styleId="11">
    <w:name w:val="heading 8"/>
    <w:basedOn w:val="1"/>
    <w:next w:val="1"/>
    <w:link w:val="148"/>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5"/>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qFormat/>
    <w:uiPriority w:val="1"/>
  </w:style>
  <w:style w:type="table" w:default="1" w:styleId="51">
    <w:name w:val="Normal Table"/>
    <w:qFormat/>
    <w:uiPriority w:val="99"/>
    <w:tblPr>
      <w:tblCellMar>
        <w:top w:w="0" w:type="dxa"/>
        <w:left w:w="108" w:type="dxa"/>
        <w:bottom w:w="0" w:type="dxa"/>
        <w:right w:w="108" w:type="dxa"/>
      </w:tblCellMar>
    </w:tblPr>
  </w:style>
  <w:style w:type="paragraph" w:styleId="2">
    <w:name w:val="Body Text"/>
    <w:basedOn w:val="1"/>
    <w:next w:val="3"/>
    <w:link w:val="121"/>
    <w:qFormat/>
    <w:uiPriority w:val="0"/>
    <w:pPr>
      <w:spacing w:after="120"/>
    </w:pPr>
    <w:rPr>
      <w:kern w:val="0"/>
      <w:sz w:val="28"/>
    </w:rPr>
  </w:style>
  <w:style w:type="paragraph" w:styleId="3">
    <w:name w:val="Body Text First Indent"/>
    <w:basedOn w:val="2"/>
    <w:next w:val="1"/>
    <w:link w:val="165"/>
    <w:qFormat/>
    <w:uiPriority w:val="0"/>
    <w:pPr>
      <w:spacing w:beforeLines="50" w:afterLines="50" w:line="360" w:lineRule="auto"/>
      <w:ind w:firstLine="480" w:firstLineChars="200"/>
    </w:pPr>
    <w:rPr>
      <w:sz w:val="24"/>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8"/>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3"/>
    <w:qFormat/>
    <w:uiPriority w:val="99"/>
    <w:pPr>
      <w:shd w:val="clear" w:color="auto" w:fill="000080"/>
    </w:pPr>
    <w:rPr>
      <w:kern w:val="0"/>
      <w:sz w:val="20"/>
    </w:rPr>
  </w:style>
  <w:style w:type="paragraph" w:styleId="19">
    <w:name w:val="toa heading"/>
    <w:basedOn w:val="1"/>
    <w:next w:val="1"/>
    <w:link w:val="173"/>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70"/>
    <w:qFormat/>
    <w:uiPriority w:val="0"/>
    <w:pPr>
      <w:jc w:val="left"/>
    </w:pPr>
    <w:rPr>
      <w:kern w:val="0"/>
      <w:sz w:val="20"/>
    </w:rPr>
  </w:style>
  <w:style w:type="paragraph" w:styleId="21">
    <w:name w:val="Body Text 3"/>
    <w:basedOn w:val="1"/>
    <w:link w:val="113"/>
    <w:qFormat/>
    <w:uiPriority w:val="0"/>
    <w:pPr>
      <w:snapToGrid w:val="0"/>
      <w:spacing w:before="50" w:after="50"/>
    </w:pPr>
    <w:rPr>
      <w:rFonts w:hAnsi="宋体" w:eastAsia="仿宋_GB2312"/>
      <w:b/>
      <w:bCs/>
      <w:kern w:val="0"/>
      <w:sz w:val="24"/>
      <w:szCs w:val="20"/>
    </w:rPr>
  </w:style>
  <w:style w:type="paragraph" w:styleId="22">
    <w:name w:val="Body Text Indent"/>
    <w:basedOn w:val="1"/>
    <w:next w:val="1"/>
    <w:link w:val="192"/>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next w:val="31"/>
    <w:link w:val="180"/>
    <w:qFormat/>
    <w:uiPriority w:val="0"/>
    <w:pPr>
      <w:spacing w:beforeLines="50" w:afterLines="50" w:line="400" w:lineRule="exact"/>
    </w:pPr>
    <w:rPr>
      <w:rFonts w:ascii="宋体" w:hAnsi="Courier New"/>
      <w:kern w:val="0"/>
      <w:sz w:val="24"/>
    </w:rPr>
  </w:style>
  <w:style w:type="paragraph" w:styleId="31">
    <w:name w:val="Date"/>
    <w:basedOn w:val="1"/>
    <w:next w:val="1"/>
    <w:link w:val="176"/>
    <w:qFormat/>
    <w:uiPriority w:val="0"/>
    <w:pPr>
      <w:ind w:left="2500" w:leftChars="2500"/>
    </w:pPr>
    <w:rPr>
      <w:rFonts w:eastAsia="楷体_GB2312"/>
      <w:kern w:val="0"/>
      <w:sz w:val="32"/>
      <w:szCs w:val="20"/>
    </w:rPr>
  </w:style>
  <w:style w:type="paragraph" w:styleId="32">
    <w:name w:val="toc 8"/>
    <w:basedOn w:val="1"/>
    <w:next w:val="1"/>
    <w:qFormat/>
    <w:uiPriority w:val="39"/>
    <w:pPr>
      <w:ind w:left="2940" w:leftChars="1400"/>
    </w:pPr>
    <w:rPr>
      <w:rFonts w:ascii="Calibri" w:hAnsi="Calibri"/>
      <w:szCs w:val="22"/>
    </w:rPr>
  </w:style>
  <w:style w:type="paragraph" w:styleId="33">
    <w:name w:val="Body Text Indent 2"/>
    <w:basedOn w:val="1"/>
    <w:link w:val="186"/>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8"/>
    <w:qFormat/>
    <w:uiPriority w:val="99"/>
    <w:rPr>
      <w:kern w:val="0"/>
      <w:sz w:val="18"/>
      <w:szCs w:val="18"/>
    </w:rPr>
  </w:style>
  <w:style w:type="paragraph" w:styleId="35">
    <w:name w:val="footer"/>
    <w:basedOn w:val="1"/>
    <w:link w:val="175"/>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9"/>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qFormat/>
    <w:uiPriority w:val="39"/>
    <w:pPr>
      <w:ind w:left="2100" w:leftChars="1000"/>
    </w:pPr>
    <w:rPr>
      <w:rFonts w:ascii="Calibri" w:hAnsi="Calibri"/>
      <w:szCs w:val="22"/>
    </w:rPr>
  </w:style>
  <w:style w:type="paragraph" w:styleId="41">
    <w:name w:val="Body Text Indent 3"/>
    <w:basedOn w:val="1"/>
    <w:link w:val="95"/>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qFormat/>
    <w:uiPriority w:val="39"/>
    <w:pPr>
      <w:ind w:left="3360" w:leftChars="1600"/>
    </w:pPr>
    <w:rPr>
      <w:rFonts w:ascii="Calibri" w:hAnsi="Calibri"/>
      <w:szCs w:val="22"/>
    </w:rPr>
  </w:style>
  <w:style w:type="paragraph" w:styleId="45">
    <w:name w:val="Body Text 2"/>
    <w:basedOn w:val="1"/>
    <w:link w:val="218"/>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8"/>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7"/>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39"/>
    <w:qFormat/>
    <w:uiPriority w:val="99"/>
    <w:rPr>
      <w:b/>
      <w:bCs/>
    </w:rPr>
  </w:style>
  <w:style w:type="paragraph" w:styleId="50">
    <w:name w:val="Body Text First Indent 2"/>
    <w:basedOn w:val="22"/>
    <w:next w:val="1"/>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2">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w:qFormat/>
    <w:uiPriority w:val="0"/>
    <w:rPr>
      <w:rFonts w:ascii="宋体" w:hAnsi="宋体" w:eastAsia="宋体" w:cs="Times New Roman"/>
      <w:sz w:val="24"/>
      <w:szCs w:val="22"/>
      <w:lang w:val="zh-CN" w:eastAsia="zh-CN" w:bidi="ar-SA"/>
    </w:rPr>
  </w:style>
  <w:style w:type="character" w:customStyle="1" w:styleId="65">
    <w:name w:val="标题 1 字符"/>
    <w:qFormat/>
    <w:uiPriority w:val="9"/>
    <w:rPr>
      <w:b/>
      <w:bCs/>
      <w:kern w:val="44"/>
      <w:sz w:val="30"/>
      <w:szCs w:val="44"/>
    </w:rPr>
  </w:style>
  <w:style w:type="character" w:customStyle="1" w:styleId="66">
    <w:name w:val="页眉 Char1"/>
    <w:qFormat/>
    <w:uiPriority w:val="99"/>
    <w:rPr>
      <w:rFonts w:ascii="Times New Roman" w:hAnsi="Times New Roman" w:eastAsia="宋体" w:cs="Times New Roman"/>
      <w:sz w:val="18"/>
      <w:szCs w:val="18"/>
    </w:rPr>
  </w:style>
  <w:style w:type="character" w:customStyle="1" w:styleId="67">
    <w:name w:val="H2 Char"/>
    <w:qFormat/>
    <w:uiPriority w:val="0"/>
    <w:rPr>
      <w:rFonts w:ascii="Cambria" w:hAnsi="Cambria" w:eastAsia="宋体" w:cs="Times New Roman"/>
      <w:b/>
      <w:bCs/>
      <w:sz w:val="32"/>
      <w:szCs w:val="32"/>
    </w:rPr>
  </w:style>
  <w:style w:type="character" w:customStyle="1" w:styleId="68">
    <w:name w:val="* table text Char"/>
    <w:link w:val="69"/>
    <w:qFormat/>
    <w:uiPriority w:val="0"/>
    <w:rPr>
      <w:rFonts w:ascii="Arial" w:hAnsi="Arial" w:eastAsia="宋体"/>
      <w:color w:val="333333"/>
      <w:sz w:val="18"/>
      <w:szCs w:val="18"/>
      <w:lang w:bidi="ar-SA"/>
    </w:rPr>
  </w:style>
  <w:style w:type="paragraph" w:customStyle="1" w:styleId="69">
    <w:name w:val="* table text"/>
    <w:basedOn w:val="1"/>
    <w:link w:val="68"/>
    <w:qFormat/>
    <w:uiPriority w:val="0"/>
    <w:pPr>
      <w:widowControl/>
    </w:pPr>
    <w:rPr>
      <w:rFonts w:ascii="Arial" w:hAnsi="Arial"/>
      <w:color w:val="333333"/>
      <w:kern w:val="0"/>
      <w:sz w:val="18"/>
      <w:szCs w:val="18"/>
    </w:rPr>
  </w:style>
  <w:style w:type="character" w:customStyle="1" w:styleId="70">
    <w:name w:val="批注文字 字符"/>
    <w:link w:val="20"/>
    <w:qFormat/>
    <w:uiPriority w:val="0"/>
    <w:rPr>
      <w:szCs w:val="24"/>
    </w:rPr>
  </w:style>
  <w:style w:type="character" w:customStyle="1" w:styleId="71">
    <w:name w:val="Char Char12"/>
    <w:qFormat/>
    <w:uiPriority w:val="0"/>
    <w:rPr>
      <w:rFonts w:ascii="仿宋_GB2312" w:hAnsi="宋体" w:eastAsia="仿宋_GB2312"/>
      <w:color w:val="000000"/>
      <w:kern w:val="2"/>
      <w:sz w:val="24"/>
      <w:szCs w:val="24"/>
    </w:rPr>
  </w:style>
  <w:style w:type="character" w:customStyle="1" w:styleId="72">
    <w:name w:val="Char Char23"/>
    <w:qFormat/>
    <w:uiPriority w:val="0"/>
    <w:rPr>
      <w:b/>
      <w:bCs/>
      <w:kern w:val="2"/>
      <w:sz w:val="28"/>
      <w:szCs w:val="28"/>
    </w:rPr>
  </w:style>
  <w:style w:type="character" w:customStyle="1" w:styleId="73">
    <w:name w:val="Char Char27"/>
    <w:qFormat/>
    <w:uiPriority w:val="0"/>
    <w:rPr>
      <w:b/>
      <w:bCs/>
      <w:kern w:val="44"/>
      <w:sz w:val="44"/>
      <w:szCs w:val="44"/>
    </w:rPr>
  </w:style>
  <w:style w:type="character" w:customStyle="1" w:styleId="74">
    <w:name w:val="Char Char1111"/>
    <w:qFormat/>
    <w:uiPriority w:val="0"/>
    <w:rPr>
      <w:kern w:val="2"/>
      <w:sz w:val="28"/>
      <w:szCs w:val="24"/>
    </w:rPr>
  </w:style>
  <w:style w:type="character" w:customStyle="1" w:styleId="75">
    <w:name w:val="正文文本 字符"/>
    <w:qFormat/>
    <w:uiPriority w:val="0"/>
    <w:rPr>
      <w:rFonts w:ascii="Times New Roman" w:hAnsi="Times New Roman" w:eastAsia="宋体" w:cs="Times New Roman"/>
      <w:kern w:val="0"/>
      <w:sz w:val="28"/>
      <w:szCs w:val="24"/>
    </w:rPr>
  </w:style>
  <w:style w:type="character" w:customStyle="1" w:styleId="76">
    <w:name w:val="无格式标题 Char"/>
    <w:link w:val="77"/>
    <w:qFormat/>
    <w:uiPriority w:val="0"/>
    <w:rPr>
      <w:rFonts w:ascii="微软雅黑" w:hAnsi="微软雅黑" w:eastAsia="微软雅黑"/>
      <w:b/>
      <w:szCs w:val="24"/>
      <w:lang w:bidi="ar-SA"/>
    </w:rPr>
  </w:style>
  <w:style w:type="paragraph" w:customStyle="1" w:styleId="77">
    <w:name w:val="无格式标题"/>
    <w:basedOn w:val="1"/>
    <w:link w:val="76"/>
    <w:qFormat/>
    <w:uiPriority w:val="0"/>
    <w:pPr>
      <w:spacing w:line="360" w:lineRule="auto"/>
    </w:pPr>
    <w:rPr>
      <w:rFonts w:ascii="微软雅黑" w:hAnsi="微软雅黑" w:eastAsia="微软雅黑"/>
      <w:b/>
      <w:kern w:val="0"/>
      <w:sz w:val="20"/>
    </w:rPr>
  </w:style>
  <w:style w:type="character" w:customStyle="1" w:styleId="78">
    <w:name w:val="普通(网站) 字符"/>
    <w:link w:val="46"/>
    <w:qFormat/>
    <w:uiPriority w:val="0"/>
    <w:rPr>
      <w:rFonts w:ascii="宋体" w:hAnsi="宋体"/>
      <w:sz w:val="24"/>
      <w:szCs w:val="24"/>
    </w:rPr>
  </w:style>
  <w:style w:type="character" w:customStyle="1" w:styleId="79">
    <w:name w:val="标题 3 Char1"/>
    <w:qFormat/>
    <w:uiPriority w:val="0"/>
    <w:rPr>
      <w:rFonts w:ascii="Times New Roman" w:hAnsi="Times New Roman" w:eastAsia="宋体" w:cs="Times New Roman"/>
      <w:b/>
      <w:bCs/>
      <w:sz w:val="32"/>
      <w:szCs w:val="32"/>
    </w:rPr>
  </w:style>
  <w:style w:type="character" w:customStyle="1" w:styleId="80">
    <w:name w:val="Heading 9 Char_3f60181e-3627-4ddf-8049-faa2db446297"/>
    <w:qFormat/>
    <w:uiPriority w:val="0"/>
    <w:rPr>
      <w:rFonts w:ascii="Cambria" w:hAnsi="Cambria" w:eastAsia="宋体" w:cs="Times New Roman"/>
      <w:kern w:val="0"/>
      <w:sz w:val="21"/>
      <w:szCs w:val="21"/>
    </w:rPr>
  </w:style>
  <w:style w:type="character" w:customStyle="1" w:styleId="81">
    <w:name w:val="中等深浅网格 2 字符"/>
    <w:link w:val="82"/>
    <w:qFormat/>
    <w:uiPriority w:val="1"/>
    <w:rPr>
      <w:kern w:val="2"/>
      <w:sz w:val="21"/>
      <w:szCs w:val="24"/>
      <w:lang w:val="en-US" w:eastAsia="zh-CN" w:bidi="ar-SA"/>
    </w:rPr>
  </w:style>
  <w:style w:type="paragraph" w:customStyle="1" w:styleId="82">
    <w:name w:val="中等深浅网格 21"/>
    <w:link w:val="8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段落文本 Char"/>
    <w:link w:val="84"/>
    <w:qFormat/>
    <w:uiPriority w:val="0"/>
    <w:rPr>
      <w:rFonts w:eastAsia="宋体"/>
      <w:szCs w:val="21"/>
      <w:lang w:bidi="ar-SA"/>
    </w:rPr>
  </w:style>
  <w:style w:type="paragraph" w:customStyle="1" w:styleId="84">
    <w:name w:val="段落文本"/>
    <w:basedOn w:val="1"/>
    <w:link w:val="83"/>
    <w:qFormat/>
    <w:uiPriority w:val="0"/>
    <w:pPr>
      <w:spacing w:line="360" w:lineRule="auto"/>
      <w:ind w:firstLine="420"/>
    </w:pPr>
    <w:rPr>
      <w:kern w:val="0"/>
      <w:sz w:val="20"/>
      <w:szCs w:val="21"/>
    </w:rPr>
  </w:style>
  <w:style w:type="character" w:customStyle="1" w:styleId="85">
    <w:name w:val="批注文字 Char1"/>
    <w:qFormat/>
    <w:uiPriority w:val="99"/>
    <w:rPr>
      <w:rFonts w:ascii="Times New Roman" w:hAnsi="Times New Roman" w:eastAsia="宋体" w:cs="Times New Roman"/>
      <w:szCs w:val="24"/>
    </w:rPr>
  </w:style>
  <w:style w:type="character" w:customStyle="1" w:styleId="86">
    <w:name w:val="￥正文 Char Char"/>
    <w:qFormat/>
    <w:uiPriority w:val="0"/>
    <w:rPr>
      <w:rFonts w:ascii="Calibri" w:hAnsi="Calibri"/>
      <w:sz w:val="24"/>
    </w:rPr>
  </w:style>
  <w:style w:type="character" w:customStyle="1" w:styleId="87">
    <w:name w:val="Char Char5"/>
    <w:qFormat/>
    <w:uiPriority w:val="0"/>
    <w:rPr>
      <w:rFonts w:ascii="宋体" w:hAnsi="宋体"/>
      <w:sz w:val="24"/>
      <w:szCs w:val="24"/>
    </w:rPr>
  </w:style>
  <w:style w:type="character" w:customStyle="1" w:styleId="88">
    <w:name w:val="Heading 3 Char_02cb2d5e-506a-449d-9fb7-9f987571c2f4"/>
    <w:qFormat/>
    <w:uiPriority w:val="0"/>
    <w:rPr>
      <w:rFonts w:cs="Times New Roman"/>
      <w:b/>
      <w:bCs/>
      <w:kern w:val="0"/>
      <w:sz w:val="32"/>
      <w:szCs w:val="32"/>
    </w:rPr>
  </w:style>
  <w:style w:type="character" w:customStyle="1" w:styleId="89">
    <w:name w:val="Char Char21"/>
    <w:qFormat/>
    <w:uiPriority w:val="0"/>
    <w:rPr>
      <w:b/>
      <w:bCs/>
      <w:kern w:val="2"/>
      <w:sz w:val="24"/>
      <w:szCs w:val="24"/>
    </w:rPr>
  </w:style>
  <w:style w:type="character" w:customStyle="1" w:styleId="90">
    <w:name w:val="正文样式 Char"/>
    <w:link w:val="91"/>
    <w:qFormat/>
    <w:uiPriority w:val="0"/>
    <w:rPr>
      <w:rFonts w:ascii="宋体" w:hAnsi="Calibri" w:eastAsia="宋体" w:cs="宋体"/>
      <w:sz w:val="24"/>
      <w:szCs w:val="24"/>
      <w:lang w:val="zh-CN" w:eastAsia="en-US" w:bidi="he-IL"/>
    </w:rPr>
  </w:style>
  <w:style w:type="paragraph" w:customStyle="1" w:styleId="91">
    <w:name w:val="正文样式"/>
    <w:basedOn w:val="1"/>
    <w:link w:val="90"/>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2">
    <w:name w:val="Heading 8 Char_7068f75c-c161-49b4-b449-d5860cc1aab4"/>
    <w:qFormat/>
    <w:uiPriority w:val="0"/>
    <w:rPr>
      <w:rFonts w:ascii="Cambria" w:hAnsi="Cambria" w:eastAsia="宋体" w:cs="Times New Roman"/>
      <w:kern w:val="0"/>
      <w:sz w:val="24"/>
      <w:szCs w:val="24"/>
    </w:rPr>
  </w:style>
  <w:style w:type="character" w:customStyle="1" w:styleId="93">
    <w:name w:val="内容文本 Char"/>
    <w:link w:val="94"/>
    <w:qFormat/>
    <w:uiPriority w:val="0"/>
    <w:rPr>
      <w:rFonts w:ascii="宋体" w:hAnsi="宋体" w:eastAsia="宋体"/>
      <w:kern w:val="2"/>
      <w:sz w:val="24"/>
      <w:szCs w:val="24"/>
      <w:lang w:bidi="ar-SA"/>
    </w:rPr>
  </w:style>
  <w:style w:type="paragraph" w:customStyle="1" w:styleId="94">
    <w:name w:val="内容文本"/>
    <w:basedOn w:val="1"/>
    <w:link w:val="93"/>
    <w:qFormat/>
    <w:uiPriority w:val="0"/>
    <w:pPr>
      <w:spacing w:line="360" w:lineRule="auto"/>
      <w:ind w:firstLine="480" w:firstLineChars="200"/>
    </w:pPr>
    <w:rPr>
      <w:rFonts w:ascii="宋体" w:hAnsi="宋体"/>
      <w:sz w:val="24"/>
    </w:rPr>
  </w:style>
  <w:style w:type="character" w:customStyle="1" w:styleId="95">
    <w:name w:val="正文文本缩进 3 字符"/>
    <w:link w:val="41"/>
    <w:qFormat/>
    <w:uiPriority w:val="0"/>
    <w:rPr>
      <w:rFonts w:ascii="仿宋_GB2312" w:hAnsi="宋体" w:eastAsia="仿宋_GB2312"/>
      <w:color w:val="000000"/>
      <w:sz w:val="24"/>
      <w:szCs w:val="24"/>
    </w:rPr>
  </w:style>
  <w:style w:type="character" w:customStyle="1" w:styleId="96">
    <w:name w:val="Char Char3"/>
    <w:qFormat/>
    <w:uiPriority w:val="0"/>
    <w:rPr>
      <w:kern w:val="2"/>
      <w:sz w:val="24"/>
      <w:szCs w:val="24"/>
    </w:rPr>
  </w:style>
  <w:style w:type="character" w:customStyle="1" w:styleId="97">
    <w:name w:val="Char Char8"/>
    <w:qFormat/>
    <w:uiPriority w:val="0"/>
    <w:rPr>
      <w:rFonts w:eastAsia="楷体_GB2312"/>
      <w:kern w:val="2"/>
      <w:sz w:val="32"/>
    </w:rPr>
  </w:style>
  <w:style w:type="character" w:customStyle="1" w:styleId="98">
    <w:name w:val="Char Char18"/>
    <w:qFormat/>
    <w:uiPriority w:val="0"/>
    <w:rPr>
      <w:rFonts w:eastAsia="黑体"/>
      <w:sz w:val="18"/>
      <w:szCs w:val="18"/>
    </w:rPr>
  </w:style>
  <w:style w:type="character" w:customStyle="1" w:styleId="99">
    <w:name w:val="h Char"/>
    <w:qFormat/>
    <w:uiPriority w:val="0"/>
    <w:rPr>
      <w:rFonts w:ascii="Times New Roman" w:hAnsi="Times New Roman" w:eastAsia="宋体" w:cs="Times New Roman"/>
      <w:sz w:val="18"/>
      <w:szCs w:val="18"/>
    </w:rPr>
  </w:style>
  <w:style w:type="character" w:customStyle="1" w:styleId="100">
    <w:name w:val="Heading 4 Char_c8521cb3-8935-4abe-a0ac-d4867c905949"/>
    <w:qFormat/>
    <w:uiPriority w:val="0"/>
    <w:rPr>
      <w:rFonts w:cs="Times New Roman"/>
      <w:b/>
      <w:sz w:val="21"/>
    </w:rPr>
  </w:style>
  <w:style w:type="character" w:customStyle="1" w:styleId="101">
    <w:name w:val="zhenwen14"/>
    <w:qFormat/>
    <w:uiPriority w:val="0"/>
    <w:rPr>
      <w:color w:val="085994"/>
      <w:sz w:val="18"/>
      <w:szCs w:val="18"/>
    </w:rPr>
  </w:style>
  <w:style w:type="character" w:customStyle="1" w:styleId="102">
    <w:name w:val="中等深浅网格 1 - 强调文字颜色 2 Char"/>
    <w:link w:val="103"/>
    <w:qFormat/>
    <w:uiPriority w:val="0"/>
    <w:rPr>
      <w:rFonts w:ascii="Calibri" w:hAnsi="Calibri" w:eastAsia="宋体"/>
      <w:sz w:val="24"/>
      <w:lang w:bidi="ar-SA"/>
    </w:rPr>
  </w:style>
  <w:style w:type="paragraph" w:customStyle="1" w:styleId="103">
    <w:name w:val="中等深浅网格 1 - 强调文字颜色 21"/>
    <w:basedOn w:val="1"/>
    <w:link w:val="102"/>
    <w:qFormat/>
    <w:uiPriority w:val="0"/>
    <w:pPr>
      <w:spacing w:line="360" w:lineRule="auto"/>
      <w:ind w:firstLine="420" w:firstLineChars="200"/>
    </w:pPr>
    <w:rPr>
      <w:rFonts w:ascii="Calibri" w:hAnsi="Calibri"/>
      <w:kern w:val="0"/>
      <w:sz w:val="24"/>
      <w:szCs w:val="20"/>
    </w:rPr>
  </w:style>
  <w:style w:type="character" w:customStyle="1" w:styleId="104">
    <w:name w:val="标题 4 字符"/>
    <w:link w:val="7"/>
    <w:qFormat/>
    <w:uiPriority w:val="0"/>
    <w:rPr>
      <w:rFonts w:ascii="Arial" w:hAnsi="Arial" w:eastAsia="黑体" w:cs="Times New Roman"/>
      <w:b/>
      <w:bCs/>
      <w:kern w:val="0"/>
      <w:sz w:val="28"/>
      <w:szCs w:val="28"/>
    </w:rPr>
  </w:style>
  <w:style w:type="character" w:customStyle="1" w:styleId="105">
    <w:name w:val="Char Char2"/>
    <w:qFormat/>
    <w:uiPriority w:val="0"/>
    <w:rPr>
      <w:rFonts w:ascii="宋体" w:hAnsi="宋体"/>
      <w:color w:val="000000"/>
      <w:kern w:val="2"/>
      <w:sz w:val="24"/>
      <w:szCs w:val="24"/>
    </w:rPr>
  </w:style>
  <w:style w:type="character" w:customStyle="1" w:styleId="106">
    <w:name w:val="Char Char24"/>
    <w:qFormat/>
    <w:uiPriority w:val="0"/>
    <w:rPr>
      <w:rFonts w:ascii="Arial" w:hAnsi="Arial" w:eastAsia="黑体"/>
      <w:b/>
      <w:bCs/>
      <w:kern w:val="2"/>
      <w:sz w:val="28"/>
      <w:szCs w:val="28"/>
    </w:rPr>
  </w:style>
  <w:style w:type="character" w:customStyle="1" w:styleId="107">
    <w:name w:val="样式 (中文) 放宋 小四号"/>
    <w:qFormat/>
    <w:uiPriority w:val="0"/>
    <w:rPr>
      <w:rFonts w:eastAsia="仿宋_GB2312"/>
      <w:sz w:val="24"/>
    </w:rPr>
  </w:style>
  <w:style w:type="character" w:customStyle="1" w:styleId="108">
    <w:name w:val="日期 Char1"/>
    <w:qFormat/>
    <w:uiPriority w:val="99"/>
    <w:rPr>
      <w:rFonts w:ascii="Times New Roman" w:hAnsi="Times New Roman" w:eastAsia="宋体" w:cs="Times New Roman"/>
      <w:szCs w:val="24"/>
    </w:rPr>
  </w:style>
  <w:style w:type="character" w:customStyle="1" w:styleId="109">
    <w:name w:val="font31"/>
    <w:qFormat/>
    <w:uiPriority w:val="0"/>
    <w:rPr>
      <w:rFonts w:hint="default" w:ascii="Times New Roman" w:hAnsi="Times New Roman" w:cs="Times New Roman"/>
      <w:color w:val="000000"/>
      <w:sz w:val="20"/>
      <w:szCs w:val="20"/>
      <w:u w:val="none"/>
    </w:rPr>
  </w:style>
  <w:style w:type="character" w:customStyle="1" w:styleId="110">
    <w:name w:val="样式 加粗"/>
    <w:qFormat/>
    <w:uiPriority w:val="0"/>
    <w:rPr>
      <w:rFonts w:eastAsia="仿宋_GB2312"/>
      <w:b/>
      <w:bCs/>
      <w:sz w:val="24"/>
    </w:rPr>
  </w:style>
  <w:style w:type="character" w:customStyle="1" w:styleId="111">
    <w:name w:val="常规 Char"/>
    <w:link w:val="112"/>
    <w:qFormat/>
    <w:uiPriority w:val="0"/>
    <w:rPr>
      <w:rFonts w:eastAsia="宋体"/>
      <w:szCs w:val="21"/>
      <w:lang w:bidi="ar-SA"/>
    </w:rPr>
  </w:style>
  <w:style w:type="paragraph" w:customStyle="1" w:styleId="112">
    <w:name w:val="常规"/>
    <w:basedOn w:val="1"/>
    <w:link w:val="111"/>
    <w:qFormat/>
    <w:uiPriority w:val="0"/>
    <w:pPr>
      <w:spacing w:beforeLines="100" w:afterLines="100"/>
      <w:ind w:left="1134"/>
    </w:pPr>
    <w:rPr>
      <w:kern w:val="0"/>
      <w:sz w:val="20"/>
      <w:szCs w:val="21"/>
    </w:rPr>
  </w:style>
  <w:style w:type="character" w:customStyle="1" w:styleId="113">
    <w:name w:val="正文文本 3 字符"/>
    <w:link w:val="21"/>
    <w:qFormat/>
    <w:uiPriority w:val="0"/>
    <w:rPr>
      <w:rFonts w:hAnsi="宋体" w:eastAsia="仿宋_GB2312"/>
      <w:b/>
      <w:bCs/>
      <w:sz w:val="24"/>
    </w:rPr>
  </w:style>
  <w:style w:type="character" w:customStyle="1" w:styleId="114">
    <w:name w:val="普通 (Web) Char1"/>
    <w:qFormat/>
    <w:uiPriority w:val="0"/>
    <w:rPr>
      <w:rFonts w:ascii="宋体" w:hAnsi="宋体" w:eastAsia="宋体"/>
      <w:sz w:val="24"/>
      <w:szCs w:val="24"/>
      <w:lang w:val="en-US" w:eastAsia="zh-CN" w:bidi="ar-SA"/>
    </w:rPr>
  </w:style>
  <w:style w:type="character" w:customStyle="1" w:styleId="115">
    <w:name w:val="Heading 2 Char_1e8c08a5-1dad-4a92-b5a8-287abdb787b4"/>
    <w:qFormat/>
    <w:uiPriority w:val="0"/>
    <w:rPr>
      <w:rFonts w:ascii="Cambria" w:hAnsi="Cambria" w:eastAsia="宋体" w:cs="Times New Roman"/>
      <w:b/>
      <w:bCs/>
      <w:kern w:val="0"/>
      <w:sz w:val="32"/>
      <w:szCs w:val="32"/>
    </w:rPr>
  </w:style>
  <w:style w:type="character" w:customStyle="1" w:styleId="116">
    <w:name w:val="Body Text Char"/>
    <w:qFormat/>
    <w:uiPriority w:val="0"/>
    <w:rPr>
      <w:rFonts w:cs="Times New Roman"/>
      <w:kern w:val="0"/>
      <w:sz w:val="21"/>
      <w:szCs w:val="21"/>
    </w:rPr>
  </w:style>
  <w:style w:type="character" w:customStyle="1" w:styleId="117">
    <w:name w:val="正文首行缩进1 Char"/>
    <w:qFormat/>
    <w:uiPriority w:val="0"/>
    <w:rPr>
      <w:rFonts w:ascii="Arial" w:hAnsi="Arial" w:eastAsia="宋体"/>
      <w:sz w:val="24"/>
      <w:szCs w:val="21"/>
      <w:lang w:bidi="ar-SA"/>
    </w:rPr>
  </w:style>
  <w:style w:type="character" w:customStyle="1" w:styleId="118">
    <w:name w:val="正文缩进 字符1"/>
    <w:link w:val="15"/>
    <w:qFormat/>
    <w:uiPriority w:val="0"/>
    <w:rPr>
      <w:rFonts w:eastAsia="宋体"/>
    </w:rPr>
  </w:style>
  <w:style w:type="character" w:customStyle="1" w:styleId="119">
    <w:name w:val="标题 7 字符"/>
    <w:link w:val="10"/>
    <w:qFormat/>
    <w:uiPriority w:val="0"/>
    <w:rPr>
      <w:rFonts w:ascii="Times New Roman" w:hAnsi="Times New Roman" w:eastAsia="宋体" w:cs="Times New Roman"/>
      <w:b/>
      <w:bCs/>
      <w:kern w:val="0"/>
      <w:sz w:val="24"/>
      <w:szCs w:val="24"/>
    </w:rPr>
  </w:style>
  <w:style w:type="character" w:customStyle="1" w:styleId="120">
    <w:name w:val="Char Char6"/>
    <w:qFormat/>
    <w:uiPriority w:val="0"/>
    <w:rPr>
      <w:rFonts w:ascii="Cambria" w:hAnsi="Cambria"/>
      <w:b/>
      <w:bCs/>
      <w:kern w:val="2"/>
      <w:sz w:val="32"/>
      <w:szCs w:val="32"/>
    </w:rPr>
  </w:style>
  <w:style w:type="character" w:customStyle="1" w:styleId="121">
    <w:name w:val="正文文本 字符1"/>
    <w:link w:val="2"/>
    <w:qFormat/>
    <w:uiPriority w:val="0"/>
    <w:rPr>
      <w:rFonts w:ascii="Times New Roman" w:hAnsi="Times New Roman" w:eastAsia="宋体" w:cs="Times New Roman"/>
      <w:kern w:val="0"/>
      <w:sz w:val="28"/>
      <w:szCs w:val="24"/>
    </w:rPr>
  </w:style>
  <w:style w:type="character" w:customStyle="1" w:styleId="122">
    <w:name w:val="style171"/>
    <w:qFormat/>
    <w:uiPriority w:val="0"/>
    <w:rPr>
      <w:sz w:val="20"/>
      <w:szCs w:val="20"/>
    </w:rPr>
  </w:style>
  <w:style w:type="character" w:customStyle="1" w:styleId="123">
    <w:name w:val="标题 1 字符1"/>
    <w:link w:val="4"/>
    <w:qFormat/>
    <w:uiPriority w:val="9"/>
    <w:rPr>
      <w:rFonts w:ascii="Times New Roman" w:hAnsi="Times New Roman" w:eastAsia="宋体" w:cs="Times New Roman"/>
      <w:b/>
      <w:bCs/>
      <w:kern w:val="44"/>
      <w:sz w:val="44"/>
      <w:szCs w:val="44"/>
    </w:rPr>
  </w:style>
  <w:style w:type="character" w:customStyle="1" w:styleId="124">
    <w:name w:val="newscontent1"/>
    <w:qFormat/>
    <w:uiPriority w:val="0"/>
    <w:rPr>
      <w:rFonts w:hint="default" w:ascii="Verdana" w:hAnsi="Verdana"/>
      <w:color w:val="333333"/>
      <w:sz w:val="18"/>
      <w:szCs w:val="18"/>
    </w:rPr>
  </w:style>
  <w:style w:type="character" w:customStyle="1" w:styleId="125">
    <w:name w:val="H1 Char"/>
    <w:qFormat/>
    <w:uiPriority w:val="0"/>
    <w:rPr>
      <w:rFonts w:ascii="Times New Roman" w:hAnsi="Times New Roman" w:eastAsia="宋体" w:cs="Times New Roman"/>
      <w:b/>
      <w:bCs/>
      <w:kern w:val="44"/>
      <w:sz w:val="44"/>
      <w:szCs w:val="44"/>
    </w:rPr>
  </w:style>
  <w:style w:type="character" w:customStyle="1" w:styleId="126">
    <w:name w:val="标题 2 字符"/>
    <w:link w:val="5"/>
    <w:qFormat/>
    <w:uiPriority w:val="9"/>
    <w:rPr>
      <w:rFonts w:ascii="Arial" w:hAnsi="Arial" w:eastAsia="黑体" w:cs="Times New Roman"/>
      <w:b/>
      <w:bCs/>
      <w:kern w:val="0"/>
      <w:sz w:val="32"/>
      <w:szCs w:val="32"/>
    </w:rPr>
  </w:style>
  <w:style w:type="character" w:customStyle="1" w:styleId="127">
    <w:name w:val="style211"/>
    <w:qFormat/>
    <w:uiPriority w:val="0"/>
    <w:rPr>
      <w:color w:val="0000FF"/>
    </w:rPr>
  </w:style>
  <w:style w:type="character" w:customStyle="1" w:styleId="128">
    <w:name w:val="con-all2"/>
    <w:qFormat/>
    <w:uiPriority w:val="0"/>
  </w:style>
  <w:style w:type="character" w:customStyle="1" w:styleId="129">
    <w:name w:val="!标题3 Ctrl+3 Char"/>
    <w:link w:val="130"/>
    <w:qFormat/>
    <w:uiPriority w:val="0"/>
    <w:rPr>
      <w:rFonts w:ascii="Arial" w:hAnsi="Arial" w:eastAsia="黑体"/>
      <w:b/>
      <w:kern w:val="2"/>
      <w:sz w:val="32"/>
      <w:szCs w:val="32"/>
    </w:rPr>
  </w:style>
  <w:style w:type="paragraph" w:customStyle="1" w:styleId="130">
    <w:name w:val="!标题3 Ctrl+3"/>
    <w:basedOn w:val="6"/>
    <w:next w:val="1"/>
    <w:link w:val="129"/>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1">
    <w:name w:val="font61"/>
    <w:qFormat/>
    <w:uiPriority w:val="0"/>
    <w:rPr>
      <w:rFonts w:hint="eastAsia" w:ascii="宋体" w:hAnsi="宋体" w:eastAsia="宋体" w:cs="宋体"/>
      <w:color w:val="000000"/>
      <w:sz w:val="24"/>
      <w:szCs w:val="24"/>
      <w:u w:val="none"/>
    </w:rPr>
  </w:style>
  <w:style w:type="character" w:customStyle="1" w:styleId="132">
    <w:name w:val="正文文本缩进 Char1"/>
    <w:qFormat/>
    <w:uiPriority w:val="99"/>
    <w:rPr>
      <w:rFonts w:ascii="Times New Roman" w:hAnsi="Times New Roman" w:eastAsia="宋体" w:cs="Times New Roman"/>
      <w:szCs w:val="24"/>
    </w:rPr>
  </w:style>
  <w:style w:type="character" w:customStyle="1" w:styleId="133">
    <w:name w:val="Char Char25"/>
    <w:qFormat/>
    <w:uiPriority w:val="0"/>
    <w:rPr>
      <w:rFonts w:eastAsia="楷体_GB2312"/>
      <w:b/>
      <w:bCs/>
      <w:kern w:val="2"/>
      <w:sz w:val="32"/>
      <w:szCs w:val="32"/>
    </w:rPr>
  </w:style>
  <w:style w:type="character" w:customStyle="1" w:styleId="134">
    <w:name w:val="Char Char14"/>
    <w:qFormat/>
    <w:uiPriority w:val="0"/>
    <w:rPr>
      <w:kern w:val="2"/>
      <w:sz w:val="18"/>
      <w:szCs w:val="18"/>
    </w:rPr>
  </w:style>
  <w:style w:type="character" w:customStyle="1" w:styleId="135">
    <w:name w:val="unnamed21"/>
    <w:qFormat/>
    <w:uiPriority w:val="0"/>
    <w:rPr>
      <w:b/>
      <w:bCs/>
      <w:spacing w:val="330"/>
      <w:sz w:val="21"/>
      <w:szCs w:val="21"/>
    </w:rPr>
  </w:style>
  <w:style w:type="character" w:customStyle="1" w:styleId="136">
    <w:name w:val="body1"/>
    <w:qFormat/>
    <w:uiPriority w:val="0"/>
    <w:rPr>
      <w:rFonts w:hint="default"/>
      <w:sz w:val="18"/>
    </w:rPr>
  </w:style>
  <w:style w:type="character" w:customStyle="1" w:styleId="137">
    <w:name w:val="标题 字符"/>
    <w:link w:val="48"/>
    <w:qFormat/>
    <w:uiPriority w:val="0"/>
    <w:rPr>
      <w:rFonts w:ascii="Cambria" w:hAnsi="Cambria"/>
      <w:b/>
      <w:bCs/>
      <w:sz w:val="32"/>
      <w:szCs w:val="32"/>
    </w:rPr>
  </w:style>
  <w:style w:type="character" w:customStyle="1" w:styleId="138">
    <w:name w:val="批注框文本 字符"/>
    <w:link w:val="34"/>
    <w:qFormat/>
    <w:uiPriority w:val="99"/>
    <w:rPr>
      <w:sz w:val="18"/>
      <w:szCs w:val="18"/>
    </w:rPr>
  </w:style>
  <w:style w:type="character" w:customStyle="1" w:styleId="139">
    <w:name w:val="表格文本 Char Char"/>
    <w:link w:val="140"/>
    <w:qFormat/>
    <w:uiPriority w:val="0"/>
    <w:rPr>
      <w:rFonts w:ascii="Arial" w:hAnsi="Arial"/>
      <w:kern w:val="2"/>
      <w:sz w:val="21"/>
      <w:szCs w:val="21"/>
      <w:lang w:val="en-US" w:eastAsia="zh-CN" w:bidi="ar-SA"/>
    </w:rPr>
  </w:style>
  <w:style w:type="paragraph" w:customStyle="1" w:styleId="140">
    <w:name w:val="表格文本 Char"/>
    <w:link w:val="139"/>
    <w:qFormat/>
    <w:uiPriority w:val="0"/>
    <w:pPr>
      <w:tabs>
        <w:tab w:val="decimal" w:pos="0"/>
      </w:tabs>
    </w:pPr>
    <w:rPr>
      <w:rFonts w:ascii="Arial" w:hAnsi="Arial" w:eastAsia="宋体" w:cs="Times New Roman"/>
      <w:kern w:val="2"/>
      <w:sz w:val="21"/>
      <w:szCs w:val="21"/>
      <w:lang w:val="en-US" w:eastAsia="zh-CN" w:bidi="ar-SA"/>
    </w:rPr>
  </w:style>
  <w:style w:type="character" w:customStyle="1" w:styleId="141">
    <w:name w:val="批注主题 Char1"/>
    <w:qFormat/>
    <w:uiPriority w:val="99"/>
    <w:rPr>
      <w:rFonts w:ascii="Times New Roman" w:hAnsi="Times New Roman" w:eastAsia="宋体" w:cs="Times New Roman"/>
      <w:b/>
      <w:bCs/>
      <w:szCs w:val="24"/>
    </w:rPr>
  </w:style>
  <w:style w:type="character" w:customStyle="1" w:styleId="142">
    <w:name w:val="页脚 Char1"/>
    <w:qFormat/>
    <w:uiPriority w:val="99"/>
    <w:rPr>
      <w:rFonts w:ascii="Times New Roman" w:hAnsi="Times New Roman" w:eastAsia="宋体" w:cs="Times New Roman"/>
      <w:sz w:val="18"/>
      <w:szCs w:val="18"/>
    </w:rPr>
  </w:style>
  <w:style w:type="character" w:customStyle="1" w:styleId="143">
    <w:name w:val="文档结构图 字符"/>
    <w:link w:val="18"/>
    <w:qFormat/>
    <w:uiPriority w:val="99"/>
    <w:rPr>
      <w:szCs w:val="24"/>
      <w:shd w:val="clear" w:color="auto" w:fill="000080"/>
    </w:rPr>
  </w:style>
  <w:style w:type="character" w:customStyle="1" w:styleId="144">
    <w:name w:val="Heading 5 Char_a58947db-a148-4dde-b127-455a893ffac6"/>
    <w:qFormat/>
    <w:uiPriority w:val="0"/>
    <w:rPr>
      <w:rFonts w:cs="Times New Roman"/>
      <w:b/>
      <w:bCs/>
      <w:kern w:val="0"/>
      <w:sz w:val="28"/>
      <w:szCs w:val="28"/>
    </w:rPr>
  </w:style>
  <w:style w:type="character" w:customStyle="1" w:styleId="145">
    <w:name w:val="Char Char26"/>
    <w:qFormat/>
    <w:uiPriority w:val="0"/>
    <w:rPr>
      <w:rFonts w:ascii="Arial" w:hAnsi="Arial" w:eastAsia="黑体"/>
      <w:b/>
      <w:bCs/>
      <w:kern w:val="2"/>
      <w:sz w:val="32"/>
      <w:szCs w:val="32"/>
    </w:rPr>
  </w:style>
  <w:style w:type="character" w:customStyle="1" w:styleId="146">
    <w:name w:val="正文文本 2 Char1"/>
    <w:qFormat/>
    <w:uiPriority w:val="99"/>
    <w:rPr>
      <w:rFonts w:ascii="Times New Roman" w:hAnsi="Times New Roman" w:eastAsia="宋体" w:cs="Times New Roman"/>
      <w:szCs w:val="24"/>
    </w:rPr>
  </w:style>
  <w:style w:type="character" w:customStyle="1" w:styleId="147">
    <w:name w:val="font41"/>
    <w:qFormat/>
    <w:uiPriority w:val="0"/>
    <w:rPr>
      <w:rFonts w:hint="eastAsia" w:ascii="宋体" w:hAnsi="宋体" w:eastAsia="宋体" w:cs="宋体"/>
      <w:color w:val="000000"/>
      <w:sz w:val="20"/>
      <w:szCs w:val="20"/>
      <w:u w:val="none"/>
    </w:rPr>
  </w:style>
  <w:style w:type="character" w:customStyle="1" w:styleId="148">
    <w:name w:val="标题 8 字符"/>
    <w:link w:val="11"/>
    <w:qFormat/>
    <w:uiPriority w:val="0"/>
    <w:rPr>
      <w:rFonts w:ascii="Arial" w:hAnsi="Arial" w:eastAsia="黑体" w:cs="Times New Roman"/>
      <w:kern w:val="0"/>
      <w:sz w:val="24"/>
      <w:szCs w:val="24"/>
    </w:rPr>
  </w:style>
  <w:style w:type="character" w:customStyle="1" w:styleId="149">
    <w:name w:val="BOD 4 Char Char"/>
    <w:qFormat/>
    <w:uiPriority w:val="0"/>
    <w:rPr>
      <w:rFonts w:ascii="Arial" w:hAnsi="Arial" w:eastAsia="黑体" w:cs="Times New Roman"/>
      <w:b/>
      <w:bCs/>
      <w:sz w:val="24"/>
      <w:szCs w:val="24"/>
    </w:rPr>
  </w:style>
  <w:style w:type="character" w:customStyle="1" w:styleId="150">
    <w:name w:val="Heading 1 Char_4ee92c5b-b08f-4bef-9d8a-8a9358f5bd3b"/>
    <w:qFormat/>
    <w:uiPriority w:val="0"/>
    <w:rPr>
      <w:rFonts w:cs="Times New Roman"/>
      <w:b/>
      <w:bCs/>
      <w:kern w:val="44"/>
      <w:sz w:val="44"/>
      <w:szCs w:val="44"/>
    </w:rPr>
  </w:style>
  <w:style w:type="character" w:customStyle="1" w:styleId="151">
    <w:name w:val="txt1"/>
    <w:qFormat/>
    <w:uiPriority w:val="0"/>
    <w:rPr>
      <w:rFonts w:hint="default" w:ascii="ˎ̥" w:hAnsi="ˎ̥"/>
      <w:sz w:val="18"/>
      <w:szCs w:val="18"/>
    </w:rPr>
  </w:style>
  <w:style w:type="character" w:customStyle="1" w:styleId="152">
    <w:name w:val="Plain Text Char"/>
    <w:qFormat/>
    <w:uiPriority w:val="0"/>
    <w:rPr>
      <w:rFonts w:ascii="宋体" w:hAnsi="Courier New" w:cs="Courier New"/>
      <w:kern w:val="0"/>
      <w:sz w:val="21"/>
      <w:szCs w:val="21"/>
    </w:rPr>
  </w:style>
  <w:style w:type="character" w:customStyle="1" w:styleId="153">
    <w:name w:val="Char Char1"/>
    <w:qFormat/>
    <w:uiPriority w:val="0"/>
    <w:rPr>
      <w:kern w:val="2"/>
      <w:sz w:val="21"/>
      <w:szCs w:val="24"/>
    </w:rPr>
  </w:style>
  <w:style w:type="character" w:customStyle="1" w:styleId="154">
    <w:name w:val="标题 5 字符"/>
    <w:link w:val="8"/>
    <w:qFormat/>
    <w:uiPriority w:val="9"/>
    <w:rPr>
      <w:rFonts w:ascii="Times New Roman" w:hAnsi="Times New Roman" w:eastAsia="宋体" w:cs="Times New Roman"/>
      <w:b/>
      <w:bCs/>
      <w:kern w:val="0"/>
      <w:sz w:val="28"/>
      <w:szCs w:val="28"/>
    </w:rPr>
  </w:style>
  <w:style w:type="character" w:customStyle="1" w:styleId="155">
    <w:name w:val="￥正文 Char"/>
    <w:link w:val="156"/>
    <w:qFormat/>
    <w:uiPriority w:val="0"/>
    <w:rPr>
      <w:rFonts w:ascii="Calibri" w:hAnsi="Calibri" w:eastAsia="宋体"/>
      <w:sz w:val="24"/>
      <w:lang w:bidi="ar-SA"/>
    </w:rPr>
  </w:style>
  <w:style w:type="paragraph" w:customStyle="1" w:styleId="156">
    <w:name w:val="￥正文"/>
    <w:basedOn w:val="1"/>
    <w:link w:val="155"/>
    <w:qFormat/>
    <w:uiPriority w:val="0"/>
    <w:pPr>
      <w:spacing w:line="360" w:lineRule="auto"/>
      <w:ind w:firstLine="200" w:firstLineChars="200"/>
    </w:pPr>
    <w:rPr>
      <w:rFonts w:ascii="Calibri" w:hAnsi="Calibri"/>
      <w:kern w:val="0"/>
      <w:sz w:val="24"/>
      <w:szCs w:val="20"/>
    </w:rPr>
  </w:style>
  <w:style w:type="character" w:customStyle="1" w:styleId="157">
    <w:name w:val="Char Char22"/>
    <w:qFormat/>
    <w:uiPriority w:val="0"/>
    <w:rPr>
      <w:rFonts w:ascii="Arial" w:hAnsi="Arial" w:eastAsia="黑体"/>
      <w:b/>
      <w:bCs/>
      <w:kern w:val="2"/>
      <w:sz w:val="24"/>
      <w:szCs w:val="24"/>
    </w:rPr>
  </w:style>
  <w:style w:type="character" w:customStyle="1" w:styleId="158">
    <w:name w:val="标题 1 Char Char"/>
    <w:qFormat/>
    <w:uiPriority w:val="0"/>
    <w:rPr>
      <w:rFonts w:eastAsia="宋体"/>
      <w:b/>
      <w:spacing w:val="-2"/>
      <w:sz w:val="24"/>
      <w:lang w:val="en-US" w:eastAsia="zh-CN" w:bidi="ar-SA"/>
    </w:rPr>
  </w:style>
  <w:style w:type="character" w:customStyle="1" w:styleId="159">
    <w:name w:val="Char Char20"/>
    <w:qFormat/>
    <w:uiPriority w:val="0"/>
    <w:rPr>
      <w:rFonts w:ascii="Arial" w:hAnsi="Arial" w:eastAsia="黑体"/>
      <w:kern w:val="2"/>
      <w:sz w:val="24"/>
      <w:szCs w:val="24"/>
    </w:rPr>
  </w:style>
  <w:style w:type="character" w:customStyle="1" w:styleId="160">
    <w:name w:val="wj1"/>
    <w:qFormat/>
    <w:uiPriority w:val="0"/>
    <w:rPr>
      <w:color w:val="000000"/>
      <w:sz w:val="18"/>
      <w:szCs w:val="18"/>
      <w:u w:val="none"/>
    </w:rPr>
  </w:style>
  <w:style w:type="character" w:customStyle="1" w:styleId="161">
    <w:name w:val="font91"/>
    <w:qFormat/>
    <w:uiPriority w:val="0"/>
    <w:rPr>
      <w:rFonts w:hint="default" w:ascii="Arial" w:hAnsi="Arial" w:cs="Arial"/>
      <w:b/>
      <w:color w:val="auto"/>
      <w:sz w:val="20"/>
      <w:szCs w:val="20"/>
      <w:u w:val="none"/>
    </w:rPr>
  </w:style>
  <w:style w:type="character" w:customStyle="1" w:styleId="162">
    <w:name w:val="Char Char17"/>
    <w:qFormat/>
    <w:uiPriority w:val="0"/>
    <w:rPr>
      <w:rFonts w:ascii="仿宋_GB2312" w:hAnsi="宋体" w:cs="Arial"/>
      <w:b/>
      <w:bCs/>
      <w:color w:val="000000"/>
      <w:kern w:val="2"/>
      <w:sz w:val="24"/>
      <w:szCs w:val="24"/>
    </w:rPr>
  </w:style>
  <w:style w:type="character" w:customStyle="1" w:styleId="163">
    <w:name w:val="font11"/>
    <w:qFormat/>
    <w:uiPriority w:val="0"/>
    <w:rPr>
      <w:rFonts w:hint="default" w:ascii="Times New Roman" w:hAnsi="Times New Roman" w:cs="Times New Roman"/>
      <w:color w:val="000000"/>
      <w:sz w:val="20"/>
      <w:szCs w:val="20"/>
      <w:u w:val="none"/>
    </w:rPr>
  </w:style>
  <w:style w:type="character" w:customStyle="1" w:styleId="164">
    <w:name w:val="Normal Indent Char"/>
    <w:qFormat/>
    <w:uiPriority w:val="0"/>
    <w:rPr>
      <w:sz w:val="20"/>
    </w:rPr>
  </w:style>
  <w:style w:type="character" w:customStyle="1" w:styleId="165">
    <w:name w:val="正文首行缩进 字符"/>
    <w:link w:val="3"/>
    <w:qFormat/>
    <w:uiPriority w:val="0"/>
    <w:rPr>
      <w:sz w:val="24"/>
      <w:szCs w:val="24"/>
    </w:rPr>
  </w:style>
  <w:style w:type="character" w:customStyle="1" w:styleId="166">
    <w:name w:val="正文文本 3 Char1"/>
    <w:qFormat/>
    <w:uiPriority w:val="99"/>
    <w:rPr>
      <w:rFonts w:ascii="Times New Roman" w:hAnsi="Times New Roman" w:eastAsia="宋体" w:cs="Times New Roman"/>
      <w:sz w:val="16"/>
      <w:szCs w:val="16"/>
    </w:rPr>
  </w:style>
  <w:style w:type="character" w:customStyle="1" w:styleId="167">
    <w:name w:val="表正文 Char"/>
    <w:qFormat/>
    <w:uiPriority w:val="0"/>
    <w:rPr>
      <w:rFonts w:ascii="Times New Roman" w:hAnsi="Times New Roman" w:eastAsia="宋体" w:cs="Times New Roman"/>
      <w:szCs w:val="24"/>
    </w:rPr>
  </w:style>
  <w:style w:type="character" w:customStyle="1" w:styleId="168">
    <w:name w:val="Header Char_96b5cab8-9021-48fd-bc04-939bbf79a7bf"/>
    <w:qFormat/>
    <w:uiPriority w:val="0"/>
    <w:rPr>
      <w:rFonts w:ascii="Calibri" w:hAnsi="Calibri" w:eastAsia="宋体" w:cs="Times New Roman"/>
      <w:sz w:val="18"/>
      <w:szCs w:val="18"/>
    </w:rPr>
  </w:style>
  <w:style w:type="character" w:customStyle="1" w:styleId="169">
    <w:name w:val="cn1"/>
    <w:qFormat/>
    <w:uiPriority w:val="0"/>
  </w:style>
  <w:style w:type="character" w:customStyle="1" w:styleId="170">
    <w:name w:val="样式7 Char"/>
    <w:qFormat/>
    <w:uiPriority w:val="0"/>
    <w:rPr>
      <w:rFonts w:eastAsia="宋体" w:cs="宋体"/>
      <w:kern w:val="2"/>
      <w:sz w:val="24"/>
      <w:szCs w:val="24"/>
      <w:lang w:val="en-US" w:eastAsia="zh-CN" w:bidi="ar-SA"/>
    </w:rPr>
  </w:style>
  <w:style w:type="character" w:customStyle="1" w:styleId="171">
    <w:name w:val="彩色列表 - 强调文字颜色 1 Char"/>
    <w:link w:val="172"/>
    <w:qFormat/>
    <w:uiPriority w:val="0"/>
    <w:rPr>
      <w:rFonts w:ascii="微软雅黑" w:hAnsi="微软雅黑" w:eastAsia="微软雅黑" w:cs="宋体"/>
      <w:kern w:val="2"/>
      <w:sz w:val="24"/>
      <w:szCs w:val="21"/>
      <w:lang w:val="en-US" w:eastAsia="zh-CN" w:bidi="ar-SA"/>
    </w:rPr>
  </w:style>
  <w:style w:type="paragraph" w:customStyle="1" w:styleId="172">
    <w:name w:val="列出段落2"/>
    <w:basedOn w:val="1"/>
    <w:link w:val="171"/>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3">
    <w:name w:val="引文目录标题 字符"/>
    <w:link w:val="19"/>
    <w:qFormat/>
    <w:uiPriority w:val="0"/>
    <w:rPr>
      <w:rFonts w:ascii="Arial" w:hAnsi="Arial" w:eastAsia="宋体" w:cs="Times New Roman"/>
      <w:kern w:val="0"/>
      <w:sz w:val="24"/>
      <w:szCs w:val="20"/>
    </w:rPr>
  </w:style>
  <w:style w:type="character" w:customStyle="1" w:styleId="174">
    <w:name w:val="Char Char13"/>
    <w:qFormat/>
    <w:uiPriority w:val="0"/>
    <w:rPr>
      <w:b/>
      <w:bCs/>
      <w:kern w:val="2"/>
      <w:sz w:val="21"/>
      <w:szCs w:val="24"/>
    </w:rPr>
  </w:style>
  <w:style w:type="character" w:customStyle="1" w:styleId="175">
    <w:name w:val="页脚 字符"/>
    <w:link w:val="35"/>
    <w:qFormat/>
    <w:uiPriority w:val="99"/>
    <w:rPr>
      <w:rFonts w:eastAsia="黑体"/>
      <w:sz w:val="18"/>
      <w:szCs w:val="18"/>
    </w:rPr>
  </w:style>
  <w:style w:type="character" w:customStyle="1" w:styleId="176">
    <w:name w:val="日期 字符"/>
    <w:link w:val="31"/>
    <w:qFormat/>
    <w:uiPriority w:val="0"/>
    <w:rPr>
      <w:rFonts w:eastAsia="楷体_GB2312"/>
      <w:sz w:val="32"/>
    </w:rPr>
  </w:style>
  <w:style w:type="character" w:customStyle="1" w:styleId="177">
    <w:name w:val="标题 3 字符"/>
    <w:link w:val="6"/>
    <w:qFormat/>
    <w:uiPriority w:val="0"/>
    <w:rPr>
      <w:rFonts w:ascii="Times New Roman" w:hAnsi="Times New Roman" w:eastAsia="楷体_GB2312" w:cs="Times New Roman"/>
      <w:b/>
      <w:bCs/>
      <w:kern w:val="0"/>
      <w:sz w:val="32"/>
      <w:szCs w:val="32"/>
    </w:rPr>
  </w:style>
  <w:style w:type="character" w:customStyle="1" w:styleId="178">
    <w:name w:val="纯文本 Char2"/>
    <w:qFormat/>
    <w:uiPriority w:val="99"/>
    <w:rPr>
      <w:rFonts w:ascii="宋体" w:hAnsi="Courier New" w:eastAsia="宋体" w:cs="Courier New"/>
      <w:szCs w:val="21"/>
    </w:rPr>
  </w:style>
  <w:style w:type="character" w:customStyle="1" w:styleId="179">
    <w:name w:val="Char Char10"/>
    <w:qFormat/>
    <w:uiPriority w:val="0"/>
    <w:rPr>
      <w:kern w:val="2"/>
      <w:sz w:val="21"/>
      <w:szCs w:val="24"/>
      <w:shd w:val="clear" w:color="auto" w:fill="000080"/>
    </w:rPr>
  </w:style>
  <w:style w:type="character" w:customStyle="1" w:styleId="180">
    <w:name w:val="纯文本 字符2"/>
    <w:link w:val="30"/>
    <w:qFormat/>
    <w:uiPriority w:val="0"/>
    <w:rPr>
      <w:rFonts w:ascii="宋体" w:hAnsi="Courier New" w:eastAsia="宋体"/>
      <w:sz w:val="24"/>
      <w:szCs w:val="24"/>
    </w:rPr>
  </w:style>
  <w:style w:type="character" w:customStyle="1" w:styleId="181">
    <w:name w:val="未处理的提及"/>
    <w:qFormat/>
    <w:uiPriority w:val="99"/>
    <w:rPr>
      <w:color w:val="605E5C"/>
      <w:shd w:val="clear" w:color="auto" w:fill="E1DFDD"/>
    </w:rPr>
  </w:style>
  <w:style w:type="character" w:customStyle="1" w:styleId="182">
    <w:name w:val="普通段落 Char"/>
    <w:link w:val="183"/>
    <w:qFormat/>
    <w:uiPriority w:val="0"/>
    <w:rPr>
      <w:rFonts w:ascii="Arial" w:hAnsi="Arial" w:eastAsia="宋体"/>
      <w:lang w:bidi="ar-SA"/>
    </w:rPr>
  </w:style>
  <w:style w:type="paragraph" w:customStyle="1" w:styleId="183">
    <w:name w:val="普通段落"/>
    <w:basedOn w:val="1"/>
    <w:link w:val="182"/>
    <w:qFormat/>
    <w:uiPriority w:val="0"/>
    <w:pPr>
      <w:spacing w:after="240" w:line="276" w:lineRule="auto"/>
    </w:pPr>
    <w:rPr>
      <w:rFonts w:ascii="Arial" w:hAnsi="Arial"/>
      <w:kern w:val="0"/>
      <w:sz w:val="20"/>
      <w:szCs w:val="20"/>
    </w:rPr>
  </w:style>
  <w:style w:type="character" w:customStyle="1" w:styleId="184">
    <w:name w:val="纯文本 Char1"/>
    <w:qFormat/>
    <w:uiPriority w:val="0"/>
    <w:rPr>
      <w:rFonts w:ascii="宋体" w:hAnsi="Courier New" w:eastAsia="宋体"/>
      <w:kern w:val="2"/>
      <w:sz w:val="24"/>
      <w:szCs w:val="24"/>
      <w:lang w:val="en-US" w:eastAsia="zh-CN" w:bidi="ar-SA"/>
    </w:rPr>
  </w:style>
  <w:style w:type="character" w:customStyle="1" w:styleId="185">
    <w:name w:val="页脚 Char"/>
    <w:qFormat/>
    <w:uiPriority w:val="99"/>
    <w:rPr>
      <w:rFonts w:eastAsia="Calibri"/>
      <w:sz w:val="21"/>
    </w:rPr>
  </w:style>
  <w:style w:type="character" w:customStyle="1" w:styleId="186">
    <w:name w:val="正文文本缩进 2 字符"/>
    <w:link w:val="33"/>
    <w:qFormat/>
    <w:uiPriority w:val="0"/>
    <w:rPr>
      <w:rFonts w:ascii="仿宋_GB2312" w:hAnsi="宋体" w:cs="Arial"/>
      <w:b/>
      <w:bCs/>
      <w:color w:val="000000"/>
      <w:sz w:val="24"/>
      <w:szCs w:val="24"/>
    </w:rPr>
  </w:style>
  <w:style w:type="character" w:customStyle="1" w:styleId="187">
    <w:name w:val="正文文字缩进4字符 Char"/>
    <w:qFormat/>
    <w:uiPriority w:val="0"/>
    <w:rPr>
      <w:rFonts w:ascii="Times New Roman" w:hAnsi="Times New Roman" w:eastAsia="宋体" w:cs="Times New Roman"/>
      <w:sz w:val="24"/>
      <w:szCs w:val="24"/>
    </w:rPr>
  </w:style>
  <w:style w:type="character" w:customStyle="1" w:styleId="188">
    <w:name w:val="正文文本缩进 字符"/>
    <w:qFormat/>
    <w:uiPriority w:val="0"/>
    <w:rPr>
      <w:rFonts w:ascii="宋体" w:hAnsi="Courier New"/>
      <w:spacing w:val="-4"/>
      <w:sz w:val="18"/>
    </w:rPr>
  </w:style>
  <w:style w:type="character" w:customStyle="1" w:styleId="189">
    <w:name w:val="Heading 3 - old Char"/>
    <w:qFormat/>
    <w:uiPriority w:val="0"/>
    <w:rPr>
      <w:rFonts w:ascii="Times New Roman" w:hAnsi="Times New Roman" w:eastAsia="宋体" w:cs="Times New Roman"/>
      <w:b/>
      <w:bCs/>
      <w:sz w:val="32"/>
      <w:szCs w:val="32"/>
    </w:rPr>
  </w:style>
  <w:style w:type="character" w:customStyle="1" w:styleId="190">
    <w:name w:val="H4 Char"/>
    <w:qFormat/>
    <w:uiPriority w:val="0"/>
    <w:rPr>
      <w:rFonts w:ascii="Arial" w:hAnsi="Arial" w:eastAsia="黑体" w:cs="Times New Roman"/>
      <w:b/>
      <w:bCs/>
      <w:sz w:val="28"/>
      <w:szCs w:val="28"/>
    </w:rPr>
  </w:style>
  <w:style w:type="character" w:customStyle="1" w:styleId="191">
    <w:name w:val="纯文本 字符"/>
    <w:qFormat/>
    <w:uiPriority w:val="0"/>
    <w:rPr>
      <w:rFonts w:ascii="宋体" w:hAnsi="Courier New"/>
      <w:sz w:val="24"/>
      <w:szCs w:val="24"/>
    </w:rPr>
  </w:style>
  <w:style w:type="character" w:customStyle="1" w:styleId="192">
    <w:name w:val="正文文本缩进 字符1"/>
    <w:link w:val="22"/>
    <w:qFormat/>
    <w:uiPriority w:val="0"/>
    <w:rPr>
      <w:rFonts w:ascii="宋体" w:hAnsi="Courier New"/>
      <w:spacing w:val="-4"/>
      <w:sz w:val="18"/>
    </w:rPr>
  </w:style>
  <w:style w:type="character" w:customStyle="1" w:styleId="193">
    <w:name w:val="Char Char15"/>
    <w:qFormat/>
    <w:uiPriority w:val="0"/>
    <w:rPr>
      <w:rFonts w:hAnsi="宋体" w:eastAsia="仿宋_GB2312"/>
      <w:b/>
      <w:bCs/>
      <w:kern w:val="2"/>
      <w:sz w:val="24"/>
    </w:rPr>
  </w:style>
  <w:style w:type="character" w:customStyle="1" w:styleId="194">
    <w:name w:val="Footer Char_0c31336c-bd14-42dc-a2db-11695a563841"/>
    <w:qFormat/>
    <w:uiPriority w:val="0"/>
    <w:rPr>
      <w:rFonts w:ascii="Calibri" w:hAnsi="Calibri" w:eastAsia="宋体" w:cs="Times New Roman"/>
      <w:sz w:val="18"/>
      <w:szCs w:val="18"/>
    </w:rPr>
  </w:style>
  <w:style w:type="character" w:customStyle="1" w:styleId="195">
    <w:name w:val="标题 9 字符"/>
    <w:link w:val="12"/>
    <w:qFormat/>
    <w:uiPriority w:val="0"/>
    <w:rPr>
      <w:rFonts w:ascii="Arial" w:hAnsi="Arial" w:eastAsia="黑体" w:cs="Times New Roman"/>
      <w:kern w:val="0"/>
      <w:sz w:val="20"/>
      <w:szCs w:val="21"/>
    </w:rPr>
  </w:style>
  <w:style w:type="character" w:customStyle="1" w:styleId="196">
    <w:name w:val="def正文 Char Char"/>
    <w:link w:val="197"/>
    <w:qFormat/>
    <w:uiPriority w:val="0"/>
    <w:rPr>
      <w:sz w:val="24"/>
      <w:szCs w:val="24"/>
    </w:rPr>
  </w:style>
  <w:style w:type="paragraph" w:customStyle="1" w:styleId="197">
    <w:name w:val="def正文"/>
    <w:basedOn w:val="2"/>
    <w:link w:val="196"/>
    <w:qFormat/>
    <w:uiPriority w:val="0"/>
    <w:pPr>
      <w:widowControl/>
      <w:spacing w:after="0" w:line="360" w:lineRule="auto"/>
      <w:ind w:firstLine="510"/>
      <w:jc w:val="left"/>
    </w:pPr>
    <w:rPr>
      <w:sz w:val="24"/>
    </w:rPr>
  </w:style>
  <w:style w:type="character" w:customStyle="1" w:styleId="198">
    <w:name w:val="font51"/>
    <w:qFormat/>
    <w:uiPriority w:val="0"/>
    <w:rPr>
      <w:rFonts w:hint="eastAsia" w:ascii="宋体" w:hAnsi="宋体" w:eastAsia="宋体" w:cs="宋体"/>
      <w:color w:val="auto"/>
      <w:sz w:val="18"/>
      <w:szCs w:val="18"/>
      <w:u w:val="none"/>
    </w:rPr>
  </w:style>
  <w:style w:type="character" w:customStyle="1" w:styleId="199">
    <w:name w:val="普通文字 Char Char"/>
    <w:qFormat/>
    <w:uiPriority w:val="0"/>
    <w:rPr>
      <w:rFonts w:ascii="宋体" w:hAnsi="Courier New" w:eastAsia="宋体" w:cs="Times New Roman"/>
      <w:szCs w:val="20"/>
    </w:rPr>
  </w:style>
  <w:style w:type="character" w:customStyle="1" w:styleId="200">
    <w:name w:val="正文文本 Char"/>
    <w:qFormat/>
    <w:uiPriority w:val="0"/>
    <w:rPr>
      <w:rFonts w:ascii="Times New Roman" w:hAnsi="Times New Roman" w:eastAsia="宋体" w:cs="Times New Roman"/>
      <w:szCs w:val="24"/>
    </w:rPr>
  </w:style>
  <w:style w:type="character" w:customStyle="1" w:styleId="201">
    <w:name w:val="3zw"/>
    <w:qFormat/>
    <w:uiPriority w:val="0"/>
  </w:style>
  <w:style w:type="character" w:customStyle="1" w:styleId="202">
    <w:name w:val="font71"/>
    <w:qFormat/>
    <w:uiPriority w:val="0"/>
    <w:rPr>
      <w:rFonts w:hint="default" w:ascii="Arial" w:hAnsi="Arial" w:cs="Arial"/>
      <w:color w:val="auto"/>
      <w:sz w:val="20"/>
      <w:szCs w:val="20"/>
      <w:u w:val="none"/>
    </w:rPr>
  </w:style>
  <w:style w:type="character" w:customStyle="1" w:styleId="203">
    <w:name w:val="标题 Char1"/>
    <w:qFormat/>
    <w:uiPriority w:val="10"/>
    <w:rPr>
      <w:rFonts w:ascii="Cambria" w:hAnsi="Cambria" w:eastAsia="宋体" w:cs="Times New Roman"/>
      <w:b/>
      <w:bCs/>
      <w:sz w:val="32"/>
      <w:szCs w:val="32"/>
    </w:rPr>
  </w:style>
  <w:style w:type="character" w:customStyle="1" w:styleId="204">
    <w:name w:val="标书正文格式 Char"/>
    <w:link w:val="205"/>
    <w:qFormat/>
    <w:uiPriority w:val="0"/>
    <w:rPr>
      <w:rFonts w:eastAsia="楷体_GB2312"/>
      <w:kern w:val="2"/>
      <w:sz w:val="24"/>
      <w:szCs w:val="24"/>
      <w:lang w:val="en-US" w:eastAsia="zh-CN" w:bidi="ar-SA"/>
    </w:rPr>
  </w:style>
  <w:style w:type="paragraph" w:customStyle="1" w:styleId="205">
    <w:name w:val="标书正文格式"/>
    <w:link w:val="204"/>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qFormat/>
    <w:uiPriority w:val="0"/>
    <w:rPr>
      <w:rFonts w:eastAsia="宋体"/>
    </w:rPr>
  </w:style>
  <w:style w:type="character" w:customStyle="1" w:styleId="207">
    <w:name w:val="A7"/>
    <w:qFormat/>
    <w:uiPriority w:val="0"/>
    <w:rPr>
      <w:rFonts w:ascii="HelveticaNeueLT Std Lt" w:eastAsia="HelveticaNeueLT Std Lt" w:cs="HelveticaNeueLT Std Lt"/>
      <w:color w:val="000000"/>
      <w:sz w:val="20"/>
      <w:szCs w:val="20"/>
    </w:rPr>
  </w:style>
  <w:style w:type="character" w:customStyle="1" w:styleId="208">
    <w:name w:val="Balloon Text Char"/>
    <w:qFormat/>
    <w:uiPriority w:val="0"/>
    <w:rPr>
      <w:rFonts w:cs="Times New Roman"/>
      <w:sz w:val="18"/>
      <w:szCs w:val="18"/>
    </w:rPr>
  </w:style>
  <w:style w:type="character" w:customStyle="1" w:styleId="209">
    <w:name w:val="页眉 字符"/>
    <w:link w:val="36"/>
    <w:qFormat/>
    <w:uiPriority w:val="99"/>
    <w:rPr>
      <w:rFonts w:eastAsia="仿宋_GB2312"/>
      <w:sz w:val="18"/>
    </w:rPr>
  </w:style>
  <w:style w:type="character" w:customStyle="1" w:styleId="210">
    <w:name w:val="批注框文本 Char1"/>
    <w:qFormat/>
    <w:uiPriority w:val="99"/>
    <w:rPr>
      <w:rFonts w:ascii="Times New Roman" w:hAnsi="Times New Roman" w:eastAsia="宋体" w:cs="Times New Roman"/>
      <w:sz w:val="18"/>
      <w:szCs w:val="18"/>
    </w:rPr>
  </w:style>
  <w:style w:type="character" w:customStyle="1" w:styleId="211">
    <w:name w:val="彩色列表 - 着色 1 字符"/>
    <w:link w:val="212"/>
    <w:qFormat/>
    <w:uiPriority w:val="34"/>
    <w:rPr>
      <w:rFonts w:ascii="Times New Roman" w:hAnsi="Times New Roman"/>
      <w:kern w:val="2"/>
      <w:sz w:val="21"/>
      <w:szCs w:val="24"/>
    </w:rPr>
  </w:style>
  <w:style w:type="paragraph" w:customStyle="1" w:styleId="212">
    <w:name w:val="彩色列表 - 着色 11"/>
    <w:basedOn w:val="1"/>
    <w:link w:val="211"/>
    <w:qFormat/>
    <w:uiPriority w:val="34"/>
    <w:pPr>
      <w:ind w:firstLine="420" w:firstLineChars="200"/>
    </w:pPr>
  </w:style>
  <w:style w:type="character" w:customStyle="1" w:styleId="213">
    <w:name w:val="正文文本缩进 2 Char1"/>
    <w:qFormat/>
    <w:uiPriority w:val="99"/>
    <w:rPr>
      <w:rFonts w:ascii="Times New Roman" w:hAnsi="Times New Roman" w:eastAsia="宋体" w:cs="Times New Roman"/>
      <w:szCs w:val="24"/>
    </w:rPr>
  </w:style>
  <w:style w:type="character" w:customStyle="1" w:styleId="214">
    <w:name w:val="普通 (Web) Char"/>
    <w:qFormat/>
    <w:uiPriority w:val="0"/>
    <w:rPr>
      <w:rFonts w:ascii="宋体" w:hAnsi="宋体" w:eastAsia="宋体" w:cs="Times New Roman"/>
      <w:kern w:val="0"/>
      <w:sz w:val="24"/>
      <w:szCs w:val="24"/>
    </w:rPr>
  </w:style>
  <w:style w:type="character" w:customStyle="1" w:styleId="215">
    <w:name w:val="标题 6 字符"/>
    <w:link w:val="9"/>
    <w:qFormat/>
    <w:uiPriority w:val="0"/>
    <w:rPr>
      <w:rFonts w:ascii="Arial" w:hAnsi="Arial" w:eastAsia="黑体" w:cs="Times New Roman"/>
      <w:b/>
      <w:bCs/>
      <w:kern w:val="0"/>
      <w:sz w:val="24"/>
      <w:szCs w:val="24"/>
    </w:rPr>
  </w:style>
  <w:style w:type="character" w:customStyle="1" w:styleId="216">
    <w:name w:val="纯文本 Char3"/>
    <w:qFormat/>
    <w:uiPriority w:val="0"/>
    <w:rPr>
      <w:rFonts w:ascii="宋体" w:hAnsi="Courier New" w:eastAsia="宋体"/>
      <w:sz w:val="24"/>
      <w:szCs w:val="24"/>
    </w:rPr>
  </w:style>
  <w:style w:type="character" w:customStyle="1" w:styleId="217">
    <w:name w:val="正文首行缩进 Char1"/>
    <w:qFormat/>
    <w:uiPriority w:val="99"/>
    <w:rPr>
      <w:rFonts w:ascii="Times New Roman" w:hAnsi="Times New Roman" w:eastAsia="宋体" w:cs="Times New Roman"/>
      <w:szCs w:val="24"/>
    </w:rPr>
  </w:style>
  <w:style w:type="character" w:customStyle="1" w:styleId="218">
    <w:name w:val="正文文本 2 字符"/>
    <w:link w:val="45"/>
    <w:qFormat/>
    <w:uiPriority w:val="99"/>
    <w:rPr>
      <w:rFonts w:ascii="宋体" w:hAnsi="宋体"/>
      <w:color w:val="000000"/>
      <w:sz w:val="24"/>
      <w:szCs w:val="24"/>
    </w:rPr>
  </w:style>
  <w:style w:type="character" w:customStyle="1" w:styleId="219">
    <w:name w:val="style551"/>
    <w:qFormat/>
    <w:uiPriority w:val="0"/>
    <w:rPr>
      <w:rFonts w:hint="default" w:ascii="Arial" w:hAnsi="Arial" w:cs="Arial"/>
      <w:color w:val="333333"/>
      <w:sz w:val="18"/>
      <w:szCs w:val="18"/>
    </w:rPr>
  </w:style>
  <w:style w:type="character" w:customStyle="1" w:styleId="220">
    <w:name w:val="文章正文 Char Char"/>
    <w:link w:val="221"/>
    <w:qFormat/>
    <w:uiPriority w:val="0"/>
    <w:rPr>
      <w:rFonts w:ascii="宋体" w:hAnsi="宋体"/>
      <w:sz w:val="24"/>
      <w:szCs w:val="24"/>
    </w:rPr>
  </w:style>
  <w:style w:type="paragraph" w:customStyle="1" w:styleId="221">
    <w:name w:val="文章正文"/>
    <w:basedOn w:val="1"/>
    <w:link w:val="220"/>
    <w:qFormat/>
    <w:uiPriority w:val="0"/>
    <w:pPr>
      <w:spacing w:line="360" w:lineRule="auto"/>
      <w:ind w:firstLine="200" w:firstLineChars="200"/>
      <w:jc w:val="left"/>
    </w:pPr>
    <w:rPr>
      <w:rFonts w:ascii="宋体" w:hAnsi="宋体"/>
      <w:kern w:val="0"/>
      <w:sz w:val="24"/>
    </w:rPr>
  </w:style>
  <w:style w:type="character" w:customStyle="1" w:styleId="222">
    <w:name w:val="font81"/>
    <w:qFormat/>
    <w:uiPriority w:val="0"/>
    <w:rPr>
      <w:rFonts w:hint="eastAsia" w:ascii="宋体" w:hAnsi="宋体" w:eastAsia="宋体" w:cs="宋体"/>
      <w:color w:val="000000"/>
      <w:sz w:val="20"/>
      <w:szCs w:val="20"/>
      <w:u w:val="none"/>
      <w:vertAlign w:val="superscript"/>
    </w:rPr>
  </w:style>
  <w:style w:type="character" w:customStyle="1" w:styleId="223">
    <w:name w:val="Body Text Indent 3 Char"/>
    <w:qFormat/>
    <w:uiPriority w:val="0"/>
    <w:rPr>
      <w:rFonts w:cs="Times New Roman"/>
      <w:kern w:val="2"/>
      <w:sz w:val="16"/>
      <w:szCs w:val="16"/>
    </w:rPr>
  </w:style>
  <w:style w:type="character" w:customStyle="1" w:styleId="224">
    <w:name w:val="Char Char16"/>
    <w:qFormat/>
    <w:uiPriority w:val="0"/>
    <w:rPr>
      <w:rFonts w:ascii="宋体" w:hAnsi="Courier New"/>
      <w:spacing w:val="-4"/>
      <w:kern w:val="2"/>
      <w:sz w:val="18"/>
    </w:rPr>
  </w:style>
  <w:style w:type="character" w:customStyle="1" w:styleId="225">
    <w:name w:val="Char Char4"/>
    <w:qFormat/>
    <w:uiPriority w:val="0"/>
    <w:rPr>
      <w:rFonts w:ascii="宋体" w:hAnsi="Courier New" w:eastAsia="宋体"/>
      <w:kern w:val="2"/>
      <w:sz w:val="24"/>
      <w:szCs w:val="24"/>
      <w:lang w:val="en-US" w:eastAsia="zh-CN" w:bidi="ar-SA"/>
    </w:rPr>
  </w:style>
  <w:style w:type="character" w:customStyle="1" w:styleId="226">
    <w:name w:val="正文文本缩进 3 Char1"/>
    <w:qFormat/>
    <w:uiPriority w:val="99"/>
    <w:rPr>
      <w:rFonts w:ascii="Times New Roman" w:hAnsi="Times New Roman" w:eastAsia="宋体" w:cs="Times New Roman"/>
      <w:sz w:val="16"/>
      <w:szCs w:val="16"/>
    </w:rPr>
  </w:style>
  <w:style w:type="character" w:customStyle="1" w:styleId="227">
    <w:name w:val="Char Char7"/>
    <w:qFormat/>
    <w:uiPriority w:val="0"/>
    <w:rPr>
      <w:rFonts w:eastAsia="宋体"/>
      <w:kern w:val="2"/>
      <w:sz w:val="21"/>
      <w:lang w:val="en-US" w:eastAsia="zh-CN" w:bidi="ar-SA"/>
    </w:rPr>
  </w:style>
  <w:style w:type="character" w:customStyle="1" w:styleId="228">
    <w:name w:val="A正文 Char"/>
    <w:link w:val="229"/>
    <w:qFormat/>
    <w:uiPriority w:val="0"/>
    <w:rPr>
      <w:szCs w:val="24"/>
    </w:rPr>
  </w:style>
  <w:style w:type="paragraph" w:customStyle="1" w:styleId="229">
    <w:name w:val="A正文"/>
    <w:basedOn w:val="1"/>
    <w:link w:val="228"/>
    <w:qFormat/>
    <w:uiPriority w:val="0"/>
    <w:pPr>
      <w:spacing w:line="360" w:lineRule="auto"/>
      <w:ind w:firstLine="200" w:firstLineChars="200"/>
    </w:pPr>
    <w:rPr>
      <w:kern w:val="0"/>
      <w:sz w:val="20"/>
    </w:rPr>
  </w:style>
  <w:style w:type="character" w:customStyle="1" w:styleId="230">
    <w:name w:val="正文1 Char Char"/>
    <w:link w:val="231"/>
    <w:qFormat/>
    <w:uiPriority w:val="0"/>
    <w:rPr>
      <w:rFonts w:ascii="宋体" w:hAnsi="宋体" w:eastAsia="宋体"/>
      <w:color w:val="000000"/>
      <w:sz w:val="24"/>
    </w:rPr>
  </w:style>
  <w:style w:type="paragraph" w:customStyle="1" w:styleId="231">
    <w:name w:val="正文11"/>
    <w:basedOn w:val="1"/>
    <w:link w:val="230"/>
    <w:qFormat/>
    <w:uiPriority w:val="0"/>
    <w:pPr>
      <w:spacing w:line="360" w:lineRule="auto"/>
      <w:ind w:firstLine="200" w:firstLineChars="200"/>
      <w:jc w:val="left"/>
    </w:pPr>
    <w:rPr>
      <w:rFonts w:ascii="宋体" w:hAnsi="宋体"/>
      <w:color w:val="000000"/>
      <w:kern w:val="0"/>
      <w:sz w:val="24"/>
      <w:szCs w:val="20"/>
    </w:rPr>
  </w:style>
  <w:style w:type="character" w:customStyle="1" w:styleId="232">
    <w:name w:val="Char Char111"/>
    <w:qFormat/>
    <w:uiPriority w:val="0"/>
    <w:rPr>
      <w:kern w:val="2"/>
      <w:sz w:val="28"/>
      <w:szCs w:val="24"/>
    </w:rPr>
  </w:style>
  <w:style w:type="character" w:customStyle="1" w:styleId="233">
    <w:name w:val="粘贴正文 Char"/>
    <w:link w:val="234"/>
    <w:qFormat/>
    <w:uiPriority w:val="0"/>
    <w:rPr>
      <w:kern w:val="2"/>
      <w:sz w:val="24"/>
      <w:szCs w:val="21"/>
      <w:lang w:val="en-US" w:eastAsia="zh-CN" w:bidi="ar-SA"/>
    </w:rPr>
  </w:style>
  <w:style w:type="paragraph" w:customStyle="1" w:styleId="234">
    <w:name w:val="粘贴正文"/>
    <w:link w:val="233"/>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5">
    <w:name w:val="缺省文本 Char"/>
    <w:link w:val="236"/>
    <w:qFormat/>
    <w:uiPriority w:val="0"/>
    <w:rPr>
      <w:rFonts w:ascii="Arial" w:hAnsi="Arial"/>
      <w:szCs w:val="21"/>
    </w:rPr>
  </w:style>
  <w:style w:type="paragraph" w:customStyle="1" w:styleId="236">
    <w:name w:val="缺省文本"/>
    <w:basedOn w:val="1"/>
    <w:link w:val="235"/>
    <w:qFormat/>
    <w:uiPriority w:val="0"/>
    <w:pPr>
      <w:autoSpaceDE w:val="0"/>
      <w:autoSpaceDN w:val="0"/>
      <w:adjustRightInd w:val="0"/>
      <w:spacing w:line="360" w:lineRule="auto"/>
      <w:jc w:val="left"/>
    </w:pPr>
    <w:rPr>
      <w:rFonts w:ascii="Arial" w:hAnsi="Arial"/>
      <w:kern w:val="0"/>
      <w:sz w:val="20"/>
      <w:szCs w:val="21"/>
    </w:rPr>
  </w:style>
  <w:style w:type="character" w:customStyle="1" w:styleId="237">
    <w:name w:val="Heading 7 Char_f82a6c75-6d94-4eb5-b038-e561f2912c73"/>
    <w:qFormat/>
    <w:uiPriority w:val="0"/>
    <w:rPr>
      <w:rFonts w:cs="Times New Roman"/>
      <w:b/>
      <w:bCs/>
      <w:kern w:val="0"/>
      <w:sz w:val="24"/>
      <w:szCs w:val="24"/>
    </w:rPr>
  </w:style>
  <w:style w:type="character" w:customStyle="1" w:styleId="238">
    <w:name w:val="font21"/>
    <w:basedOn w:val="53"/>
    <w:qFormat/>
    <w:uiPriority w:val="0"/>
    <w:rPr>
      <w:rFonts w:hint="eastAsia" w:ascii="宋体" w:hAnsi="宋体" w:eastAsia="宋体" w:cs="宋体"/>
      <w:color w:val="000000"/>
      <w:sz w:val="20"/>
      <w:szCs w:val="20"/>
      <w:u w:val="none"/>
    </w:rPr>
  </w:style>
  <w:style w:type="character" w:customStyle="1" w:styleId="239">
    <w:name w:val="批注主题 字符"/>
    <w:link w:val="49"/>
    <w:qFormat/>
    <w:uiPriority w:val="99"/>
    <w:rPr>
      <w:b/>
      <w:bCs/>
      <w:szCs w:val="24"/>
    </w:rPr>
  </w:style>
  <w:style w:type="character" w:customStyle="1" w:styleId="240">
    <w:name w:val="文档结构图 Char1"/>
    <w:qFormat/>
    <w:uiPriority w:val="99"/>
    <w:rPr>
      <w:rFonts w:ascii="宋体" w:hAnsi="Times New Roman" w:eastAsia="宋体" w:cs="Times New Roman"/>
      <w:sz w:val="18"/>
      <w:szCs w:val="18"/>
    </w:rPr>
  </w:style>
  <w:style w:type="character" w:customStyle="1" w:styleId="241">
    <w:name w:val="纯文本 字符1"/>
    <w:qFormat/>
    <w:uiPriority w:val="0"/>
    <w:rPr>
      <w:rFonts w:ascii="宋体" w:hAnsi="Courier New"/>
      <w:sz w:val="24"/>
      <w:szCs w:val="24"/>
    </w:rPr>
  </w:style>
  <w:style w:type="character" w:customStyle="1" w:styleId="242">
    <w:name w:val="Char Char19"/>
    <w:qFormat/>
    <w:uiPriority w:val="0"/>
    <w:rPr>
      <w:rFonts w:ascii="Arial" w:hAnsi="Arial" w:eastAsia="黑体"/>
      <w:kern w:val="2"/>
      <w:sz w:val="21"/>
      <w:szCs w:val="21"/>
    </w:rPr>
  </w:style>
  <w:style w:type="character" w:customStyle="1" w:styleId="243">
    <w:name w:val="Item List Char"/>
    <w:link w:val="244"/>
    <w:qFormat/>
    <w:uiPriority w:val="0"/>
    <w:rPr>
      <w:rFonts w:cs="Arial"/>
      <w:kern w:val="2"/>
      <w:sz w:val="21"/>
      <w:szCs w:val="21"/>
      <w:lang w:val="en-US" w:eastAsia="zh-CN" w:bidi="ar-SA"/>
    </w:rPr>
  </w:style>
  <w:style w:type="paragraph" w:customStyle="1" w:styleId="244">
    <w:name w:val="Item List"/>
    <w:link w:val="243"/>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5">
    <w:name w:val="Char Char9"/>
    <w:qFormat/>
    <w:uiPriority w:val="0"/>
    <w:rPr>
      <w:rFonts w:eastAsia="仿宋_GB2312"/>
      <w:kern w:val="2"/>
      <w:sz w:val="18"/>
    </w:rPr>
  </w:style>
  <w:style w:type="character" w:customStyle="1" w:styleId="246">
    <w:name w:val="Heading 6 Char_a985f384-03cd-4776-9cdd-7d6010b70566"/>
    <w:qFormat/>
    <w:uiPriority w:val="0"/>
    <w:rPr>
      <w:rFonts w:ascii="Cambria" w:hAnsi="Cambria" w:eastAsia="宋体" w:cs="Times New Roman"/>
      <w:b/>
      <w:bCs/>
      <w:kern w:val="0"/>
      <w:sz w:val="24"/>
      <w:szCs w:val="24"/>
    </w:rPr>
  </w:style>
  <w:style w:type="paragraph" w:customStyle="1" w:styleId="24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9">
    <w:name w:val="Item Step"/>
    <w:basedOn w:val="1"/>
    <w:qFormat/>
    <w:uiPriority w:val="0"/>
    <w:pPr>
      <w:widowControl/>
      <w:numPr>
        <w:ilvl w:val="0"/>
        <w:numId w:val="1"/>
      </w:numPr>
      <w:spacing w:afterLines="50"/>
      <w:jc w:val="left"/>
    </w:pPr>
  </w:style>
  <w:style w:type="paragraph" w:customStyle="1" w:styleId="250">
    <w:name w:val="Char11"/>
    <w:basedOn w:val="1"/>
    <w:qFormat/>
    <w:uiPriority w:val="0"/>
    <w:rPr>
      <w:rFonts w:ascii="仿宋_GB2312" w:hAnsi="宋体" w:eastAsia="仿宋_GB2312" w:cs="宋体"/>
      <w:b/>
      <w:sz w:val="32"/>
      <w:szCs w:val="32"/>
    </w:rPr>
  </w:style>
  <w:style w:type="paragraph" w:customStyle="1" w:styleId="251">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2">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3">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4">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5">
    <w:name w:val="Block"/>
    <w:basedOn w:val="1"/>
    <w:next w:val="112"/>
    <w:qFormat/>
    <w:uiPriority w:val="0"/>
    <w:pPr>
      <w:tabs>
        <w:tab w:val="left" w:pos="0"/>
      </w:tabs>
    </w:pPr>
    <w:rPr>
      <w:rFonts w:ascii="Arial" w:hAnsi="Arial" w:eastAsia="楷体_GB2312"/>
      <w:color w:val="000080"/>
      <w:sz w:val="28"/>
      <w:szCs w:val="28"/>
    </w:rPr>
  </w:style>
  <w:style w:type="paragraph" w:customStyle="1" w:styleId="256">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9">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0">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1">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2">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3">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4">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6">
    <w:name w:val="正文首行缩进2字"/>
    <w:basedOn w:val="1"/>
    <w:qFormat/>
    <w:uiPriority w:val="0"/>
    <w:pPr>
      <w:spacing w:line="360" w:lineRule="auto"/>
      <w:ind w:firstLine="412" w:firstLineChars="196"/>
    </w:pPr>
    <w:rPr>
      <w:rFonts w:ascii="宋体" w:hAnsi="宋体"/>
      <w:kern w:val="0"/>
      <w:szCs w:val="21"/>
    </w:rPr>
  </w:style>
  <w:style w:type="paragraph" w:customStyle="1" w:styleId="267">
    <w:name w:val="列出段落1"/>
    <w:basedOn w:val="1"/>
    <w:qFormat/>
    <w:uiPriority w:val="34"/>
    <w:pPr>
      <w:ind w:firstLine="420" w:firstLineChars="200"/>
    </w:pPr>
  </w:style>
  <w:style w:type="paragraph" w:customStyle="1" w:styleId="268">
    <w:name w:val="列出段落11"/>
    <w:basedOn w:val="1"/>
    <w:qFormat/>
    <w:uiPriority w:val="0"/>
    <w:pPr>
      <w:spacing w:line="360" w:lineRule="auto"/>
      <w:ind w:firstLine="420" w:firstLineChars="200"/>
    </w:pPr>
    <w:rPr>
      <w:rFonts w:ascii="宋体" w:hAnsi="宋体"/>
      <w:sz w:val="24"/>
    </w:rPr>
  </w:style>
  <w:style w:type="paragraph" w:customStyle="1" w:styleId="26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简单回函地址"/>
    <w:basedOn w:val="1"/>
    <w:qFormat/>
    <w:uiPriority w:val="0"/>
    <w:rPr>
      <w:szCs w:val="20"/>
    </w:rPr>
  </w:style>
  <w:style w:type="paragraph" w:customStyle="1" w:styleId="273">
    <w:name w:val="样式23"/>
    <w:basedOn w:val="274"/>
    <w:qFormat/>
    <w:uiPriority w:val="0"/>
    <w:pPr>
      <w:tabs>
        <w:tab w:val="left" w:pos="420"/>
      </w:tabs>
      <w:adjustRightInd w:val="0"/>
      <w:snapToGrid w:val="0"/>
      <w:spacing w:after="0" w:line="240" w:lineRule="auto"/>
    </w:pPr>
    <w:rPr>
      <w:szCs w:val="20"/>
    </w:rPr>
  </w:style>
  <w:style w:type="paragraph" w:customStyle="1" w:styleId="274">
    <w:name w:val="小点说明"/>
    <w:basedOn w:val="1"/>
    <w:qFormat/>
    <w:uiPriority w:val="0"/>
    <w:pPr>
      <w:tabs>
        <w:tab w:val="left" w:pos="420"/>
      </w:tabs>
      <w:spacing w:after="80" w:line="360" w:lineRule="auto"/>
      <w:ind w:left="420" w:hanging="420"/>
    </w:pPr>
    <w:rPr>
      <w:sz w:val="24"/>
    </w:rPr>
  </w:style>
  <w:style w:type="paragraph" w:customStyle="1" w:styleId="275">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7">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9">
    <w:name w:val="Pa5"/>
    <w:basedOn w:val="1"/>
    <w:next w:val="1"/>
    <w:qFormat/>
    <w:uiPriority w:val="0"/>
    <w:pPr>
      <w:spacing w:line="241" w:lineRule="auto"/>
      <w:ind w:firstLine="1680" w:firstLineChars="200"/>
    </w:pPr>
    <w:rPr>
      <w:rFonts w:ascii="EtGsHeiBold" w:eastAsia="EtGsHeiBold"/>
      <w:sz w:val="24"/>
    </w:rPr>
  </w:style>
  <w:style w:type="paragraph" w:customStyle="1" w:styleId="280">
    <w:name w:val="首行缩进"/>
    <w:basedOn w:val="1"/>
    <w:qFormat/>
    <w:uiPriority w:val="0"/>
    <w:pPr>
      <w:spacing w:line="360" w:lineRule="auto"/>
      <w:ind w:firstLine="720"/>
    </w:pPr>
    <w:rPr>
      <w:szCs w:val="21"/>
    </w:rPr>
  </w:style>
  <w:style w:type="paragraph" w:customStyle="1" w:styleId="281">
    <w:name w:val="正文段"/>
    <w:basedOn w:val="1"/>
    <w:qFormat/>
    <w:uiPriority w:val="0"/>
    <w:pPr>
      <w:widowControl/>
      <w:snapToGrid w:val="0"/>
      <w:spacing w:afterLines="50"/>
      <w:ind w:firstLine="200" w:firstLineChars="200"/>
    </w:pPr>
    <w:rPr>
      <w:kern w:val="0"/>
      <w:sz w:val="24"/>
      <w:szCs w:val="20"/>
    </w:rPr>
  </w:style>
  <w:style w:type="paragraph" w:customStyle="1" w:styleId="282">
    <w:name w:val="样式 A正文 + 首行缩进:  0 字符"/>
    <w:basedOn w:val="229"/>
    <w:qFormat/>
    <w:uiPriority w:val="0"/>
    <w:pPr>
      <w:spacing w:line="240" w:lineRule="auto"/>
      <w:ind w:firstLine="0" w:firstLineChars="0"/>
    </w:pPr>
    <w:rPr>
      <w:rFonts w:cs="宋体"/>
      <w:szCs w:val="20"/>
    </w:rPr>
  </w:style>
  <w:style w:type="paragraph" w:customStyle="1" w:styleId="283">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4">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5">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7">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8">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9">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0">
    <w:name w:val="二级编号"/>
    <w:basedOn w:val="1"/>
    <w:qFormat/>
    <w:uiPriority w:val="0"/>
    <w:pPr>
      <w:tabs>
        <w:tab w:val="left" w:pos="851"/>
      </w:tabs>
      <w:spacing w:line="360" w:lineRule="auto"/>
      <w:jc w:val="left"/>
    </w:pPr>
    <w:rPr>
      <w:rFonts w:cs="宋体"/>
      <w:sz w:val="24"/>
      <w:szCs w:val="20"/>
    </w:rPr>
  </w:style>
  <w:style w:type="paragraph" w:customStyle="1" w:styleId="2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29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p0"/>
    <w:basedOn w:val="1"/>
    <w:qFormat/>
    <w:uiPriority w:val="0"/>
    <w:pPr>
      <w:widowControl/>
      <w:jc w:val="left"/>
    </w:pPr>
    <w:rPr>
      <w:rFonts w:ascii="宋体" w:hAnsi="宋体"/>
      <w:kern w:val="0"/>
      <w:sz w:val="20"/>
      <w:szCs w:val="20"/>
    </w:rPr>
  </w:style>
  <w:style w:type="paragraph" w:customStyle="1" w:styleId="296">
    <w:name w:val="Char Char"/>
    <w:basedOn w:val="1"/>
    <w:qFormat/>
    <w:uiPriority w:val="0"/>
    <w:pPr>
      <w:jc w:val="center"/>
    </w:pPr>
    <w:rPr>
      <w:rFonts w:ascii="仿宋_GB2312" w:eastAsia="仿宋_GB2312"/>
      <w:b/>
      <w:kern w:val="0"/>
      <w:sz w:val="32"/>
      <w:szCs w:val="32"/>
      <w:lang w:val="en-GB"/>
    </w:rPr>
  </w:style>
  <w:style w:type="paragraph" w:customStyle="1" w:styleId="297">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9">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p16"/>
    <w:basedOn w:val="1"/>
    <w:qFormat/>
    <w:uiPriority w:val="0"/>
    <w:pPr>
      <w:widowControl/>
    </w:pPr>
    <w:rPr>
      <w:rFonts w:ascii="Arial" w:hAnsi="Arial" w:cs="Arial"/>
      <w:color w:val="333333"/>
      <w:kern w:val="0"/>
      <w:sz w:val="18"/>
      <w:szCs w:val="18"/>
    </w:rPr>
  </w:style>
  <w:style w:type="paragraph" w:customStyle="1" w:styleId="30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4">
    <w:name w:val="默认段落字体 Para Char Char Char Char Char Char Char Char Char1 Char Char Char Char"/>
    <w:basedOn w:val="1"/>
    <w:qFormat/>
    <w:uiPriority w:val="0"/>
    <w:rPr>
      <w:rFonts w:ascii="Tahoma" w:hAnsi="Tahoma"/>
      <w:sz w:val="24"/>
      <w:szCs w:val="20"/>
    </w:rPr>
  </w:style>
  <w:style w:type="paragraph" w:customStyle="1" w:styleId="305">
    <w:name w:val="样式26"/>
    <w:basedOn w:val="306"/>
    <w:qFormat/>
    <w:uiPriority w:val="0"/>
    <w:pPr>
      <w:tabs>
        <w:tab w:val="left" w:pos="180"/>
        <w:tab w:val="left" w:pos="1580"/>
      </w:tabs>
      <w:ind w:left="1603" w:hanging="363"/>
    </w:pPr>
  </w:style>
  <w:style w:type="paragraph" w:customStyle="1" w:styleId="306">
    <w:name w:val="样式25"/>
    <w:basedOn w:val="1"/>
    <w:qFormat/>
    <w:uiPriority w:val="0"/>
    <w:pPr>
      <w:tabs>
        <w:tab w:val="left" w:pos="180"/>
      </w:tabs>
      <w:ind w:left="1260" w:hanging="720"/>
    </w:pPr>
    <w:rPr>
      <w:sz w:val="24"/>
      <w:szCs w:val="20"/>
    </w:rPr>
  </w:style>
  <w:style w:type="paragraph" w:customStyle="1" w:styleId="307">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8">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9">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Char Char Char Char Char Char"/>
    <w:basedOn w:val="1"/>
    <w:qFormat/>
    <w:uiPriority w:val="0"/>
    <w:pPr>
      <w:ind w:firstLine="200" w:firstLineChars="200"/>
    </w:pPr>
    <w:rPr>
      <w:szCs w:val="20"/>
    </w:rPr>
  </w:style>
  <w:style w:type="paragraph" w:customStyle="1" w:styleId="312">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3">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4">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6">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7">
    <w:name w:val="样式 正文缩进 + 首行缩进:  2 字符"/>
    <w:basedOn w:val="15"/>
    <w:qFormat/>
    <w:uiPriority w:val="0"/>
    <w:pPr>
      <w:spacing w:after="80" w:line="360" w:lineRule="auto"/>
      <w:ind w:firstLine="480" w:firstLineChars="200"/>
    </w:pPr>
    <w:rPr>
      <w:sz w:val="24"/>
    </w:rPr>
  </w:style>
  <w:style w:type="paragraph" w:customStyle="1" w:styleId="318">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9">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2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9">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0">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1">
    <w:name w:val="Char"/>
    <w:basedOn w:val="1"/>
    <w:qFormat/>
    <w:uiPriority w:val="0"/>
    <w:rPr>
      <w:rFonts w:ascii="仿宋_GB2312" w:eastAsia="仿宋_GB2312"/>
      <w:b/>
      <w:sz w:val="32"/>
      <w:szCs w:val="32"/>
    </w:rPr>
  </w:style>
  <w:style w:type="paragraph" w:customStyle="1" w:styleId="33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4">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5">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6">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7">
    <w:name w:val="Figure"/>
    <w:basedOn w:val="1"/>
    <w:next w:val="338"/>
    <w:qFormat/>
    <w:uiPriority w:val="0"/>
    <w:pPr>
      <w:keepNext/>
      <w:keepLines/>
      <w:ind w:left="1134"/>
      <w:jc w:val="center"/>
    </w:pPr>
  </w:style>
  <w:style w:type="paragraph" w:customStyle="1" w:styleId="338">
    <w:name w:val="Figure Description"/>
    <w:basedOn w:val="337"/>
    <w:next w:val="112"/>
    <w:qFormat/>
    <w:uiPriority w:val="0"/>
    <w:pPr>
      <w:tabs>
        <w:tab w:val="left" w:pos="680"/>
      </w:tabs>
      <w:spacing w:afterLines="100"/>
    </w:pPr>
    <w:rPr>
      <w:sz w:val="18"/>
    </w:rPr>
  </w:style>
  <w:style w:type="paragraph" w:customStyle="1" w:styleId="33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1">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2">
    <w:name w:val="p19"/>
    <w:basedOn w:val="1"/>
    <w:qFormat/>
    <w:uiPriority w:val="0"/>
    <w:pPr>
      <w:widowControl/>
      <w:spacing w:beforeLines="100" w:afterLines="100"/>
      <w:ind w:left="1134"/>
    </w:pPr>
    <w:rPr>
      <w:kern w:val="0"/>
      <w:szCs w:val="21"/>
    </w:rPr>
  </w:style>
  <w:style w:type="paragraph" w:customStyle="1" w:styleId="343">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Char Char11"/>
    <w:basedOn w:val="1"/>
    <w:qFormat/>
    <w:uiPriority w:val="0"/>
    <w:pPr>
      <w:widowControl/>
      <w:jc w:val="left"/>
    </w:pPr>
    <w:rPr>
      <w:sz w:val="36"/>
    </w:rPr>
  </w:style>
  <w:style w:type="paragraph" w:customStyle="1" w:styleId="349">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1">
    <w:name w:val="正文符号1"/>
    <w:basedOn w:val="266"/>
    <w:qFormat/>
    <w:uiPriority w:val="0"/>
    <w:pPr>
      <w:tabs>
        <w:tab w:val="left" w:pos="1080"/>
      </w:tabs>
      <w:ind w:left="1134" w:firstLine="0" w:firstLineChars="0"/>
    </w:pPr>
  </w:style>
  <w:style w:type="paragraph" w:customStyle="1" w:styleId="352">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3">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8">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9">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0">
    <w:name w:val="图片"/>
    <w:basedOn w:val="1"/>
    <w:next w:val="1"/>
    <w:qFormat/>
    <w:uiPriority w:val="0"/>
    <w:pPr>
      <w:jc w:val="center"/>
    </w:pPr>
  </w:style>
  <w:style w:type="paragraph" w:customStyle="1" w:styleId="361">
    <w:name w:val="Item Step in Table"/>
    <w:basedOn w:val="1"/>
    <w:qFormat/>
    <w:uiPriority w:val="0"/>
    <w:pPr>
      <w:tabs>
        <w:tab w:val="left" w:pos="420"/>
      </w:tabs>
      <w:ind w:left="420" w:hanging="420"/>
      <w:jc w:val="left"/>
    </w:pPr>
  </w:style>
  <w:style w:type="paragraph" w:customStyle="1" w:styleId="362">
    <w:name w:val="默认段落字体 Para Char"/>
    <w:basedOn w:val="1"/>
    <w:qFormat/>
    <w:uiPriority w:val="0"/>
    <w:rPr>
      <w:szCs w:val="20"/>
    </w:rPr>
  </w:style>
  <w:style w:type="paragraph" w:customStyle="1" w:styleId="363">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5">
    <w:name w:val="5"/>
    <w:qFormat/>
    <w:uiPriority w:val="0"/>
    <w:rPr>
      <w:rFonts w:ascii="Times New Roman" w:hAnsi="Times New Roman" w:eastAsia="宋体" w:cs="Times New Roman"/>
      <w:kern w:val="2"/>
      <w:sz w:val="21"/>
      <w:szCs w:val="22"/>
      <w:lang w:val="en-US" w:eastAsia="zh-CN" w:bidi="ar-SA"/>
    </w:rPr>
  </w:style>
  <w:style w:type="paragraph" w:customStyle="1" w:styleId="3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7">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8">
    <w:name w:val="Char111"/>
    <w:basedOn w:val="1"/>
    <w:qFormat/>
    <w:uiPriority w:val="0"/>
    <w:rPr>
      <w:rFonts w:ascii="仿宋_GB2312" w:hAnsi="宋体" w:eastAsia="仿宋_GB2312" w:cs="宋体"/>
      <w:b/>
      <w:sz w:val="32"/>
      <w:szCs w:val="32"/>
    </w:rPr>
  </w:style>
  <w:style w:type="paragraph" w:customStyle="1" w:styleId="369">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0">
    <w:name w:val="Item List in Table"/>
    <w:basedOn w:val="1"/>
    <w:qFormat/>
    <w:uiPriority w:val="0"/>
    <w:pPr>
      <w:numPr>
        <w:ilvl w:val="0"/>
        <w:numId w:val="3"/>
      </w:numPr>
      <w:jc w:val="left"/>
    </w:pPr>
  </w:style>
  <w:style w:type="paragraph" w:customStyle="1" w:styleId="371">
    <w:name w:val="Table Heading"/>
    <w:basedOn w:val="1"/>
    <w:qFormat/>
    <w:uiPriority w:val="0"/>
    <w:pPr>
      <w:jc w:val="center"/>
    </w:pPr>
    <w:rPr>
      <w:rFonts w:ascii="Arial" w:hAnsi="Arial" w:eastAsia="黑体"/>
      <w:b/>
    </w:rPr>
  </w:style>
  <w:style w:type="paragraph" w:customStyle="1" w:styleId="372">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3">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4">
    <w:name w:val="_Style 3"/>
    <w:basedOn w:val="1"/>
    <w:qFormat/>
    <w:uiPriority w:val="34"/>
    <w:pPr>
      <w:spacing w:line="360" w:lineRule="auto"/>
      <w:ind w:firstLine="420" w:firstLineChars="200"/>
    </w:pPr>
    <w:rPr>
      <w:rFonts w:ascii="Calibri" w:hAnsi="Calibri"/>
      <w:szCs w:val="22"/>
    </w:rPr>
  </w:style>
  <w:style w:type="paragraph" w:customStyle="1" w:styleId="3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7">
    <w:name w:val="Table Text"/>
    <w:basedOn w:val="1"/>
    <w:qFormat/>
    <w:uiPriority w:val="0"/>
    <w:rPr>
      <w:sz w:val="18"/>
    </w:rPr>
  </w:style>
  <w:style w:type="paragraph" w:customStyle="1" w:styleId="378">
    <w:name w:val="次小点说明"/>
    <w:basedOn w:val="15"/>
    <w:qFormat/>
    <w:uiPriority w:val="0"/>
    <w:pPr>
      <w:tabs>
        <w:tab w:val="left" w:pos="720"/>
      </w:tabs>
      <w:spacing w:line="360" w:lineRule="auto"/>
      <w:ind w:left="777" w:hanging="417"/>
    </w:pPr>
    <w:rPr>
      <w:sz w:val="24"/>
    </w:rPr>
  </w:style>
  <w:style w:type="paragraph" w:customStyle="1" w:styleId="37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0">
    <w:name w:val="此正文"/>
    <w:basedOn w:val="1"/>
    <w:qFormat/>
    <w:uiPriority w:val="0"/>
    <w:pPr>
      <w:spacing w:line="360" w:lineRule="auto"/>
      <w:ind w:firstLine="200" w:firstLineChars="200"/>
    </w:pPr>
    <w:rPr>
      <w:sz w:val="24"/>
    </w:rPr>
  </w:style>
  <w:style w:type="paragraph" w:customStyle="1" w:styleId="381">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5">
    <w:name w:val="项目正文"/>
    <w:basedOn w:val="1"/>
    <w:qFormat/>
    <w:uiPriority w:val="0"/>
    <w:pPr>
      <w:ind w:left="420" w:hanging="420"/>
    </w:pPr>
    <w:rPr>
      <w:sz w:val="28"/>
      <w:szCs w:val="20"/>
    </w:rPr>
  </w:style>
  <w:style w:type="paragraph" w:customStyle="1" w:styleId="386">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7">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9">
    <w:name w:val="段落正文 Char Char"/>
    <w:basedOn w:val="1"/>
    <w:qFormat/>
    <w:uiPriority w:val="0"/>
    <w:pPr>
      <w:spacing w:line="360" w:lineRule="auto"/>
      <w:ind w:firstLine="461" w:firstLineChars="192"/>
    </w:pPr>
    <w:rPr>
      <w:rFonts w:ascii="宋体" w:hAnsi="宋体"/>
      <w:sz w:val="24"/>
    </w:rPr>
  </w:style>
  <w:style w:type="paragraph" w:customStyle="1" w:styleId="39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1">
    <w:name w:val="p18"/>
    <w:basedOn w:val="1"/>
    <w:qFormat/>
    <w:uiPriority w:val="0"/>
    <w:pPr>
      <w:widowControl/>
      <w:spacing w:afterLines="100"/>
      <w:ind w:left="1134"/>
      <w:jc w:val="center"/>
    </w:pPr>
    <w:rPr>
      <w:kern w:val="0"/>
      <w:sz w:val="18"/>
      <w:szCs w:val="18"/>
    </w:rPr>
  </w:style>
  <w:style w:type="paragraph" w:customStyle="1" w:styleId="3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3">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4">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5">
    <w:name w:val="Char2"/>
    <w:basedOn w:val="1"/>
    <w:qFormat/>
    <w:uiPriority w:val="0"/>
    <w:pPr>
      <w:spacing w:line="240" w:lineRule="atLeast"/>
      <w:ind w:left="420" w:firstLine="420"/>
    </w:pPr>
  </w:style>
  <w:style w:type="paragraph" w:customStyle="1" w:styleId="396">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7">
    <w:name w:val="网格型1"/>
    <w:basedOn w:val="5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8">
    <w:name w:val="NormalCharacter"/>
    <w:qFormat/>
    <w:uiPriority w:val="0"/>
    <w:rPr>
      <w:kern w:val="2"/>
      <w:sz w:val="21"/>
      <w:szCs w:val="24"/>
      <w:lang w:val="en-US" w:eastAsia="zh-CN" w:bidi="ar-SA"/>
    </w:rPr>
  </w:style>
  <w:style w:type="character" w:customStyle="1" w:styleId="399">
    <w:name w:val="font121"/>
    <w:basedOn w:val="53"/>
    <w:qFormat/>
    <w:uiPriority w:val="0"/>
    <w:rPr>
      <w:rFonts w:hint="eastAsia" w:ascii="微软雅黑" w:hAnsi="微软雅黑" w:eastAsia="微软雅黑" w:cs="微软雅黑"/>
      <w:color w:val="000000"/>
      <w:sz w:val="20"/>
      <w:szCs w:val="20"/>
      <w:u w:val="none"/>
    </w:rPr>
  </w:style>
  <w:style w:type="paragraph" w:customStyle="1" w:styleId="400">
    <w:name w:val="表格文字"/>
    <w:basedOn w:val="1"/>
    <w:next w:val="2"/>
    <w:qFormat/>
    <w:uiPriority w:val="0"/>
    <w:pPr>
      <w:autoSpaceDE w:val="0"/>
      <w:autoSpaceDN w:val="0"/>
      <w:adjustRightInd w:val="0"/>
      <w:spacing w:line="420" w:lineRule="atLeast"/>
      <w:textAlignment w:val="baseline"/>
    </w:pPr>
    <w:rPr>
      <w:color w:val="000000"/>
      <w:kern w:val="0"/>
    </w:rPr>
  </w:style>
  <w:style w:type="paragraph" w:customStyle="1" w:styleId="401">
    <w:name w:val="列出段落3"/>
    <w:basedOn w:val="1"/>
    <w:qFormat/>
    <w:uiPriority w:val="34"/>
    <w:pPr>
      <w:ind w:firstLine="420" w:firstLineChars="200"/>
    </w:pPr>
  </w:style>
  <w:style w:type="table" w:customStyle="1" w:styleId="402">
    <w:name w:val="Table Normal"/>
    <w:qFormat/>
    <w:uiPriority w:val="0"/>
    <w:tblPr>
      <w:tblCellMar>
        <w:top w:w="0" w:type="dxa"/>
        <w:left w:w="0" w:type="dxa"/>
        <w:bottom w:w="0" w:type="dxa"/>
        <w:right w:w="0" w:type="dxa"/>
      </w:tblCellMar>
    </w:tblPr>
  </w:style>
  <w:style w:type="paragraph" w:customStyle="1" w:styleId="403">
    <w:name w:val="章正文"/>
    <w:basedOn w:val="1"/>
    <w:qFormat/>
    <w:uiPriority w:val="0"/>
    <w:pPr>
      <w:spacing w:beforeLines="50" w:after="120" w:line="300" w:lineRule="auto"/>
      <w:ind w:firstLine="480"/>
    </w:pPr>
    <w:rPr>
      <w:rFonts w:ascii="Helvetica" w:hAnsi="Helvetica"/>
    </w:rPr>
  </w:style>
  <w:style w:type="paragraph" w:customStyle="1" w:styleId="404">
    <w:name w:val="Table Paragraph"/>
    <w:basedOn w:val="1"/>
    <w:qFormat/>
    <w:uiPriority w:val="1"/>
    <w:rPr>
      <w:rFonts w:ascii="宋体" w:hAnsi="宋体" w:cs="宋体"/>
    </w:rPr>
  </w:style>
  <w:style w:type="paragraph" w:customStyle="1" w:styleId="40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6">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57</Pages>
  <Words>19433</Words>
  <Characters>20743</Characters>
  <Paragraphs>1624</Paragraphs>
  <TotalTime>14</TotalTime>
  <ScaleCrop>false</ScaleCrop>
  <LinksUpToDate>false</LinksUpToDate>
  <CharactersWithSpaces>21046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2025-08-26T06:22:00Z</dcterms:created>
  <dc:creator>Sky123.Org</dc:creator>
  <cp:lastModifiedBy>亚米</cp:lastModifiedBy>
  <cp:lastPrinted>2025-06-24T02:51:00Z</cp:lastPrinted>
  <dcterms:modified xsi:type="dcterms:W3CDTF">2026-05-22T00:17:46Z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68B7BDEA0296437EA2B7734C06811937_13</vt:lpwstr>
  </property>
  <property fmtid="{D5CDD505-2E9C-101B-9397-08002B2CF9AE}" pid="4" name="KSOTemplateDocerSaveRecord">
    <vt:lpwstr>eyJoZGlkIjoiMmYyMTRiZDQ0MmEwZGZhY2EzYjg3MzNmYjIzYWU0ODgiLCJ1c2VySWQiOiI1MDg3MDIyNTIifQ==</vt:lpwstr>
  </property>
</Properties>
</file>