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730F03">
      <w:pP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临海市非政府采购项目</w:t>
      </w:r>
    </w:p>
    <w:p w14:paraId="4110FF2C">
      <w:pP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14:paraId="38FD441E">
      <w:pPr>
        <w:adjustRightInd w:val="0"/>
        <w:snapToGrid w:val="0"/>
        <w:rPr>
          <w:rFonts w:ascii="宋体" w:hAnsi="宋体"/>
          <w:b/>
          <w:bCs/>
          <w:color w:val="auto"/>
          <w:sz w:val="32"/>
          <w:szCs w:val="32"/>
          <w:highlight w:val="none"/>
        </w:rPr>
      </w:pPr>
    </w:p>
    <w:p w14:paraId="5069F3A5">
      <w:pPr>
        <w:adjustRightInd w:val="0"/>
        <w:snapToGrid w:val="0"/>
        <w:spacing w:line="360" w:lineRule="auto"/>
        <w:ind w:left="1955" w:hanging="1955" w:hangingChars="541"/>
        <w:jc w:val="center"/>
        <w:rPr>
          <w:rFonts w:ascii="宋体" w:hAnsi="宋体"/>
          <w:b/>
          <w:bCs/>
          <w:color w:val="auto"/>
          <w:sz w:val="36"/>
          <w:szCs w:val="36"/>
          <w:highlight w:val="none"/>
        </w:rPr>
      </w:pPr>
    </w:p>
    <w:p w14:paraId="281DCDD9">
      <w:pPr>
        <w:adjustRightInd w:val="0"/>
        <w:snapToGrid w:val="0"/>
        <w:spacing w:line="360" w:lineRule="auto"/>
        <w:ind w:left="1955" w:hanging="1955" w:hangingChars="541"/>
        <w:jc w:val="center"/>
        <w:rPr>
          <w:rFonts w:ascii="宋体" w:hAnsi="宋体"/>
          <w:b/>
          <w:bCs/>
          <w:color w:val="auto"/>
          <w:sz w:val="36"/>
          <w:szCs w:val="36"/>
          <w:highlight w:val="none"/>
        </w:rPr>
      </w:pPr>
      <w:r>
        <w:rPr>
          <w:rFonts w:hint="eastAsia" w:ascii="宋体" w:hAnsi="宋体"/>
          <w:b/>
          <w:bCs/>
          <w:color w:val="auto"/>
          <w:sz w:val="36"/>
          <w:szCs w:val="36"/>
          <w:highlight w:val="none"/>
        </w:rPr>
        <w:t>（电子投标、不见面开标方式）</w:t>
      </w:r>
    </w:p>
    <w:p w14:paraId="7484BF7D">
      <w:pPr>
        <w:adjustRightInd w:val="0"/>
        <w:snapToGrid w:val="0"/>
        <w:rPr>
          <w:rFonts w:ascii="黑体" w:hAnsi="黑体" w:eastAsia="黑体"/>
          <w:b/>
          <w:bCs/>
          <w:color w:val="auto"/>
          <w:sz w:val="28"/>
          <w:szCs w:val="28"/>
          <w:highlight w:val="none"/>
        </w:rPr>
      </w:pPr>
    </w:p>
    <w:p w14:paraId="7930176C">
      <w:pPr>
        <w:adjustRightInd w:val="0"/>
        <w:snapToGrid w:val="0"/>
        <w:spacing w:line="360" w:lineRule="auto"/>
        <w:rPr>
          <w:rFonts w:hint="eastAsia" w:ascii="宋体" w:hAnsi="宋体" w:eastAsia="宋体"/>
          <w:b/>
          <w:bCs/>
          <w:color w:val="auto"/>
          <w:sz w:val="28"/>
          <w:szCs w:val="28"/>
          <w:highlight w:val="none"/>
          <w:lang w:val="en-US" w:eastAsia="zh-CN"/>
        </w:rPr>
      </w:pPr>
    </w:p>
    <w:p w14:paraId="7D85AC94">
      <w:pPr>
        <w:pStyle w:val="39"/>
        <w:rPr>
          <w:color w:val="auto"/>
          <w:highlight w:val="none"/>
        </w:rPr>
      </w:pPr>
    </w:p>
    <w:p w14:paraId="6611DB07">
      <w:pPr>
        <w:adjustRightInd w:val="0"/>
        <w:snapToGrid w:val="0"/>
        <w:spacing w:line="360" w:lineRule="auto"/>
        <w:ind w:left="1519" w:leftChars="268" w:hanging="956" w:hangingChars="340"/>
        <w:rPr>
          <w:rFonts w:hint="eastAsia" w:ascii="宋体" w:hAnsi="宋体" w:eastAsia="宋体" w:cs="Times New Roman"/>
          <w:b/>
          <w:bCs/>
          <w:color w:val="000000" w:themeColor="text1"/>
          <w:sz w:val="28"/>
          <w:szCs w:val="28"/>
          <w:highlight w:val="none"/>
          <w14:textFill>
            <w14:solidFill>
              <w14:schemeClr w14:val="tx1"/>
            </w14:solidFill>
          </w14:textFill>
        </w:rPr>
      </w:pPr>
    </w:p>
    <w:p w14:paraId="69CD944E">
      <w:pPr>
        <w:adjustRightInd w:val="0"/>
        <w:snapToGrid w:val="0"/>
        <w:spacing w:line="360" w:lineRule="auto"/>
        <w:ind w:left="1519" w:leftChars="268" w:hanging="956" w:hangingChars="340"/>
        <w:rPr>
          <w:rFonts w:hint="default" w:ascii="宋体" w:hAnsi="宋体" w:eastAsia="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8"/>
          <w:highlight w:val="none"/>
          <w14:textFill>
            <w14:solidFill>
              <w14:schemeClr w14:val="tx1"/>
            </w14:solidFill>
          </w14:textFill>
        </w:rPr>
        <w:t>项目编号：</w:t>
      </w:r>
      <w:r>
        <w:rPr>
          <w:rFonts w:hint="eastAsia" w:ascii="宋体" w:hAnsi="宋体" w:eastAsia="宋体" w:cs="Times New Roman"/>
          <w:b/>
          <w:bCs/>
          <w:color w:val="000000" w:themeColor="text1"/>
          <w:sz w:val="28"/>
          <w:szCs w:val="28"/>
          <w:highlight w:val="none"/>
          <w:u w:val="single"/>
          <w14:textFill>
            <w14:solidFill>
              <w14:schemeClr w14:val="tx1"/>
            </w14:solidFill>
          </w14:textFill>
        </w:rPr>
        <w:t>JJLH-2026031</w:t>
      </w:r>
    </w:p>
    <w:p w14:paraId="3AF2BCFB">
      <w:pPr>
        <w:spacing w:line="480" w:lineRule="auto"/>
        <w:ind w:left="1964" w:leftChars="266" w:hanging="1405" w:hangingChars="500"/>
        <w:rPr>
          <w:rFonts w:hint="eastAsia" w:ascii="宋体" w:hAnsi="宋体"/>
          <w:b/>
          <w:color w:val="000000" w:themeColor="text1"/>
          <w:sz w:val="28"/>
          <w:highlight w:val="none"/>
          <w:u w:val="single"/>
          <w:lang w:val="en-US" w:eastAsia="zh-CN"/>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招标项目：</w:t>
      </w:r>
      <w:r>
        <w:rPr>
          <w:rFonts w:hint="eastAsia" w:ascii="宋体" w:hAnsi="宋体"/>
          <w:b/>
          <w:color w:val="000000" w:themeColor="text1"/>
          <w:sz w:val="28"/>
          <w:highlight w:val="none"/>
          <w:u w:val="single"/>
          <w:lang w:val="en-US" w:eastAsia="zh-CN"/>
          <w14:textFill>
            <w14:solidFill>
              <w14:schemeClr w14:val="tx1"/>
            </w14:solidFill>
          </w14:textFill>
        </w:rPr>
        <w:t>2026年临海市竣工测绘成果质量事中事后监管第三方技术服务项目</w:t>
      </w:r>
    </w:p>
    <w:p w14:paraId="042D3AD0">
      <w:pPr>
        <w:spacing w:line="480" w:lineRule="auto"/>
        <w:ind w:firstLine="562" w:firstLineChars="200"/>
        <w:rPr>
          <w:rFonts w:hint="eastAsia" w:ascii="宋体" w:hAnsi="宋体" w:eastAsia="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14:textFill>
            <w14:solidFill>
              <w14:schemeClr w14:val="tx1"/>
            </w14:solidFill>
          </w14:textFill>
        </w:rPr>
        <w:t>招 标 人：</w:t>
      </w:r>
      <w:r>
        <w:rPr>
          <w:rFonts w:hint="eastAsia" w:ascii="宋体" w:hAnsi="宋体"/>
          <w:b/>
          <w:color w:val="000000" w:themeColor="text1"/>
          <w:sz w:val="28"/>
          <w:highlight w:val="none"/>
          <w:u w:val="single"/>
          <w:lang w:eastAsia="zh-CN"/>
          <w14:textFill>
            <w14:solidFill>
              <w14:schemeClr w14:val="tx1"/>
            </w14:solidFill>
          </w14:textFill>
        </w:rPr>
        <w:t>临海市自然资源和规划局</w:t>
      </w:r>
    </w:p>
    <w:p w14:paraId="1FB967DA">
      <w:pPr>
        <w:spacing w:line="480" w:lineRule="auto"/>
        <w:ind w:firstLine="562" w:firstLineChars="200"/>
        <w:rPr>
          <w:rFonts w:ascii="宋体" w:hAnsi="宋体"/>
          <w:b/>
          <w:color w:val="auto"/>
          <w:sz w:val="28"/>
          <w:szCs w:val="28"/>
          <w:highlight w:val="none"/>
          <w:u w:val="single"/>
        </w:rPr>
      </w:pPr>
      <w:r>
        <w:rPr>
          <w:rFonts w:hint="eastAsia" w:ascii="宋体" w:hAnsi="宋体"/>
          <w:b/>
          <w:color w:val="000000" w:themeColor="text1"/>
          <w:sz w:val="28"/>
          <w:highlight w:val="none"/>
          <w14:textFill>
            <w14:solidFill>
              <w14:schemeClr w14:val="tx1"/>
            </w14:solidFill>
          </w14:textFill>
        </w:rPr>
        <w:t>联 系 人：</w:t>
      </w:r>
      <w:r>
        <w:rPr>
          <w:rFonts w:hint="eastAsia" w:ascii="宋体" w:hAnsi="宋体"/>
          <w:b/>
          <w:color w:val="000000" w:themeColor="text1"/>
          <w:sz w:val="28"/>
          <w:highlight w:val="none"/>
          <w:u w:val="single"/>
          <w:lang w:eastAsia="zh-CN"/>
          <w14:textFill>
            <w14:solidFill>
              <w14:schemeClr w14:val="tx1"/>
            </w14:solidFill>
          </w14:textFill>
        </w:rPr>
        <w:t>戴先生</w:t>
      </w:r>
      <w:r>
        <w:rPr>
          <w:rFonts w:hint="eastAsia" w:ascii="宋体" w:hAnsi="宋体"/>
          <w:b/>
          <w:color w:val="000000" w:themeColor="text1"/>
          <w:sz w:val="28"/>
          <w:highlight w:val="none"/>
          <w14:textFill>
            <w14:solidFill>
              <w14:schemeClr w14:val="tx1"/>
            </w14:solidFill>
          </w14:textFill>
        </w:rPr>
        <w:t xml:space="preserve">          联系电话：</w:t>
      </w:r>
      <w:r>
        <w:rPr>
          <w:rFonts w:hint="eastAsia" w:ascii="宋体" w:hAnsi="宋体"/>
          <w:b/>
          <w:color w:val="000000" w:themeColor="text1"/>
          <w:sz w:val="28"/>
          <w:highlight w:val="none"/>
          <w:u w:val="single"/>
          <w:lang w:eastAsia="zh-CN"/>
          <w14:textFill>
            <w14:solidFill>
              <w14:schemeClr w14:val="tx1"/>
            </w14:solidFill>
          </w14:textFill>
        </w:rPr>
        <w:t>0576-85157759</w:t>
      </w:r>
      <w:r>
        <w:rPr>
          <w:rFonts w:hint="eastAsia" w:ascii="宋体" w:hAnsi="宋体"/>
          <w:b/>
          <w:color w:val="000000" w:themeColor="text1"/>
          <w:sz w:val="28"/>
          <w:highlight w:val="none"/>
          <w:u w:val="single"/>
          <w:lang w:val="en-US" w:eastAsia="zh-CN"/>
          <w14:textFill>
            <w14:solidFill>
              <w14:schemeClr w14:val="tx1"/>
            </w14:solidFill>
          </w14:textFill>
        </w:rPr>
        <w:t xml:space="preserve">   </w:t>
      </w:r>
      <w:r>
        <w:rPr>
          <w:rFonts w:hint="eastAsia" w:ascii="宋体" w:hAnsi="宋体"/>
          <w:b/>
          <w:color w:val="auto"/>
          <w:sz w:val="28"/>
          <w:highlight w:val="none"/>
          <w:u w:val="single"/>
          <w:lang w:val="en-US" w:eastAsia="zh-CN"/>
        </w:rPr>
        <w:t xml:space="preserve">  </w:t>
      </w:r>
      <w:r>
        <w:rPr>
          <w:rFonts w:hint="eastAsia" w:ascii="宋体" w:hAnsi="宋体"/>
          <w:b/>
          <w:color w:val="auto"/>
          <w:sz w:val="28"/>
          <w:highlight w:val="none"/>
          <w:u w:val="single"/>
        </w:rPr>
        <w:t xml:space="preserve">          </w:t>
      </w:r>
    </w:p>
    <w:p w14:paraId="7DABDE02">
      <w:pPr>
        <w:spacing w:line="480" w:lineRule="auto"/>
        <w:ind w:left="1148"/>
        <w:rPr>
          <w:rFonts w:ascii="宋体" w:hAnsi="宋体"/>
          <w:b/>
          <w:color w:val="auto"/>
          <w:sz w:val="28"/>
          <w:highlight w:val="none"/>
          <w:u w:val="single"/>
        </w:rPr>
      </w:pPr>
    </w:p>
    <w:p w14:paraId="50B7B8F6">
      <w:pPr>
        <w:spacing w:line="480" w:lineRule="auto"/>
        <w:rPr>
          <w:rFonts w:ascii="宋体" w:hAnsi="宋体"/>
          <w:b/>
          <w:color w:val="auto"/>
          <w:sz w:val="28"/>
          <w:highlight w:val="none"/>
        </w:rPr>
      </w:pPr>
    </w:p>
    <w:p w14:paraId="14117BA6">
      <w:pPr>
        <w:spacing w:line="480" w:lineRule="auto"/>
        <w:ind w:firstLine="562" w:firstLineChars="200"/>
        <w:rPr>
          <w:rFonts w:ascii="宋体" w:hAnsi="宋体"/>
          <w:b/>
          <w:color w:val="auto"/>
          <w:sz w:val="28"/>
          <w:highlight w:val="none"/>
        </w:rPr>
      </w:pPr>
      <w:r>
        <w:rPr>
          <w:rFonts w:hint="eastAsia" w:ascii="宋体" w:hAnsi="宋体"/>
          <w:b/>
          <w:color w:val="auto"/>
          <w:sz w:val="28"/>
          <w:highlight w:val="none"/>
        </w:rPr>
        <w:t xml:space="preserve">招标代理机构： </w:t>
      </w:r>
      <w:r>
        <w:rPr>
          <w:rFonts w:hint="eastAsia" w:ascii="宋体" w:hAnsi="宋体"/>
          <w:b/>
          <w:color w:val="auto"/>
          <w:sz w:val="28"/>
          <w:highlight w:val="none"/>
          <w:u w:val="single"/>
        </w:rPr>
        <w:t>建经投资咨询有限公司</w:t>
      </w:r>
    </w:p>
    <w:p w14:paraId="06506F44">
      <w:pPr>
        <w:spacing w:line="480" w:lineRule="auto"/>
        <w:ind w:firstLine="562" w:firstLineChars="200"/>
        <w:rPr>
          <w:rFonts w:ascii="宋体" w:hAnsi="宋体"/>
          <w:b/>
          <w:color w:val="auto"/>
          <w:sz w:val="28"/>
          <w:highlight w:val="none"/>
          <w:u w:val="single"/>
        </w:rPr>
      </w:pPr>
      <w:r>
        <w:rPr>
          <w:rFonts w:hint="eastAsia" w:ascii="宋体" w:hAnsi="宋体"/>
          <w:b/>
          <w:color w:val="auto"/>
          <w:sz w:val="28"/>
          <w:highlight w:val="none"/>
        </w:rPr>
        <w:t>联 系 人：</w:t>
      </w:r>
      <w:r>
        <w:rPr>
          <w:rFonts w:hint="eastAsia" w:ascii="宋体" w:hAnsi="宋体"/>
          <w:b/>
          <w:color w:val="auto"/>
          <w:sz w:val="28"/>
          <w:highlight w:val="none"/>
          <w:u w:val="single"/>
          <w:lang w:eastAsia="zh-CN"/>
        </w:rPr>
        <w:t>张女士</w:t>
      </w:r>
      <w:r>
        <w:rPr>
          <w:rFonts w:hint="eastAsia" w:ascii="宋体" w:hAnsi="宋体"/>
          <w:b/>
          <w:color w:val="auto"/>
          <w:sz w:val="28"/>
          <w:highlight w:val="none"/>
        </w:rPr>
        <w:t xml:space="preserve">          联系电话：</w:t>
      </w:r>
      <w:r>
        <w:rPr>
          <w:rFonts w:hint="eastAsia" w:ascii="宋体" w:hAnsi="宋体"/>
          <w:b/>
          <w:color w:val="auto"/>
          <w:sz w:val="28"/>
          <w:highlight w:val="none"/>
          <w:u w:val="single"/>
        </w:rPr>
        <w:t>0576-85176275</w:t>
      </w:r>
    </w:p>
    <w:p w14:paraId="65A8582B">
      <w:pPr>
        <w:spacing w:line="360" w:lineRule="auto"/>
        <w:ind w:left="376" w:leftChars="179"/>
        <w:rPr>
          <w:rFonts w:ascii="宋体" w:hAnsi="宋体"/>
          <w:color w:val="auto"/>
          <w:sz w:val="30"/>
          <w:highlight w:val="none"/>
        </w:rPr>
      </w:pPr>
      <w:r>
        <w:rPr>
          <w:rFonts w:hint="eastAsia" w:ascii="宋体" w:hAnsi="宋体"/>
          <w:color w:val="auto"/>
          <w:sz w:val="30"/>
          <w:highlight w:val="none"/>
        </w:rPr>
        <w:t xml:space="preserve">     </w:t>
      </w:r>
    </w:p>
    <w:p w14:paraId="0E1AF4A1">
      <w:pPr>
        <w:spacing w:line="288" w:lineRule="auto"/>
        <w:rPr>
          <w:rFonts w:ascii="宋体" w:hAnsi="宋体"/>
          <w:color w:val="auto"/>
          <w:sz w:val="28"/>
          <w:highlight w:val="none"/>
        </w:rPr>
      </w:pPr>
    </w:p>
    <w:p w14:paraId="7370C91E">
      <w:pPr>
        <w:spacing w:line="288" w:lineRule="auto"/>
        <w:rPr>
          <w:rFonts w:ascii="宋体" w:hAnsi="宋体"/>
          <w:color w:val="auto"/>
          <w:sz w:val="28"/>
          <w:highlight w:val="none"/>
        </w:rPr>
      </w:pPr>
    </w:p>
    <w:p w14:paraId="37BD3962">
      <w:pPr>
        <w:spacing w:line="500" w:lineRule="atLeast"/>
        <w:jc w:val="center"/>
        <w:rPr>
          <w:rFonts w:ascii="宋体" w:hAnsi="宋体"/>
          <w:color w:val="auto"/>
          <w:sz w:val="28"/>
          <w:szCs w:val="28"/>
          <w:highlight w:val="none"/>
        </w:rPr>
      </w:pPr>
      <w:r>
        <w:rPr>
          <w:rFonts w:hint="eastAsia" w:ascii="宋体" w:hAnsi="宋体"/>
          <w:b/>
          <w:bCs/>
          <w:color w:val="auto"/>
          <w:sz w:val="28"/>
          <w:szCs w:val="28"/>
          <w:highlight w:val="none"/>
        </w:rPr>
        <w:t>二0二</w:t>
      </w:r>
      <w:r>
        <w:rPr>
          <w:rFonts w:hint="eastAsia" w:ascii="宋体" w:hAnsi="宋体"/>
          <w:b/>
          <w:bCs/>
          <w:color w:val="auto"/>
          <w:sz w:val="28"/>
          <w:szCs w:val="28"/>
          <w:highlight w:val="none"/>
          <w:lang w:eastAsia="zh-CN"/>
        </w:rPr>
        <w:t>六</w:t>
      </w:r>
      <w:r>
        <w:rPr>
          <w:rFonts w:hint="eastAsia" w:ascii="宋体" w:hAnsi="宋体"/>
          <w:b/>
          <w:bCs/>
          <w:color w:val="auto"/>
          <w:sz w:val="28"/>
          <w:szCs w:val="28"/>
          <w:highlight w:val="none"/>
        </w:rPr>
        <w:t>年</w:t>
      </w:r>
      <w:r>
        <w:rPr>
          <w:rFonts w:hint="eastAsia" w:ascii="宋体" w:hAnsi="宋体"/>
          <w:b/>
          <w:bCs/>
          <w:color w:val="auto"/>
          <w:sz w:val="28"/>
          <w:szCs w:val="28"/>
          <w:highlight w:val="none"/>
          <w:lang w:val="en-US" w:eastAsia="zh-CN"/>
        </w:rPr>
        <w:t>五</w:t>
      </w:r>
      <w:r>
        <w:rPr>
          <w:rFonts w:hint="eastAsia" w:ascii="宋体" w:hAnsi="宋体"/>
          <w:b/>
          <w:bCs/>
          <w:color w:val="auto"/>
          <w:sz w:val="28"/>
          <w:szCs w:val="28"/>
          <w:highlight w:val="none"/>
        </w:rPr>
        <w:t>月</w:t>
      </w:r>
    </w:p>
    <w:p w14:paraId="587FA0C0">
      <w:pPr>
        <w:pStyle w:val="31"/>
        <w:spacing w:beforeLines="0" w:afterLines="0" w:line="480" w:lineRule="exact"/>
        <w:jc w:val="center"/>
        <w:rPr>
          <w:color w:val="auto"/>
          <w:sz w:val="28"/>
          <w:szCs w:val="28"/>
          <w:highlight w:val="none"/>
        </w:rPr>
      </w:pPr>
      <w:r>
        <w:rPr>
          <w:rFonts w:ascii="创艺简标宋" w:hAnsi="宋体" w:eastAsia="创艺简标宋"/>
          <w:color w:val="auto"/>
          <w:sz w:val="44"/>
          <w:szCs w:val="44"/>
          <w:highlight w:val="none"/>
        </w:rPr>
        <w:br w:type="page"/>
      </w:r>
    </w:p>
    <w:p w14:paraId="774B195C">
      <w:pPr>
        <w:pStyle w:val="31"/>
        <w:spacing w:beforeLines="0" w:afterLines="0" w:line="360" w:lineRule="auto"/>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目    录</w:t>
      </w:r>
    </w:p>
    <w:p w14:paraId="0E7FEA1E">
      <w:pPr>
        <w:pStyle w:val="39"/>
        <w:tabs>
          <w:tab w:val="left" w:pos="6120"/>
        </w:tabs>
        <w:spacing w:line="48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ab/>
      </w:r>
    </w:p>
    <w:p w14:paraId="39007A73">
      <w:pPr>
        <w:pStyle w:val="39"/>
        <w:keepNext w:val="0"/>
        <w:keepLines w:val="0"/>
        <w:pageBreakBefore w:val="0"/>
        <w:widowControl w:val="0"/>
        <w:tabs>
          <w:tab w:val="right" w:leader="dot" w:pos="907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TOC \o "1-3" \h \z \u </w:instrText>
      </w:r>
      <w:r>
        <w:rPr>
          <w:rFonts w:hint="eastAsia" w:ascii="宋体" w:hAnsi="宋体" w:eastAsia="宋体" w:cs="宋体"/>
          <w:color w:val="auto"/>
          <w:sz w:val="24"/>
          <w:highlight w:val="none"/>
        </w:rPr>
        <w:fldChar w:fldCharType="separate"/>
      </w: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_Toc16675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第一章  招标公告</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_Toc16675 \h </w:instrText>
      </w:r>
      <w:r>
        <w:rPr>
          <w:rFonts w:hint="eastAsia" w:ascii="宋体" w:hAnsi="宋体" w:eastAsia="宋体" w:cs="宋体"/>
          <w:b/>
          <w:bCs/>
        </w:rPr>
        <w:fldChar w:fldCharType="separate"/>
      </w:r>
      <w:r>
        <w:rPr>
          <w:rFonts w:hint="eastAsia" w:ascii="宋体" w:hAnsi="宋体" w:eastAsia="宋体" w:cs="宋体"/>
          <w:b/>
          <w:bCs/>
        </w:rPr>
        <w:t>3</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18680412">
      <w:pPr>
        <w:pStyle w:val="39"/>
        <w:keepNext w:val="0"/>
        <w:keepLines w:val="0"/>
        <w:pageBreakBefore w:val="0"/>
        <w:widowControl w:val="0"/>
        <w:tabs>
          <w:tab w:val="right" w:leader="dot" w:pos="907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_Toc3328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第二章  招标需求</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_Toc3328 \h </w:instrText>
      </w:r>
      <w:r>
        <w:rPr>
          <w:rFonts w:hint="eastAsia" w:ascii="宋体" w:hAnsi="宋体" w:eastAsia="宋体" w:cs="宋体"/>
          <w:b/>
          <w:bCs/>
        </w:rPr>
        <w:fldChar w:fldCharType="separate"/>
      </w:r>
      <w:r>
        <w:rPr>
          <w:rFonts w:hint="eastAsia" w:ascii="宋体" w:hAnsi="宋体" w:eastAsia="宋体" w:cs="宋体"/>
          <w:b/>
          <w:bCs/>
        </w:rPr>
        <w:t>6</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732CFE9E">
      <w:pPr>
        <w:pStyle w:val="39"/>
        <w:keepNext w:val="0"/>
        <w:keepLines w:val="0"/>
        <w:pageBreakBefore w:val="0"/>
        <w:widowControl w:val="0"/>
        <w:tabs>
          <w:tab w:val="right" w:leader="dot" w:pos="907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_Toc1823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第三章</w:t>
      </w:r>
      <w:r>
        <w:rPr>
          <w:rFonts w:hint="eastAsia" w:ascii="宋体" w:hAnsi="宋体" w:eastAsia="宋体" w:cs="宋体"/>
          <w:b/>
          <w:bCs/>
          <w:szCs w:val="30"/>
          <w:highlight w:val="none"/>
          <w:lang w:val="en-US" w:eastAsia="zh-CN"/>
        </w:rPr>
        <w:t xml:space="preserve">  </w:t>
      </w:r>
      <w:r>
        <w:rPr>
          <w:rFonts w:hint="eastAsia" w:ascii="宋体" w:hAnsi="宋体" w:eastAsia="宋体" w:cs="宋体"/>
          <w:b/>
          <w:bCs/>
          <w:szCs w:val="30"/>
          <w:highlight w:val="none"/>
        </w:rPr>
        <w:t>投标人须知</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_Toc1823 \h </w:instrText>
      </w:r>
      <w:r>
        <w:rPr>
          <w:rFonts w:hint="eastAsia" w:ascii="宋体" w:hAnsi="宋体" w:eastAsia="宋体" w:cs="宋体"/>
          <w:b/>
          <w:bCs/>
        </w:rPr>
        <w:fldChar w:fldCharType="separate"/>
      </w:r>
      <w:r>
        <w:rPr>
          <w:rFonts w:hint="eastAsia" w:ascii="宋体" w:hAnsi="宋体" w:eastAsia="宋体" w:cs="宋体"/>
          <w:b/>
          <w:bCs/>
        </w:rPr>
        <w:t>10</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1F97126A">
      <w:pPr>
        <w:pStyle w:val="39"/>
        <w:keepNext w:val="0"/>
        <w:keepLines w:val="0"/>
        <w:pageBreakBefore w:val="0"/>
        <w:widowControl w:val="0"/>
        <w:tabs>
          <w:tab w:val="right" w:leader="dot" w:pos="907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_Toc10384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第四章  评标办法及评分标准</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_Toc10384 \h </w:instrText>
      </w:r>
      <w:r>
        <w:rPr>
          <w:rFonts w:hint="eastAsia" w:ascii="宋体" w:hAnsi="宋体" w:eastAsia="宋体" w:cs="宋体"/>
          <w:b/>
          <w:bCs/>
        </w:rPr>
        <w:fldChar w:fldCharType="separate"/>
      </w:r>
      <w:r>
        <w:rPr>
          <w:rFonts w:hint="eastAsia" w:ascii="宋体" w:hAnsi="宋体" w:eastAsia="宋体" w:cs="宋体"/>
          <w:b/>
          <w:bCs/>
        </w:rPr>
        <w:t>22</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11567D0E">
      <w:pPr>
        <w:pStyle w:val="39"/>
        <w:keepNext w:val="0"/>
        <w:keepLines w:val="0"/>
        <w:pageBreakBefore w:val="0"/>
        <w:widowControl w:val="0"/>
        <w:tabs>
          <w:tab w:val="right" w:leader="dot" w:pos="907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_Toc23040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第五章  合同主要条款</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_Toc23040 \h </w:instrText>
      </w:r>
      <w:r>
        <w:rPr>
          <w:rFonts w:hint="eastAsia" w:ascii="宋体" w:hAnsi="宋体" w:eastAsia="宋体" w:cs="宋体"/>
          <w:b/>
          <w:bCs/>
        </w:rPr>
        <w:fldChar w:fldCharType="separate"/>
      </w:r>
      <w:r>
        <w:rPr>
          <w:rFonts w:hint="eastAsia" w:ascii="宋体" w:hAnsi="宋体" w:eastAsia="宋体" w:cs="宋体"/>
          <w:b/>
          <w:bCs/>
        </w:rPr>
        <w:t>26</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1BCD3ADB">
      <w:pPr>
        <w:pStyle w:val="39"/>
        <w:keepNext w:val="0"/>
        <w:keepLines w:val="0"/>
        <w:pageBreakBefore w:val="0"/>
        <w:widowControl w:val="0"/>
        <w:tabs>
          <w:tab w:val="right" w:leader="dot" w:pos="907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_Toc1397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第六章</w:t>
      </w:r>
      <w:r>
        <w:rPr>
          <w:rFonts w:hint="eastAsia" w:ascii="宋体" w:hAnsi="宋体" w:eastAsia="宋体" w:cs="宋体"/>
          <w:b/>
          <w:bCs/>
          <w:szCs w:val="30"/>
          <w:highlight w:val="none"/>
          <w:lang w:val="en-US" w:eastAsia="zh-CN"/>
        </w:rPr>
        <w:t xml:space="preserve">  </w:t>
      </w:r>
      <w:r>
        <w:rPr>
          <w:rFonts w:hint="eastAsia" w:ascii="宋体" w:hAnsi="宋体" w:eastAsia="宋体" w:cs="宋体"/>
          <w:b/>
          <w:bCs/>
          <w:szCs w:val="30"/>
          <w:highlight w:val="none"/>
        </w:rPr>
        <w:t>投标文件格式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_Toc1397 \h </w:instrText>
      </w:r>
      <w:r>
        <w:rPr>
          <w:rFonts w:hint="eastAsia" w:ascii="宋体" w:hAnsi="宋体" w:eastAsia="宋体" w:cs="宋体"/>
          <w:b/>
          <w:bCs/>
        </w:rPr>
        <w:fldChar w:fldCharType="separate"/>
      </w:r>
      <w:r>
        <w:rPr>
          <w:rFonts w:hint="eastAsia" w:ascii="宋体" w:hAnsi="宋体" w:eastAsia="宋体" w:cs="宋体"/>
          <w:b/>
          <w:bCs/>
        </w:rPr>
        <w:t>31</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16FB76B4">
      <w:pPr>
        <w:pStyle w:val="46"/>
        <w:keepNext w:val="0"/>
        <w:keepLines w:val="0"/>
        <w:pageBreakBefore w:val="0"/>
        <w:widowControl w:val="0"/>
        <w:tabs>
          <w:tab w:val="right" w:leader="dot" w:pos="907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_Toc9235 </w:instrText>
      </w:r>
      <w:r>
        <w:rPr>
          <w:rFonts w:hint="eastAsia" w:ascii="宋体" w:hAnsi="宋体" w:eastAsia="宋体" w:cs="宋体"/>
          <w:b/>
          <w:bCs/>
          <w:highlight w:val="none"/>
        </w:rPr>
        <w:fldChar w:fldCharType="separate"/>
      </w:r>
      <w:r>
        <w:rPr>
          <w:rFonts w:hint="eastAsia" w:ascii="宋体" w:hAnsi="宋体" w:eastAsia="宋体" w:cs="宋体"/>
          <w:b/>
          <w:bCs/>
          <w:szCs w:val="28"/>
          <w:highlight w:val="none"/>
        </w:rPr>
        <w:t>一、资格响应文件格式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_Toc9235 \h </w:instrText>
      </w:r>
      <w:r>
        <w:rPr>
          <w:rFonts w:hint="eastAsia" w:ascii="宋体" w:hAnsi="宋体" w:eastAsia="宋体" w:cs="宋体"/>
          <w:b/>
          <w:bCs/>
        </w:rPr>
        <w:fldChar w:fldCharType="separate"/>
      </w:r>
      <w:r>
        <w:rPr>
          <w:rFonts w:hint="eastAsia" w:ascii="宋体" w:hAnsi="宋体" w:eastAsia="宋体" w:cs="宋体"/>
          <w:b/>
          <w:bCs/>
        </w:rPr>
        <w:t>31</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14323FF4">
      <w:pPr>
        <w:pStyle w:val="46"/>
        <w:keepNext w:val="0"/>
        <w:keepLines w:val="0"/>
        <w:pageBreakBefore w:val="0"/>
        <w:widowControl w:val="0"/>
        <w:tabs>
          <w:tab w:val="right" w:leader="dot" w:pos="907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_Toc15143 </w:instrText>
      </w:r>
      <w:r>
        <w:rPr>
          <w:rFonts w:hint="eastAsia" w:ascii="宋体" w:hAnsi="宋体" w:eastAsia="宋体" w:cs="宋体"/>
          <w:b/>
          <w:bCs/>
          <w:highlight w:val="none"/>
        </w:rPr>
        <w:fldChar w:fldCharType="separate"/>
      </w:r>
      <w:r>
        <w:rPr>
          <w:rFonts w:hint="eastAsia" w:ascii="宋体" w:hAnsi="宋体" w:eastAsia="宋体" w:cs="宋体"/>
          <w:b/>
          <w:bCs/>
          <w:szCs w:val="28"/>
          <w:highlight w:val="none"/>
        </w:rPr>
        <w:t>二、商务技术文件格式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_Toc15143 \h </w:instrText>
      </w:r>
      <w:r>
        <w:rPr>
          <w:rFonts w:hint="eastAsia" w:ascii="宋体" w:hAnsi="宋体" w:eastAsia="宋体" w:cs="宋体"/>
          <w:b/>
          <w:bCs/>
        </w:rPr>
        <w:fldChar w:fldCharType="separate"/>
      </w:r>
      <w:r>
        <w:rPr>
          <w:rFonts w:hint="eastAsia" w:ascii="宋体" w:hAnsi="宋体" w:eastAsia="宋体" w:cs="宋体"/>
          <w:b/>
          <w:bCs/>
        </w:rPr>
        <w:t>34</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0926F707">
      <w:pPr>
        <w:pStyle w:val="46"/>
        <w:keepNext w:val="0"/>
        <w:keepLines w:val="0"/>
        <w:pageBreakBefore w:val="0"/>
        <w:widowControl w:val="0"/>
        <w:tabs>
          <w:tab w:val="right" w:leader="dot" w:pos="9072"/>
        </w:tabs>
        <w:kinsoku/>
        <w:wordWrap/>
        <w:overflowPunct/>
        <w:topLinePunct w:val="0"/>
        <w:autoSpaceDE/>
        <w:autoSpaceDN/>
        <w:bidi w:val="0"/>
        <w:adjustRightInd/>
        <w:snapToGrid/>
        <w:spacing w:line="360" w:lineRule="auto"/>
        <w:textAlignment w:val="auto"/>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_Toc12435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三、报价文件格式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_Toc12435 \h </w:instrText>
      </w:r>
      <w:r>
        <w:rPr>
          <w:rFonts w:hint="eastAsia" w:ascii="宋体" w:hAnsi="宋体" w:eastAsia="宋体" w:cs="宋体"/>
          <w:b/>
          <w:bCs/>
        </w:rPr>
        <w:fldChar w:fldCharType="separate"/>
      </w:r>
      <w:r>
        <w:rPr>
          <w:rFonts w:hint="eastAsia" w:ascii="宋体" w:hAnsi="宋体" w:eastAsia="宋体" w:cs="宋体"/>
          <w:b/>
          <w:bCs/>
        </w:rPr>
        <w:t>43</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60A426A2">
      <w:pPr>
        <w:pStyle w:val="39"/>
        <w:spacing w:line="360" w:lineRule="auto"/>
        <w:rPr>
          <w:rFonts w:ascii="宋体" w:hAnsi="宋体"/>
          <w:b/>
          <w:color w:val="auto"/>
          <w:sz w:val="28"/>
          <w:szCs w:val="28"/>
          <w:highlight w:val="none"/>
        </w:rPr>
      </w:pPr>
      <w:r>
        <w:rPr>
          <w:rFonts w:hint="eastAsia" w:ascii="宋体" w:hAnsi="宋体" w:eastAsia="宋体" w:cs="宋体"/>
          <w:color w:val="auto"/>
          <w:highlight w:val="none"/>
        </w:rPr>
        <w:fldChar w:fldCharType="end"/>
      </w:r>
    </w:p>
    <w:p w14:paraId="5AE5247A">
      <w:pPr>
        <w:pStyle w:val="39"/>
        <w:tabs>
          <w:tab w:val="right" w:leader="dot" w:pos="8720"/>
        </w:tabs>
        <w:spacing w:line="800" w:lineRule="exact"/>
        <w:rPr>
          <w:rFonts w:ascii="Calibri" w:hAnsi="Calibri"/>
          <w:color w:val="auto"/>
          <w:szCs w:val="22"/>
          <w:highlight w:val="none"/>
        </w:rPr>
      </w:pPr>
      <w:r>
        <w:rPr>
          <w:rFonts w:hint="eastAsia" w:ascii="宋体" w:hAnsi="宋体"/>
          <w:color w:val="auto"/>
          <w:sz w:val="28"/>
          <w:szCs w:val="28"/>
          <w:highlight w:val="none"/>
        </w:rPr>
        <w:fldChar w:fldCharType="begin"/>
      </w:r>
      <w:r>
        <w:rPr>
          <w:rFonts w:hint="eastAsia" w:ascii="宋体" w:hAnsi="宋体"/>
          <w:color w:val="auto"/>
          <w:sz w:val="28"/>
          <w:szCs w:val="28"/>
          <w:highlight w:val="none"/>
        </w:rPr>
        <w:instrText xml:space="preserve"> TOC \o "1-3" \h \z \u </w:instrText>
      </w:r>
      <w:r>
        <w:rPr>
          <w:rFonts w:hint="eastAsia" w:ascii="宋体" w:hAnsi="宋体"/>
          <w:color w:val="auto"/>
          <w:sz w:val="28"/>
          <w:szCs w:val="28"/>
          <w:highlight w:val="none"/>
        </w:rPr>
        <w:fldChar w:fldCharType="separate"/>
      </w:r>
      <w:r>
        <w:rPr>
          <w:rFonts w:hint="eastAsia"/>
          <w:color w:val="auto"/>
          <w:sz w:val="28"/>
          <w:szCs w:val="28"/>
          <w:highlight w:val="none"/>
        </w:rPr>
        <w:t xml:space="preserve">  </w:t>
      </w:r>
    </w:p>
    <w:p w14:paraId="00C40134">
      <w:pPr>
        <w:spacing w:beforeLines="50" w:line="360" w:lineRule="auto"/>
        <w:rPr>
          <w:rFonts w:ascii="宋体" w:hAnsi="宋体"/>
          <w:b/>
          <w:color w:val="auto"/>
          <w:sz w:val="28"/>
          <w:szCs w:val="28"/>
          <w:highlight w:val="none"/>
        </w:rPr>
      </w:pPr>
      <w:r>
        <w:rPr>
          <w:rFonts w:hint="eastAsia" w:ascii="宋体" w:hAnsi="宋体"/>
          <w:color w:val="auto"/>
          <w:sz w:val="28"/>
          <w:szCs w:val="28"/>
          <w:highlight w:val="none"/>
        </w:rPr>
        <w:fldChar w:fldCharType="end"/>
      </w:r>
    </w:p>
    <w:p w14:paraId="15458C37">
      <w:pPr>
        <w:pStyle w:val="31"/>
        <w:snapToGrid w:val="0"/>
        <w:spacing w:beforeLines="0" w:afterLines="0" w:line="240" w:lineRule="auto"/>
        <w:jc w:val="center"/>
        <w:outlineLvl w:val="0"/>
        <w:rPr>
          <w:rFonts w:hAnsi="宋体"/>
          <w:color w:val="auto"/>
          <w:highlight w:val="none"/>
        </w:rPr>
      </w:pPr>
    </w:p>
    <w:p w14:paraId="6BEDBE6F">
      <w:pPr>
        <w:rPr>
          <w:color w:val="auto"/>
          <w:highlight w:val="none"/>
        </w:rPr>
      </w:pPr>
    </w:p>
    <w:p w14:paraId="08363753">
      <w:pPr>
        <w:rPr>
          <w:color w:val="auto"/>
          <w:highlight w:val="none"/>
        </w:rPr>
      </w:pPr>
    </w:p>
    <w:p w14:paraId="486B270C">
      <w:pPr>
        <w:rPr>
          <w:color w:val="auto"/>
          <w:highlight w:val="none"/>
        </w:rPr>
      </w:pPr>
    </w:p>
    <w:p w14:paraId="669A5BCA">
      <w:pPr>
        <w:rPr>
          <w:color w:val="auto"/>
          <w:highlight w:val="none"/>
        </w:rPr>
      </w:pPr>
    </w:p>
    <w:p w14:paraId="620CFBE7">
      <w:pPr>
        <w:rPr>
          <w:color w:val="auto"/>
          <w:highlight w:val="none"/>
        </w:rPr>
      </w:pPr>
    </w:p>
    <w:p w14:paraId="15D993FB">
      <w:pPr>
        <w:rPr>
          <w:color w:val="auto"/>
          <w:highlight w:val="none"/>
        </w:rPr>
      </w:pPr>
    </w:p>
    <w:p w14:paraId="2857C63F">
      <w:pPr>
        <w:rPr>
          <w:color w:val="auto"/>
          <w:highlight w:val="none"/>
        </w:rPr>
      </w:pPr>
    </w:p>
    <w:p w14:paraId="2E086EFD">
      <w:pPr>
        <w:pStyle w:val="31"/>
        <w:keepNext w:val="0"/>
        <w:keepLines w:val="0"/>
        <w:pageBreakBefore w:val="0"/>
        <w:kinsoku/>
        <w:wordWrap/>
        <w:overflowPunct/>
        <w:topLinePunct w:val="0"/>
        <w:autoSpaceDE/>
        <w:autoSpaceDN/>
        <w:bidi w:val="0"/>
        <w:adjustRightInd/>
        <w:snapToGrid w:val="0"/>
        <w:spacing w:beforeLines="0" w:afterLines="0" w:line="360" w:lineRule="auto"/>
        <w:jc w:val="center"/>
        <w:textAlignment w:val="auto"/>
        <w:outlineLvl w:val="0"/>
        <w:rPr>
          <w:rFonts w:hint="eastAsia" w:ascii="宋体" w:hAnsi="宋体" w:eastAsia="宋体" w:cs="宋体"/>
          <w:b/>
          <w:color w:val="auto"/>
          <w:sz w:val="30"/>
          <w:szCs w:val="30"/>
          <w:highlight w:val="none"/>
        </w:rPr>
      </w:pPr>
      <w:r>
        <w:rPr>
          <w:rFonts w:hint="eastAsia"/>
          <w:color w:val="auto"/>
          <w:highlight w:val="none"/>
        </w:rPr>
        <w:br w:type="page"/>
      </w:r>
      <w:bookmarkStart w:id="0" w:name="_Toc16675"/>
      <w:bookmarkStart w:id="1" w:name="_Toc466534747"/>
      <w:r>
        <w:rPr>
          <w:rFonts w:hint="eastAsia" w:ascii="宋体" w:hAnsi="宋体" w:eastAsia="宋体" w:cs="宋体"/>
          <w:b/>
          <w:color w:val="auto"/>
          <w:sz w:val="30"/>
          <w:szCs w:val="30"/>
          <w:highlight w:val="none"/>
        </w:rPr>
        <w:t>第一章  招标公告</w:t>
      </w:r>
      <w:bookmarkEnd w:id="0"/>
      <w:bookmarkEnd w:id="1"/>
    </w:p>
    <w:p w14:paraId="217D07EA">
      <w:pPr>
        <w:keepNext w:val="0"/>
        <w:keepLines w:val="0"/>
        <w:pageBreakBefore w:val="0"/>
        <w:kinsoku/>
        <w:wordWrap/>
        <w:overflowPunct/>
        <w:topLinePunct w:val="0"/>
        <w:autoSpaceDE/>
        <w:autoSpaceDN/>
        <w:bidi w:val="0"/>
        <w:adjustRightInd/>
        <w:snapToGrid/>
        <w:spacing w:line="360" w:lineRule="auto"/>
        <w:ind w:firstLine="436"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14:textFill>
            <w14:solidFill>
              <w14:schemeClr w14:val="tx1"/>
            </w14:solidFill>
          </w14:textFill>
        </w:rPr>
        <w:t>本项目为非政府采购项目，根据招标投标有关法律法规及招标人单位内控制度等规定</w:t>
      </w:r>
      <w:r>
        <w:rPr>
          <w:rFonts w:hint="eastAsia" w:ascii="宋体" w:hAnsi="宋体" w:eastAsia="宋体" w:cs="宋体"/>
          <w:color w:val="000000" w:themeColor="text1"/>
          <w:sz w:val="21"/>
          <w:szCs w:val="21"/>
          <w:highlight w:val="none"/>
          <w14:textFill>
            <w14:solidFill>
              <w14:schemeClr w14:val="tx1"/>
            </w14:solidFill>
          </w14:textFill>
        </w:rPr>
        <w:t>，受</w:t>
      </w:r>
      <w:r>
        <w:rPr>
          <w:rFonts w:hint="eastAsia" w:ascii="宋体" w:hAnsi="宋体" w:cs="宋体"/>
          <w:color w:val="000000" w:themeColor="text1"/>
          <w:sz w:val="21"/>
          <w:szCs w:val="21"/>
          <w:highlight w:val="none"/>
          <w:u w:val="single"/>
          <w:lang w:eastAsia="zh-CN"/>
          <w14:textFill>
            <w14:solidFill>
              <w14:schemeClr w14:val="tx1"/>
            </w14:solidFill>
          </w14:textFill>
        </w:rPr>
        <w:t>临海市自然资源和规划局</w:t>
      </w:r>
      <w:r>
        <w:rPr>
          <w:rFonts w:hint="eastAsia" w:ascii="宋体" w:hAnsi="宋体" w:eastAsia="宋体" w:cs="宋体"/>
          <w:color w:val="000000" w:themeColor="text1"/>
          <w:sz w:val="21"/>
          <w:szCs w:val="21"/>
          <w:highlight w:val="none"/>
          <w14:textFill>
            <w14:solidFill>
              <w14:schemeClr w14:val="tx1"/>
            </w14:solidFill>
          </w14:textFill>
        </w:rPr>
        <w:t>委托，参照采购有关流程，现就</w:t>
      </w:r>
      <w:r>
        <w:rPr>
          <w:rFonts w:hint="eastAsia" w:ascii="宋体" w:hAnsi="宋体" w:cs="宋体"/>
          <w:color w:val="000000" w:themeColor="text1"/>
          <w:sz w:val="21"/>
          <w:szCs w:val="21"/>
          <w:highlight w:val="none"/>
          <w:u w:val="single"/>
          <w:lang w:eastAsia="zh-CN"/>
          <w14:textFill>
            <w14:solidFill>
              <w14:schemeClr w14:val="tx1"/>
            </w14:solidFill>
          </w14:textFill>
        </w:rPr>
        <w:t>2026年临海市竣工测绘成果质量事中事后监管第三方技术服务项目</w:t>
      </w:r>
      <w:r>
        <w:rPr>
          <w:rFonts w:hint="eastAsia" w:ascii="宋体" w:hAnsi="宋体" w:eastAsia="宋体" w:cs="宋体"/>
          <w:color w:val="000000" w:themeColor="text1"/>
          <w:sz w:val="21"/>
          <w:szCs w:val="21"/>
          <w:highlight w:val="none"/>
          <w14:textFill>
            <w14:solidFill>
              <w14:schemeClr w14:val="tx1"/>
            </w14:solidFill>
          </w14:textFill>
        </w:rPr>
        <w:t>进行</w:t>
      </w:r>
      <w:r>
        <w:rPr>
          <w:rFonts w:hint="eastAsia" w:ascii="宋体" w:hAnsi="宋体" w:eastAsia="宋体" w:cs="宋体"/>
          <w:color w:val="000000" w:themeColor="text1"/>
          <w:sz w:val="21"/>
          <w:szCs w:val="21"/>
          <w:highlight w:val="none"/>
          <w:lang w:eastAsia="zh-CN"/>
          <w14:textFill>
            <w14:solidFill>
              <w14:schemeClr w14:val="tx1"/>
            </w14:solidFill>
          </w14:textFill>
        </w:rPr>
        <w:t>公开招标</w:t>
      </w:r>
      <w:r>
        <w:rPr>
          <w:rFonts w:hint="eastAsia" w:ascii="宋体" w:hAnsi="宋体" w:eastAsia="宋体" w:cs="宋体"/>
          <w:color w:val="000000" w:themeColor="text1"/>
          <w:kern w:val="0"/>
          <w:sz w:val="21"/>
          <w:szCs w:val="21"/>
          <w:highlight w:val="none"/>
          <w14:textFill>
            <w14:solidFill>
              <w14:schemeClr w14:val="tx1"/>
            </w14:solidFill>
          </w14:textFill>
        </w:rPr>
        <w:t>。</w:t>
      </w:r>
    </w:p>
    <w:p w14:paraId="444C1592">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2"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项目概况</w:t>
      </w:r>
    </w:p>
    <w:p w14:paraId="1439AA13">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项目名称：</w:t>
      </w:r>
      <w:r>
        <w:rPr>
          <w:rFonts w:hint="eastAsia" w:cs="宋体"/>
          <w:color w:val="000000" w:themeColor="text1"/>
          <w:sz w:val="21"/>
          <w:szCs w:val="21"/>
          <w:highlight w:val="none"/>
          <w:lang w:eastAsia="zh-CN"/>
          <w14:textFill>
            <w14:solidFill>
              <w14:schemeClr w14:val="tx1"/>
            </w14:solidFill>
          </w14:textFill>
        </w:rPr>
        <w:t>2026年临海市竣工测绘成果质量事中事后监管第三方技术服务项目</w:t>
      </w:r>
    </w:p>
    <w:p w14:paraId="3435B9FD">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招标人</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cs="宋体"/>
          <w:color w:val="000000" w:themeColor="text1"/>
          <w:sz w:val="21"/>
          <w:szCs w:val="21"/>
          <w:highlight w:val="none"/>
          <w:lang w:eastAsia="zh-CN"/>
          <w14:textFill>
            <w14:solidFill>
              <w14:schemeClr w14:val="tx1"/>
            </w14:solidFill>
          </w14:textFill>
        </w:rPr>
        <w:t>临海市自然资源和规划局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w:t>
      </w:r>
    </w:p>
    <w:p w14:paraId="3A41E248">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采购规模及内容概述：</w:t>
      </w:r>
    </w:p>
    <w:tbl>
      <w:tblPr>
        <w:tblStyle w:val="54"/>
        <w:tblW w:w="9248" w:type="dxa"/>
        <w:tblInd w:w="3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98"/>
        <w:gridCol w:w="4960"/>
        <w:gridCol w:w="1300"/>
        <w:gridCol w:w="2290"/>
      </w:tblGrid>
      <w:tr w14:paraId="6BB665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17" w:hRule="atLeast"/>
        </w:trPr>
        <w:tc>
          <w:tcPr>
            <w:tcW w:w="698" w:type="dxa"/>
            <w:tcBorders>
              <w:top w:val="single" w:color="auto" w:sz="4" w:space="0"/>
              <w:left w:val="single" w:color="auto" w:sz="4" w:space="0"/>
              <w:bottom w:val="single" w:color="auto" w:sz="4" w:space="0"/>
              <w:right w:val="single" w:color="auto" w:sz="4" w:space="0"/>
            </w:tcBorders>
            <w:noWrap w:val="0"/>
            <w:vAlign w:val="center"/>
          </w:tcPr>
          <w:p w14:paraId="7186F9AD">
            <w:pPr>
              <w:snapToGrid w:val="0"/>
              <w:spacing w:line="360" w:lineRule="auto"/>
              <w:jc w:val="center"/>
              <w:rPr>
                <w:rFonts w:hint="eastAsia" w:ascii="宋体" w:hAnsi="宋体" w:eastAsia="宋体" w:cs="宋体"/>
                <w:bCs/>
                <w:sz w:val="21"/>
                <w:szCs w:val="21"/>
                <w:highlight w:val="none"/>
                <w:lang w:eastAsia="zh-CN"/>
              </w:rPr>
            </w:pPr>
            <w:r>
              <w:rPr>
                <w:rFonts w:hint="eastAsia" w:ascii="宋体" w:hAnsi="宋体" w:eastAsia="宋体" w:cs="宋体"/>
                <w:b/>
                <w:bCs w:val="0"/>
                <w:sz w:val="21"/>
                <w:szCs w:val="21"/>
                <w:highlight w:val="none"/>
                <w:lang w:eastAsia="zh-CN"/>
              </w:rPr>
              <w:t>序号</w:t>
            </w:r>
          </w:p>
        </w:tc>
        <w:tc>
          <w:tcPr>
            <w:tcW w:w="4960" w:type="dxa"/>
            <w:tcBorders>
              <w:top w:val="single" w:color="auto" w:sz="4" w:space="0"/>
              <w:left w:val="single" w:color="auto" w:sz="4" w:space="0"/>
              <w:bottom w:val="single" w:color="auto" w:sz="4" w:space="0"/>
              <w:right w:val="single" w:color="auto" w:sz="4" w:space="0"/>
            </w:tcBorders>
            <w:noWrap w:val="0"/>
            <w:vAlign w:val="center"/>
          </w:tcPr>
          <w:p w14:paraId="2B9253CE">
            <w:pPr>
              <w:spacing w:line="360" w:lineRule="auto"/>
              <w:jc w:val="center"/>
              <w:rPr>
                <w:rFonts w:hint="eastAsia" w:ascii="宋体" w:hAnsi="宋体" w:eastAsia="宋体" w:cs="宋体"/>
                <w:bCs/>
                <w:sz w:val="21"/>
                <w:szCs w:val="21"/>
                <w:highlight w:val="none"/>
              </w:rPr>
            </w:pPr>
            <w:r>
              <w:rPr>
                <w:rFonts w:hint="eastAsia" w:ascii="宋体" w:hAnsi="宋体" w:eastAsia="宋体" w:cs="宋体"/>
                <w:b/>
                <w:color w:val="000000"/>
                <w:sz w:val="21"/>
                <w:szCs w:val="21"/>
                <w:highlight w:val="none"/>
              </w:rPr>
              <w:t>服务内容</w:t>
            </w:r>
          </w:p>
        </w:tc>
        <w:tc>
          <w:tcPr>
            <w:tcW w:w="1300" w:type="dxa"/>
            <w:tcBorders>
              <w:top w:val="single" w:color="auto" w:sz="4" w:space="0"/>
              <w:left w:val="single" w:color="auto" w:sz="4" w:space="0"/>
              <w:bottom w:val="single" w:color="auto" w:sz="4" w:space="0"/>
              <w:right w:val="single" w:color="auto" w:sz="4" w:space="0"/>
            </w:tcBorders>
            <w:noWrap w:val="0"/>
            <w:vAlign w:val="center"/>
          </w:tcPr>
          <w:p w14:paraId="3D711085">
            <w:pPr>
              <w:spacing w:line="360" w:lineRule="auto"/>
              <w:jc w:val="center"/>
              <w:rPr>
                <w:rFonts w:hint="eastAsia" w:ascii="宋体" w:hAnsi="宋体" w:eastAsia="宋体" w:cs="宋体"/>
                <w:bCs/>
                <w:sz w:val="21"/>
                <w:szCs w:val="21"/>
                <w:highlight w:val="none"/>
              </w:rPr>
            </w:pPr>
            <w:r>
              <w:rPr>
                <w:rFonts w:hint="eastAsia" w:ascii="宋体" w:hAnsi="宋体" w:eastAsia="宋体" w:cs="宋体"/>
                <w:b/>
                <w:color w:val="000000"/>
                <w:sz w:val="21"/>
                <w:szCs w:val="21"/>
                <w:highlight w:val="none"/>
              </w:rPr>
              <w:t>数量</w:t>
            </w:r>
            <w:r>
              <w:rPr>
                <w:rFonts w:hint="eastAsia" w:ascii="宋体" w:hAnsi="宋体" w:eastAsia="宋体" w:cs="宋体"/>
                <w:b/>
                <w:color w:val="000000"/>
                <w:sz w:val="21"/>
                <w:szCs w:val="21"/>
                <w:highlight w:val="none"/>
                <w:lang w:eastAsia="zh-CN"/>
              </w:rPr>
              <w:t>（个）</w:t>
            </w:r>
          </w:p>
        </w:tc>
        <w:tc>
          <w:tcPr>
            <w:tcW w:w="2290" w:type="dxa"/>
            <w:tcBorders>
              <w:top w:val="single" w:color="auto" w:sz="4" w:space="0"/>
              <w:left w:val="single" w:color="auto" w:sz="4" w:space="0"/>
              <w:bottom w:val="single" w:color="auto" w:sz="4" w:space="0"/>
              <w:right w:val="single" w:color="auto" w:sz="4" w:space="0"/>
            </w:tcBorders>
            <w:noWrap w:val="0"/>
            <w:vAlign w:val="center"/>
          </w:tcPr>
          <w:p w14:paraId="10996970">
            <w:pPr>
              <w:spacing w:line="360" w:lineRule="auto"/>
              <w:jc w:val="center"/>
              <w:rPr>
                <w:rFonts w:hint="eastAsia" w:ascii="宋体" w:hAnsi="宋体" w:eastAsia="宋体" w:cs="宋体"/>
                <w:b/>
                <w:sz w:val="21"/>
                <w:szCs w:val="21"/>
                <w:highlight w:val="none"/>
                <w:lang w:eastAsia="zh-CN"/>
              </w:rPr>
            </w:pPr>
            <w:r>
              <w:rPr>
                <w:rFonts w:hint="eastAsia" w:ascii="宋体" w:hAnsi="宋体" w:cs="宋体"/>
                <w:b/>
                <w:sz w:val="21"/>
                <w:szCs w:val="21"/>
                <w:highlight w:val="none"/>
                <w:lang w:eastAsia="zh-CN"/>
              </w:rPr>
              <w:t>最高单价限价（元</w:t>
            </w:r>
            <w:r>
              <w:rPr>
                <w:rFonts w:hint="eastAsia" w:ascii="宋体" w:hAnsi="宋体" w:cs="宋体"/>
                <w:b/>
                <w:sz w:val="21"/>
                <w:szCs w:val="21"/>
                <w:highlight w:val="none"/>
                <w:lang w:val="en-US" w:eastAsia="zh-CN"/>
              </w:rPr>
              <w:t>/个</w:t>
            </w:r>
            <w:r>
              <w:rPr>
                <w:rFonts w:hint="eastAsia" w:ascii="宋体" w:hAnsi="宋体" w:cs="宋体"/>
                <w:b/>
                <w:sz w:val="21"/>
                <w:szCs w:val="21"/>
                <w:highlight w:val="none"/>
                <w:lang w:eastAsia="zh-CN"/>
              </w:rPr>
              <w:t>）</w:t>
            </w:r>
          </w:p>
        </w:tc>
      </w:tr>
      <w:tr w14:paraId="101214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27" w:hRule="atLeast"/>
        </w:trPr>
        <w:tc>
          <w:tcPr>
            <w:tcW w:w="698" w:type="dxa"/>
            <w:tcBorders>
              <w:top w:val="single" w:color="auto" w:sz="4" w:space="0"/>
              <w:left w:val="single" w:color="auto" w:sz="4" w:space="0"/>
              <w:bottom w:val="single" w:color="auto" w:sz="4" w:space="0"/>
              <w:right w:val="single" w:color="auto" w:sz="4" w:space="0"/>
            </w:tcBorders>
            <w:noWrap w:val="0"/>
            <w:vAlign w:val="center"/>
          </w:tcPr>
          <w:p w14:paraId="4DFFC06A">
            <w:pPr>
              <w:snapToGrid w:val="0"/>
              <w:spacing w:line="360" w:lineRule="auto"/>
              <w:jc w:val="center"/>
              <w:rPr>
                <w:rFonts w:hint="eastAsia" w:ascii="宋体" w:hAnsi="宋体" w:eastAsia="宋体" w:cs="宋体"/>
                <w:bCs/>
                <w:sz w:val="21"/>
                <w:szCs w:val="21"/>
                <w:highlight w:val="none"/>
              </w:rPr>
            </w:pPr>
            <w:r>
              <w:rPr>
                <w:rFonts w:hint="eastAsia" w:ascii="宋体" w:hAnsi="宋体" w:eastAsia="宋体" w:cs="宋体"/>
                <w:sz w:val="21"/>
                <w:szCs w:val="21"/>
                <w:highlight w:val="none"/>
              </w:rPr>
              <w:t>1</w:t>
            </w:r>
          </w:p>
        </w:tc>
        <w:tc>
          <w:tcPr>
            <w:tcW w:w="4960" w:type="dxa"/>
            <w:tcBorders>
              <w:top w:val="single" w:color="auto" w:sz="4" w:space="0"/>
              <w:left w:val="single" w:color="auto" w:sz="4" w:space="0"/>
              <w:bottom w:val="single" w:color="auto" w:sz="4" w:space="0"/>
              <w:right w:val="single" w:color="auto" w:sz="4" w:space="0"/>
            </w:tcBorders>
            <w:noWrap w:val="0"/>
            <w:vAlign w:val="center"/>
          </w:tcPr>
          <w:p w14:paraId="5D5D7C7D">
            <w:pPr>
              <w:spacing w:line="360" w:lineRule="auto"/>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202</w:t>
            </w:r>
            <w:r>
              <w:rPr>
                <w:rFonts w:hint="eastAsia" w:ascii="宋体" w:hAnsi="宋体" w:cs="宋体"/>
                <w:kern w:val="0"/>
                <w:sz w:val="21"/>
                <w:szCs w:val="21"/>
                <w:highlight w:val="none"/>
                <w:lang w:val="en-US" w:eastAsia="zh-CN"/>
              </w:rPr>
              <w:t>6</w:t>
            </w:r>
            <w:r>
              <w:rPr>
                <w:rFonts w:hint="eastAsia" w:ascii="宋体" w:hAnsi="宋体" w:eastAsia="宋体" w:cs="宋体"/>
                <w:kern w:val="0"/>
                <w:sz w:val="21"/>
                <w:szCs w:val="21"/>
                <w:highlight w:val="none"/>
              </w:rPr>
              <w:t>年临海市竣工测绘成果质量事中监管第三方技术服务</w:t>
            </w:r>
          </w:p>
        </w:tc>
        <w:tc>
          <w:tcPr>
            <w:tcW w:w="1300" w:type="dxa"/>
            <w:tcBorders>
              <w:top w:val="single" w:color="auto" w:sz="4" w:space="0"/>
              <w:left w:val="single" w:color="auto" w:sz="4" w:space="0"/>
              <w:bottom w:val="single" w:color="auto" w:sz="4" w:space="0"/>
              <w:right w:val="single" w:color="auto" w:sz="4" w:space="0"/>
            </w:tcBorders>
            <w:noWrap w:val="0"/>
            <w:vAlign w:val="center"/>
          </w:tcPr>
          <w:p w14:paraId="1B93C701">
            <w:pPr>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p>
        </w:tc>
        <w:tc>
          <w:tcPr>
            <w:tcW w:w="2290" w:type="dxa"/>
            <w:tcBorders>
              <w:top w:val="single" w:color="auto" w:sz="4" w:space="0"/>
              <w:left w:val="single" w:color="auto" w:sz="4" w:space="0"/>
              <w:bottom w:val="single" w:color="auto" w:sz="4" w:space="0"/>
              <w:right w:val="single" w:color="auto" w:sz="4" w:space="0"/>
            </w:tcBorders>
            <w:noWrap w:val="0"/>
            <w:vAlign w:val="center"/>
          </w:tcPr>
          <w:p w14:paraId="6464DB6E">
            <w:pPr>
              <w:spacing w:line="360" w:lineRule="auto"/>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7500</w:t>
            </w:r>
          </w:p>
        </w:tc>
      </w:tr>
      <w:tr w14:paraId="52A72F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90" w:hRule="atLeast"/>
        </w:trPr>
        <w:tc>
          <w:tcPr>
            <w:tcW w:w="698" w:type="dxa"/>
            <w:tcBorders>
              <w:top w:val="single" w:color="auto" w:sz="4" w:space="0"/>
              <w:left w:val="single" w:color="auto" w:sz="4" w:space="0"/>
              <w:right w:val="single" w:color="auto" w:sz="4" w:space="0"/>
            </w:tcBorders>
            <w:noWrap w:val="0"/>
            <w:vAlign w:val="center"/>
          </w:tcPr>
          <w:p w14:paraId="7E2570A2">
            <w:pPr>
              <w:snapToGrid w:val="0"/>
              <w:spacing w:line="360" w:lineRule="auto"/>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2</w:t>
            </w:r>
          </w:p>
        </w:tc>
        <w:tc>
          <w:tcPr>
            <w:tcW w:w="4960" w:type="dxa"/>
            <w:tcBorders>
              <w:top w:val="single" w:color="auto" w:sz="4" w:space="0"/>
              <w:left w:val="single" w:color="auto" w:sz="4" w:space="0"/>
              <w:right w:val="single" w:color="auto" w:sz="4" w:space="0"/>
            </w:tcBorders>
            <w:noWrap w:val="0"/>
            <w:vAlign w:val="center"/>
          </w:tcPr>
          <w:p w14:paraId="60944A57">
            <w:pPr>
              <w:spacing w:line="360" w:lineRule="auto"/>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202</w:t>
            </w:r>
            <w:r>
              <w:rPr>
                <w:rFonts w:hint="eastAsia" w:ascii="宋体" w:hAnsi="宋体" w:cs="宋体"/>
                <w:kern w:val="0"/>
                <w:sz w:val="21"/>
                <w:szCs w:val="21"/>
                <w:highlight w:val="none"/>
                <w:lang w:val="en-US" w:eastAsia="zh-CN"/>
              </w:rPr>
              <w:t>6</w:t>
            </w:r>
            <w:r>
              <w:rPr>
                <w:rFonts w:hint="eastAsia" w:ascii="宋体" w:hAnsi="宋体" w:eastAsia="宋体" w:cs="宋体"/>
                <w:kern w:val="0"/>
                <w:sz w:val="21"/>
                <w:szCs w:val="21"/>
                <w:highlight w:val="none"/>
              </w:rPr>
              <w:t>年临海市竣工测绘成果质量事</w:t>
            </w:r>
            <w:r>
              <w:rPr>
                <w:rFonts w:hint="eastAsia" w:ascii="宋体" w:hAnsi="宋体" w:eastAsia="宋体" w:cs="宋体"/>
                <w:kern w:val="0"/>
                <w:sz w:val="21"/>
                <w:szCs w:val="21"/>
                <w:highlight w:val="none"/>
                <w:lang w:eastAsia="zh-CN"/>
              </w:rPr>
              <w:t>后</w:t>
            </w:r>
            <w:r>
              <w:rPr>
                <w:rFonts w:hint="eastAsia" w:ascii="宋体" w:hAnsi="宋体" w:eastAsia="宋体" w:cs="宋体"/>
                <w:kern w:val="0"/>
                <w:sz w:val="21"/>
                <w:szCs w:val="21"/>
                <w:highlight w:val="none"/>
              </w:rPr>
              <w:t>监管第三方技术服务</w:t>
            </w:r>
          </w:p>
        </w:tc>
        <w:tc>
          <w:tcPr>
            <w:tcW w:w="1300" w:type="dxa"/>
            <w:tcBorders>
              <w:top w:val="single" w:color="auto" w:sz="4" w:space="0"/>
              <w:left w:val="single" w:color="auto" w:sz="4" w:space="0"/>
              <w:right w:val="single" w:color="auto" w:sz="4" w:space="0"/>
            </w:tcBorders>
            <w:noWrap w:val="0"/>
            <w:vAlign w:val="center"/>
          </w:tcPr>
          <w:p w14:paraId="31C063CF">
            <w:pPr>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17</w:t>
            </w:r>
          </w:p>
        </w:tc>
        <w:tc>
          <w:tcPr>
            <w:tcW w:w="2290" w:type="dxa"/>
            <w:tcBorders>
              <w:top w:val="single" w:color="auto" w:sz="4" w:space="0"/>
              <w:left w:val="single" w:color="auto" w:sz="4" w:space="0"/>
              <w:bottom w:val="single" w:color="auto" w:sz="4" w:space="0"/>
              <w:right w:val="single" w:color="auto" w:sz="4" w:space="0"/>
            </w:tcBorders>
            <w:noWrap w:val="0"/>
            <w:vAlign w:val="center"/>
          </w:tcPr>
          <w:p w14:paraId="283BC7CC">
            <w:pPr>
              <w:spacing w:line="360" w:lineRule="auto"/>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10000</w:t>
            </w:r>
          </w:p>
        </w:tc>
      </w:tr>
    </w:tbl>
    <w:p w14:paraId="14C1A73C">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采购预算</w:t>
      </w:r>
      <w:r>
        <w:rPr>
          <w:rFonts w:hint="eastAsia" w:cs="宋体"/>
          <w:color w:val="000000" w:themeColor="text1"/>
          <w:sz w:val="21"/>
          <w:szCs w:val="21"/>
          <w:highlight w:val="none"/>
          <w:lang w:eastAsia="zh-CN"/>
          <w14:textFill>
            <w14:solidFill>
              <w14:schemeClr w14:val="tx1"/>
            </w14:solidFill>
          </w14:textFill>
        </w:rPr>
        <w:t>：</w:t>
      </w:r>
      <w:r>
        <w:rPr>
          <w:rFonts w:hint="eastAsia" w:cs="宋体"/>
          <w:color w:val="000000" w:themeColor="text1"/>
          <w:sz w:val="21"/>
          <w:szCs w:val="21"/>
          <w:highlight w:val="none"/>
          <w:lang w:val="en-US" w:eastAsia="zh-CN"/>
          <w14:textFill>
            <w14:solidFill>
              <w14:schemeClr w14:val="tx1"/>
            </w14:solidFill>
          </w14:textFill>
        </w:rPr>
        <w:t>20</w:t>
      </w:r>
      <w:r>
        <w:rPr>
          <w:rFonts w:hint="eastAsia" w:ascii="宋体" w:hAnsi="宋体" w:eastAsia="宋体" w:cs="宋体"/>
          <w:color w:val="000000" w:themeColor="text1"/>
          <w:sz w:val="21"/>
          <w:szCs w:val="21"/>
          <w:highlight w:val="none"/>
          <w:lang w:eastAsia="zh-CN"/>
          <w14:textFill>
            <w14:solidFill>
              <w14:schemeClr w14:val="tx1"/>
            </w14:solidFill>
          </w14:textFill>
        </w:rPr>
        <w:t>万元</w:t>
      </w:r>
    </w:p>
    <w:p w14:paraId="601A4C58">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采购组织类型：分散采购</w:t>
      </w:r>
    </w:p>
    <w:p w14:paraId="2AB88B33">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采购标段数：</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p w14:paraId="3BBA1A70">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采购方式：公开招标</w:t>
      </w:r>
    </w:p>
    <w:p w14:paraId="37E98F03">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shd w:val="pct10" w:color="auto" w:fill="FFFFFF"/>
          <w14:textFill>
            <w14:solidFill>
              <w14:schemeClr w14:val="tx1"/>
            </w14:solidFill>
          </w14:textFill>
        </w:rPr>
        <w:t>▲</w:t>
      </w:r>
      <w:r>
        <w:rPr>
          <w:rFonts w:hint="eastAsia" w:cs="宋体"/>
          <w:b/>
          <w:color w:val="000000" w:themeColor="text1"/>
          <w:sz w:val="21"/>
          <w:szCs w:val="21"/>
          <w:highlight w:val="none"/>
          <w:lang w:eastAsia="zh-CN"/>
          <w14:textFill>
            <w14:solidFill>
              <w14:schemeClr w14:val="tx1"/>
            </w14:solidFill>
          </w14:textFill>
        </w:rPr>
        <w:t>服务期</w:t>
      </w:r>
      <w:r>
        <w:rPr>
          <w:rFonts w:hint="eastAsia" w:ascii="宋体" w:hAnsi="宋体" w:eastAsia="宋体" w:cs="宋体"/>
          <w:b/>
          <w:color w:val="000000" w:themeColor="text1"/>
          <w:sz w:val="21"/>
          <w:szCs w:val="21"/>
          <w:highlight w:val="none"/>
          <w14:textFill>
            <w14:solidFill>
              <w14:schemeClr w14:val="tx1"/>
            </w14:solidFill>
          </w14:textFill>
        </w:rPr>
        <w:t>：单个项目在采购人委托后7个工作日完成相应成果质量检测工作；</w:t>
      </w:r>
      <w:r>
        <w:rPr>
          <w:rFonts w:hint="eastAsia" w:cs="宋体"/>
          <w:b/>
          <w:color w:val="000000" w:themeColor="text1"/>
          <w:sz w:val="21"/>
          <w:szCs w:val="21"/>
          <w:highlight w:val="none"/>
          <w:lang w:eastAsia="zh-CN"/>
          <w14:textFill>
            <w14:solidFill>
              <w14:schemeClr w14:val="tx1"/>
            </w14:solidFill>
          </w14:textFill>
        </w:rPr>
        <w:t>全部</w:t>
      </w:r>
      <w:r>
        <w:rPr>
          <w:rFonts w:hint="eastAsia" w:ascii="宋体" w:hAnsi="宋体" w:eastAsia="宋体" w:cs="宋体"/>
          <w:b/>
          <w:color w:val="000000" w:themeColor="text1"/>
          <w:sz w:val="21"/>
          <w:szCs w:val="21"/>
          <w:highlight w:val="none"/>
          <w14:textFill>
            <w14:solidFill>
              <w14:schemeClr w14:val="tx1"/>
            </w14:solidFill>
          </w14:textFill>
        </w:rPr>
        <w:t>工作</w:t>
      </w:r>
      <w:r>
        <w:rPr>
          <w:rFonts w:hint="eastAsia" w:cs="宋体"/>
          <w:b/>
          <w:color w:val="000000" w:themeColor="text1"/>
          <w:sz w:val="21"/>
          <w:szCs w:val="21"/>
          <w:highlight w:val="none"/>
          <w:lang w:eastAsia="zh-CN"/>
          <w14:textFill>
            <w14:solidFill>
              <w14:schemeClr w14:val="tx1"/>
            </w14:solidFill>
          </w14:textFill>
        </w:rPr>
        <w:t>内容</w:t>
      </w:r>
      <w:r>
        <w:rPr>
          <w:rFonts w:hint="eastAsia" w:ascii="宋体" w:hAnsi="宋体" w:eastAsia="宋体" w:cs="宋体"/>
          <w:b/>
          <w:color w:val="000000" w:themeColor="text1"/>
          <w:sz w:val="21"/>
          <w:szCs w:val="21"/>
          <w:highlight w:val="none"/>
          <w14:textFill>
            <w14:solidFill>
              <w14:schemeClr w14:val="tx1"/>
            </w14:solidFill>
          </w14:textFill>
        </w:rPr>
        <w:t>在2026年12月31日前完成。</w:t>
      </w:r>
    </w:p>
    <w:p w14:paraId="396CD69D">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该项目已具备条件，现对该项目进行</w:t>
      </w:r>
      <w:r>
        <w:rPr>
          <w:rFonts w:hint="eastAsia" w:ascii="宋体" w:hAnsi="宋体" w:eastAsia="宋体" w:cs="宋体"/>
          <w:color w:val="000000" w:themeColor="text1"/>
          <w:sz w:val="21"/>
          <w:szCs w:val="21"/>
          <w:highlight w:val="none"/>
          <w:lang w:eastAsia="zh-CN"/>
          <w14:textFill>
            <w14:solidFill>
              <w14:schemeClr w14:val="tx1"/>
            </w14:solidFill>
          </w14:textFill>
        </w:rPr>
        <w:t>公开招标</w:t>
      </w:r>
      <w:r>
        <w:rPr>
          <w:rFonts w:hint="eastAsia" w:ascii="宋体" w:hAnsi="宋体" w:eastAsia="宋体" w:cs="宋体"/>
          <w:color w:val="000000" w:themeColor="text1"/>
          <w:sz w:val="21"/>
          <w:szCs w:val="21"/>
          <w:highlight w:val="none"/>
          <w14:textFill>
            <w14:solidFill>
              <w14:schemeClr w14:val="tx1"/>
            </w14:solidFill>
          </w14:textFill>
        </w:rPr>
        <w:t>。</w:t>
      </w:r>
    </w:p>
    <w:p w14:paraId="07ECBB83">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2.投标人资格要求</w:t>
      </w:r>
    </w:p>
    <w:p w14:paraId="405E277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（1）符合《中华人民共和国政府采购法》第二十二条规定；未被“信用中国”（www.creditchina.gov.cn)、中国政府采购网（www.ccgp.gov.cn）列入失信被执行人、税收违法黑名单、政府采购严重违法失信行为记录名单。</w:t>
      </w:r>
    </w:p>
    <w:p w14:paraId="0AAD406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（2）具有与本采购项目相适应的商品经营或服务能力的投标人；</w:t>
      </w:r>
    </w:p>
    <w:p w14:paraId="71D8C3E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eastAsia="zh-CN"/>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3</w:t>
      </w:r>
      <w:r>
        <w:rPr>
          <w:rFonts w:hint="eastAsia" w:ascii="宋体" w:hAnsi="宋体" w:cs="宋体"/>
          <w:color w:val="auto"/>
          <w:kern w:val="0"/>
          <w:sz w:val="21"/>
          <w:szCs w:val="21"/>
          <w:highlight w:val="none"/>
          <w:lang w:eastAsia="zh-CN"/>
        </w:rPr>
        <w:t>）具有甲级测绘资质（专业范围包括工程测量和界线与不动产测绘）或具有测绘成果质量检验资格的单位；</w:t>
      </w:r>
    </w:p>
    <w:p w14:paraId="0B101AA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）本项目不接受联合体投标。</w:t>
      </w:r>
    </w:p>
    <w:p w14:paraId="0F471466">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3.报名</w:t>
      </w:r>
    </w:p>
    <w:p w14:paraId="0D69ACD0">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u w:val="single"/>
          <w:shd w:val="pct10" w:color="auto" w:fill="FFFFFF"/>
        </w:rPr>
      </w:pPr>
      <w:r>
        <w:rPr>
          <w:rFonts w:hint="eastAsia" w:ascii="宋体" w:hAnsi="宋体" w:eastAsia="宋体" w:cs="宋体"/>
          <w:b/>
          <w:bCs/>
          <w:color w:val="auto"/>
          <w:kern w:val="0"/>
          <w:sz w:val="21"/>
          <w:szCs w:val="21"/>
          <w:highlight w:val="none"/>
          <w:u w:val="single"/>
          <w:shd w:val="pct10" w:color="auto" w:fill="FFFFFF"/>
        </w:rPr>
        <w:t>本项目无需报名，</w:t>
      </w:r>
      <w:bookmarkStart w:id="2" w:name="_Hlk59307647"/>
      <w:r>
        <w:rPr>
          <w:rFonts w:hint="eastAsia" w:ascii="宋体" w:hAnsi="宋体" w:eastAsia="宋体" w:cs="宋体"/>
          <w:b/>
          <w:bCs/>
          <w:color w:val="auto"/>
          <w:kern w:val="0"/>
          <w:sz w:val="21"/>
          <w:szCs w:val="21"/>
          <w:highlight w:val="none"/>
          <w:u w:val="single"/>
          <w:shd w:val="pct10" w:color="auto" w:fill="FFFFFF"/>
        </w:rPr>
        <w:t>投标人须到临海市限额以下公共资源交易区域平台</w:t>
      </w:r>
    </w:p>
    <w:p w14:paraId="69E3D61C">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u w:val="single"/>
          <w:shd w:val="pct10" w:color="auto" w:fill="FFFFFF"/>
        </w:rPr>
      </w:pPr>
      <w:r>
        <w:rPr>
          <w:rFonts w:hint="eastAsia" w:ascii="宋体" w:hAnsi="宋体" w:eastAsia="宋体" w:cs="宋体"/>
          <w:b/>
          <w:bCs/>
          <w:color w:val="auto"/>
          <w:kern w:val="0"/>
          <w:sz w:val="21"/>
          <w:szCs w:val="21"/>
          <w:highlight w:val="none"/>
          <w:u w:val="single"/>
          <w:shd w:val="pct10" w:color="auto" w:fill="FFFFFF"/>
        </w:rPr>
        <w:t>（https://www.lhcqjy.com.cn/home）注册</w:t>
      </w:r>
      <w:bookmarkEnd w:id="2"/>
      <w:r>
        <w:rPr>
          <w:rFonts w:hint="eastAsia" w:ascii="宋体" w:hAnsi="宋体" w:eastAsia="宋体" w:cs="宋体"/>
          <w:b/>
          <w:bCs/>
          <w:color w:val="auto"/>
          <w:kern w:val="0"/>
          <w:sz w:val="21"/>
          <w:szCs w:val="21"/>
          <w:highlight w:val="none"/>
          <w:u w:val="single"/>
          <w:shd w:val="pct10" w:color="auto" w:fill="FFFFFF"/>
        </w:rPr>
        <w:t>、提交审核通过后可参加投标，注册咨询联系人：梁工，联系电话：0576-85407095；</w:t>
      </w:r>
    </w:p>
    <w:p w14:paraId="795CB3B1">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4.招标文件的获取</w:t>
      </w:r>
    </w:p>
    <w:p w14:paraId="2C260AF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采购文件售价：免费</w:t>
      </w:r>
    </w:p>
    <w:p w14:paraId="3B2FDBF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获取方式：凡符合投标资格的投标单位，在</w:t>
      </w:r>
      <w:r>
        <w:rPr>
          <w:rFonts w:hint="eastAsia" w:ascii="宋体" w:hAnsi="宋体" w:cs="宋体"/>
          <w:bCs/>
          <w:color w:val="auto"/>
          <w:sz w:val="21"/>
          <w:szCs w:val="21"/>
          <w:highlight w:val="none"/>
          <w:lang w:eastAsia="zh-CN"/>
        </w:rPr>
        <w:t>2026年</w:t>
      </w:r>
      <w:r>
        <w:rPr>
          <w:rFonts w:hint="eastAsia" w:ascii="宋体" w:hAnsi="宋体" w:cs="宋体"/>
          <w:bCs/>
          <w:color w:val="auto"/>
          <w:sz w:val="21"/>
          <w:szCs w:val="21"/>
          <w:highlight w:val="none"/>
          <w:lang w:val="en-US" w:eastAsia="zh-CN"/>
        </w:rPr>
        <w:t>5</w:t>
      </w:r>
      <w:r>
        <w:rPr>
          <w:rFonts w:hint="eastAsia" w:ascii="宋体" w:hAnsi="宋体" w:eastAsia="宋体" w:cs="宋体"/>
          <w:bCs/>
          <w:color w:val="auto"/>
          <w:sz w:val="21"/>
          <w:szCs w:val="21"/>
          <w:highlight w:val="none"/>
        </w:rPr>
        <w:t>月</w:t>
      </w:r>
      <w:r>
        <w:rPr>
          <w:rFonts w:hint="eastAsia" w:ascii="宋体" w:hAnsi="宋体" w:cs="宋体"/>
          <w:bCs/>
          <w:color w:val="auto"/>
          <w:sz w:val="21"/>
          <w:szCs w:val="21"/>
          <w:highlight w:val="none"/>
          <w:lang w:val="en-US" w:eastAsia="zh-CN"/>
        </w:rPr>
        <w:t>29</w:t>
      </w:r>
      <w:r>
        <w:rPr>
          <w:rFonts w:hint="eastAsia" w:ascii="宋体" w:hAnsi="宋体" w:eastAsia="宋体" w:cs="宋体"/>
          <w:bCs/>
          <w:color w:val="auto"/>
          <w:sz w:val="21"/>
          <w:szCs w:val="21"/>
          <w:highlight w:val="none"/>
        </w:rPr>
        <w:t>日</w:t>
      </w:r>
      <w:r>
        <w:rPr>
          <w:rFonts w:hint="eastAsia" w:ascii="宋体" w:hAnsi="宋体" w:cs="宋体"/>
          <w:bCs/>
          <w:color w:val="auto"/>
          <w:sz w:val="21"/>
          <w:szCs w:val="21"/>
          <w:highlight w:val="none"/>
          <w:lang w:val="en-US" w:eastAsia="zh-CN"/>
        </w:rPr>
        <w:t>15</w:t>
      </w:r>
      <w:r>
        <w:rPr>
          <w:rFonts w:hint="eastAsia" w:ascii="宋体" w:hAnsi="宋体" w:eastAsia="宋体" w:cs="宋体"/>
          <w:bCs/>
          <w:color w:val="auto"/>
          <w:sz w:val="21"/>
          <w:szCs w:val="21"/>
          <w:highlight w:val="none"/>
        </w:rPr>
        <w:t>时</w:t>
      </w:r>
      <w:r>
        <w:rPr>
          <w:rFonts w:hint="eastAsia" w:ascii="宋体" w:hAnsi="宋体" w:cs="宋体"/>
          <w:bCs/>
          <w:color w:val="auto"/>
          <w:sz w:val="21"/>
          <w:szCs w:val="21"/>
          <w:highlight w:val="none"/>
          <w:lang w:val="en-US" w:eastAsia="zh-CN"/>
        </w:rPr>
        <w:t>00</w:t>
      </w:r>
      <w:r>
        <w:rPr>
          <w:rFonts w:hint="eastAsia" w:ascii="宋体" w:hAnsi="宋体" w:eastAsia="宋体" w:cs="宋体"/>
          <w:bCs/>
          <w:color w:val="auto"/>
          <w:sz w:val="21"/>
          <w:szCs w:val="21"/>
          <w:highlight w:val="none"/>
        </w:rPr>
        <w:t>分前，到临海市限额以下公共资源交易区域平台可自行下载采购文件。</w:t>
      </w:r>
    </w:p>
    <w:p w14:paraId="5F76B78C">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招标文件答疑：</w:t>
      </w:r>
      <w:r>
        <w:rPr>
          <w:rFonts w:hint="eastAsia" w:ascii="宋体" w:hAnsi="宋体" w:eastAsia="宋体" w:cs="宋体"/>
          <w:b/>
          <w:bCs/>
          <w:color w:val="auto"/>
          <w:sz w:val="21"/>
          <w:szCs w:val="21"/>
          <w:highlight w:val="none"/>
        </w:rPr>
        <w:t>投标人对采购文件提出质疑的，应在</w:t>
      </w:r>
      <w:r>
        <w:rPr>
          <w:rFonts w:hint="eastAsia" w:cs="宋体"/>
          <w:b/>
          <w:bCs/>
          <w:color w:val="auto"/>
          <w:sz w:val="21"/>
          <w:szCs w:val="21"/>
          <w:highlight w:val="none"/>
          <w:lang w:val="en-US" w:eastAsia="zh-CN"/>
        </w:rPr>
        <w:t>2026年5月27日17:00</w:t>
      </w:r>
      <w:r>
        <w:rPr>
          <w:rFonts w:hint="eastAsia" w:ascii="宋体" w:hAnsi="宋体" w:eastAsia="宋体" w:cs="宋体"/>
          <w:b/>
          <w:bCs/>
          <w:color w:val="auto"/>
          <w:sz w:val="21"/>
          <w:szCs w:val="21"/>
          <w:highlight w:val="none"/>
        </w:rPr>
        <w:t>前</w:t>
      </w:r>
      <w:r>
        <w:rPr>
          <w:rFonts w:hint="eastAsia" w:cs="宋体"/>
          <w:b/>
          <w:bCs/>
          <w:color w:val="auto"/>
          <w:sz w:val="21"/>
          <w:szCs w:val="21"/>
          <w:highlight w:val="none"/>
          <w:lang w:eastAsia="zh-CN"/>
        </w:rPr>
        <w:t>以书面形式</w:t>
      </w:r>
      <w:r>
        <w:rPr>
          <w:rFonts w:hint="eastAsia" w:ascii="宋体" w:hAnsi="宋体" w:eastAsia="宋体" w:cs="宋体"/>
          <w:b/>
          <w:bCs/>
          <w:color w:val="auto"/>
          <w:sz w:val="21"/>
          <w:szCs w:val="21"/>
          <w:highlight w:val="none"/>
        </w:rPr>
        <w:t>提出问题，否则被质疑人可不予接受。</w:t>
      </w:r>
    </w:p>
    <w:p w14:paraId="052B6961">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5.投标保证金</w:t>
      </w:r>
    </w:p>
    <w:p w14:paraId="69FBD1C3">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本项目不收取投标保证金。</w:t>
      </w:r>
    </w:p>
    <w:p w14:paraId="74D6BCCD">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color w:val="auto"/>
          <w:sz w:val="21"/>
          <w:szCs w:val="21"/>
          <w:highlight w:val="none"/>
        </w:rPr>
        <w:t>6</w:t>
      </w:r>
      <w:r>
        <w:rPr>
          <w:rFonts w:hint="eastAsia" w:ascii="宋体" w:hAnsi="宋体" w:eastAsia="宋体" w:cs="宋体"/>
          <w:b/>
          <w:bCs/>
          <w:color w:val="auto"/>
          <w:kern w:val="0"/>
          <w:sz w:val="21"/>
          <w:szCs w:val="21"/>
          <w:highlight w:val="none"/>
        </w:rPr>
        <w:t>.投标说明</w:t>
      </w:r>
    </w:p>
    <w:p w14:paraId="4BAC948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4EB45F8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455D6CE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（3）投标人应在开标前完成CA数字证书办理。（办理流程详见临海市限额以下公共资源交易区域平台-办事指南的操作说明）。</w:t>
      </w:r>
    </w:p>
    <w:p w14:paraId="26D68C5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color w:val="auto"/>
          <w:kern w:val="0"/>
          <w:sz w:val="21"/>
          <w:szCs w:val="21"/>
          <w:highlight w:val="none"/>
          <w:shd w:val="pct10" w:color="auto" w:fill="FFFFFF"/>
        </w:rPr>
      </w:pPr>
      <w:r>
        <w:rPr>
          <w:rFonts w:hint="eastAsia" w:ascii="宋体" w:hAnsi="宋体" w:eastAsia="宋体" w:cs="宋体"/>
          <w:color w:val="auto"/>
          <w:kern w:val="0"/>
          <w:sz w:val="21"/>
          <w:szCs w:val="21"/>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eastAsia="宋体" w:cs="宋体"/>
          <w:b/>
          <w:bCs/>
          <w:color w:val="auto"/>
          <w:kern w:val="0"/>
          <w:sz w:val="21"/>
          <w:szCs w:val="21"/>
          <w:highlight w:val="none"/>
        </w:rPr>
        <w:t>投标截止时间后传输、递交的投标文件，将被拒收。</w:t>
      </w:r>
    </w:p>
    <w:p w14:paraId="6D38F734">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shd w:val="pct10" w:color="auto" w:fill="FFFFFF"/>
        </w:rPr>
      </w:pPr>
      <w:r>
        <w:rPr>
          <w:rFonts w:hint="eastAsia" w:ascii="宋体" w:hAnsi="宋体" w:eastAsia="宋体" w:cs="宋体"/>
          <w:b/>
          <w:bCs/>
          <w:color w:val="auto"/>
          <w:kern w:val="0"/>
          <w:sz w:val="21"/>
          <w:szCs w:val="21"/>
          <w:highlight w:val="none"/>
          <w:shd w:val="pct10" w:color="auto" w:fill="FFFFFF"/>
        </w:rPr>
        <w:t>（5）本招标文件中关于电子招投标内容、流程如与</w:t>
      </w:r>
      <w:r>
        <w:rPr>
          <w:rFonts w:hint="eastAsia" w:ascii="宋体" w:hAnsi="宋体" w:eastAsia="宋体" w:cs="宋体"/>
          <w:color w:val="auto"/>
          <w:kern w:val="0"/>
          <w:sz w:val="21"/>
          <w:szCs w:val="21"/>
          <w:highlight w:val="none"/>
        </w:rPr>
        <w:t>临海市限额以下公共资源交易区域平台</w:t>
      </w:r>
      <w:r>
        <w:rPr>
          <w:rFonts w:hint="eastAsia" w:ascii="宋体" w:hAnsi="宋体" w:eastAsia="宋体" w:cs="宋体"/>
          <w:b/>
          <w:bCs/>
          <w:color w:val="auto"/>
          <w:kern w:val="0"/>
          <w:sz w:val="21"/>
          <w:szCs w:val="21"/>
          <w:highlight w:val="none"/>
          <w:shd w:val="pct10" w:color="auto" w:fill="FFFFFF"/>
        </w:rPr>
        <w:t>中最新的内容、操作不一致的，以平台中的要求为准。</w:t>
      </w:r>
    </w:p>
    <w:p w14:paraId="40E04729">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w:t>
      </w:r>
      <w:r>
        <w:rPr>
          <w:rFonts w:hint="eastAsia" w:ascii="宋体" w:hAnsi="宋体" w:eastAsia="宋体" w:cs="宋体"/>
          <w:b/>
          <w:color w:val="auto"/>
          <w:kern w:val="0"/>
          <w:sz w:val="21"/>
          <w:szCs w:val="21"/>
          <w:highlight w:val="none"/>
        </w:rPr>
        <w:t>.</w:t>
      </w:r>
      <w:r>
        <w:rPr>
          <w:rFonts w:hint="eastAsia" w:ascii="宋体" w:hAnsi="宋体" w:eastAsia="宋体" w:cs="宋体"/>
          <w:b/>
          <w:color w:val="auto"/>
          <w:sz w:val="21"/>
          <w:szCs w:val="21"/>
          <w:highlight w:val="none"/>
        </w:rPr>
        <w:t>投标文件的组成、效力</w:t>
      </w:r>
    </w:p>
    <w:p w14:paraId="377D6A4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（1）本项目实行电子投标，投标人应准备电子投标文件，本项目线下无需提供任何备份投标文件。电子投标文件应按本招标文件要求编制。</w:t>
      </w:r>
    </w:p>
    <w:p w14:paraId="48D61C8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（2）未在</w:t>
      </w:r>
      <w:r>
        <w:rPr>
          <w:rFonts w:hint="eastAsia" w:ascii="宋体" w:hAnsi="宋体" w:eastAsia="宋体" w:cs="宋体"/>
          <w:color w:val="auto"/>
          <w:kern w:val="0"/>
          <w:sz w:val="21"/>
          <w:szCs w:val="21"/>
          <w:highlight w:val="none"/>
        </w:rPr>
        <w:t>“临海市限额以下公共资源交易区域平台”</w:t>
      </w:r>
      <w:r>
        <w:rPr>
          <w:rFonts w:hint="eastAsia" w:ascii="宋体" w:hAnsi="宋体" w:eastAsia="宋体" w:cs="宋体"/>
          <w:color w:val="auto"/>
          <w:sz w:val="21"/>
          <w:szCs w:val="21"/>
          <w:highlight w:val="none"/>
        </w:rPr>
        <w:t>传输递交电子投标文件的，投标无效。</w:t>
      </w:r>
    </w:p>
    <w:p w14:paraId="678442BF">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8.投标截止时间及电子投标文件的递交</w:t>
      </w:r>
    </w:p>
    <w:p w14:paraId="2DCECBEE">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电子投标文件</w:t>
      </w:r>
      <w:r>
        <w:rPr>
          <w:rFonts w:hint="eastAsia" w:ascii="宋体" w:hAnsi="宋体" w:eastAsia="宋体" w:cs="宋体"/>
          <w:b/>
          <w:color w:val="auto"/>
          <w:sz w:val="21"/>
          <w:szCs w:val="21"/>
          <w:highlight w:val="none"/>
        </w:rPr>
        <w:t>投标截止时间：</w:t>
      </w:r>
      <w:r>
        <w:rPr>
          <w:rFonts w:hint="eastAsia" w:ascii="宋体" w:hAnsi="宋体" w:cs="宋体"/>
          <w:b/>
          <w:color w:val="auto"/>
          <w:sz w:val="21"/>
          <w:szCs w:val="21"/>
          <w:highlight w:val="none"/>
          <w:lang w:eastAsia="zh-CN"/>
        </w:rPr>
        <w:t>2026年</w:t>
      </w:r>
      <w:r>
        <w:rPr>
          <w:rFonts w:hint="eastAsia" w:ascii="宋体" w:hAnsi="宋体" w:cs="宋体"/>
          <w:b/>
          <w:color w:val="auto"/>
          <w:sz w:val="21"/>
          <w:szCs w:val="21"/>
          <w:highlight w:val="none"/>
          <w:lang w:val="en-US" w:eastAsia="zh-CN"/>
        </w:rPr>
        <w:t>5</w:t>
      </w:r>
      <w:r>
        <w:rPr>
          <w:rFonts w:hint="eastAsia" w:ascii="宋体" w:hAnsi="宋体" w:eastAsia="宋体" w:cs="宋体"/>
          <w:b/>
          <w:color w:val="auto"/>
          <w:sz w:val="21"/>
          <w:szCs w:val="21"/>
          <w:highlight w:val="none"/>
        </w:rPr>
        <w:t>月</w:t>
      </w:r>
      <w:r>
        <w:rPr>
          <w:rFonts w:hint="eastAsia" w:ascii="宋体" w:hAnsi="宋体" w:cs="宋体"/>
          <w:b/>
          <w:color w:val="auto"/>
          <w:sz w:val="21"/>
          <w:szCs w:val="21"/>
          <w:highlight w:val="none"/>
          <w:lang w:val="en-US" w:eastAsia="zh-CN"/>
        </w:rPr>
        <w:t>29</w:t>
      </w:r>
      <w:r>
        <w:rPr>
          <w:rFonts w:hint="eastAsia" w:ascii="宋体" w:hAnsi="宋体" w:eastAsia="宋体" w:cs="宋体"/>
          <w:b/>
          <w:color w:val="auto"/>
          <w:sz w:val="21"/>
          <w:szCs w:val="21"/>
          <w:highlight w:val="none"/>
        </w:rPr>
        <w:t>日</w:t>
      </w:r>
      <w:r>
        <w:rPr>
          <w:rFonts w:hint="eastAsia" w:ascii="宋体" w:hAnsi="宋体" w:cs="宋体"/>
          <w:b/>
          <w:color w:val="auto"/>
          <w:sz w:val="21"/>
          <w:szCs w:val="21"/>
          <w:highlight w:val="none"/>
          <w:lang w:val="en-US" w:eastAsia="zh-CN"/>
        </w:rPr>
        <w:t>15</w:t>
      </w:r>
      <w:r>
        <w:rPr>
          <w:rFonts w:hint="eastAsia" w:ascii="宋体" w:hAnsi="宋体" w:eastAsia="宋体" w:cs="宋体"/>
          <w:b/>
          <w:color w:val="auto"/>
          <w:sz w:val="21"/>
          <w:szCs w:val="21"/>
          <w:highlight w:val="none"/>
        </w:rPr>
        <w:t>时</w:t>
      </w:r>
      <w:r>
        <w:rPr>
          <w:rFonts w:hint="eastAsia" w:ascii="宋体" w:hAnsi="宋体" w:cs="宋体"/>
          <w:b/>
          <w:color w:val="auto"/>
          <w:sz w:val="21"/>
          <w:szCs w:val="21"/>
          <w:highlight w:val="none"/>
          <w:lang w:val="en-US" w:eastAsia="zh-CN"/>
        </w:rPr>
        <w:t>00</w:t>
      </w:r>
      <w:r>
        <w:rPr>
          <w:rFonts w:hint="eastAsia" w:ascii="宋体" w:hAnsi="宋体" w:eastAsia="宋体" w:cs="宋体"/>
          <w:b/>
          <w:color w:val="auto"/>
          <w:sz w:val="21"/>
          <w:szCs w:val="21"/>
          <w:highlight w:val="none"/>
        </w:rPr>
        <w:t>分00秒，</w:t>
      </w:r>
      <w:r>
        <w:rPr>
          <w:rFonts w:hint="eastAsia" w:ascii="宋体" w:hAnsi="宋体" w:eastAsia="宋体" w:cs="宋体"/>
          <w:color w:val="auto"/>
          <w:kern w:val="0"/>
          <w:sz w:val="21"/>
          <w:szCs w:val="21"/>
          <w:highlight w:val="none"/>
        </w:rPr>
        <w:t>投标人应于投标截止时间之前将电子投标文件上传到“临海市限额以下公共资源交易区域平台”。投标截止时间前未完成传输电子投标文件的</w:t>
      </w:r>
      <w:r>
        <w:rPr>
          <w:rFonts w:hint="eastAsia" w:ascii="宋体" w:hAnsi="宋体" w:eastAsia="宋体" w:cs="宋体"/>
          <w:color w:val="auto"/>
          <w:sz w:val="21"/>
          <w:szCs w:val="21"/>
          <w:highlight w:val="none"/>
        </w:rPr>
        <w:t>，投标无效。</w:t>
      </w:r>
    </w:p>
    <w:p w14:paraId="6BBC7697">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w:t>
      </w:r>
      <w:r>
        <w:rPr>
          <w:rFonts w:hint="eastAsia" w:ascii="宋体" w:hAnsi="宋体" w:eastAsia="宋体" w:cs="宋体"/>
          <w:color w:val="auto"/>
          <w:kern w:val="0"/>
          <w:sz w:val="21"/>
          <w:szCs w:val="21"/>
          <w:highlight w:val="none"/>
        </w:rPr>
        <w:t>临海市限额以下公共资源交易区域平台</w:t>
      </w:r>
      <w:r>
        <w:rPr>
          <w:rFonts w:hint="eastAsia" w:ascii="宋体" w:hAnsi="宋体" w:eastAsia="宋体" w:cs="宋体"/>
          <w:b/>
          <w:color w:val="auto"/>
          <w:sz w:val="21"/>
          <w:szCs w:val="21"/>
          <w:highlight w:val="none"/>
        </w:rPr>
        <w:t xml:space="preserve">及开评标期间出现网络故障或停电时的应急处理措施：      </w:t>
      </w:r>
    </w:p>
    <w:p w14:paraId="6458E86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（1）开评标期间出现网络故障或停电如短时间内（半天内）可以排除并能恢复正常使用的，为不耽误项目进度，招标人（代理机构）可宣布待故障排除后再进行正常开标活动；</w:t>
      </w:r>
    </w:p>
    <w:p w14:paraId="48FC814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3D30797C">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10.开标</w:t>
      </w:r>
    </w:p>
    <w:p w14:paraId="7B755B9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w:t>
      </w:r>
      <w:r>
        <w:rPr>
          <w:rFonts w:hint="eastAsia" w:ascii="宋体" w:hAnsi="宋体" w:cs="宋体"/>
          <w:b/>
          <w:color w:val="auto"/>
          <w:sz w:val="21"/>
          <w:szCs w:val="21"/>
          <w:highlight w:val="none"/>
          <w:lang w:eastAsia="zh-CN"/>
        </w:rPr>
        <w:t>2026年</w:t>
      </w:r>
      <w:r>
        <w:rPr>
          <w:rFonts w:hint="eastAsia" w:ascii="宋体" w:hAnsi="宋体" w:cs="宋体"/>
          <w:b/>
          <w:color w:val="auto"/>
          <w:sz w:val="21"/>
          <w:szCs w:val="21"/>
          <w:highlight w:val="none"/>
          <w:lang w:val="en-US" w:eastAsia="zh-CN"/>
        </w:rPr>
        <w:t>5</w:t>
      </w:r>
      <w:r>
        <w:rPr>
          <w:rFonts w:hint="eastAsia" w:ascii="宋体" w:hAnsi="宋体" w:eastAsia="宋体" w:cs="宋体"/>
          <w:b/>
          <w:color w:val="auto"/>
          <w:sz w:val="21"/>
          <w:szCs w:val="21"/>
          <w:highlight w:val="none"/>
        </w:rPr>
        <w:t>月</w:t>
      </w:r>
      <w:r>
        <w:rPr>
          <w:rFonts w:hint="eastAsia" w:ascii="宋体" w:hAnsi="宋体" w:cs="宋体"/>
          <w:b/>
          <w:color w:val="auto"/>
          <w:sz w:val="21"/>
          <w:szCs w:val="21"/>
          <w:highlight w:val="none"/>
          <w:lang w:val="en-US" w:eastAsia="zh-CN"/>
        </w:rPr>
        <w:t>29</w:t>
      </w:r>
      <w:r>
        <w:rPr>
          <w:rFonts w:hint="eastAsia" w:ascii="宋体" w:hAnsi="宋体" w:eastAsia="宋体" w:cs="宋体"/>
          <w:b/>
          <w:color w:val="auto"/>
          <w:sz w:val="21"/>
          <w:szCs w:val="21"/>
          <w:highlight w:val="none"/>
        </w:rPr>
        <w:t>日</w:t>
      </w:r>
      <w:r>
        <w:rPr>
          <w:rFonts w:hint="eastAsia" w:ascii="宋体" w:hAnsi="宋体" w:cs="宋体"/>
          <w:b/>
          <w:color w:val="auto"/>
          <w:sz w:val="21"/>
          <w:szCs w:val="21"/>
          <w:highlight w:val="none"/>
          <w:lang w:val="en-US" w:eastAsia="zh-CN"/>
        </w:rPr>
        <w:t>15</w:t>
      </w:r>
      <w:r>
        <w:rPr>
          <w:rFonts w:hint="eastAsia" w:ascii="宋体" w:hAnsi="宋体" w:eastAsia="宋体" w:cs="宋体"/>
          <w:b/>
          <w:color w:val="auto"/>
          <w:sz w:val="21"/>
          <w:szCs w:val="21"/>
          <w:highlight w:val="none"/>
        </w:rPr>
        <w:t>时</w:t>
      </w:r>
      <w:r>
        <w:rPr>
          <w:rFonts w:hint="eastAsia" w:ascii="宋体" w:hAnsi="宋体" w:cs="宋体"/>
          <w:b/>
          <w:color w:val="auto"/>
          <w:sz w:val="21"/>
          <w:szCs w:val="21"/>
          <w:highlight w:val="none"/>
          <w:lang w:val="en-US" w:eastAsia="zh-CN"/>
        </w:rPr>
        <w:t>00</w:t>
      </w:r>
      <w:r>
        <w:rPr>
          <w:rFonts w:hint="eastAsia" w:ascii="宋体" w:hAnsi="宋体" w:eastAsia="宋体" w:cs="宋体"/>
          <w:b/>
          <w:color w:val="auto"/>
          <w:sz w:val="21"/>
          <w:szCs w:val="21"/>
          <w:highlight w:val="none"/>
        </w:rPr>
        <w:t>分</w:t>
      </w:r>
      <w:r>
        <w:rPr>
          <w:rFonts w:hint="eastAsia" w:ascii="宋体" w:hAnsi="宋体" w:eastAsia="宋体" w:cs="宋体"/>
          <w:color w:val="auto"/>
          <w:sz w:val="21"/>
          <w:szCs w:val="21"/>
          <w:highlight w:val="none"/>
        </w:rPr>
        <w:t>。</w:t>
      </w:r>
    </w:p>
    <w:p w14:paraId="3833F1C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开标地点：临海市限额以下公共资源交易区域平台</w:t>
      </w:r>
      <w:r>
        <w:rPr>
          <w:rFonts w:hint="eastAsia" w:ascii="宋体" w:hAnsi="宋体" w:cs="宋体"/>
          <w:color w:val="auto"/>
          <w:sz w:val="21"/>
          <w:szCs w:val="21"/>
          <w:highlight w:val="none"/>
          <w:lang w:val="en-US" w:eastAsia="zh-CN"/>
        </w:rPr>
        <w:t>南</w:t>
      </w:r>
      <w:r>
        <w:rPr>
          <w:rFonts w:hint="eastAsia" w:ascii="宋体" w:hAnsi="宋体" w:eastAsia="宋体" w:cs="宋体"/>
          <w:color w:val="auto"/>
          <w:sz w:val="21"/>
          <w:szCs w:val="21"/>
          <w:highlight w:val="none"/>
        </w:rPr>
        <w:t>部开标室</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（不见面开标大厅）</w:t>
      </w:r>
    </w:p>
    <w:p w14:paraId="349952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kern w:val="2"/>
          <w:sz w:val="21"/>
          <w:szCs w:val="21"/>
          <w:lang w:val="en-US" w:eastAsia="zh-CN" w:bidi="ar-SA"/>
        </w:rPr>
        <w:t>11.</w:t>
      </w:r>
      <w:r>
        <w:rPr>
          <w:rFonts w:hint="eastAsia" w:ascii="宋体" w:hAnsi="宋体" w:eastAsia="宋体" w:cs="宋体"/>
          <w:b/>
          <w:color w:val="auto"/>
          <w:sz w:val="21"/>
          <w:szCs w:val="21"/>
          <w:highlight w:val="none"/>
        </w:rPr>
        <w:t>发布公告的媒介</w:t>
      </w:r>
    </w:p>
    <w:p w14:paraId="6EDC49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本次招标公告在</w:t>
      </w:r>
      <w:r>
        <w:rPr>
          <w:rFonts w:hint="eastAsia" w:ascii="宋体" w:hAnsi="宋体" w:eastAsia="宋体" w:cs="宋体"/>
          <w:color w:val="auto"/>
          <w:kern w:val="0"/>
          <w:sz w:val="21"/>
          <w:szCs w:val="21"/>
          <w:highlight w:val="none"/>
        </w:rPr>
        <w:t>临海市限额以下公共资源交易区域平台</w:t>
      </w:r>
      <w:r>
        <w:rPr>
          <w:rFonts w:hint="eastAsia" w:ascii="宋体" w:hAnsi="宋体" w:eastAsia="宋体" w:cs="宋体"/>
          <w:color w:val="auto"/>
          <w:sz w:val="21"/>
          <w:szCs w:val="21"/>
          <w:highlight w:val="none"/>
        </w:rPr>
        <w:t>上发布。</w:t>
      </w:r>
    </w:p>
    <w:p w14:paraId="1901379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12.其他事项</w:t>
      </w:r>
    </w:p>
    <w:p w14:paraId="05FA709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（1）接标截止时间以平台服务器时间为准，请准时提交投标文件。</w:t>
      </w:r>
    </w:p>
    <w:p w14:paraId="201EC70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（2）除注明要求进口产品外,投标时进口产品比例不得超过50%；</w:t>
      </w:r>
    </w:p>
    <w:p w14:paraId="485DDCFC">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13.联系方式</w:t>
      </w:r>
    </w:p>
    <w:p w14:paraId="17F663CA">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（1）招标人信息</w:t>
      </w:r>
    </w:p>
    <w:p w14:paraId="1134CF0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名称：</w:t>
      </w:r>
      <w:r>
        <w:rPr>
          <w:rFonts w:hint="eastAsia" w:ascii="宋体" w:hAnsi="宋体" w:cs="宋体"/>
          <w:bCs/>
          <w:color w:val="auto"/>
          <w:sz w:val="21"/>
          <w:szCs w:val="21"/>
          <w:highlight w:val="none"/>
          <w:lang w:eastAsia="zh-CN"/>
        </w:rPr>
        <w:t>临海市自然资源和规划局</w:t>
      </w:r>
    </w:p>
    <w:p w14:paraId="16A2C6F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项目联系人（询问）：</w:t>
      </w:r>
      <w:r>
        <w:rPr>
          <w:rFonts w:hint="eastAsia" w:ascii="宋体" w:hAnsi="宋体" w:cs="宋体"/>
          <w:bCs/>
          <w:color w:val="auto"/>
          <w:sz w:val="21"/>
          <w:szCs w:val="21"/>
          <w:highlight w:val="none"/>
          <w:lang w:eastAsia="zh-CN"/>
        </w:rPr>
        <w:t>戴先生</w:t>
      </w:r>
    </w:p>
    <w:p w14:paraId="318A97C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项目联系方式：</w:t>
      </w:r>
      <w:r>
        <w:rPr>
          <w:rFonts w:hint="eastAsia" w:ascii="宋体" w:hAnsi="宋体" w:cs="宋体"/>
          <w:bCs/>
          <w:color w:val="auto"/>
          <w:sz w:val="21"/>
          <w:szCs w:val="21"/>
          <w:highlight w:val="none"/>
          <w:lang w:val="en-US" w:eastAsia="zh-CN"/>
        </w:rPr>
        <w:t>0576-85157759</w:t>
      </w:r>
      <w:r>
        <w:rPr>
          <w:rFonts w:hint="eastAsia" w:ascii="宋体" w:hAnsi="宋体" w:eastAsia="宋体" w:cs="宋体"/>
          <w:bCs/>
          <w:color w:val="auto"/>
          <w:sz w:val="21"/>
          <w:szCs w:val="21"/>
          <w:highlight w:val="none"/>
          <w:lang w:val="en-US" w:eastAsia="zh-CN"/>
        </w:rPr>
        <w:t xml:space="preserve"> </w:t>
      </w:r>
    </w:p>
    <w:p w14:paraId="051F7A1D">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（2）代理机构信息</w:t>
      </w:r>
    </w:p>
    <w:p w14:paraId="79E95BD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名 称：建经投资咨询有限公司 </w:t>
      </w:r>
    </w:p>
    <w:p w14:paraId="2552D66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地址:浙江省临海市深甫西路51号 </w:t>
      </w:r>
    </w:p>
    <w:p w14:paraId="54B2DD8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项目联系人（询问）：</w:t>
      </w:r>
      <w:r>
        <w:rPr>
          <w:rFonts w:hint="eastAsia" w:ascii="宋体" w:hAnsi="宋体" w:eastAsia="宋体" w:cs="宋体"/>
          <w:bCs/>
          <w:color w:val="auto"/>
          <w:sz w:val="21"/>
          <w:szCs w:val="21"/>
          <w:highlight w:val="none"/>
          <w:lang w:eastAsia="zh-CN"/>
        </w:rPr>
        <w:t>张女士</w:t>
      </w:r>
      <w:r>
        <w:rPr>
          <w:rFonts w:hint="eastAsia" w:ascii="宋体" w:hAnsi="宋体" w:eastAsia="宋体" w:cs="宋体"/>
          <w:bCs/>
          <w:color w:val="auto"/>
          <w:sz w:val="21"/>
          <w:szCs w:val="21"/>
          <w:highlight w:val="none"/>
        </w:rPr>
        <w:t xml:space="preserve"> </w:t>
      </w:r>
    </w:p>
    <w:p w14:paraId="76B1AF7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项目联系方式：0576-85176275</w:t>
      </w:r>
    </w:p>
    <w:p w14:paraId="0AEB639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质疑联系人：潘先生</w:t>
      </w:r>
    </w:p>
    <w:p w14:paraId="0DF4BA3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质疑联系方式：0576-85176275</w:t>
      </w:r>
    </w:p>
    <w:p w14:paraId="086FAE43">
      <w:pPr>
        <w:keepNext w:val="0"/>
        <w:keepLines w:val="0"/>
        <w:pageBreakBefore w:val="0"/>
        <w:kinsoku/>
        <w:wordWrap/>
        <w:overflowPunct/>
        <w:topLinePunct w:val="0"/>
        <w:autoSpaceDE/>
        <w:autoSpaceDN/>
        <w:bidi w:val="0"/>
        <w:adjustRightInd/>
        <w:snapToGrid/>
        <w:spacing w:line="360" w:lineRule="auto"/>
        <w:ind w:firstLine="404" w:firstLineChars="200"/>
        <w:textAlignment w:val="auto"/>
        <w:rPr>
          <w:rFonts w:hint="eastAsia" w:ascii="宋体" w:hAnsi="宋体" w:cs="宋体"/>
          <w:color w:val="auto"/>
          <w:spacing w:val="-4"/>
          <w:sz w:val="24"/>
          <w:highlight w:val="none"/>
        </w:rPr>
      </w:pPr>
      <w:r>
        <w:rPr>
          <w:rFonts w:hint="eastAsia" w:ascii="宋体" w:hAnsi="宋体" w:eastAsia="宋体" w:cs="宋体"/>
          <w:color w:val="auto"/>
          <w:spacing w:val="-4"/>
          <w:sz w:val="21"/>
          <w:szCs w:val="21"/>
          <w:highlight w:val="none"/>
        </w:rPr>
        <w:t>电子邮箱: lh85176275@163.com</w:t>
      </w:r>
      <w:r>
        <w:rPr>
          <w:rFonts w:hint="eastAsia" w:ascii="宋体" w:hAnsi="宋体" w:cs="宋体"/>
          <w:color w:val="auto"/>
          <w:spacing w:val="-4"/>
          <w:sz w:val="24"/>
          <w:highlight w:val="none"/>
        </w:rPr>
        <w:t xml:space="preserve"> </w:t>
      </w:r>
    </w:p>
    <w:p w14:paraId="287090B8">
      <w:pPr>
        <w:keepNext w:val="0"/>
        <w:keepLines w:val="0"/>
        <w:pageBreakBefore w:val="0"/>
        <w:numPr>
          <w:ilvl w:val="0"/>
          <w:numId w:val="0"/>
        </w:numPr>
        <w:kinsoku/>
        <w:wordWrap/>
        <w:overflowPunct/>
        <w:topLinePunct w:val="0"/>
        <w:autoSpaceDE/>
        <w:autoSpaceDN/>
        <w:bidi w:val="0"/>
        <w:adjustRightInd/>
        <w:snapToGrid/>
        <w:spacing w:line="360" w:lineRule="auto"/>
        <w:ind w:firstLine="422" w:firstLineChars="200"/>
        <w:textAlignment w:val="auto"/>
        <w:rPr>
          <w:rStyle w:val="57"/>
          <w:rFonts w:hint="eastAsia" w:ascii="宋体" w:hAnsi="宋体" w:eastAsia="宋体" w:cs="宋体"/>
          <w:color w:val="auto"/>
          <w:sz w:val="21"/>
          <w:szCs w:val="21"/>
          <w:shd w:val="clear" w:color="auto" w:fill="FFFFFF"/>
        </w:rPr>
      </w:pPr>
      <w:r>
        <w:rPr>
          <w:rFonts w:hint="eastAsia" w:ascii="宋体" w:hAnsi="宋体" w:eastAsia="宋体" w:cs="宋体"/>
          <w:b/>
          <w:bCs/>
          <w:color w:val="auto"/>
          <w:kern w:val="2"/>
          <w:sz w:val="21"/>
          <w:szCs w:val="21"/>
          <w:shd w:val="clear" w:fill="FFFFFF"/>
          <w:lang w:val="en-US" w:eastAsia="zh-CN" w:bidi="ar-SA"/>
        </w:rPr>
        <w:t>（3）</w:t>
      </w:r>
      <w:r>
        <w:rPr>
          <w:rStyle w:val="57"/>
          <w:rFonts w:hint="eastAsia" w:ascii="宋体" w:hAnsi="宋体" w:eastAsia="宋体" w:cs="宋体"/>
          <w:color w:val="auto"/>
          <w:sz w:val="21"/>
          <w:szCs w:val="21"/>
          <w:shd w:val="clear" w:color="auto" w:fill="FFFFFF"/>
        </w:rPr>
        <w:t>监管机构信息</w:t>
      </w:r>
    </w:p>
    <w:p w14:paraId="407EF039">
      <w:pPr>
        <w:keepNext w:val="0"/>
        <w:keepLines w:val="0"/>
        <w:pageBreakBefore w:val="0"/>
        <w:numPr>
          <w:ilvl w:val="0"/>
          <w:numId w:val="0"/>
        </w:numPr>
        <w:kinsoku/>
        <w:wordWrap/>
        <w:overflowPunct/>
        <w:topLinePunct w:val="0"/>
        <w:autoSpaceDE/>
        <w:autoSpaceDN/>
        <w:bidi w:val="0"/>
        <w:adjustRightInd/>
        <w:snapToGrid/>
        <w:spacing w:line="360" w:lineRule="auto"/>
        <w:ind w:firstLine="404" w:firstLineChars="200"/>
        <w:textAlignment w:val="auto"/>
        <w:rPr>
          <w:rFonts w:hint="eastAsia" w:ascii="宋体" w:hAnsi="宋体" w:eastAsia="宋体" w:cs="宋体"/>
          <w:color w:val="auto"/>
          <w:spacing w:val="-4"/>
          <w:sz w:val="21"/>
          <w:szCs w:val="21"/>
          <w:lang w:val="en-US" w:eastAsia="zh-CN"/>
        </w:rPr>
      </w:pPr>
      <w:r>
        <w:rPr>
          <w:rFonts w:hint="eastAsia" w:ascii="宋体" w:hAnsi="宋体" w:eastAsia="宋体" w:cs="宋体"/>
          <w:color w:val="auto"/>
          <w:spacing w:val="-4"/>
          <w:sz w:val="21"/>
          <w:szCs w:val="21"/>
        </w:rPr>
        <w:t>名</w:t>
      </w:r>
      <w:r>
        <w:rPr>
          <w:rFonts w:hint="eastAsia" w:ascii="宋体" w:hAnsi="宋体" w:eastAsia="宋体" w:cs="宋体"/>
          <w:bCs/>
          <w:color w:val="auto"/>
          <w:sz w:val="21"/>
          <w:szCs w:val="21"/>
          <w:lang w:val="zh-CN"/>
        </w:rPr>
        <w:t xml:space="preserve"> 称：</w:t>
      </w:r>
      <w:r>
        <w:rPr>
          <w:rFonts w:hint="eastAsia" w:ascii="宋体" w:hAnsi="宋体" w:cs="宋体"/>
          <w:bCs/>
          <w:color w:val="auto"/>
          <w:sz w:val="21"/>
          <w:szCs w:val="21"/>
          <w:highlight w:val="none"/>
          <w:lang w:eastAsia="zh-CN"/>
        </w:rPr>
        <w:t>临海市自然资源和规划局</w:t>
      </w:r>
    </w:p>
    <w:p w14:paraId="487C02E0">
      <w:pPr>
        <w:keepNext w:val="0"/>
        <w:keepLines w:val="0"/>
        <w:pageBreakBefore w:val="0"/>
        <w:numPr>
          <w:ilvl w:val="0"/>
          <w:numId w:val="0"/>
        </w:numPr>
        <w:kinsoku/>
        <w:wordWrap/>
        <w:overflowPunct/>
        <w:topLinePunct w:val="0"/>
        <w:autoSpaceDE/>
        <w:autoSpaceDN/>
        <w:bidi w:val="0"/>
        <w:adjustRightInd/>
        <w:snapToGrid/>
        <w:spacing w:line="360" w:lineRule="auto"/>
        <w:ind w:firstLine="404" w:firstLineChars="200"/>
        <w:textAlignment w:val="auto"/>
        <w:rPr>
          <w:rFonts w:ascii="宋体" w:hAnsi="宋体" w:cs="宋体"/>
          <w:color w:val="auto"/>
          <w:spacing w:val="-4"/>
          <w:sz w:val="24"/>
          <w:highlight w:val="none"/>
        </w:rPr>
      </w:pPr>
      <w:r>
        <w:rPr>
          <w:rFonts w:hint="eastAsia" w:ascii="宋体" w:hAnsi="宋体" w:eastAsia="宋体" w:cs="宋体"/>
          <w:color w:val="auto"/>
          <w:spacing w:val="-4"/>
          <w:sz w:val="21"/>
          <w:szCs w:val="21"/>
          <w:lang w:val="en-US" w:eastAsia="zh-CN"/>
        </w:rPr>
        <w:t>联系人：</w:t>
      </w:r>
      <w:r>
        <w:rPr>
          <w:rFonts w:hint="eastAsia" w:ascii="宋体" w:hAnsi="宋体" w:cs="宋体"/>
          <w:bCs/>
          <w:color w:val="auto"/>
          <w:sz w:val="21"/>
          <w:szCs w:val="21"/>
          <w:highlight w:val="none"/>
          <w:lang w:eastAsia="zh-CN"/>
        </w:rPr>
        <w:t>戴先生</w:t>
      </w:r>
    </w:p>
    <w:p w14:paraId="76AF3C90">
      <w:pPr>
        <w:keepNext w:val="0"/>
        <w:keepLines w:val="0"/>
        <w:pageBreakBefore w:val="0"/>
        <w:numPr>
          <w:ilvl w:val="0"/>
          <w:numId w:val="0"/>
        </w:numPr>
        <w:kinsoku/>
        <w:wordWrap/>
        <w:overflowPunct/>
        <w:topLinePunct w:val="0"/>
        <w:autoSpaceDE/>
        <w:autoSpaceDN/>
        <w:bidi w:val="0"/>
        <w:adjustRightInd/>
        <w:snapToGrid/>
        <w:spacing w:line="360" w:lineRule="auto"/>
        <w:ind w:firstLine="404" w:firstLineChars="200"/>
        <w:textAlignment w:val="auto"/>
        <w:rPr>
          <w:rFonts w:ascii="宋体" w:hAnsi="宋体" w:cs="宋体"/>
          <w:color w:val="auto"/>
          <w:spacing w:val="-4"/>
          <w:sz w:val="24"/>
          <w:highlight w:val="none"/>
        </w:rPr>
      </w:pPr>
      <w:r>
        <w:rPr>
          <w:rFonts w:hint="eastAsia" w:ascii="宋体" w:hAnsi="宋体" w:eastAsia="宋体" w:cs="宋体"/>
          <w:color w:val="auto"/>
          <w:spacing w:val="-4"/>
          <w:sz w:val="21"/>
          <w:szCs w:val="21"/>
          <w:lang w:val="en-US" w:eastAsia="zh-CN"/>
        </w:rPr>
        <w:t>联系电话：</w:t>
      </w:r>
      <w:r>
        <w:rPr>
          <w:rFonts w:hint="eastAsia" w:ascii="宋体" w:hAnsi="宋体" w:cs="宋体"/>
          <w:bCs/>
          <w:color w:val="auto"/>
          <w:sz w:val="21"/>
          <w:szCs w:val="21"/>
          <w:highlight w:val="none"/>
          <w:lang w:val="en-US" w:eastAsia="zh-CN"/>
        </w:rPr>
        <w:t>0576-85157759</w:t>
      </w:r>
    </w:p>
    <w:p w14:paraId="48FE659F">
      <w:pPr>
        <w:rPr>
          <w:rFonts w:ascii="宋体" w:hAnsi="宋体"/>
          <w:b/>
          <w:color w:val="auto"/>
          <w:sz w:val="36"/>
          <w:szCs w:val="36"/>
          <w:highlight w:val="none"/>
        </w:rPr>
      </w:pPr>
      <w:bookmarkStart w:id="3" w:name="_Toc467749357"/>
      <w:bookmarkStart w:id="4" w:name="_Toc466534748"/>
      <w:r>
        <w:rPr>
          <w:rFonts w:hint="eastAsia" w:ascii="宋体" w:hAnsi="宋体"/>
          <w:b/>
          <w:color w:val="auto"/>
          <w:sz w:val="36"/>
          <w:szCs w:val="36"/>
          <w:highlight w:val="none"/>
        </w:rPr>
        <w:br w:type="page"/>
      </w:r>
    </w:p>
    <w:p w14:paraId="7553586D">
      <w:pPr>
        <w:keepNext w:val="0"/>
        <w:keepLines w:val="0"/>
        <w:pageBreakBefore w:val="0"/>
        <w:kinsoku/>
        <w:wordWrap/>
        <w:overflowPunct/>
        <w:topLinePunct w:val="0"/>
        <w:autoSpaceDE/>
        <w:autoSpaceDN/>
        <w:bidi w:val="0"/>
        <w:adjustRightInd/>
        <w:spacing w:line="360" w:lineRule="auto"/>
        <w:jc w:val="center"/>
        <w:textAlignment w:val="auto"/>
        <w:outlineLvl w:val="0"/>
        <w:rPr>
          <w:rFonts w:ascii="宋体" w:hAnsi="宋体"/>
          <w:b/>
          <w:color w:val="auto"/>
          <w:sz w:val="28"/>
          <w:szCs w:val="28"/>
          <w:highlight w:val="none"/>
        </w:rPr>
      </w:pPr>
      <w:bookmarkStart w:id="5" w:name="_Toc3328"/>
      <w:r>
        <w:rPr>
          <w:rFonts w:hint="eastAsia" w:ascii="宋体" w:hAnsi="宋体"/>
          <w:b/>
          <w:color w:val="auto"/>
          <w:sz w:val="30"/>
          <w:szCs w:val="30"/>
          <w:highlight w:val="none"/>
        </w:rPr>
        <w:t>第二章  招标需求</w:t>
      </w:r>
      <w:bookmarkEnd w:id="3"/>
      <w:bookmarkEnd w:id="4"/>
      <w:bookmarkEnd w:id="5"/>
    </w:p>
    <w:p w14:paraId="31B1CFA4">
      <w:pPr>
        <w:keepNext w:val="0"/>
        <w:keepLines w:val="0"/>
        <w:pageBreakBefore w:val="0"/>
        <w:kinsoku/>
        <w:wordWrap/>
        <w:overflowPunct/>
        <w:topLinePunct w:val="0"/>
        <w:autoSpaceDE/>
        <w:autoSpaceDN/>
        <w:bidi w:val="0"/>
        <w:spacing w:line="360" w:lineRule="auto"/>
        <w:ind w:firstLine="422" w:firstLineChars="200"/>
        <w:rPr>
          <w:rFonts w:hint="eastAsia" w:ascii="宋体" w:hAnsi="宋体" w:eastAsia="宋体" w:cs="宋体"/>
          <w:b/>
          <w:sz w:val="21"/>
          <w:szCs w:val="21"/>
          <w:highlight w:val="none"/>
          <w:lang w:eastAsia="zh-CN"/>
        </w:rPr>
      </w:pPr>
      <w:bookmarkStart w:id="6" w:name="_Toc466534749"/>
      <w:r>
        <w:rPr>
          <w:rFonts w:hint="eastAsia" w:ascii="宋体" w:hAnsi="宋体" w:cs="宋体"/>
          <w:b/>
          <w:sz w:val="21"/>
          <w:szCs w:val="21"/>
          <w:highlight w:val="none"/>
          <w:lang w:eastAsia="zh-CN"/>
        </w:rPr>
        <w:t>一、采购清单</w:t>
      </w:r>
    </w:p>
    <w:tbl>
      <w:tblPr>
        <w:tblStyle w:val="54"/>
        <w:tblW w:w="9248" w:type="dxa"/>
        <w:tblInd w:w="3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98"/>
        <w:gridCol w:w="4960"/>
        <w:gridCol w:w="1300"/>
        <w:gridCol w:w="2290"/>
      </w:tblGrid>
      <w:tr w14:paraId="3ADA77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698" w:type="dxa"/>
            <w:tcBorders>
              <w:top w:val="single" w:color="auto" w:sz="4" w:space="0"/>
              <w:left w:val="single" w:color="auto" w:sz="4" w:space="0"/>
              <w:bottom w:val="single" w:color="auto" w:sz="4" w:space="0"/>
              <w:right w:val="single" w:color="auto" w:sz="4" w:space="0"/>
            </w:tcBorders>
            <w:noWrap w:val="0"/>
            <w:vAlign w:val="center"/>
          </w:tcPr>
          <w:p w14:paraId="5DBB80DC">
            <w:pPr>
              <w:snapToGrid w:val="0"/>
              <w:spacing w:line="360" w:lineRule="auto"/>
              <w:jc w:val="center"/>
              <w:rPr>
                <w:rFonts w:hint="eastAsia" w:ascii="宋体" w:hAnsi="宋体" w:eastAsia="宋体" w:cs="宋体"/>
                <w:bCs/>
                <w:sz w:val="21"/>
                <w:szCs w:val="21"/>
                <w:highlight w:val="none"/>
                <w:lang w:eastAsia="zh-CN"/>
              </w:rPr>
            </w:pPr>
            <w:r>
              <w:rPr>
                <w:rFonts w:hint="eastAsia" w:ascii="宋体" w:hAnsi="宋体" w:eastAsia="宋体" w:cs="宋体"/>
                <w:b/>
                <w:bCs w:val="0"/>
                <w:sz w:val="21"/>
                <w:szCs w:val="21"/>
                <w:highlight w:val="none"/>
                <w:lang w:eastAsia="zh-CN"/>
              </w:rPr>
              <w:t>序号</w:t>
            </w:r>
          </w:p>
        </w:tc>
        <w:tc>
          <w:tcPr>
            <w:tcW w:w="4960" w:type="dxa"/>
            <w:tcBorders>
              <w:top w:val="single" w:color="auto" w:sz="4" w:space="0"/>
              <w:left w:val="single" w:color="auto" w:sz="4" w:space="0"/>
              <w:bottom w:val="single" w:color="auto" w:sz="4" w:space="0"/>
              <w:right w:val="single" w:color="auto" w:sz="4" w:space="0"/>
            </w:tcBorders>
            <w:noWrap w:val="0"/>
            <w:vAlign w:val="center"/>
          </w:tcPr>
          <w:p w14:paraId="0513A40A">
            <w:pPr>
              <w:spacing w:line="360" w:lineRule="auto"/>
              <w:jc w:val="center"/>
              <w:rPr>
                <w:rFonts w:hint="eastAsia" w:ascii="宋体" w:hAnsi="宋体" w:eastAsia="宋体" w:cs="宋体"/>
                <w:bCs/>
                <w:sz w:val="21"/>
                <w:szCs w:val="21"/>
                <w:highlight w:val="none"/>
              </w:rPr>
            </w:pPr>
            <w:r>
              <w:rPr>
                <w:rFonts w:hint="eastAsia" w:ascii="宋体" w:hAnsi="宋体" w:eastAsia="宋体" w:cs="宋体"/>
                <w:b/>
                <w:color w:val="000000"/>
                <w:sz w:val="21"/>
                <w:szCs w:val="21"/>
                <w:highlight w:val="none"/>
              </w:rPr>
              <w:t>服务内容</w:t>
            </w:r>
          </w:p>
        </w:tc>
        <w:tc>
          <w:tcPr>
            <w:tcW w:w="1300" w:type="dxa"/>
            <w:tcBorders>
              <w:top w:val="single" w:color="auto" w:sz="4" w:space="0"/>
              <w:left w:val="single" w:color="auto" w:sz="4" w:space="0"/>
              <w:bottom w:val="single" w:color="auto" w:sz="4" w:space="0"/>
              <w:right w:val="single" w:color="auto" w:sz="4" w:space="0"/>
            </w:tcBorders>
            <w:noWrap w:val="0"/>
            <w:vAlign w:val="center"/>
          </w:tcPr>
          <w:p w14:paraId="32C9C9D9">
            <w:pPr>
              <w:spacing w:line="360" w:lineRule="auto"/>
              <w:jc w:val="center"/>
              <w:rPr>
                <w:rFonts w:hint="eastAsia" w:ascii="宋体" w:hAnsi="宋体" w:eastAsia="宋体" w:cs="宋体"/>
                <w:bCs/>
                <w:sz w:val="21"/>
                <w:szCs w:val="21"/>
                <w:highlight w:val="none"/>
              </w:rPr>
            </w:pPr>
            <w:r>
              <w:rPr>
                <w:rFonts w:hint="eastAsia" w:ascii="宋体" w:hAnsi="宋体" w:eastAsia="宋体" w:cs="宋体"/>
                <w:b/>
                <w:color w:val="000000"/>
                <w:sz w:val="21"/>
                <w:szCs w:val="21"/>
                <w:highlight w:val="none"/>
              </w:rPr>
              <w:t>数量</w:t>
            </w:r>
            <w:r>
              <w:rPr>
                <w:rFonts w:hint="eastAsia" w:ascii="宋体" w:hAnsi="宋体" w:eastAsia="宋体" w:cs="宋体"/>
                <w:b/>
                <w:color w:val="000000"/>
                <w:sz w:val="21"/>
                <w:szCs w:val="21"/>
                <w:highlight w:val="none"/>
                <w:lang w:eastAsia="zh-CN"/>
              </w:rPr>
              <w:t>（个）</w:t>
            </w:r>
          </w:p>
        </w:tc>
        <w:tc>
          <w:tcPr>
            <w:tcW w:w="2290" w:type="dxa"/>
            <w:tcBorders>
              <w:top w:val="single" w:color="auto" w:sz="4" w:space="0"/>
              <w:left w:val="single" w:color="auto" w:sz="4" w:space="0"/>
              <w:bottom w:val="single" w:color="auto" w:sz="4" w:space="0"/>
              <w:right w:val="single" w:color="auto" w:sz="4" w:space="0"/>
            </w:tcBorders>
            <w:noWrap w:val="0"/>
            <w:vAlign w:val="center"/>
          </w:tcPr>
          <w:p w14:paraId="6FCDC282">
            <w:pPr>
              <w:spacing w:line="360" w:lineRule="auto"/>
              <w:jc w:val="center"/>
              <w:rPr>
                <w:rFonts w:hint="eastAsia" w:ascii="宋体" w:hAnsi="宋体" w:eastAsia="宋体" w:cs="宋体"/>
                <w:b/>
                <w:sz w:val="21"/>
                <w:szCs w:val="21"/>
                <w:highlight w:val="none"/>
                <w:lang w:eastAsia="zh-CN"/>
              </w:rPr>
            </w:pPr>
            <w:r>
              <w:rPr>
                <w:rFonts w:hint="eastAsia" w:ascii="宋体" w:hAnsi="宋体" w:cs="宋体"/>
                <w:b/>
                <w:sz w:val="21"/>
                <w:szCs w:val="21"/>
                <w:highlight w:val="none"/>
                <w:lang w:eastAsia="zh-CN"/>
              </w:rPr>
              <w:t>最高单价限价（元</w:t>
            </w:r>
            <w:r>
              <w:rPr>
                <w:rFonts w:hint="eastAsia" w:ascii="宋体" w:hAnsi="宋体" w:cs="宋体"/>
                <w:b/>
                <w:sz w:val="21"/>
                <w:szCs w:val="21"/>
                <w:highlight w:val="none"/>
                <w:lang w:val="en-US" w:eastAsia="zh-CN"/>
              </w:rPr>
              <w:t>/个</w:t>
            </w:r>
            <w:r>
              <w:rPr>
                <w:rFonts w:hint="eastAsia" w:ascii="宋体" w:hAnsi="宋体" w:cs="宋体"/>
                <w:b/>
                <w:sz w:val="21"/>
                <w:szCs w:val="21"/>
                <w:highlight w:val="none"/>
                <w:lang w:eastAsia="zh-CN"/>
              </w:rPr>
              <w:t>）</w:t>
            </w:r>
          </w:p>
        </w:tc>
      </w:tr>
      <w:tr w14:paraId="7A0A34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7" w:hRule="atLeast"/>
        </w:trPr>
        <w:tc>
          <w:tcPr>
            <w:tcW w:w="698" w:type="dxa"/>
            <w:tcBorders>
              <w:top w:val="single" w:color="auto" w:sz="4" w:space="0"/>
              <w:left w:val="single" w:color="auto" w:sz="4" w:space="0"/>
              <w:bottom w:val="single" w:color="auto" w:sz="4" w:space="0"/>
              <w:right w:val="single" w:color="auto" w:sz="4" w:space="0"/>
            </w:tcBorders>
            <w:noWrap w:val="0"/>
            <w:vAlign w:val="center"/>
          </w:tcPr>
          <w:p w14:paraId="21925D09">
            <w:pPr>
              <w:snapToGrid w:val="0"/>
              <w:spacing w:line="360" w:lineRule="auto"/>
              <w:jc w:val="center"/>
              <w:rPr>
                <w:rFonts w:hint="eastAsia" w:ascii="宋体" w:hAnsi="宋体" w:eastAsia="宋体" w:cs="宋体"/>
                <w:bCs/>
                <w:sz w:val="21"/>
                <w:szCs w:val="21"/>
                <w:highlight w:val="none"/>
              </w:rPr>
            </w:pPr>
            <w:r>
              <w:rPr>
                <w:rFonts w:hint="eastAsia" w:ascii="宋体" w:hAnsi="宋体" w:eastAsia="宋体" w:cs="宋体"/>
                <w:sz w:val="21"/>
                <w:szCs w:val="21"/>
                <w:highlight w:val="none"/>
              </w:rPr>
              <w:t>1</w:t>
            </w:r>
          </w:p>
        </w:tc>
        <w:tc>
          <w:tcPr>
            <w:tcW w:w="4960" w:type="dxa"/>
            <w:tcBorders>
              <w:top w:val="single" w:color="auto" w:sz="4" w:space="0"/>
              <w:left w:val="single" w:color="auto" w:sz="4" w:space="0"/>
              <w:bottom w:val="single" w:color="auto" w:sz="4" w:space="0"/>
              <w:right w:val="single" w:color="auto" w:sz="4" w:space="0"/>
            </w:tcBorders>
            <w:noWrap w:val="0"/>
            <w:vAlign w:val="center"/>
          </w:tcPr>
          <w:p w14:paraId="1B03C484">
            <w:pPr>
              <w:spacing w:line="360" w:lineRule="auto"/>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202</w:t>
            </w:r>
            <w:r>
              <w:rPr>
                <w:rFonts w:hint="eastAsia" w:ascii="宋体" w:hAnsi="宋体" w:cs="宋体"/>
                <w:kern w:val="0"/>
                <w:sz w:val="21"/>
                <w:szCs w:val="21"/>
                <w:highlight w:val="none"/>
                <w:lang w:val="en-US" w:eastAsia="zh-CN"/>
              </w:rPr>
              <w:t>6</w:t>
            </w:r>
            <w:r>
              <w:rPr>
                <w:rFonts w:hint="eastAsia" w:ascii="宋体" w:hAnsi="宋体" w:eastAsia="宋体" w:cs="宋体"/>
                <w:kern w:val="0"/>
                <w:sz w:val="21"/>
                <w:szCs w:val="21"/>
                <w:highlight w:val="none"/>
              </w:rPr>
              <w:t>年临海市竣工测绘成果质量事中监管第三方技术服务</w:t>
            </w:r>
          </w:p>
        </w:tc>
        <w:tc>
          <w:tcPr>
            <w:tcW w:w="1300" w:type="dxa"/>
            <w:tcBorders>
              <w:top w:val="single" w:color="auto" w:sz="4" w:space="0"/>
              <w:left w:val="single" w:color="auto" w:sz="4" w:space="0"/>
              <w:bottom w:val="single" w:color="auto" w:sz="4" w:space="0"/>
              <w:right w:val="single" w:color="auto" w:sz="4" w:space="0"/>
            </w:tcBorders>
            <w:noWrap w:val="0"/>
            <w:vAlign w:val="center"/>
          </w:tcPr>
          <w:p w14:paraId="56E2DCB1">
            <w:pPr>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p>
        </w:tc>
        <w:tc>
          <w:tcPr>
            <w:tcW w:w="2290" w:type="dxa"/>
            <w:tcBorders>
              <w:top w:val="single" w:color="auto" w:sz="4" w:space="0"/>
              <w:left w:val="single" w:color="auto" w:sz="4" w:space="0"/>
              <w:bottom w:val="single" w:color="auto" w:sz="4" w:space="0"/>
              <w:right w:val="single" w:color="auto" w:sz="4" w:space="0"/>
            </w:tcBorders>
            <w:noWrap w:val="0"/>
            <w:vAlign w:val="center"/>
          </w:tcPr>
          <w:p w14:paraId="3C807E5B">
            <w:pPr>
              <w:spacing w:line="360" w:lineRule="auto"/>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7500</w:t>
            </w:r>
          </w:p>
        </w:tc>
      </w:tr>
      <w:tr w14:paraId="2E0C8C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98" w:type="dxa"/>
            <w:tcBorders>
              <w:top w:val="single" w:color="auto" w:sz="4" w:space="0"/>
              <w:left w:val="single" w:color="auto" w:sz="4" w:space="0"/>
              <w:right w:val="single" w:color="auto" w:sz="4" w:space="0"/>
            </w:tcBorders>
            <w:noWrap w:val="0"/>
            <w:vAlign w:val="center"/>
          </w:tcPr>
          <w:p w14:paraId="034CA728">
            <w:pPr>
              <w:snapToGrid w:val="0"/>
              <w:spacing w:line="360" w:lineRule="auto"/>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2</w:t>
            </w:r>
          </w:p>
        </w:tc>
        <w:tc>
          <w:tcPr>
            <w:tcW w:w="4960" w:type="dxa"/>
            <w:tcBorders>
              <w:top w:val="single" w:color="auto" w:sz="4" w:space="0"/>
              <w:left w:val="single" w:color="auto" w:sz="4" w:space="0"/>
              <w:right w:val="single" w:color="auto" w:sz="4" w:space="0"/>
            </w:tcBorders>
            <w:noWrap w:val="0"/>
            <w:vAlign w:val="center"/>
          </w:tcPr>
          <w:p w14:paraId="232BB9E4">
            <w:pPr>
              <w:spacing w:line="360" w:lineRule="auto"/>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202</w:t>
            </w:r>
            <w:r>
              <w:rPr>
                <w:rFonts w:hint="eastAsia" w:ascii="宋体" w:hAnsi="宋体" w:cs="宋体"/>
                <w:kern w:val="0"/>
                <w:sz w:val="21"/>
                <w:szCs w:val="21"/>
                <w:highlight w:val="none"/>
                <w:lang w:val="en-US" w:eastAsia="zh-CN"/>
              </w:rPr>
              <w:t>6</w:t>
            </w:r>
            <w:r>
              <w:rPr>
                <w:rFonts w:hint="eastAsia" w:ascii="宋体" w:hAnsi="宋体" w:eastAsia="宋体" w:cs="宋体"/>
                <w:kern w:val="0"/>
                <w:sz w:val="21"/>
                <w:szCs w:val="21"/>
                <w:highlight w:val="none"/>
              </w:rPr>
              <w:t>年临海市竣工测绘成果质量事</w:t>
            </w:r>
            <w:r>
              <w:rPr>
                <w:rFonts w:hint="eastAsia" w:ascii="宋体" w:hAnsi="宋体" w:eastAsia="宋体" w:cs="宋体"/>
                <w:kern w:val="0"/>
                <w:sz w:val="21"/>
                <w:szCs w:val="21"/>
                <w:highlight w:val="none"/>
                <w:lang w:eastAsia="zh-CN"/>
              </w:rPr>
              <w:t>后</w:t>
            </w:r>
            <w:r>
              <w:rPr>
                <w:rFonts w:hint="eastAsia" w:ascii="宋体" w:hAnsi="宋体" w:eastAsia="宋体" w:cs="宋体"/>
                <w:kern w:val="0"/>
                <w:sz w:val="21"/>
                <w:szCs w:val="21"/>
                <w:highlight w:val="none"/>
              </w:rPr>
              <w:t>监管第三方技术服务</w:t>
            </w:r>
          </w:p>
        </w:tc>
        <w:tc>
          <w:tcPr>
            <w:tcW w:w="1300" w:type="dxa"/>
            <w:tcBorders>
              <w:top w:val="single" w:color="auto" w:sz="4" w:space="0"/>
              <w:left w:val="single" w:color="auto" w:sz="4" w:space="0"/>
              <w:right w:val="single" w:color="auto" w:sz="4" w:space="0"/>
            </w:tcBorders>
            <w:noWrap w:val="0"/>
            <w:vAlign w:val="center"/>
          </w:tcPr>
          <w:p w14:paraId="13CB6906">
            <w:pPr>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17</w:t>
            </w:r>
          </w:p>
        </w:tc>
        <w:tc>
          <w:tcPr>
            <w:tcW w:w="2290" w:type="dxa"/>
            <w:tcBorders>
              <w:top w:val="single" w:color="auto" w:sz="4" w:space="0"/>
              <w:left w:val="single" w:color="auto" w:sz="4" w:space="0"/>
              <w:bottom w:val="single" w:color="auto" w:sz="4" w:space="0"/>
              <w:right w:val="single" w:color="auto" w:sz="4" w:space="0"/>
            </w:tcBorders>
            <w:noWrap w:val="0"/>
            <w:vAlign w:val="center"/>
          </w:tcPr>
          <w:p w14:paraId="1D582EE8">
            <w:pPr>
              <w:spacing w:line="360" w:lineRule="auto"/>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10000</w:t>
            </w:r>
          </w:p>
        </w:tc>
      </w:tr>
    </w:tbl>
    <w:p w14:paraId="0FEFF04C">
      <w:pPr>
        <w:keepNext w:val="0"/>
        <w:keepLines w:val="0"/>
        <w:pageBreakBefore w:val="0"/>
        <w:kinsoku/>
        <w:wordWrap/>
        <w:overflowPunct/>
        <w:topLinePunct w:val="0"/>
        <w:autoSpaceDE/>
        <w:autoSpaceDN/>
        <w:bidi w:val="0"/>
        <w:spacing w:line="360" w:lineRule="auto"/>
        <w:ind w:firstLine="422" w:firstLineChars="200"/>
        <w:rPr>
          <w:rFonts w:hint="eastAsia" w:ascii="宋体" w:hAnsi="宋体" w:eastAsia="宋体" w:cs="宋体"/>
          <w:b/>
          <w:sz w:val="21"/>
          <w:szCs w:val="21"/>
          <w:highlight w:val="none"/>
          <w:lang w:eastAsia="zh-CN"/>
        </w:rPr>
      </w:pPr>
      <w:r>
        <w:rPr>
          <w:rFonts w:hint="eastAsia" w:ascii="宋体" w:hAnsi="宋体" w:cs="宋体"/>
          <w:b/>
          <w:sz w:val="21"/>
          <w:szCs w:val="21"/>
          <w:highlight w:val="none"/>
          <w:lang w:eastAsia="zh-CN"/>
        </w:rPr>
        <w:t>注：报价超过最高单价限价的作无效标处理。</w:t>
      </w:r>
    </w:p>
    <w:p w14:paraId="0458FCA2">
      <w:pPr>
        <w:keepNext w:val="0"/>
        <w:keepLines w:val="0"/>
        <w:pageBreakBefore w:val="0"/>
        <w:kinsoku/>
        <w:wordWrap/>
        <w:overflowPunct/>
        <w:topLinePunct w:val="0"/>
        <w:autoSpaceDE/>
        <w:autoSpaceDN/>
        <w:bidi w:val="0"/>
        <w:spacing w:line="360" w:lineRule="auto"/>
        <w:ind w:firstLine="422" w:firstLineChars="200"/>
        <w:rPr>
          <w:rFonts w:hint="eastAsia" w:ascii="宋体" w:hAnsi="宋体" w:eastAsia="宋体" w:cs="宋体"/>
          <w:b/>
          <w:sz w:val="21"/>
          <w:szCs w:val="21"/>
          <w:highlight w:val="none"/>
        </w:rPr>
      </w:pPr>
      <w:r>
        <w:rPr>
          <w:rFonts w:hint="eastAsia" w:ascii="宋体" w:hAnsi="宋体" w:cs="宋体"/>
          <w:b/>
          <w:sz w:val="21"/>
          <w:szCs w:val="21"/>
          <w:highlight w:val="none"/>
          <w:lang w:eastAsia="zh-CN"/>
        </w:rPr>
        <w:t>二</w:t>
      </w: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rPr>
        <w:t>项目概况</w:t>
      </w:r>
    </w:p>
    <w:p w14:paraId="0744F314">
      <w:pPr>
        <w:pStyle w:val="408"/>
        <w:keepNext w:val="0"/>
        <w:keepLines w:val="0"/>
        <w:pageBreakBefore w:val="0"/>
        <w:numPr>
          <w:ilvl w:val="0"/>
          <w:numId w:val="0"/>
        </w:numPr>
        <w:kinsoku/>
        <w:wordWrap/>
        <w:overflowPunct/>
        <w:topLinePunct w:val="0"/>
        <w:autoSpaceDE/>
        <w:autoSpaceDN/>
        <w:bidi w:val="0"/>
        <w:spacing w:line="360" w:lineRule="auto"/>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1.</w:t>
      </w:r>
      <w:r>
        <w:rPr>
          <w:rFonts w:hint="eastAsia" w:ascii="宋体" w:hAnsi="宋体" w:eastAsia="宋体" w:cs="宋体"/>
          <w:b/>
          <w:sz w:val="21"/>
          <w:szCs w:val="21"/>
          <w:highlight w:val="none"/>
        </w:rPr>
        <w:t>项目背景</w:t>
      </w:r>
    </w:p>
    <w:p w14:paraId="2E8F4320">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为做好临海市竣工综合测绘“首测必查 ”、临海市“两个覆盖”测绘成果质量监督检查和全市性的测绘成果质量监督检查以及竣工测绘监督检查，开展202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临海市竣工测绘成果质量事中事后监管工作，要求对综合测绘项目所有专业子项测绘成果和非竣工综合测绘项目的某一子项的测绘成果进行监督检查，并出具报告书；对被查项目的整改落实情况进行复核，并根据检查情况作出技术总结。</w:t>
      </w:r>
    </w:p>
    <w:p w14:paraId="6368E491">
      <w:pPr>
        <w:pStyle w:val="408"/>
        <w:keepNext w:val="0"/>
        <w:keepLines w:val="0"/>
        <w:pageBreakBefore w:val="0"/>
        <w:numPr>
          <w:ilvl w:val="0"/>
          <w:numId w:val="0"/>
        </w:numPr>
        <w:kinsoku/>
        <w:wordWrap/>
        <w:overflowPunct/>
        <w:topLinePunct w:val="0"/>
        <w:autoSpaceDE/>
        <w:autoSpaceDN/>
        <w:bidi w:val="0"/>
        <w:spacing w:line="360" w:lineRule="auto"/>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2.</w:t>
      </w:r>
      <w:r>
        <w:rPr>
          <w:rFonts w:hint="eastAsia" w:ascii="宋体" w:hAnsi="宋体" w:eastAsia="宋体" w:cs="宋体"/>
          <w:b/>
          <w:sz w:val="21"/>
          <w:szCs w:val="21"/>
          <w:highlight w:val="none"/>
        </w:rPr>
        <w:t>项目内容</w:t>
      </w:r>
    </w:p>
    <w:p w14:paraId="32584DAE">
      <w:pPr>
        <w:pStyle w:val="408"/>
        <w:keepNext w:val="0"/>
        <w:keepLines w:val="0"/>
        <w:pageBreakBefore w:val="0"/>
        <w:kinsoku/>
        <w:wordWrap/>
        <w:overflowPunct/>
        <w:topLinePunct w:val="0"/>
        <w:autoSpaceDE/>
        <w:autoSpaceDN/>
        <w:bidi w:val="0"/>
        <w:spacing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依照台州市建筑工程竣工综合测绘质量管理有关规定、台州市建筑工程竣工综合测绘质量监督检查评定有关标准和台州市建筑工程竣工综合测绘有关技术要求等相关规定，实施技术性服务。配合甲方，做好临海市竣工综合测绘“首测必查”、临海市“两个覆盖”</w:t>
      </w:r>
      <w:r>
        <w:rPr>
          <w:rFonts w:hint="eastAsia" w:ascii="宋体" w:hAnsi="宋体" w:eastAsia="宋体" w:cs="宋体"/>
          <w:color w:val="000000"/>
          <w:sz w:val="21"/>
          <w:szCs w:val="21"/>
          <w:highlight w:val="none"/>
        </w:rPr>
        <w:t xml:space="preserve">测绘成果质量监督检查和全市性的测绘成果质量监督检查以及全市性的竣工测绘监督检查 </w:t>
      </w:r>
      <w:r>
        <w:rPr>
          <w:rFonts w:hint="eastAsia" w:ascii="宋体" w:hAnsi="宋体" w:eastAsia="宋体" w:cs="宋体"/>
          <w:sz w:val="21"/>
          <w:szCs w:val="21"/>
          <w:highlight w:val="none"/>
        </w:rPr>
        <w:t>。</w:t>
      </w:r>
    </w:p>
    <w:p w14:paraId="32AFC613">
      <w:pPr>
        <w:pStyle w:val="408"/>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受甲方委托，对监督的竣工综合测绘项目所有专业子项测绘成果进行技术性检查，并客观、公正地作出结论，出具《竣工综合测绘监督检查技术服务报告书》提供给甲方，作为监督检查的参考依据。</w:t>
      </w:r>
    </w:p>
    <w:p w14:paraId="766398E8">
      <w:pPr>
        <w:pStyle w:val="408"/>
        <w:keepNext w:val="0"/>
        <w:keepLines w:val="0"/>
        <w:pageBreakBefore w:val="0"/>
        <w:kinsoku/>
        <w:wordWrap/>
        <w:overflowPunct/>
        <w:topLinePunct w:val="0"/>
        <w:autoSpaceDE/>
        <w:autoSpaceDN/>
        <w:bidi w:val="0"/>
        <w:spacing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受甲方委托，配合甲方对非竣工综合测绘项目的某一子项的测绘成果进行技术性检查，参考《竣工综合测绘监督检查技术服务报告书》格式，编制非竣工综合测绘成果监督检查技术服务报告书提供给甲方，供甲方监督检查参考。</w:t>
      </w:r>
    </w:p>
    <w:p w14:paraId="60463891">
      <w:pPr>
        <w:pStyle w:val="408"/>
        <w:keepNext w:val="0"/>
        <w:keepLines w:val="0"/>
        <w:pageBreakBefore w:val="0"/>
        <w:kinsoku/>
        <w:wordWrap/>
        <w:overflowPunct/>
        <w:topLinePunct w:val="0"/>
        <w:autoSpaceDE/>
        <w:autoSpaceDN/>
        <w:bidi w:val="0"/>
        <w:spacing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对被查项目的整改落实情况进行复核</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并根据检查情况作出技术总结。</w:t>
      </w:r>
    </w:p>
    <w:p w14:paraId="0F8F5DA3">
      <w:pPr>
        <w:pStyle w:val="408"/>
        <w:keepNext w:val="0"/>
        <w:keepLines w:val="0"/>
        <w:pageBreakBefore w:val="0"/>
        <w:kinsoku/>
        <w:wordWrap/>
        <w:overflowPunct/>
        <w:topLinePunct w:val="0"/>
        <w:autoSpaceDE/>
        <w:autoSpaceDN/>
        <w:bidi w:val="0"/>
        <w:spacing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辅助开展相关技术培训或技术论证。</w:t>
      </w:r>
    </w:p>
    <w:p w14:paraId="05D94B86">
      <w:pPr>
        <w:pStyle w:val="408"/>
        <w:keepNext w:val="0"/>
        <w:keepLines w:val="0"/>
        <w:pageBreakBefore w:val="0"/>
        <w:kinsoku/>
        <w:wordWrap/>
        <w:overflowPunct/>
        <w:topLinePunct w:val="0"/>
        <w:autoSpaceDE/>
        <w:autoSpaceDN/>
        <w:bidi w:val="0"/>
        <w:spacing w:line="360" w:lineRule="auto"/>
        <w:ind w:left="0" w:leftChars="0" w:firstLine="422" w:firstLineChars="200"/>
        <w:rPr>
          <w:rFonts w:hint="eastAsia" w:ascii="宋体" w:hAnsi="宋体" w:eastAsia="宋体" w:cs="宋体"/>
          <w:b/>
          <w:sz w:val="21"/>
          <w:szCs w:val="21"/>
          <w:highlight w:val="none"/>
        </w:rPr>
      </w:pPr>
      <w:r>
        <w:rPr>
          <w:rFonts w:hint="eastAsia" w:ascii="宋体" w:hAnsi="宋体" w:cs="宋体"/>
          <w:b/>
          <w:sz w:val="21"/>
          <w:szCs w:val="21"/>
          <w:highlight w:val="none"/>
          <w:lang w:eastAsia="zh-CN"/>
        </w:rPr>
        <w:t>三</w:t>
      </w: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rPr>
        <w:t>技术规格</w:t>
      </w:r>
    </w:p>
    <w:p w14:paraId="46D2D132">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1.</w:t>
      </w:r>
      <w:r>
        <w:rPr>
          <w:rFonts w:hint="eastAsia" w:ascii="宋体" w:hAnsi="宋体" w:eastAsia="宋体" w:cs="宋体"/>
          <w:sz w:val="21"/>
          <w:szCs w:val="21"/>
          <w:highlight w:val="none"/>
        </w:rPr>
        <w:t>执行标准</w:t>
      </w:r>
    </w:p>
    <w:p w14:paraId="3A32D9D8">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（1）</w:t>
      </w:r>
      <w:r>
        <w:rPr>
          <w:rFonts w:hint="eastAsia" w:ascii="宋体" w:hAnsi="宋体" w:eastAsia="宋体" w:cs="宋体"/>
          <w:sz w:val="21"/>
          <w:szCs w:val="21"/>
          <w:highlight w:val="none"/>
        </w:rPr>
        <w:t>《关于印发台州市建筑工程竣工综合测绘质量管理办法等相关规定的通知》（台自然资规发〔20</w:t>
      </w:r>
      <w:r>
        <w:rPr>
          <w:rFonts w:hint="eastAsia" w:ascii="宋体" w:hAnsi="宋体" w:eastAsia="宋体" w:cs="宋体"/>
          <w:sz w:val="21"/>
          <w:szCs w:val="21"/>
          <w:highlight w:val="none"/>
          <w:lang w:val="en-US" w:eastAsia="zh-CN"/>
        </w:rPr>
        <w:t>21</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26</w:t>
      </w:r>
      <w:r>
        <w:rPr>
          <w:rFonts w:hint="eastAsia" w:ascii="宋体" w:hAnsi="宋体" w:eastAsia="宋体" w:cs="宋体"/>
          <w:sz w:val="21"/>
          <w:szCs w:val="21"/>
          <w:highlight w:val="none"/>
        </w:rPr>
        <w:t>号）；</w:t>
      </w:r>
    </w:p>
    <w:p w14:paraId="1B4F904A">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（2）</w:t>
      </w:r>
      <w:r>
        <w:rPr>
          <w:rFonts w:hint="eastAsia" w:ascii="宋体" w:hAnsi="宋体" w:eastAsia="宋体" w:cs="宋体"/>
          <w:sz w:val="21"/>
          <w:szCs w:val="21"/>
          <w:highlight w:val="none"/>
        </w:rPr>
        <w:t>台州市建筑工程竣工综合测绘质量监督检查评定有关标准和台州市建筑工程竣工综合测绘有关技术要求；</w:t>
      </w:r>
    </w:p>
    <w:p w14:paraId="315CBE84">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（3）</w:t>
      </w:r>
      <w:r>
        <w:rPr>
          <w:rFonts w:hint="eastAsia" w:ascii="宋体" w:hAnsi="宋体" w:eastAsia="宋体" w:cs="宋体"/>
          <w:sz w:val="21"/>
          <w:szCs w:val="21"/>
          <w:highlight w:val="none"/>
        </w:rPr>
        <w:t>《建筑工程建筑面积计算和竣工综合测量技术规程》（DB</w:t>
      </w:r>
      <w:r>
        <w:rPr>
          <w:rFonts w:hint="eastAsia" w:ascii="宋体" w:hAnsi="宋体" w:eastAsia="宋体" w:cs="宋体"/>
          <w:sz w:val="21"/>
          <w:szCs w:val="21"/>
          <w:highlight w:val="none"/>
          <w:lang w:val="en-US" w:eastAsia="zh-CN"/>
        </w:rPr>
        <w:t>J</w:t>
      </w:r>
      <w:r>
        <w:rPr>
          <w:rFonts w:hint="eastAsia" w:ascii="宋体" w:hAnsi="宋体" w:eastAsia="宋体" w:cs="宋体"/>
          <w:sz w:val="21"/>
          <w:szCs w:val="21"/>
          <w:highlight w:val="none"/>
        </w:rPr>
        <w:t>33/T 1152-</w:t>
      </w:r>
      <w:r>
        <w:rPr>
          <w:rFonts w:hint="eastAsia" w:ascii="宋体" w:hAnsi="宋体" w:eastAsia="宋体" w:cs="宋体"/>
          <w:sz w:val="21"/>
          <w:szCs w:val="21"/>
          <w:highlight w:val="none"/>
          <w:lang w:val="en-US" w:eastAsia="zh-CN"/>
        </w:rPr>
        <w:t>2025</w:t>
      </w:r>
      <w:r>
        <w:rPr>
          <w:rFonts w:hint="eastAsia" w:ascii="宋体" w:hAnsi="宋体" w:eastAsia="宋体" w:cs="宋体"/>
          <w:sz w:val="21"/>
          <w:szCs w:val="21"/>
          <w:highlight w:val="none"/>
        </w:rPr>
        <w:t>）；</w:t>
      </w:r>
    </w:p>
    <w:p w14:paraId="5ED19346">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（4）</w:t>
      </w:r>
      <w:r>
        <w:rPr>
          <w:rFonts w:hint="eastAsia" w:ascii="宋体" w:hAnsi="宋体" w:eastAsia="宋体" w:cs="宋体"/>
          <w:sz w:val="21"/>
          <w:szCs w:val="21"/>
          <w:highlight w:val="none"/>
        </w:rPr>
        <w:t>《建筑工程建筑面积计算和竣工综合测量技术补充规定》</w:t>
      </w:r>
      <w:r>
        <w:rPr>
          <w:rFonts w:hint="eastAsia" w:ascii="宋体" w:hAnsi="宋体" w:eastAsia="宋体" w:cs="宋体"/>
          <w:sz w:val="21"/>
          <w:szCs w:val="21"/>
          <w:highlight w:val="none"/>
          <w:lang w:eastAsia="zh-CN"/>
        </w:rPr>
        <w:t>；</w:t>
      </w:r>
    </w:p>
    <w:p w14:paraId="1A082CDF">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（5）</w:t>
      </w:r>
      <w:r>
        <w:rPr>
          <w:rFonts w:hint="eastAsia" w:ascii="宋体" w:hAnsi="宋体" w:eastAsia="宋体" w:cs="宋体"/>
          <w:sz w:val="21"/>
          <w:szCs w:val="21"/>
          <w:highlight w:val="none"/>
        </w:rPr>
        <w:t>《测绘成果质量检查与验收》（GB/T 24356-2009）；</w:t>
      </w:r>
    </w:p>
    <w:p w14:paraId="1B8361DE">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（6）</w:t>
      </w:r>
      <w:r>
        <w:rPr>
          <w:rFonts w:hint="eastAsia" w:ascii="宋体" w:hAnsi="宋体" w:eastAsia="宋体" w:cs="宋体"/>
          <w:sz w:val="21"/>
          <w:szCs w:val="21"/>
          <w:highlight w:val="none"/>
          <w:lang w:eastAsia="zh-CN"/>
        </w:rPr>
        <w:t>《民用建筑通用规范》（</w:t>
      </w:r>
      <w:r>
        <w:rPr>
          <w:rFonts w:hint="eastAsia" w:ascii="宋体" w:hAnsi="宋体" w:eastAsia="宋体" w:cs="宋体"/>
          <w:sz w:val="21"/>
          <w:szCs w:val="21"/>
          <w:highlight w:val="none"/>
          <w:lang w:val="en-US" w:eastAsia="zh-CN"/>
        </w:rPr>
        <w:t>GB55031-2022）；</w:t>
      </w:r>
    </w:p>
    <w:p w14:paraId="526C8918">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（7）</w:t>
      </w:r>
      <w:r>
        <w:rPr>
          <w:rFonts w:hint="eastAsia" w:ascii="宋体" w:hAnsi="宋体" w:eastAsia="宋体" w:cs="宋体"/>
          <w:sz w:val="21"/>
          <w:szCs w:val="21"/>
          <w:highlight w:val="none"/>
        </w:rPr>
        <w:t>《数字测绘成果质量检查与验收》（GB/T 18316-2008）；</w:t>
      </w:r>
    </w:p>
    <w:p w14:paraId="7C3D717E">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2.</w:t>
      </w:r>
      <w:r>
        <w:rPr>
          <w:rFonts w:hint="eastAsia" w:ascii="宋体" w:hAnsi="宋体" w:eastAsia="宋体" w:cs="宋体"/>
          <w:sz w:val="21"/>
          <w:szCs w:val="21"/>
          <w:highlight w:val="none"/>
        </w:rPr>
        <w:t>坐标系统</w:t>
      </w:r>
    </w:p>
    <w:p w14:paraId="175A71F1">
      <w:pPr>
        <w:pStyle w:val="408"/>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平面坐标系统采用台州2000坐标系；</w:t>
      </w:r>
    </w:p>
    <w:p w14:paraId="58EA0EF3">
      <w:pPr>
        <w:pStyle w:val="408"/>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高程系统采用正常高系统，高程基准采用1985国家高程基准。</w:t>
      </w:r>
    </w:p>
    <w:p w14:paraId="08A53301">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3.</w:t>
      </w:r>
      <w:r>
        <w:rPr>
          <w:rFonts w:hint="eastAsia" w:ascii="宋体" w:hAnsi="宋体" w:eastAsia="宋体" w:cs="宋体"/>
          <w:sz w:val="21"/>
          <w:szCs w:val="21"/>
          <w:highlight w:val="none"/>
        </w:rPr>
        <w:t>精度要求</w:t>
      </w:r>
    </w:p>
    <w:p w14:paraId="01FA9EE1">
      <w:pPr>
        <w:pStyle w:val="408"/>
        <w:keepNext w:val="0"/>
        <w:keepLines w:val="0"/>
        <w:pageBreakBefore w:val="0"/>
        <w:kinsoku/>
        <w:wordWrap/>
        <w:overflowPunct/>
        <w:topLinePunct w:val="0"/>
        <w:autoSpaceDE/>
        <w:autoSpaceDN/>
        <w:bidi w:val="0"/>
        <w:spacing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宜采用专项测量的同精度或高精度方法检测，不得低于专项测量精度检测。</w:t>
      </w:r>
    </w:p>
    <w:p w14:paraId="027A7683">
      <w:pPr>
        <w:pStyle w:val="408"/>
        <w:keepNext w:val="0"/>
        <w:keepLines w:val="0"/>
        <w:pageBreakBefore w:val="0"/>
        <w:kinsoku/>
        <w:wordWrap/>
        <w:overflowPunct/>
        <w:topLinePunct w:val="0"/>
        <w:autoSpaceDE/>
        <w:autoSpaceDN/>
        <w:bidi w:val="0"/>
        <w:spacing w:line="360" w:lineRule="auto"/>
        <w:ind w:left="0" w:leftChars="0" w:firstLine="422" w:firstLineChars="200"/>
        <w:rPr>
          <w:rFonts w:hint="eastAsia" w:ascii="宋体" w:hAnsi="宋体" w:eastAsia="宋体" w:cs="宋体"/>
          <w:b/>
          <w:sz w:val="21"/>
          <w:szCs w:val="21"/>
          <w:highlight w:val="none"/>
        </w:rPr>
      </w:pPr>
      <w:r>
        <w:rPr>
          <w:rFonts w:hint="eastAsia" w:ascii="宋体" w:hAnsi="宋体" w:cs="宋体"/>
          <w:b/>
          <w:sz w:val="21"/>
          <w:szCs w:val="21"/>
          <w:highlight w:val="none"/>
          <w:lang w:eastAsia="zh-CN"/>
        </w:rPr>
        <w:t>四</w:t>
      </w: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rPr>
        <w:t>已有资料情况</w:t>
      </w:r>
    </w:p>
    <w:p w14:paraId="1B47CBAA">
      <w:pPr>
        <w:pStyle w:val="408"/>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bCs/>
          <w:color w:val="FF0000"/>
          <w:sz w:val="21"/>
          <w:szCs w:val="21"/>
          <w:highlight w:val="none"/>
        </w:rPr>
      </w:pPr>
      <w:r>
        <w:rPr>
          <w:rFonts w:hint="eastAsia" w:ascii="宋体" w:hAnsi="宋体" w:eastAsia="宋体" w:cs="宋体"/>
          <w:bCs/>
          <w:color w:val="000000" w:themeColor="text1"/>
          <w:sz w:val="21"/>
          <w:szCs w:val="21"/>
          <w:highlight w:val="none"/>
          <w14:textFill>
            <w14:solidFill>
              <w14:schemeClr w14:val="tx1"/>
            </w14:solidFill>
          </w14:textFill>
        </w:rPr>
        <w:t>已有建成的tzcors系统，采用国家2000坐标基准，提供CGCS2000坐标系与台州独立坐标系的转换和厘米级似大地水准精化模型高程转换服务；</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2008年或2012年</w:t>
      </w:r>
      <w:r>
        <w:rPr>
          <w:rFonts w:hint="eastAsia" w:ascii="宋体" w:hAnsi="宋体" w:eastAsia="宋体" w:cs="宋体"/>
          <w:bCs/>
          <w:color w:val="000000" w:themeColor="text1"/>
          <w:sz w:val="21"/>
          <w:szCs w:val="21"/>
          <w:highlight w:val="none"/>
          <w14:textFill>
            <w14:solidFill>
              <w14:schemeClr w14:val="tx1"/>
            </w14:solidFill>
          </w14:textFill>
        </w:rPr>
        <w:t>施测的、覆盖市区的二等水准点；覆盖市区的已有1:500地形图。</w:t>
      </w:r>
    </w:p>
    <w:p w14:paraId="03E05C60">
      <w:pPr>
        <w:pStyle w:val="408"/>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以上成果数据，在项目需要时，可选择提供。</w:t>
      </w:r>
    </w:p>
    <w:p w14:paraId="1A63FE48">
      <w:pPr>
        <w:pStyle w:val="408"/>
        <w:keepNext w:val="0"/>
        <w:keepLines w:val="0"/>
        <w:pageBreakBefore w:val="0"/>
        <w:kinsoku/>
        <w:wordWrap/>
        <w:overflowPunct/>
        <w:topLinePunct w:val="0"/>
        <w:autoSpaceDE/>
        <w:autoSpaceDN/>
        <w:bidi w:val="0"/>
        <w:spacing w:line="360" w:lineRule="auto"/>
        <w:ind w:left="0" w:leftChars="0" w:firstLine="422" w:firstLineChars="200"/>
        <w:rPr>
          <w:rFonts w:hint="eastAsia" w:ascii="宋体" w:hAnsi="宋体" w:eastAsia="宋体" w:cs="宋体"/>
          <w:b/>
          <w:sz w:val="21"/>
          <w:szCs w:val="21"/>
          <w:highlight w:val="none"/>
        </w:rPr>
      </w:pPr>
      <w:r>
        <w:rPr>
          <w:rFonts w:hint="eastAsia" w:ascii="宋体" w:hAnsi="宋体" w:cs="宋体"/>
          <w:b/>
          <w:sz w:val="21"/>
          <w:szCs w:val="21"/>
          <w:highlight w:val="none"/>
          <w:lang w:eastAsia="zh-CN"/>
        </w:rPr>
        <w:t>五</w:t>
      </w: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rPr>
        <w:t>主要技术检查内容</w:t>
      </w:r>
    </w:p>
    <w:p w14:paraId="409C1FFE">
      <w:pPr>
        <w:pStyle w:val="408"/>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测绘成果质量监督检查应依据台州市建筑工程竣工综合测绘质量监督检查评定有关标准和台州市建筑工程竣工综合测量有关技术要求进行，</w:t>
      </w:r>
      <w:r>
        <w:rPr>
          <w:rFonts w:hint="eastAsia" w:ascii="宋体" w:hAnsi="宋体" w:eastAsia="宋体" w:cs="宋体"/>
          <w:color w:val="000000"/>
          <w:sz w:val="21"/>
          <w:szCs w:val="21"/>
          <w:highlight w:val="none"/>
        </w:rPr>
        <w:t>未尽事宜按照</w:t>
      </w:r>
      <w:r>
        <w:rPr>
          <w:rFonts w:hint="eastAsia" w:ascii="宋体" w:hAnsi="宋体" w:eastAsia="宋体" w:cs="宋体"/>
          <w:sz w:val="21"/>
          <w:szCs w:val="21"/>
          <w:highlight w:val="none"/>
        </w:rPr>
        <w:t>建筑工程建筑面积计算和竣工综合测量技术补充规</w:t>
      </w:r>
      <w:r>
        <w:rPr>
          <w:rFonts w:hint="eastAsia" w:ascii="宋体" w:hAnsi="宋体" w:eastAsia="宋体" w:cs="宋体"/>
          <w:color w:val="000000" w:themeColor="text1"/>
          <w:sz w:val="21"/>
          <w:szCs w:val="21"/>
          <w:highlight w:val="none"/>
          <w14:textFill>
            <w14:solidFill>
              <w14:schemeClr w14:val="tx1"/>
            </w14:solidFill>
          </w14:textFill>
        </w:rPr>
        <w:t>定，</w:t>
      </w:r>
      <w:r>
        <w:rPr>
          <w:rFonts w:hint="eastAsia" w:ascii="宋体" w:hAnsi="宋体" w:eastAsia="宋体" w:cs="宋体"/>
          <w:sz w:val="21"/>
          <w:szCs w:val="21"/>
          <w:highlight w:val="none"/>
        </w:rPr>
        <w:t>主要技术检查内容如下：</w:t>
      </w:r>
    </w:p>
    <w:p w14:paraId="03F3A6CB">
      <w:pPr>
        <w:pStyle w:val="408"/>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lang w:val="en-US" w:eastAsia="zh-CN" w:bidi="ar-SA"/>
        </w:rPr>
        <w:t>1.</w:t>
      </w:r>
      <w:r>
        <w:rPr>
          <w:rFonts w:hint="eastAsia" w:ascii="宋体" w:hAnsi="宋体" w:eastAsia="宋体" w:cs="宋体"/>
          <w:sz w:val="21"/>
          <w:szCs w:val="21"/>
          <w:highlight w:val="none"/>
        </w:rPr>
        <w:t>控制或图根测量</w:t>
      </w:r>
    </w:p>
    <w:p w14:paraId="461BBF24">
      <w:pPr>
        <w:pStyle w:val="408"/>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（1）</w:t>
      </w:r>
      <w:r>
        <w:rPr>
          <w:rFonts w:hint="eastAsia" w:ascii="宋体" w:hAnsi="宋体" w:eastAsia="宋体" w:cs="宋体"/>
          <w:sz w:val="21"/>
          <w:szCs w:val="21"/>
          <w:highlight w:val="none"/>
        </w:rPr>
        <w:t>起算数据是否正确；</w:t>
      </w:r>
    </w:p>
    <w:p w14:paraId="5E2995E4">
      <w:pPr>
        <w:pStyle w:val="408"/>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（2）</w:t>
      </w:r>
      <w:r>
        <w:rPr>
          <w:rFonts w:hint="eastAsia" w:ascii="宋体" w:hAnsi="宋体" w:eastAsia="宋体" w:cs="宋体"/>
          <w:sz w:val="21"/>
          <w:szCs w:val="21"/>
          <w:highlight w:val="none"/>
        </w:rPr>
        <w:t>控制布设是否合理；</w:t>
      </w:r>
    </w:p>
    <w:p w14:paraId="4E6ADC6D">
      <w:pPr>
        <w:pStyle w:val="408"/>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（3）</w:t>
      </w:r>
      <w:r>
        <w:rPr>
          <w:rFonts w:hint="eastAsia" w:ascii="宋体" w:hAnsi="宋体" w:eastAsia="宋体" w:cs="宋体"/>
          <w:sz w:val="21"/>
          <w:szCs w:val="21"/>
          <w:highlight w:val="none"/>
        </w:rPr>
        <w:t>施测方法是否正确；</w:t>
      </w:r>
    </w:p>
    <w:p w14:paraId="621AEA73">
      <w:pPr>
        <w:pStyle w:val="408"/>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（4）</w:t>
      </w:r>
      <w:r>
        <w:rPr>
          <w:rFonts w:hint="eastAsia" w:ascii="宋体" w:hAnsi="宋体" w:eastAsia="宋体" w:cs="宋体"/>
          <w:sz w:val="21"/>
          <w:szCs w:val="21"/>
          <w:highlight w:val="none"/>
        </w:rPr>
        <w:t>数学精度是否合格；</w:t>
      </w:r>
    </w:p>
    <w:p w14:paraId="289F37FA">
      <w:pPr>
        <w:pStyle w:val="408"/>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（5）</w:t>
      </w:r>
      <w:r>
        <w:rPr>
          <w:rFonts w:hint="eastAsia" w:ascii="宋体" w:hAnsi="宋体" w:eastAsia="宋体" w:cs="宋体"/>
          <w:sz w:val="21"/>
          <w:szCs w:val="21"/>
          <w:highlight w:val="none"/>
        </w:rPr>
        <w:t>坐标系统是否正确；</w:t>
      </w:r>
    </w:p>
    <w:p w14:paraId="0090F869">
      <w:pPr>
        <w:pStyle w:val="408"/>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（6）</w:t>
      </w:r>
      <w:r>
        <w:rPr>
          <w:rFonts w:hint="eastAsia" w:ascii="宋体" w:hAnsi="宋体" w:eastAsia="宋体" w:cs="宋体"/>
          <w:sz w:val="21"/>
          <w:szCs w:val="21"/>
          <w:highlight w:val="none"/>
        </w:rPr>
        <w:t>埋石是否达到要求。</w:t>
      </w:r>
    </w:p>
    <w:p w14:paraId="5C539F34">
      <w:pPr>
        <w:pStyle w:val="408"/>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lang w:val="en-US" w:eastAsia="zh-CN" w:bidi="ar-SA"/>
        </w:rPr>
        <w:t>2.</w:t>
      </w:r>
      <w:r>
        <w:rPr>
          <w:rFonts w:hint="eastAsia" w:ascii="宋体" w:hAnsi="宋体" w:eastAsia="宋体" w:cs="宋体"/>
          <w:sz w:val="21"/>
          <w:szCs w:val="21"/>
          <w:highlight w:val="none"/>
        </w:rPr>
        <w:t>地形图测量</w:t>
      </w:r>
    </w:p>
    <w:p w14:paraId="1E9B5D8D">
      <w:pPr>
        <w:pStyle w:val="408"/>
        <w:keepNext w:val="0"/>
        <w:keepLines w:val="0"/>
        <w:pageBreakBefore w:val="0"/>
        <w:kinsoku/>
        <w:wordWrap/>
        <w:overflowPunct/>
        <w:topLinePunct w:val="0"/>
        <w:autoSpaceDE/>
        <w:autoSpaceDN/>
        <w:bidi w:val="0"/>
        <w:spacing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规划测量竣工地形图严格按此内容检查，其他专项测量地形图可根据专项特性，选择部分内容检查，并对专项要素着重检查。</w:t>
      </w:r>
    </w:p>
    <w:p w14:paraId="40AE612E">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（1）</w:t>
      </w:r>
      <w:r>
        <w:rPr>
          <w:rFonts w:hint="eastAsia" w:ascii="宋体" w:hAnsi="宋体" w:eastAsia="宋体" w:cs="宋体"/>
          <w:sz w:val="21"/>
          <w:szCs w:val="21"/>
          <w:highlight w:val="none"/>
        </w:rPr>
        <w:t>地形图精度是否超限,下列情况之一均为超限：</w:t>
      </w:r>
    </w:p>
    <w:p w14:paraId="7F0AD7F7">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lang w:val="en-US" w:eastAsia="zh-CN" w:bidi="ar-SA"/>
        </w:rPr>
        <w:t>①</w:t>
      </w:r>
      <w:r>
        <w:rPr>
          <w:rFonts w:hint="eastAsia" w:ascii="宋体" w:hAnsi="宋体" w:eastAsia="宋体" w:cs="宋体"/>
          <w:sz w:val="21"/>
          <w:szCs w:val="21"/>
          <w:highlight w:val="none"/>
        </w:rPr>
        <w:t>地物点的平面位置中误差超限；</w:t>
      </w:r>
    </w:p>
    <w:p w14:paraId="5294E86A">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②</w:t>
      </w:r>
      <w:r>
        <w:rPr>
          <w:rFonts w:hint="eastAsia" w:ascii="宋体" w:hAnsi="宋体" w:eastAsia="宋体" w:cs="宋体"/>
          <w:sz w:val="21"/>
          <w:szCs w:val="21"/>
          <w:highlight w:val="none"/>
        </w:rPr>
        <w:t>邻近地物点间的间距中误差超限；</w:t>
      </w:r>
    </w:p>
    <w:p w14:paraId="1E384591">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lang w:val="en-US" w:eastAsia="zh-CN" w:bidi="ar-SA"/>
        </w:rPr>
        <w:t>③</w:t>
      </w:r>
      <w:r>
        <w:rPr>
          <w:rFonts w:hint="eastAsia" w:ascii="宋体" w:hAnsi="宋体" w:eastAsia="宋体" w:cs="宋体"/>
          <w:sz w:val="21"/>
          <w:szCs w:val="21"/>
          <w:highlight w:val="none"/>
        </w:rPr>
        <w:t>高程注记点的高程中误差超限。</w:t>
      </w:r>
    </w:p>
    <w:p w14:paraId="37DD415C">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（2）</w:t>
      </w:r>
      <w:r>
        <w:rPr>
          <w:rFonts w:hint="eastAsia" w:ascii="宋体" w:hAnsi="宋体" w:eastAsia="宋体" w:cs="宋体"/>
          <w:sz w:val="21"/>
          <w:szCs w:val="21"/>
          <w:highlight w:val="none"/>
        </w:rPr>
        <w:t>测量范围是否达到要求，根据总图设计所需地形范围，若遇道路应测完整；</w:t>
      </w:r>
    </w:p>
    <w:p w14:paraId="3CA318DB">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（3）</w:t>
      </w:r>
      <w:r>
        <w:rPr>
          <w:rFonts w:hint="eastAsia" w:ascii="宋体" w:hAnsi="宋体" w:eastAsia="宋体" w:cs="宋体"/>
          <w:sz w:val="21"/>
          <w:szCs w:val="21"/>
          <w:highlight w:val="none"/>
        </w:rPr>
        <w:t>地形图是否存在空缺或者失真；</w:t>
      </w:r>
    </w:p>
    <w:p w14:paraId="0D5C5670">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（4）</w:t>
      </w:r>
      <w:r>
        <w:rPr>
          <w:rFonts w:hint="eastAsia" w:ascii="宋体" w:hAnsi="宋体" w:eastAsia="宋体" w:cs="宋体"/>
          <w:sz w:val="21"/>
          <w:szCs w:val="21"/>
          <w:highlight w:val="none"/>
        </w:rPr>
        <w:t>重要地物是否错漏，如项目范围内的主要建（构）筑物、主要道路（公路、铁路）、高压线等，或对于竣工验收影响较大的地物；</w:t>
      </w:r>
    </w:p>
    <w:p w14:paraId="3E4D28E2">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（5）</w:t>
      </w:r>
      <w:r>
        <w:rPr>
          <w:rFonts w:hint="eastAsia" w:ascii="宋体" w:hAnsi="宋体" w:eastAsia="宋体" w:cs="宋体"/>
          <w:sz w:val="21"/>
          <w:szCs w:val="21"/>
          <w:highlight w:val="none"/>
        </w:rPr>
        <w:t>次要地物是否存在错漏；</w:t>
      </w:r>
    </w:p>
    <w:p w14:paraId="05C30C75">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（6）</w:t>
      </w:r>
      <w:r>
        <w:rPr>
          <w:rFonts w:hint="eastAsia" w:ascii="宋体" w:hAnsi="宋体" w:eastAsia="宋体" w:cs="宋体"/>
          <w:sz w:val="21"/>
          <w:szCs w:val="21"/>
          <w:highlight w:val="none"/>
        </w:rPr>
        <w:t>要素分层、分类及属性是否完善正确；</w:t>
      </w:r>
    </w:p>
    <w:p w14:paraId="6E65AE37">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（7）</w:t>
      </w:r>
      <w:r>
        <w:rPr>
          <w:rFonts w:hint="eastAsia" w:ascii="宋体" w:hAnsi="宋体" w:eastAsia="宋体" w:cs="宋体"/>
          <w:sz w:val="21"/>
          <w:szCs w:val="21"/>
          <w:highlight w:val="none"/>
        </w:rPr>
        <w:t>符号表示是否符合图式要求；</w:t>
      </w:r>
    </w:p>
    <w:p w14:paraId="5A0012FA">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（8）</w:t>
      </w:r>
      <w:r>
        <w:rPr>
          <w:rFonts w:hint="eastAsia" w:ascii="宋体" w:hAnsi="宋体" w:eastAsia="宋体" w:cs="宋体"/>
          <w:sz w:val="21"/>
          <w:szCs w:val="21"/>
          <w:highlight w:val="none"/>
        </w:rPr>
        <w:t>房屋层</w:t>
      </w:r>
      <w:r>
        <w:rPr>
          <w:rFonts w:hint="eastAsia" w:ascii="宋体" w:hAnsi="宋体" w:eastAsia="宋体" w:cs="宋体"/>
          <w:sz w:val="21"/>
          <w:szCs w:val="21"/>
          <w:highlight w:val="none"/>
          <w:lang w:eastAsia="zh-CN"/>
        </w:rPr>
        <w:t>数</w:t>
      </w:r>
      <w:r>
        <w:rPr>
          <w:rFonts w:hint="eastAsia" w:ascii="宋体" w:hAnsi="宋体" w:eastAsia="宋体" w:cs="宋体"/>
          <w:sz w:val="21"/>
          <w:szCs w:val="21"/>
          <w:highlight w:val="none"/>
        </w:rPr>
        <w:t>和属性是否正确；</w:t>
      </w:r>
    </w:p>
    <w:p w14:paraId="3C4DE7DF">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（9）</w:t>
      </w:r>
      <w:r>
        <w:rPr>
          <w:rFonts w:hint="eastAsia" w:ascii="宋体" w:hAnsi="宋体" w:eastAsia="宋体" w:cs="宋体"/>
          <w:sz w:val="21"/>
          <w:szCs w:val="21"/>
          <w:highlight w:val="none"/>
        </w:rPr>
        <w:t>注记表示是否合理和完整；</w:t>
      </w:r>
    </w:p>
    <w:p w14:paraId="3CBF3C2B">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（10）</w:t>
      </w:r>
      <w:r>
        <w:rPr>
          <w:rFonts w:hint="eastAsia" w:ascii="宋体" w:hAnsi="宋体" w:eastAsia="宋体" w:cs="宋体"/>
          <w:sz w:val="21"/>
          <w:szCs w:val="21"/>
          <w:highlight w:val="none"/>
        </w:rPr>
        <w:t>库体数据是否按要求生产。</w:t>
      </w:r>
    </w:p>
    <w:p w14:paraId="3DF48DE6">
      <w:pPr>
        <w:pStyle w:val="408"/>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lang w:val="en-US" w:eastAsia="zh-CN" w:bidi="ar-SA"/>
        </w:rPr>
        <w:t>3.</w:t>
      </w:r>
      <w:r>
        <w:rPr>
          <w:rFonts w:hint="eastAsia" w:ascii="宋体" w:hAnsi="宋体" w:eastAsia="宋体" w:cs="宋体"/>
          <w:sz w:val="21"/>
          <w:szCs w:val="21"/>
          <w:highlight w:val="none"/>
        </w:rPr>
        <w:t>规划测量专项特性</w:t>
      </w:r>
    </w:p>
    <w:p w14:paraId="0F2C30C6">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（1）</w:t>
      </w:r>
      <w:r>
        <w:rPr>
          <w:rFonts w:hint="eastAsia" w:ascii="宋体" w:hAnsi="宋体" w:eastAsia="宋体" w:cs="宋体"/>
          <w:sz w:val="21"/>
          <w:szCs w:val="21"/>
          <w:highlight w:val="none"/>
        </w:rPr>
        <w:t>专项特性精度是否超限，即特征点位坐标、建筑物高度（各类顶高）、地坪高、层高等精度超限；</w:t>
      </w:r>
    </w:p>
    <w:p w14:paraId="076111F8">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（2）</w:t>
      </w:r>
      <w:r>
        <w:rPr>
          <w:rFonts w:hint="eastAsia" w:ascii="宋体" w:hAnsi="宋体" w:eastAsia="宋体" w:cs="宋体"/>
          <w:sz w:val="21"/>
          <w:szCs w:val="21"/>
          <w:highlight w:val="none"/>
        </w:rPr>
        <w:t>平面位置（细部点坐标）采集表示是否合理规范，如是否根据建筑类别及规划要求选取、是否形成细部点坐标成果表、是否在竣工总平面图标绘出细部点；</w:t>
      </w:r>
    </w:p>
    <w:p w14:paraId="77FA15D9">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（3）</w:t>
      </w:r>
      <w:r>
        <w:rPr>
          <w:rFonts w:hint="eastAsia" w:ascii="宋体" w:hAnsi="宋体" w:eastAsia="宋体" w:cs="宋体"/>
          <w:sz w:val="21"/>
          <w:szCs w:val="21"/>
          <w:highlight w:val="none"/>
        </w:rPr>
        <w:t>高度、层高测量略图表示是否正确规范，如层数是否正确、比高是否标注、一个剖面不够的是否增加剖面表示、±0.000标高是否与设计图纸对应等；</w:t>
      </w:r>
    </w:p>
    <w:p w14:paraId="0B2F19CF">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（4）</w:t>
      </w:r>
      <w:r>
        <w:rPr>
          <w:rFonts w:hint="eastAsia" w:ascii="宋体" w:hAnsi="宋体" w:eastAsia="宋体" w:cs="宋体"/>
          <w:sz w:val="21"/>
          <w:szCs w:val="21"/>
          <w:highlight w:val="none"/>
        </w:rPr>
        <w:t>建筑基地面积测算是否正确规范，如建筑基地面积计算规则是否正确、各幢建筑基地平面图绘制是否规范等；</w:t>
      </w:r>
    </w:p>
    <w:p w14:paraId="7C2343FA">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（5）</w:t>
      </w:r>
      <w:r>
        <w:rPr>
          <w:rFonts w:hint="eastAsia" w:ascii="宋体" w:hAnsi="宋体" w:eastAsia="宋体" w:cs="宋体"/>
          <w:sz w:val="21"/>
          <w:szCs w:val="21"/>
          <w:highlight w:val="none"/>
        </w:rPr>
        <w:t>竣工地形图绘制是否规范，如是否符合地形图绘制要求、室内地坪高是否标注、图廓整饰是否符合当地基础地形图规定等；</w:t>
      </w:r>
    </w:p>
    <w:p w14:paraId="2F548371">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（6）</w:t>
      </w:r>
      <w:r>
        <w:rPr>
          <w:rFonts w:hint="eastAsia" w:ascii="宋体" w:hAnsi="宋体" w:eastAsia="宋体" w:cs="宋体"/>
          <w:sz w:val="21"/>
          <w:szCs w:val="21"/>
          <w:highlight w:val="none"/>
        </w:rPr>
        <w:t>车位测量与统计是否正确，如车位的统计是否符合规定、室外车位是否在竣工地形图上绘制且规范、室内车位是否采用房产测量数据等；</w:t>
      </w:r>
    </w:p>
    <w:p w14:paraId="675A63DB">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（7）</w:t>
      </w:r>
      <w:r>
        <w:rPr>
          <w:rFonts w:hint="eastAsia" w:ascii="宋体" w:hAnsi="宋体" w:eastAsia="宋体" w:cs="宋体"/>
          <w:sz w:val="21"/>
          <w:szCs w:val="21"/>
          <w:highlight w:val="none"/>
        </w:rPr>
        <w:t>实测主要技术经济指标汇总表编制是否正确规范，如建筑密度、容积率、绿地率计算是否正确、表格格式是否符合规范、功能区划分是否以建设工程规划许可证附图为准等；</w:t>
      </w:r>
    </w:p>
    <w:p w14:paraId="2F90030C">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（8）</w:t>
      </w:r>
      <w:r>
        <w:rPr>
          <w:rFonts w:hint="eastAsia" w:ascii="宋体" w:hAnsi="宋体" w:eastAsia="宋体" w:cs="宋体"/>
          <w:sz w:val="21"/>
          <w:szCs w:val="21"/>
          <w:highlight w:val="none"/>
        </w:rPr>
        <w:t>竣工规划总平面图绘制是否规范，如是否在该项目地形图上绘制、是否参照建设工程规划许可证附图样式绘制、表示内容是否齐全等；</w:t>
      </w:r>
    </w:p>
    <w:p w14:paraId="6E176F6C">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（9）</w:t>
      </w:r>
      <w:r>
        <w:rPr>
          <w:rFonts w:hint="eastAsia" w:ascii="宋体" w:hAnsi="宋体" w:eastAsia="宋体" w:cs="宋体"/>
          <w:sz w:val="21"/>
          <w:szCs w:val="21"/>
          <w:highlight w:val="none"/>
        </w:rPr>
        <w:t>竣工规划比对各项内容是否遗漏，如是否分幢比对、是否编制经济技术指标比对表、比对内容是否详尽等。</w:t>
      </w:r>
    </w:p>
    <w:p w14:paraId="76E86B5E">
      <w:pPr>
        <w:pStyle w:val="408"/>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lang w:val="en-US" w:eastAsia="zh-CN" w:bidi="ar-SA"/>
        </w:rPr>
        <w:t>4.</w:t>
      </w:r>
      <w:r>
        <w:rPr>
          <w:rFonts w:hint="eastAsia" w:ascii="宋体" w:hAnsi="宋体" w:eastAsia="宋体" w:cs="宋体"/>
          <w:sz w:val="21"/>
          <w:szCs w:val="21"/>
          <w:highlight w:val="none"/>
        </w:rPr>
        <w:t>房产测量专项特性</w:t>
      </w:r>
    </w:p>
    <w:p w14:paraId="4D5F4F16">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（1）</w:t>
      </w:r>
      <w:r>
        <w:rPr>
          <w:rFonts w:hint="eastAsia" w:ascii="宋体" w:hAnsi="宋体" w:eastAsia="宋体" w:cs="宋体"/>
          <w:sz w:val="21"/>
          <w:szCs w:val="21"/>
          <w:highlight w:val="none"/>
        </w:rPr>
        <w:t>专项精度是否超限，如果超限，判断对面积计算影响程度；</w:t>
      </w:r>
    </w:p>
    <w:p w14:paraId="4F66474F">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（2）</w:t>
      </w:r>
      <w:r>
        <w:rPr>
          <w:rFonts w:hint="eastAsia" w:ascii="宋体" w:hAnsi="宋体" w:eastAsia="宋体" w:cs="宋体"/>
          <w:sz w:val="21"/>
          <w:szCs w:val="21"/>
          <w:highlight w:val="none"/>
        </w:rPr>
        <w:t>测绘所需收集的资料是否完整、有效；</w:t>
      </w:r>
    </w:p>
    <w:p w14:paraId="32656949">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（3）</w:t>
      </w:r>
      <w:r>
        <w:rPr>
          <w:rFonts w:hint="eastAsia" w:ascii="宋体" w:hAnsi="宋体" w:eastAsia="宋体" w:cs="宋体"/>
          <w:sz w:val="21"/>
          <w:szCs w:val="21"/>
          <w:highlight w:val="none"/>
        </w:rPr>
        <w:t>测量草图记录、绘制以及信息采集是否正确、规范、完整；</w:t>
      </w:r>
    </w:p>
    <w:p w14:paraId="65A5DB66">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（4）</w:t>
      </w:r>
      <w:r>
        <w:rPr>
          <w:rFonts w:hint="eastAsia" w:ascii="宋体" w:hAnsi="宋体" w:eastAsia="宋体" w:cs="宋体"/>
          <w:sz w:val="21"/>
          <w:szCs w:val="21"/>
          <w:highlight w:val="none"/>
        </w:rPr>
        <w:t>采集数据是否完整、正确，满足精度要求；</w:t>
      </w:r>
    </w:p>
    <w:p w14:paraId="6D971061">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（5）</w:t>
      </w:r>
      <w:r>
        <w:rPr>
          <w:rFonts w:hint="eastAsia" w:ascii="宋体" w:hAnsi="宋体" w:eastAsia="宋体" w:cs="宋体"/>
          <w:sz w:val="21"/>
          <w:szCs w:val="21"/>
          <w:highlight w:val="none"/>
        </w:rPr>
        <w:t>计算全部面积、一半面积和不计算面积的规定是否正确执行；</w:t>
      </w:r>
    </w:p>
    <w:p w14:paraId="1DEC3F38">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（6）</w:t>
      </w:r>
      <w:r>
        <w:rPr>
          <w:rFonts w:hint="eastAsia" w:ascii="宋体" w:hAnsi="宋体" w:eastAsia="宋体" w:cs="宋体"/>
          <w:sz w:val="21"/>
          <w:szCs w:val="21"/>
          <w:highlight w:val="none"/>
        </w:rPr>
        <w:t>面积计算规则是否正确；</w:t>
      </w:r>
    </w:p>
    <w:p w14:paraId="1ECE9261">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（7）</w:t>
      </w:r>
      <w:r>
        <w:rPr>
          <w:rFonts w:hint="eastAsia" w:ascii="宋体" w:hAnsi="宋体" w:eastAsia="宋体" w:cs="宋体"/>
          <w:sz w:val="21"/>
          <w:szCs w:val="21"/>
          <w:highlight w:val="none"/>
        </w:rPr>
        <w:t>成果资料是否真实、完整。</w:t>
      </w:r>
    </w:p>
    <w:p w14:paraId="6A9FBFAF">
      <w:pPr>
        <w:pStyle w:val="408"/>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lang w:val="en-US" w:eastAsia="zh-CN" w:bidi="ar-SA"/>
        </w:rPr>
        <w:t>5.</w:t>
      </w:r>
      <w:r>
        <w:rPr>
          <w:rFonts w:hint="eastAsia" w:ascii="宋体" w:hAnsi="宋体" w:eastAsia="宋体" w:cs="宋体"/>
          <w:sz w:val="21"/>
          <w:szCs w:val="21"/>
          <w:highlight w:val="none"/>
        </w:rPr>
        <w:t>建设用地复核及不动产测量测量专项特性</w:t>
      </w:r>
    </w:p>
    <w:p w14:paraId="0DB49337">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（1）</w:t>
      </w:r>
      <w:r>
        <w:rPr>
          <w:rFonts w:hint="eastAsia" w:ascii="宋体" w:hAnsi="宋体" w:eastAsia="宋体" w:cs="宋体"/>
          <w:sz w:val="21"/>
          <w:szCs w:val="21"/>
          <w:highlight w:val="none"/>
        </w:rPr>
        <w:t>专项精度是否超限，即具有定着物的主要界址点中误差是否超限；</w:t>
      </w:r>
    </w:p>
    <w:p w14:paraId="44937F32">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（2）</w:t>
      </w:r>
      <w:r>
        <w:rPr>
          <w:rFonts w:hint="eastAsia" w:ascii="宋体" w:hAnsi="宋体" w:eastAsia="宋体" w:cs="宋体"/>
          <w:sz w:val="21"/>
          <w:szCs w:val="21"/>
          <w:highlight w:val="none"/>
        </w:rPr>
        <w:t>不动产权属来源依据是否收集完整且可靠；</w:t>
      </w:r>
    </w:p>
    <w:p w14:paraId="6F786C06">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（3）</w:t>
      </w:r>
      <w:r>
        <w:rPr>
          <w:rFonts w:hint="eastAsia" w:ascii="宋体" w:hAnsi="宋体" w:eastAsia="宋体" w:cs="宋体"/>
          <w:sz w:val="21"/>
          <w:szCs w:val="21"/>
          <w:highlight w:val="none"/>
        </w:rPr>
        <w:t>不动产权属状况、用途、坐落、四至等权属信息是否调查正确；</w:t>
      </w:r>
    </w:p>
    <w:p w14:paraId="7D4ABA5C">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（4）</w:t>
      </w:r>
      <w:r>
        <w:rPr>
          <w:rFonts w:hint="eastAsia" w:ascii="宋体" w:hAnsi="宋体" w:eastAsia="宋体" w:cs="宋体"/>
          <w:sz w:val="21"/>
          <w:szCs w:val="21"/>
          <w:highlight w:val="none"/>
        </w:rPr>
        <w:t>本宗与邻宗的界址是否调查明确、清楚；</w:t>
      </w:r>
    </w:p>
    <w:p w14:paraId="0C9A229B">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（5）</w:t>
      </w:r>
      <w:r>
        <w:rPr>
          <w:rFonts w:hint="eastAsia" w:ascii="宋体" w:hAnsi="宋体" w:eastAsia="宋体" w:cs="宋体"/>
          <w:sz w:val="21"/>
          <w:szCs w:val="21"/>
          <w:highlight w:val="none"/>
        </w:rPr>
        <w:t>宗地要素测量是否规范；</w:t>
      </w:r>
    </w:p>
    <w:p w14:paraId="2C94847F">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（6）</w:t>
      </w:r>
      <w:r>
        <w:rPr>
          <w:rFonts w:hint="eastAsia" w:ascii="宋体" w:hAnsi="宋体" w:eastAsia="宋体" w:cs="宋体"/>
          <w:sz w:val="21"/>
          <w:szCs w:val="21"/>
          <w:highlight w:val="none"/>
        </w:rPr>
        <w:t>宗地使用面积、建筑占地面积是否量算正确；</w:t>
      </w:r>
    </w:p>
    <w:p w14:paraId="12079A58">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（7）</w:t>
      </w:r>
      <w:r>
        <w:rPr>
          <w:rFonts w:hint="eastAsia" w:ascii="宋体" w:hAnsi="宋体" w:eastAsia="宋体" w:cs="宋体"/>
          <w:sz w:val="21"/>
          <w:szCs w:val="21"/>
          <w:highlight w:val="none"/>
        </w:rPr>
        <w:t>不动产权籍调查表是否正确、完整；</w:t>
      </w:r>
    </w:p>
    <w:p w14:paraId="7044B25D">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（8）</w:t>
      </w:r>
      <w:r>
        <w:rPr>
          <w:rFonts w:hint="eastAsia" w:ascii="宋体" w:hAnsi="宋体" w:eastAsia="宋体" w:cs="宋体"/>
          <w:sz w:val="21"/>
          <w:szCs w:val="21"/>
          <w:highlight w:val="none"/>
        </w:rPr>
        <w:t>宗地图编制是否符合规范；</w:t>
      </w:r>
    </w:p>
    <w:p w14:paraId="1CCF7019">
      <w:pPr>
        <w:pStyle w:val="408"/>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（9）</w:t>
      </w:r>
      <w:r>
        <w:rPr>
          <w:rFonts w:hint="eastAsia" w:ascii="宋体" w:hAnsi="宋体" w:eastAsia="宋体" w:cs="宋体"/>
          <w:sz w:val="21"/>
          <w:szCs w:val="21"/>
          <w:highlight w:val="none"/>
        </w:rPr>
        <w:t>调查成果是否真实、完整。</w:t>
      </w:r>
    </w:p>
    <w:p w14:paraId="3F43F4CB">
      <w:pPr>
        <w:pStyle w:val="408"/>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lang w:val="en-US" w:eastAsia="zh-CN" w:bidi="ar-SA"/>
        </w:rPr>
        <w:t>6.</w:t>
      </w:r>
      <w:r>
        <w:rPr>
          <w:rFonts w:hint="eastAsia" w:ascii="宋体" w:hAnsi="宋体" w:eastAsia="宋体" w:cs="宋体"/>
          <w:sz w:val="21"/>
          <w:szCs w:val="21"/>
          <w:highlight w:val="none"/>
        </w:rPr>
        <w:t>绿地测量专项特性</w:t>
      </w:r>
    </w:p>
    <w:p w14:paraId="5C6B4168">
      <w:pPr>
        <w:pStyle w:val="408"/>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（1）</w:t>
      </w:r>
      <w:r>
        <w:rPr>
          <w:rFonts w:hint="eastAsia" w:ascii="宋体" w:hAnsi="宋体" w:eastAsia="宋体" w:cs="宋体"/>
          <w:sz w:val="21"/>
          <w:szCs w:val="21"/>
          <w:highlight w:val="none"/>
        </w:rPr>
        <w:t>专项特性精度是否超限，该精度可采用地形图平面检查精度，如果未对规划测量专项抽查，可按地形图平面检查方法，对绿地要素进行平面精度统计；</w:t>
      </w:r>
    </w:p>
    <w:p w14:paraId="2B27D691">
      <w:pPr>
        <w:pStyle w:val="408"/>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（2）</w:t>
      </w:r>
      <w:r>
        <w:rPr>
          <w:rFonts w:hint="eastAsia" w:ascii="宋体" w:hAnsi="宋体" w:eastAsia="宋体" w:cs="宋体"/>
          <w:sz w:val="21"/>
          <w:szCs w:val="21"/>
          <w:highlight w:val="none"/>
        </w:rPr>
        <w:t>绿地面积计算规则是否正确，如单元绿地划分是否正确、集中绿地、地下设施顶面绿地、屋顶绿化、垂直绿化、行道数或零星乔木等计算是否正确、单块绿地内的景观水体、园路等栖息场所面积计算是否正确、不计入绿化的是否处理正确等；</w:t>
      </w:r>
    </w:p>
    <w:p w14:paraId="08BDB9EC">
      <w:pPr>
        <w:pStyle w:val="408"/>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（3）</w:t>
      </w:r>
      <w:r>
        <w:rPr>
          <w:rFonts w:hint="eastAsia" w:ascii="宋体" w:hAnsi="宋体" w:eastAsia="宋体" w:cs="宋体"/>
          <w:sz w:val="21"/>
          <w:szCs w:val="21"/>
          <w:highlight w:val="none"/>
        </w:rPr>
        <w:t>地下设施顶面绿化的表面高程采集、计算平均覆土厚度是否合理；</w:t>
      </w:r>
    </w:p>
    <w:p w14:paraId="3D6AF156">
      <w:pPr>
        <w:pStyle w:val="408"/>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（4）</w:t>
      </w:r>
      <w:r>
        <w:rPr>
          <w:rFonts w:hint="eastAsia" w:ascii="宋体" w:hAnsi="宋体" w:eastAsia="宋体" w:cs="宋体"/>
          <w:sz w:val="21"/>
          <w:szCs w:val="21"/>
          <w:highlight w:val="none"/>
        </w:rPr>
        <w:t>绿地竣工地形图绘制是否符合规定；</w:t>
      </w:r>
    </w:p>
    <w:p w14:paraId="2AFF556A">
      <w:pPr>
        <w:pStyle w:val="408"/>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（5）</w:t>
      </w:r>
      <w:r>
        <w:rPr>
          <w:rFonts w:hint="eastAsia" w:ascii="宋体" w:hAnsi="宋体" w:eastAsia="宋体" w:cs="宋体"/>
          <w:sz w:val="21"/>
          <w:szCs w:val="21"/>
          <w:highlight w:val="none"/>
        </w:rPr>
        <w:t>绿地面积统计是否正确规范。</w:t>
      </w:r>
    </w:p>
    <w:p w14:paraId="5C491C53">
      <w:pPr>
        <w:pStyle w:val="408"/>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lang w:val="en-US" w:eastAsia="zh-CN" w:bidi="ar-SA"/>
        </w:rPr>
        <w:t>7.</w:t>
      </w:r>
      <w:r>
        <w:rPr>
          <w:rFonts w:hint="eastAsia" w:ascii="宋体" w:hAnsi="宋体" w:eastAsia="宋体" w:cs="宋体"/>
          <w:sz w:val="21"/>
          <w:szCs w:val="21"/>
          <w:highlight w:val="none"/>
        </w:rPr>
        <w:t>消防测量专项特性</w:t>
      </w:r>
    </w:p>
    <w:p w14:paraId="5725437A">
      <w:pPr>
        <w:pStyle w:val="408"/>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（1）</w:t>
      </w:r>
      <w:r>
        <w:rPr>
          <w:rFonts w:hint="eastAsia" w:ascii="宋体" w:hAnsi="宋体" w:eastAsia="宋体" w:cs="宋体"/>
          <w:sz w:val="21"/>
          <w:szCs w:val="21"/>
          <w:highlight w:val="none"/>
        </w:rPr>
        <w:t>专项特性精度是否超限，该精度可采用规划测量专项特性检查精度，如果未对规划测量专项抽查，可按规划测量专项特性精度检查方法，对消防要素进行平面和高度精度统计；</w:t>
      </w:r>
    </w:p>
    <w:p w14:paraId="4BC339B9">
      <w:pPr>
        <w:pStyle w:val="408"/>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（2）</w:t>
      </w:r>
      <w:r>
        <w:rPr>
          <w:rFonts w:hint="eastAsia" w:ascii="宋体" w:hAnsi="宋体" w:eastAsia="宋体" w:cs="宋体"/>
          <w:sz w:val="21"/>
          <w:szCs w:val="21"/>
          <w:highlight w:val="none"/>
        </w:rPr>
        <w:t>消防高度计算规则是否正确；</w:t>
      </w:r>
    </w:p>
    <w:p w14:paraId="50F3A88D">
      <w:pPr>
        <w:pStyle w:val="408"/>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（3）</w:t>
      </w:r>
      <w:r>
        <w:rPr>
          <w:rFonts w:hint="eastAsia" w:ascii="宋体" w:hAnsi="宋体" w:eastAsia="宋体" w:cs="宋体"/>
          <w:sz w:val="21"/>
          <w:szCs w:val="21"/>
          <w:highlight w:val="none"/>
        </w:rPr>
        <w:t>防火间距、消防车道、消防车登高操作场地、消防救援口位置、消防高度测量是否正确；</w:t>
      </w:r>
    </w:p>
    <w:p w14:paraId="4A40DE00">
      <w:pPr>
        <w:pStyle w:val="408"/>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（4）</w:t>
      </w:r>
      <w:r>
        <w:rPr>
          <w:rFonts w:hint="eastAsia" w:ascii="宋体" w:hAnsi="宋体" w:eastAsia="宋体" w:cs="宋体"/>
          <w:sz w:val="21"/>
          <w:szCs w:val="21"/>
          <w:highlight w:val="none"/>
        </w:rPr>
        <w:t>总平面测量略图绘制是否规范。</w:t>
      </w:r>
    </w:p>
    <w:p w14:paraId="4F4B3201">
      <w:pPr>
        <w:pStyle w:val="408"/>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lang w:val="en-US" w:eastAsia="zh-CN" w:bidi="ar-SA"/>
        </w:rPr>
        <w:t>8.</w:t>
      </w:r>
      <w:r>
        <w:rPr>
          <w:rFonts w:hint="eastAsia" w:ascii="宋体" w:hAnsi="宋体" w:eastAsia="宋体" w:cs="宋体"/>
          <w:sz w:val="21"/>
          <w:szCs w:val="21"/>
          <w:highlight w:val="none"/>
        </w:rPr>
        <w:t>人防测量专项特性</w:t>
      </w:r>
    </w:p>
    <w:p w14:paraId="5B0C9A2E">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（1）</w:t>
      </w:r>
      <w:r>
        <w:rPr>
          <w:rFonts w:hint="eastAsia" w:ascii="宋体" w:hAnsi="宋体" w:eastAsia="宋体" w:cs="宋体"/>
          <w:sz w:val="21"/>
          <w:szCs w:val="21"/>
          <w:highlight w:val="none"/>
        </w:rPr>
        <w:t>测绘所需收集的资料是否完整、有效；</w:t>
      </w:r>
    </w:p>
    <w:p w14:paraId="1F117AF1">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（2）</w:t>
      </w:r>
      <w:r>
        <w:rPr>
          <w:rFonts w:hint="eastAsia" w:ascii="宋体" w:hAnsi="宋体" w:eastAsia="宋体" w:cs="宋体"/>
          <w:sz w:val="21"/>
          <w:szCs w:val="21"/>
          <w:highlight w:val="none"/>
        </w:rPr>
        <w:t>人防防护单元内建筑面积、掩蔽面积等面积计算规则是否按照规范执行；</w:t>
      </w:r>
    </w:p>
    <w:p w14:paraId="2924D9DE">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（3）</w:t>
      </w:r>
      <w:r>
        <w:rPr>
          <w:rFonts w:hint="eastAsia" w:ascii="宋体" w:hAnsi="宋体" w:eastAsia="宋体" w:cs="宋体"/>
          <w:sz w:val="21"/>
          <w:szCs w:val="21"/>
          <w:highlight w:val="none"/>
        </w:rPr>
        <w:t>人防其他测量略图中所需要素是否正确规范；</w:t>
      </w:r>
    </w:p>
    <w:p w14:paraId="54625F96">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（4）</w:t>
      </w:r>
      <w:r>
        <w:rPr>
          <w:rFonts w:hint="eastAsia" w:ascii="宋体" w:hAnsi="宋体" w:eastAsia="宋体" w:cs="宋体"/>
          <w:sz w:val="21"/>
          <w:szCs w:val="21"/>
          <w:highlight w:val="none"/>
        </w:rPr>
        <w:t>地下室埋深与室外地坪的高差是否正确；</w:t>
      </w:r>
    </w:p>
    <w:p w14:paraId="641E73B4">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（5）</w:t>
      </w:r>
      <w:r>
        <w:rPr>
          <w:rFonts w:hint="eastAsia" w:ascii="宋体" w:hAnsi="宋体" w:eastAsia="宋体" w:cs="宋体"/>
          <w:sz w:val="21"/>
          <w:szCs w:val="21"/>
          <w:highlight w:val="none"/>
        </w:rPr>
        <w:t>提取人防要素是否完整、正确；</w:t>
      </w:r>
    </w:p>
    <w:p w14:paraId="5FBB745E">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（6）</w:t>
      </w:r>
      <w:r>
        <w:rPr>
          <w:rFonts w:hint="eastAsia" w:ascii="宋体" w:hAnsi="宋体" w:eastAsia="宋体" w:cs="宋体"/>
          <w:sz w:val="21"/>
          <w:szCs w:val="21"/>
          <w:highlight w:val="none"/>
        </w:rPr>
        <w:t>人防所需图表是否规范；</w:t>
      </w:r>
    </w:p>
    <w:p w14:paraId="4770D851">
      <w:pPr>
        <w:pStyle w:val="408"/>
        <w:keepNext w:val="0"/>
        <w:keepLines w:val="0"/>
        <w:pageBreakBefore w:val="0"/>
        <w:numPr>
          <w:ilvl w:val="0"/>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（7）</w:t>
      </w:r>
      <w:r>
        <w:rPr>
          <w:rFonts w:hint="eastAsia" w:ascii="宋体" w:hAnsi="宋体" w:eastAsia="宋体" w:cs="宋体"/>
          <w:sz w:val="21"/>
          <w:szCs w:val="21"/>
          <w:highlight w:val="none"/>
        </w:rPr>
        <w:t>成果资料有无错、漏。</w:t>
      </w:r>
    </w:p>
    <w:p w14:paraId="571B3751">
      <w:pPr>
        <w:pStyle w:val="408"/>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lang w:val="en-US" w:eastAsia="zh-CN" w:bidi="ar-SA"/>
        </w:rPr>
        <w:t>9.</w:t>
      </w:r>
      <w:r>
        <w:rPr>
          <w:rFonts w:hint="eastAsia" w:ascii="宋体" w:hAnsi="宋体" w:eastAsia="宋体" w:cs="宋体"/>
          <w:sz w:val="21"/>
          <w:szCs w:val="21"/>
          <w:highlight w:val="none"/>
        </w:rPr>
        <w:t>地下管线测量专项特性</w:t>
      </w:r>
    </w:p>
    <w:p w14:paraId="6145AF68">
      <w:pPr>
        <w:pStyle w:val="408"/>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（1）</w:t>
      </w:r>
      <w:r>
        <w:rPr>
          <w:rFonts w:hint="eastAsia" w:ascii="宋体" w:hAnsi="宋体" w:eastAsia="宋体" w:cs="宋体"/>
          <w:sz w:val="21"/>
          <w:szCs w:val="21"/>
          <w:highlight w:val="none"/>
        </w:rPr>
        <w:t>专项精度是否超限，即样本道路管线测量精度和物探精度是否超限；</w:t>
      </w:r>
    </w:p>
    <w:p w14:paraId="2D3A3652">
      <w:pPr>
        <w:pStyle w:val="408"/>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（2）</w:t>
      </w:r>
      <w:r>
        <w:rPr>
          <w:rFonts w:hint="eastAsia" w:ascii="宋体" w:hAnsi="宋体" w:eastAsia="宋体" w:cs="宋体"/>
          <w:sz w:val="21"/>
          <w:szCs w:val="21"/>
          <w:highlight w:val="none"/>
        </w:rPr>
        <w:t>地下管线测量对象（种类）是否错漏；</w:t>
      </w:r>
    </w:p>
    <w:p w14:paraId="79AE97A9">
      <w:pPr>
        <w:pStyle w:val="408"/>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（3）</w:t>
      </w:r>
      <w:r>
        <w:rPr>
          <w:rFonts w:hint="eastAsia" w:ascii="宋体" w:hAnsi="宋体" w:eastAsia="宋体" w:cs="宋体"/>
          <w:sz w:val="21"/>
          <w:szCs w:val="21"/>
          <w:highlight w:val="none"/>
        </w:rPr>
        <w:t>地下管线物探信息（即平面位置、埋深、走向、材质、规格、性质、埋深位置和权属单位等）是否完整、准确；</w:t>
      </w:r>
    </w:p>
    <w:p w14:paraId="568CE1DB">
      <w:pPr>
        <w:pStyle w:val="408"/>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（4）</w:t>
      </w:r>
      <w:r>
        <w:rPr>
          <w:rFonts w:hint="eastAsia" w:ascii="宋体" w:hAnsi="宋体" w:eastAsia="宋体" w:cs="宋体"/>
          <w:sz w:val="21"/>
          <w:szCs w:val="21"/>
          <w:highlight w:val="none"/>
        </w:rPr>
        <w:t>管线特征点是否错漏；</w:t>
      </w:r>
    </w:p>
    <w:p w14:paraId="1141B32A">
      <w:pPr>
        <w:pStyle w:val="408"/>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（5）</w:t>
      </w:r>
      <w:r>
        <w:rPr>
          <w:rFonts w:hint="eastAsia" w:ascii="宋体" w:hAnsi="宋体" w:eastAsia="宋体" w:cs="宋体"/>
          <w:sz w:val="21"/>
          <w:szCs w:val="21"/>
          <w:highlight w:val="none"/>
        </w:rPr>
        <w:t>管线图绘制是否规范，图面信息是否齐全；</w:t>
      </w:r>
    </w:p>
    <w:p w14:paraId="0BF94A17">
      <w:pPr>
        <w:pStyle w:val="408"/>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（6）</w:t>
      </w:r>
      <w:r>
        <w:rPr>
          <w:rFonts w:hint="eastAsia" w:ascii="宋体" w:hAnsi="宋体" w:eastAsia="宋体" w:cs="宋体"/>
          <w:sz w:val="21"/>
          <w:szCs w:val="21"/>
          <w:highlight w:val="none"/>
        </w:rPr>
        <w:t>库体数据是否按要求生产。</w:t>
      </w:r>
    </w:p>
    <w:p w14:paraId="0F1829B1">
      <w:pPr>
        <w:pStyle w:val="408"/>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lang w:val="en-US" w:eastAsia="zh-CN" w:bidi="ar-SA"/>
        </w:rPr>
        <w:t>10</w:t>
      </w:r>
      <w:r>
        <w:rPr>
          <w:rFonts w:hint="eastAsia" w:ascii="宋体" w:hAnsi="宋体" w:eastAsia="宋体" w:cs="宋体"/>
          <w:sz w:val="21"/>
          <w:szCs w:val="21"/>
          <w:highlight w:val="none"/>
        </w:rPr>
        <w:t>成果电子数据</w:t>
      </w:r>
    </w:p>
    <w:p w14:paraId="03140E47">
      <w:pPr>
        <w:pStyle w:val="408"/>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（1）</w:t>
      </w:r>
      <w:r>
        <w:rPr>
          <w:rFonts w:hint="eastAsia" w:ascii="宋体" w:hAnsi="宋体" w:eastAsia="宋体" w:cs="宋体"/>
          <w:sz w:val="21"/>
          <w:szCs w:val="21"/>
          <w:highlight w:val="none"/>
        </w:rPr>
        <w:t>成果文件是否齐全；</w:t>
      </w:r>
    </w:p>
    <w:p w14:paraId="2133EEDD">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（2）</w:t>
      </w:r>
      <w:r>
        <w:rPr>
          <w:rFonts w:hint="eastAsia" w:ascii="宋体" w:hAnsi="宋体" w:eastAsia="宋体" w:cs="宋体"/>
          <w:sz w:val="21"/>
          <w:szCs w:val="21"/>
          <w:highlight w:val="none"/>
        </w:rPr>
        <w:t>电子数据与硬介质资料是否一致；</w:t>
      </w:r>
    </w:p>
    <w:p w14:paraId="10388C21">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（3）</w:t>
      </w:r>
      <w:r>
        <w:rPr>
          <w:rFonts w:hint="eastAsia" w:ascii="宋体" w:hAnsi="宋体" w:eastAsia="宋体" w:cs="宋体"/>
          <w:sz w:val="21"/>
          <w:szCs w:val="21"/>
          <w:highlight w:val="none"/>
        </w:rPr>
        <w:t>格式是否符合要求；</w:t>
      </w:r>
    </w:p>
    <w:p w14:paraId="3952FA7E">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（4）</w:t>
      </w:r>
      <w:r>
        <w:rPr>
          <w:rFonts w:hint="eastAsia" w:ascii="宋体" w:hAnsi="宋体" w:eastAsia="宋体" w:cs="宋体"/>
          <w:sz w:val="21"/>
          <w:szCs w:val="21"/>
          <w:highlight w:val="none"/>
        </w:rPr>
        <w:t>图层、注记、属性配置是否规范；</w:t>
      </w:r>
    </w:p>
    <w:p w14:paraId="7E0755E4">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（5）</w:t>
      </w:r>
      <w:r>
        <w:rPr>
          <w:rFonts w:hint="eastAsia" w:ascii="宋体" w:hAnsi="宋体" w:eastAsia="宋体" w:cs="宋体"/>
          <w:sz w:val="21"/>
          <w:szCs w:val="21"/>
          <w:highlight w:val="none"/>
        </w:rPr>
        <w:t>对象符号、式样、线型、字体使用等是否正确；</w:t>
      </w:r>
    </w:p>
    <w:p w14:paraId="687A06CD">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（6）</w:t>
      </w:r>
      <w:r>
        <w:rPr>
          <w:rFonts w:hint="eastAsia" w:ascii="宋体" w:hAnsi="宋体" w:eastAsia="宋体" w:cs="宋体"/>
          <w:sz w:val="21"/>
          <w:szCs w:val="21"/>
          <w:highlight w:val="none"/>
        </w:rPr>
        <w:t>图廓整饰是否规范。</w:t>
      </w:r>
    </w:p>
    <w:p w14:paraId="4D05FA8F">
      <w:pPr>
        <w:pStyle w:val="408"/>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420" w:hanging="420" w:hangingChars="200"/>
        <w:textAlignment w:val="baseline"/>
        <w:rPr>
          <w:rFonts w:hint="eastAsia" w:ascii="宋体" w:hAnsi="宋体" w:eastAsia="宋体" w:cs="宋体"/>
          <w:sz w:val="21"/>
          <w:szCs w:val="21"/>
          <w:highlight w:val="none"/>
        </w:rPr>
      </w:pPr>
      <w:r>
        <w:rPr>
          <w:rFonts w:hint="eastAsia" w:ascii="宋体" w:hAnsi="宋体" w:eastAsia="宋体" w:cs="宋体"/>
          <w:kern w:val="0"/>
          <w:sz w:val="21"/>
          <w:szCs w:val="21"/>
          <w:lang w:val="en-US" w:eastAsia="zh-CN" w:bidi="ar-SA"/>
        </w:rPr>
        <w:t>11.</w:t>
      </w:r>
      <w:r>
        <w:rPr>
          <w:rFonts w:hint="eastAsia" w:ascii="宋体" w:hAnsi="宋体" w:eastAsia="宋体" w:cs="宋体"/>
          <w:sz w:val="21"/>
          <w:szCs w:val="21"/>
          <w:highlight w:val="none"/>
        </w:rPr>
        <w:t>其他</w:t>
      </w:r>
    </w:p>
    <w:p w14:paraId="3842D172">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（1）</w:t>
      </w:r>
      <w:r>
        <w:rPr>
          <w:rFonts w:hint="eastAsia" w:ascii="宋体" w:hAnsi="宋体" w:eastAsia="宋体" w:cs="宋体"/>
          <w:sz w:val="21"/>
          <w:szCs w:val="21"/>
          <w:highlight w:val="none"/>
        </w:rPr>
        <w:t>成果是否真实可靠；</w:t>
      </w:r>
    </w:p>
    <w:p w14:paraId="475A318D">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（2）</w:t>
      </w:r>
      <w:r>
        <w:rPr>
          <w:rFonts w:hint="eastAsia" w:ascii="宋体" w:hAnsi="宋体" w:eastAsia="宋体" w:cs="宋体"/>
          <w:sz w:val="21"/>
          <w:szCs w:val="21"/>
          <w:highlight w:val="none"/>
        </w:rPr>
        <w:t>使用的测量仪器是否经检定且在有效期；</w:t>
      </w:r>
    </w:p>
    <w:p w14:paraId="1C879AA7">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（3）</w:t>
      </w:r>
      <w:r>
        <w:rPr>
          <w:rFonts w:hint="eastAsia" w:ascii="宋体" w:hAnsi="宋体" w:eastAsia="宋体" w:cs="宋体"/>
          <w:sz w:val="21"/>
          <w:szCs w:val="21"/>
          <w:highlight w:val="none"/>
        </w:rPr>
        <w:t>成果报告(图表数据)是否规范；</w:t>
      </w:r>
    </w:p>
    <w:p w14:paraId="1DB1B87C">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（4）</w:t>
      </w:r>
      <w:r>
        <w:rPr>
          <w:rFonts w:hint="eastAsia" w:ascii="宋体" w:hAnsi="宋体" w:eastAsia="宋体" w:cs="宋体"/>
          <w:sz w:val="21"/>
          <w:szCs w:val="21"/>
          <w:highlight w:val="none"/>
        </w:rPr>
        <w:t>上交资料（含原始数据、过程数据、成果数据）是否齐全；</w:t>
      </w:r>
    </w:p>
    <w:p w14:paraId="2C262D62">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（5）</w:t>
      </w:r>
      <w:r>
        <w:rPr>
          <w:rFonts w:hint="eastAsia" w:ascii="宋体" w:hAnsi="宋体" w:eastAsia="宋体" w:cs="宋体"/>
          <w:sz w:val="21"/>
          <w:szCs w:val="21"/>
          <w:highlight w:val="none"/>
        </w:rPr>
        <w:t>施测记要是否完整、属实；</w:t>
      </w:r>
    </w:p>
    <w:p w14:paraId="5FFCFEB4">
      <w:pPr>
        <w:pStyle w:val="408"/>
        <w:keepNext w:val="0"/>
        <w:keepLines w:val="0"/>
        <w:pageBreakBefore w:val="0"/>
        <w:numPr>
          <w:ilvl w:val="1"/>
          <w:numId w:val="0"/>
        </w:numPr>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（6）</w:t>
      </w:r>
      <w:r>
        <w:rPr>
          <w:rFonts w:hint="eastAsia" w:ascii="宋体" w:hAnsi="宋体" w:eastAsia="宋体" w:cs="宋体"/>
          <w:sz w:val="21"/>
          <w:szCs w:val="21"/>
          <w:highlight w:val="none"/>
        </w:rPr>
        <w:t>成果资料签字、盖章是否完备。</w:t>
      </w:r>
    </w:p>
    <w:p w14:paraId="0D5223D4">
      <w:pPr>
        <w:pStyle w:val="408"/>
        <w:keepNext w:val="0"/>
        <w:keepLines w:val="0"/>
        <w:pageBreakBefore w:val="0"/>
        <w:kinsoku/>
        <w:wordWrap/>
        <w:overflowPunct/>
        <w:topLinePunct w:val="0"/>
        <w:autoSpaceDE/>
        <w:autoSpaceDN/>
        <w:bidi w:val="0"/>
        <w:spacing w:line="360" w:lineRule="auto"/>
        <w:ind w:left="0" w:leftChars="0" w:firstLine="422" w:firstLineChars="200"/>
        <w:rPr>
          <w:rFonts w:hint="eastAsia" w:ascii="宋体" w:hAnsi="宋体" w:eastAsia="宋体" w:cs="宋体"/>
          <w:b/>
          <w:sz w:val="21"/>
          <w:szCs w:val="21"/>
          <w:highlight w:val="none"/>
          <w:lang w:eastAsia="zh-CN"/>
        </w:rPr>
      </w:pPr>
      <w:r>
        <w:rPr>
          <w:rFonts w:hint="eastAsia" w:ascii="宋体" w:hAnsi="宋体" w:eastAsia="宋体" w:cs="宋体"/>
          <w:b/>
          <w:color w:val="000000"/>
          <w:sz w:val="21"/>
          <w:szCs w:val="21"/>
          <w:highlight w:val="none"/>
        </w:rPr>
        <w:t>▲</w:t>
      </w:r>
      <w:r>
        <w:rPr>
          <w:rFonts w:hint="eastAsia" w:ascii="宋体" w:hAnsi="宋体" w:cs="宋体"/>
          <w:b/>
          <w:sz w:val="21"/>
          <w:szCs w:val="21"/>
          <w:highlight w:val="none"/>
          <w:lang w:eastAsia="zh-CN"/>
        </w:rPr>
        <w:t>六</w:t>
      </w:r>
      <w:r>
        <w:rPr>
          <w:rFonts w:hint="eastAsia" w:ascii="宋体" w:hAnsi="宋体" w:eastAsia="宋体" w:cs="宋体"/>
          <w:b/>
          <w:sz w:val="21"/>
          <w:szCs w:val="21"/>
          <w:highlight w:val="none"/>
          <w:lang w:eastAsia="zh-CN"/>
        </w:rPr>
        <w:t>、服务期</w:t>
      </w:r>
    </w:p>
    <w:p w14:paraId="2901F678">
      <w:pPr>
        <w:pStyle w:val="408"/>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单个项目在采购人委托后7个工作日完成相应成果质量检测工作；全部工作内容在2026年12月31日前完成。</w:t>
      </w:r>
    </w:p>
    <w:p w14:paraId="3D805E68">
      <w:pPr>
        <w:pStyle w:val="408"/>
        <w:keepNext w:val="0"/>
        <w:keepLines w:val="0"/>
        <w:pageBreakBefore w:val="0"/>
        <w:kinsoku/>
        <w:wordWrap/>
        <w:overflowPunct/>
        <w:topLinePunct w:val="0"/>
        <w:autoSpaceDE/>
        <w:autoSpaceDN/>
        <w:bidi w:val="0"/>
        <w:spacing w:line="360" w:lineRule="auto"/>
        <w:ind w:left="0" w:leftChars="0" w:firstLine="422" w:firstLineChars="200"/>
        <w:rPr>
          <w:rFonts w:hint="eastAsia" w:ascii="宋体" w:hAnsi="宋体" w:eastAsia="宋体" w:cs="宋体"/>
          <w:b/>
          <w:sz w:val="21"/>
          <w:szCs w:val="21"/>
          <w:highlight w:val="none"/>
        </w:rPr>
      </w:pPr>
      <w:r>
        <w:rPr>
          <w:rFonts w:hint="eastAsia" w:ascii="宋体" w:hAnsi="宋体" w:cs="宋体"/>
          <w:b/>
          <w:sz w:val="21"/>
          <w:szCs w:val="21"/>
          <w:highlight w:val="none"/>
          <w:lang w:eastAsia="zh-CN"/>
        </w:rPr>
        <w:t>七</w:t>
      </w: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rPr>
        <w:t>提交资料</w:t>
      </w:r>
    </w:p>
    <w:p w14:paraId="4CF1670C">
      <w:pPr>
        <w:pStyle w:val="408"/>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配合采购人</w:t>
      </w:r>
      <w:r>
        <w:rPr>
          <w:rFonts w:hint="eastAsia" w:ascii="宋体" w:hAnsi="宋体" w:eastAsia="宋体" w:cs="宋体"/>
          <w:sz w:val="21"/>
          <w:szCs w:val="21"/>
          <w:highlight w:val="none"/>
        </w:rPr>
        <w:t>完成项目</w:t>
      </w:r>
      <w:r>
        <w:rPr>
          <w:rFonts w:hint="eastAsia" w:ascii="宋体" w:hAnsi="宋体" w:eastAsia="宋体" w:cs="宋体"/>
          <w:sz w:val="21"/>
          <w:szCs w:val="21"/>
          <w:highlight w:val="none"/>
          <w:lang w:eastAsia="zh-CN"/>
        </w:rPr>
        <w:t>并经采购人认可后</w:t>
      </w:r>
      <w:r>
        <w:rPr>
          <w:rFonts w:hint="eastAsia" w:ascii="宋体" w:hAnsi="宋体" w:eastAsia="宋体" w:cs="宋体"/>
          <w:sz w:val="21"/>
          <w:szCs w:val="21"/>
          <w:highlight w:val="none"/>
        </w:rPr>
        <w:t>及时出具《竣工综合测绘成果监督检查技术服务报告书》或非竣工综合测绘监督检查技术服务报告书予</w:t>
      </w:r>
      <w:r>
        <w:rPr>
          <w:rFonts w:hint="eastAsia" w:ascii="宋体" w:hAnsi="宋体" w:eastAsia="宋体" w:cs="宋体"/>
          <w:sz w:val="21"/>
          <w:szCs w:val="21"/>
          <w:highlight w:val="none"/>
          <w:lang w:eastAsia="zh-CN"/>
        </w:rPr>
        <w:t>采购人</w:t>
      </w:r>
      <w:r>
        <w:rPr>
          <w:rFonts w:hint="eastAsia" w:ascii="宋体" w:hAnsi="宋体" w:eastAsia="宋体" w:cs="宋体"/>
          <w:sz w:val="21"/>
          <w:szCs w:val="21"/>
          <w:highlight w:val="none"/>
        </w:rPr>
        <w:t>，需附主要技术检查内容的检查资料。</w:t>
      </w:r>
    </w:p>
    <w:p w14:paraId="5210E2E7">
      <w:pPr>
        <w:keepNext w:val="0"/>
        <w:keepLines w:val="0"/>
        <w:pageBreakBefore w:val="0"/>
        <w:widowControl/>
        <w:tabs>
          <w:tab w:val="left" w:pos="525"/>
        </w:tabs>
        <w:kinsoku/>
        <w:wordWrap/>
        <w:overflowPunct/>
        <w:topLinePunct w:val="0"/>
        <w:autoSpaceDE/>
        <w:autoSpaceDN/>
        <w:bidi w:val="0"/>
        <w:snapToGrid w:val="0"/>
        <w:spacing w:line="360" w:lineRule="auto"/>
        <w:ind w:firstLine="422" w:firstLineChars="200"/>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w:t>
      </w:r>
      <w:r>
        <w:rPr>
          <w:rFonts w:hint="eastAsia" w:ascii="宋体" w:hAnsi="宋体" w:cs="宋体"/>
          <w:b/>
          <w:color w:val="000000"/>
          <w:sz w:val="21"/>
          <w:szCs w:val="21"/>
          <w:highlight w:val="none"/>
          <w:lang w:eastAsia="zh-CN"/>
        </w:rPr>
        <w:t>八</w:t>
      </w:r>
      <w:r>
        <w:rPr>
          <w:rFonts w:hint="eastAsia" w:ascii="宋体" w:hAnsi="宋体" w:eastAsia="宋体" w:cs="宋体"/>
          <w:b/>
          <w:color w:val="000000"/>
          <w:sz w:val="21"/>
          <w:szCs w:val="21"/>
          <w:highlight w:val="none"/>
        </w:rPr>
        <w:t>、付款方式</w:t>
      </w:r>
    </w:p>
    <w:p w14:paraId="3E63BC87">
      <w:pPr>
        <w:keepNext w:val="0"/>
        <w:keepLines w:val="0"/>
        <w:pageBreakBefore w:val="0"/>
        <w:widowControl/>
        <w:tabs>
          <w:tab w:val="left" w:pos="525"/>
        </w:tabs>
        <w:kinsoku/>
        <w:wordWrap/>
        <w:overflowPunct/>
        <w:topLinePunct w:val="0"/>
        <w:autoSpaceDE/>
        <w:autoSpaceDN/>
        <w:bidi w:val="0"/>
        <w:snapToGrid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1.合同履行完毕并经采购人确认后一次性付清。</w:t>
      </w:r>
    </w:p>
    <w:p w14:paraId="18AE3207">
      <w:pPr>
        <w:keepNext w:val="0"/>
        <w:keepLines w:val="0"/>
        <w:pageBreakBefore w:val="0"/>
        <w:widowControl/>
        <w:tabs>
          <w:tab w:val="left" w:pos="525"/>
        </w:tabs>
        <w:kinsoku/>
        <w:wordWrap/>
        <w:overflowPunct/>
        <w:topLinePunct w:val="0"/>
        <w:autoSpaceDE/>
        <w:autoSpaceDN/>
        <w:bidi w:val="0"/>
        <w:snapToGrid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2.当测绘数量与实际测绘数量不一致时，中标单位应根据实际测绘数量测绘，合同的最终结算金额按实际测绘数量乘以成交单价进行计算。</w:t>
      </w:r>
    </w:p>
    <w:p w14:paraId="719A9C50">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3.采购人可根据实际情况增加或减少工程量，中标单位须无条件服从，并按实际工程量结算。工程量不论增减多少，单价不变，中标单位不得拒绝。</w:t>
      </w:r>
    </w:p>
    <w:p w14:paraId="3F0243A8">
      <w:pPr>
        <w:keepNext w:val="0"/>
        <w:keepLines w:val="0"/>
        <w:pageBreakBefore w:val="0"/>
        <w:widowControl/>
        <w:tabs>
          <w:tab w:val="left" w:pos="525"/>
        </w:tabs>
        <w:kinsoku/>
        <w:wordWrap/>
        <w:overflowPunct/>
        <w:topLinePunct w:val="0"/>
        <w:autoSpaceDE/>
        <w:autoSpaceDN/>
        <w:bidi w:val="0"/>
        <w:snapToGrid w:val="0"/>
        <w:spacing w:line="360" w:lineRule="auto"/>
        <w:ind w:firstLine="422" w:firstLineChars="200"/>
        <w:jc w:val="left"/>
        <w:rPr>
          <w:rFonts w:hint="eastAsia" w:ascii="宋体" w:hAnsi="宋体" w:eastAsia="宋体" w:cs="宋体"/>
          <w:b/>
          <w:color w:val="000000"/>
          <w:sz w:val="21"/>
          <w:szCs w:val="21"/>
          <w:highlight w:val="none"/>
          <w:lang w:eastAsia="zh-CN"/>
        </w:rPr>
      </w:pPr>
      <w:r>
        <w:rPr>
          <w:rFonts w:hint="eastAsia" w:ascii="宋体" w:hAnsi="宋体" w:cs="宋体"/>
          <w:b/>
          <w:color w:val="000000"/>
          <w:sz w:val="21"/>
          <w:szCs w:val="21"/>
          <w:highlight w:val="none"/>
          <w:lang w:eastAsia="zh-CN"/>
        </w:rPr>
        <w:t>九</w:t>
      </w:r>
      <w:r>
        <w:rPr>
          <w:rFonts w:hint="eastAsia" w:ascii="宋体" w:hAnsi="宋体" w:eastAsia="宋体" w:cs="宋体"/>
          <w:b/>
          <w:color w:val="000000"/>
          <w:sz w:val="21"/>
          <w:szCs w:val="21"/>
          <w:highlight w:val="none"/>
          <w:lang w:eastAsia="zh-CN"/>
        </w:rPr>
        <w:t>、其他要求</w:t>
      </w:r>
    </w:p>
    <w:p w14:paraId="238A87ED">
      <w:pPr>
        <w:keepNext w:val="0"/>
        <w:keepLines w:val="0"/>
        <w:pageBreakBefore w:val="0"/>
        <w:widowControl/>
        <w:tabs>
          <w:tab w:val="left" w:pos="525"/>
        </w:tabs>
        <w:kinsoku/>
        <w:wordWrap/>
        <w:overflowPunct/>
        <w:topLinePunct w:val="0"/>
        <w:autoSpaceDE/>
        <w:autoSpaceDN/>
        <w:bidi w:val="0"/>
        <w:snapToGrid w:val="0"/>
        <w:spacing w:line="360" w:lineRule="auto"/>
        <w:ind w:firstLine="420" w:firstLineChars="200"/>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1.工业项目竣工测绘成果质量事中、事后监管第三方技术服务费用：建筑面积2万平方米以内按投标单价50%计，建筑面积2-3万（包括2万）平方米按投标单价75%计，建筑面积3万及以上平方米按投标单价100%计</w:t>
      </w:r>
      <w:r>
        <w:rPr>
          <w:rFonts w:hint="eastAsia" w:ascii="宋体" w:hAnsi="宋体" w:cs="宋体"/>
          <w:color w:val="000000" w:themeColor="text1"/>
          <w:sz w:val="21"/>
          <w:szCs w:val="21"/>
          <w:highlight w:val="none"/>
          <w:lang w:eastAsia="zh-CN"/>
          <w14:textFill>
            <w14:solidFill>
              <w14:schemeClr w14:val="tx1"/>
            </w14:solidFill>
          </w14:textFill>
        </w:rPr>
        <w:t>；建筑工程之外的其他项目测绘成果按测绘面积计算，5000平方米以内的按单价20%计，5000-10000平方米的按单价50%计，10000平方米以上的按单价100%计。</w:t>
      </w:r>
    </w:p>
    <w:p w14:paraId="1B30E8F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ascii="宋体" w:hAnsi="宋体"/>
          <w:b/>
          <w:color w:val="auto"/>
          <w:sz w:val="30"/>
          <w:szCs w:val="30"/>
          <w:highlight w:val="none"/>
        </w:rPr>
      </w:pPr>
      <w:r>
        <w:rPr>
          <w:rFonts w:hint="eastAsia" w:ascii="宋体" w:hAnsi="宋体" w:eastAsia="宋体" w:cs="宋体"/>
          <w:color w:val="000000" w:themeColor="text1"/>
          <w:sz w:val="21"/>
          <w:szCs w:val="21"/>
          <w:highlight w:val="none"/>
          <w:lang w:eastAsia="zh-CN"/>
          <w14:textFill>
            <w14:solidFill>
              <w14:schemeClr w14:val="tx1"/>
            </w14:solidFill>
          </w14:textFill>
        </w:rPr>
        <w:t>2.房地产开发的住宅工程竣工测绘成果质量监管抽查比例不低于全年住宅工程竣工测绘项目总数的20%。</w:t>
      </w:r>
      <w:r>
        <w:rPr>
          <w:rFonts w:hint="eastAsia" w:ascii="宋体" w:hAnsi="宋体"/>
          <w:b/>
          <w:color w:val="auto"/>
          <w:sz w:val="30"/>
          <w:szCs w:val="30"/>
          <w:highlight w:val="none"/>
        </w:rPr>
        <w:br w:type="page"/>
      </w:r>
    </w:p>
    <w:p w14:paraId="37678EFF">
      <w:pPr>
        <w:keepNext w:val="0"/>
        <w:keepLines w:val="0"/>
        <w:pageBreakBefore w:val="0"/>
        <w:kinsoku/>
        <w:wordWrap/>
        <w:overflowPunct/>
        <w:topLinePunct w:val="0"/>
        <w:bidi w:val="0"/>
        <w:adjustRightInd/>
        <w:spacing w:line="360" w:lineRule="auto"/>
        <w:jc w:val="center"/>
        <w:outlineLvl w:val="0"/>
        <w:rPr>
          <w:rFonts w:hint="eastAsia" w:ascii="宋体" w:hAnsi="宋体" w:eastAsia="宋体" w:cs="宋体"/>
          <w:b/>
          <w:color w:val="auto"/>
          <w:sz w:val="30"/>
          <w:szCs w:val="30"/>
          <w:highlight w:val="none"/>
        </w:rPr>
      </w:pPr>
      <w:bookmarkStart w:id="7" w:name="_Toc1823"/>
      <w:r>
        <w:rPr>
          <w:rFonts w:hint="eastAsia" w:ascii="宋体" w:hAnsi="宋体" w:eastAsia="宋体" w:cs="宋体"/>
          <w:b/>
          <w:color w:val="auto"/>
          <w:sz w:val="30"/>
          <w:szCs w:val="30"/>
          <w:highlight w:val="none"/>
        </w:rPr>
        <w:t>第三章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投标人须知</w:t>
      </w:r>
      <w:bookmarkEnd w:id="6"/>
      <w:bookmarkEnd w:id="7"/>
    </w:p>
    <w:p w14:paraId="6C9C2D86">
      <w:pPr>
        <w:keepNext w:val="0"/>
        <w:keepLines w:val="0"/>
        <w:pageBreakBefore w:val="0"/>
        <w:kinsoku/>
        <w:wordWrap/>
        <w:overflowPunct/>
        <w:topLinePunct w:val="0"/>
        <w:bidi w:val="0"/>
        <w:adjustRightInd/>
        <w:snapToGrid w:val="0"/>
        <w:spacing w:beforeLines="50" w:afterLines="50" w:line="360" w:lineRule="auto"/>
        <w:ind w:left="476"/>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前附表</w:t>
      </w:r>
    </w:p>
    <w:tbl>
      <w:tblPr>
        <w:tblStyle w:val="54"/>
        <w:tblW w:w="10290" w:type="dxa"/>
        <w:tblInd w:w="-68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0"/>
        <w:gridCol w:w="9590"/>
      </w:tblGrid>
      <w:tr w14:paraId="312621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00" w:type="dxa"/>
            <w:tcBorders>
              <w:top w:val="single" w:color="auto" w:sz="4" w:space="0"/>
              <w:left w:val="single" w:color="auto" w:sz="4" w:space="0"/>
              <w:bottom w:val="single" w:color="auto" w:sz="4" w:space="0"/>
              <w:right w:val="single" w:color="auto" w:sz="4" w:space="0"/>
            </w:tcBorders>
            <w:vAlign w:val="center"/>
          </w:tcPr>
          <w:p w14:paraId="392FA3B5">
            <w:pPr>
              <w:keepNext w:val="0"/>
              <w:keepLines w:val="0"/>
              <w:pageBreakBefore w:val="0"/>
              <w:kinsoku/>
              <w:wordWrap/>
              <w:overflowPunct/>
              <w:topLinePunct w:val="0"/>
              <w:bidi w:val="0"/>
              <w:adjustRightInd/>
              <w:snapToGrid w:val="0"/>
              <w:spacing w:line="36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序号</w:t>
            </w:r>
          </w:p>
        </w:tc>
        <w:tc>
          <w:tcPr>
            <w:tcW w:w="9590" w:type="dxa"/>
            <w:tcBorders>
              <w:top w:val="single" w:color="auto" w:sz="4" w:space="0"/>
              <w:left w:val="single" w:color="auto" w:sz="4" w:space="0"/>
              <w:bottom w:val="single" w:color="auto" w:sz="4" w:space="0"/>
              <w:right w:val="single" w:color="auto" w:sz="4" w:space="0"/>
            </w:tcBorders>
            <w:vAlign w:val="center"/>
          </w:tcPr>
          <w:p w14:paraId="19314CF4">
            <w:pPr>
              <w:keepNext w:val="0"/>
              <w:keepLines w:val="0"/>
              <w:pageBreakBefore w:val="0"/>
              <w:kinsoku/>
              <w:wordWrap/>
              <w:overflowPunct/>
              <w:topLinePunct w:val="0"/>
              <w:bidi w:val="0"/>
              <w:adjustRightInd/>
              <w:snapToGrid w:val="0"/>
              <w:spacing w:line="36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内容、要求</w:t>
            </w:r>
          </w:p>
        </w:tc>
      </w:tr>
      <w:tr w14:paraId="502973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00" w:type="dxa"/>
            <w:tcBorders>
              <w:top w:val="single" w:color="auto" w:sz="4" w:space="0"/>
              <w:left w:val="single" w:color="auto" w:sz="4" w:space="0"/>
              <w:bottom w:val="single" w:color="auto" w:sz="4" w:space="0"/>
              <w:right w:val="single" w:color="auto" w:sz="4" w:space="0"/>
            </w:tcBorders>
            <w:vAlign w:val="center"/>
          </w:tcPr>
          <w:p w14:paraId="68768AE5">
            <w:pPr>
              <w:keepNext w:val="0"/>
              <w:keepLines w:val="0"/>
              <w:pageBreakBefore w:val="0"/>
              <w:kinsoku/>
              <w:wordWrap/>
              <w:overflowPunct/>
              <w:topLinePunct w:val="0"/>
              <w:bidi w:val="0"/>
              <w:adjustRightInd/>
              <w:snapToGrid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9590" w:type="dxa"/>
            <w:tcBorders>
              <w:top w:val="single" w:color="auto" w:sz="4" w:space="0"/>
              <w:left w:val="single" w:color="auto" w:sz="4" w:space="0"/>
              <w:bottom w:val="single" w:color="auto" w:sz="4" w:space="0"/>
              <w:right w:val="single" w:color="auto" w:sz="4" w:space="0"/>
            </w:tcBorders>
            <w:vAlign w:val="center"/>
          </w:tcPr>
          <w:p w14:paraId="3E8811EB">
            <w:pPr>
              <w:pStyle w:val="49"/>
              <w:keepNext w:val="0"/>
              <w:keepLines w:val="0"/>
              <w:pageBreakBefore w:val="0"/>
              <w:kinsoku/>
              <w:wordWrap/>
              <w:overflowPunct/>
              <w:topLinePunct w:val="0"/>
              <w:bidi w:val="0"/>
              <w:adjustRightInd/>
              <w:spacing w:before="0" w:beforeAutospacing="0" w:after="0" w:afterAutospacing="0" w:line="360" w:lineRule="auto"/>
              <w:textAlignment w:val="auto"/>
              <w:rPr>
                <w:rFonts w:hint="eastAsia" w:ascii="宋体" w:hAnsi="宋体" w:eastAsia="宋体" w:cs="宋体"/>
                <w:color w:val="000000" w:themeColor="text1"/>
                <w:kern w:val="2"/>
                <w:sz w:val="21"/>
                <w:szCs w:val="21"/>
                <w:highlight w:val="none"/>
                <w:lang w:eastAsia="zh-CN"/>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项目名称：</w:t>
            </w:r>
            <w:r>
              <w:rPr>
                <w:rFonts w:hint="eastAsia" w:cs="宋体"/>
                <w:color w:val="000000" w:themeColor="text1"/>
                <w:kern w:val="2"/>
                <w:sz w:val="21"/>
                <w:szCs w:val="21"/>
                <w:highlight w:val="none"/>
                <w:lang w:eastAsia="zh-CN"/>
                <w14:textFill>
                  <w14:solidFill>
                    <w14:schemeClr w14:val="tx1"/>
                  </w14:solidFill>
                </w14:textFill>
              </w:rPr>
              <w:t>2026年临海市竣工测绘成果质量事中事后监管第三方技术服务项目</w:t>
            </w:r>
          </w:p>
        </w:tc>
      </w:tr>
      <w:tr w14:paraId="7A3CF2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0" w:type="dxa"/>
            <w:tcBorders>
              <w:top w:val="single" w:color="auto" w:sz="4" w:space="0"/>
              <w:left w:val="single" w:color="auto" w:sz="4" w:space="0"/>
              <w:bottom w:val="single" w:color="auto" w:sz="4" w:space="0"/>
              <w:right w:val="single" w:color="auto" w:sz="4" w:space="0"/>
            </w:tcBorders>
            <w:vAlign w:val="center"/>
          </w:tcPr>
          <w:p w14:paraId="29B639FE">
            <w:pPr>
              <w:keepNext w:val="0"/>
              <w:keepLines w:val="0"/>
              <w:pageBreakBefore w:val="0"/>
              <w:kinsoku/>
              <w:wordWrap/>
              <w:overflowPunct/>
              <w:topLinePunct w:val="0"/>
              <w:bidi w:val="0"/>
              <w:adjustRightInd/>
              <w:snapToGrid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9590" w:type="dxa"/>
            <w:tcBorders>
              <w:top w:val="single" w:color="auto" w:sz="4" w:space="0"/>
              <w:left w:val="single" w:color="auto" w:sz="4" w:space="0"/>
              <w:bottom w:val="single" w:color="auto" w:sz="4" w:space="0"/>
              <w:right w:val="single" w:color="auto" w:sz="4" w:space="0"/>
            </w:tcBorders>
            <w:vAlign w:val="center"/>
          </w:tcPr>
          <w:p w14:paraId="2C60D2D8">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采购内容及数量：详见“第二章 招标需求”</w:t>
            </w:r>
          </w:p>
        </w:tc>
      </w:tr>
      <w:tr w14:paraId="3B19DE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99" w:hRule="atLeast"/>
        </w:trPr>
        <w:tc>
          <w:tcPr>
            <w:tcW w:w="700" w:type="dxa"/>
            <w:tcBorders>
              <w:top w:val="single" w:color="auto" w:sz="4" w:space="0"/>
              <w:left w:val="single" w:color="auto" w:sz="4" w:space="0"/>
              <w:bottom w:val="single" w:color="auto" w:sz="4" w:space="0"/>
              <w:right w:val="single" w:color="auto" w:sz="4" w:space="0"/>
            </w:tcBorders>
            <w:vAlign w:val="center"/>
          </w:tcPr>
          <w:p w14:paraId="6A78F17B">
            <w:pPr>
              <w:keepNext w:val="0"/>
              <w:keepLines w:val="0"/>
              <w:pageBreakBefore w:val="0"/>
              <w:kinsoku/>
              <w:wordWrap/>
              <w:overflowPunct/>
              <w:topLinePunct w:val="0"/>
              <w:bidi w:val="0"/>
              <w:adjustRightInd/>
              <w:snapToGrid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9590" w:type="dxa"/>
            <w:tcBorders>
              <w:top w:val="single" w:color="auto" w:sz="4" w:space="0"/>
              <w:left w:val="single" w:color="auto" w:sz="4" w:space="0"/>
              <w:bottom w:val="single" w:color="auto" w:sz="4" w:space="0"/>
              <w:right w:val="single" w:color="auto" w:sz="4" w:space="0"/>
            </w:tcBorders>
            <w:vAlign w:val="center"/>
          </w:tcPr>
          <w:p w14:paraId="191A5926">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投标报价及费用：1.本项目投标应以人民币报价；2.不论投标结果如何，投标人均应自行承担所有与投标有关的全部费用；</w:t>
            </w:r>
            <w:r>
              <w:rPr>
                <w:rFonts w:hint="eastAsia" w:ascii="宋体" w:hAnsi="宋体" w:eastAsia="宋体" w:cs="宋体"/>
                <w:b/>
                <w:bCs/>
                <w:color w:val="000000" w:themeColor="text1"/>
                <w:sz w:val="21"/>
                <w:szCs w:val="21"/>
                <w:highlight w:val="none"/>
                <w14:textFill>
                  <w14:solidFill>
                    <w14:schemeClr w14:val="tx1"/>
                  </w14:solidFill>
                </w14:textFill>
              </w:rPr>
              <w:t>3.本项目招标代理服务费</w:t>
            </w:r>
            <w:r>
              <w:rPr>
                <w:rFonts w:hint="eastAsia" w:ascii="宋体" w:hAnsi="宋体" w:cs="宋体"/>
                <w:b/>
                <w:bCs/>
                <w:color w:val="000000" w:themeColor="text1"/>
                <w:sz w:val="21"/>
                <w:szCs w:val="21"/>
                <w:highlight w:val="none"/>
                <w:lang w:val="en-US" w:eastAsia="zh-CN"/>
                <w14:textFill>
                  <w14:solidFill>
                    <w14:schemeClr w14:val="tx1"/>
                  </w14:solidFill>
                </w14:textFill>
              </w:rPr>
              <w:t>8000</w:t>
            </w:r>
            <w:r>
              <w:rPr>
                <w:rFonts w:hint="eastAsia" w:ascii="宋体" w:hAnsi="宋体" w:eastAsia="宋体" w:cs="宋体"/>
                <w:b/>
                <w:bCs/>
                <w:color w:val="000000" w:themeColor="text1"/>
                <w:sz w:val="21"/>
                <w:szCs w:val="21"/>
                <w:highlight w:val="none"/>
                <w14:textFill>
                  <w14:solidFill>
                    <w14:schemeClr w14:val="tx1"/>
                  </w14:solidFill>
                </w14:textFill>
              </w:rPr>
              <w:t>元</w:t>
            </w:r>
            <w:r>
              <w:rPr>
                <w:rFonts w:hint="eastAsia" w:ascii="宋体" w:hAnsi="宋体" w:cs="宋体"/>
                <w:b/>
                <w:bCs/>
                <w:color w:val="000000" w:themeColor="text1"/>
                <w:sz w:val="21"/>
                <w:szCs w:val="21"/>
                <w:highlight w:val="none"/>
                <w:lang w:eastAsia="zh-CN"/>
                <w14:textFill>
                  <w14:solidFill>
                    <w14:schemeClr w14:val="tx1"/>
                  </w14:solidFill>
                </w14:textFill>
              </w:rPr>
              <w:t>整</w:t>
            </w:r>
            <w:r>
              <w:rPr>
                <w:rFonts w:hint="eastAsia" w:ascii="宋体" w:hAnsi="宋体" w:eastAsia="宋体" w:cs="宋体"/>
                <w:b/>
                <w:bCs/>
                <w:color w:val="000000" w:themeColor="text1"/>
                <w:sz w:val="21"/>
                <w:szCs w:val="21"/>
                <w:highlight w:val="none"/>
                <w14:textFill>
                  <w14:solidFill>
                    <w14:schemeClr w14:val="tx1"/>
                  </w14:solidFill>
                </w14:textFill>
              </w:rPr>
              <w:t>，由中标人支付给采购代理机构，在采购代理机构发出成交通知书前一次性付清招标代理服务费用。</w:t>
            </w:r>
          </w:p>
        </w:tc>
      </w:tr>
      <w:tr w14:paraId="6A92E4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0" w:type="dxa"/>
            <w:tcBorders>
              <w:top w:val="single" w:color="auto" w:sz="4" w:space="0"/>
              <w:left w:val="single" w:color="auto" w:sz="4" w:space="0"/>
              <w:bottom w:val="single" w:color="auto" w:sz="4" w:space="0"/>
              <w:right w:val="single" w:color="auto" w:sz="4" w:space="0"/>
            </w:tcBorders>
            <w:vAlign w:val="center"/>
          </w:tcPr>
          <w:p w14:paraId="370BC4DE">
            <w:pPr>
              <w:keepNext w:val="0"/>
              <w:keepLines w:val="0"/>
              <w:pageBreakBefore w:val="0"/>
              <w:kinsoku/>
              <w:wordWrap/>
              <w:overflowPunct/>
              <w:topLinePunct w:val="0"/>
              <w:bidi w:val="0"/>
              <w:adjustRightInd/>
              <w:snapToGrid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9590" w:type="dxa"/>
            <w:tcBorders>
              <w:top w:val="single" w:color="auto" w:sz="4" w:space="0"/>
              <w:left w:val="single" w:color="auto" w:sz="4" w:space="0"/>
              <w:bottom w:val="single" w:color="auto" w:sz="4" w:space="0"/>
              <w:right w:val="single" w:color="auto" w:sz="4" w:space="0"/>
            </w:tcBorders>
            <w:vAlign w:val="center"/>
          </w:tcPr>
          <w:p w14:paraId="2B038EB3">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现场踏勘</w:t>
            </w:r>
            <w:r>
              <w:rPr>
                <w:rFonts w:hint="eastAsia" w:ascii="宋体" w:hAnsi="宋体" w:eastAsia="宋体" w:cs="宋体"/>
                <w:color w:val="000000" w:themeColor="text1"/>
                <w:sz w:val="21"/>
                <w:szCs w:val="21"/>
                <w:highlight w:val="none"/>
                <w14:textFill>
                  <w14:solidFill>
                    <w14:schemeClr w14:val="tx1"/>
                  </w14:solidFill>
                </w14:textFill>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3BE3E3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0" w:type="dxa"/>
            <w:tcBorders>
              <w:top w:val="single" w:color="auto" w:sz="4" w:space="0"/>
              <w:left w:val="single" w:color="auto" w:sz="4" w:space="0"/>
              <w:bottom w:val="single" w:color="auto" w:sz="4" w:space="0"/>
              <w:right w:val="single" w:color="auto" w:sz="4" w:space="0"/>
            </w:tcBorders>
            <w:vAlign w:val="center"/>
          </w:tcPr>
          <w:p w14:paraId="0B771307">
            <w:pPr>
              <w:keepNext w:val="0"/>
              <w:keepLines w:val="0"/>
              <w:pageBreakBefore w:val="0"/>
              <w:kinsoku/>
              <w:wordWrap/>
              <w:overflowPunct/>
              <w:topLinePunct w:val="0"/>
              <w:bidi w:val="0"/>
              <w:adjustRightInd/>
              <w:snapToGrid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9590" w:type="dxa"/>
            <w:tcBorders>
              <w:top w:val="single" w:color="auto" w:sz="4" w:space="0"/>
              <w:left w:val="single" w:color="auto" w:sz="4" w:space="0"/>
              <w:bottom w:val="single" w:color="auto" w:sz="4" w:space="0"/>
              <w:right w:val="single" w:color="auto" w:sz="4" w:space="0"/>
            </w:tcBorders>
            <w:vAlign w:val="center"/>
          </w:tcPr>
          <w:p w14:paraId="606B0647">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质疑与澄清</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
                <w:color w:val="000000" w:themeColor="text1"/>
                <w:sz w:val="21"/>
                <w:szCs w:val="21"/>
                <w:highlight w:val="none"/>
                <w14:textFill>
                  <w14:solidFill>
                    <w14:schemeClr w14:val="tx1"/>
                  </w14:solidFill>
                </w14:textFill>
              </w:rPr>
              <w:t>潜在投标人已依法获取其可质疑的采购文件的，可以（参照采购质疑函范本）向招标人就该文件提出质疑。对采购文件提出质疑的，投标人对采购文件提出质疑的，应在</w:t>
            </w:r>
            <w:r>
              <w:rPr>
                <w:rFonts w:hint="eastAsia" w:ascii="宋体" w:hAnsi="宋体" w:cs="宋体"/>
                <w:b/>
                <w:color w:val="000000" w:themeColor="text1"/>
                <w:sz w:val="21"/>
                <w:szCs w:val="21"/>
                <w:highlight w:val="none"/>
                <w:lang w:val="en-US" w:eastAsia="zh-CN"/>
                <w14:textFill>
                  <w14:solidFill>
                    <w14:schemeClr w14:val="tx1"/>
                  </w14:solidFill>
                </w14:textFill>
              </w:rPr>
              <w:t>2026年5月27日17:00</w:t>
            </w:r>
            <w:r>
              <w:rPr>
                <w:rFonts w:hint="eastAsia" w:ascii="宋体" w:hAnsi="宋体" w:eastAsia="宋体" w:cs="宋体"/>
                <w:b/>
                <w:color w:val="000000" w:themeColor="text1"/>
                <w:sz w:val="21"/>
                <w:szCs w:val="21"/>
                <w:highlight w:val="none"/>
                <w14:textFill>
                  <w14:solidFill>
                    <w14:schemeClr w14:val="tx1"/>
                  </w14:solidFill>
                </w14:textFill>
              </w:rPr>
              <w:t>前</w:t>
            </w:r>
            <w:r>
              <w:rPr>
                <w:rFonts w:hint="eastAsia" w:ascii="宋体" w:hAnsi="宋体" w:cs="宋体"/>
                <w:b/>
                <w:color w:val="000000" w:themeColor="text1"/>
                <w:sz w:val="21"/>
                <w:szCs w:val="21"/>
                <w:highlight w:val="none"/>
                <w:lang w:eastAsia="zh-CN"/>
                <w14:textFill>
                  <w14:solidFill>
                    <w14:schemeClr w14:val="tx1"/>
                  </w14:solidFill>
                </w14:textFill>
              </w:rPr>
              <w:t>以书面形式提出</w:t>
            </w:r>
            <w:r>
              <w:rPr>
                <w:rFonts w:hint="eastAsia" w:ascii="宋体" w:hAnsi="宋体" w:eastAsia="宋体" w:cs="宋体"/>
                <w:b/>
                <w:color w:val="000000" w:themeColor="text1"/>
                <w:sz w:val="21"/>
                <w:szCs w:val="21"/>
                <w:highlight w:val="none"/>
                <w14:textFill>
                  <w14:solidFill>
                    <w14:schemeClr w14:val="tx1"/>
                  </w14:solidFill>
                </w14:textFill>
              </w:rPr>
              <w:t>问题，否则被质疑人可不予接受。</w:t>
            </w:r>
            <w:r>
              <w:rPr>
                <w:rFonts w:hint="eastAsia" w:ascii="宋体" w:hAnsi="宋体" w:eastAsia="宋体" w:cs="宋体"/>
                <w:b/>
                <w:color w:val="000000" w:themeColor="text1"/>
                <w:sz w:val="21"/>
                <w:szCs w:val="21"/>
                <w:highlight w:val="none"/>
                <w:shd w:val="pct10" w:color="auto" w:fill="FFFFFF"/>
                <w14:textFill>
                  <w14:solidFill>
                    <w14:schemeClr w14:val="tx1"/>
                  </w14:solidFill>
                </w14:textFill>
              </w:rPr>
              <w:t>投标人在法定质疑期内应一次性提出针对同一采购程序环节的质疑。</w:t>
            </w:r>
            <w:r>
              <w:rPr>
                <w:rFonts w:hint="eastAsia" w:ascii="宋体" w:hAnsi="宋体" w:eastAsia="宋体" w:cs="宋体"/>
                <w:color w:val="000000" w:themeColor="text1"/>
                <w:sz w:val="21"/>
                <w:szCs w:val="21"/>
                <w:highlight w:val="none"/>
                <w14:textFill>
                  <w14:solidFill>
                    <w14:schemeClr w14:val="tx1"/>
                  </w14:solidFill>
                </w14:textFill>
              </w:rPr>
              <w:t>招标人对已发出的招标文件进行必要的澄清、答复、修改和补充将以更正公告的形式，通过采购公告发布的网站予以发布。</w:t>
            </w:r>
          </w:p>
        </w:tc>
      </w:tr>
      <w:tr w14:paraId="719E3C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0" w:type="dxa"/>
            <w:tcBorders>
              <w:top w:val="single" w:color="auto" w:sz="4" w:space="0"/>
              <w:left w:val="single" w:color="auto" w:sz="4" w:space="0"/>
              <w:bottom w:val="single" w:color="auto" w:sz="4" w:space="0"/>
              <w:right w:val="single" w:color="auto" w:sz="4" w:space="0"/>
            </w:tcBorders>
            <w:vAlign w:val="center"/>
          </w:tcPr>
          <w:p w14:paraId="1D9191DD">
            <w:pPr>
              <w:keepNext w:val="0"/>
              <w:keepLines w:val="0"/>
              <w:pageBreakBefore w:val="0"/>
              <w:kinsoku/>
              <w:wordWrap/>
              <w:overflowPunct/>
              <w:topLinePunct w:val="0"/>
              <w:bidi w:val="0"/>
              <w:adjustRightInd/>
              <w:snapToGrid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9590" w:type="dxa"/>
            <w:tcBorders>
              <w:top w:val="single" w:color="auto" w:sz="4" w:space="0"/>
              <w:left w:val="single" w:color="auto" w:sz="4" w:space="0"/>
              <w:bottom w:val="single" w:color="auto" w:sz="4" w:space="0"/>
              <w:right w:val="single" w:color="auto" w:sz="4" w:space="0"/>
            </w:tcBorders>
            <w:vAlign w:val="center"/>
          </w:tcPr>
          <w:p w14:paraId="4C267981">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投标截止时间、开标时间及地点：详见“第一章  招标公告”</w:t>
            </w:r>
          </w:p>
        </w:tc>
      </w:tr>
      <w:tr w14:paraId="724D69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00" w:type="dxa"/>
            <w:tcBorders>
              <w:top w:val="single" w:color="auto" w:sz="4" w:space="0"/>
              <w:left w:val="single" w:color="auto" w:sz="4" w:space="0"/>
              <w:bottom w:val="single" w:color="auto" w:sz="4" w:space="0"/>
              <w:right w:val="single" w:color="auto" w:sz="4" w:space="0"/>
            </w:tcBorders>
            <w:vAlign w:val="center"/>
          </w:tcPr>
          <w:p w14:paraId="6ED8C1E5">
            <w:pPr>
              <w:keepNext w:val="0"/>
              <w:keepLines w:val="0"/>
              <w:pageBreakBefore w:val="0"/>
              <w:kinsoku/>
              <w:wordWrap/>
              <w:overflowPunct/>
              <w:topLinePunct w:val="0"/>
              <w:bidi w:val="0"/>
              <w:adjustRightInd/>
              <w:snapToGrid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9590" w:type="dxa"/>
            <w:tcBorders>
              <w:top w:val="single" w:color="auto" w:sz="4" w:space="0"/>
              <w:left w:val="single" w:color="auto" w:sz="4" w:space="0"/>
              <w:bottom w:val="single" w:color="auto" w:sz="4" w:space="0"/>
              <w:right w:val="single" w:color="auto" w:sz="4" w:space="0"/>
            </w:tcBorders>
            <w:vAlign w:val="center"/>
          </w:tcPr>
          <w:p w14:paraId="216A6015">
            <w:pPr>
              <w:keepNext w:val="0"/>
              <w:keepLines w:val="0"/>
              <w:pageBreakBefore w:val="0"/>
              <w:kinsoku/>
              <w:wordWrap/>
              <w:overflowPunct/>
              <w:topLinePunct w:val="0"/>
              <w:autoSpaceDE w:val="0"/>
              <w:autoSpaceDN w:val="0"/>
              <w:bidi w:val="0"/>
              <w:adjustRightInd/>
              <w:snapToGrid w:val="0"/>
              <w:spacing w:line="360" w:lineRule="auto"/>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评标办法</w:t>
            </w:r>
            <w:r>
              <w:rPr>
                <w:rFonts w:hint="eastAsia" w:ascii="宋体" w:hAnsi="宋体" w:eastAsia="宋体" w:cs="宋体"/>
                <w:b/>
                <w:color w:val="000000" w:themeColor="text1"/>
                <w:sz w:val="21"/>
                <w:szCs w:val="21"/>
                <w:highlight w:val="none"/>
                <w14:textFill>
                  <w14:solidFill>
                    <w14:schemeClr w14:val="tx1"/>
                  </w14:solidFill>
                </w14:textFill>
              </w:rPr>
              <w:t>：</w:t>
            </w:r>
            <w:r>
              <w:rPr>
                <w:rFonts w:hint="eastAsia" w:ascii="宋体" w:hAnsi="宋体" w:cs="宋体"/>
                <w:b/>
                <w:color w:val="000000" w:themeColor="text1"/>
                <w:sz w:val="21"/>
                <w:szCs w:val="21"/>
                <w:highlight w:val="none"/>
                <w:lang w:val="en-US" w:eastAsia="zh-CN"/>
                <w14:textFill>
                  <w14:solidFill>
                    <w14:schemeClr w14:val="tx1"/>
                  </w14:solidFill>
                </w14:textFill>
              </w:rPr>
              <w:t>综合评分法</w:t>
            </w:r>
          </w:p>
        </w:tc>
      </w:tr>
      <w:tr w14:paraId="5AF00F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00" w:type="dxa"/>
            <w:tcBorders>
              <w:top w:val="single" w:color="auto" w:sz="4" w:space="0"/>
              <w:left w:val="single" w:color="auto" w:sz="4" w:space="0"/>
              <w:bottom w:val="single" w:color="auto" w:sz="4" w:space="0"/>
              <w:right w:val="single" w:color="auto" w:sz="4" w:space="0"/>
            </w:tcBorders>
            <w:vAlign w:val="center"/>
          </w:tcPr>
          <w:p w14:paraId="53A1AFE3">
            <w:pPr>
              <w:keepNext w:val="0"/>
              <w:keepLines w:val="0"/>
              <w:pageBreakBefore w:val="0"/>
              <w:kinsoku/>
              <w:wordWrap/>
              <w:overflowPunct/>
              <w:topLinePunct w:val="0"/>
              <w:bidi w:val="0"/>
              <w:adjustRightInd/>
              <w:snapToGrid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9590" w:type="dxa"/>
            <w:tcBorders>
              <w:top w:val="single" w:color="auto" w:sz="4" w:space="0"/>
              <w:left w:val="single" w:color="auto" w:sz="4" w:space="0"/>
              <w:bottom w:val="single" w:color="auto" w:sz="4" w:space="0"/>
              <w:right w:val="single" w:color="auto" w:sz="4" w:space="0"/>
            </w:tcBorders>
            <w:vAlign w:val="center"/>
          </w:tcPr>
          <w:p w14:paraId="501BC030">
            <w:pPr>
              <w:keepNext w:val="0"/>
              <w:keepLines w:val="0"/>
              <w:pageBreakBefore w:val="0"/>
              <w:kinsoku/>
              <w:wordWrap/>
              <w:overflowPunct/>
              <w:topLinePunct w:val="0"/>
              <w:autoSpaceDE w:val="0"/>
              <w:autoSpaceDN w:val="0"/>
              <w:bidi w:val="0"/>
              <w:adjustRightInd/>
              <w:snapToGrid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投标有效期：自投标截止日起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90 </w:t>
            </w:r>
            <w:r>
              <w:rPr>
                <w:rFonts w:hint="eastAsia" w:ascii="宋体" w:hAnsi="宋体" w:eastAsia="宋体" w:cs="宋体"/>
                <w:color w:val="000000" w:themeColor="text1"/>
                <w:sz w:val="21"/>
                <w:szCs w:val="21"/>
                <w:highlight w:val="none"/>
                <w14:textFill>
                  <w14:solidFill>
                    <w14:schemeClr w14:val="tx1"/>
                  </w14:solidFill>
                </w14:textFill>
              </w:rPr>
              <w:t>天投标文件应保持有效</w:t>
            </w:r>
          </w:p>
        </w:tc>
      </w:tr>
      <w:tr w14:paraId="335E89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00" w:type="dxa"/>
            <w:tcBorders>
              <w:top w:val="single" w:color="auto" w:sz="4" w:space="0"/>
              <w:left w:val="single" w:color="auto" w:sz="4" w:space="0"/>
              <w:bottom w:val="single" w:color="auto" w:sz="4" w:space="0"/>
              <w:right w:val="single" w:color="auto" w:sz="4" w:space="0"/>
            </w:tcBorders>
            <w:vAlign w:val="center"/>
          </w:tcPr>
          <w:p w14:paraId="0F7D909D">
            <w:pPr>
              <w:keepNext w:val="0"/>
              <w:keepLines w:val="0"/>
              <w:pageBreakBefore w:val="0"/>
              <w:kinsoku/>
              <w:wordWrap/>
              <w:overflowPunct/>
              <w:topLinePunct w:val="0"/>
              <w:bidi w:val="0"/>
              <w:adjustRightInd/>
              <w:snapToGrid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9590" w:type="dxa"/>
            <w:tcBorders>
              <w:top w:val="single" w:color="auto" w:sz="4" w:space="0"/>
              <w:left w:val="single" w:color="auto" w:sz="4" w:space="0"/>
              <w:bottom w:val="single" w:color="auto" w:sz="4" w:space="0"/>
              <w:right w:val="single" w:color="auto" w:sz="4" w:space="0"/>
            </w:tcBorders>
            <w:vAlign w:val="center"/>
          </w:tcPr>
          <w:p w14:paraId="3B3FDA3A">
            <w:pPr>
              <w:keepNext w:val="0"/>
              <w:keepLines w:val="0"/>
              <w:pageBreakBefore w:val="0"/>
              <w:kinsoku/>
              <w:wordWrap/>
              <w:overflowPunct/>
              <w:topLinePunct w:val="0"/>
              <w:autoSpaceDE w:val="0"/>
              <w:autoSpaceDN w:val="0"/>
              <w:bidi w:val="0"/>
              <w:adjustRightInd/>
              <w:snapToGrid w:val="0"/>
              <w:spacing w:line="360" w:lineRule="auto"/>
              <w:textAlignment w:val="auto"/>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b/>
                <w:color w:val="000000" w:themeColor="text1"/>
                <w:sz w:val="21"/>
                <w:szCs w:val="21"/>
                <w:highlight w:val="none"/>
                <w:u w:val="single"/>
                <w:shd w:val="pct10" w:color="auto" w:fill="FFFFFF"/>
                <w14:textFill>
                  <w14:solidFill>
                    <w14:schemeClr w14:val="tx1"/>
                  </w14:solidFill>
                </w14:textFill>
              </w:rPr>
              <w:t>实质性条款：带▲是实质性条款，投标人不得负偏离或内容缺失，否则为无效标。</w:t>
            </w:r>
          </w:p>
        </w:tc>
      </w:tr>
      <w:tr w14:paraId="33ADB7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00" w:type="dxa"/>
            <w:tcBorders>
              <w:top w:val="single" w:color="auto" w:sz="4" w:space="0"/>
              <w:left w:val="single" w:color="auto" w:sz="4" w:space="0"/>
              <w:bottom w:val="single" w:color="auto" w:sz="4" w:space="0"/>
              <w:right w:val="single" w:color="auto" w:sz="4" w:space="0"/>
            </w:tcBorders>
            <w:vAlign w:val="center"/>
          </w:tcPr>
          <w:p w14:paraId="7A9A5477">
            <w:pPr>
              <w:keepNext w:val="0"/>
              <w:keepLines w:val="0"/>
              <w:pageBreakBefore w:val="0"/>
              <w:kinsoku/>
              <w:wordWrap/>
              <w:overflowPunct/>
              <w:topLinePunct w:val="0"/>
              <w:bidi w:val="0"/>
              <w:adjustRightInd/>
              <w:snapToGrid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9590" w:type="dxa"/>
            <w:tcBorders>
              <w:top w:val="single" w:color="auto" w:sz="4" w:space="0"/>
              <w:left w:val="single" w:color="auto" w:sz="4" w:space="0"/>
              <w:bottom w:val="single" w:color="auto" w:sz="4" w:space="0"/>
              <w:right w:val="single" w:color="auto" w:sz="4" w:space="0"/>
            </w:tcBorders>
            <w:vAlign w:val="center"/>
          </w:tcPr>
          <w:p w14:paraId="762705FB">
            <w:pPr>
              <w:keepNext w:val="0"/>
              <w:keepLines w:val="0"/>
              <w:pageBreakBefore w:val="0"/>
              <w:kinsoku/>
              <w:wordWrap/>
              <w:overflowPunct/>
              <w:topLinePunct w:val="0"/>
              <w:autoSpaceDE w:val="0"/>
              <w:autoSpaceDN w:val="0"/>
              <w:bidi w:val="0"/>
              <w:adjustRightInd/>
              <w:snapToGrid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签订合同时间：中标通知书发出后30日内。</w:t>
            </w:r>
          </w:p>
        </w:tc>
      </w:tr>
      <w:tr w14:paraId="74F8ED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00" w:type="dxa"/>
            <w:tcBorders>
              <w:top w:val="single" w:color="auto" w:sz="4" w:space="0"/>
              <w:left w:val="single" w:color="auto" w:sz="4" w:space="0"/>
              <w:bottom w:val="single" w:color="auto" w:sz="4" w:space="0"/>
              <w:right w:val="single" w:color="auto" w:sz="4" w:space="0"/>
            </w:tcBorders>
            <w:vAlign w:val="center"/>
          </w:tcPr>
          <w:p w14:paraId="575ED610">
            <w:pPr>
              <w:keepNext w:val="0"/>
              <w:keepLines w:val="0"/>
              <w:pageBreakBefore w:val="0"/>
              <w:kinsoku/>
              <w:wordWrap/>
              <w:overflowPunct/>
              <w:topLinePunct w:val="0"/>
              <w:bidi w:val="0"/>
              <w:adjustRightInd/>
              <w:snapToGrid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9590" w:type="dxa"/>
            <w:tcBorders>
              <w:top w:val="single" w:color="auto" w:sz="4" w:space="0"/>
              <w:left w:val="single" w:color="auto" w:sz="4" w:space="0"/>
              <w:bottom w:val="single" w:color="auto" w:sz="4" w:space="0"/>
              <w:right w:val="single" w:color="auto" w:sz="4" w:space="0"/>
            </w:tcBorders>
            <w:vAlign w:val="center"/>
          </w:tcPr>
          <w:p w14:paraId="327516D5">
            <w:pPr>
              <w:keepNext w:val="0"/>
              <w:keepLines w:val="0"/>
              <w:pageBreakBefore w:val="0"/>
              <w:widowControl/>
              <w:tabs>
                <w:tab w:val="left" w:pos="525"/>
              </w:tabs>
              <w:kinsoku/>
              <w:wordWrap/>
              <w:overflowPunct/>
              <w:topLinePunct w:val="0"/>
              <w:autoSpaceDE/>
              <w:autoSpaceDN/>
              <w:bidi w:val="0"/>
              <w:snapToGrid w:val="0"/>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▲付款方式：</w:t>
            </w:r>
          </w:p>
          <w:p w14:paraId="260D9304">
            <w:pPr>
              <w:keepNext w:val="0"/>
              <w:keepLines w:val="0"/>
              <w:pageBreakBefore w:val="0"/>
              <w:widowControl/>
              <w:tabs>
                <w:tab w:val="left" w:pos="525"/>
              </w:tabs>
              <w:kinsoku/>
              <w:wordWrap/>
              <w:overflowPunct/>
              <w:topLinePunct w:val="0"/>
              <w:autoSpaceDE/>
              <w:autoSpaceDN/>
              <w:bidi w:val="0"/>
              <w:snapToGrid w:val="0"/>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1.合同履行完毕并经采购人确认后一次性付清。</w:t>
            </w:r>
          </w:p>
          <w:p w14:paraId="4C9CB055">
            <w:pPr>
              <w:keepNext w:val="0"/>
              <w:keepLines w:val="0"/>
              <w:pageBreakBefore w:val="0"/>
              <w:widowControl/>
              <w:tabs>
                <w:tab w:val="left" w:pos="525"/>
              </w:tabs>
              <w:kinsoku/>
              <w:wordWrap/>
              <w:overflowPunct/>
              <w:topLinePunct w:val="0"/>
              <w:autoSpaceDE/>
              <w:autoSpaceDN/>
              <w:bidi w:val="0"/>
              <w:snapToGrid w:val="0"/>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2.当测绘数量与实际测绘数量不一致时，中标单位应根据实际测绘数量测绘，合同的最终结算金额按实际测绘数量乘以成交单价进行计算。</w:t>
            </w:r>
          </w:p>
          <w:p w14:paraId="69B67F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000000" w:themeColor="text1"/>
                <w:highlight w:val="none"/>
                <w:lang w:eastAsia="zh-CN"/>
                <w14:textFill>
                  <w14:solidFill>
                    <w14:schemeClr w14:val="tx1"/>
                  </w14:solidFill>
                </w14:textFill>
              </w:rPr>
            </w:pPr>
            <w:r>
              <w:rPr>
                <w:rFonts w:hint="eastAsia" w:ascii="宋体" w:hAnsi="宋体" w:eastAsia="宋体" w:cs="宋体"/>
                <w:sz w:val="21"/>
                <w:szCs w:val="21"/>
                <w:highlight w:val="none"/>
              </w:rPr>
              <w:t>3.采购人可根据实际情况增加或减少工程量，中标单位须无条件服从，并按实际工程量结算。工程量不论增减多少，单价不变，中标单位不得拒绝。</w:t>
            </w:r>
          </w:p>
        </w:tc>
      </w:tr>
      <w:tr w14:paraId="440043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700" w:type="dxa"/>
            <w:tcBorders>
              <w:top w:val="single" w:color="auto" w:sz="4" w:space="0"/>
              <w:left w:val="single" w:color="auto" w:sz="4" w:space="0"/>
              <w:bottom w:val="single" w:color="auto" w:sz="4" w:space="0"/>
              <w:right w:val="single" w:color="auto" w:sz="4" w:space="0"/>
            </w:tcBorders>
            <w:vAlign w:val="center"/>
          </w:tcPr>
          <w:p w14:paraId="1181760E">
            <w:pPr>
              <w:keepNext w:val="0"/>
              <w:keepLines w:val="0"/>
              <w:pageBreakBefore w:val="0"/>
              <w:kinsoku/>
              <w:wordWrap/>
              <w:overflowPunct/>
              <w:topLinePunct w:val="0"/>
              <w:bidi w:val="0"/>
              <w:adjustRightInd/>
              <w:snapToGrid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w:t>
            </w:r>
          </w:p>
        </w:tc>
        <w:tc>
          <w:tcPr>
            <w:tcW w:w="9590" w:type="dxa"/>
            <w:tcBorders>
              <w:top w:val="single" w:color="auto" w:sz="4" w:space="0"/>
              <w:left w:val="single" w:color="auto" w:sz="4" w:space="0"/>
              <w:bottom w:val="single" w:color="auto" w:sz="4" w:space="0"/>
              <w:right w:val="single" w:color="auto" w:sz="4" w:space="0"/>
            </w:tcBorders>
            <w:vAlign w:val="center"/>
          </w:tcPr>
          <w:p w14:paraId="27E2E3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履约保证金的收取及退还: 按中标价的1%收取，领取中标通知书前缴纳至临海市产权交易所有限公司中心账户。验收合格后凭《临海市采购验收单》在系统中向临海市产权交易所有限公司退还。</w:t>
            </w:r>
          </w:p>
          <w:p w14:paraId="1E5D38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履约保证金形式：现金（电汇或银行汇票形式）或银行保函或保险机构保证保险保单或融资担保公司保函。</w:t>
            </w:r>
          </w:p>
          <w:p w14:paraId="2F2BF68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若采用银行保函，出具保函的银行级别：国有或股份制商业银行县（区、市）级及以上银行。</w:t>
            </w:r>
          </w:p>
          <w:p w14:paraId="4FFA6A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若采用保险机构保证保险保单，出具保单的保险公司级别：县（区、市）级及以上国有或股份制保险公司。</w:t>
            </w:r>
          </w:p>
          <w:p w14:paraId="5406EA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若采用融资担保公司保函，出具保函的融资担保公司级别：县（区、市）级及以上国有或股份制融资担保公司。</w:t>
            </w:r>
          </w:p>
          <w:p w14:paraId="284445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开户名：临海市产权交易所有限公司</w:t>
            </w:r>
          </w:p>
          <w:p w14:paraId="535E24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开户行：浙江临海农村商业银行股份有限公司科技支行；</w:t>
            </w:r>
          </w:p>
          <w:p w14:paraId="2A067C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履约保证金账号：201000105503123000002</w:t>
            </w:r>
          </w:p>
          <w:p w14:paraId="6751B403">
            <w:pPr>
              <w:pStyle w:val="22"/>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临海市产权交易所有限公司财务咨询电话：0576-85407100。</w:t>
            </w:r>
          </w:p>
        </w:tc>
      </w:tr>
      <w:tr w14:paraId="0B8931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700" w:type="dxa"/>
            <w:tcBorders>
              <w:top w:val="single" w:color="auto" w:sz="4" w:space="0"/>
              <w:left w:val="single" w:color="auto" w:sz="4" w:space="0"/>
              <w:bottom w:val="single" w:color="auto" w:sz="4" w:space="0"/>
              <w:right w:val="single" w:color="auto" w:sz="4" w:space="0"/>
            </w:tcBorders>
            <w:vAlign w:val="center"/>
          </w:tcPr>
          <w:p w14:paraId="08CE640B">
            <w:pPr>
              <w:keepNext w:val="0"/>
              <w:keepLines w:val="0"/>
              <w:pageBreakBefore w:val="0"/>
              <w:kinsoku/>
              <w:wordWrap/>
              <w:overflowPunct/>
              <w:topLinePunct w:val="0"/>
              <w:bidi w:val="0"/>
              <w:adjustRightInd/>
              <w:snapToGrid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w:t>
            </w:r>
          </w:p>
        </w:tc>
        <w:tc>
          <w:tcPr>
            <w:tcW w:w="9590" w:type="dxa"/>
            <w:tcBorders>
              <w:top w:val="single" w:color="auto" w:sz="4" w:space="0"/>
              <w:left w:val="single" w:color="auto" w:sz="4" w:space="0"/>
              <w:bottom w:val="single" w:color="auto" w:sz="4" w:space="0"/>
              <w:right w:val="single" w:color="auto" w:sz="4" w:space="0"/>
            </w:tcBorders>
            <w:vAlign w:val="center"/>
          </w:tcPr>
          <w:p w14:paraId="165C9B08">
            <w:pPr>
              <w:pStyle w:val="22"/>
              <w:keepNext w:val="0"/>
              <w:keepLines w:val="0"/>
              <w:pageBreakBefore w:val="0"/>
              <w:kinsoku/>
              <w:wordWrap/>
              <w:overflowPunct/>
              <w:topLinePunct w:val="0"/>
              <w:bidi w:val="0"/>
              <w:adjustRightInd/>
              <w:spacing w:after="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电子投标文件的上传：</w:t>
            </w:r>
          </w:p>
          <w:p w14:paraId="24C4E61A">
            <w:pPr>
              <w:pStyle w:val="22"/>
              <w:keepNext w:val="0"/>
              <w:keepLines w:val="0"/>
              <w:pageBreakBefore w:val="0"/>
              <w:kinsoku/>
              <w:wordWrap/>
              <w:overflowPunct/>
              <w:topLinePunct w:val="0"/>
              <w:bidi w:val="0"/>
              <w:adjustRightInd/>
              <w:spacing w:after="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（1）电子投标文件可在投标截止时间前上传，未在投标截止时间前上传的投标文件视为无效标。</w:t>
            </w:r>
          </w:p>
          <w:p w14:paraId="38FB3A44">
            <w:pPr>
              <w:pStyle w:val="22"/>
              <w:keepNext w:val="0"/>
              <w:keepLines w:val="0"/>
              <w:pageBreakBefore w:val="0"/>
              <w:kinsoku/>
              <w:wordWrap/>
              <w:overflowPunct/>
              <w:topLinePunct w:val="0"/>
              <w:bidi w:val="0"/>
              <w:adjustRightInd/>
              <w:spacing w:after="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（2）上传加密的电子投标文件，后缀名为（.投标文件）（本项目无需提供纸质投标文件，只要求上传电子投标文件正本一份）</w:t>
            </w:r>
          </w:p>
          <w:p w14:paraId="6CA9866B">
            <w:pPr>
              <w:pStyle w:val="22"/>
              <w:keepNext w:val="0"/>
              <w:keepLines w:val="0"/>
              <w:pageBreakBefore w:val="0"/>
              <w:kinsoku/>
              <w:wordWrap/>
              <w:overflowPunct/>
              <w:topLinePunct w:val="0"/>
              <w:bidi w:val="0"/>
              <w:adjustRightInd/>
              <w:spacing w:after="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CA咨询电话：400-0571-337，投标工具咨询电话：15267291759</w:t>
            </w:r>
          </w:p>
          <w:p w14:paraId="29621D1F">
            <w:pPr>
              <w:keepNext w:val="0"/>
              <w:keepLines w:val="0"/>
              <w:pageBreakBefore w:val="0"/>
              <w:kinsoku/>
              <w:wordWrap/>
              <w:overflowPunct/>
              <w:topLinePunct w:val="0"/>
              <w:bidi w:val="0"/>
              <w:adjustRightInd/>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说明：</w:t>
            </w:r>
            <w:r>
              <w:rPr>
                <w:rFonts w:hint="eastAsia" w:ascii="宋体" w:hAnsi="宋体" w:eastAsia="宋体" w:cs="宋体"/>
                <w:color w:val="000000" w:themeColor="text1"/>
                <w:kern w:val="0"/>
                <w:sz w:val="21"/>
                <w:szCs w:val="21"/>
                <w:highlight w:val="none"/>
                <w14:textFill>
                  <w14:solidFill>
                    <w14:schemeClr w14:val="tx1"/>
                  </w14:solidFill>
                </w14:textFill>
              </w:rPr>
              <w:t>开标时间到达后，在开启解密时间</w:t>
            </w:r>
            <w:r>
              <w:rPr>
                <w:rFonts w:hint="eastAsia" w:ascii="宋体" w:hAnsi="宋体" w:cs="宋体"/>
                <w:color w:val="000000" w:themeColor="text1"/>
                <w:kern w:val="0"/>
                <w:sz w:val="21"/>
                <w:szCs w:val="21"/>
                <w:highlight w:val="none"/>
                <w:lang w:val="en-US" w:eastAsia="zh-CN"/>
                <w14:textFill>
                  <w14:solidFill>
                    <w14:schemeClr w14:val="tx1"/>
                  </w14:solidFill>
                </w14:textFill>
              </w:rPr>
              <w:t>1小时</w:t>
            </w:r>
            <w:r>
              <w:rPr>
                <w:rFonts w:hint="eastAsia" w:ascii="宋体" w:hAnsi="宋体" w:eastAsia="宋体" w:cs="宋体"/>
                <w:color w:val="000000" w:themeColor="text1"/>
                <w:kern w:val="0"/>
                <w:sz w:val="21"/>
                <w:szCs w:val="21"/>
                <w:highlight w:val="none"/>
                <w14:textFill>
                  <w14:solidFill>
                    <w14:schemeClr w14:val="tx1"/>
                  </w14:solidFill>
                </w14:textFill>
              </w:rPr>
              <w:t>内（具体时间以不见面开标大厅</w:t>
            </w:r>
            <w:bookmarkStart w:id="8" w:name="_Hlk59625364"/>
            <w:r>
              <w:rPr>
                <w:rFonts w:hint="eastAsia" w:ascii="宋体" w:hAnsi="宋体" w:eastAsia="宋体" w:cs="宋体"/>
                <w:color w:val="000000" w:themeColor="text1"/>
                <w:kern w:val="0"/>
                <w:sz w:val="21"/>
                <w:szCs w:val="21"/>
                <w:highlight w:val="none"/>
                <w14:textFill>
                  <w14:solidFill>
                    <w14:schemeClr w14:val="tx1"/>
                  </w14:solidFill>
                </w14:textFill>
              </w:rPr>
              <w:t>中显示的</w:t>
            </w:r>
            <w:bookmarkEnd w:id="8"/>
            <w:r>
              <w:rPr>
                <w:rFonts w:hint="eastAsia" w:ascii="宋体" w:hAnsi="宋体" w:eastAsia="宋体" w:cs="宋体"/>
                <w:color w:val="000000" w:themeColor="text1"/>
                <w:kern w:val="0"/>
                <w:sz w:val="21"/>
                <w:szCs w:val="21"/>
                <w:highlight w:val="none"/>
                <w14:textFill>
                  <w14:solidFill>
                    <w14:schemeClr w14:val="tx1"/>
                  </w14:solidFill>
                </w14:textFill>
              </w:rPr>
              <w:t>解密截止时间为准），投标人须登录临海市限额以下公共资源交易区域平台-不见面开标大厅，找到所参与的项目进行解密投标文件，</w:t>
            </w:r>
            <w:bookmarkStart w:id="9" w:name="_Hlk59625972"/>
            <w:r>
              <w:rPr>
                <w:rFonts w:hint="eastAsia" w:ascii="宋体" w:hAnsi="宋体" w:eastAsia="宋体" w:cs="宋体"/>
                <w:color w:val="000000" w:themeColor="text1"/>
                <w:kern w:val="0"/>
                <w:sz w:val="21"/>
                <w:szCs w:val="21"/>
                <w:highlight w:val="none"/>
                <w14:textFill>
                  <w14:solidFill>
                    <w14:schemeClr w14:val="tx1"/>
                  </w14:solidFill>
                </w14:textFill>
              </w:rPr>
              <w:t xml:space="preserve">投标人未按时解密或解密失败的，其投标文件为无效标。 </w:t>
            </w:r>
            <w:bookmarkEnd w:id="9"/>
          </w:p>
        </w:tc>
      </w:tr>
      <w:tr w14:paraId="5F3A3B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0" w:type="dxa"/>
            <w:tcBorders>
              <w:top w:val="single" w:color="auto" w:sz="4" w:space="0"/>
              <w:left w:val="single" w:color="auto" w:sz="4" w:space="0"/>
              <w:bottom w:val="single" w:color="auto" w:sz="4" w:space="0"/>
              <w:right w:val="single" w:color="auto" w:sz="4" w:space="0"/>
            </w:tcBorders>
            <w:vAlign w:val="center"/>
          </w:tcPr>
          <w:p w14:paraId="74E4A82F">
            <w:pPr>
              <w:keepNext w:val="0"/>
              <w:keepLines w:val="0"/>
              <w:pageBreakBefore w:val="0"/>
              <w:kinsoku/>
              <w:wordWrap/>
              <w:overflowPunct/>
              <w:topLinePunct w:val="0"/>
              <w:bidi w:val="0"/>
              <w:adjustRightInd/>
              <w:snapToGrid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w:t>
            </w:r>
          </w:p>
        </w:tc>
        <w:tc>
          <w:tcPr>
            <w:tcW w:w="9590" w:type="dxa"/>
            <w:tcBorders>
              <w:top w:val="single" w:color="auto" w:sz="4" w:space="0"/>
              <w:left w:val="single" w:color="auto" w:sz="4" w:space="0"/>
              <w:bottom w:val="single" w:color="auto" w:sz="4" w:space="0"/>
              <w:right w:val="single" w:color="auto" w:sz="4" w:space="0"/>
            </w:tcBorders>
            <w:vAlign w:val="center"/>
          </w:tcPr>
          <w:p w14:paraId="63BE7948">
            <w:pPr>
              <w:pStyle w:val="22"/>
              <w:keepNext w:val="0"/>
              <w:keepLines w:val="0"/>
              <w:pageBreakBefore w:val="0"/>
              <w:kinsoku/>
              <w:wordWrap/>
              <w:overflowPunct/>
              <w:topLinePunct w:val="0"/>
              <w:bidi w:val="0"/>
              <w:adjustRightInd/>
              <w:spacing w:after="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投标人平台使用费：</w:t>
            </w:r>
          </w:p>
          <w:p w14:paraId="5BAF038D">
            <w:pPr>
              <w:pStyle w:val="22"/>
              <w:keepNext w:val="0"/>
              <w:keepLines w:val="0"/>
              <w:pageBreakBefore w:val="0"/>
              <w:kinsoku/>
              <w:wordWrap/>
              <w:overflowPunct/>
              <w:topLinePunct w:val="0"/>
              <w:bidi w:val="0"/>
              <w:adjustRightInd/>
              <w:spacing w:after="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项目金额50万元以下收费100元，50万元以上收费150元。</w:t>
            </w:r>
          </w:p>
          <w:p w14:paraId="221FDA1B">
            <w:pPr>
              <w:pStyle w:val="22"/>
              <w:keepNext w:val="0"/>
              <w:keepLines w:val="0"/>
              <w:pageBreakBefore w:val="0"/>
              <w:kinsoku/>
              <w:wordWrap/>
              <w:overflowPunct/>
              <w:topLinePunct w:val="0"/>
              <w:bidi w:val="0"/>
              <w:adjustRightInd/>
              <w:spacing w:after="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开户名：临海市产权交易所有限公司</w:t>
            </w:r>
          </w:p>
          <w:p w14:paraId="338F6D69">
            <w:pPr>
              <w:pStyle w:val="22"/>
              <w:keepNext w:val="0"/>
              <w:keepLines w:val="0"/>
              <w:pageBreakBefore w:val="0"/>
              <w:kinsoku/>
              <w:wordWrap/>
              <w:overflowPunct/>
              <w:topLinePunct w:val="0"/>
              <w:bidi w:val="0"/>
              <w:adjustRightInd/>
              <w:spacing w:after="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开户行：浙江临海农村商业银行股份有限公司科技支行；</w:t>
            </w:r>
          </w:p>
          <w:p w14:paraId="2688850D">
            <w:pPr>
              <w:pStyle w:val="22"/>
              <w:keepNext w:val="0"/>
              <w:keepLines w:val="0"/>
              <w:pageBreakBefore w:val="0"/>
              <w:kinsoku/>
              <w:wordWrap/>
              <w:overflowPunct/>
              <w:topLinePunct w:val="0"/>
              <w:bidi w:val="0"/>
              <w:adjustRightInd/>
              <w:spacing w:after="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平台使用费账号：201000105503123000003</w:t>
            </w:r>
          </w:p>
          <w:p w14:paraId="3B20724A">
            <w:pPr>
              <w:pStyle w:val="22"/>
              <w:keepNext w:val="0"/>
              <w:keepLines w:val="0"/>
              <w:pageBreakBefore w:val="0"/>
              <w:kinsoku/>
              <w:wordWrap/>
              <w:overflowPunct/>
              <w:topLinePunct w:val="0"/>
              <w:bidi w:val="0"/>
              <w:adjustRightInd/>
              <w:spacing w:after="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临海市产权交易所有限公司财务咨询电话：0576—85407100。</w:t>
            </w:r>
          </w:p>
          <w:p w14:paraId="610EE39F">
            <w:pPr>
              <w:pStyle w:val="22"/>
              <w:keepNext w:val="0"/>
              <w:keepLines w:val="0"/>
              <w:pageBreakBefore w:val="0"/>
              <w:kinsoku/>
              <w:wordWrap/>
              <w:overflowPunct/>
              <w:topLinePunct w:val="0"/>
              <w:bidi w:val="0"/>
              <w:adjustRightInd/>
              <w:spacing w:after="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注意：请提前缴纳相关费用，以防影响正常投标。</w:t>
            </w:r>
          </w:p>
        </w:tc>
      </w:tr>
      <w:tr w14:paraId="2C4D02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00" w:type="dxa"/>
            <w:tcBorders>
              <w:top w:val="single" w:color="auto" w:sz="4" w:space="0"/>
              <w:left w:val="single" w:color="auto" w:sz="4" w:space="0"/>
              <w:bottom w:val="single" w:color="auto" w:sz="4" w:space="0"/>
              <w:right w:val="single" w:color="auto" w:sz="4" w:space="0"/>
            </w:tcBorders>
            <w:vAlign w:val="center"/>
          </w:tcPr>
          <w:p w14:paraId="5EFC057B">
            <w:pPr>
              <w:keepNext w:val="0"/>
              <w:keepLines w:val="0"/>
              <w:pageBreakBefore w:val="0"/>
              <w:kinsoku/>
              <w:wordWrap/>
              <w:overflowPunct/>
              <w:topLinePunct w:val="0"/>
              <w:bidi w:val="0"/>
              <w:adjustRightInd/>
              <w:snapToGrid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w:t>
            </w:r>
          </w:p>
        </w:tc>
        <w:tc>
          <w:tcPr>
            <w:tcW w:w="9590" w:type="dxa"/>
            <w:tcBorders>
              <w:top w:val="single" w:color="auto" w:sz="4" w:space="0"/>
              <w:left w:val="single" w:color="auto" w:sz="4" w:space="0"/>
              <w:bottom w:val="single" w:color="auto" w:sz="4" w:space="0"/>
              <w:right w:val="single" w:color="auto" w:sz="4" w:space="0"/>
            </w:tcBorders>
            <w:vAlign w:val="center"/>
          </w:tcPr>
          <w:p w14:paraId="33816B4F">
            <w:pPr>
              <w:pStyle w:val="22"/>
              <w:keepNext w:val="0"/>
              <w:keepLines w:val="0"/>
              <w:pageBreakBefore w:val="0"/>
              <w:kinsoku/>
              <w:wordWrap/>
              <w:overflowPunct/>
              <w:topLinePunct w:val="0"/>
              <w:bidi w:val="0"/>
              <w:adjustRightInd/>
              <w:spacing w:after="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电子发票申请方式：</w:t>
            </w:r>
          </w:p>
          <w:p w14:paraId="6133782A">
            <w:pPr>
              <w:pStyle w:val="22"/>
              <w:keepNext w:val="0"/>
              <w:keepLines w:val="0"/>
              <w:pageBreakBefore w:val="0"/>
              <w:kinsoku/>
              <w:wordWrap/>
              <w:overflowPunct/>
              <w:topLinePunct w:val="0"/>
              <w:bidi w:val="0"/>
              <w:adjustRightInd/>
              <w:spacing w:after="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578583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700" w:type="dxa"/>
            <w:tcBorders>
              <w:top w:val="single" w:color="auto" w:sz="4" w:space="0"/>
              <w:left w:val="single" w:color="auto" w:sz="4" w:space="0"/>
              <w:bottom w:val="single" w:color="auto" w:sz="4" w:space="0"/>
              <w:right w:val="single" w:color="auto" w:sz="4" w:space="0"/>
            </w:tcBorders>
            <w:vAlign w:val="center"/>
          </w:tcPr>
          <w:p w14:paraId="7F2F2980">
            <w:pPr>
              <w:keepNext w:val="0"/>
              <w:keepLines w:val="0"/>
              <w:pageBreakBefore w:val="0"/>
              <w:kinsoku/>
              <w:wordWrap/>
              <w:overflowPunct/>
              <w:topLinePunct w:val="0"/>
              <w:bidi w:val="0"/>
              <w:adjustRightInd/>
              <w:snapToGrid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16</w:t>
            </w:r>
          </w:p>
        </w:tc>
        <w:tc>
          <w:tcPr>
            <w:tcW w:w="9590" w:type="dxa"/>
            <w:tcBorders>
              <w:top w:val="single" w:color="auto" w:sz="4" w:space="0"/>
              <w:left w:val="single" w:color="auto" w:sz="4" w:space="0"/>
              <w:bottom w:val="single" w:color="auto" w:sz="4" w:space="0"/>
              <w:right w:val="single" w:color="auto" w:sz="4" w:space="0"/>
            </w:tcBorders>
            <w:vAlign w:val="center"/>
          </w:tcPr>
          <w:p w14:paraId="67F0AEA4">
            <w:pPr>
              <w:pStyle w:val="22"/>
              <w:keepNext w:val="0"/>
              <w:keepLines w:val="0"/>
              <w:pageBreakBefore w:val="0"/>
              <w:kinsoku/>
              <w:wordWrap/>
              <w:overflowPunct/>
              <w:topLinePunct w:val="0"/>
              <w:bidi w:val="0"/>
              <w:adjustRightInd/>
              <w:spacing w:after="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特别事项：</w:t>
            </w:r>
          </w:p>
          <w:p w14:paraId="27E39B38">
            <w:pPr>
              <w:pStyle w:val="22"/>
              <w:keepNext w:val="0"/>
              <w:keepLines w:val="0"/>
              <w:pageBreakBefore w:val="0"/>
              <w:kinsoku/>
              <w:wordWrap/>
              <w:overflowPunct/>
              <w:topLinePunct w:val="0"/>
              <w:bidi w:val="0"/>
              <w:adjustRightInd/>
              <w:spacing w:after="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5EC8D511">
            <w:pPr>
              <w:pStyle w:val="22"/>
              <w:keepNext w:val="0"/>
              <w:keepLines w:val="0"/>
              <w:pageBreakBefore w:val="0"/>
              <w:kinsoku/>
              <w:wordWrap/>
              <w:overflowPunct/>
              <w:topLinePunct w:val="0"/>
              <w:bidi w:val="0"/>
              <w:adjustRightInd/>
              <w:spacing w:after="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D993CA7">
            <w:pPr>
              <w:pStyle w:val="22"/>
              <w:keepNext w:val="0"/>
              <w:keepLines w:val="0"/>
              <w:pageBreakBefore w:val="0"/>
              <w:kinsoku/>
              <w:wordWrap/>
              <w:overflowPunct/>
              <w:topLinePunct w:val="0"/>
              <w:bidi w:val="0"/>
              <w:adjustRightInd/>
              <w:spacing w:after="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032F837F">
            <w:pPr>
              <w:pStyle w:val="22"/>
              <w:keepNext w:val="0"/>
              <w:keepLines w:val="0"/>
              <w:pageBreakBefore w:val="0"/>
              <w:kinsoku/>
              <w:wordWrap/>
              <w:overflowPunct/>
              <w:topLinePunct w:val="0"/>
              <w:bidi w:val="0"/>
              <w:adjustRightInd/>
              <w:spacing w:after="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软件技术支持电话：15267291759（同微信）。</w:t>
            </w:r>
          </w:p>
        </w:tc>
      </w:tr>
      <w:tr w14:paraId="4956F9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0" w:type="dxa"/>
            <w:tcBorders>
              <w:top w:val="single" w:color="auto" w:sz="4" w:space="0"/>
              <w:left w:val="single" w:color="auto" w:sz="4" w:space="0"/>
              <w:bottom w:val="single" w:color="auto" w:sz="4" w:space="0"/>
              <w:right w:val="single" w:color="auto" w:sz="4" w:space="0"/>
            </w:tcBorders>
            <w:vAlign w:val="center"/>
          </w:tcPr>
          <w:p w14:paraId="1F75889C">
            <w:pPr>
              <w:keepNext w:val="0"/>
              <w:keepLines w:val="0"/>
              <w:pageBreakBefore w:val="0"/>
              <w:kinsoku/>
              <w:wordWrap/>
              <w:overflowPunct/>
              <w:topLinePunct w:val="0"/>
              <w:bidi w:val="0"/>
              <w:adjustRightInd/>
              <w:snapToGrid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17</w:t>
            </w:r>
          </w:p>
        </w:tc>
        <w:tc>
          <w:tcPr>
            <w:tcW w:w="9590" w:type="dxa"/>
            <w:tcBorders>
              <w:top w:val="single" w:color="auto" w:sz="4" w:space="0"/>
              <w:left w:val="single" w:color="auto" w:sz="4" w:space="0"/>
              <w:bottom w:val="single" w:color="auto" w:sz="4" w:space="0"/>
              <w:right w:val="single" w:color="auto" w:sz="4" w:space="0"/>
            </w:tcBorders>
            <w:vAlign w:val="center"/>
          </w:tcPr>
          <w:p w14:paraId="3F501DF7">
            <w:pPr>
              <w:keepNext w:val="0"/>
              <w:keepLines w:val="0"/>
              <w:pageBreakBefore w:val="0"/>
              <w:kinsoku/>
              <w:wordWrap/>
              <w:overflowPunct/>
              <w:topLinePunct w:val="0"/>
              <w:autoSpaceDE w:val="0"/>
              <w:autoSpaceDN w:val="0"/>
              <w:bidi w:val="0"/>
              <w:adjustRightInd/>
              <w:snapToGrid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解释：本招标文件的解释权属于招标人。</w:t>
            </w:r>
          </w:p>
        </w:tc>
      </w:tr>
    </w:tbl>
    <w:p w14:paraId="7E79C610">
      <w:pPr>
        <w:pStyle w:val="31"/>
        <w:snapToGrid w:val="0"/>
        <w:spacing w:beforeLines="0" w:afterLines="0"/>
        <w:rPr>
          <w:rFonts w:hAnsi="宋体"/>
          <w:b/>
          <w:color w:val="auto"/>
          <w:highlight w:val="none"/>
        </w:rPr>
      </w:pPr>
      <w:r>
        <w:rPr>
          <w:rFonts w:hAnsi="宋体"/>
          <w:b/>
          <w:color w:val="auto"/>
          <w:highlight w:val="none"/>
        </w:rPr>
        <w:br w:type="page"/>
      </w:r>
    </w:p>
    <w:p w14:paraId="010D3AC9">
      <w:pPr>
        <w:pStyle w:val="31"/>
        <w:keepNext w:val="0"/>
        <w:keepLines w:val="0"/>
        <w:pageBreakBefore w:val="0"/>
        <w:kinsoku/>
        <w:wordWrap/>
        <w:overflowPunct/>
        <w:topLinePunct w:val="0"/>
        <w:bidi w:val="0"/>
        <w:adjustRightInd/>
        <w:snapToGrid w:val="0"/>
        <w:spacing w:beforeLines="0" w:afterLines="0"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 、总  则</w:t>
      </w:r>
    </w:p>
    <w:p w14:paraId="772A492A">
      <w:pPr>
        <w:keepNext w:val="0"/>
        <w:keepLines w:val="0"/>
        <w:pageBreakBefore w:val="0"/>
        <w:kinsoku/>
        <w:wordWrap/>
        <w:overflowPunct/>
        <w:topLinePunct w:val="0"/>
        <w:bidi w:val="0"/>
        <w:adjustRightInd/>
        <w:snapToGrid w:val="0"/>
        <w:spacing w:line="360" w:lineRule="auto"/>
        <w:ind w:left="0" w:leftChars="0"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（一）适用范围</w:t>
      </w:r>
    </w:p>
    <w:p w14:paraId="4DEE4914">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本招标文件适用于本项目的招标、投标、评标、定标、验收、合同履约、付款等行为。</w:t>
      </w:r>
    </w:p>
    <w:p w14:paraId="6F077A03">
      <w:pPr>
        <w:keepNext w:val="0"/>
        <w:keepLines w:val="0"/>
        <w:pageBreakBefore w:val="0"/>
        <w:kinsoku/>
        <w:wordWrap/>
        <w:overflowPunct/>
        <w:topLinePunct w:val="0"/>
        <w:bidi w:val="0"/>
        <w:adjustRightInd/>
        <w:snapToGrid w:val="0"/>
        <w:spacing w:line="360" w:lineRule="auto"/>
        <w:ind w:left="0" w:leftChars="0"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（二）定义</w:t>
      </w:r>
    </w:p>
    <w:p w14:paraId="6693E8F6">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1.“招标人”系指组织本次招标的</w:t>
      </w:r>
      <w:r>
        <w:rPr>
          <w:rFonts w:hint="eastAsia" w:ascii="宋体" w:hAnsi="宋体" w:eastAsia="宋体" w:cs="宋体"/>
          <w:color w:val="auto"/>
          <w:sz w:val="21"/>
          <w:szCs w:val="21"/>
          <w:highlight w:val="none"/>
          <w:u w:val="single"/>
        </w:rPr>
        <w:t>代理机构</w:t>
      </w:r>
      <w:r>
        <w:rPr>
          <w:rFonts w:hint="eastAsia" w:ascii="宋体" w:hAnsi="宋体" w:eastAsia="宋体" w:cs="宋体"/>
          <w:color w:val="auto"/>
          <w:sz w:val="21"/>
          <w:szCs w:val="21"/>
          <w:highlight w:val="none"/>
        </w:rPr>
        <w:t>和招标人。</w:t>
      </w:r>
    </w:p>
    <w:p w14:paraId="0AABE03B">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2.“投标人”系指向招标人提交投标文件的单位。</w:t>
      </w:r>
    </w:p>
    <w:p w14:paraId="493C9C53">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3.“产品”系指供方按招标文件规定，须向招标人提供的一切设备、保险、税金、备品备件、工具、手册及其它有关技术资料和材料。</w:t>
      </w:r>
    </w:p>
    <w:p w14:paraId="6F76C194">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4.“服务”系指招标文件规定投标人须承担的安装、调试、技术协助、校准、培训、技术指导以及其他类似的义务。</w:t>
      </w:r>
    </w:p>
    <w:p w14:paraId="45F229E3">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5.“项目”系指投标人按招标文件规定向招标人提供的产品和服务。</w:t>
      </w:r>
    </w:p>
    <w:p w14:paraId="2C94450C">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6.“书面形式”包括信函、传真、电报等。</w:t>
      </w:r>
    </w:p>
    <w:p w14:paraId="375F7EAA">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7.“▲”系指实质性要求条款。</w:t>
      </w:r>
    </w:p>
    <w:p w14:paraId="088BE280">
      <w:pPr>
        <w:keepNext w:val="0"/>
        <w:keepLines w:val="0"/>
        <w:pageBreakBefore w:val="0"/>
        <w:kinsoku/>
        <w:wordWrap/>
        <w:overflowPunct/>
        <w:topLinePunct w:val="0"/>
        <w:bidi w:val="0"/>
        <w:adjustRightInd/>
        <w:snapToGrid w:val="0"/>
        <w:spacing w:line="360" w:lineRule="auto"/>
        <w:ind w:left="0" w:leftChars="0"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（三）招标方式</w:t>
      </w:r>
    </w:p>
    <w:p w14:paraId="224FA55F">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本次招标采用公开招标方式进行。</w:t>
      </w:r>
    </w:p>
    <w:p w14:paraId="2D79EBA0">
      <w:pPr>
        <w:keepNext w:val="0"/>
        <w:keepLines w:val="0"/>
        <w:pageBreakBefore w:val="0"/>
        <w:kinsoku/>
        <w:wordWrap/>
        <w:overflowPunct/>
        <w:topLinePunct w:val="0"/>
        <w:bidi w:val="0"/>
        <w:adjustRightInd/>
        <w:snapToGrid w:val="0"/>
        <w:spacing w:line="360" w:lineRule="auto"/>
        <w:ind w:left="0" w:leftChars="0"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（四）投标委托</w:t>
      </w:r>
    </w:p>
    <w:p w14:paraId="3BF428C7">
      <w:pPr>
        <w:pStyle w:val="15"/>
        <w:keepNext w:val="0"/>
        <w:keepLines w:val="0"/>
        <w:pageBreakBefore w:val="0"/>
        <w:kinsoku/>
        <w:wordWrap/>
        <w:overflowPunct/>
        <w:topLinePunct w:val="0"/>
        <w:bidi w:val="0"/>
        <w:adjustRightInd/>
        <w:snapToGrid w:val="0"/>
        <w:spacing w:line="360" w:lineRule="auto"/>
        <w:ind w:left="0" w:leftChars="0" w:firstLine="404"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投标人代表须携带有效身份证件。如投标人代表不是法定代表人，须有法定代表人出具的授权委托书，格式见第六章。</w:t>
      </w:r>
    </w:p>
    <w:p w14:paraId="6F683C9D">
      <w:pPr>
        <w:keepNext w:val="0"/>
        <w:keepLines w:val="0"/>
        <w:pageBreakBefore w:val="0"/>
        <w:kinsoku/>
        <w:wordWrap/>
        <w:overflowPunct/>
        <w:topLinePunct w:val="0"/>
        <w:bidi w:val="0"/>
        <w:adjustRightInd/>
        <w:snapToGrid w:val="0"/>
        <w:spacing w:line="360" w:lineRule="auto"/>
        <w:ind w:left="0" w:leftChars="0"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（五）投标费用及结算</w:t>
      </w:r>
    </w:p>
    <w:p w14:paraId="61F4C201">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不论投标结果如何，投标人均应自行承担所有与投标有关的全部费用。</w:t>
      </w:r>
    </w:p>
    <w:p w14:paraId="022D272F">
      <w:pPr>
        <w:keepNext w:val="0"/>
        <w:keepLines w:val="0"/>
        <w:pageBreakBefore w:val="0"/>
        <w:kinsoku/>
        <w:wordWrap/>
        <w:overflowPunct/>
        <w:topLinePunct w:val="0"/>
        <w:bidi w:val="0"/>
        <w:adjustRightInd/>
        <w:snapToGrid w:val="0"/>
        <w:spacing w:line="360" w:lineRule="auto"/>
        <w:ind w:left="0" w:leftChars="0" w:firstLine="422" w:firstLineChars="200"/>
        <w:rPr>
          <w:rFonts w:hint="eastAsia" w:ascii="宋体" w:hAnsi="宋体" w:eastAsia="宋体" w:cs="宋体"/>
          <w:b/>
          <w:color w:val="auto"/>
          <w:kern w:val="0"/>
          <w:sz w:val="21"/>
          <w:szCs w:val="21"/>
          <w:highlight w:val="none"/>
        </w:rPr>
      </w:pPr>
      <w:r>
        <w:rPr>
          <w:rFonts w:hint="eastAsia" w:ascii="宋体" w:hAnsi="宋体" w:eastAsia="宋体" w:cs="宋体"/>
          <w:b/>
          <w:color w:val="auto"/>
          <w:sz w:val="21"/>
          <w:szCs w:val="21"/>
          <w:highlight w:val="none"/>
        </w:rPr>
        <w:t>（六）</w:t>
      </w:r>
      <w:r>
        <w:rPr>
          <w:rFonts w:hint="eastAsia" w:ascii="宋体" w:hAnsi="宋体" w:eastAsia="宋体" w:cs="宋体"/>
          <w:b/>
          <w:color w:val="auto"/>
          <w:kern w:val="0"/>
          <w:sz w:val="21"/>
          <w:szCs w:val="21"/>
          <w:highlight w:val="none"/>
        </w:rPr>
        <w:t>转包与分包</w:t>
      </w:r>
    </w:p>
    <w:p w14:paraId="1D297A1A">
      <w:pPr>
        <w:keepNext w:val="0"/>
        <w:keepLines w:val="0"/>
        <w:pageBreakBefore w:val="0"/>
        <w:kinsoku/>
        <w:wordWrap/>
        <w:overflowPunct/>
        <w:topLinePunct w:val="0"/>
        <w:bidi w:val="0"/>
        <w:adjustRightInd/>
        <w:snapToGrid w:val="0"/>
        <w:spacing w:line="360" w:lineRule="auto"/>
        <w:ind w:left="0" w:lef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本项目不允许转包与违法分包。</w:t>
      </w:r>
    </w:p>
    <w:p w14:paraId="14776B76">
      <w:pPr>
        <w:keepNext w:val="0"/>
        <w:keepLines w:val="0"/>
        <w:pageBreakBefore w:val="0"/>
        <w:kinsoku/>
        <w:wordWrap/>
        <w:overflowPunct/>
        <w:topLinePunct w:val="0"/>
        <w:bidi w:val="0"/>
        <w:adjustRightInd/>
        <w:snapToGrid w:val="0"/>
        <w:spacing w:line="360" w:lineRule="auto"/>
        <w:ind w:left="0" w:leftChars="0"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（七）特别说明</w:t>
      </w:r>
    </w:p>
    <w:p w14:paraId="76582EB2">
      <w:pPr>
        <w:keepNext w:val="0"/>
        <w:keepLines w:val="0"/>
        <w:pageBreakBefore w:val="0"/>
        <w:widowControl/>
        <w:kinsoku/>
        <w:wordWrap/>
        <w:overflowPunct/>
        <w:topLinePunct w:val="0"/>
        <w:bidi w:val="0"/>
        <w:adjustRightInd/>
        <w:spacing w:line="360" w:lineRule="auto"/>
        <w:ind w:left="0" w:leftChars="0" w:firstLine="422" w:firstLineChars="200"/>
        <w:jc w:val="left"/>
        <w:rPr>
          <w:rFonts w:hint="eastAsia" w:ascii="宋体" w:hAnsi="宋体" w:eastAsia="宋体" w:cs="宋体"/>
          <w:color w:val="auto"/>
          <w:kern w:val="0"/>
          <w:sz w:val="21"/>
          <w:szCs w:val="21"/>
          <w:highlight w:val="none"/>
        </w:rPr>
      </w:pPr>
      <w:r>
        <w:rPr>
          <w:rFonts w:hint="eastAsia" w:ascii="宋体" w:hAnsi="宋体" w:eastAsia="宋体" w:cs="宋体"/>
          <w:b/>
          <w:color w:val="auto"/>
          <w:sz w:val="21"/>
          <w:szCs w:val="21"/>
          <w:highlight w:val="none"/>
        </w:rPr>
        <w:t>1.单位负责人为同一人或者存在直接控股、管理关系的不同投标人，不得参加同一合同项下的采购活动。如有上述行为的，相关投标均无效。</w:t>
      </w:r>
      <w:r>
        <w:rPr>
          <w:rFonts w:hint="eastAsia" w:ascii="宋体" w:hAnsi="宋体" w:eastAsia="宋体" w:cs="宋体"/>
          <w:color w:val="auto"/>
          <w:kern w:val="0"/>
          <w:sz w:val="21"/>
          <w:szCs w:val="21"/>
          <w:highlight w:val="none"/>
        </w:rPr>
        <w:t xml:space="preserve">  </w:t>
      </w:r>
    </w:p>
    <w:p w14:paraId="1A2ECCF4">
      <w:pPr>
        <w:keepNext w:val="0"/>
        <w:keepLines w:val="0"/>
        <w:pageBreakBefore w:val="0"/>
        <w:widowControl/>
        <w:kinsoku/>
        <w:wordWrap/>
        <w:overflowPunct/>
        <w:topLinePunct w:val="0"/>
        <w:bidi w:val="0"/>
        <w:adjustRightInd/>
        <w:spacing w:line="360" w:lineRule="auto"/>
        <w:ind w:left="0" w:lef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223BE8F3">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2.投标人投标所使用的资格、信誉、荣誉、业绩必须为本法人所拥有。投标人投标所使用的采购项目实施人员须为本法人员工。</w:t>
      </w:r>
    </w:p>
    <w:p w14:paraId="0793C860">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3.投标人应仔细阅读招标文件的所有内容，按照招标文件的要求提交投标文件，并对所提供的全部资料的真实性承担法律责任。</w:t>
      </w:r>
    </w:p>
    <w:p w14:paraId="539EB61F">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4.投标人在投标活动中提供任何虚假材料,其投标无效，并报</w:t>
      </w:r>
      <w:r>
        <w:rPr>
          <w:rFonts w:hint="eastAsia" w:ascii="宋体" w:hAnsi="宋体" w:eastAsia="宋体" w:cs="宋体"/>
          <w:b/>
          <w:color w:val="auto"/>
          <w:sz w:val="21"/>
          <w:szCs w:val="21"/>
          <w:highlight w:val="none"/>
        </w:rPr>
        <w:t>有权受理非政府采购项目的</w:t>
      </w:r>
      <w:r>
        <w:rPr>
          <w:rFonts w:hint="eastAsia" w:ascii="宋体" w:hAnsi="宋体" w:eastAsia="宋体" w:cs="宋体"/>
          <w:color w:val="auto"/>
          <w:sz w:val="21"/>
          <w:szCs w:val="21"/>
          <w:highlight w:val="none"/>
        </w:rPr>
        <w:t>监管部门查处（</w:t>
      </w:r>
      <w:r>
        <w:rPr>
          <w:rFonts w:hint="eastAsia" w:ascii="宋体" w:hAnsi="宋体" w:eastAsia="宋体" w:cs="宋体"/>
          <w:b/>
          <w:color w:val="auto"/>
          <w:sz w:val="21"/>
          <w:szCs w:val="21"/>
          <w:highlight w:val="none"/>
        </w:rPr>
        <w:t>特别说明：临海市财政局非有权受理非政府采购项目的监管部门</w:t>
      </w:r>
      <w:r>
        <w:rPr>
          <w:rFonts w:hint="eastAsia" w:ascii="宋体" w:hAnsi="宋体" w:eastAsia="宋体" w:cs="宋体"/>
          <w:color w:val="auto"/>
          <w:sz w:val="21"/>
          <w:szCs w:val="21"/>
          <w:highlight w:val="none"/>
        </w:rPr>
        <w:t>）。中标后发现的,中标人须依照《中华人民共和国消费者权益保护法》第49条之规定双倍赔偿招标人，且民事赔偿并不免除违法投标人的行政与刑事责任。</w:t>
      </w:r>
    </w:p>
    <w:p w14:paraId="19F0A230">
      <w:pPr>
        <w:pStyle w:val="31"/>
        <w:keepNext w:val="0"/>
        <w:keepLines w:val="0"/>
        <w:pageBreakBefore w:val="0"/>
        <w:kinsoku/>
        <w:wordWrap/>
        <w:overflowPunct/>
        <w:topLinePunct w:val="0"/>
        <w:bidi w:val="0"/>
        <w:adjustRightInd/>
        <w:snapToGrid w:val="0"/>
        <w:spacing w:beforeLines="0" w:afterLines="0" w:line="360" w:lineRule="auto"/>
        <w:ind w:left="0" w:leftChars="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（八）质疑</w:t>
      </w:r>
    </w:p>
    <w:p w14:paraId="0835F538">
      <w:pPr>
        <w:keepNext w:val="0"/>
        <w:keepLines w:val="0"/>
        <w:pageBreakBefore w:val="0"/>
        <w:widowControl/>
        <w:kinsoku/>
        <w:wordWrap/>
        <w:overflowPunct/>
        <w:topLinePunct w:val="0"/>
        <w:bidi w:val="0"/>
        <w:adjustRightInd/>
        <w:spacing w:line="360" w:lineRule="auto"/>
        <w:ind w:left="0" w:lef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1.投标人认为招标文件、采购过程和中标结果使自己的权益受到损害的，以在线形式一次性向招标人或代理机构提出质疑：</w:t>
      </w:r>
    </w:p>
    <w:p w14:paraId="0AB168EC">
      <w:pPr>
        <w:keepNext w:val="0"/>
        <w:keepLines w:val="0"/>
        <w:pageBreakBefore w:val="0"/>
        <w:widowControl/>
        <w:kinsoku/>
        <w:wordWrap/>
        <w:overflowPunct/>
        <w:topLinePunct w:val="0"/>
        <w:bidi w:val="0"/>
        <w:adjustRightInd/>
        <w:spacing w:line="360" w:lineRule="auto"/>
        <w:ind w:left="0" w:lef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（1）投标人认为招标文件的内容损害其权益的，应在</w:t>
      </w:r>
      <w:r>
        <w:rPr>
          <w:rFonts w:hint="eastAsia" w:ascii="宋体" w:hAnsi="宋体" w:cs="宋体"/>
          <w:b/>
          <w:bCs/>
          <w:color w:val="auto"/>
          <w:kern w:val="0"/>
          <w:sz w:val="21"/>
          <w:szCs w:val="21"/>
          <w:highlight w:val="none"/>
          <w:lang w:val="en-US" w:eastAsia="zh-CN"/>
        </w:rPr>
        <w:t>2026年5月28日17:00</w:t>
      </w:r>
      <w:r>
        <w:rPr>
          <w:rFonts w:hint="eastAsia" w:ascii="宋体" w:hAnsi="宋体" w:eastAsia="宋体" w:cs="宋体"/>
          <w:color w:val="auto"/>
          <w:kern w:val="0"/>
          <w:sz w:val="21"/>
          <w:szCs w:val="21"/>
          <w:highlight w:val="none"/>
        </w:rPr>
        <w:t>前</w:t>
      </w:r>
      <w:r>
        <w:rPr>
          <w:rFonts w:hint="eastAsia" w:ascii="宋体" w:hAnsi="宋体" w:cs="宋体"/>
          <w:color w:val="auto"/>
          <w:kern w:val="0"/>
          <w:sz w:val="21"/>
          <w:szCs w:val="21"/>
          <w:highlight w:val="none"/>
          <w:lang w:eastAsia="zh-CN"/>
        </w:rPr>
        <w:t>以书面形式</w:t>
      </w:r>
      <w:r>
        <w:rPr>
          <w:rFonts w:hint="eastAsia" w:ascii="宋体" w:hAnsi="宋体" w:eastAsia="宋体" w:cs="宋体"/>
          <w:color w:val="auto"/>
          <w:kern w:val="0"/>
          <w:sz w:val="21"/>
          <w:szCs w:val="21"/>
          <w:highlight w:val="none"/>
        </w:rPr>
        <w:t>提出问题；</w:t>
      </w:r>
    </w:p>
    <w:p w14:paraId="3C381E3E">
      <w:pPr>
        <w:keepNext w:val="0"/>
        <w:keepLines w:val="0"/>
        <w:pageBreakBefore w:val="0"/>
        <w:widowControl/>
        <w:kinsoku/>
        <w:wordWrap/>
        <w:overflowPunct/>
        <w:topLinePunct w:val="0"/>
        <w:bidi w:val="0"/>
        <w:adjustRightInd/>
        <w:spacing w:line="360" w:lineRule="auto"/>
        <w:ind w:left="0" w:lef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（2）投标人对采购过程提出质疑的，应当在各采购程序环节结束之日起</w:t>
      </w:r>
      <w:r>
        <w:rPr>
          <w:rFonts w:hint="eastAsia" w:ascii="宋体" w:hAnsi="宋体" w:cs="宋体"/>
          <w:b/>
          <w:color w:val="auto"/>
          <w:kern w:val="0"/>
          <w:sz w:val="21"/>
          <w:szCs w:val="21"/>
          <w:highlight w:val="none"/>
          <w:u w:val="single"/>
          <w:lang w:val="en-US" w:eastAsia="zh-CN"/>
        </w:rPr>
        <w:t>3</w:t>
      </w:r>
      <w:r>
        <w:rPr>
          <w:rFonts w:hint="eastAsia" w:ascii="宋体" w:hAnsi="宋体" w:eastAsia="宋体" w:cs="宋体"/>
          <w:color w:val="auto"/>
          <w:kern w:val="0"/>
          <w:sz w:val="21"/>
          <w:szCs w:val="21"/>
          <w:highlight w:val="none"/>
        </w:rPr>
        <w:t>个工作日内提出质疑；</w:t>
      </w:r>
    </w:p>
    <w:p w14:paraId="7CBD4319">
      <w:pPr>
        <w:keepNext w:val="0"/>
        <w:keepLines w:val="0"/>
        <w:pageBreakBefore w:val="0"/>
        <w:widowControl/>
        <w:kinsoku/>
        <w:wordWrap/>
        <w:overflowPunct/>
        <w:topLinePunct w:val="0"/>
        <w:bidi w:val="0"/>
        <w:adjustRightInd/>
        <w:spacing w:line="360" w:lineRule="auto"/>
        <w:ind w:left="0" w:lef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（3）投标人对成交结果提出质疑的，</w:t>
      </w:r>
      <w:r>
        <w:rPr>
          <w:rFonts w:hint="eastAsia" w:ascii="宋体" w:hAnsi="宋体" w:eastAsia="宋体" w:cs="宋体"/>
          <w:b/>
          <w:color w:val="auto"/>
          <w:kern w:val="0"/>
          <w:sz w:val="21"/>
          <w:szCs w:val="21"/>
          <w:highlight w:val="none"/>
        </w:rPr>
        <w:t>应当在成交结果公告之日起</w:t>
      </w:r>
      <w:r>
        <w:rPr>
          <w:rFonts w:hint="eastAsia" w:ascii="宋体" w:hAnsi="宋体" w:cs="宋体"/>
          <w:b/>
          <w:color w:val="auto"/>
          <w:kern w:val="0"/>
          <w:sz w:val="21"/>
          <w:szCs w:val="21"/>
          <w:highlight w:val="none"/>
          <w:u w:val="single"/>
          <w:lang w:val="en-US" w:eastAsia="zh-CN"/>
        </w:rPr>
        <w:t>3</w:t>
      </w:r>
      <w:r>
        <w:rPr>
          <w:rFonts w:hint="eastAsia" w:ascii="宋体" w:hAnsi="宋体" w:eastAsia="宋体" w:cs="宋体"/>
          <w:color w:val="auto"/>
          <w:kern w:val="0"/>
          <w:sz w:val="21"/>
          <w:szCs w:val="21"/>
          <w:highlight w:val="none"/>
        </w:rPr>
        <w:t>个工作日内提出质疑；</w:t>
      </w:r>
    </w:p>
    <w:p w14:paraId="5426C33F">
      <w:pPr>
        <w:keepNext w:val="0"/>
        <w:keepLines w:val="0"/>
        <w:pageBreakBefore w:val="0"/>
        <w:widowControl/>
        <w:kinsoku/>
        <w:wordWrap/>
        <w:overflowPunct/>
        <w:topLinePunct w:val="0"/>
        <w:bidi w:val="0"/>
        <w:adjustRightInd/>
        <w:spacing w:line="360" w:lineRule="auto"/>
        <w:ind w:left="0" w:leftChars="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2.招标人或代理机构在收到投标人的在线质疑后</w:t>
      </w:r>
      <w:r>
        <w:rPr>
          <w:rFonts w:hint="eastAsia" w:ascii="宋体" w:hAnsi="宋体" w:cs="宋体"/>
          <w:b/>
          <w:color w:val="auto"/>
          <w:kern w:val="0"/>
          <w:sz w:val="21"/>
          <w:szCs w:val="21"/>
          <w:highlight w:val="none"/>
          <w:u w:val="single"/>
          <w:lang w:val="en-US" w:eastAsia="zh-CN"/>
        </w:rPr>
        <w:t>7</w:t>
      </w:r>
      <w:r>
        <w:rPr>
          <w:rFonts w:hint="eastAsia" w:ascii="宋体" w:hAnsi="宋体" w:eastAsia="宋体" w:cs="宋体"/>
          <w:color w:val="auto"/>
          <w:kern w:val="0"/>
          <w:sz w:val="21"/>
          <w:szCs w:val="21"/>
          <w:highlight w:val="none"/>
        </w:rPr>
        <w:t>个工作日内作出答复，并以在线形式回复质疑投标人和其他有关投标人，但答复内容不涉及商业秘密。</w:t>
      </w:r>
    </w:p>
    <w:p w14:paraId="49995186">
      <w:pPr>
        <w:keepNext w:val="0"/>
        <w:keepLines w:val="0"/>
        <w:pageBreakBefore w:val="0"/>
        <w:widowControl/>
        <w:kinsoku/>
        <w:wordWrap/>
        <w:overflowPunct/>
        <w:topLinePunct w:val="0"/>
        <w:bidi w:val="0"/>
        <w:adjustRightInd/>
        <w:spacing w:line="360" w:lineRule="auto"/>
        <w:ind w:left="0" w:leftChars="0" w:firstLine="422" w:firstLineChars="20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7175F97A">
      <w:pPr>
        <w:keepNext w:val="0"/>
        <w:keepLines w:val="0"/>
        <w:pageBreakBefore w:val="0"/>
        <w:widowControl/>
        <w:kinsoku/>
        <w:wordWrap/>
        <w:overflowPunct/>
        <w:topLinePunct w:val="0"/>
        <w:bidi w:val="0"/>
        <w:adjustRightInd/>
        <w:spacing w:line="360" w:lineRule="auto"/>
        <w:ind w:left="0" w:leftChars="0" w:firstLine="422" w:firstLineChars="20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（九）投诉</w:t>
      </w:r>
    </w:p>
    <w:p w14:paraId="0169986E">
      <w:pPr>
        <w:pStyle w:val="31"/>
        <w:keepNext w:val="0"/>
        <w:keepLines w:val="0"/>
        <w:pageBreakBefore w:val="0"/>
        <w:kinsoku/>
        <w:wordWrap/>
        <w:overflowPunct/>
        <w:topLinePunct w:val="0"/>
        <w:bidi w:val="0"/>
        <w:adjustRightInd/>
        <w:snapToGrid w:val="0"/>
        <w:spacing w:beforeLines="0" w:afterLines="0"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499FD8E5">
      <w:pPr>
        <w:pStyle w:val="31"/>
        <w:keepNext w:val="0"/>
        <w:keepLines w:val="0"/>
        <w:pageBreakBefore w:val="0"/>
        <w:kinsoku/>
        <w:wordWrap/>
        <w:overflowPunct/>
        <w:topLinePunct w:val="0"/>
        <w:bidi w:val="0"/>
        <w:adjustRightInd/>
        <w:snapToGrid w:val="0"/>
        <w:spacing w:beforeLines="0" w:afterLines="0"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二、招标文件</w:t>
      </w:r>
    </w:p>
    <w:p w14:paraId="36822A1C">
      <w:pPr>
        <w:keepNext w:val="0"/>
        <w:keepLines w:val="0"/>
        <w:pageBreakBefore w:val="0"/>
        <w:kinsoku/>
        <w:wordWrap/>
        <w:overflowPunct/>
        <w:topLinePunct w:val="0"/>
        <w:bidi w:val="0"/>
        <w:adjustRightInd/>
        <w:snapToGrid w:val="0"/>
        <w:spacing w:line="360" w:lineRule="auto"/>
        <w:ind w:left="0" w:leftChars="0"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（一）招标文件的构成</w:t>
      </w:r>
    </w:p>
    <w:p w14:paraId="30C97127">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1.招标公告</w:t>
      </w:r>
    </w:p>
    <w:p w14:paraId="1CEAFDE6">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2.招标需求</w:t>
      </w:r>
    </w:p>
    <w:p w14:paraId="3B9C5698">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3.投标人须知</w:t>
      </w:r>
    </w:p>
    <w:p w14:paraId="0F19D054">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4.评标办法及标准</w:t>
      </w:r>
    </w:p>
    <w:p w14:paraId="58785C84">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5.合同主要条款</w:t>
      </w:r>
    </w:p>
    <w:p w14:paraId="0B2CB1F2">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7336C471">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7.本项目招标文件的澄清、答复、修改、补充的内容（如有）</w:t>
      </w:r>
    </w:p>
    <w:p w14:paraId="699142DE">
      <w:pPr>
        <w:keepNext w:val="0"/>
        <w:keepLines w:val="0"/>
        <w:pageBreakBefore w:val="0"/>
        <w:kinsoku/>
        <w:wordWrap/>
        <w:overflowPunct/>
        <w:topLinePunct w:val="0"/>
        <w:bidi w:val="0"/>
        <w:adjustRightInd/>
        <w:snapToGrid w:val="0"/>
        <w:spacing w:line="360" w:lineRule="auto"/>
        <w:ind w:left="0" w:leftChars="0"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（二）投标人的风险</w:t>
      </w:r>
    </w:p>
    <w:p w14:paraId="01734F07">
      <w:pPr>
        <w:pStyle w:val="43"/>
        <w:keepNext w:val="0"/>
        <w:keepLines w:val="0"/>
        <w:pageBreakBefore w:val="0"/>
        <w:kinsoku/>
        <w:wordWrap/>
        <w:overflowPunct/>
        <w:topLinePunct w:val="0"/>
        <w:bidi w:val="0"/>
        <w:adjustRightInd/>
        <w:spacing w:line="360" w:lineRule="auto"/>
        <w:ind w:left="0" w:lef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投标人没有按照招标文件要求提供全部资料，或者投标人没有对招标文件在各方面作出实质性响应是投标人的风险，并可能导致其投标被拒绝。</w:t>
      </w:r>
    </w:p>
    <w:p w14:paraId="348F83EC">
      <w:pPr>
        <w:pStyle w:val="13"/>
        <w:keepNext w:val="0"/>
        <w:keepLines w:val="0"/>
        <w:pageBreakBefore w:val="0"/>
        <w:widowControl w:val="0"/>
        <w:tabs>
          <w:tab w:val="left" w:pos="420"/>
        </w:tabs>
        <w:kinsoku/>
        <w:wordWrap/>
        <w:overflowPunct/>
        <w:topLinePunct w:val="0"/>
        <w:bidi w:val="0"/>
        <w:adjustRightInd/>
        <w:snapToGrid w:val="0"/>
        <w:spacing w:afterLines="0"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（三）招标文件的澄清与修改 </w:t>
      </w:r>
    </w:p>
    <w:p w14:paraId="2FA9857C">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bCs/>
          <w:color w:val="auto"/>
          <w:sz w:val="21"/>
          <w:szCs w:val="21"/>
          <w:highlight w:val="none"/>
        </w:rPr>
        <w:t>投标人应认真阅读本招标文件，发现其中有误或有不合理要求的，投标人必须在前附表规定的时间前以书面形式要求招标人澄清</w:t>
      </w:r>
      <w:r>
        <w:rPr>
          <w:rFonts w:hint="eastAsia" w:ascii="宋体" w:hAnsi="宋体" w:eastAsia="宋体" w:cs="宋体"/>
          <w:color w:val="auto"/>
          <w:sz w:val="21"/>
          <w:szCs w:val="21"/>
          <w:highlight w:val="none"/>
        </w:rPr>
        <w:t>。招标人对已发出的招标文件进行必要澄清、答复、修改或补充的，应当在招标文件要求提交投标文件截止时间前，以采购公告发布的网站予以发布。</w:t>
      </w:r>
    </w:p>
    <w:p w14:paraId="2A7F90DB">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2.招标文件澄清、答复、修改、补充的内容为招标文件的组成部分。当招标文件与招标文件的答复、澄清、修改、补充通知就同一内容的表述不一致时，以最后发出的公告为准。</w:t>
      </w:r>
    </w:p>
    <w:p w14:paraId="5A7D29A0">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3.招标文件的澄清、答复、修改或补充都应该通过招标人以法定形式发布，招标人没有通过招标人，不得擅自澄清、答复、修改或补充招标文件。</w:t>
      </w:r>
    </w:p>
    <w:p w14:paraId="0BBC8E23">
      <w:pPr>
        <w:pStyle w:val="31"/>
        <w:keepNext w:val="0"/>
        <w:keepLines w:val="0"/>
        <w:pageBreakBefore w:val="0"/>
        <w:kinsoku/>
        <w:wordWrap/>
        <w:overflowPunct/>
        <w:topLinePunct w:val="0"/>
        <w:bidi w:val="0"/>
        <w:adjustRightInd/>
        <w:snapToGrid w:val="0"/>
        <w:spacing w:beforeLines="0" w:afterLines="0"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三、投标文件的编制</w:t>
      </w:r>
    </w:p>
    <w:p w14:paraId="5DA06FB3">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本项目实行电子投标，投标人应准备电子投标文件，本项目线下无需提供任何备份投标文件。电子投标文件，按及本招标文件要求编制。</w:t>
      </w:r>
    </w:p>
    <w:p w14:paraId="312127F9">
      <w:pPr>
        <w:keepNext w:val="0"/>
        <w:keepLines w:val="0"/>
        <w:pageBreakBefore w:val="0"/>
        <w:kinsoku/>
        <w:wordWrap/>
        <w:overflowPunct/>
        <w:topLinePunct w:val="0"/>
        <w:bidi w:val="0"/>
        <w:adjustRightInd/>
        <w:snapToGrid w:val="0"/>
        <w:spacing w:line="360" w:lineRule="auto"/>
        <w:ind w:left="0" w:leftChars="0"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（一）投标文件的组成</w:t>
      </w:r>
    </w:p>
    <w:p w14:paraId="00F725DD">
      <w:pPr>
        <w:keepNext w:val="0"/>
        <w:keepLines w:val="0"/>
        <w:pageBreakBefore w:val="0"/>
        <w:kinsoku/>
        <w:wordWrap/>
        <w:overflowPunct/>
        <w:topLinePunct w:val="0"/>
        <w:bidi w:val="0"/>
        <w:adjustRightInd/>
        <w:snapToGrid w:val="0"/>
        <w:spacing w:line="360" w:lineRule="auto"/>
        <w:ind w:left="0" w:leftChars="0"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投标文件由资格响应文件、商务技术文件、报价文件三部份组成。</w:t>
      </w:r>
      <w:r>
        <w:rPr>
          <w:rFonts w:hint="eastAsia" w:ascii="宋体" w:hAnsi="宋体" w:eastAsia="宋体" w:cs="宋体"/>
          <w:color w:val="auto"/>
          <w:sz w:val="21"/>
          <w:szCs w:val="21"/>
          <w:highlight w:val="none"/>
        </w:rPr>
        <w:t>相关格式见附件，其余格式自拟。</w:t>
      </w:r>
    </w:p>
    <w:p w14:paraId="1F7A309E">
      <w:pPr>
        <w:keepNext w:val="0"/>
        <w:keepLines w:val="0"/>
        <w:pageBreakBefore w:val="0"/>
        <w:kinsoku/>
        <w:wordWrap/>
        <w:overflowPunct/>
        <w:topLinePunct w:val="0"/>
        <w:bidi w:val="0"/>
        <w:adjustRightInd/>
        <w:snapToGrid w:val="0"/>
        <w:spacing w:line="360" w:lineRule="auto"/>
        <w:ind w:left="0" w:leftChars="0" w:firstLine="422" w:firstLineChars="200"/>
        <w:jc w:val="left"/>
        <w:rPr>
          <w:rFonts w:hint="eastAsia" w:ascii="宋体" w:hAnsi="宋体" w:eastAsia="宋体" w:cs="宋体"/>
          <w:b/>
          <w:color w:val="auto"/>
          <w:sz w:val="21"/>
          <w:szCs w:val="21"/>
          <w:highlight w:val="none"/>
        </w:rPr>
      </w:pPr>
      <w:bookmarkStart w:id="10" w:name="_Hlk72672250"/>
      <w:r>
        <w:rPr>
          <w:rFonts w:hint="eastAsia" w:ascii="宋体" w:hAnsi="宋体" w:eastAsia="宋体" w:cs="宋体"/>
          <w:b/>
          <w:color w:val="auto"/>
          <w:sz w:val="21"/>
          <w:szCs w:val="21"/>
          <w:highlight w:val="none"/>
        </w:rPr>
        <w:t>1.资格响应文件</w:t>
      </w:r>
    </w:p>
    <w:bookmarkEnd w:id="10"/>
    <w:p w14:paraId="59B3398F">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bCs/>
          <w:color w:val="auto"/>
          <w:sz w:val="21"/>
          <w:szCs w:val="21"/>
          <w:highlight w:val="none"/>
          <w:lang w:val="en-US" w:eastAsia="zh-CN"/>
        </w:rPr>
      </w:pPr>
      <w:bookmarkStart w:id="11" w:name="_Hlk72672204"/>
      <w:r>
        <w:rPr>
          <w:rFonts w:hint="eastAsia" w:ascii="宋体" w:hAnsi="宋体" w:eastAsia="宋体" w:cs="宋体"/>
          <w:bCs/>
          <w:color w:val="auto"/>
          <w:sz w:val="21"/>
          <w:szCs w:val="21"/>
          <w:highlight w:val="none"/>
        </w:rPr>
        <w:t>（1）营业执照（推荐使用电子营业执照）或事业法人登记证或其他工商等登记证明材料原件扫描件或复印件；</w:t>
      </w:r>
      <w:bookmarkStart w:id="12" w:name="_Hlk68075338"/>
    </w:p>
    <w:p w14:paraId="7C53A3A1">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bCs/>
          <w:color w:val="auto"/>
          <w:sz w:val="21"/>
          <w:szCs w:val="21"/>
          <w:highlight w:val="none"/>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2</w:t>
      </w:r>
      <w:r>
        <w:rPr>
          <w:rFonts w:hint="eastAsia" w:ascii="宋体" w:hAnsi="宋体" w:cs="宋体"/>
          <w:color w:val="auto"/>
          <w:kern w:val="0"/>
          <w:sz w:val="21"/>
          <w:szCs w:val="21"/>
          <w:highlight w:val="none"/>
          <w:lang w:eastAsia="zh-CN"/>
        </w:rPr>
        <w:t>）甲级测绘资质（专业范围包括工程测量和界线与不动产测绘）证书扫描件或测绘成果质量检验资格证书；</w:t>
      </w:r>
    </w:p>
    <w:p w14:paraId="1C471D8F">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3</w:t>
      </w:r>
      <w:r>
        <w:rPr>
          <w:rFonts w:hint="eastAsia" w:ascii="宋体" w:hAnsi="宋体" w:eastAsia="宋体" w:cs="宋体"/>
          <w:bCs/>
          <w:color w:val="auto"/>
          <w:sz w:val="21"/>
          <w:szCs w:val="21"/>
          <w:highlight w:val="none"/>
        </w:rPr>
        <w:t>）</w:t>
      </w:r>
      <w:bookmarkEnd w:id="12"/>
      <w:r>
        <w:rPr>
          <w:rFonts w:hint="eastAsia" w:ascii="宋体" w:hAnsi="宋体" w:eastAsia="宋体" w:cs="宋体"/>
          <w:bCs/>
          <w:color w:val="auto"/>
          <w:sz w:val="21"/>
          <w:szCs w:val="21"/>
          <w:highlight w:val="none"/>
        </w:rPr>
        <w:t>没有重大违法记录的承诺函；</w:t>
      </w:r>
    </w:p>
    <w:p w14:paraId="0040386D">
      <w:pPr>
        <w:keepNext w:val="0"/>
        <w:keepLines w:val="0"/>
        <w:pageBreakBefore w:val="0"/>
        <w:kinsoku/>
        <w:wordWrap/>
        <w:overflowPunct/>
        <w:topLinePunct w:val="0"/>
        <w:bidi w:val="0"/>
        <w:adjustRightInd/>
        <w:snapToGrid w:val="0"/>
        <w:spacing w:line="360" w:lineRule="auto"/>
        <w:ind w:left="0" w:leftChars="0"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2.</w:t>
      </w:r>
      <w:bookmarkEnd w:id="11"/>
      <w:bookmarkStart w:id="13" w:name="_Hlk534200662"/>
      <w:r>
        <w:rPr>
          <w:rFonts w:hint="eastAsia" w:ascii="宋体" w:hAnsi="宋体" w:eastAsia="宋体" w:cs="宋体"/>
          <w:b/>
          <w:color w:val="auto"/>
          <w:sz w:val="21"/>
          <w:szCs w:val="21"/>
          <w:highlight w:val="none"/>
        </w:rPr>
        <w:t>商务</w:t>
      </w:r>
      <w:r>
        <w:rPr>
          <w:rFonts w:hint="eastAsia" w:ascii="宋体" w:hAnsi="宋体" w:eastAsia="宋体" w:cs="宋体"/>
          <w:b/>
          <w:bCs/>
          <w:color w:val="auto"/>
          <w:sz w:val="21"/>
          <w:szCs w:val="21"/>
          <w:highlight w:val="none"/>
        </w:rPr>
        <w:t>技术</w:t>
      </w:r>
      <w:r>
        <w:rPr>
          <w:rFonts w:hint="eastAsia" w:ascii="宋体" w:hAnsi="宋体" w:eastAsia="宋体" w:cs="宋体"/>
          <w:b/>
          <w:color w:val="auto"/>
          <w:sz w:val="21"/>
          <w:szCs w:val="21"/>
          <w:highlight w:val="none"/>
        </w:rPr>
        <w:t>文件</w:t>
      </w:r>
      <w:bookmarkEnd w:id="13"/>
    </w:p>
    <w:p w14:paraId="33F05D52">
      <w:pPr>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（1）投标函；</w:t>
      </w:r>
    </w:p>
    <w:p w14:paraId="077D17B2">
      <w:pPr>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bookmarkStart w:id="14" w:name="_Hlk534200539"/>
      <w:r>
        <w:rPr>
          <w:rFonts w:hint="eastAsia" w:ascii="宋体" w:hAnsi="宋体" w:eastAsia="宋体" w:cs="宋体"/>
          <w:sz w:val="21"/>
          <w:szCs w:val="21"/>
          <w:highlight w:val="none"/>
        </w:rPr>
        <w:t>法定代表人授权委托书</w:t>
      </w:r>
      <w:bookmarkEnd w:id="14"/>
      <w:r>
        <w:rPr>
          <w:rFonts w:hint="eastAsia" w:ascii="宋体" w:hAnsi="宋体" w:eastAsia="宋体" w:cs="宋体"/>
          <w:sz w:val="21"/>
          <w:szCs w:val="21"/>
          <w:highlight w:val="none"/>
        </w:rPr>
        <w:t>（或法定代表人身份证明）；</w:t>
      </w:r>
    </w:p>
    <w:p w14:paraId="722A6CA6">
      <w:pPr>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（3）投标人按照评分标准要求提供的相应资料；</w:t>
      </w:r>
    </w:p>
    <w:p w14:paraId="74F3A933">
      <w:pPr>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（4）服务内容响应表；</w:t>
      </w:r>
    </w:p>
    <w:p w14:paraId="2671B4DF">
      <w:pPr>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）项目负责人简历表；</w:t>
      </w:r>
    </w:p>
    <w:p w14:paraId="55733E4B">
      <w:pPr>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 xml:space="preserve">）项目实施人员一览表； </w:t>
      </w:r>
    </w:p>
    <w:p w14:paraId="5FA99751">
      <w:pPr>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rPr>
        <w:t>）商务技术响应表；</w:t>
      </w:r>
    </w:p>
    <w:p w14:paraId="23FD358D">
      <w:pPr>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8</w:t>
      </w:r>
      <w:r>
        <w:rPr>
          <w:rFonts w:hint="eastAsia" w:ascii="宋体" w:hAnsi="宋体" w:cs="宋体"/>
          <w:sz w:val="21"/>
          <w:szCs w:val="21"/>
          <w:highlight w:val="none"/>
          <w:lang w:eastAsia="zh-CN"/>
        </w:rPr>
        <w:t>）售后服务网点情况表；</w:t>
      </w:r>
    </w:p>
    <w:p w14:paraId="13DEE381">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）投标人认为需要提供的其他资料。</w:t>
      </w:r>
    </w:p>
    <w:p w14:paraId="35F40D85">
      <w:pPr>
        <w:keepNext w:val="0"/>
        <w:keepLines w:val="0"/>
        <w:pageBreakBefore w:val="0"/>
        <w:kinsoku/>
        <w:wordWrap/>
        <w:overflowPunct/>
        <w:topLinePunct w:val="0"/>
        <w:bidi w:val="0"/>
        <w:adjustRightInd/>
        <w:snapToGrid w:val="0"/>
        <w:spacing w:line="360" w:lineRule="auto"/>
        <w:ind w:left="0" w:leftChars="0"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3.报价文件</w:t>
      </w:r>
    </w:p>
    <w:p w14:paraId="60AE1F81">
      <w:pPr>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（1）开标一览表；</w:t>
      </w:r>
    </w:p>
    <w:p w14:paraId="7F91B0D9">
      <w:pPr>
        <w:pStyle w:val="28"/>
        <w:keepNext w:val="0"/>
        <w:keepLines w:val="0"/>
        <w:pageBreakBefore w:val="0"/>
        <w:kinsoku/>
        <w:wordWrap/>
        <w:overflowPunct/>
        <w:topLinePunct w:val="0"/>
        <w:bidi w:val="0"/>
        <w:adjustRightInd/>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报价明细</w:t>
      </w:r>
      <w:r>
        <w:rPr>
          <w:rFonts w:hint="eastAsia" w:ascii="宋体" w:hAnsi="宋体" w:eastAsia="宋体" w:cs="宋体"/>
          <w:color w:val="auto"/>
          <w:sz w:val="21"/>
          <w:szCs w:val="21"/>
          <w:highlight w:val="none"/>
          <w:lang w:val="en-US" w:eastAsia="zh-CN"/>
        </w:rPr>
        <w:t>表；</w:t>
      </w:r>
    </w:p>
    <w:p w14:paraId="3238F190">
      <w:pPr>
        <w:keepNext w:val="0"/>
        <w:keepLines w:val="0"/>
        <w:pageBreakBefore w:val="0"/>
        <w:kinsoku/>
        <w:wordWrap/>
        <w:overflowPunct/>
        <w:topLinePunct w:val="0"/>
        <w:bidi w:val="0"/>
        <w:adjustRightInd/>
        <w:snapToGrid w:val="0"/>
        <w:spacing w:line="360" w:lineRule="auto"/>
        <w:ind w:left="0" w:leftChars="0"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（三）投标文件的语言及计量</w:t>
      </w:r>
    </w:p>
    <w:p w14:paraId="1CDEAC25">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1.投标文件以及投标人与招标人就有关投标事宜的所有来往函电，均应以中文汉语书写。除签名、盖章、专用名称等特殊情形外，以中文汉语以外的文字表述的投标文件视同未提供。</w:t>
      </w:r>
    </w:p>
    <w:p w14:paraId="736F0CF0">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2.投标计量单位，招标文件已有明确规定的，使用招标文件规定的计量单位；招标文件没有规定的，应采用中华人民共和国法定计量单位（货币单位：人民币元），否则视同未响应。</w:t>
      </w:r>
    </w:p>
    <w:p w14:paraId="7A4E094B">
      <w:pPr>
        <w:keepNext w:val="0"/>
        <w:keepLines w:val="0"/>
        <w:pageBreakBefore w:val="0"/>
        <w:kinsoku/>
        <w:wordWrap/>
        <w:overflowPunct/>
        <w:topLinePunct w:val="0"/>
        <w:bidi w:val="0"/>
        <w:adjustRightInd/>
        <w:snapToGrid w:val="0"/>
        <w:spacing w:line="360" w:lineRule="auto"/>
        <w:ind w:left="0" w:leftChars="0"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（四）投标报价</w:t>
      </w:r>
    </w:p>
    <w:p w14:paraId="63FA16C6">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1.投标报价应按招标文件中相关附表格式填写。</w:t>
      </w:r>
    </w:p>
    <w:p w14:paraId="68876943">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2.投标报价是履行合同的最终价格</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2"/>
          <w:sz w:val="21"/>
          <w:szCs w:val="21"/>
          <w:highlight w:val="none"/>
        </w:rPr>
        <w:t>应包括人工工资、物料款、设备折旧、消耗物品、其他费用、保险、税金、培训、服务、合同包含的所有风险责任等各项费用及不可预见费等所需的全部费用。</w:t>
      </w:r>
    </w:p>
    <w:p w14:paraId="5504F81E">
      <w:pPr>
        <w:keepNext w:val="0"/>
        <w:keepLines w:val="0"/>
        <w:pageBreakBefore w:val="0"/>
        <w:tabs>
          <w:tab w:val="left" w:pos="525"/>
        </w:tabs>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3.投标文件只允许有一个报价，有选择的或有条件的报价将不予接受。</w:t>
      </w:r>
    </w:p>
    <w:p w14:paraId="0804CCAD">
      <w:pPr>
        <w:pStyle w:val="13"/>
        <w:keepNext w:val="0"/>
        <w:keepLines w:val="0"/>
        <w:pageBreakBefore w:val="0"/>
        <w:widowControl w:val="0"/>
        <w:tabs>
          <w:tab w:val="left" w:pos="420"/>
        </w:tabs>
        <w:kinsoku/>
        <w:wordWrap/>
        <w:overflowPunct/>
        <w:topLinePunct w:val="0"/>
        <w:bidi w:val="0"/>
        <w:adjustRightInd/>
        <w:snapToGrid w:val="0"/>
        <w:spacing w:afterLines="0"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（五）投标有效期</w:t>
      </w:r>
    </w:p>
    <w:p w14:paraId="1C2F0CA8">
      <w:pPr>
        <w:pStyle w:val="13"/>
        <w:keepNext w:val="0"/>
        <w:keepLines w:val="0"/>
        <w:pageBreakBefore w:val="0"/>
        <w:widowControl w:val="0"/>
        <w:tabs>
          <w:tab w:val="left" w:pos="420"/>
        </w:tabs>
        <w:kinsoku/>
        <w:wordWrap/>
        <w:overflowPunct/>
        <w:topLinePunct w:val="0"/>
        <w:bidi w:val="0"/>
        <w:adjustRightInd/>
        <w:snapToGrid w:val="0"/>
        <w:spacing w:afterLines="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1.自投标截止日起</w:t>
      </w:r>
      <w:r>
        <w:rPr>
          <w:rFonts w:hint="eastAsia" w:ascii="宋体" w:hAnsi="宋体" w:eastAsia="宋体" w:cs="宋体"/>
          <w:color w:val="auto"/>
          <w:sz w:val="21"/>
          <w:szCs w:val="21"/>
          <w:highlight w:val="none"/>
          <w:u w:val="single"/>
        </w:rPr>
        <w:t xml:space="preserve">  90  </w:t>
      </w:r>
      <w:r>
        <w:rPr>
          <w:rFonts w:hint="eastAsia" w:ascii="宋体" w:hAnsi="宋体" w:eastAsia="宋体" w:cs="宋体"/>
          <w:color w:val="auto"/>
          <w:sz w:val="21"/>
          <w:szCs w:val="21"/>
          <w:highlight w:val="none"/>
        </w:rPr>
        <w:t>天投标文件应保持有效。</w:t>
      </w:r>
    </w:p>
    <w:p w14:paraId="603DEA4E">
      <w:pPr>
        <w:pStyle w:val="13"/>
        <w:keepNext w:val="0"/>
        <w:keepLines w:val="0"/>
        <w:pageBreakBefore w:val="0"/>
        <w:widowControl w:val="0"/>
        <w:tabs>
          <w:tab w:val="left" w:pos="420"/>
        </w:tabs>
        <w:kinsoku/>
        <w:wordWrap/>
        <w:overflowPunct/>
        <w:topLinePunct w:val="0"/>
        <w:bidi w:val="0"/>
        <w:adjustRightInd/>
        <w:snapToGrid w:val="0"/>
        <w:spacing w:afterLines="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2.在特殊情况下，招标人可与投标人协商延长投标文件的有效期，这种要求和答复均以书面形式进行。</w:t>
      </w:r>
    </w:p>
    <w:p w14:paraId="0EE741FC">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3.投标人可拒绝接受延期要求，同意延长有效期的投标人不能修改投标文件内容。 </w:t>
      </w:r>
    </w:p>
    <w:p w14:paraId="5121BCB5">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4.中标人的投标文件自开标之日起至合同履行完毕止均应保持有效。</w:t>
      </w:r>
    </w:p>
    <w:p w14:paraId="68220964">
      <w:pPr>
        <w:keepNext w:val="0"/>
        <w:keepLines w:val="0"/>
        <w:pageBreakBefore w:val="0"/>
        <w:kinsoku/>
        <w:wordWrap/>
        <w:overflowPunct/>
        <w:topLinePunct w:val="0"/>
        <w:bidi w:val="0"/>
        <w:adjustRightInd/>
        <w:snapToGrid w:val="0"/>
        <w:spacing w:line="360" w:lineRule="auto"/>
        <w:ind w:left="0" w:leftChars="0"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5.投标人有下列情形之一的，按有关规定进行处罚：</w:t>
      </w:r>
    </w:p>
    <w:p w14:paraId="68148DDF">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（1）投标人在投标有效期内撤回投标文件的；</w:t>
      </w:r>
    </w:p>
    <w:p w14:paraId="790726AD">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（2）未按规定提交履约保证金的；</w:t>
      </w:r>
    </w:p>
    <w:p w14:paraId="2E336403">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（3）投标人在投标过程中弄虚作假，提供虚假材料的；</w:t>
      </w:r>
    </w:p>
    <w:p w14:paraId="5D057861">
      <w:pPr>
        <w:keepNext w:val="0"/>
        <w:keepLines w:val="0"/>
        <w:pageBreakBefore w:val="0"/>
        <w:kinsoku/>
        <w:wordWrap/>
        <w:overflowPunct/>
        <w:topLinePunct w:val="0"/>
        <w:bidi w:val="0"/>
        <w:adjustRightInd/>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（4）中标人无正当理由不与招标人签订合同的；</w:t>
      </w:r>
    </w:p>
    <w:p w14:paraId="3EC2AB6C">
      <w:pPr>
        <w:keepNext w:val="0"/>
        <w:keepLines w:val="0"/>
        <w:pageBreakBefore w:val="0"/>
        <w:kinsoku/>
        <w:wordWrap/>
        <w:overflowPunct/>
        <w:topLinePunct w:val="0"/>
        <w:bidi w:val="0"/>
        <w:adjustRightInd/>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bCs/>
          <w:color w:val="auto"/>
          <w:sz w:val="21"/>
          <w:szCs w:val="21"/>
          <w:highlight w:val="none"/>
        </w:rPr>
        <w:t>将中标项目转让给他人或者在投标文件中未说明且未经招标人同意，将中标项目分包给他人的；</w:t>
      </w:r>
    </w:p>
    <w:p w14:paraId="67C9DACA">
      <w:pPr>
        <w:keepNext w:val="0"/>
        <w:keepLines w:val="0"/>
        <w:pageBreakBefore w:val="0"/>
        <w:kinsoku/>
        <w:wordWrap/>
        <w:overflowPunct/>
        <w:topLinePunct w:val="0"/>
        <w:bidi w:val="0"/>
        <w:adjustRightInd/>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（6）拒绝履行合同义务的；</w:t>
      </w:r>
    </w:p>
    <w:p w14:paraId="0E4A7E76">
      <w:pPr>
        <w:keepNext w:val="0"/>
        <w:keepLines w:val="0"/>
        <w:pageBreakBefore w:val="0"/>
        <w:kinsoku/>
        <w:wordWrap/>
        <w:overflowPunct/>
        <w:topLinePunct w:val="0"/>
        <w:bidi w:val="0"/>
        <w:adjustRightInd/>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（7）其他严重扰乱招投标程序的。</w:t>
      </w:r>
    </w:p>
    <w:p w14:paraId="01C0B87B">
      <w:pPr>
        <w:keepNext w:val="0"/>
        <w:keepLines w:val="0"/>
        <w:pageBreakBefore w:val="0"/>
        <w:kinsoku/>
        <w:wordWrap/>
        <w:overflowPunct/>
        <w:topLinePunct w:val="0"/>
        <w:bidi w:val="0"/>
        <w:adjustRightInd/>
        <w:snapToGrid w:val="0"/>
        <w:spacing w:line="360" w:lineRule="auto"/>
        <w:ind w:left="0" w:leftChars="0"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（六）投标文件的签署</w:t>
      </w:r>
    </w:p>
    <w:p w14:paraId="629850D0">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1.投标人应按本招标文件规定的格式和顺序编制投标文件并标注页码，投标文件内容不完整、编排混乱而导致投标文件被误读、漏读或者查找不到相关内容的，投标人责任自负。</w:t>
      </w:r>
    </w:p>
    <w:p w14:paraId="17AEFF1F">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
          <w:color w:val="auto"/>
          <w:sz w:val="21"/>
          <w:szCs w:val="21"/>
          <w:highlight w:val="none"/>
        </w:rPr>
        <w:t>电子投标文件中公章采用CA签章</w:t>
      </w:r>
      <w:r>
        <w:rPr>
          <w:rFonts w:hint="eastAsia" w:ascii="宋体" w:hAnsi="宋体" w:eastAsia="宋体" w:cs="宋体"/>
          <w:bCs/>
          <w:color w:val="auto"/>
          <w:sz w:val="21"/>
          <w:szCs w:val="21"/>
          <w:highlight w:val="none"/>
        </w:rPr>
        <w:t>，</w:t>
      </w:r>
      <w:r>
        <w:rPr>
          <w:rFonts w:hint="eastAsia" w:ascii="宋体" w:hAnsi="宋体" w:eastAsia="宋体" w:cs="宋体"/>
          <w:b/>
          <w:color w:val="auto"/>
          <w:sz w:val="21"/>
          <w:szCs w:val="21"/>
          <w:highlight w:val="none"/>
        </w:rPr>
        <w:t>并根据本招标文件规定的格式和顺序编制电子投标文件，</w:t>
      </w:r>
      <w:r>
        <w:rPr>
          <w:rFonts w:hint="eastAsia" w:ascii="宋体" w:hAnsi="宋体" w:eastAsia="宋体" w:cs="宋体"/>
          <w:bCs/>
          <w:color w:val="auto"/>
          <w:sz w:val="21"/>
          <w:szCs w:val="21"/>
          <w:highlight w:val="none"/>
        </w:rPr>
        <w:t>电子投标文件如内容不完整、编排混乱导致投标文件被误读、漏读，或者在按采购文件规定的部位查找不到相关内容的，由投标人自行承担。</w:t>
      </w:r>
    </w:p>
    <w:p w14:paraId="14F17789">
      <w:pPr>
        <w:keepNext w:val="0"/>
        <w:keepLines w:val="0"/>
        <w:pageBreakBefore w:val="0"/>
        <w:kinsoku/>
        <w:wordWrap/>
        <w:overflowPunct/>
        <w:topLinePunct w:val="0"/>
        <w:bidi w:val="0"/>
        <w:adjustRightInd/>
        <w:snapToGrid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3.投标文件不得涂改，若有修改错漏处，须加盖单位公章或者法定代表人或授权委托人签字或盖章。投标文件因字迹潦草或表达不清所引起的后果由投标人负责。</w:t>
      </w:r>
    </w:p>
    <w:p w14:paraId="0A3B8A7F">
      <w:pPr>
        <w:keepNext w:val="0"/>
        <w:keepLines w:val="0"/>
        <w:pageBreakBefore w:val="0"/>
        <w:kinsoku/>
        <w:wordWrap/>
        <w:overflowPunct/>
        <w:topLinePunct w:val="0"/>
        <w:bidi w:val="0"/>
        <w:adjustRightInd/>
        <w:snapToGrid w:val="0"/>
        <w:spacing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（七）投标无效的情形</w:t>
      </w:r>
    </w:p>
    <w:p w14:paraId="4FCA6830">
      <w:pPr>
        <w:keepNext w:val="0"/>
        <w:keepLines w:val="0"/>
        <w:pageBreakBefore w:val="0"/>
        <w:kinsoku/>
        <w:wordWrap/>
        <w:overflowPunct/>
        <w:topLinePunct w:val="0"/>
        <w:bidi w:val="0"/>
        <w:adjustRightInd/>
        <w:snapToGrid w:val="0"/>
        <w:spacing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079231C9">
      <w:pPr>
        <w:keepNext w:val="0"/>
        <w:keepLines w:val="0"/>
        <w:pageBreakBefore w:val="0"/>
        <w:kinsoku/>
        <w:wordWrap/>
        <w:overflowPunct/>
        <w:topLinePunct w:val="0"/>
        <w:bidi w:val="0"/>
        <w:adjustRightInd/>
        <w:snapToGrid w:val="0"/>
        <w:spacing w:line="360" w:lineRule="auto"/>
        <w:ind w:left="0" w:leftChars="0" w:firstLine="406" w:firstLineChars="200"/>
        <w:rPr>
          <w:rFonts w:hint="eastAsia" w:ascii="宋体" w:hAnsi="宋体" w:eastAsia="宋体" w:cs="宋体"/>
          <w:b/>
          <w:bCs/>
          <w:color w:val="auto"/>
          <w:spacing w:val="-4"/>
          <w:sz w:val="21"/>
          <w:szCs w:val="21"/>
          <w:highlight w:val="none"/>
        </w:rPr>
      </w:pPr>
      <w:bookmarkStart w:id="15" w:name="_Hlk59462445"/>
      <w:r>
        <w:rPr>
          <w:rFonts w:hint="eastAsia" w:ascii="宋体" w:hAnsi="宋体" w:eastAsia="宋体" w:cs="宋体"/>
          <w:b/>
          <w:bCs/>
          <w:color w:val="auto"/>
          <w:spacing w:val="-4"/>
          <w:sz w:val="21"/>
          <w:szCs w:val="21"/>
          <w:highlight w:val="none"/>
        </w:rPr>
        <w:t>1.</w:t>
      </w:r>
      <w:bookmarkStart w:id="16" w:name="_Hlk534294335"/>
      <w:r>
        <w:rPr>
          <w:rFonts w:hint="eastAsia" w:ascii="宋体" w:hAnsi="宋体" w:eastAsia="宋体" w:cs="宋体"/>
          <w:b/>
          <w:bCs/>
          <w:color w:val="auto"/>
          <w:spacing w:val="-4"/>
          <w:sz w:val="21"/>
          <w:szCs w:val="21"/>
          <w:highlight w:val="none"/>
        </w:rPr>
        <w:t>在符合性审查和商务技术评审时，如发现下列情形之一的，投标文件将被视为无效：</w:t>
      </w:r>
    </w:p>
    <w:bookmarkEnd w:id="16"/>
    <w:p w14:paraId="20CA3973">
      <w:pPr>
        <w:keepNext w:val="0"/>
        <w:keepLines w:val="0"/>
        <w:pageBreakBefore w:val="0"/>
        <w:kinsoku/>
        <w:wordWrap/>
        <w:overflowPunct/>
        <w:topLinePunct w:val="0"/>
        <w:bidi w:val="0"/>
        <w:adjustRightInd/>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（1）资格响应文件未提供齐全的或者资格响应文件存在过期的或者不符合招标文件标明的资格要求的；</w:t>
      </w:r>
    </w:p>
    <w:p w14:paraId="6E12DA25">
      <w:pPr>
        <w:keepNext w:val="0"/>
        <w:keepLines w:val="0"/>
        <w:pageBreakBefore w:val="0"/>
        <w:kinsoku/>
        <w:wordWrap/>
        <w:overflowPunct/>
        <w:topLinePunct w:val="0"/>
        <w:bidi w:val="0"/>
        <w:adjustRightInd/>
        <w:snapToGrid w:val="0"/>
        <w:spacing w:line="360" w:lineRule="auto"/>
        <w:ind w:left="0" w:leftChars="0" w:firstLine="420" w:firstLineChars="200"/>
        <w:rPr>
          <w:rFonts w:hint="eastAsia" w:ascii="宋体" w:hAnsi="宋体" w:eastAsia="宋体" w:cs="宋体"/>
          <w:bCs/>
          <w:color w:val="auto"/>
          <w:kern w:val="0"/>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Cs/>
          <w:color w:val="auto"/>
          <w:sz w:val="21"/>
          <w:szCs w:val="21"/>
          <w:highlight w:val="none"/>
        </w:rPr>
        <w:t>电子投标文件</w:t>
      </w:r>
      <w:r>
        <w:rPr>
          <w:rFonts w:hint="eastAsia" w:ascii="宋体" w:hAnsi="宋体" w:eastAsia="宋体" w:cs="宋体"/>
          <w:b/>
          <w:bCs/>
          <w:color w:val="auto"/>
          <w:kern w:val="0"/>
          <w:sz w:val="21"/>
          <w:szCs w:val="21"/>
          <w:highlight w:val="none"/>
          <w:u w:val="single"/>
          <w:shd w:val="pct10" w:color="auto" w:fill="FFFFFF"/>
        </w:rPr>
        <w:t>在指定页面无法定代表人盖章或签字、未在指定页面盖公章、</w:t>
      </w:r>
      <w:r>
        <w:rPr>
          <w:rFonts w:hint="eastAsia" w:ascii="宋体" w:hAnsi="宋体" w:eastAsia="宋体" w:cs="宋体"/>
          <w:b/>
          <w:bCs/>
          <w:color w:val="auto"/>
          <w:kern w:val="0"/>
          <w:sz w:val="21"/>
          <w:szCs w:val="21"/>
          <w:highlight w:val="none"/>
        </w:rPr>
        <w:t>未提供法定代表人授权委托书或法定代表人身份证明、未提供投标函、未提供《没有重大违法记录的承诺函》或者投标函、《没有重大违法记录的承诺函》格式不符合招标文件要求或填写项目不齐全的；</w:t>
      </w:r>
    </w:p>
    <w:p w14:paraId="674A09BD">
      <w:pPr>
        <w:pStyle w:val="15"/>
        <w:keepNext w:val="0"/>
        <w:keepLines w:val="0"/>
        <w:pageBreakBefore w:val="0"/>
        <w:kinsoku/>
        <w:wordWrap/>
        <w:overflowPunct/>
        <w:topLinePunct w:val="0"/>
        <w:bidi w:val="0"/>
        <w:adjustRightInd/>
        <w:snapToGrid w:val="0"/>
        <w:spacing w:line="360" w:lineRule="auto"/>
        <w:ind w:left="0" w:leftChars="0" w:firstLine="404" w:firstLineChars="20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（3）多项主要服务响应或者主要设备功能响应不满足招标文件要求或缺项的，</w:t>
      </w:r>
      <w:r>
        <w:rPr>
          <w:rFonts w:hint="eastAsia" w:ascii="宋体" w:hAnsi="宋体" w:eastAsia="宋体" w:cs="宋体"/>
          <w:b/>
          <w:bCs/>
          <w:color w:val="auto"/>
          <w:sz w:val="21"/>
          <w:szCs w:val="21"/>
          <w:highlight w:val="none"/>
        </w:rPr>
        <w:t>主要设备尺寸严重不满足招标文件要求的。</w:t>
      </w:r>
    </w:p>
    <w:p w14:paraId="037CD156">
      <w:pPr>
        <w:pStyle w:val="15"/>
        <w:keepNext w:val="0"/>
        <w:keepLines w:val="0"/>
        <w:pageBreakBefore w:val="0"/>
        <w:kinsoku/>
        <w:wordWrap/>
        <w:overflowPunct/>
        <w:topLinePunct w:val="0"/>
        <w:bidi w:val="0"/>
        <w:adjustRightInd/>
        <w:snapToGrid w:val="0"/>
        <w:spacing w:line="360" w:lineRule="auto"/>
        <w:ind w:left="0" w:leftChars="0"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snapToGrid w:val="0"/>
          <w:color w:val="auto"/>
          <w:sz w:val="21"/>
          <w:szCs w:val="21"/>
          <w:highlight w:val="none"/>
        </w:rPr>
        <w:t>与</w:t>
      </w:r>
      <w:r>
        <w:rPr>
          <w:rFonts w:hint="eastAsia" w:ascii="宋体" w:hAnsi="宋体" w:eastAsia="宋体" w:cs="宋体"/>
          <w:color w:val="auto"/>
          <w:sz w:val="21"/>
          <w:szCs w:val="21"/>
          <w:highlight w:val="none"/>
        </w:rPr>
        <w:t>招标文件中标“▲”的技术指标、主要功能参数、服务响应发生实质性负偏离</w:t>
      </w:r>
      <w:r>
        <w:rPr>
          <w:rFonts w:hint="eastAsia" w:ascii="宋体" w:hAnsi="宋体" w:eastAsia="宋体" w:cs="宋体"/>
          <w:snapToGrid w:val="0"/>
          <w:color w:val="auto"/>
          <w:sz w:val="21"/>
          <w:szCs w:val="21"/>
          <w:highlight w:val="none"/>
        </w:rPr>
        <w:t>或内容缺失</w:t>
      </w:r>
      <w:r>
        <w:rPr>
          <w:rFonts w:hint="eastAsia" w:ascii="宋体" w:hAnsi="宋体" w:eastAsia="宋体" w:cs="宋体"/>
          <w:color w:val="auto"/>
          <w:sz w:val="21"/>
          <w:szCs w:val="21"/>
          <w:highlight w:val="none"/>
        </w:rPr>
        <w:t>的；</w:t>
      </w:r>
    </w:p>
    <w:p w14:paraId="6C0A78DC">
      <w:pPr>
        <w:pStyle w:val="15"/>
        <w:keepNext w:val="0"/>
        <w:keepLines w:val="0"/>
        <w:pageBreakBefore w:val="0"/>
        <w:kinsoku/>
        <w:wordWrap/>
        <w:overflowPunct/>
        <w:topLinePunct w:val="0"/>
        <w:bidi w:val="0"/>
        <w:adjustRightInd/>
        <w:snapToGrid w:val="0"/>
        <w:spacing w:line="360" w:lineRule="auto"/>
        <w:ind w:left="0" w:leftChars="0"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（5）未如实提供投标货物的技术参数，或者投标文件标明的响应或偏离存在虚假的；</w:t>
      </w:r>
    </w:p>
    <w:p w14:paraId="34FB6FEA">
      <w:pPr>
        <w:pStyle w:val="15"/>
        <w:keepNext w:val="0"/>
        <w:keepLines w:val="0"/>
        <w:pageBreakBefore w:val="0"/>
        <w:kinsoku/>
        <w:wordWrap/>
        <w:overflowPunct/>
        <w:topLinePunct w:val="0"/>
        <w:bidi w:val="0"/>
        <w:adjustRightInd/>
        <w:snapToGrid w:val="0"/>
        <w:spacing w:line="360" w:lineRule="auto"/>
        <w:ind w:left="0" w:leftChars="0" w:firstLine="404" w:firstLineChars="200"/>
        <w:rPr>
          <w:rFonts w:hint="eastAsia" w:ascii="宋体" w:hAnsi="宋体" w:eastAsia="宋体" w:cs="宋体"/>
          <w:snapToGrid w:val="0"/>
          <w:color w:val="auto"/>
          <w:sz w:val="21"/>
          <w:szCs w:val="21"/>
          <w:highlight w:val="none"/>
        </w:rPr>
      </w:pPr>
      <w:r>
        <w:rPr>
          <w:rFonts w:hint="eastAsia" w:ascii="宋体" w:hAnsi="宋体" w:eastAsia="宋体" w:cs="宋体"/>
          <w:color w:val="auto"/>
          <w:sz w:val="21"/>
          <w:szCs w:val="21"/>
          <w:highlight w:val="none"/>
        </w:rPr>
        <w:t>（6）投标有效期、工期（供货期、交货时间、供货期）、保修期（质保期）、付款方式等商务条款不能满足招标文件要求或缺失的</w:t>
      </w:r>
      <w:r>
        <w:rPr>
          <w:rFonts w:hint="eastAsia" w:ascii="宋体" w:hAnsi="宋体" w:eastAsia="宋体" w:cs="宋体"/>
          <w:snapToGrid w:val="0"/>
          <w:color w:val="auto"/>
          <w:sz w:val="21"/>
          <w:szCs w:val="21"/>
          <w:highlight w:val="none"/>
        </w:rPr>
        <w:t>；</w:t>
      </w:r>
    </w:p>
    <w:bookmarkEnd w:id="15"/>
    <w:p w14:paraId="429C3886">
      <w:pPr>
        <w:pStyle w:val="15"/>
        <w:keepNext w:val="0"/>
        <w:keepLines w:val="0"/>
        <w:pageBreakBefore w:val="0"/>
        <w:kinsoku/>
        <w:wordWrap/>
        <w:overflowPunct/>
        <w:topLinePunct w:val="0"/>
        <w:bidi w:val="0"/>
        <w:adjustRightInd/>
        <w:snapToGrid w:val="0"/>
        <w:spacing w:line="360" w:lineRule="auto"/>
        <w:ind w:left="0" w:leftChars="0"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（7）投标文件有招标方不能接受的附加条件的；</w:t>
      </w:r>
    </w:p>
    <w:p w14:paraId="755A5B14">
      <w:pPr>
        <w:pStyle w:val="15"/>
        <w:keepNext w:val="0"/>
        <w:keepLines w:val="0"/>
        <w:pageBreakBefore w:val="0"/>
        <w:kinsoku/>
        <w:wordWrap/>
        <w:overflowPunct/>
        <w:topLinePunct w:val="0"/>
        <w:bidi w:val="0"/>
        <w:adjustRightInd/>
        <w:snapToGrid w:val="0"/>
        <w:spacing w:line="360" w:lineRule="auto"/>
        <w:ind w:left="0" w:leftChars="0"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（8）商务技术文件中出现投标总报价的；</w:t>
      </w:r>
    </w:p>
    <w:p w14:paraId="5E01BE70">
      <w:pPr>
        <w:pStyle w:val="15"/>
        <w:keepNext w:val="0"/>
        <w:keepLines w:val="0"/>
        <w:pageBreakBefore w:val="0"/>
        <w:kinsoku/>
        <w:wordWrap/>
        <w:overflowPunct/>
        <w:topLinePunct w:val="0"/>
        <w:bidi w:val="0"/>
        <w:adjustRightInd/>
        <w:snapToGrid w:val="0"/>
        <w:spacing w:line="360" w:lineRule="auto"/>
        <w:ind w:left="0" w:leftChars="0"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（9）不同投标人的投标文件,由同一台电脑编制。</w:t>
      </w:r>
    </w:p>
    <w:p w14:paraId="7ED75274">
      <w:pPr>
        <w:pStyle w:val="15"/>
        <w:keepNext w:val="0"/>
        <w:keepLines w:val="0"/>
        <w:pageBreakBefore w:val="0"/>
        <w:kinsoku/>
        <w:wordWrap/>
        <w:overflowPunct/>
        <w:topLinePunct w:val="0"/>
        <w:bidi w:val="0"/>
        <w:adjustRightInd/>
        <w:snapToGrid w:val="0"/>
        <w:spacing w:line="360" w:lineRule="auto"/>
        <w:ind w:left="0" w:leftChars="0" w:firstLine="40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2.在报价评审时，如发现下列情形之一的，投标文件将被视为无效：</w:t>
      </w:r>
    </w:p>
    <w:p w14:paraId="165F4DF3">
      <w:pPr>
        <w:pStyle w:val="15"/>
        <w:keepNext w:val="0"/>
        <w:keepLines w:val="0"/>
        <w:pageBreakBefore w:val="0"/>
        <w:kinsoku/>
        <w:wordWrap/>
        <w:overflowPunct/>
        <w:topLinePunct w:val="0"/>
        <w:bidi w:val="0"/>
        <w:adjustRightInd/>
        <w:snapToGrid w:val="0"/>
        <w:spacing w:line="360" w:lineRule="auto"/>
        <w:ind w:left="0" w:leftChars="0"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（1）未采用人民币报价或者未按照招标文件标明的币种报价的；</w:t>
      </w:r>
    </w:p>
    <w:p w14:paraId="6C096DB6">
      <w:pPr>
        <w:pStyle w:val="15"/>
        <w:keepNext w:val="0"/>
        <w:keepLines w:val="0"/>
        <w:pageBreakBefore w:val="0"/>
        <w:kinsoku/>
        <w:wordWrap/>
        <w:overflowPunct/>
        <w:topLinePunct w:val="0"/>
        <w:bidi w:val="0"/>
        <w:adjustRightInd/>
        <w:snapToGrid w:val="0"/>
        <w:spacing w:line="360" w:lineRule="auto"/>
        <w:ind w:left="0" w:leftChars="0"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（2）投标报价具有选择性，或者开标价格与投标文件承诺的优惠（折扣）价格不一致的；</w:t>
      </w:r>
    </w:p>
    <w:p w14:paraId="66D4AA21">
      <w:pPr>
        <w:pStyle w:val="15"/>
        <w:keepNext w:val="0"/>
        <w:keepLines w:val="0"/>
        <w:pageBreakBefore w:val="0"/>
        <w:kinsoku/>
        <w:wordWrap/>
        <w:overflowPunct/>
        <w:topLinePunct w:val="0"/>
        <w:bidi w:val="0"/>
        <w:adjustRightInd/>
        <w:snapToGrid w:val="0"/>
        <w:spacing w:line="360" w:lineRule="auto"/>
        <w:ind w:left="0" w:leftChars="0" w:firstLine="40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（3）报价超过招标文件中规定的预算金额或者最高限价的；</w:t>
      </w:r>
    </w:p>
    <w:p w14:paraId="5FEF5996">
      <w:pPr>
        <w:pStyle w:val="15"/>
        <w:keepNext w:val="0"/>
        <w:keepLines w:val="0"/>
        <w:pageBreakBefore w:val="0"/>
        <w:kinsoku/>
        <w:wordWrap/>
        <w:overflowPunct/>
        <w:topLinePunct w:val="0"/>
        <w:bidi w:val="0"/>
        <w:adjustRightInd/>
        <w:snapToGrid w:val="0"/>
        <w:spacing w:line="360" w:lineRule="auto"/>
        <w:ind w:left="0" w:leftChars="0" w:firstLine="40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（4）未填写投标报价的。</w:t>
      </w:r>
    </w:p>
    <w:p w14:paraId="50839E12">
      <w:pPr>
        <w:pStyle w:val="15"/>
        <w:keepNext w:val="0"/>
        <w:keepLines w:val="0"/>
        <w:pageBreakBefore w:val="0"/>
        <w:kinsoku/>
        <w:wordWrap/>
        <w:overflowPunct/>
        <w:topLinePunct w:val="0"/>
        <w:bidi w:val="0"/>
        <w:adjustRightInd/>
        <w:snapToGrid w:val="0"/>
        <w:spacing w:line="360" w:lineRule="auto"/>
        <w:ind w:left="0" w:leftChars="0" w:firstLine="406"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3.被拒绝的投标文件为无效。</w:t>
      </w:r>
    </w:p>
    <w:p w14:paraId="291F646E">
      <w:pPr>
        <w:keepNext w:val="0"/>
        <w:keepLines w:val="0"/>
        <w:pageBreakBefore w:val="0"/>
        <w:kinsoku/>
        <w:wordWrap/>
        <w:overflowPunct/>
        <w:topLinePunct w:val="0"/>
        <w:bidi w:val="0"/>
        <w:adjustRightInd/>
        <w:spacing w:line="360" w:lineRule="auto"/>
        <w:ind w:left="0" w:leftChars="0"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（八）在招标采购中，出现下列情形之一的，应予废标</w:t>
      </w:r>
    </w:p>
    <w:p w14:paraId="1E10E72C">
      <w:pPr>
        <w:keepNext w:val="0"/>
        <w:keepLines w:val="0"/>
        <w:pageBreakBefore w:val="0"/>
        <w:kinsoku/>
        <w:wordWrap/>
        <w:overflowPunct/>
        <w:topLinePunct w:val="0"/>
        <w:autoSpaceDE w:val="0"/>
        <w:autoSpaceDN w:val="0"/>
        <w:bidi w:val="0"/>
        <w:adjustRightInd/>
        <w:spacing w:line="360" w:lineRule="auto"/>
        <w:ind w:left="0" w:leftChars="0" w:firstLine="420" w:firstLineChars="200"/>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1.出现影响采购公正的违法、违规行为的；</w:t>
      </w:r>
    </w:p>
    <w:p w14:paraId="39528347">
      <w:pPr>
        <w:keepNext w:val="0"/>
        <w:keepLines w:val="0"/>
        <w:pageBreakBefore w:val="0"/>
        <w:kinsoku/>
        <w:wordWrap/>
        <w:overflowPunct/>
        <w:topLinePunct w:val="0"/>
        <w:autoSpaceDE w:val="0"/>
        <w:autoSpaceDN w:val="0"/>
        <w:bidi w:val="0"/>
        <w:adjustRightInd/>
        <w:spacing w:line="360" w:lineRule="auto"/>
        <w:ind w:left="0" w:leftChars="0" w:firstLine="420" w:firstLineChars="200"/>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2.因重大变故，采购任务取消的；</w:t>
      </w:r>
    </w:p>
    <w:p w14:paraId="66D11496">
      <w:pPr>
        <w:keepNext w:val="0"/>
        <w:keepLines w:val="0"/>
        <w:pageBreakBefore w:val="0"/>
        <w:kinsoku/>
        <w:wordWrap/>
        <w:overflowPunct/>
        <w:topLinePunct w:val="0"/>
        <w:autoSpaceDE w:val="0"/>
        <w:autoSpaceDN w:val="0"/>
        <w:bidi w:val="0"/>
        <w:adjustRightInd/>
        <w:spacing w:line="360" w:lineRule="auto"/>
        <w:ind w:left="0" w:leftChars="0" w:firstLine="420" w:firstLineChars="200"/>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3.投标人的报价均超过了采购预算价，招标人不能支付的。</w:t>
      </w:r>
    </w:p>
    <w:p w14:paraId="23CA1BC6">
      <w:pPr>
        <w:keepNext w:val="0"/>
        <w:keepLines w:val="0"/>
        <w:pageBreakBefore w:val="0"/>
        <w:kinsoku/>
        <w:wordWrap/>
        <w:overflowPunct/>
        <w:topLinePunct w:val="0"/>
        <w:autoSpaceDE w:val="0"/>
        <w:autoSpaceDN w:val="0"/>
        <w:bidi w:val="0"/>
        <w:adjustRightInd/>
        <w:spacing w:line="360" w:lineRule="auto"/>
        <w:ind w:left="0" w:leftChars="0" w:firstLine="420" w:firstLineChars="200"/>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4.其他法律法规规定应予以废标的情形。</w:t>
      </w:r>
    </w:p>
    <w:p w14:paraId="58EE7947">
      <w:pPr>
        <w:pStyle w:val="15"/>
        <w:keepNext w:val="0"/>
        <w:keepLines w:val="0"/>
        <w:pageBreakBefore w:val="0"/>
        <w:kinsoku/>
        <w:wordWrap/>
        <w:overflowPunct/>
        <w:topLinePunct w:val="0"/>
        <w:bidi w:val="0"/>
        <w:adjustRightInd/>
        <w:snapToGrid w:val="0"/>
        <w:spacing w:line="360" w:lineRule="auto"/>
        <w:ind w:left="0" w:leftChars="0" w:firstLine="406" w:firstLineChars="200"/>
        <w:rPr>
          <w:rFonts w:hint="eastAsia" w:ascii="宋体" w:hAnsi="宋体" w:eastAsia="宋体" w:cs="宋体"/>
          <w:b/>
          <w:snapToGrid w:val="0"/>
          <w:color w:val="auto"/>
          <w:sz w:val="21"/>
          <w:szCs w:val="21"/>
          <w:highlight w:val="none"/>
        </w:rPr>
      </w:pPr>
      <w:r>
        <w:rPr>
          <w:rFonts w:hint="eastAsia" w:ascii="宋体" w:hAnsi="宋体" w:eastAsia="宋体" w:cs="宋体"/>
          <w:b/>
          <w:color w:val="auto"/>
          <w:sz w:val="21"/>
          <w:szCs w:val="21"/>
          <w:highlight w:val="none"/>
        </w:rPr>
        <w:t>四、开标</w:t>
      </w:r>
    </w:p>
    <w:p w14:paraId="564EC74E">
      <w:pPr>
        <w:pStyle w:val="31"/>
        <w:keepNext w:val="0"/>
        <w:keepLines w:val="0"/>
        <w:pageBreakBefore w:val="0"/>
        <w:kinsoku/>
        <w:wordWrap/>
        <w:overflowPunct/>
        <w:topLinePunct w:val="0"/>
        <w:bidi w:val="0"/>
        <w:adjustRightInd/>
        <w:snapToGrid w:val="0"/>
        <w:spacing w:beforeLines="0" w:afterLines="0"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（一）开标准备</w:t>
      </w:r>
    </w:p>
    <w:p w14:paraId="116AFDC5">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6815AA25">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采购过程中出现以下情形，导致电子交易平台无法正常运行，或者无法保证电子交易的公平、公正和安全时，代理机构可中止电子交易活动：</w:t>
      </w:r>
    </w:p>
    <w:p w14:paraId="46C84CCF">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（1）电子交易平台发生故障、停电而无法登录访问的； </w:t>
      </w:r>
    </w:p>
    <w:p w14:paraId="09FBC6A2">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（2）电子交易平台应用或数据库出现错误，不能进行正常操作的；</w:t>
      </w:r>
    </w:p>
    <w:p w14:paraId="0C48FC9E">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（3）电子交易平台发现严重安全漏洞，有潜在泄密危险的；</w:t>
      </w:r>
    </w:p>
    <w:p w14:paraId="30367279">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（4）病毒发作导致不能进行正常操作的； </w:t>
      </w:r>
    </w:p>
    <w:p w14:paraId="5B3A59D3">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（5）其他无法保证电子交易的公平、公正和安全的情况。</w:t>
      </w:r>
    </w:p>
    <w:p w14:paraId="353A9FA2">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出现前款规定情形，不影响采购公平、公正性的，代理机构可以待上述情形消除后继续组织电子交易活动，影响或可能影响采购公平、公正性的，应当重新采购。</w:t>
      </w:r>
    </w:p>
    <w:p w14:paraId="7039FA08">
      <w:pPr>
        <w:pStyle w:val="31"/>
        <w:keepNext w:val="0"/>
        <w:keepLines w:val="0"/>
        <w:pageBreakBefore w:val="0"/>
        <w:kinsoku/>
        <w:wordWrap/>
        <w:overflowPunct/>
        <w:topLinePunct w:val="0"/>
        <w:bidi w:val="0"/>
        <w:adjustRightInd/>
        <w:snapToGrid w:val="0"/>
        <w:spacing w:beforeLines="0" w:afterLines="0" w:line="360" w:lineRule="auto"/>
        <w:ind w:left="0" w:leftChars="0" w:firstLine="422" w:firstLineChars="200"/>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（二）开标程序    </w:t>
      </w:r>
    </w:p>
    <w:p w14:paraId="58ACD7F5">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1.开标会由招标人主持，</w:t>
      </w:r>
      <w:bookmarkStart w:id="17" w:name="_Hlk59694585"/>
      <w:r>
        <w:rPr>
          <w:rFonts w:hint="eastAsia" w:ascii="宋体" w:hAnsi="宋体" w:eastAsia="宋体" w:cs="宋体"/>
          <w:b/>
          <w:bCs/>
          <w:color w:val="auto"/>
          <w:sz w:val="21"/>
          <w:szCs w:val="21"/>
          <w:highlight w:val="none"/>
          <w:u w:val="single"/>
          <w:shd w:val="pct10" w:color="auto" w:fill="FFFFFF"/>
        </w:rPr>
        <w:t>并通过临海市限额以下公共资源交易区域平台--每日直播平台进行现场直播，各投标人请准时在线参加。</w:t>
      </w:r>
      <w:bookmarkStart w:id="18" w:name="_Hlk59690176"/>
      <w:r>
        <w:rPr>
          <w:rFonts w:hint="eastAsia" w:ascii="宋体" w:hAnsi="宋体" w:eastAsia="宋体" w:cs="宋体"/>
          <w:b/>
          <w:bCs/>
          <w:color w:val="auto"/>
          <w:sz w:val="21"/>
          <w:szCs w:val="21"/>
          <w:highlight w:val="none"/>
          <w:u w:val="single"/>
          <w:shd w:val="pct10" w:color="auto" w:fill="FFFFFF"/>
        </w:rPr>
        <w:t>各投标人如对开、评标过程有异议的，应该登陆临海市限额以下公共资源交易区域平台—-每日直播平台---点击该项目—登陆，进入答疑进行提问，招标人（代理机构）应当及时作出答复，并制作记录</w:t>
      </w:r>
      <w:bookmarkEnd w:id="17"/>
      <w:r>
        <w:rPr>
          <w:rFonts w:hint="eastAsia" w:ascii="宋体" w:hAnsi="宋体" w:eastAsia="宋体" w:cs="宋体"/>
          <w:b/>
          <w:bCs/>
          <w:color w:val="auto"/>
          <w:sz w:val="21"/>
          <w:szCs w:val="21"/>
          <w:highlight w:val="none"/>
          <w:u w:val="single"/>
          <w:shd w:val="pct10" w:color="auto" w:fill="FFFFFF"/>
        </w:rPr>
        <w:t>；</w:t>
      </w:r>
    </w:p>
    <w:bookmarkEnd w:id="18"/>
    <w:p w14:paraId="6D121971">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招标人点击临海市限额以下公共资源交易区域平台-不见面开标大厅--【开始解密】按钮，</w:t>
      </w:r>
      <w:bookmarkStart w:id="19" w:name="_Hlk59625783"/>
      <w:r>
        <w:rPr>
          <w:rFonts w:hint="eastAsia" w:ascii="宋体" w:hAnsi="宋体" w:eastAsia="宋体" w:cs="宋体"/>
          <w:color w:val="auto"/>
          <w:sz w:val="21"/>
          <w:szCs w:val="21"/>
          <w:highlight w:val="none"/>
        </w:rPr>
        <w:t>由投标人按招标文件规定的时间及</w:t>
      </w:r>
      <w:bookmarkStart w:id="20" w:name="_Hlk59626264"/>
      <w:r>
        <w:rPr>
          <w:rFonts w:hint="eastAsia" w:ascii="宋体" w:hAnsi="宋体" w:eastAsia="宋体" w:cs="宋体"/>
          <w:color w:val="auto"/>
          <w:sz w:val="21"/>
          <w:szCs w:val="21"/>
          <w:highlight w:val="none"/>
        </w:rPr>
        <w:t>平台</w:t>
      </w:r>
      <w:bookmarkEnd w:id="20"/>
      <w:r>
        <w:rPr>
          <w:rFonts w:hint="eastAsia" w:ascii="宋体" w:hAnsi="宋体" w:eastAsia="宋体" w:cs="宋体"/>
          <w:color w:val="auto"/>
          <w:sz w:val="21"/>
          <w:szCs w:val="21"/>
          <w:highlight w:val="none"/>
        </w:rPr>
        <w:t>显示的时间内自行进行投标文件解密。</w:t>
      </w:r>
      <w:bookmarkEnd w:id="19"/>
      <w:r>
        <w:rPr>
          <w:rFonts w:hint="eastAsia" w:ascii="宋体" w:hAnsi="宋体" w:eastAsia="宋体" w:cs="宋体"/>
          <w:color w:val="auto"/>
          <w:sz w:val="21"/>
          <w:szCs w:val="21"/>
          <w:highlight w:val="none"/>
        </w:rPr>
        <w:t>投标文件的制作和解密应使用同一个数字证书，否则将可能解密失败。解密过程中如因CA数字证书等问题而无法解密的，请马上致电服务热线400-0571-337寻求解决。</w:t>
      </w:r>
      <w:bookmarkStart w:id="21" w:name="_Hlk59805375"/>
      <w:r>
        <w:rPr>
          <w:rFonts w:hint="eastAsia" w:ascii="宋体" w:hAnsi="宋体" w:eastAsia="宋体" w:cs="宋体"/>
          <w:color w:val="auto"/>
          <w:sz w:val="21"/>
          <w:szCs w:val="21"/>
          <w:highlight w:val="none"/>
        </w:rPr>
        <w:t>投标人未按时解密或解密失败的，其投标文件为无效标。</w:t>
      </w:r>
      <w:bookmarkEnd w:id="21"/>
    </w:p>
    <w:p w14:paraId="47841A96">
      <w:pPr>
        <w:pStyle w:val="31"/>
        <w:keepNext w:val="0"/>
        <w:keepLines w:val="0"/>
        <w:pageBreakBefore w:val="0"/>
        <w:kinsoku/>
        <w:wordWrap/>
        <w:overflowPunct/>
        <w:topLinePunct w:val="0"/>
        <w:bidi w:val="0"/>
        <w:adjustRightInd/>
        <w:snapToGrid w:val="0"/>
        <w:spacing w:beforeLines="0" w:afterLines="0" w:line="360" w:lineRule="auto"/>
        <w:ind w:left="0" w:leftChars="0" w:firstLine="422" w:firstLineChars="200"/>
        <w:rPr>
          <w:rFonts w:hint="eastAsia" w:ascii="宋体" w:hAnsi="宋体" w:eastAsia="宋体" w:cs="宋体"/>
          <w:b/>
          <w:bCs/>
          <w:color w:val="auto"/>
          <w:sz w:val="21"/>
          <w:szCs w:val="21"/>
          <w:highlight w:val="none"/>
          <w:u w:val="single"/>
          <w:shd w:val="pct10" w:color="auto" w:fill="FFFFFF"/>
        </w:rPr>
      </w:pPr>
      <w:r>
        <w:rPr>
          <w:rFonts w:hint="eastAsia" w:ascii="宋体" w:hAnsi="宋体" w:eastAsia="宋体" w:cs="宋体"/>
          <w:b/>
          <w:bCs/>
          <w:color w:val="auto"/>
          <w:sz w:val="21"/>
          <w:szCs w:val="21"/>
          <w:highlight w:val="none"/>
          <w:u w:val="single"/>
          <w:shd w:val="pct10" w:color="auto" w:fill="FFFFFF"/>
        </w:rPr>
        <w:t>该项目投标人数量及各投标人投标文件是否完成解密以平台显示内容为准。</w:t>
      </w:r>
    </w:p>
    <w:p w14:paraId="012D8916">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
          <w:bCs/>
          <w:color w:val="auto"/>
          <w:sz w:val="21"/>
          <w:szCs w:val="21"/>
          <w:highlight w:val="none"/>
          <w:u w:val="single"/>
          <w:shd w:val="pct10" w:color="auto" w:fill="FFFFFF"/>
        </w:rPr>
      </w:pPr>
      <w:r>
        <w:rPr>
          <w:rFonts w:hint="eastAsia" w:ascii="宋体" w:hAnsi="宋体" w:eastAsia="宋体" w:cs="宋体"/>
          <w:color w:val="auto"/>
          <w:sz w:val="21"/>
          <w:szCs w:val="21"/>
          <w:highlight w:val="none"/>
        </w:rPr>
        <w:t>3.解密结束后，主持人介绍参加开标会的人员名单，告知应当回避的情形,提请有关人员回避；</w:t>
      </w:r>
    </w:p>
    <w:p w14:paraId="21EC4FF0">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4.投标文件结束解密后，代理机构点击【</w:t>
      </w:r>
      <w:bookmarkStart w:id="22" w:name="_Hlk59371589"/>
      <w:r>
        <w:rPr>
          <w:rFonts w:hint="eastAsia" w:ascii="宋体" w:hAnsi="宋体" w:eastAsia="宋体" w:cs="宋体"/>
          <w:color w:val="auto"/>
          <w:sz w:val="21"/>
          <w:szCs w:val="21"/>
          <w:highlight w:val="none"/>
        </w:rPr>
        <w:t>开启标书信息</w:t>
      </w:r>
      <w:bookmarkEnd w:id="22"/>
      <w:r>
        <w:rPr>
          <w:rFonts w:hint="eastAsia" w:ascii="宋体" w:hAnsi="宋体" w:eastAsia="宋体" w:cs="宋体"/>
          <w:color w:val="auto"/>
          <w:sz w:val="21"/>
          <w:szCs w:val="21"/>
          <w:highlight w:val="none"/>
        </w:rPr>
        <w:t>】，开启标书成功后进入评标流程；</w:t>
      </w:r>
    </w:p>
    <w:p w14:paraId="2C56A3D0">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bookmarkStart w:id="23" w:name="_Hlk59392570"/>
      <w:r>
        <w:rPr>
          <w:rFonts w:hint="eastAsia" w:ascii="宋体" w:hAnsi="宋体" w:eastAsia="宋体" w:cs="宋体"/>
          <w:color w:val="auto"/>
          <w:sz w:val="21"/>
          <w:szCs w:val="21"/>
          <w:highlight w:val="none"/>
        </w:rPr>
        <w:t>资格及商务技术文件</w:t>
      </w:r>
      <w:bookmarkEnd w:id="23"/>
      <w:r>
        <w:rPr>
          <w:rFonts w:hint="eastAsia" w:ascii="宋体" w:hAnsi="宋体" w:eastAsia="宋体" w:cs="宋体"/>
          <w:color w:val="auto"/>
          <w:sz w:val="21"/>
          <w:szCs w:val="21"/>
          <w:highlight w:val="none"/>
        </w:rPr>
        <w:t>评审；</w:t>
      </w:r>
    </w:p>
    <w:p w14:paraId="14F6621C">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6.由主持人公布资格及商务技术文件无效的投标人名单、投标无效的原因</w:t>
      </w:r>
      <w:r>
        <w:rPr>
          <w:rFonts w:hint="eastAsia" w:ascii="宋体" w:hAnsi="宋体" w:eastAsia="宋体" w:cs="宋体"/>
          <w:b/>
          <w:bCs/>
          <w:color w:val="auto"/>
          <w:sz w:val="21"/>
          <w:szCs w:val="21"/>
          <w:highlight w:val="none"/>
        </w:rPr>
        <w:t>；</w:t>
      </w:r>
    </w:p>
    <w:p w14:paraId="7A6DEF42">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7.开启报价响应文件：代理机构成功开启报价响应文件后，方可查看各投标人报价情况。</w:t>
      </w:r>
      <w:r>
        <w:rPr>
          <w:rFonts w:hint="eastAsia" w:ascii="宋体" w:hAnsi="宋体" w:eastAsia="宋体" w:cs="宋体"/>
          <w:b/>
          <w:bCs/>
          <w:color w:val="auto"/>
          <w:sz w:val="21"/>
          <w:szCs w:val="21"/>
          <w:highlight w:val="none"/>
          <w:u w:val="single"/>
        </w:rPr>
        <w:t>代理机构在线公布开标一览表有关内容，投标人应在</w:t>
      </w:r>
      <w:r>
        <w:rPr>
          <w:rFonts w:hint="eastAsia" w:hAnsi="宋体" w:cs="宋体"/>
          <w:b/>
          <w:bCs/>
          <w:color w:val="auto"/>
          <w:sz w:val="21"/>
          <w:szCs w:val="21"/>
          <w:highlight w:val="none"/>
          <w:u w:val="single"/>
          <w:lang w:val="en-US" w:eastAsia="zh-CN"/>
        </w:rPr>
        <w:t>1</w:t>
      </w:r>
      <w:r>
        <w:rPr>
          <w:rFonts w:hint="eastAsia" w:ascii="宋体" w:hAnsi="宋体" w:eastAsia="宋体" w:cs="宋体"/>
          <w:b/>
          <w:bCs/>
          <w:color w:val="auto"/>
          <w:sz w:val="21"/>
          <w:szCs w:val="21"/>
          <w:highlight w:val="none"/>
          <w:u w:val="single"/>
        </w:rPr>
        <w:t>分钟内在线签字确认（不予确认或超时确认的应说明原因，否则视为无异议）；</w:t>
      </w:r>
    </w:p>
    <w:p w14:paraId="662FB602">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8.报价文件评审；</w:t>
      </w:r>
    </w:p>
    <w:p w14:paraId="1A16C377">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9.由主持人公布报价文件无效的投标人名单、投标无效的原因，宣布中标候选人名单。</w:t>
      </w:r>
      <w:r>
        <w:rPr>
          <w:rFonts w:hint="eastAsia" w:ascii="宋体" w:hAnsi="宋体" w:eastAsia="宋体" w:cs="宋体"/>
          <w:b/>
          <w:bCs/>
          <w:color w:val="auto"/>
          <w:sz w:val="21"/>
          <w:szCs w:val="21"/>
          <w:highlight w:val="none"/>
          <w:u w:val="single"/>
        </w:rPr>
        <w:t>投标人可通过</w:t>
      </w:r>
      <w:bookmarkStart w:id="24" w:name="_Hlk59626287"/>
      <w:r>
        <w:rPr>
          <w:rFonts w:hint="eastAsia" w:ascii="宋体" w:hAnsi="宋体" w:eastAsia="宋体" w:cs="宋体"/>
          <w:b/>
          <w:bCs/>
          <w:color w:val="auto"/>
          <w:sz w:val="21"/>
          <w:szCs w:val="21"/>
          <w:highlight w:val="none"/>
          <w:u w:val="single"/>
        </w:rPr>
        <w:t>临海市限额以下公共资源交易区域平台</w:t>
      </w:r>
      <w:bookmarkEnd w:id="24"/>
      <w:r>
        <w:rPr>
          <w:rFonts w:hint="eastAsia" w:ascii="宋体" w:hAnsi="宋体" w:eastAsia="宋体" w:cs="宋体"/>
          <w:b/>
          <w:bCs/>
          <w:color w:val="auto"/>
          <w:sz w:val="21"/>
          <w:szCs w:val="21"/>
          <w:highlight w:val="none"/>
          <w:u w:val="single"/>
        </w:rPr>
        <w:t>-每日直播平台查看评审结果，请各投标人注意收看；</w:t>
      </w:r>
    </w:p>
    <w:p w14:paraId="41A0C839">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10.开标会议结束。</w:t>
      </w:r>
    </w:p>
    <w:p w14:paraId="214FBE84">
      <w:pPr>
        <w:pStyle w:val="31"/>
        <w:keepNext w:val="0"/>
        <w:keepLines w:val="0"/>
        <w:pageBreakBefore w:val="0"/>
        <w:kinsoku/>
        <w:wordWrap/>
        <w:overflowPunct/>
        <w:topLinePunct w:val="0"/>
        <w:bidi w:val="0"/>
        <w:adjustRightInd/>
        <w:snapToGrid w:val="0"/>
        <w:spacing w:beforeLines="0" w:afterLines="0" w:line="360" w:lineRule="auto"/>
        <w:ind w:left="0" w:leftChars="0"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五、评标</w:t>
      </w:r>
    </w:p>
    <w:p w14:paraId="1918D4E5">
      <w:pPr>
        <w:pStyle w:val="31"/>
        <w:keepNext w:val="0"/>
        <w:keepLines w:val="0"/>
        <w:pageBreakBefore w:val="0"/>
        <w:kinsoku/>
        <w:wordWrap/>
        <w:overflowPunct/>
        <w:topLinePunct w:val="0"/>
        <w:bidi w:val="0"/>
        <w:adjustRightInd/>
        <w:snapToGrid w:val="0"/>
        <w:spacing w:beforeLines="0" w:afterLines="0" w:line="360" w:lineRule="auto"/>
        <w:ind w:left="0" w:leftChars="0"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（一）组建评标委员会</w:t>
      </w:r>
    </w:p>
    <w:p w14:paraId="36F0D32A">
      <w:pPr>
        <w:pStyle w:val="31"/>
        <w:keepNext w:val="0"/>
        <w:keepLines w:val="0"/>
        <w:pageBreakBefore w:val="0"/>
        <w:kinsoku/>
        <w:wordWrap/>
        <w:overflowPunct/>
        <w:topLinePunct w:val="0"/>
        <w:bidi w:val="0"/>
        <w:adjustRightInd/>
        <w:snapToGrid w:val="0"/>
        <w:spacing w:beforeLines="0" w:afterLines="0"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（1）本项目评标委员会由招标人依法组建。</w:t>
      </w:r>
    </w:p>
    <w:p w14:paraId="1DE481CF">
      <w:pPr>
        <w:pStyle w:val="31"/>
        <w:keepNext w:val="0"/>
        <w:keepLines w:val="0"/>
        <w:pageBreakBefore w:val="0"/>
        <w:kinsoku/>
        <w:wordWrap/>
        <w:overflowPunct/>
        <w:topLinePunct w:val="0"/>
        <w:bidi w:val="0"/>
        <w:adjustRightInd/>
        <w:snapToGrid w:val="0"/>
        <w:spacing w:beforeLines="0" w:afterLines="0"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（2）评标委员会成员与参与投标的投标人有下列情形之一的，应当回避：</w:t>
      </w:r>
    </w:p>
    <w:p w14:paraId="31E7A75B">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①参加采购活动前3年内与投标人存在劳动关系；</w:t>
      </w:r>
    </w:p>
    <w:p w14:paraId="339B8FB2">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②参加采购活动前3年内担任投标人的董事、监事；</w:t>
      </w:r>
    </w:p>
    <w:p w14:paraId="3F284031">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③参加采购活动前3年内是投标人的控股股东或者实际控制人；</w:t>
      </w:r>
    </w:p>
    <w:p w14:paraId="573608ED">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④与投标人的法定代表人或者负责人有夫妻、直系血亲、三代以内旁系血亲或者近姻亲关系；</w:t>
      </w:r>
    </w:p>
    <w:p w14:paraId="2816A690">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⑤与投标人有其他可能影响采购活动公平、公正进行的关系。</w:t>
      </w:r>
    </w:p>
    <w:p w14:paraId="6FEE4CD5">
      <w:pPr>
        <w:pStyle w:val="31"/>
        <w:keepNext w:val="0"/>
        <w:keepLines w:val="0"/>
        <w:pageBreakBefore w:val="0"/>
        <w:kinsoku/>
        <w:wordWrap/>
        <w:overflowPunct/>
        <w:topLinePunct w:val="0"/>
        <w:bidi w:val="0"/>
        <w:adjustRightInd/>
        <w:snapToGrid w:val="0"/>
        <w:spacing w:beforeLines="0" w:afterLines="0"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（3）评标委员会负责具体评标事务，并独立履行下列职责：</w:t>
      </w:r>
    </w:p>
    <w:p w14:paraId="7699F9D3">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1.审查、评价投标文件是否符合招标文件的商务、技术等实质性要求；</w:t>
      </w:r>
    </w:p>
    <w:p w14:paraId="4FFDF45A">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2.要求投标人对投标文件有关事项作出澄清或者说明；</w:t>
      </w:r>
    </w:p>
    <w:p w14:paraId="33FFFA1F">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3.对投标文件进行比较和评价；</w:t>
      </w:r>
    </w:p>
    <w:p w14:paraId="285C4C14">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4.确定中标候选人名单，以及根据招标人委托直接确定中标人；</w:t>
      </w:r>
    </w:p>
    <w:p w14:paraId="478B7C72">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5.向招标人、代理机构或者有关部门报告评标中发现的违法行为；</w:t>
      </w:r>
    </w:p>
    <w:p w14:paraId="6FB924ED">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6.法律法规规定的其他职责。</w:t>
      </w:r>
    </w:p>
    <w:p w14:paraId="649E69AD">
      <w:pPr>
        <w:pStyle w:val="31"/>
        <w:keepNext w:val="0"/>
        <w:keepLines w:val="0"/>
        <w:pageBreakBefore w:val="0"/>
        <w:kinsoku/>
        <w:wordWrap/>
        <w:overflowPunct/>
        <w:topLinePunct w:val="0"/>
        <w:bidi w:val="0"/>
        <w:adjustRightInd/>
        <w:snapToGrid w:val="0"/>
        <w:spacing w:beforeLines="0" w:afterLines="0" w:line="360" w:lineRule="auto"/>
        <w:ind w:left="0" w:leftChars="0"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（二）评标的方式</w:t>
      </w:r>
    </w:p>
    <w:p w14:paraId="44F9FFFD">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本项目采用不公开方式评标，评标的依据为招标文件和投标文件，本项目采用电子评审方法。</w:t>
      </w:r>
    </w:p>
    <w:p w14:paraId="32C6E0EB">
      <w:pPr>
        <w:pStyle w:val="31"/>
        <w:keepNext w:val="0"/>
        <w:keepLines w:val="0"/>
        <w:pageBreakBefore w:val="0"/>
        <w:kinsoku/>
        <w:wordWrap/>
        <w:overflowPunct/>
        <w:topLinePunct w:val="0"/>
        <w:bidi w:val="0"/>
        <w:adjustRightInd/>
        <w:snapToGrid w:val="0"/>
        <w:spacing w:beforeLines="0" w:afterLines="0"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w:t>
      </w:r>
      <w:r>
        <w:rPr>
          <w:rFonts w:hint="eastAsia" w:ascii="宋体" w:hAnsi="宋体" w:eastAsia="宋体" w:cs="宋体"/>
          <w:b/>
          <w:bCs/>
          <w:color w:val="auto"/>
          <w:sz w:val="21"/>
          <w:szCs w:val="21"/>
          <w:highlight w:val="none"/>
        </w:rPr>
        <w:t>评标程序</w:t>
      </w:r>
    </w:p>
    <w:p w14:paraId="5A0DC740">
      <w:pPr>
        <w:keepNext w:val="0"/>
        <w:keepLines w:val="0"/>
        <w:pageBreakBefore w:val="0"/>
        <w:kinsoku/>
        <w:wordWrap/>
        <w:overflowPunct/>
        <w:topLinePunct w:val="0"/>
        <w:bidi w:val="0"/>
        <w:adjustRightInd/>
        <w:snapToGrid w:val="0"/>
        <w:spacing w:line="360" w:lineRule="auto"/>
        <w:ind w:left="0" w:leftChars="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1.资格审查</w:t>
      </w:r>
    </w:p>
    <w:p w14:paraId="2282ECEE">
      <w:pPr>
        <w:keepNext w:val="0"/>
        <w:keepLines w:val="0"/>
        <w:pageBreakBefore w:val="0"/>
        <w:kinsoku/>
        <w:wordWrap/>
        <w:overflowPunct/>
        <w:topLinePunct w:val="0"/>
        <w:bidi w:val="0"/>
        <w:adjustRightInd/>
        <w:snapToGrid w:val="0"/>
        <w:spacing w:line="360" w:lineRule="auto"/>
        <w:ind w:left="0" w:leftChars="0" w:firstLine="420" w:firstLineChars="20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采购项目开标结束后，招标人或者代理机构应当依法对投标人的资格进行审查，对审查发现无效的进行必要的询标，结束后公布无效投标的投标人名单、投标无效的原因。</w:t>
      </w:r>
    </w:p>
    <w:p w14:paraId="28320229">
      <w:pPr>
        <w:keepNext w:val="0"/>
        <w:keepLines w:val="0"/>
        <w:pageBreakBefore w:val="0"/>
        <w:kinsoku/>
        <w:wordWrap/>
        <w:overflowPunct/>
        <w:topLinePunct w:val="0"/>
        <w:bidi w:val="0"/>
        <w:adjustRightInd/>
        <w:snapToGrid w:val="0"/>
        <w:spacing w:line="360" w:lineRule="auto"/>
        <w:ind w:left="0" w:leftChars="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2.符合性审查</w:t>
      </w:r>
    </w:p>
    <w:p w14:paraId="11C10651">
      <w:pPr>
        <w:keepNext w:val="0"/>
        <w:keepLines w:val="0"/>
        <w:pageBreakBefore w:val="0"/>
        <w:kinsoku/>
        <w:wordWrap/>
        <w:overflowPunct/>
        <w:topLinePunct w:val="0"/>
        <w:bidi w:val="0"/>
        <w:adjustRightInd/>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7CD86D8E">
      <w:pPr>
        <w:keepNext w:val="0"/>
        <w:keepLines w:val="0"/>
        <w:pageBreakBefore w:val="0"/>
        <w:kinsoku/>
        <w:wordWrap/>
        <w:overflowPunct/>
        <w:topLinePunct w:val="0"/>
        <w:bidi w:val="0"/>
        <w:adjustRightInd/>
        <w:snapToGrid w:val="0"/>
        <w:spacing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（四）澄清问题的形式</w:t>
      </w:r>
    </w:p>
    <w:p w14:paraId="73A6FF97">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对投标文件中含义不明确、同类问题表述不一致或者有明显文字和计算错误的内容，评标委员会可要求投标人作出必要的</w:t>
      </w:r>
      <w:bookmarkStart w:id="25" w:name="_Hlk59372079"/>
      <w:r>
        <w:rPr>
          <w:rFonts w:hint="eastAsia" w:ascii="宋体" w:hAnsi="宋体" w:eastAsia="宋体" w:cs="宋体"/>
          <w:color w:val="auto"/>
          <w:sz w:val="21"/>
          <w:szCs w:val="21"/>
          <w:highlight w:val="none"/>
        </w:rPr>
        <w:t>澄清、说明</w:t>
      </w:r>
      <w:bookmarkEnd w:id="25"/>
      <w:r>
        <w:rPr>
          <w:rFonts w:hint="eastAsia" w:ascii="宋体" w:hAnsi="宋体" w:eastAsia="宋体" w:cs="宋体"/>
          <w:color w:val="auto"/>
          <w:sz w:val="21"/>
          <w:szCs w:val="21"/>
          <w:highlight w:val="none"/>
        </w:rPr>
        <w:t>或者补正。评标委员会的澄清内容及投标人的澄清、说明或者补正均通过</w:t>
      </w:r>
      <w:bookmarkStart w:id="26" w:name="_Hlk59371846"/>
      <w:r>
        <w:rPr>
          <w:rFonts w:hint="eastAsia" w:ascii="宋体" w:hAnsi="宋体" w:eastAsia="宋体" w:cs="宋体"/>
          <w:color w:val="auto"/>
          <w:sz w:val="21"/>
          <w:szCs w:val="21"/>
          <w:highlight w:val="none"/>
        </w:rPr>
        <w:t>电子交易平台交换数据电文。</w:t>
      </w:r>
      <w:bookmarkEnd w:id="26"/>
      <w:bookmarkStart w:id="27" w:name="_Hlk59700505"/>
      <w:r>
        <w:rPr>
          <w:rFonts w:hint="eastAsia" w:ascii="宋体" w:hAnsi="宋体" w:eastAsia="宋体" w:cs="宋体"/>
          <w:color w:val="auto"/>
          <w:sz w:val="21"/>
          <w:szCs w:val="21"/>
          <w:highlight w:val="none"/>
        </w:rPr>
        <w:t>同时代理机构也将通过临海市限额以下公共资源交易区域平台--每日直播平台</w:t>
      </w:r>
      <w:bookmarkStart w:id="28" w:name="_Hlk59371920"/>
      <w:r>
        <w:rPr>
          <w:rFonts w:hint="eastAsia" w:ascii="宋体" w:hAnsi="宋体" w:eastAsia="宋体" w:cs="宋体"/>
          <w:color w:val="auto"/>
          <w:sz w:val="21"/>
          <w:szCs w:val="21"/>
          <w:highlight w:val="none"/>
        </w:rPr>
        <w:t>进行问题澄清。</w:t>
      </w:r>
      <w:bookmarkEnd w:id="27"/>
    </w:p>
    <w:bookmarkEnd w:id="28"/>
    <w:p w14:paraId="1079268E">
      <w:pPr>
        <w:keepNext w:val="0"/>
        <w:keepLines w:val="0"/>
        <w:pageBreakBefore w:val="0"/>
        <w:kinsoku/>
        <w:wordWrap/>
        <w:overflowPunct/>
        <w:topLinePunct w:val="0"/>
        <w:bidi w:val="0"/>
        <w:adjustRightInd/>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评标委员会发出澄清内容后，投标人应当在代理机构及平台上</w:t>
      </w:r>
      <w:r>
        <w:rPr>
          <w:rFonts w:hint="eastAsia" w:ascii="宋体" w:hAnsi="宋体" w:eastAsia="宋体" w:cs="宋体"/>
          <w:b/>
          <w:bCs/>
          <w:color w:val="auto"/>
          <w:sz w:val="21"/>
          <w:szCs w:val="21"/>
          <w:highlight w:val="none"/>
          <w:u w:val="single"/>
        </w:rPr>
        <w:t>规定的时间内（30分钟，具体时间以临海市限额以下公共资源交易区域平台系统上显示的时间为准）</w:t>
      </w:r>
      <w:r>
        <w:rPr>
          <w:rFonts w:hint="eastAsia" w:ascii="宋体" w:hAnsi="宋体" w:eastAsia="宋体" w:cs="宋体"/>
          <w:b/>
          <w:bCs/>
          <w:color w:val="auto"/>
          <w:sz w:val="21"/>
          <w:szCs w:val="21"/>
          <w:highlight w:val="none"/>
        </w:rPr>
        <w:t>，</w:t>
      </w:r>
      <w:r>
        <w:rPr>
          <w:rFonts w:hint="eastAsia" w:ascii="宋体" w:hAnsi="宋体" w:eastAsia="宋体" w:cs="宋体"/>
          <w:color w:val="auto"/>
          <w:sz w:val="21"/>
          <w:szCs w:val="21"/>
          <w:highlight w:val="none"/>
        </w:rPr>
        <w:t>提交澄清说明或补正，否则视为投标人放弃答复，并自行承担因此而产生的不利后果。澄清、说明或者补正不得超出投标文件的范围或者改变投标文件的实质性内容。</w:t>
      </w:r>
    </w:p>
    <w:p w14:paraId="2A78E691">
      <w:pPr>
        <w:keepNext w:val="0"/>
        <w:keepLines w:val="0"/>
        <w:pageBreakBefore w:val="0"/>
        <w:kinsoku/>
        <w:wordWrap/>
        <w:overflowPunct/>
        <w:topLinePunct w:val="0"/>
        <w:bidi w:val="0"/>
        <w:adjustRightInd/>
        <w:snapToGrid w:val="0"/>
        <w:spacing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（五）错误修正</w:t>
      </w:r>
    </w:p>
    <w:p w14:paraId="6EFF02F7">
      <w:pPr>
        <w:keepNext w:val="0"/>
        <w:keepLines w:val="0"/>
        <w:pageBreakBefore w:val="0"/>
        <w:kinsoku/>
        <w:wordWrap/>
        <w:overflowPunct/>
        <w:topLinePunct w:val="0"/>
        <w:bidi w:val="0"/>
        <w:adjustRightInd/>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投标文件报价出现前后不一致的，按照下列规定修正：</w:t>
      </w:r>
    </w:p>
    <w:p w14:paraId="3184C7B1">
      <w:pPr>
        <w:keepNext w:val="0"/>
        <w:keepLines w:val="0"/>
        <w:pageBreakBefore w:val="0"/>
        <w:numPr>
          <w:ilvl w:val="0"/>
          <w:numId w:val="0"/>
        </w:numPr>
        <w:kinsoku/>
        <w:wordWrap/>
        <w:overflowPunct/>
        <w:topLinePunct w:val="0"/>
        <w:bidi w:val="0"/>
        <w:adjustRightInd/>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（一）</w:t>
      </w:r>
      <w:r>
        <w:rPr>
          <w:rFonts w:hint="eastAsia" w:ascii="宋体" w:hAnsi="宋体" w:eastAsia="宋体" w:cs="宋体"/>
          <w:color w:val="auto"/>
          <w:sz w:val="21"/>
          <w:szCs w:val="21"/>
          <w:highlight w:val="none"/>
        </w:rPr>
        <w:t>投标文件中开标一览表（报价表）内容与投标文件中相应内容不一致的，以开标一览表（报价表）为准</w:t>
      </w:r>
    </w:p>
    <w:p w14:paraId="732AF381">
      <w:pPr>
        <w:keepNext w:val="0"/>
        <w:keepLines w:val="0"/>
        <w:pageBreakBefore w:val="0"/>
        <w:numPr>
          <w:ilvl w:val="0"/>
          <w:numId w:val="0"/>
        </w:numPr>
        <w:kinsoku/>
        <w:wordWrap/>
        <w:overflowPunct/>
        <w:topLinePunct w:val="0"/>
        <w:bidi w:val="0"/>
        <w:adjustRightInd/>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（二）</w:t>
      </w:r>
      <w:r>
        <w:rPr>
          <w:rFonts w:hint="eastAsia" w:ascii="宋体" w:hAnsi="宋体" w:eastAsia="宋体" w:cs="宋体"/>
          <w:color w:val="auto"/>
          <w:sz w:val="21"/>
          <w:szCs w:val="21"/>
          <w:highlight w:val="none"/>
        </w:rPr>
        <w:t>大写金额和小写金额不一致的，以大写金额为准；</w:t>
      </w:r>
    </w:p>
    <w:p w14:paraId="110615EB">
      <w:pPr>
        <w:keepNext w:val="0"/>
        <w:keepLines w:val="0"/>
        <w:pageBreakBefore w:val="0"/>
        <w:kinsoku/>
        <w:wordWrap/>
        <w:overflowPunct/>
        <w:topLinePunct w:val="0"/>
        <w:bidi w:val="0"/>
        <w:adjustRightInd/>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（三）单价金额小数点或者百分比有明显错位的，以开标一览表的总价为准，并修改单价；</w:t>
      </w:r>
    </w:p>
    <w:p w14:paraId="44C1C058">
      <w:pPr>
        <w:keepNext w:val="0"/>
        <w:keepLines w:val="0"/>
        <w:pageBreakBefore w:val="0"/>
        <w:kinsoku/>
        <w:wordWrap/>
        <w:overflowPunct/>
        <w:topLinePunct w:val="0"/>
        <w:bidi w:val="0"/>
        <w:adjustRightInd/>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（四）总价金额与按单价汇总金额不一致的，以单价金额计算结果为准。</w:t>
      </w:r>
    </w:p>
    <w:p w14:paraId="2E6C7D98">
      <w:pPr>
        <w:keepNext w:val="0"/>
        <w:keepLines w:val="0"/>
        <w:pageBreakBefore w:val="0"/>
        <w:kinsoku/>
        <w:wordWrap/>
        <w:overflowPunct/>
        <w:topLinePunct w:val="0"/>
        <w:bidi w:val="0"/>
        <w:adjustRightInd/>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（五）对不同文字文本投标文件的解释发生异议的，以中文文本为准。</w:t>
      </w:r>
    </w:p>
    <w:p w14:paraId="4B1AC3C1">
      <w:pPr>
        <w:keepNext w:val="0"/>
        <w:keepLines w:val="0"/>
        <w:pageBreakBefore w:val="0"/>
        <w:kinsoku/>
        <w:wordWrap/>
        <w:overflowPunct/>
        <w:topLinePunct w:val="0"/>
        <w:bidi w:val="0"/>
        <w:adjustRightInd/>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6001A843">
      <w:pPr>
        <w:pStyle w:val="31"/>
        <w:keepNext w:val="0"/>
        <w:keepLines w:val="0"/>
        <w:pageBreakBefore w:val="0"/>
        <w:tabs>
          <w:tab w:val="left" w:pos="630"/>
        </w:tabs>
        <w:kinsoku/>
        <w:wordWrap/>
        <w:overflowPunct/>
        <w:topLinePunct w:val="0"/>
        <w:bidi w:val="0"/>
        <w:adjustRightInd/>
        <w:snapToGrid w:val="0"/>
        <w:spacing w:beforeLines="0" w:afterLines="0"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（六）评标原则和评标办法</w:t>
      </w:r>
    </w:p>
    <w:p w14:paraId="107A67FA">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289C0CC4">
      <w:pPr>
        <w:pStyle w:val="31"/>
        <w:keepNext w:val="0"/>
        <w:keepLines w:val="0"/>
        <w:pageBreakBefore w:val="0"/>
        <w:kinsoku/>
        <w:wordWrap/>
        <w:overflowPunct/>
        <w:topLinePunct w:val="0"/>
        <w:bidi w:val="0"/>
        <w:adjustRightInd/>
        <w:snapToGrid w:val="0"/>
        <w:spacing w:beforeLines="0" w:afterLines="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2.评标办法。本项目评标办法是</w:t>
      </w:r>
      <w:r>
        <w:rPr>
          <w:rFonts w:hint="eastAsia" w:hAnsi="宋体" w:cs="宋体"/>
          <w:b/>
          <w:color w:val="auto"/>
          <w:sz w:val="21"/>
          <w:szCs w:val="21"/>
          <w:highlight w:val="none"/>
          <w:u w:val="single"/>
          <w:lang w:val="en-US" w:eastAsia="zh-CN"/>
        </w:rPr>
        <w:t>综合评分法</w:t>
      </w:r>
      <w:r>
        <w:rPr>
          <w:rFonts w:hint="eastAsia" w:ascii="宋体" w:hAnsi="宋体" w:eastAsia="宋体" w:cs="宋体"/>
          <w:color w:val="auto"/>
          <w:sz w:val="21"/>
          <w:szCs w:val="21"/>
          <w:highlight w:val="none"/>
        </w:rPr>
        <w:t>，具体评标内容及评分标准等详见《第四章：评标办法及评分标准》。</w:t>
      </w:r>
    </w:p>
    <w:p w14:paraId="65058906">
      <w:pPr>
        <w:keepNext w:val="0"/>
        <w:keepLines w:val="0"/>
        <w:pageBreakBefore w:val="0"/>
        <w:kinsoku/>
        <w:wordWrap/>
        <w:overflowPunct/>
        <w:topLinePunct w:val="0"/>
        <w:bidi w:val="0"/>
        <w:adjustRightInd/>
        <w:spacing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六、定标</w:t>
      </w:r>
    </w:p>
    <w:p w14:paraId="680D3B02">
      <w:pPr>
        <w:keepNext w:val="0"/>
        <w:keepLines w:val="0"/>
        <w:pageBreakBefore w:val="0"/>
        <w:kinsoku/>
        <w:wordWrap/>
        <w:overflowPunct/>
        <w:topLinePunct w:val="0"/>
        <w:bidi w:val="0"/>
        <w:adjustRightInd/>
        <w:spacing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（一）确定中标人</w:t>
      </w:r>
    </w:p>
    <w:p w14:paraId="26175757">
      <w:pPr>
        <w:keepNext w:val="0"/>
        <w:keepLines w:val="0"/>
        <w:pageBreakBefore w:val="0"/>
        <w:kinsoku/>
        <w:wordWrap/>
        <w:overflowPunct/>
        <w:topLinePunct w:val="0"/>
        <w:bidi w:val="0"/>
        <w:adjustRightInd/>
        <w:spacing w:line="360" w:lineRule="auto"/>
        <w:ind w:left="0" w:leftChars="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1.招标人在评标结束后2个工作日内将评标报告交招标人确认，招标人应在收到评标报告后5个工作日内对评标结果进行确认。如有投标人对评标结果提出质疑的，招标人可在质疑处理完毕后确定中标人。</w:t>
      </w:r>
    </w:p>
    <w:p w14:paraId="731D1A7C">
      <w:pPr>
        <w:keepNext w:val="0"/>
        <w:keepLines w:val="0"/>
        <w:pageBreakBefore w:val="0"/>
        <w:kinsoku/>
        <w:wordWrap/>
        <w:overflowPunct/>
        <w:topLinePunct w:val="0"/>
        <w:bidi w:val="0"/>
        <w:adjustRightInd/>
        <w:snapToGrid w:val="0"/>
        <w:spacing w:line="360" w:lineRule="auto"/>
        <w:ind w:left="0" w:leftChars="0" w:firstLine="420" w:firstLineChars="200"/>
        <w:rPr>
          <w:rFonts w:hint="eastAsia" w:ascii="宋体" w:hAnsi="宋体" w:eastAsia="宋体" w:cs="宋体"/>
          <w:b/>
          <w:bCs/>
          <w:color w:val="auto"/>
          <w:sz w:val="21"/>
          <w:szCs w:val="21"/>
          <w:highlight w:val="none"/>
          <w:u w:val="single"/>
          <w:shd w:val="pct10" w:color="auto" w:fill="FFFFFF"/>
        </w:rPr>
      </w:pPr>
      <w:r>
        <w:rPr>
          <w:rFonts w:hint="eastAsia" w:ascii="宋体" w:hAnsi="宋体" w:eastAsia="宋体" w:cs="宋体"/>
          <w:color w:val="auto"/>
          <w:sz w:val="21"/>
          <w:szCs w:val="21"/>
          <w:highlight w:val="none"/>
        </w:rPr>
        <w:t>2.招标人依法确定中标人后2日内，招标人以书面形式发出《中标通知书》,并同时在采购公告发布的网站上发布成交结果公告。</w:t>
      </w:r>
      <w:r>
        <w:rPr>
          <w:rFonts w:hint="eastAsia" w:ascii="宋体" w:hAnsi="宋体" w:eastAsia="宋体" w:cs="宋体"/>
          <w:b/>
          <w:bCs/>
          <w:color w:val="auto"/>
          <w:sz w:val="21"/>
          <w:szCs w:val="21"/>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053C6B7A">
      <w:pPr>
        <w:keepNext w:val="0"/>
        <w:keepLines w:val="0"/>
        <w:pageBreakBefore w:val="0"/>
        <w:kinsoku/>
        <w:wordWrap/>
        <w:overflowPunct/>
        <w:topLinePunct w:val="0"/>
        <w:bidi w:val="0"/>
        <w:adjustRightInd/>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3.定标中，应坚持第一中标候选人为首选中标人，但出现其它原因的，招标人可以确定排名第二的候选人为中标人，</w:t>
      </w:r>
      <w:r>
        <w:rPr>
          <w:rFonts w:hint="eastAsia" w:ascii="宋体" w:hAnsi="宋体" w:eastAsia="宋体" w:cs="宋体"/>
          <w:b/>
          <w:color w:val="auto"/>
          <w:sz w:val="21"/>
          <w:szCs w:val="21"/>
          <w:highlight w:val="none"/>
        </w:rPr>
        <w:t>或重新组织招标。</w:t>
      </w:r>
      <w:bookmarkStart w:id="29" w:name="_Hlk59369379"/>
      <w:r>
        <w:rPr>
          <w:rFonts w:hint="eastAsia" w:ascii="宋体" w:hAnsi="宋体" w:eastAsia="宋体" w:cs="宋体"/>
          <w:color w:val="auto"/>
          <w:sz w:val="21"/>
          <w:szCs w:val="21"/>
          <w:highlight w:val="none"/>
        </w:rPr>
        <w:t xml:space="preserve"> </w:t>
      </w:r>
    </w:p>
    <w:p w14:paraId="2AE8D585">
      <w:pPr>
        <w:keepNext w:val="0"/>
        <w:keepLines w:val="0"/>
        <w:pageBreakBefore w:val="0"/>
        <w:kinsoku/>
        <w:wordWrap/>
        <w:overflowPunct/>
        <w:topLinePunct w:val="0"/>
        <w:bidi w:val="0"/>
        <w:adjustRightInd/>
        <w:snapToGrid w:val="0"/>
        <w:spacing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本项目为非政府采购项目，如中标通知书发出后，中标人放弃中标项目的，参照《政府采购法》第四十六条之规定，应当依法承担法律责任。</w:t>
      </w:r>
    </w:p>
    <w:p w14:paraId="068D6AFB">
      <w:pPr>
        <w:keepNext w:val="0"/>
        <w:keepLines w:val="0"/>
        <w:pageBreakBefore w:val="0"/>
        <w:kinsoku/>
        <w:wordWrap/>
        <w:overflowPunct/>
        <w:topLinePunct w:val="0"/>
        <w:bidi w:val="0"/>
        <w:adjustRightInd/>
        <w:snapToGrid w:val="0"/>
        <w:spacing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6AFDF0E0">
      <w:pPr>
        <w:keepNext w:val="0"/>
        <w:keepLines w:val="0"/>
        <w:pageBreakBefore w:val="0"/>
        <w:kinsoku/>
        <w:wordWrap/>
        <w:overflowPunct/>
        <w:topLinePunct w:val="0"/>
        <w:bidi w:val="0"/>
        <w:adjustRightInd/>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b/>
          <w:bCs/>
          <w:color w:val="auto"/>
          <w:sz w:val="21"/>
          <w:szCs w:val="21"/>
          <w:highlight w:val="none"/>
          <w:u w:val="single"/>
          <w:shd w:val="pct10" w:color="auto" w:fill="FFFFFF"/>
        </w:rPr>
        <w:t>为营造更优质的营商环境，</w:t>
      </w:r>
      <w:bookmarkStart w:id="30" w:name="_Hlk59708763"/>
      <w:r>
        <w:rPr>
          <w:rFonts w:hint="eastAsia" w:ascii="宋体" w:hAnsi="宋体" w:eastAsia="宋体" w:cs="宋体"/>
          <w:b/>
          <w:bCs/>
          <w:color w:val="auto"/>
          <w:sz w:val="21"/>
          <w:szCs w:val="21"/>
          <w:highlight w:val="none"/>
          <w:u w:val="single"/>
          <w:shd w:val="pct10" w:color="auto" w:fill="FFFFFF"/>
        </w:rPr>
        <w:t>中标人可选择代理机构以邮寄方式向其寄达《中标通知书》（邮寄地址、收件人等信息请在“投标函”中详细写明，邮费可到付）。</w:t>
      </w:r>
      <w:bookmarkEnd w:id="30"/>
      <w:bookmarkStart w:id="31" w:name="_Hlk59708451"/>
      <w:r>
        <w:rPr>
          <w:rFonts w:hint="eastAsia" w:ascii="宋体" w:hAnsi="宋体" w:eastAsia="宋体" w:cs="宋体"/>
          <w:b/>
          <w:bCs/>
          <w:color w:val="auto"/>
          <w:sz w:val="21"/>
          <w:szCs w:val="21"/>
          <w:highlight w:val="none"/>
          <w:u w:val="single"/>
          <w:shd w:val="pct10" w:color="auto" w:fill="FFFFFF"/>
        </w:rPr>
        <w:t>同时中标人应在中标后</w:t>
      </w:r>
      <w:bookmarkStart w:id="32" w:name="_Hlk59521069"/>
      <w:r>
        <w:rPr>
          <w:rFonts w:hint="eastAsia" w:ascii="宋体" w:hAnsi="宋体" w:eastAsia="宋体" w:cs="宋体"/>
          <w:b/>
          <w:bCs/>
          <w:color w:val="auto"/>
          <w:sz w:val="21"/>
          <w:szCs w:val="21"/>
          <w:highlight w:val="none"/>
          <w:u w:val="single"/>
          <w:shd w:val="pct10" w:color="auto" w:fill="FFFFFF"/>
        </w:rPr>
        <w:t>以邮寄</w:t>
      </w:r>
      <w:bookmarkEnd w:id="32"/>
      <w:r>
        <w:rPr>
          <w:rFonts w:hint="eastAsia" w:ascii="宋体" w:hAnsi="宋体" w:eastAsia="宋体" w:cs="宋体"/>
          <w:b/>
          <w:bCs/>
          <w:color w:val="auto"/>
          <w:sz w:val="21"/>
          <w:szCs w:val="21"/>
          <w:highlight w:val="none"/>
          <w:u w:val="single"/>
          <w:shd w:val="pct10" w:color="auto" w:fill="FFFFFF"/>
        </w:rPr>
        <w:t>或其他方式向代理机构提供3套与电子版投标文件相同的胶装版本投标文件。</w:t>
      </w:r>
      <w:bookmarkEnd w:id="29"/>
      <w:bookmarkEnd w:id="31"/>
    </w:p>
    <w:p w14:paraId="5150C461">
      <w:pPr>
        <w:keepNext w:val="0"/>
        <w:keepLines w:val="0"/>
        <w:pageBreakBefore w:val="0"/>
        <w:kinsoku/>
        <w:wordWrap/>
        <w:overflowPunct/>
        <w:topLinePunct w:val="0"/>
        <w:bidi w:val="0"/>
        <w:adjustRightInd/>
        <w:spacing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七、合同授予</w:t>
      </w:r>
    </w:p>
    <w:p w14:paraId="39323509">
      <w:pPr>
        <w:keepNext w:val="0"/>
        <w:keepLines w:val="0"/>
        <w:pageBreakBefore w:val="0"/>
        <w:kinsoku/>
        <w:wordWrap/>
        <w:overflowPunct/>
        <w:topLinePunct w:val="0"/>
        <w:bidi w:val="0"/>
        <w:adjustRightInd/>
        <w:snapToGrid w:val="0"/>
        <w:spacing w:line="360" w:lineRule="auto"/>
        <w:ind w:left="0" w:leftChars="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（一）签订合同</w:t>
      </w:r>
    </w:p>
    <w:p w14:paraId="7A6998C7">
      <w:pPr>
        <w:keepNext w:val="0"/>
        <w:keepLines w:val="0"/>
        <w:pageBreakBefore w:val="0"/>
        <w:kinsoku/>
        <w:wordWrap/>
        <w:overflowPunct/>
        <w:topLinePunct w:val="0"/>
        <w:bidi w:val="0"/>
        <w:adjustRightInd/>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1.招标人与中标</w:t>
      </w:r>
      <w:r>
        <w:rPr>
          <w:rFonts w:hint="eastAsia" w:ascii="宋体" w:hAnsi="宋体" w:eastAsia="宋体" w:cs="宋体"/>
          <w:b/>
          <w:color w:val="auto"/>
          <w:sz w:val="21"/>
          <w:szCs w:val="21"/>
          <w:highlight w:val="none"/>
        </w:rPr>
        <w:t>人应当在《中标通知书》发出之日起30日内签订采购合同，</w:t>
      </w:r>
      <w:r>
        <w:rPr>
          <w:rFonts w:hint="eastAsia" w:ascii="宋体" w:hAnsi="宋体" w:eastAsia="宋体" w:cs="宋体"/>
          <w:color w:val="auto"/>
          <w:sz w:val="21"/>
          <w:szCs w:val="21"/>
          <w:highlight w:val="none"/>
        </w:rPr>
        <w:t>并且在同一时间送至代理机构见证盖章（合同一式不少于四份，招标人与中标人各执一份，</w:t>
      </w:r>
      <w:bookmarkStart w:id="33" w:name="_Hlk59626706"/>
      <w:r>
        <w:rPr>
          <w:rFonts w:hint="eastAsia" w:ascii="宋体" w:hAnsi="宋体" w:eastAsia="宋体" w:cs="宋体"/>
          <w:color w:val="auto"/>
          <w:sz w:val="21"/>
          <w:szCs w:val="21"/>
          <w:highlight w:val="none"/>
        </w:rPr>
        <w:t>代理机构</w:t>
      </w:r>
      <w:bookmarkEnd w:id="33"/>
      <w:r>
        <w:rPr>
          <w:rFonts w:hint="eastAsia" w:ascii="宋体" w:hAnsi="宋体" w:eastAsia="宋体" w:cs="宋体"/>
          <w:color w:val="auto"/>
          <w:sz w:val="21"/>
          <w:szCs w:val="21"/>
          <w:highlight w:val="none"/>
        </w:rPr>
        <w:t>留存二份），招标人对合同内容进行审查，如发现与采购结果和投标承诺内容不一致的，予以纠正。</w:t>
      </w:r>
      <w:r>
        <w:rPr>
          <w:rFonts w:hint="eastAsia" w:ascii="宋体" w:hAnsi="宋体" w:eastAsia="宋体" w:cs="宋体"/>
          <w:b/>
          <w:bCs/>
          <w:color w:val="auto"/>
          <w:sz w:val="21"/>
          <w:szCs w:val="21"/>
          <w:highlight w:val="none"/>
          <w:u w:val="single"/>
          <w:shd w:val="pct10" w:color="auto" w:fill="FFFFFF"/>
        </w:rPr>
        <w:t>为营造更优质的营商环境，</w:t>
      </w:r>
      <w:bookmarkStart w:id="34" w:name="_Hlk59627623"/>
      <w:r>
        <w:rPr>
          <w:rFonts w:hint="eastAsia" w:ascii="宋体" w:hAnsi="宋体" w:eastAsia="宋体" w:cs="宋体"/>
          <w:b/>
          <w:bCs/>
          <w:color w:val="auto"/>
          <w:sz w:val="21"/>
          <w:szCs w:val="21"/>
          <w:highlight w:val="none"/>
          <w:u w:val="single"/>
          <w:shd w:val="pct10" w:color="auto" w:fill="FFFFFF"/>
        </w:rPr>
        <w:t>中标人可选择代理机构以邮寄方式向其寄达</w:t>
      </w:r>
      <w:bookmarkStart w:id="35" w:name="_Hlk59708805"/>
      <w:r>
        <w:rPr>
          <w:rFonts w:hint="eastAsia" w:ascii="宋体" w:hAnsi="宋体" w:eastAsia="宋体" w:cs="宋体"/>
          <w:b/>
          <w:bCs/>
          <w:color w:val="auto"/>
          <w:sz w:val="21"/>
          <w:szCs w:val="21"/>
          <w:highlight w:val="none"/>
          <w:u w:val="single"/>
          <w:shd w:val="pct10" w:color="auto" w:fill="FFFFFF"/>
        </w:rPr>
        <w:t>《采购合同》</w:t>
      </w:r>
      <w:bookmarkEnd w:id="35"/>
      <w:r>
        <w:rPr>
          <w:rFonts w:hint="eastAsia" w:ascii="宋体" w:hAnsi="宋体" w:eastAsia="宋体" w:cs="宋体"/>
          <w:b/>
          <w:bCs/>
          <w:color w:val="auto"/>
          <w:sz w:val="21"/>
          <w:szCs w:val="21"/>
          <w:highlight w:val="none"/>
          <w:u w:val="single"/>
          <w:shd w:val="pct10" w:color="auto" w:fill="FFFFFF"/>
        </w:rPr>
        <w:t>。</w:t>
      </w:r>
    </w:p>
    <w:bookmarkEnd w:id="34"/>
    <w:p w14:paraId="3D79F04C">
      <w:pPr>
        <w:keepNext w:val="0"/>
        <w:keepLines w:val="0"/>
        <w:pageBreakBefore w:val="0"/>
        <w:kinsoku/>
        <w:wordWrap/>
        <w:overflowPunct/>
        <w:topLinePunct w:val="0"/>
        <w:bidi w:val="0"/>
        <w:adjustRightInd/>
        <w:spacing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2.中标或者成交人拒绝与招标人签订合同的，招标人可以按照评审报告推荐的中标或者成交候选人名单排序，确定下一候选人为中标或者成交人，也可</w:t>
      </w:r>
      <w:r>
        <w:rPr>
          <w:rFonts w:hint="eastAsia" w:ascii="宋体" w:hAnsi="宋体" w:eastAsia="宋体" w:cs="宋体"/>
          <w:bCs/>
          <w:color w:val="auto"/>
          <w:sz w:val="21"/>
          <w:szCs w:val="21"/>
          <w:highlight w:val="none"/>
        </w:rPr>
        <w:t>以重新开展采购活动。拒绝签订采购合同的成交人不得参加对该项目重新开展的采购活动。</w:t>
      </w:r>
    </w:p>
    <w:p w14:paraId="269279D8">
      <w:pPr>
        <w:keepNext w:val="0"/>
        <w:keepLines w:val="0"/>
        <w:pageBreakBefore w:val="0"/>
        <w:kinsoku/>
        <w:wordWrap/>
        <w:overflowPunct/>
        <w:topLinePunct w:val="0"/>
        <w:bidi w:val="0"/>
        <w:adjustRightInd/>
        <w:spacing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（二）履约保证金</w:t>
      </w:r>
    </w:p>
    <w:p w14:paraId="217C0280">
      <w:pPr>
        <w:keepNext w:val="0"/>
        <w:keepLines w:val="0"/>
        <w:pageBreakBefore w:val="0"/>
        <w:kinsoku/>
        <w:wordWrap/>
        <w:overflowPunct/>
        <w:topLinePunct w:val="0"/>
        <w:bidi w:val="0"/>
        <w:adjustRightInd/>
        <w:spacing w:line="360" w:lineRule="auto"/>
        <w:ind w:left="0" w:leftChars="0" w:firstLine="420" w:firstLineChars="200"/>
        <w:rPr>
          <w:rFonts w:ascii="宋体" w:hAnsi="宋体"/>
          <w:b/>
          <w:color w:val="auto"/>
          <w:sz w:val="24"/>
          <w:highlight w:val="none"/>
        </w:rPr>
      </w:pPr>
      <w:r>
        <w:rPr>
          <w:rFonts w:hint="eastAsia" w:ascii="宋体" w:hAnsi="宋体" w:eastAsia="宋体" w:cs="宋体"/>
          <w:color w:val="auto"/>
          <w:sz w:val="21"/>
          <w:szCs w:val="21"/>
          <w:highlight w:val="none"/>
        </w:rPr>
        <w:t>签订合同后，如中标人不按双方合同约定履约，则其履约保证金将予以扣罚，履约保证金不足以赔偿损失的，按实际损失赔偿。</w:t>
      </w:r>
      <w:r>
        <w:rPr>
          <w:rFonts w:hint="eastAsia"/>
          <w:color w:val="auto"/>
          <w:sz w:val="24"/>
          <w:highlight w:val="none"/>
        </w:rPr>
        <w:br w:type="textWrapping"/>
      </w:r>
      <w:r>
        <w:rPr>
          <w:rFonts w:hint="eastAsia"/>
          <w:color w:val="auto"/>
          <w:sz w:val="24"/>
          <w:highlight w:val="none"/>
        </w:rPr>
        <w:t xml:space="preserve"> </w:t>
      </w:r>
      <w:bookmarkStart w:id="36" w:name="_Toc466534750"/>
    </w:p>
    <w:p w14:paraId="0C4C2B38">
      <w:pPr>
        <w:spacing w:beforeLines="50" w:afterLines="50" w:line="420" w:lineRule="exact"/>
        <w:jc w:val="center"/>
        <w:outlineLvl w:val="0"/>
        <w:rPr>
          <w:rFonts w:ascii="宋体" w:hAnsi="宋体"/>
          <w:b/>
          <w:color w:val="auto"/>
          <w:sz w:val="24"/>
          <w:highlight w:val="none"/>
        </w:rPr>
      </w:pPr>
      <w:r>
        <w:rPr>
          <w:rFonts w:ascii="宋体" w:hAnsi="宋体"/>
          <w:b/>
          <w:color w:val="auto"/>
          <w:sz w:val="24"/>
          <w:highlight w:val="none"/>
        </w:rPr>
        <w:br w:type="page"/>
      </w:r>
    </w:p>
    <w:p w14:paraId="60AA9581">
      <w:pPr>
        <w:keepNext w:val="0"/>
        <w:keepLines w:val="0"/>
        <w:pageBreakBefore w:val="0"/>
        <w:widowControl w:val="0"/>
        <w:kinsoku/>
        <w:wordWrap/>
        <w:overflowPunct/>
        <w:topLinePunct w:val="0"/>
        <w:autoSpaceDE/>
        <w:autoSpaceDN/>
        <w:bidi w:val="0"/>
        <w:adjustRightInd/>
        <w:snapToGrid/>
        <w:spacing w:beforeLines="50" w:afterLines="50" w:line="360" w:lineRule="auto"/>
        <w:jc w:val="center"/>
        <w:textAlignment w:val="auto"/>
        <w:outlineLvl w:val="0"/>
        <w:rPr>
          <w:rFonts w:ascii="宋体" w:hAnsi="宋体"/>
          <w:b/>
          <w:color w:val="auto"/>
          <w:sz w:val="30"/>
          <w:szCs w:val="30"/>
          <w:highlight w:val="none"/>
        </w:rPr>
      </w:pPr>
      <w:bookmarkStart w:id="37" w:name="_Toc10384"/>
      <w:r>
        <w:rPr>
          <w:rFonts w:hint="eastAsia" w:ascii="宋体" w:hAnsi="宋体"/>
          <w:b/>
          <w:color w:val="auto"/>
          <w:sz w:val="30"/>
          <w:szCs w:val="30"/>
          <w:highlight w:val="none"/>
        </w:rPr>
        <w:t>第四章  评标办法及评分标准</w:t>
      </w:r>
      <w:bookmarkEnd w:id="36"/>
      <w:bookmarkEnd w:id="37"/>
    </w:p>
    <w:p w14:paraId="54A95C7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为公正、公平、科学地选择中标人，本项目参照执行《中华人民共和国政府采购法》等有关法律法规的规定，并结合本项目的实际，制定本办法。</w:t>
      </w:r>
    </w:p>
    <w:p w14:paraId="5D466A8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本办法适用于本项目的</w:t>
      </w:r>
      <w:r>
        <w:rPr>
          <w:rFonts w:hint="eastAsia" w:ascii="宋体" w:hAnsi="宋体" w:eastAsia="宋体" w:cs="宋体"/>
          <w:bCs/>
          <w:color w:val="auto"/>
          <w:sz w:val="21"/>
          <w:szCs w:val="21"/>
          <w:highlight w:val="none"/>
        </w:rPr>
        <w:t>评标。</w:t>
      </w:r>
    </w:p>
    <w:p w14:paraId="25F8ACB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一、总则</w:t>
      </w:r>
    </w:p>
    <w:p w14:paraId="0F1DEF9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本次评标采用综合评分法，总分为100分，其中</w:t>
      </w:r>
      <w:r>
        <w:rPr>
          <w:rFonts w:hint="eastAsia" w:ascii="宋体" w:hAnsi="宋体" w:eastAsia="宋体" w:cs="宋体"/>
          <w:b/>
          <w:bCs/>
          <w:color w:val="auto"/>
          <w:sz w:val="21"/>
          <w:szCs w:val="21"/>
          <w:highlight w:val="none"/>
        </w:rPr>
        <w:t>价格分</w:t>
      </w:r>
      <w:r>
        <w:rPr>
          <w:rFonts w:hint="eastAsia" w:ascii="宋体" w:hAnsi="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分、商务技术分</w:t>
      </w:r>
      <w:r>
        <w:rPr>
          <w:rFonts w:hint="eastAsia" w:ascii="宋体" w:hAnsi="宋体" w:cs="宋体"/>
          <w:b/>
          <w:bCs/>
          <w:color w:val="auto"/>
          <w:sz w:val="21"/>
          <w:szCs w:val="21"/>
          <w:highlight w:val="none"/>
          <w:lang w:val="en-US" w:eastAsia="zh-CN"/>
        </w:rPr>
        <w:t>90</w:t>
      </w:r>
      <w:r>
        <w:rPr>
          <w:rFonts w:hint="eastAsia" w:ascii="宋体" w:hAnsi="宋体" w:eastAsia="宋体" w:cs="宋体"/>
          <w:color w:val="auto"/>
          <w:sz w:val="21"/>
          <w:szCs w:val="21"/>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w:t>
      </w:r>
      <w:r>
        <w:rPr>
          <w:rFonts w:hint="eastAsia" w:ascii="宋体" w:hAnsi="宋体" w:cs="宋体"/>
          <w:color w:val="auto"/>
          <w:sz w:val="21"/>
          <w:szCs w:val="21"/>
          <w:highlight w:val="none"/>
          <w:lang w:eastAsia="zh-CN"/>
        </w:rPr>
        <w:t>第一</w:t>
      </w:r>
      <w:r>
        <w:rPr>
          <w:rFonts w:hint="eastAsia" w:ascii="宋体" w:hAnsi="宋体" w:eastAsia="宋体" w:cs="宋体"/>
          <w:color w:val="auto"/>
          <w:sz w:val="21"/>
          <w:szCs w:val="21"/>
          <w:highlight w:val="none"/>
        </w:rPr>
        <w:t>中标候选人,排名第二的投标人为</w:t>
      </w:r>
      <w:r>
        <w:rPr>
          <w:rFonts w:hint="eastAsia" w:ascii="宋体" w:hAnsi="宋体" w:cs="宋体"/>
          <w:color w:val="auto"/>
          <w:sz w:val="21"/>
          <w:szCs w:val="21"/>
          <w:highlight w:val="none"/>
          <w:lang w:eastAsia="zh-CN"/>
        </w:rPr>
        <w:t>第二</w:t>
      </w:r>
      <w:r>
        <w:rPr>
          <w:rFonts w:hint="eastAsia" w:ascii="宋体" w:hAnsi="宋体" w:eastAsia="宋体" w:cs="宋体"/>
          <w:color w:val="auto"/>
          <w:sz w:val="21"/>
          <w:szCs w:val="21"/>
          <w:highlight w:val="none"/>
        </w:rPr>
        <w:t>中标候选人。</w:t>
      </w:r>
      <w:r>
        <w:rPr>
          <w:rFonts w:hint="eastAsia" w:ascii="宋体" w:hAnsi="宋体" w:eastAsia="宋体" w:cs="宋体"/>
          <w:bCs/>
          <w:color w:val="auto"/>
          <w:sz w:val="21"/>
          <w:szCs w:val="21"/>
          <w:highlight w:val="none"/>
        </w:rPr>
        <w:t>评分过程中采用四舍五入法，并保留小数2位。</w:t>
      </w:r>
    </w:p>
    <w:p w14:paraId="6570B6D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投标人评标</w:t>
      </w:r>
      <w:r>
        <w:rPr>
          <w:rFonts w:hint="eastAsia" w:ascii="宋体" w:hAnsi="宋体" w:eastAsia="宋体" w:cs="宋体"/>
          <w:bCs/>
          <w:color w:val="auto"/>
          <w:sz w:val="21"/>
          <w:szCs w:val="21"/>
          <w:highlight w:val="none"/>
        </w:rPr>
        <w:t>综合得分=价格分+商务技术分</w:t>
      </w:r>
    </w:p>
    <w:p w14:paraId="49B0E9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kern w:val="2"/>
          <w:sz w:val="21"/>
          <w:szCs w:val="21"/>
          <w:lang w:val="en-US" w:eastAsia="zh-CN" w:bidi="ar-SA"/>
        </w:rPr>
        <w:t>二、</w:t>
      </w:r>
      <w:r>
        <w:rPr>
          <w:rFonts w:hint="eastAsia" w:ascii="宋体" w:hAnsi="宋体" w:eastAsia="宋体" w:cs="宋体"/>
          <w:b/>
          <w:color w:val="auto"/>
          <w:sz w:val="21"/>
          <w:szCs w:val="21"/>
          <w:highlight w:val="none"/>
        </w:rPr>
        <w:t>评标内容及标准</w:t>
      </w:r>
    </w:p>
    <w:p w14:paraId="26D646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（一）</w:t>
      </w:r>
      <w:r>
        <w:rPr>
          <w:rFonts w:hint="eastAsia" w:ascii="宋体" w:hAnsi="宋体" w:eastAsia="宋体" w:cs="宋体"/>
          <w:b/>
          <w:bCs/>
          <w:color w:val="auto"/>
          <w:sz w:val="21"/>
          <w:szCs w:val="21"/>
          <w:highlight w:val="none"/>
        </w:rPr>
        <w:t>价格分（</w:t>
      </w:r>
      <w:r>
        <w:rPr>
          <w:rFonts w:hint="eastAsia" w:hAnsi="宋体" w:cs="宋体"/>
          <w:b/>
          <w:bCs/>
          <w:color w:val="auto"/>
          <w:sz w:val="21"/>
          <w:szCs w:val="21"/>
          <w:highlight w:val="none"/>
          <w:lang w:val="en-US" w:eastAsia="zh-CN"/>
        </w:rPr>
        <w:t>10</w:t>
      </w:r>
      <w:r>
        <w:rPr>
          <w:rFonts w:hint="eastAsia" w:ascii="宋体" w:hAnsi="宋体" w:eastAsia="宋体" w:cs="宋体"/>
          <w:b/>
          <w:color w:val="auto"/>
          <w:spacing w:val="0"/>
          <w:sz w:val="21"/>
          <w:szCs w:val="21"/>
          <w:highlight w:val="none"/>
        </w:rPr>
        <w:t>分</w:t>
      </w:r>
      <w:r>
        <w:rPr>
          <w:rFonts w:hint="eastAsia" w:ascii="宋体" w:hAnsi="宋体" w:eastAsia="宋体" w:cs="宋体"/>
          <w:b/>
          <w:bCs/>
          <w:color w:val="auto"/>
          <w:sz w:val="21"/>
          <w:szCs w:val="21"/>
          <w:highlight w:val="none"/>
        </w:rPr>
        <w:t>）</w:t>
      </w:r>
    </w:p>
    <w:p w14:paraId="16ED051A">
      <w:pPr>
        <w:pStyle w:val="1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yellow"/>
        </w:rPr>
      </w:pPr>
      <w:r>
        <w:rPr>
          <w:rFonts w:hint="eastAsia" w:ascii="宋体" w:hAnsi="宋体" w:eastAsia="宋体" w:cs="宋体"/>
          <w:color w:val="auto"/>
          <w:spacing w:val="0"/>
          <w:kern w:val="2"/>
          <w:sz w:val="21"/>
          <w:szCs w:val="21"/>
          <w:highlight w:val="none"/>
          <w:lang w:val="en-US" w:eastAsia="zh-CN" w:bidi="ar-SA"/>
        </w:rPr>
        <w:t>1.价格分采用低价优先法计算，即满足招标文件要求且每标段最低的投标报价为评标基准价，其他投标人的价格分按照下列公式计算：</w:t>
      </w:r>
    </w:p>
    <w:p w14:paraId="7029E63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价格分=（评标基准价/投标报价）×</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%×100</w:t>
      </w:r>
    </w:p>
    <w:p w14:paraId="03661A3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1605652">
      <w:pPr>
        <w:keepNext w:val="0"/>
        <w:keepLines w:val="0"/>
        <w:pageBreakBefore w:val="0"/>
        <w:widowControl w:val="0"/>
        <w:kinsoku/>
        <w:wordWrap/>
        <w:overflowPunct/>
        <w:topLinePunct w:val="0"/>
        <w:autoSpaceDE/>
        <w:autoSpaceDN/>
        <w:bidi w:val="0"/>
        <w:adjustRightInd/>
        <w:snapToGrid/>
        <w:spacing w:line="360" w:lineRule="auto"/>
        <w:ind w:firstLine="406" w:firstLineChars="200"/>
        <w:textAlignment w:val="auto"/>
        <w:rPr>
          <w:rFonts w:hint="eastAsia" w:ascii="宋体" w:hAnsi="宋体" w:eastAsia="宋体" w:cs="宋体"/>
          <w:b/>
          <w:bCs/>
          <w:color w:val="auto"/>
          <w:spacing w:val="-4"/>
          <w:kern w:val="0"/>
          <w:sz w:val="21"/>
          <w:szCs w:val="21"/>
          <w:highlight w:val="none"/>
          <w:u w:val="single"/>
        </w:rPr>
      </w:pPr>
      <w:r>
        <w:rPr>
          <w:rFonts w:hint="eastAsia" w:ascii="宋体" w:hAnsi="宋体" w:eastAsia="宋体" w:cs="宋体"/>
          <w:b/>
          <w:bCs/>
          <w:color w:val="auto"/>
          <w:spacing w:val="-4"/>
          <w:kern w:val="0"/>
          <w:sz w:val="21"/>
          <w:szCs w:val="21"/>
          <w:highlight w:val="none"/>
          <w:u w:val="single"/>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货物类：</w:t>
      </w:r>
      <w:bookmarkStart w:id="38" w:name="_Hlk80007663"/>
      <w:r>
        <w:rPr>
          <w:rFonts w:hint="eastAsia" w:ascii="宋体" w:hAnsi="宋体" w:eastAsia="宋体" w:cs="宋体"/>
          <w:b/>
          <w:bCs/>
          <w:color w:val="auto"/>
          <w:spacing w:val="-4"/>
          <w:kern w:val="0"/>
          <w:sz w:val="21"/>
          <w:szCs w:val="21"/>
          <w:highlight w:val="none"/>
          <w:u w:val="single"/>
        </w:rPr>
        <w:t>包括但不限于：提供包含本次采购设备报价清单的合同、提供包含本次采购设备的购买发票、购销合同等资料；</w:t>
      </w:r>
      <w:bookmarkEnd w:id="38"/>
      <w:r>
        <w:rPr>
          <w:rFonts w:hint="eastAsia" w:ascii="宋体" w:hAnsi="宋体" w:eastAsia="宋体" w:cs="宋体"/>
          <w:b/>
          <w:bCs/>
          <w:color w:val="auto"/>
          <w:spacing w:val="-4"/>
          <w:kern w:val="0"/>
          <w:sz w:val="21"/>
          <w:szCs w:val="21"/>
          <w:highlight w:val="none"/>
          <w:u w:val="single"/>
        </w:rPr>
        <w:t>服务类：提供原与其他招标人签订的包含</w:t>
      </w:r>
      <w:bookmarkStart w:id="39" w:name="_Hlk80007879"/>
      <w:r>
        <w:rPr>
          <w:rFonts w:hint="eastAsia" w:ascii="宋体" w:hAnsi="宋体" w:eastAsia="宋体" w:cs="宋体"/>
          <w:b/>
          <w:bCs/>
          <w:color w:val="auto"/>
          <w:spacing w:val="-4"/>
          <w:kern w:val="0"/>
          <w:sz w:val="21"/>
          <w:szCs w:val="21"/>
          <w:highlight w:val="none"/>
          <w:u w:val="single"/>
        </w:rPr>
        <w:t>本次主要采购服务内容的</w:t>
      </w:r>
      <w:bookmarkEnd w:id="39"/>
      <w:r>
        <w:rPr>
          <w:rFonts w:hint="eastAsia" w:ascii="宋体" w:hAnsi="宋体" w:eastAsia="宋体" w:cs="宋体"/>
          <w:b/>
          <w:bCs/>
          <w:color w:val="auto"/>
          <w:spacing w:val="-4"/>
          <w:kern w:val="0"/>
          <w:sz w:val="21"/>
          <w:szCs w:val="21"/>
          <w:highlight w:val="none"/>
          <w:u w:val="single"/>
        </w:rPr>
        <w:t>采购项目合同、提供本次主要采购服务内容的报价测算清单等资料）。投标人如不能提供相关证明材料证明其报价合理性的，或未在评标现场合理的时间内提供相关证明材料的，评标委员会应当将其作为无效投标处理。</w:t>
      </w:r>
    </w:p>
    <w:p w14:paraId="2EA9A17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（二）商务</w:t>
      </w:r>
      <w:r>
        <w:rPr>
          <w:rFonts w:hint="eastAsia" w:ascii="宋体" w:hAnsi="宋体" w:eastAsia="宋体" w:cs="宋体"/>
          <w:b/>
          <w:color w:val="auto"/>
          <w:sz w:val="21"/>
          <w:szCs w:val="21"/>
          <w:highlight w:val="none"/>
        </w:rPr>
        <w:t>技术分</w:t>
      </w:r>
      <w:r>
        <w:rPr>
          <w:rFonts w:hint="eastAsia" w:ascii="宋体" w:hAnsi="宋体" w:cs="宋体"/>
          <w:b/>
          <w:color w:val="auto"/>
          <w:sz w:val="21"/>
          <w:szCs w:val="21"/>
          <w:highlight w:val="none"/>
          <w:lang w:val="en-US" w:eastAsia="zh-CN"/>
        </w:rPr>
        <w:t>90</w:t>
      </w:r>
      <w:r>
        <w:rPr>
          <w:rFonts w:hint="eastAsia" w:ascii="宋体" w:hAnsi="宋体" w:eastAsia="宋体" w:cs="宋体"/>
          <w:b/>
          <w:color w:val="auto"/>
          <w:sz w:val="21"/>
          <w:szCs w:val="21"/>
          <w:highlight w:val="none"/>
        </w:rPr>
        <w:t>分）</w:t>
      </w:r>
    </w:p>
    <w:p w14:paraId="1C223CA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评标委员会对通过符合性审查的投标人的投标技术参数或方案充分审核后，进行综合评定独立打分。</w:t>
      </w:r>
    </w:p>
    <w:tbl>
      <w:tblPr>
        <w:tblStyle w:val="54"/>
        <w:tblW w:w="98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160"/>
        <w:gridCol w:w="7090"/>
        <w:gridCol w:w="920"/>
      </w:tblGrid>
      <w:tr w14:paraId="3F714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679" w:type="dxa"/>
            <w:noWrap w:val="0"/>
            <w:vAlign w:val="center"/>
          </w:tcPr>
          <w:p w14:paraId="7D064FE9">
            <w:pPr>
              <w:pStyle w:val="377"/>
              <w:spacing w:line="240" w:lineRule="auto"/>
              <w:ind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序号</w:t>
            </w:r>
          </w:p>
        </w:tc>
        <w:tc>
          <w:tcPr>
            <w:tcW w:w="1160" w:type="dxa"/>
            <w:noWrap w:val="0"/>
            <w:vAlign w:val="center"/>
          </w:tcPr>
          <w:p w14:paraId="274DFA6B">
            <w:pPr>
              <w:pStyle w:val="377"/>
              <w:spacing w:line="240" w:lineRule="auto"/>
              <w:ind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pacing w:val="8"/>
                <w:sz w:val="21"/>
                <w:szCs w:val="21"/>
                <w:highlight w:val="none"/>
              </w:rPr>
              <w:t>评分内容</w:t>
            </w:r>
          </w:p>
        </w:tc>
        <w:tc>
          <w:tcPr>
            <w:tcW w:w="7090" w:type="dxa"/>
            <w:noWrap w:val="0"/>
            <w:vAlign w:val="center"/>
          </w:tcPr>
          <w:p w14:paraId="2C958F24">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评分标准</w:t>
            </w:r>
          </w:p>
        </w:tc>
        <w:tc>
          <w:tcPr>
            <w:tcW w:w="920" w:type="dxa"/>
            <w:noWrap w:val="0"/>
            <w:vAlign w:val="center"/>
          </w:tcPr>
          <w:p w14:paraId="00B55A5C">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r>
      <w:tr w14:paraId="44AAA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679" w:type="dxa"/>
            <w:noWrap w:val="0"/>
            <w:vAlign w:val="center"/>
          </w:tcPr>
          <w:p w14:paraId="2FDF475F">
            <w:pPr>
              <w:keepNext w:val="0"/>
              <w:keepLines w:val="0"/>
              <w:pageBreakBefore w:val="0"/>
              <w:kinsoku/>
              <w:wordWrap/>
              <w:overflowPunct/>
              <w:topLinePunct w:val="0"/>
              <w:bidi w:val="0"/>
              <w:adjustRightInd/>
              <w:snapToGrid/>
              <w:spacing w:line="240" w:lineRule="auto"/>
              <w:jc w:val="both"/>
              <w:textAlignment w:val="auto"/>
              <w:rPr>
                <w:rFonts w:hint="eastAsia" w:ascii="宋体" w:hAnsi="宋体" w:eastAsia="宋体" w:cs="宋体"/>
                <w:color w:val="auto"/>
                <w:sz w:val="21"/>
                <w:szCs w:val="21"/>
                <w:highlight w:val="none"/>
              </w:rPr>
            </w:pPr>
          </w:p>
          <w:p w14:paraId="679B76AC">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p w14:paraId="5742167D">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1"/>
                <w:szCs w:val="21"/>
                <w:highlight w:val="none"/>
                <w:lang w:eastAsia="zh-CN"/>
              </w:rPr>
            </w:pPr>
          </w:p>
        </w:tc>
        <w:tc>
          <w:tcPr>
            <w:tcW w:w="1160" w:type="dxa"/>
            <w:noWrap w:val="0"/>
            <w:vAlign w:val="center"/>
          </w:tcPr>
          <w:p w14:paraId="377C25A4">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Style w:val="409"/>
                <w:rFonts w:hint="eastAsia" w:ascii="宋体" w:hAnsi="宋体" w:eastAsia="宋体" w:cs="宋体"/>
                <w:color w:val="auto"/>
                <w:sz w:val="21"/>
                <w:szCs w:val="21"/>
                <w:highlight w:val="none"/>
                <w:u w:val="none"/>
                <w:lang w:val="en-US" w:eastAsia="zh-CN"/>
              </w:rPr>
              <w:t>业绩</w:t>
            </w:r>
          </w:p>
        </w:tc>
        <w:tc>
          <w:tcPr>
            <w:tcW w:w="7090" w:type="dxa"/>
            <w:noWrap w:val="0"/>
            <w:vAlign w:val="center"/>
          </w:tcPr>
          <w:p w14:paraId="013391A7">
            <w:pPr>
              <w:keepNext w:val="0"/>
              <w:keepLines w:val="0"/>
              <w:pageBreakBefore w:val="0"/>
              <w:numPr>
                <w:ilvl w:val="0"/>
                <w:numId w:val="0"/>
              </w:numPr>
              <w:kinsoku/>
              <w:wordWrap/>
              <w:overflowPunct/>
              <w:topLinePunct w:val="0"/>
              <w:bidi w:val="0"/>
              <w:adjustRightInd/>
              <w:snapToGrid/>
              <w:spacing w:line="24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投标人自2022年1月1日以来(以合同签订时间为准)，承接过类似项目的，每个得0.5分，本项最高得1分。</w:t>
            </w:r>
            <w:r>
              <w:rPr>
                <w:rFonts w:hint="eastAsia" w:ascii="宋体" w:hAnsi="宋体" w:eastAsia="宋体" w:cs="宋体"/>
                <w:b/>
                <w:bCs/>
                <w:color w:val="auto"/>
                <w:sz w:val="21"/>
                <w:szCs w:val="21"/>
                <w:highlight w:val="none"/>
                <w:lang w:val="zh-CN" w:eastAsia="zh-CN"/>
              </w:rPr>
              <w:t>（</w:t>
            </w:r>
            <w:r>
              <w:rPr>
                <w:rFonts w:hint="eastAsia" w:ascii="宋体" w:hAnsi="宋体" w:eastAsia="宋体" w:cs="宋体"/>
                <w:b/>
                <w:bCs/>
                <w:color w:val="auto"/>
                <w:sz w:val="21"/>
                <w:szCs w:val="21"/>
                <w:highlight w:val="none"/>
                <w:lang w:val="en-US" w:eastAsia="zh-CN"/>
              </w:rPr>
              <w:t>投标人须</w:t>
            </w:r>
            <w:r>
              <w:rPr>
                <w:rFonts w:hint="eastAsia" w:ascii="宋体" w:hAnsi="宋体" w:eastAsia="宋体" w:cs="宋体"/>
                <w:b/>
                <w:bCs/>
                <w:color w:val="auto"/>
                <w:sz w:val="21"/>
                <w:szCs w:val="21"/>
                <w:highlight w:val="none"/>
                <w:lang w:val="zh-CN" w:eastAsia="zh-CN"/>
              </w:rPr>
              <w:t>提供合同</w:t>
            </w:r>
            <w:r>
              <w:rPr>
                <w:rFonts w:hint="eastAsia" w:ascii="宋体" w:hAnsi="宋体" w:eastAsia="宋体" w:cs="宋体"/>
                <w:b/>
                <w:bCs/>
                <w:color w:val="auto"/>
                <w:sz w:val="21"/>
                <w:szCs w:val="21"/>
                <w:highlight w:val="none"/>
                <w:lang w:val="en-US" w:eastAsia="zh-CN"/>
              </w:rPr>
              <w:t>扫描</w:t>
            </w:r>
            <w:r>
              <w:rPr>
                <w:rFonts w:hint="eastAsia" w:ascii="宋体" w:hAnsi="宋体" w:eastAsia="宋体" w:cs="宋体"/>
                <w:b/>
                <w:bCs/>
                <w:color w:val="auto"/>
                <w:sz w:val="21"/>
                <w:szCs w:val="21"/>
                <w:highlight w:val="none"/>
                <w:lang w:val="zh-CN" w:eastAsia="zh-CN"/>
              </w:rPr>
              <w:t>件</w:t>
            </w:r>
            <w:r>
              <w:rPr>
                <w:rFonts w:hint="eastAsia" w:ascii="宋体" w:hAnsi="宋体" w:eastAsia="宋体" w:cs="宋体"/>
                <w:b/>
                <w:bCs/>
                <w:color w:val="auto"/>
                <w:sz w:val="21"/>
                <w:szCs w:val="21"/>
                <w:highlight w:val="none"/>
                <w:lang w:val="en-US" w:eastAsia="zh-CN"/>
              </w:rPr>
              <w:t>并</w:t>
            </w:r>
            <w:r>
              <w:rPr>
                <w:rFonts w:hint="eastAsia" w:ascii="宋体" w:hAnsi="宋体" w:eastAsia="宋体" w:cs="宋体"/>
                <w:b/>
                <w:bCs/>
                <w:color w:val="auto"/>
                <w:sz w:val="21"/>
                <w:szCs w:val="21"/>
                <w:highlight w:val="none"/>
                <w:lang w:val="zh-CN" w:eastAsia="zh-CN"/>
              </w:rPr>
              <w:t>加盖</w:t>
            </w:r>
            <w:r>
              <w:rPr>
                <w:rFonts w:hint="eastAsia" w:ascii="宋体" w:hAnsi="宋体" w:eastAsia="宋体" w:cs="宋体"/>
                <w:b/>
                <w:bCs/>
                <w:color w:val="auto"/>
                <w:sz w:val="21"/>
                <w:szCs w:val="21"/>
                <w:highlight w:val="none"/>
                <w:lang w:val="en-US" w:eastAsia="zh-CN"/>
              </w:rPr>
              <w:t>公章，未提供的不得分</w:t>
            </w:r>
            <w:r>
              <w:rPr>
                <w:rFonts w:hint="eastAsia" w:ascii="宋体" w:hAnsi="宋体" w:eastAsia="宋体" w:cs="宋体"/>
                <w:b/>
                <w:bCs/>
                <w:color w:val="auto"/>
                <w:sz w:val="21"/>
                <w:szCs w:val="21"/>
                <w:highlight w:val="none"/>
                <w:lang w:val="zh-CN" w:eastAsia="zh-CN"/>
              </w:rPr>
              <w:t>）</w:t>
            </w:r>
          </w:p>
        </w:tc>
        <w:tc>
          <w:tcPr>
            <w:tcW w:w="920" w:type="dxa"/>
            <w:noWrap w:val="0"/>
            <w:vAlign w:val="center"/>
          </w:tcPr>
          <w:p w14:paraId="0915DF6F">
            <w:pPr>
              <w:pStyle w:val="31"/>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0-1</w:t>
            </w:r>
            <w:r>
              <w:rPr>
                <w:rFonts w:hint="eastAsia" w:ascii="宋体" w:hAnsi="宋体" w:eastAsia="宋体" w:cs="宋体"/>
                <w:color w:val="auto"/>
                <w:kern w:val="2"/>
                <w:sz w:val="21"/>
                <w:szCs w:val="21"/>
                <w:highlight w:val="none"/>
                <w:lang w:val="en-US" w:eastAsia="zh-CN" w:bidi="ar-SA"/>
              </w:rPr>
              <w:t>分</w:t>
            </w:r>
          </w:p>
        </w:tc>
      </w:tr>
      <w:tr w14:paraId="49048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679" w:type="dxa"/>
            <w:vMerge w:val="restart"/>
            <w:noWrap w:val="0"/>
            <w:vAlign w:val="center"/>
          </w:tcPr>
          <w:p w14:paraId="03A0D50A">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p w14:paraId="0E7F1F53">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p>
        </w:tc>
        <w:tc>
          <w:tcPr>
            <w:tcW w:w="1160" w:type="dxa"/>
            <w:vMerge w:val="restart"/>
            <w:noWrap w:val="0"/>
            <w:vAlign w:val="center"/>
          </w:tcPr>
          <w:p w14:paraId="7A5B91F7">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企业实力</w:t>
            </w:r>
          </w:p>
          <w:p w14:paraId="7FDA29A0">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p>
        </w:tc>
        <w:tc>
          <w:tcPr>
            <w:tcW w:w="7090" w:type="dxa"/>
            <w:noWrap w:val="0"/>
            <w:vAlign w:val="top"/>
          </w:tcPr>
          <w:p w14:paraId="7A44FA23">
            <w:pPr>
              <w:keepNext w:val="0"/>
              <w:keepLines w:val="0"/>
              <w:pageBreakBefore w:val="0"/>
              <w:kinsoku/>
              <w:wordWrap/>
              <w:overflowPunct/>
              <w:topLinePunct w:val="0"/>
              <w:bidi w:val="0"/>
              <w:adjustRightInd/>
              <w:snapToGrid/>
              <w:spacing w:line="240" w:lineRule="auto"/>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投标人自202</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年01月01日以来承担的测绘类项目获得省级及以上政府部门颁发的奖项的得2分</w:t>
            </w:r>
            <w:r>
              <w:rPr>
                <w:rFonts w:hint="eastAsia" w:ascii="宋体" w:hAnsi="宋体" w:cs="宋体"/>
                <w:color w:val="auto"/>
                <w:sz w:val="21"/>
                <w:szCs w:val="21"/>
                <w:highlight w:val="none"/>
                <w:lang w:val="en-US" w:eastAsia="zh-CN"/>
              </w:rPr>
              <w:t>，地市级政府部门颁发的奖项得0.5分；</w:t>
            </w:r>
            <w:r>
              <w:rPr>
                <w:rFonts w:hint="eastAsia" w:ascii="宋体" w:hAnsi="宋体" w:eastAsia="宋体" w:cs="宋体"/>
                <w:color w:val="auto"/>
                <w:sz w:val="21"/>
                <w:szCs w:val="21"/>
                <w:highlight w:val="none"/>
                <w:lang w:val="en-US" w:eastAsia="zh-CN"/>
              </w:rPr>
              <w:t>本项最高得2分。</w:t>
            </w:r>
            <w:r>
              <w:rPr>
                <w:rFonts w:hint="eastAsia" w:ascii="宋体" w:hAnsi="宋体" w:eastAsia="宋体" w:cs="宋体"/>
                <w:b/>
                <w:bCs/>
                <w:color w:val="auto"/>
                <w:sz w:val="21"/>
                <w:szCs w:val="21"/>
                <w:highlight w:val="none"/>
                <w:lang w:val="en-US" w:eastAsia="zh-CN"/>
              </w:rPr>
              <w:t>（投标人须</w:t>
            </w:r>
            <w:r>
              <w:rPr>
                <w:rFonts w:hint="eastAsia" w:ascii="宋体" w:hAnsi="宋体" w:eastAsia="宋体" w:cs="宋体"/>
                <w:b/>
                <w:bCs/>
                <w:color w:val="auto"/>
                <w:sz w:val="21"/>
                <w:szCs w:val="21"/>
                <w:highlight w:val="none"/>
                <w:lang w:val="zh-CN" w:eastAsia="zh-CN"/>
              </w:rPr>
              <w:t>提供</w:t>
            </w:r>
            <w:r>
              <w:rPr>
                <w:rFonts w:hint="eastAsia" w:ascii="宋体" w:hAnsi="宋体" w:eastAsia="宋体" w:cs="宋体"/>
                <w:b/>
                <w:bCs/>
                <w:color w:val="auto"/>
                <w:sz w:val="21"/>
                <w:szCs w:val="21"/>
                <w:highlight w:val="none"/>
                <w:lang w:val="en-US" w:eastAsia="zh-CN"/>
              </w:rPr>
              <w:t>相关证书扫描</w:t>
            </w:r>
            <w:r>
              <w:rPr>
                <w:rFonts w:hint="eastAsia" w:ascii="宋体" w:hAnsi="宋体" w:eastAsia="宋体" w:cs="宋体"/>
                <w:b/>
                <w:bCs/>
                <w:color w:val="auto"/>
                <w:sz w:val="21"/>
                <w:szCs w:val="21"/>
                <w:highlight w:val="none"/>
                <w:lang w:val="zh-CN" w:eastAsia="zh-CN"/>
              </w:rPr>
              <w:t>件</w:t>
            </w:r>
            <w:r>
              <w:rPr>
                <w:rFonts w:hint="eastAsia" w:ascii="宋体" w:hAnsi="宋体" w:eastAsia="宋体" w:cs="宋体"/>
                <w:b/>
                <w:bCs/>
                <w:color w:val="auto"/>
                <w:sz w:val="21"/>
                <w:szCs w:val="21"/>
                <w:highlight w:val="none"/>
                <w:lang w:val="en-US" w:eastAsia="zh-CN"/>
              </w:rPr>
              <w:t>并</w:t>
            </w:r>
            <w:r>
              <w:rPr>
                <w:rFonts w:hint="eastAsia" w:ascii="宋体" w:hAnsi="宋体" w:eastAsia="宋体" w:cs="宋体"/>
                <w:b/>
                <w:bCs/>
                <w:color w:val="auto"/>
                <w:sz w:val="21"/>
                <w:szCs w:val="21"/>
                <w:highlight w:val="none"/>
                <w:lang w:val="zh-CN" w:eastAsia="zh-CN"/>
              </w:rPr>
              <w:t>加盖</w:t>
            </w:r>
            <w:r>
              <w:rPr>
                <w:rFonts w:hint="eastAsia" w:ascii="宋体" w:hAnsi="宋体" w:eastAsia="宋体" w:cs="宋体"/>
                <w:b/>
                <w:bCs/>
                <w:color w:val="auto"/>
                <w:sz w:val="21"/>
                <w:szCs w:val="21"/>
                <w:highlight w:val="none"/>
                <w:lang w:val="en-US" w:eastAsia="zh-CN"/>
              </w:rPr>
              <w:t>公章，未提供的不得分</w:t>
            </w:r>
            <w:r>
              <w:rPr>
                <w:rFonts w:hint="eastAsia" w:ascii="宋体" w:hAnsi="宋体" w:eastAsia="宋体" w:cs="宋体"/>
                <w:b/>
                <w:bCs/>
                <w:color w:val="auto"/>
                <w:sz w:val="21"/>
                <w:szCs w:val="21"/>
                <w:highlight w:val="none"/>
                <w:lang w:val="zh-CN" w:eastAsia="zh-CN"/>
              </w:rPr>
              <w:t>）</w:t>
            </w:r>
          </w:p>
        </w:tc>
        <w:tc>
          <w:tcPr>
            <w:tcW w:w="920" w:type="dxa"/>
            <w:noWrap w:val="0"/>
            <w:vAlign w:val="center"/>
          </w:tcPr>
          <w:p w14:paraId="6AC52EDE">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0-2</w:t>
            </w:r>
            <w:r>
              <w:rPr>
                <w:rFonts w:hint="eastAsia" w:ascii="宋体" w:hAnsi="宋体" w:eastAsia="宋体" w:cs="宋体"/>
                <w:color w:val="auto"/>
                <w:kern w:val="2"/>
                <w:sz w:val="21"/>
                <w:szCs w:val="21"/>
                <w:highlight w:val="none"/>
                <w:lang w:val="en-US" w:eastAsia="zh-CN" w:bidi="ar-SA"/>
              </w:rPr>
              <w:t>分</w:t>
            </w:r>
          </w:p>
        </w:tc>
      </w:tr>
      <w:tr w14:paraId="4E32B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79" w:type="dxa"/>
            <w:vMerge w:val="continue"/>
            <w:noWrap w:val="0"/>
            <w:vAlign w:val="center"/>
          </w:tcPr>
          <w:p w14:paraId="37173B81">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1"/>
                <w:szCs w:val="21"/>
                <w:highlight w:val="none"/>
                <w:lang w:eastAsia="zh-CN"/>
              </w:rPr>
            </w:pPr>
          </w:p>
        </w:tc>
        <w:tc>
          <w:tcPr>
            <w:tcW w:w="1160" w:type="dxa"/>
            <w:vMerge w:val="continue"/>
            <w:noWrap w:val="0"/>
            <w:vAlign w:val="center"/>
          </w:tcPr>
          <w:p w14:paraId="50DE60B2">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p>
        </w:tc>
        <w:tc>
          <w:tcPr>
            <w:tcW w:w="7090" w:type="dxa"/>
            <w:noWrap w:val="0"/>
            <w:vAlign w:val="top"/>
          </w:tcPr>
          <w:p w14:paraId="2A3F3E07">
            <w:pPr>
              <w:pStyle w:val="2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投标人具有CMA检验检测机构资质认定证书的得2分，本项最高得2分。</w:t>
            </w:r>
          </w:p>
          <w:p w14:paraId="1E509282">
            <w:pPr>
              <w:keepNext w:val="0"/>
              <w:keepLines w:val="0"/>
              <w:pageBreakBefore w:val="0"/>
              <w:kinsoku/>
              <w:wordWrap/>
              <w:overflowPunct/>
              <w:topLinePunct w:val="0"/>
              <w:bidi w:val="0"/>
              <w:adjustRightInd/>
              <w:snapToGrid/>
              <w:spacing w:line="240" w:lineRule="auto"/>
              <w:textAlignment w:val="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b/>
                <w:bCs/>
                <w:color w:val="auto"/>
                <w:kern w:val="2"/>
                <w:sz w:val="21"/>
                <w:szCs w:val="21"/>
                <w:highlight w:val="none"/>
                <w:lang w:val="en-US" w:eastAsia="zh-CN" w:bidi="ar-SA"/>
              </w:rPr>
              <w:t>（投标人须</w:t>
            </w:r>
            <w:r>
              <w:rPr>
                <w:rFonts w:hint="eastAsia" w:ascii="宋体" w:hAnsi="宋体" w:eastAsia="宋体" w:cs="宋体"/>
                <w:b/>
                <w:bCs/>
                <w:color w:val="auto"/>
                <w:kern w:val="2"/>
                <w:sz w:val="21"/>
                <w:szCs w:val="21"/>
                <w:highlight w:val="none"/>
                <w:lang w:val="zh-CN" w:eastAsia="zh-CN" w:bidi="ar-SA"/>
              </w:rPr>
              <w:t>提供</w:t>
            </w:r>
            <w:r>
              <w:rPr>
                <w:rFonts w:hint="eastAsia" w:ascii="宋体" w:hAnsi="宋体" w:eastAsia="宋体" w:cs="宋体"/>
                <w:b/>
                <w:bCs/>
                <w:color w:val="auto"/>
                <w:kern w:val="2"/>
                <w:sz w:val="21"/>
                <w:szCs w:val="21"/>
                <w:highlight w:val="none"/>
                <w:lang w:val="en-US" w:eastAsia="zh-CN" w:bidi="ar-SA"/>
              </w:rPr>
              <w:t>相关证书扫描</w:t>
            </w:r>
            <w:r>
              <w:rPr>
                <w:rFonts w:hint="eastAsia" w:ascii="宋体" w:hAnsi="宋体" w:eastAsia="宋体" w:cs="宋体"/>
                <w:b/>
                <w:bCs/>
                <w:color w:val="auto"/>
                <w:kern w:val="2"/>
                <w:sz w:val="21"/>
                <w:szCs w:val="21"/>
                <w:highlight w:val="none"/>
                <w:lang w:val="zh-CN" w:eastAsia="zh-CN" w:bidi="ar-SA"/>
              </w:rPr>
              <w:t>件</w:t>
            </w:r>
            <w:r>
              <w:rPr>
                <w:rFonts w:hint="eastAsia" w:ascii="宋体" w:hAnsi="宋体" w:eastAsia="宋体" w:cs="宋体"/>
                <w:b/>
                <w:bCs/>
                <w:color w:val="auto"/>
                <w:kern w:val="2"/>
                <w:sz w:val="21"/>
                <w:szCs w:val="21"/>
                <w:highlight w:val="none"/>
                <w:lang w:val="en-US" w:eastAsia="zh-CN" w:bidi="ar-SA"/>
              </w:rPr>
              <w:t>并</w:t>
            </w:r>
            <w:r>
              <w:rPr>
                <w:rFonts w:hint="eastAsia" w:ascii="宋体" w:hAnsi="宋体" w:eastAsia="宋体" w:cs="宋体"/>
                <w:b/>
                <w:bCs/>
                <w:color w:val="auto"/>
                <w:kern w:val="2"/>
                <w:sz w:val="21"/>
                <w:szCs w:val="21"/>
                <w:highlight w:val="none"/>
                <w:lang w:val="zh-CN" w:eastAsia="zh-CN" w:bidi="ar-SA"/>
              </w:rPr>
              <w:t>加盖</w:t>
            </w:r>
            <w:r>
              <w:rPr>
                <w:rFonts w:hint="eastAsia" w:ascii="宋体" w:hAnsi="宋体" w:eastAsia="宋体" w:cs="宋体"/>
                <w:b/>
                <w:bCs/>
                <w:color w:val="auto"/>
                <w:kern w:val="2"/>
                <w:sz w:val="21"/>
                <w:szCs w:val="21"/>
                <w:highlight w:val="none"/>
                <w:lang w:val="en-US" w:eastAsia="zh-CN" w:bidi="ar-SA"/>
              </w:rPr>
              <w:t>公章，未提供的不得分</w:t>
            </w:r>
            <w:r>
              <w:rPr>
                <w:rFonts w:hint="eastAsia" w:ascii="宋体" w:hAnsi="宋体" w:eastAsia="宋体" w:cs="宋体"/>
                <w:b/>
                <w:bCs/>
                <w:color w:val="auto"/>
                <w:kern w:val="2"/>
                <w:sz w:val="21"/>
                <w:szCs w:val="21"/>
                <w:highlight w:val="none"/>
                <w:lang w:val="zh-CN" w:eastAsia="zh-CN" w:bidi="ar-SA"/>
              </w:rPr>
              <w:t>）</w:t>
            </w:r>
          </w:p>
        </w:tc>
        <w:tc>
          <w:tcPr>
            <w:tcW w:w="920" w:type="dxa"/>
            <w:noWrap w:val="0"/>
            <w:vAlign w:val="center"/>
          </w:tcPr>
          <w:p w14:paraId="3D83C754">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0-2</w:t>
            </w:r>
            <w:r>
              <w:rPr>
                <w:rFonts w:hint="eastAsia" w:ascii="宋体" w:hAnsi="宋体" w:eastAsia="宋体" w:cs="宋体"/>
                <w:color w:val="auto"/>
                <w:kern w:val="2"/>
                <w:sz w:val="21"/>
                <w:szCs w:val="21"/>
                <w:highlight w:val="none"/>
                <w:lang w:val="en-US" w:eastAsia="zh-CN" w:bidi="ar-SA"/>
              </w:rPr>
              <w:t>分</w:t>
            </w:r>
          </w:p>
        </w:tc>
      </w:tr>
      <w:tr w14:paraId="09555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679" w:type="dxa"/>
            <w:vMerge w:val="continue"/>
            <w:noWrap w:val="0"/>
            <w:vAlign w:val="center"/>
          </w:tcPr>
          <w:p w14:paraId="51889C00">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p>
        </w:tc>
        <w:tc>
          <w:tcPr>
            <w:tcW w:w="1160" w:type="dxa"/>
            <w:vMerge w:val="continue"/>
            <w:noWrap w:val="0"/>
            <w:vAlign w:val="center"/>
          </w:tcPr>
          <w:p w14:paraId="6A9CC57C">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p>
        </w:tc>
        <w:tc>
          <w:tcPr>
            <w:tcW w:w="7090" w:type="dxa"/>
            <w:noWrap w:val="0"/>
            <w:vAlign w:val="center"/>
          </w:tcPr>
          <w:p w14:paraId="6BB838BE">
            <w:pPr>
              <w:pStyle w:val="2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投标人具有有效的质量管理体系证书、信息安全管理体系证书、环境管理体系证书的、职业健康安全管理体系证书的，每具有一项证书得1分，最多得4分，本项最高得4分。</w:t>
            </w:r>
            <w:bookmarkStart w:id="59" w:name="_GoBack"/>
            <w:bookmarkEnd w:id="59"/>
            <w:r>
              <w:rPr>
                <w:rFonts w:hint="eastAsia" w:ascii="宋体" w:hAnsi="宋体" w:eastAsia="宋体" w:cs="宋体"/>
                <w:b/>
                <w:bCs/>
                <w:color w:val="auto"/>
                <w:kern w:val="2"/>
                <w:sz w:val="21"/>
                <w:szCs w:val="21"/>
                <w:highlight w:val="none"/>
                <w:lang w:val="en-US" w:eastAsia="zh-CN" w:bidi="ar-SA"/>
              </w:rPr>
              <w:t>（投标人须提供①相关证书扫描件；②</w:t>
            </w:r>
            <w:r>
              <w:rPr>
                <w:rFonts w:hint="eastAsia" w:ascii="宋体" w:hAnsi="宋体" w:eastAsia="宋体" w:cs="宋体"/>
                <w:b/>
                <w:bCs/>
                <w:color w:val="auto"/>
                <w:kern w:val="2"/>
                <w:sz w:val="21"/>
                <w:szCs w:val="21"/>
                <w:highlight w:val="none"/>
                <w:lang w:val="en-US" w:eastAsia="zh-CN" w:bidi="ar-SA"/>
              </w:rPr>
              <w:fldChar w:fldCharType="begin"/>
            </w:r>
            <w:r>
              <w:rPr>
                <w:rFonts w:hint="eastAsia" w:ascii="宋体" w:hAnsi="宋体" w:eastAsia="宋体" w:cs="宋体"/>
                <w:b/>
                <w:bCs/>
                <w:color w:val="auto"/>
                <w:kern w:val="2"/>
                <w:sz w:val="21"/>
                <w:szCs w:val="21"/>
                <w:highlight w:val="none"/>
                <w:lang w:val="en-US" w:eastAsia="zh-CN" w:bidi="ar-SA"/>
              </w:rPr>
              <w:instrText xml:space="preserve"> HYPERLINK "https://www.so.com/link?m=bgeKa5pUJ7jqGvX1HhllAJLNiphU7TZFNQwb4+7ZUZpVLH3/mqlCJ7rNGXZ5/YNpLh7l1an07AVpzdd+DNfDz03MHubLsbYxQOzT8llEFb57FaGuLm6gSmMhBy2lLDBrTFSNNDZqVzwQMcexMhSdw5Kuw+3MXS7HQcV4Anm9Fs1KmUyptcyDigHMKmFQMXtO7xSEBzzl+542xjBTD4X4Ft///zWSTHNTKcszTMLGSmT541nhMntevTSaKintmdBbT4YHZJEfW00MedhN8WiQ3A1LHjOM=" \t "https://www.so.com/_blank" </w:instrText>
            </w:r>
            <w:r>
              <w:rPr>
                <w:rFonts w:hint="eastAsia" w:ascii="宋体" w:hAnsi="宋体" w:eastAsia="宋体" w:cs="宋体"/>
                <w:b/>
                <w:bCs/>
                <w:color w:val="auto"/>
                <w:kern w:val="2"/>
                <w:sz w:val="21"/>
                <w:szCs w:val="21"/>
                <w:highlight w:val="none"/>
                <w:lang w:val="en-US" w:eastAsia="zh-CN" w:bidi="ar-SA"/>
              </w:rPr>
              <w:fldChar w:fldCharType="separate"/>
            </w:r>
            <w:r>
              <w:rPr>
                <w:rFonts w:hint="eastAsia" w:ascii="宋体" w:hAnsi="宋体" w:eastAsia="宋体" w:cs="宋体"/>
                <w:b/>
                <w:bCs/>
                <w:color w:val="auto"/>
                <w:kern w:val="2"/>
                <w:sz w:val="21"/>
                <w:szCs w:val="21"/>
                <w:highlight w:val="none"/>
                <w:lang w:val="en-US" w:eastAsia="zh-CN" w:bidi="ar-SA"/>
              </w:rPr>
              <w:t>全国认证认可信息公共服务平台</w:t>
            </w:r>
            <w:r>
              <w:rPr>
                <w:rFonts w:hint="eastAsia" w:ascii="宋体" w:hAnsi="宋体" w:eastAsia="宋体" w:cs="宋体"/>
                <w:b/>
                <w:bCs/>
                <w:color w:val="auto"/>
                <w:kern w:val="2"/>
                <w:sz w:val="21"/>
                <w:szCs w:val="21"/>
                <w:highlight w:val="none"/>
                <w:lang w:val="en-US" w:eastAsia="zh-CN" w:bidi="ar-SA"/>
              </w:rPr>
              <w:fldChar w:fldCharType="end"/>
            </w:r>
            <w:r>
              <w:rPr>
                <w:rFonts w:hint="eastAsia" w:ascii="宋体" w:hAnsi="宋体" w:eastAsia="宋体" w:cs="宋体"/>
                <w:b/>
                <w:bCs/>
                <w:color w:val="auto"/>
                <w:kern w:val="2"/>
                <w:sz w:val="21"/>
                <w:szCs w:val="21"/>
                <w:highlight w:val="none"/>
                <w:lang w:val="en-US" w:eastAsia="zh-CN" w:bidi="ar-SA"/>
              </w:rPr>
              <w:t>网站截图，上述材料需加盖公章，未提供或提供不全的不得分）</w:t>
            </w:r>
          </w:p>
        </w:tc>
        <w:tc>
          <w:tcPr>
            <w:tcW w:w="920" w:type="dxa"/>
            <w:noWrap w:val="0"/>
            <w:vAlign w:val="center"/>
          </w:tcPr>
          <w:p w14:paraId="1571E9C6">
            <w:pPr>
              <w:pStyle w:val="31"/>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0-4分</w:t>
            </w:r>
          </w:p>
        </w:tc>
      </w:tr>
      <w:tr w14:paraId="30DF5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7" w:hRule="atLeast"/>
          <w:jc w:val="center"/>
        </w:trPr>
        <w:tc>
          <w:tcPr>
            <w:tcW w:w="679" w:type="dxa"/>
            <w:vMerge w:val="restart"/>
            <w:noWrap w:val="0"/>
            <w:vAlign w:val="center"/>
          </w:tcPr>
          <w:p w14:paraId="23940A8D">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p w14:paraId="3E41BBFB">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sz w:val="21"/>
                <w:szCs w:val="21"/>
                <w:highlight w:val="none"/>
              </w:rPr>
            </w:pPr>
          </w:p>
          <w:p w14:paraId="63DE64AC">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sz w:val="21"/>
                <w:szCs w:val="21"/>
                <w:highlight w:val="none"/>
              </w:rPr>
            </w:pPr>
          </w:p>
          <w:p w14:paraId="4B877CBC">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sz w:val="21"/>
                <w:szCs w:val="21"/>
                <w:highlight w:val="none"/>
              </w:rPr>
            </w:pPr>
          </w:p>
          <w:p w14:paraId="709D54D4">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sz w:val="21"/>
                <w:szCs w:val="21"/>
                <w:highlight w:val="none"/>
              </w:rPr>
            </w:pPr>
          </w:p>
          <w:p w14:paraId="1AFCC31E">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sz w:val="21"/>
                <w:szCs w:val="21"/>
                <w:highlight w:val="none"/>
              </w:rPr>
            </w:pPr>
          </w:p>
          <w:p w14:paraId="3218D09C">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sz w:val="21"/>
                <w:szCs w:val="21"/>
                <w:highlight w:val="none"/>
              </w:rPr>
            </w:pPr>
          </w:p>
          <w:p w14:paraId="536EDDCD">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sz w:val="21"/>
                <w:szCs w:val="21"/>
                <w:highlight w:val="none"/>
              </w:rPr>
            </w:pPr>
          </w:p>
          <w:p w14:paraId="7087E053">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sz w:val="21"/>
                <w:szCs w:val="21"/>
                <w:highlight w:val="none"/>
              </w:rPr>
            </w:pPr>
          </w:p>
          <w:p w14:paraId="460CAB17">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sz w:val="21"/>
                <w:szCs w:val="21"/>
                <w:highlight w:val="none"/>
              </w:rPr>
            </w:pPr>
          </w:p>
          <w:p w14:paraId="5619637E">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sz w:val="21"/>
                <w:szCs w:val="21"/>
                <w:highlight w:val="none"/>
              </w:rPr>
            </w:pPr>
          </w:p>
          <w:p w14:paraId="68F4B7A7">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sz w:val="21"/>
                <w:szCs w:val="21"/>
                <w:highlight w:val="none"/>
              </w:rPr>
            </w:pPr>
          </w:p>
          <w:p w14:paraId="5D9AD217">
            <w:pPr>
              <w:keepNext w:val="0"/>
              <w:keepLines w:val="0"/>
              <w:pageBreakBefore w:val="0"/>
              <w:kinsoku/>
              <w:wordWrap/>
              <w:overflowPunct/>
              <w:topLinePunct w:val="0"/>
              <w:autoSpaceDE w:val="0"/>
              <w:autoSpaceDN w:val="0"/>
              <w:bidi w:val="0"/>
              <w:adjustRightInd/>
              <w:snapToGrid/>
              <w:spacing w:line="240" w:lineRule="auto"/>
              <w:jc w:val="both"/>
              <w:textAlignment w:val="auto"/>
              <w:rPr>
                <w:rFonts w:hint="eastAsia" w:ascii="宋体" w:hAnsi="宋体" w:eastAsia="宋体" w:cs="宋体"/>
                <w:color w:val="auto"/>
                <w:sz w:val="21"/>
                <w:szCs w:val="21"/>
                <w:highlight w:val="none"/>
              </w:rPr>
            </w:pPr>
          </w:p>
        </w:tc>
        <w:tc>
          <w:tcPr>
            <w:tcW w:w="1160" w:type="dxa"/>
            <w:vMerge w:val="restart"/>
            <w:noWrap w:val="0"/>
            <w:vAlign w:val="center"/>
          </w:tcPr>
          <w:p w14:paraId="4C5738E6">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项目人员配备</w:t>
            </w:r>
          </w:p>
        </w:tc>
        <w:tc>
          <w:tcPr>
            <w:tcW w:w="7090" w:type="dxa"/>
            <w:noWrap w:val="0"/>
            <w:vAlign w:val="center"/>
          </w:tcPr>
          <w:p w14:paraId="64C4C5F1">
            <w:pPr>
              <w:keepNext w:val="0"/>
              <w:keepLines w:val="0"/>
              <w:pageBreakBefore w:val="0"/>
              <w:kinsoku/>
              <w:wordWrap/>
              <w:overflowPunct/>
              <w:topLinePunct w:val="0"/>
              <w:bidi w:val="0"/>
              <w:adjustRightInd/>
              <w:snapToGrid/>
              <w:spacing w:line="240"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2"/>
                <w:sz w:val="21"/>
                <w:szCs w:val="21"/>
                <w:highlight w:val="none"/>
                <w:lang w:val="en-US" w:eastAsia="zh-CN" w:bidi="ar-SA"/>
              </w:rPr>
              <w:t>拟投入的</w:t>
            </w:r>
            <w:r>
              <w:rPr>
                <w:rFonts w:hint="eastAsia" w:ascii="宋体" w:hAnsi="宋体" w:eastAsia="宋体" w:cs="宋体"/>
                <w:color w:val="auto"/>
                <w:sz w:val="21"/>
                <w:szCs w:val="21"/>
                <w:highlight w:val="none"/>
              </w:rPr>
              <w:t>项目负责人</w:t>
            </w:r>
            <w:r>
              <w:rPr>
                <w:rFonts w:hint="eastAsia" w:ascii="宋体" w:hAnsi="宋体" w:eastAsia="宋体" w:cs="宋体"/>
                <w:color w:val="auto"/>
                <w:sz w:val="21"/>
                <w:szCs w:val="21"/>
                <w:highlight w:val="none"/>
                <w:lang w:eastAsia="zh-CN"/>
              </w:rPr>
              <w:t>：</w:t>
            </w:r>
          </w:p>
          <w:p w14:paraId="7C2BF5A3">
            <w:pPr>
              <w:keepNext w:val="0"/>
              <w:keepLines w:val="0"/>
              <w:pageBreakBefore w:val="0"/>
              <w:numPr>
                <w:ilvl w:val="0"/>
                <w:numId w:val="0"/>
              </w:numPr>
              <w:kinsoku/>
              <w:wordWrap/>
              <w:overflowPunct/>
              <w:topLinePunct w:val="0"/>
              <w:bidi w:val="0"/>
              <w:adjustRightInd/>
              <w:snapToGrid/>
              <w:spacing w:line="240" w:lineRule="auto"/>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具有测绘类相关专业教授级高级工程师职称的得1分，副高级工程师职称的得0.5分，中级工程师职称的得0.2分。</w:t>
            </w:r>
          </w:p>
          <w:p w14:paraId="069B9EEC">
            <w:pPr>
              <w:keepNext w:val="0"/>
              <w:keepLines w:val="0"/>
              <w:pageBreakBefore w:val="0"/>
              <w:numPr>
                <w:ilvl w:val="0"/>
                <w:numId w:val="0"/>
              </w:numPr>
              <w:kinsoku/>
              <w:wordWrap/>
              <w:overflowPunct/>
              <w:topLinePunct w:val="0"/>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具有注册测绘师资格证书的得1分</w:t>
            </w:r>
            <w:r>
              <w:rPr>
                <w:rFonts w:hint="eastAsia" w:ascii="宋体" w:hAnsi="宋体" w:eastAsia="宋体" w:cs="宋体"/>
                <w:color w:val="auto"/>
                <w:sz w:val="21"/>
                <w:szCs w:val="21"/>
                <w:highlight w:val="none"/>
                <w:lang w:val="en-US" w:eastAsia="zh-CN"/>
              </w:rPr>
              <w:t>。</w:t>
            </w:r>
          </w:p>
          <w:p w14:paraId="5350A476">
            <w:pPr>
              <w:keepNext w:val="0"/>
              <w:keepLines w:val="0"/>
              <w:pageBreakBefore w:val="0"/>
              <w:kinsoku/>
              <w:wordWrap/>
              <w:overflowPunct/>
              <w:topLinePunct w:val="0"/>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kern w:val="2"/>
                <w:sz w:val="21"/>
                <w:szCs w:val="21"/>
                <w:highlight w:val="none"/>
                <w:lang w:val="en-US" w:eastAsia="zh-CN" w:bidi="ar-SA"/>
              </w:rPr>
              <w:t>具有</w:t>
            </w:r>
            <w:r>
              <w:rPr>
                <w:rFonts w:hint="eastAsia" w:ascii="宋体" w:hAnsi="宋体" w:eastAsia="宋体" w:cs="宋体"/>
                <w:color w:val="auto"/>
                <w:sz w:val="21"/>
                <w:szCs w:val="21"/>
                <w:highlight w:val="none"/>
                <w:lang w:val="en-US" w:eastAsia="zh-CN"/>
              </w:rPr>
              <w:t>质量评定部门颁发的检验检测培训合格证书的得1分。</w:t>
            </w:r>
          </w:p>
          <w:p w14:paraId="5B6CC064">
            <w:pPr>
              <w:keepNext w:val="0"/>
              <w:keepLines w:val="0"/>
              <w:pageBreakBefore w:val="0"/>
              <w:kinsoku/>
              <w:wordWrap/>
              <w:overflowPunct/>
              <w:topLinePunct w:val="0"/>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投标人须提供</w:t>
            </w:r>
            <w:r>
              <w:rPr>
                <w:rFonts w:hint="eastAsia" w:ascii="宋体" w:hAnsi="宋体" w:eastAsia="宋体" w:cs="宋体"/>
                <w:b/>
                <w:bCs/>
                <w:color w:val="auto"/>
                <w:sz w:val="21"/>
                <w:szCs w:val="21"/>
                <w:highlight w:val="none"/>
              </w:rPr>
              <w:t>①</w:t>
            </w:r>
            <w:r>
              <w:rPr>
                <w:rFonts w:hint="eastAsia" w:ascii="宋体" w:hAnsi="宋体" w:eastAsia="宋体" w:cs="宋体"/>
                <w:b/>
                <w:bCs/>
                <w:color w:val="auto"/>
                <w:sz w:val="21"/>
                <w:szCs w:val="21"/>
                <w:highlight w:val="none"/>
                <w:lang w:val="en-US" w:eastAsia="zh-CN"/>
              </w:rPr>
              <w:t>相关证书</w:t>
            </w:r>
            <w:r>
              <w:rPr>
                <w:rFonts w:hint="eastAsia" w:ascii="宋体" w:hAnsi="宋体" w:eastAsia="宋体" w:cs="宋体"/>
                <w:b/>
                <w:bCs/>
                <w:color w:val="auto"/>
                <w:sz w:val="21"/>
                <w:szCs w:val="21"/>
                <w:highlight w:val="none"/>
                <w:lang w:eastAsia="zh-CN"/>
              </w:rPr>
              <w:t>；②</w:t>
            </w:r>
            <w:r>
              <w:rPr>
                <w:rFonts w:hint="eastAsia" w:ascii="宋体" w:hAnsi="宋体" w:eastAsia="宋体" w:cs="宋体"/>
                <w:b/>
                <w:bCs/>
                <w:color w:val="auto"/>
                <w:sz w:val="21"/>
                <w:szCs w:val="21"/>
                <w:highlight w:val="none"/>
                <w:lang w:val="en-US" w:eastAsia="zh-CN"/>
              </w:rPr>
              <w:t>投标人为其缴纳的投标时间截止前近3个月的社保证明，上述材料扫描件并加盖公章，未提供或提供不全的不得分</w:t>
            </w:r>
            <w:r>
              <w:rPr>
                <w:rFonts w:hint="eastAsia" w:ascii="宋体" w:hAnsi="宋体" w:eastAsia="宋体" w:cs="宋体"/>
                <w:b/>
                <w:bCs/>
                <w:color w:val="auto"/>
                <w:sz w:val="21"/>
                <w:szCs w:val="21"/>
                <w:highlight w:val="none"/>
                <w:lang w:eastAsia="zh-CN"/>
              </w:rPr>
              <w:t>）</w:t>
            </w:r>
          </w:p>
        </w:tc>
        <w:tc>
          <w:tcPr>
            <w:tcW w:w="920" w:type="dxa"/>
            <w:noWrap w:val="0"/>
            <w:vAlign w:val="center"/>
          </w:tcPr>
          <w:p w14:paraId="5E3EF8AF">
            <w:pPr>
              <w:pStyle w:val="31"/>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0-3分</w:t>
            </w:r>
          </w:p>
        </w:tc>
      </w:tr>
      <w:tr w14:paraId="713EF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679" w:type="dxa"/>
            <w:vMerge w:val="continue"/>
            <w:noWrap w:val="0"/>
            <w:vAlign w:val="center"/>
          </w:tcPr>
          <w:p w14:paraId="40102DE8">
            <w:pPr>
              <w:keepNext w:val="0"/>
              <w:keepLines w:val="0"/>
              <w:pageBreakBefore w:val="0"/>
              <w:kinsoku/>
              <w:wordWrap/>
              <w:overflowPunct/>
              <w:topLinePunct w:val="0"/>
              <w:autoSpaceDE w:val="0"/>
              <w:autoSpaceDN w:val="0"/>
              <w:bidi w:val="0"/>
              <w:adjustRightInd/>
              <w:snapToGrid/>
              <w:spacing w:line="240" w:lineRule="auto"/>
              <w:jc w:val="both"/>
              <w:textAlignment w:val="auto"/>
              <w:rPr>
                <w:rFonts w:hint="eastAsia" w:ascii="宋体" w:hAnsi="宋体" w:eastAsia="宋体" w:cs="宋体"/>
                <w:color w:val="auto"/>
                <w:sz w:val="21"/>
                <w:szCs w:val="21"/>
                <w:highlight w:val="none"/>
              </w:rPr>
            </w:pPr>
          </w:p>
        </w:tc>
        <w:tc>
          <w:tcPr>
            <w:tcW w:w="1160" w:type="dxa"/>
            <w:vMerge w:val="continue"/>
            <w:noWrap w:val="0"/>
            <w:vAlign w:val="center"/>
          </w:tcPr>
          <w:p w14:paraId="702D4066">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sz w:val="21"/>
                <w:szCs w:val="21"/>
                <w:highlight w:val="none"/>
                <w:lang w:eastAsia="zh-CN"/>
              </w:rPr>
            </w:pPr>
          </w:p>
        </w:tc>
        <w:tc>
          <w:tcPr>
            <w:tcW w:w="7090" w:type="dxa"/>
            <w:noWrap w:val="0"/>
            <w:vAlign w:val="center"/>
          </w:tcPr>
          <w:p w14:paraId="00F6819F">
            <w:pPr>
              <w:keepNext w:val="0"/>
              <w:keepLines w:val="0"/>
              <w:pageBreakBefore w:val="0"/>
              <w:kinsoku/>
              <w:wordWrap/>
              <w:overflowPunct/>
              <w:topLinePunct w:val="0"/>
              <w:bidi w:val="0"/>
              <w:adjustRightInd/>
              <w:snapToGrid/>
              <w:spacing w:line="240"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2"/>
                <w:sz w:val="21"/>
                <w:szCs w:val="21"/>
                <w:highlight w:val="none"/>
                <w:lang w:val="en-US" w:eastAsia="zh-CN" w:bidi="ar-SA"/>
              </w:rPr>
              <w:t>拟投入的</w:t>
            </w:r>
            <w:r>
              <w:rPr>
                <w:rFonts w:hint="eastAsia" w:ascii="宋体" w:hAnsi="宋体" w:eastAsia="宋体" w:cs="宋体"/>
                <w:color w:val="auto"/>
                <w:sz w:val="21"/>
                <w:szCs w:val="21"/>
                <w:highlight w:val="none"/>
                <w:lang w:val="en-US" w:eastAsia="zh-CN"/>
              </w:rPr>
              <w:t>技术</w:t>
            </w:r>
            <w:r>
              <w:rPr>
                <w:rFonts w:hint="eastAsia" w:ascii="宋体" w:hAnsi="宋体" w:eastAsia="宋体" w:cs="宋体"/>
                <w:color w:val="auto"/>
                <w:sz w:val="21"/>
                <w:szCs w:val="21"/>
                <w:highlight w:val="none"/>
              </w:rPr>
              <w:t>负责人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项目负责人除外</w:t>
            </w:r>
            <w:r>
              <w:rPr>
                <w:rFonts w:hint="eastAsia" w:ascii="宋体" w:hAnsi="宋体" w:eastAsia="宋体" w:cs="宋体"/>
                <w:color w:val="auto"/>
                <w:sz w:val="21"/>
                <w:szCs w:val="21"/>
                <w:highlight w:val="none"/>
                <w:lang w:eastAsia="zh-CN"/>
              </w:rPr>
              <w:t>）：</w:t>
            </w:r>
          </w:p>
          <w:p w14:paraId="47FC11D4">
            <w:pPr>
              <w:keepNext w:val="0"/>
              <w:keepLines w:val="0"/>
              <w:pageBreakBefore w:val="0"/>
              <w:numPr>
                <w:ilvl w:val="0"/>
                <w:numId w:val="0"/>
              </w:numPr>
              <w:kinsoku/>
              <w:wordWrap/>
              <w:overflowPunct/>
              <w:topLinePunct w:val="0"/>
              <w:bidi w:val="0"/>
              <w:adjustRightInd/>
              <w:snapToGrid/>
              <w:spacing w:line="240" w:lineRule="auto"/>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具有测绘专业高级工程师（副高）及以上职称的得1分，中级工程师职称的得0.5分。</w:t>
            </w:r>
          </w:p>
          <w:p w14:paraId="4BF0BA36">
            <w:pPr>
              <w:keepNext w:val="0"/>
              <w:keepLines w:val="0"/>
              <w:pageBreakBefore w:val="0"/>
              <w:numPr>
                <w:ilvl w:val="0"/>
                <w:numId w:val="0"/>
              </w:numPr>
              <w:kinsoku/>
              <w:wordWrap/>
              <w:overflowPunct/>
              <w:topLinePunct w:val="0"/>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具有注册测绘师资格证书的得1分</w:t>
            </w:r>
            <w:r>
              <w:rPr>
                <w:rFonts w:hint="eastAsia" w:ascii="宋体" w:hAnsi="宋体" w:eastAsia="宋体" w:cs="宋体"/>
                <w:color w:val="auto"/>
                <w:sz w:val="21"/>
                <w:szCs w:val="21"/>
                <w:highlight w:val="none"/>
                <w:lang w:val="en-US" w:eastAsia="zh-CN"/>
              </w:rPr>
              <w:t>。</w:t>
            </w:r>
          </w:p>
          <w:p w14:paraId="666B1F5E">
            <w:pPr>
              <w:keepNext w:val="0"/>
              <w:keepLines w:val="0"/>
              <w:pageBreakBefore w:val="0"/>
              <w:numPr>
                <w:ilvl w:val="0"/>
                <w:numId w:val="0"/>
              </w:numPr>
              <w:kinsoku/>
              <w:wordWrap/>
              <w:overflowPunct/>
              <w:topLinePunct w:val="0"/>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具有测绘质量检查技术培训证书的</w:t>
            </w:r>
            <w:r>
              <w:rPr>
                <w:rFonts w:hint="eastAsia" w:ascii="宋体" w:hAnsi="宋体" w:eastAsia="宋体" w:cs="宋体"/>
                <w:color w:val="auto"/>
                <w:kern w:val="2"/>
                <w:sz w:val="21"/>
                <w:szCs w:val="21"/>
                <w:highlight w:val="none"/>
                <w:lang w:val="en-US" w:eastAsia="zh-CN" w:bidi="ar-SA"/>
              </w:rPr>
              <w:t>得1分</w:t>
            </w:r>
            <w:r>
              <w:rPr>
                <w:rFonts w:hint="eastAsia" w:ascii="宋体" w:hAnsi="宋体" w:eastAsia="宋体" w:cs="宋体"/>
                <w:color w:val="auto"/>
                <w:sz w:val="21"/>
                <w:szCs w:val="21"/>
                <w:highlight w:val="none"/>
                <w:lang w:val="en-US" w:eastAsia="zh-CN"/>
              </w:rPr>
              <w:t>。</w:t>
            </w:r>
          </w:p>
          <w:p w14:paraId="79A65BE7">
            <w:pPr>
              <w:keepNext w:val="0"/>
              <w:keepLines w:val="0"/>
              <w:pageBreakBefore w:val="0"/>
              <w:kinsoku/>
              <w:wordWrap/>
              <w:overflowPunct/>
              <w:topLinePunct w:val="0"/>
              <w:bidi w:val="0"/>
              <w:adjustRightInd/>
              <w:snapToGrid/>
              <w:spacing w:line="240" w:lineRule="auto"/>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投标人须提供</w:t>
            </w:r>
            <w:r>
              <w:rPr>
                <w:rFonts w:hint="eastAsia" w:ascii="宋体" w:hAnsi="宋体" w:eastAsia="宋体" w:cs="宋体"/>
                <w:b/>
                <w:bCs/>
                <w:color w:val="auto"/>
                <w:sz w:val="21"/>
                <w:szCs w:val="21"/>
                <w:highlight w:val="none"/>
              </w:rPr>
              <w:t>①</w:t>
            </w:r>
            <w:r>
              <w:rPr>
                <w:rFonts w:hint="eastAsia" w:ascii="宋体" w:hAnsi="宋体" w:eastAsia="宋体" w:cs="宋体"/>
                <w:b/>
                <w:bCs/>
                <w:color w:val="auto"/>
                <w:sz w:val="21"/>
                <w:szCs w:val="21"/>
                <w:highlight w:val="none"/>
                <w:lang w:val="en-US" w:eastAsia="zh-CN"/>
              </w:rPr>
              <w:t>相关证书</w:t>
            </w:r>
            <w:r>
              <w:rPr>
                <w:rFonts w:hint="eastAsia" w:ascii="宋体" w:hAnsi="宋体" w:eastAsia="宋体" w:cs="宋体"/>
                <w:b/>
                <w:bCs/>
                <w:color w:val="auto"/>
                <w:sz w:val="21"/>
                <w:szCs w:val="21"/>
                <w:highlight w:val="none"/>
                <w:lang w:eastAsia="zh-CN"/>
              </w:rPr>
              <w:t>；②</w:t>
            </w:r>
            <w:r>
              <w:rPr>
                <w:rFonts w:hint="eastAsia" w:ascii="宋体" w:hAnsi="宋体" w:eastAsia="宋体" w:cs="宋体"/>
                <w:b/>
                <w:bCs/>
                <w:color w:val="auto"/>
                <w:sz w:val="21"/>
                <w:szCs w:val="21"/>
                <w:highlight w:val="none"/>
                <w:lang w:val="en-US" w:eastAsia="zh-CN"/>
              </w:rPr>
              <w:t>投标人为其缴纳的投标时间截止前近3个月的社保证明，上述材料扫描件需加盖公章，未提供或提供不全的不得分</w:t>
            </w:r>
            <w:r>
              <w:rPr>
                <w:rFonts w:hint="eastAsia" w:ascii="宋体" w:hAnsi="宋体" w:eastAsia="宋体" w:cs="宋体"/>
                <w:b/>
                <w:bCs/>
                <w:color w:val="auto"/>
                <w:sz w:val="21"/>
                <w:szCs w:val="21"/>
                <w:highlight w:val="none"/>
                <w:lang w:eastAsia="zh-CN"/>
              </w:rPr>
              <w:t>）</w:t>
            </w:r>
          </w:p>
        </w:tc>
        <w:tc>
          <w:tcPr>
            <w:tcW w:w="920" w:type="dxa"/>
            <w:noWrap w:val="0"/>
            <w:vAlign w:val="center"/>
          </w:tcPr>
          <w:p w14:paraId="07758656">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0-3分</w:t>
            </w:r>
          </w:p>
        </w:tc>
      </w:tr>
      <w:tr w14:paraId="1EFFA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9" w:type="dxa"/>
            <w:vMerge w:val="continue"/>
            <w:noWrap w:val="0"/>
            <w:vAlign w:val="center"/>
          </w:tcPr>
          <w:p w14:paraId="25AEC0F2">
            <w:pPr>
              <w:keepNext w:val="0"/>
              <w:keepLines w:val="0"/>
              <w:pageBreakBefore w:val="0"/>
              <w:kinsoku/>
              <w:wordWrap/>
              <w:overflowPunct/>
              <w:topLinePunct w:val="0"/>
              <w:bidi w:val="0"/>
              <w:adjustRightInd/>
              <w:snapToGrid/>
              <w:spacing w:line="240" w:lineRule="auto"/>
              <w:jc w:val="left"/>
              <w:textAlignment w:val="auto"/>
              <w:rPr>
                <w:rFonts w:hint="eastAsia" w:ascii="宋体" w:hAnsi="宋体" w:eastAsia="宋体" w:cs="宋体"/>
                <w:color w:val="auto"/>
                <w:sz w:val="21"/>
                <w:szCs w:val="21"/>
                <w:highlight w:val="none"/>
              </w:rPr>
            </w:pPr>
          </w:p>
        </w:tc>
        <w:tc>
          <w:tcPr>
            <w:tcW w:w="1160" w:type="dxa"/>
            <w:vMerge w:val="continue"/>
            <w:noWrap w:val="0"/>
            <w:vAlign w:val="center"/>
          </w:tcPr>
          <w:p w14:paraId="4114FCD2">
            <w:pPr>
              <w:keepNext w:val="0"/>
              <w:keepLines w:val="0"/>
              <w:pageBreakBefore w:val="0"/>
              <w:kinsoku/>
              <w:wordWrap/>
              <w:overflowPunct/>
              <w:topLinePunct w:val="0"/>
              <w:bidi w:val="0"/>
              <w:adjustRightInd/>
              <w:snapToGrid/>
              <w:spacing w:line="240" w:lineRule="auto"/>
              <w:jc w:val="left"/>
              <w:textAlignment w:val="auto"/>
              <w:rPr>
                <w:rFonts w:hint="eastAsia" w:ascii="宋体" w:hAnsi="宋体" w:eastAsia="宋体" w:cs="宋体"/>
                <w:color w:val="auto"/>
                <w:sz w:val="21"/>
                <w:szCs w:val="21"/>
                <w:highlight w:val="none"/>
              </w:rPr>
            </w:pPr>
          </w:p>
        </w:tc>
        <w:tc>
          <w:tcPr>
            <w:tcW w:w="7090" w:type="dxa"/>
            <w:noWrap w:val="0"/>
            <w:vAlign w:val="center"/>
          </w:tcPr>
          <w:p w14:paraId="78E8CD91">
            <w:pPr>
              <w:keepNext w:val="0"/>
              <w:keepLines w:val="0"/>
              <w:pageBreakBefore w:val="0"/>
              <w:numPr>
                <w:ilvl w:val="0"/>
                <w:numId w:val="0"/>
              </w:numPr>
              <w:kinsoku/>
              <w:wordWrap/>
              <w:overflowPunct/>
              <w:topLinePunct w:val="0"/>
              <w:bidi w:val="0"/>
              <w:adjustRightInd/>
              <w:snapToGrid/>
              <w:spacing w:line="240" w:lineRule="auto"/>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拟投入的项目组成员（项目负责人、技术负责人除外）：</w:t>
            </w:r>
          </w:p>
          <w:p w14:paraId="7F4F8750">
            <w:pPr>
              <w:keepNext w:val="0"/>
              <w:keepLines w:val="0"/>
              <w:pageBreakBefore w:val="0"/>
              <w:numPr>
                <w:ilvl w:val="0"/>
                <w:numId w:val="0"/>
              </w:numPr>
              <w:kinsoku/>
              <w:wordWrap/>
              <w:overflowPunct/>
              <w:topLinePunct w:val="0"/>
              <w:bidi w:val="0"/>
              <w:adjustRightInd/>
              <w:snapToGrid/>
              <w:spacing w:line="240" w:lineRule="auto"/>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en-US" w:eastAsia="zh-CN" w:bidi="ar-SA"/>
              </w:rPr>
              <w:t>具有测绘类相关专业副高级及以上职称的，每人得1分，最高得6分</w:t>
            </w:r>
            <w:r>
              <w:rPr>
                <w:rFonts w:hint="eastAsia" w:ascii="宋体" w:hAnsi="宋体" w:cs="宋体"/>
                <w:color w:val="auto"/>
                <w:kern w:val="2"/>
                <w:sz w:val="21"/>
                <w:szCs w:val="21"/>
                <w:highlight w:val="none"/>
                <w:lang w:val="en-US" w:eastAsia="zh-CN" w:bidi="ar-SA"/>
              </w:rPr>
              <w:t>；具有测绘类相关专业中级职称的，每人得0.5分，最高得3分</w:t>
            </w:r>
            <w:r>
              <w:rPr>
                <w:rFonts w:hint="eastAsia" w:ascii="宋体" w:hAnsi="宋体" w:eastAsia="宋体" w:cs="宋体"/>
                <w:color w:val="auto"/>
                <w:kern w:val="2"/>
                <w:sz w:val="21"/>
                <w:szCs w:val="21"/>
                <w:highlight w:val="none"/>
                <w:lang w:val="en-US" w:eastAsia="zh-CN" w:bidi="ar-SA"/>
              </w:rPr>
              <w:t>。</w:t>
            </w:r>
          </w:p>
          <w:p w14:paraId="1FD7A4D8">
            <w:pPr>
              <w:keepNext w:val="0"/>
              <w:keepLines w:val="0"/>
              <w:pageBreakBefore w:val="0"/>
              <w:numPr>
                <w:ilvl w:val="0"/>
                <w:numId w:val="0"/>
              </w:numPr>
              <w:kinsoku/>
              <w:wordWrap/>
              <w:overflowPunct/>
              <w:topLinePunct w:val="0"/>
              <w:bidi w:val="0"/>
              <w:adjustRightInd/>
              <w:snapToGrid/>
              <w:spacing w:line="240" w:lineRule="auto"/>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具有测绘成果质量检查证书的，每人得1分，最高得4分。</w:t>
            </w:r>
          </w:p>
          <w:p w14:paraId="68873B4B">
            <w:pPr>
              <w:keepNext w:val="0"/>
              <w:keepLines w:val="0"/>
              <w:pageBreakBefore w:val="0"/>
              <w:numPr>
                <w:ilvl w:val="0"/>
                <w:numId w:val="0"/>
              </w:numPr>
              <w:kinsoku/>
              <w:wordWrap/>
              <w:overflowPunct/>
              <w:topLinePunct w:val="0"/>
              <w:bidi w:val="0"/>
              <w:adjustRightInd/>
              <w:snapToGrid/>
              <w:spacing w:line="240" w:lineRule="auto"/>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4.</w:t>
            </w:r>
            <w:r>
              <w:rPr>
                <w:rFonts w:hint="eastAsia" w:ascii="宋体" w:hAnsi="宋体" w:eastAsia="宋体" w:cs="宋体"/>
                <w:color w:val="auto"/>
                <w:kern w:val="2"/>
                <w:sz w:val="21"/>
                <w:szCs w:val="21"/>
                <w:highlight w:val="none"/>
                <w:lang w:val="en-US" w:eastAsia="zh-CN" w:bidi="ar-SA"/>
              </w:rPr>
              <w:t>具有地理信息安全保密培训合格证明的，每人得1分，最高得4分。</w:t>
            </w:r>
          </w:p>
          <w:p w14:paraId="425E955D">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（投标人须提供相关证书</w:t>
            </w:r>
            <w:r>
              <w:rPr>
                <w:rFonts w:hint="eastAsia" w:ascii="宋体" w:hAnsi="宋体" w:eastAsia="宋体" w:cs="宋体"/>
                <w:b/>
                <w:bCs/>
                <w:color w:val="auto"/>
                <w:sz w:val="21"/>
                <w:szCs w:val="21"/>
                <w:highlight w:val="none"/>
              </w:rPr>
              <w:t>扫描件</w:t>
            </w:r>
            <w:r>
              <w:rPr>
                <w:rFonts w:hint="eastAsia" w:ascii="宋体" w:hAnsi="宋体" w:eastAsia="宋体" w:cs="宋体"/>
                <w:b/>
                <w:bCs/>
                <w:color w:val="auto"/>
                <w:sz w:val="21"/>
                <w:szCs w:val="21"/>
                <w:highlight w:val="none"/>
                <w:lang w:val="en-US" w:eastAsia="zh-CN"/>
              </w:rPr>
              <w:t>和投标人为其缴纳的最近3个月的社保证明并加盖公章，未提供或提供不全的不得分）</w:t>
            </w:r>
          </w:p>
        </w:tc>
        <w:tc>
          <w:tcPr>
            <w:tcW w:w="920" w:type="dxa"/>
            <w:noWrap w:val="0"/>
            <w:vAlign w:val="center"/>
          </w:tcPr>
          <w:p w14:paraId="1DAD34A3">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0-14分</w:t>
            </w:r>
          </w:p>
        </w:tc>
      </w:tr>
      <w:tr w14:paraId="4020E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679" w:type="dxa"/>
            <w:noWrap w:val="0"/>
            <w:vAlign w:val="center"/>
          </w:tcPr>
          <w:p w14:paraId="14F22A04">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p>
        </w:tc>
        <w:tc>
          <w:tcPr>
            <w:tcW w:w="1160" w:type="dxa"/>
            <w:noWrap w:val="0"/>
            <w:vAlign w:val="center"/>
          </w:tcPr>
          <w:p w14:paraId="499795CC">
            <w:pPr>
              <w:keepNext w:val="0"/>
              <w:keepLines w:val="0"/>
              <w:pageBreakBefore w:val="0"/>
              <w:tabs>
                <w:tab w:val="left" w:pos="244"/>
                <w:tab w:val="center" w:pos="600"/>
              </w:tabs>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color w:val="auto"/>
                <w:spacing w:val="-4"/>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项目理解</w:t>
            </w:r>
          </w:p>
        </w:tc>
        <w:tc>
          <w:tcPr>
            <w:tcW w:w="7090" w:type="dxa"/>
            <w:noWrap w:val="0"/>
            <w:vAlign w:val="center"/>
          </w:tcPr>
          <w:p w14:paraId="1C4CC7D4">
            <w:pPr>
              <w:keepNext w:val="0"/>
              <w:keepLines w:val="0"/>
              <w:pageBreakBefore w:val="0"/>
              <w:kinsoku/>
              <w:wordWrap/>
              <w:overflowPunct/>
              <w:topLinePunct w:val="0"/>
              <w:bidi w:val="0"/>
              <w:adjustRightInd/>
              <w:snapToGrid/>
              <w:spacing w:line="240" w:lineRule="auto"/>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SA"/>
              </w:rPr>
              <w:t>根据投标人对项目的整体概况了解程度进行打分。项目理解分析透彻，认识深刻，具有针对性的得4.1-5分；项目理解分析内容基本准确，针对性比较强得2.1-4分；项目理解分析内容一般，针对性一般的得0-2分；未提及此项不得分。</w:t>
            </w:r>
          </w:p>
        </w:tc>
        <w:tc>
          <w:tcPr>
            <w:tcW w:w="920" w:type="dxa"/>
            <w:noWrap w:val="0"/>
            <w:vAlign w:val="center"/>
          </w:tcPr>
          <w:p w14:paraId="125068BE">
            <w:pPr>
              <w:keepNext w:val="0"/>
              <w:keepLines w:val="0"/>
              <w:pageBreakBefore w:val="0"/>
              <w:kinsoku/>
              <w:wordWrap/>
              <w:overflowPunct/>
              <w:topLinePunct w:val="0"/>
              <w:autoSpaceDE w:val="0"/>
              <w:autoSpaceDN w:val="0"/>
              <w:bidi w:val="0"/>
              <w:adjustRightInd/>
              <w:snapToGrid/>
              <w:spacing w:beforeAutospacing="0" w:afterAutospacing="0" w:line="240" w:lineRule="auto"/>
              <w:ind w:left="0" w:left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0-5</w:t>
            </w:r>
            <w:r>
              <w:rPr>
                <w:rFonts w:hint="eastAsia" w:ascii="宋体" w:hAnsi="宋体" w:eastAsia="宋体" w:cs="宋体"/>
                <w:color w:val="auto"/>
                <w:kern w:val="2"/>
                <w:sz w:val="21"/>
                <w:szCs w:val="21"/>
                <w:highlight w:val="none"/>
                <w:lang w:val="en-US" w:eastAsia="zh-CN" w:bidi="ar-SA"/>
              </w:rPr>
              <w:t>分</w:t>
            </w:r>
          </w:p>
        </w:tc>
      </w:tr>
      <w:tr w14:paraId="62571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9" w:type="dxa"/>
            <w:noWrap w:val="0"/>
            <w:vAlign w:val="center"/>
          </w:tcPr>
          <w:p w14:paraId="50C74ABA">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p>
        </w:tc>
        <w:tc>
          <w:tcPr>
            <w:tcW w:w="1160" w:type="dxa"/>
            <w:noWrap w:val="0"/>
            <w:vAlign w:val="center"/>
          </w:tcPr>
          <w:p w14:paraId="26BB3725">
            <w:pPr>
              <w:keepNext w:val="0"/>
              <w:keepLines w:val="0"/>
              <w:pageBreakBefore w:val="0"/>
              <w:tabs>
                <w:tab w:val="left" w:pos="244"/>
                <w:tab w:val="center" w:pos="600"/>
              </w:tabs>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color w:val="auto"/>
                <w:spacing w:val="-4"/>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工作思路</w:t>
            </w:r>
          </w:p>
        </w:tc>
        <w:tc>
          <w:tcPr>
            <w:tcW w:w="7090" w:type="dxa"/>
            <w:noWrap w:val="0"/>
            <w:vAlign w:val="center"/>
          </w:tcPr>
          <w:p w14:paraId="09E688DD">
            <w:pPr>
              <w:keepNext w:val="0"/>
              <w:keepLines w:val="0"/>
              <w:pageBreakBefore w:val="0"/>
              <w:kinsoku/>
              <w:wordWrap/>
              <w:overflowPunct/>
              <w:topLinePunct w:val="0"/>
              <w:bidi w:val="0"/>
              <w:adjustRightInd/>
              <w:snapToGrid/>
              <w:spacing w:line="240" w:lineRule="auto"/>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SA"/>
              </w:rPr>
              <w:t>根据投标人对项目的工作思路（包括但不限于项目组织管理、工作程序、工作步骤规范等）进行打分。工作思路科学清晰，具有针对性的得4.1-6分；工作思路基本科学清晰，针对性比较强得2.1-4分；工作思路一般，距离项目需求有所差距的得0-2分；未提及此项不得分。</w:t>
            </w:r>
          </w:p>
        </w:tc>
        <w:tc>
          <w:tcPr>
            <w:tcW w:w="920" w:type="dxa"/>
            <w:noWrap w:val="0"/>
            <w:vAlign w:val="center"/>
          </w:tcPr>
          <w:p w14:paraId="1B925EF7">
            <w:pPr>
              <w:keepNext w:val="0"/>
              <w:keepLines w:val="0"/>
              <w:pageBreakBefore w:val="0"/>
              <w:kinsoku/>
              <w:wordWrap/>
              <w:overflowPunct/>
              <w:topLinePunct w:val="0"/>
              <w:autoSpaceDE w:val="0"/>
              <w:autoSpaceDN w:val="0"/>
              <w:bidi w:val="0"/>
              <w:adjustRightInd/>
              <w:snapToGrid/>
              <w:spacing w:beforeAutospacing="0" w:afterAutospacing="0" w:line="240" w:lineRule="auto"/>
              <w:ind w:left="0" w:left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0-6</w:t>
            </w:r>
            <w:r>
              <w:rPr>
                <w:rFonts w:hint="eastAsia" w:ascii="宋体" w:hAnsi="宋体" w:eastAsia="宋体" w:cs="宋体"/>
                <w:color w:val="auto"/>
                <w:kern w:val="2"/>
                <w:sz w:val="21"/>
                <w:szCs w:val="21"/>
                <w:highlight w:val="none"/>
                <w:lang w:val="en-US" w:eastAsia="zh-CN" w:bidi="ar-SA"/>
              </w:rPr>
              <w:t>分</w:t>
            </w:r>
          </w:p>
        </w:tc>
      </w:tr>
      <w:tr w14:paraId="06B4F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9" w:type="dxa"/>
            <w:noWrap w:val="0"/>
            <w:vAlign w:val="center"/>
          </w:tcPr>
          <w:p w14:paraId="3B9DEABD">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160" w:type="dxa"/>
            <w:noWrap w:val="0"/>
            <w:vAlign w:val="center"/>
          </w:tcPr>
          <w:p w14:paraId="50AD3A54">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技术方案</w:t>
            </w:r>
          </w:p>
        </w:tc>
        <w:tc>
          <w:tcPr>
            <w:tcW w:w="7090" w:type="dxa"/>
            <w:noWrap w:val="0"/>
            <w:vAlign w:val="center"/>
          </w:tcPr>
          <w:p w14:paraId="6834F4A0">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b w:val="0"/>
                <w:color w:val="auto"/>
                <w:sz w:val="21"/>
                <w:szCs w:val="21"/>
                <w:highlight w:val="none"/>
                <w:lang w:val="en-US" w:eastAsia="zh-CN"/>
              </w:rPr>
            </w:pPr>
            <w:r>
              <w:rPr>
                <w:rFonts w:hint="eastAsia" w:ascii="宋体" w:hAnsi="宋体" w:eastAsia="宋体" w:cs="宋体"/>
                <w:color w:val="auto"/>
                <w:sz w:val="21"/>
                <w:szCs w:val="21"/>
                <w:highlight w:val="none"/>
              </w:rPr>
              <w:t>根据</w:t>
            </w:r>
            <w:r>
              <w:rPr>
                <w:rFonts w:hint="eastAsia" w:ascii="宋体" w:hAnsi="宋体" w:eastAsia="宋体" w:cs="宋体"/>
                <w:color w:val="auto"/>
                <w:sz w:val="21"/>
                <w:szCs w:val="21"/>
                <w:highlight w:val="none"/>
                <w:lang w:val="en-US" w:eastAsia="zh-CN"/>
              </w:rPr>
              <w:t>投标人针对本项目</w:t>
            </w:r>
            <w:r>
              <w:rPr>
                <w:rFonts w:hint="eastAsia" w:ascii="宋体" w:hAnsi="宋体" w:eastAsia="宋体" w:cs="宋体"/>
                <w:b w:val="0"/>
                <w:bCs w:val="0"/>
                <w:color w:val="auto"/>
                <w:sz w:val="21"/>
                <w:szCs w:val="21"/>
                <w:highlight w:val="none"/>
                <w:lang w:val="en-US" w:eastAsia="zh-CN"/>
              </w:rPr>
              <w:t>提供的技术方案</w:t>
            </w:r>
            <w:r>
              <w:rPr>
                <w:rFonts w:hint="eastAsia" w:ascii="宋体" w:hAnsi="宋体" w:eastAsia="宋体" w:cs="宋体"/>
                <w:b w:val="0"/>
                <w:bCs w:val="0"/>
                <w:color w:val="auto"/>
                <w:sz w:val="21"/>
                <w:szCs w:val="21"/>
                <w:highlight w:val="none"/>
              </w:rPr>
              <w:t>进行</w:t>
            </w:r>
            <w:r>
              <w:rPr>
                <w:rFonts w:hint="eastAsia" w:ascii="宋体" w:hAnsi="宋体" w:eastAsia="宋体" w:cs="宋体"/>
                <w:color w:val="auto"/>
                <w:sz w:val="21"/>
                <w:szCs w:val="21"/>
                <w:highlight w:val="none"/>
                <w:lang w:val="en-US" w:eastAsia="zh-CN"/>
              </w:rPr>
              <w:t>打分。</w:t>
            </w:r>
            <w:r>
              <w:rPr>
                <w:rFonts w:hint="eastAsia" w:ascii="宋体" w:hAnsi="宋体" w:eastAsia="宋体" w:cs="宋体"/>
                <w:b w:val="0"/>
                <w:bCs w:val="0"/>
                <w:color w:val="auto"/>
                <w:sz w:val="21"/>
                <w:szCs w:val="21"/>
                <w:highlight w:val="none"/>
                <w:lang w:val="en-US" w:eastAsia="zh-CN"/>
              </w:rPr>
              <w:t>内容</w:t>
            </w:r>
            <w:r>
              <w:rPr>
                <w:rFonts w:hint="eastAsia" w:ascii="宋体" w:hAnsi="宋体" w:eastAsia="宋体" w:cs="宋体"/>
                <w:color w:val="auto"/>
                <w:sz w:val="21"/>
                <w:szCs w:val="21"/>
                <w:highlight w:val="none"/>
                <w:lang w:val="en-US" w:eastAsia="zh-CN"/>
              </w:rPr>
              <w:t>分析到位，操作性、科学性强的得4.1-6分；内容基本准确，操作性、科学性比较强得2.1-4分；内容一般，针对性一般的得0-2分；未提及此项不得分。</w:t>
            </w:r>
          </w:p>
        </w:tc>
        <w:tc>
          <w:tcPr>
            <w:tcW w:w="920" w:type="dxa"/>
            <w:noWrap w:val="0"/>
            <w:vAlign w:val="center"/>
          </w:tcPr>
          <w:p w14:paraId="7362C8A6">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0-6</w:t>
            </w:r>
            <w:r>
              <w:rPr>
                <w:rFonts w:hint="eastAsia" w:ascii="宋体" w:hAnsi="宋体" w:eastAsia="宋体" w:cs="宋体"/>
                <w:color w:val="auto"/>
                <w:kern w:val="2"/>
                <w:sz w:val="21"/>
                <w:szCs w:val="21"/>
                <w:highlight w:val="none"/>
                <w:lang w:val="en-US" w:eastAsia="zh-CN" w:bidi="ar-SA"/>
              </w:rPr>
              <w:t>分</w:t>
            </w:r>
          </w:p>
        </w:tc>
      </w:tr>
      <w:tr w14:paraId="0C13D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679" w:type="dxa"/>
            <w:noWrap w:val="0"/>
            <w:vAlign w:val="center"/>
          </w:tcPr>
          <w:p w14:paraId="0D97A149">
            <w:pPr>
              <w:pStyle w:val="23"/>
              <w:keepNext w:val="0"/>
              <w:keepLines w:val="0"/>
              <w:pageBreakBefore w:val="0"/>
              <w:kinsoku/>
              <w:wordWrap/>
              <w:overflowPunct/>
              <w:topLinePunct w:val="0"/>
              <w:bidi w:val="0"/>
              <w:adjustRightInd/>
              <w:snapToGrid/>
              <w:spacing w:after="0" w:line="240" w:lineRule="auto"/>
              <w:ind w:left="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1160" w:type="dxa"/>
            <w:noWrap w:val="0"/>
            <w:vAlign w:val="center"/>
          </w:tcPr>
          <w:p w14:paraId="32F844AB">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spacing w:val="-4"/>
                <w:kern w:val="2"/>
                <w:sz w:val="21"/>
                <w:szCs w:val="21"/>
                <w:highlight w:val="none"/>
                <w:lang w:val="en-US" w:eastAsia="zh-CN" w:bidi="ar-SA"/>
              </w:rPr>
            </w:pPr>
            <w:r>
              <w:rPr>
                <w:rFonts w:hint="eastAsia" w:ascii="宋体" w:hAnsi="宋体" w:eastAsia="宋体" w:cs="宋体"/>
                <w:color w:val="auto"/>
                <w:spacing w:val="-4"/>
                <w:kern w:val="2"/>
                <w:sz w:val="21"/>
                <w:szCs w:val="21"/>
                <w:highlight w:val="none"/>
                <w:lang w:val="en-US" w:eastAsia="zh-CN" w:bidi="ar-SA"/>
              </w:rPr>
              <w:t>进度安排及保障措施</w:t>
            </w:r>
          </w:p>
        </w:tc>
        <w:tc>
          <w:tcPr>
            <w:tcW w:w="7090" w:type="dxa"/>
            <w:noWrap w:val="0"/>
            <w:vAlign w:val="center"/>
          </w:tcPr>
          <w:p w14:paraId="070739A2">
            <w:pPr>
              <w:keepNext w:val="0"/>
              <w:keepLines w:val="0"/>
              <w:pageBreakBefore w:val="0"/>
              <w:kinsoku/>
              <w:wordWrap/>
              <w:overflowPunct/>
              <w:topLinePunct w:val="0"/>
              <w:bidi w:val="0"/>
              <w:adjustRightInd/>
              <w:snapToGrid/>
              <w:textAlignment w:val="auto"/>
              <w:rPr>
                <w:rStyle w:val="410"/>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sz w:val="21"/>
                <w:szCs w:val="21"/>
                <w:highlight w:val="none"/>
              </w:rPr>
              <w:t>根据</w:t>
            </w:r>
            <w:r>
              <w:rPr>
                <w:rFonts w:hint="eastAsia" w:ascii="宋体" w:hAnsi="宋体" w:eastAsia="宋体" w:cs="宋体"/>
                <w:color w:val="auto"/>
                <w:sz w:val="21"/>
                <w:szCs w:val="21"/>
                <w:highlight w:val="none"/>
                <w:lang w:val="en-US" w:eastAsia="zh-CN"/>
              </w:rPr>
              <w:t>投标人针对本项目</w:t>
            </w:r>
            <w:r>
              <w:rPr>
                <w:rFonts w:hint="eastAsia" w:ascii="宋体" w:hAnsi="宋体" w:eastAsia="宋体" w:cs="宋体"/>
                <w:color w:val="auto"/>
                <w:sz w:val="21"/>
                <w:szCs w:val="21"/>
                <w:highlight w:val="none"/>
              </w:rPr>
              <w:t>工作进度的安排及保障措施是否合理、科学准确进行</w:t>
            </w:r>
            <w:r>
              <w:rPr>
                <w:rFonts w:hint="eastAsia" w:ascii="宋体" w:hAnsi="宋体" w:eastAsia="宋体" w:cs="宋体"/>
                <w:color w:val="auto"/>
                <w:sz w:val="21"/>
                <w:szCs w:val="21"/>
                <w:highlight w:val="none"/>
                <w:lang w:val="en-US" w:eastAsia="zh-CN"/>
              </w:rPr>
              <w:t>打分</w:t>
            </w:r>
            <w:r>
              <w:rPr>
                <w:rFonts w:hint="eastAsia" w:ascii="宋体" w:hAnsi="宋体" w:eastAsia="宋体" w:cs="宋体"/>
                <w:color w:val="auto"/>
                <w:sz w:val="21"/>
                <w:szCs w:val="21"/>
                <w:highlight w:val="none"/>
              </w:rPr>
              <w:t>。内容科学合理，可操作性强</w:t>
            </w:r>
            <w:r>
              <w:rPr>
                <w:rFonts w:hint="eastAsia" w:ascii="宋体" w:hAnsi="宋体" w:eastAsia="宋体" w:cs="宋体"/>
                <w:color w:val="auto"/>
                <w:sz w:val="21"/>
                <w:szCs w:val="21"/>
                <w:highlight w:val="none"/>
                <w:lang w:val="en-US" w:eastAsia="zh-CN"/>
              </w:rPr>
              <w:t>的得4.1-5分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内容一般，</w:t>
            </w:r>
            <w:r>
              <w:rPr>
                <w:rFonts w:hint="eastAsia" w:ascii="宋体" w:hAnsi="宋体" w:eastAsia="宋体" w:cs="宋体"/>
                <w:color w:val="auto"/>
                <w:sz w:val="21"/>
                <w:szCs w:val="21"/>
                <w:highlight w:val="none"/>
                <w:lang w:val="en-US" w:eastAsia="zh-CN"/>
              </w:rPr>
              <w:t>进度保障一般的得2.1-4分；内容</w:t>
            </w:r>
            <w:r>
              <w:rPr>
                <w:rFonts w:hint="eastAsia" w:ascii="宋体" w:hAnsi="宋体" w:eastAsia="宋体" w:cs="宋体"/>
                <w:color w:val="auto"/>
                <w:sz w:val="21"/>
                <w:szCs w:val="21"/>
                <w:highlight w:val="none"/>
              </w:rPr>
              <w:t>基本提及</w:t>
            </w:r>
            <w:r>
              <w:rPr>
                <w:rFonts w:hint="eastAsia" w:ascii="宋体" w:hAnsi="宋体" w:eastAsia="宋体" w:cs="宋体"/>
                <w:color w:val="auto"/>
                <w:sz w:val="21"/>
                <w:szCs w:val="21"/>
                <w:highlight w:val="none"/>
                <w:lang w:val="en-US" w:eastAsia="zh-CN"/>
              </w:rPr>
              <w:t>的得0-2分；</w:t>
            </w:r>
            <w:r>
              <w:rPr>
                <w:rFonts w:hint="eastAsia" w:ascii="宋体" w:hAnsi="宋体" w:eastAsia="宋体" w:cs="宋体"/>
                <w:color w:val="auto"/>
                <w:sz w:val="21"/>
                <w:szCs w:val="21"/>
                <w:highlight w:val="none"/>
              </w:rPr>
              <w:t>未提及此项不得分。</w:t>
            </w:r>
          </w:p>
        </w:tc>
        <w:tc>
          <w:tcPr>
            <w:tcW w:w="920" w:type="dxa"/>
            <w:noWrap w:val="0"/>
            <w:vAlign w:val="center"/>
          </w:tcPr>
          <w:p w14:paraId="55B34E92">
            <w:pPr>
              <w:keepNext w:val="0"/>
              <w:keepLines w:val="0"/>
              <w:pageBreakBefore w:val="0"/>
              <w:kinsoku/>
              <w:wordWrap/>
              <w:overflowPunct/>
              <w:topLinePunct w:val="0"/>
              <w:autoSpaceDE w:val="0"/>
              <w:autoSpaceDN w:val="0"/>
              <w:bidi w:val="0"/>
              <w:adjustRightInd/>
              <w:snapToGrid/>
              <w:spacing w:beforeAutospacing="0" w:afterAutospacing="0" w:line="240" w:lineRule="auto"/>
              <w:ind w:left="0" w:left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0-5</w:t>
            </w:r>
            <w:r>
              <w:rPr>
                <w:rFonts w:hint="eastAsia" w:ascii="宋体" w:hAnsi="宋体" w:eastAsia="宋体" w:cs="宋体"/>
                <w:color w:val="auto"/>
                <w:kern w:val="2"/>
                <w:sz w:val="21"/>
                <w:szCs w:val="21"/>
                <w:highlight w:val="none"/>
                <w:lang w:val="en-US" w:eastAsia="zh-CN" w:bidi="ar-SA"/>
              </w:rPr>
              <w:t>分</w:t>
            </w:r>
          </w:p>
        </w:tc>
      </w:tr>
      <w:tr w14:paraId="43A0C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679" w:type="dxa"/>
            <w:noWrap w:val="0"/>
            <w:vAlign w:val="center"/>
          </w:tcPr>
          <w:p w14:paraId="3C9671CD">
            <w:pPr>
              <w:pStyle w:val="23"/>
              <w:keepNext w:val="0"/>
              <w:keepLines w:val="0"/>
              <w:pageBreakBefore w:val="0"/>
              <w:kinsoku/>
              <w:wordWrap/>
              <w:overflowPunct/>
              <w:topLinePunct w:val="0"/>
              <w:bidi w:val="0"/>
              <w:adjustRightInd/>
              <w:snapToGrid/>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1160" w:type="dxa"/>
            <w:noWrap w:val="0"/>
            <w:vAlign w:val="center"/>
          </w:tcPr>
          <w:p w14:paraId="773C8C1D">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spacing w:val="-4"/>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服务</w:t>
            </w:r>
            <w:r>
              <w:rPr>
                <w:rFonts w:hint="eastAsia" w:ascii="宋体" w:hAnsi="宋体" w:eastAsia="宋体" w:cs="宋体"/>
                <w:color w:val="auto"/>
                <w:kern w:val="0"/>
                <w:sz w:val="21"/>
                <w:szCs w:val="21"/>
                <w:highlight w:val="none"/>
                <w:lang w:val="en-US" w:eastAsia="zh-CN" w:bidi="ar"/>
              </w:rPr>
              <w:t>组织实施方案</w:t>
            </w:r>
          </w:p>
        </w:tc>
        <w:tc>
          <w:tcPr>
            <w:tcW w:w="7090" w:type="dxa"/>
            <w:noWrap w:val="0"/>
            <w:vAlign w:val="center"/>
          </w:tcPr>
          <w:p w14:paraId="2ED10295">
            <w:pPr>
              <w:keepNext w:val="0"/>
              <w:keepLines w:val="0"/>
              <w:pageBreakBefore w:val="0"/>
              <w:kinsoku/>
              <w:wordWrap/>
              <w:overflowPunct/>
              <w:topLinePunct w:val="0"/>
              <w:bidi w:val="0"/>
              <w:adjustRightInd/>
              <w:snapToGrid/>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w:t>
            </w:r>
            <w:r>
              <w:rPr>
                <w:rFonts w:hint="eastAsia" w:ascii="宋体" w:hAnsi="宋体" w:eastAsia="宋体" w:cs="宋体"/>
                <w:color w:val="auto"/>
                <w:sz w:val="21"/>
                <w:szCs w:val="21"/>
                <w:highlight w:val="none"/>
                <w:lang w:val="en-US" w:eastAsia="zh-CN"/>
              </w:rPr>
              <w:t>投标人针对本项目</w:t>
            </w:r>
            <w:r>
              <w:rPr>
                <w:rFonts w:hint="eastAsia" w:ascii="宋体" w:hAnsi="宋体" w:eastAsia="宋体" w:cs="宋体"/>
                <w:color w:val="auto"/>
                <w:sz w:val="21"/>
                <w:szCs w:val="21"/>
                <w:highlight w:val="none"/>
              </w:rPr>
              <w:t>提供的服务</w:t>
            </w:r>
            <w:r>
              <w:rPr>
                <w:rFonts w:hint="eastAsia" w:ascii="宋体" w:hAnsi="宋体" w:eastAsia="宋体" w:cs="宋体"/>
                <w:color w:val="auto"/>
                <w:sz w:val="21"/>
                <w:szCs w:val="21"/>
                <w:highlight w:val="none"/>
                <w:lang w:val="en-US" w:eastAsia="zh-CN"/>
              </w:rPr>
              <w:t>组织实施方案</w:t>
            </w:r>
            <w:r>
              <w:rPr>
                <w:rFonts w:hint="eastAsia" w:ascii="宋体" w:hAnsi="宋体" w:eastAsia="宋体" w:cs="宋体"/>
                <w:color w:val="auto"/>
                <w:sz w:val="21"/>
                <w:szCs w:val="21"/>
                <w:highlight w:val="none"/>
              </w:rPr>
              <w:t>进行</w:t>
            </w:r>
            <w:r>
              <w:rPr>
                <w:rFonts w:hint="eastAsia" w:ascii="宋体" w:hAnsi="宋体" w:eastAsia="宋体" w:cs="宋体"/>
                <w:color w:val="auto"/>
                <w:sz w:val="21"/>
                <w:szCs w:val="21"/>
                <w:highlight w:val="none"/>
                <w:lang w:val="en-US" w:eastAsia="zh-CN"/>
              </w:rPr>
              <w:t>综合</w:t>
            </w:r>
            <w:r>
              <w:rPr>
                <w:rFonts w:hint="eastAsia" w:ascii="宋体" w:hAnsi="宋体" w:eastAsia="宋体" w:cs="宋体"/>
                <w:color w:val="auto"/>
                <w:sz w:val="21"/>
                <w:szCs w:val="21"/>
                <w:highlight w:val="none"/>
              </w:rPr>
              <w:t>打分。</w:t>
            </w:r>
            <w:r>
              <w:rPr>
                <w:rFonts w:hint="eastAsia" w:ascii="宋体" w:hAnsi="宋体" w:eastAsia="宋体" w:cs="宋体"/>
                <w:color w:val="auto"/>
                <w:sz w:val="21"/>
                <w:szCs w:val="21"/>
                <w:highlight w:val="none"/>
                <w:lang w:val="en-US" w:eastAsia="zh-CN"/>
              </w:rPr>
              <w:t>方案内容全面，具有针对性，适用于项目需求</w:t>
            </w:r>
            <w:r>
              <w:rPr>
                <w:rFonts w:hint="eastAsia" w:ascii="宋体" w:hAnsi="宋体" w:eastAsia="宋体" w:cs="宋体"/>
                <w:color w:val="auto"/>
                <w:sz w:val="21"/>
                <w:szCs w:val="21"/>
                <w:highlight w:val="none"/>
              </w:rPr>
              <w:t>的得</w:t>
            </w:r>
            <w:r>
              <w:rPr>
                <w:rFonts w:hint="eastAsia" w:ascii="宋体" w:hAnsi="宋体" w:eastAsia="宋体" w:cs="宋体"/>
                <w:color w:val="auto"/>
                <w:sz w:val="21"/>
                <w:szCs w:val="21"/>
                <w:highlight w:val="none"/>
                <w:lang w:val="en-US" w:eastAsia="zh-CN"/>
              </w:rPr>
              <w:t>4.1-6</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方案比较全面，针对性一般，基本满足项目需求</w:t>
            </w:r>
            <w:r>
              <w:rPr>
                <w:rFonts w:hint="eastAsia" w:ascii="宋体" w:hAnsi="宋体" w:eastAsia="宋体" w:cs="宋体"/>
                <w:color w:val="auto"/>
                <w:sz w:val="21"/>
                <w:szCs w:val="21"/>
                <w:highlight w:val="none"/>
              </w:rPr>
              <w:t>的得</w:t>
            </w:r>
            <w:r>
              <w:rPr>
                <w:rFonts w:hint="eastAsia" w:ascii="宋体" w:hAnsi="宋体" w:eastAsia="宋体" w:cs="宋体"/>
                <w:color w:val="auto"/>
                <w:sz w:val="21"/>
                <w:szCs w:val="21"/>
                <w:highlight w:val="none"/>
                <w:lang w:val="en-US" w:eastAsia="zh-CN"/>
              </w:rPr>
              <w:t>2.1-4</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方案内容一般，与达到项目需求有一定差距的</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0-2</w:t>
            </w:r>
            <w:r>
              <w:rPr>
                <w:rFonts w:hint="eastAsia" w:ascii="宋体" w:hAnsi="宋体" w:eastAsia="宋体" w:cs="宋体"/>
                <w:color w:val="auto"/>
                <w:sz w:val="21"/>
                <w:szCs w:val="21"/>
                <w:highlight w:val="none"/>
              </w:rPr>
              <w:t>分；未提及此项不得分。</w:t>
            </w:r>
          </w:p>
        </w:tc>
        <w:tc>
          <w:tcPr>
            <w:tcW w:w="920" w:type="dxa"/>
            <w:noWrap w:val="0"/>
            <w:vAlign w:val="center"/>
          </w:tcPr>
          <w:p w14:paraId="59725D4B">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0-6</w:t>
            </w:r>
            <w:r>
              <w:rPr>
                <w:rFonts w:hint="eastAsia" w:ascii="宋体" w:hAnsi="宋体" w:eastAsia="宋体" w:cs="宋体"/>
                <w:color w:val="auto"/>
                <w:kern w:val="2"/>
                <w:sz w:val="21"/>
                <w:szCs w:val="21"/>
                <w:highlight w:val="none"/>
                <w:lang w:val="en-US" w:eastAsia="zh-CN" w:bidi="ar-SA"/>
              </w:rPr>
              <w:t>分</w:t>
            </w:r>
          </w:p>
        </w:tc>
      </w:tr>
      <w:tr w14:paraId="2C3B5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679" w:type="dxa"/>
            <w:noWrap w:val="0"/>
            <w:vAlign w:val="center"/>
          </w:tcPr>
          <w:p w14:paraId="5C8BA909">
            <w:pPr>
              <w:pStyle w:val="23"/>
              <w:keepNext w:val="0"/>
              <w:keepLines w:val="0"/>
              <w:pageBreakBefore w:val="0"/>
              <w:kinsoku/>
              <w:wordWrap/>
              <w:overflowPunct/>
              <w:topLinePunct w:val="0"/>
              <w:bidi w:val="0"/>
              <w:adjustRightInd/>
              <w:snapToGrid/>
              <w:spacing w:after="0" w:line="240" w:lineRule="auto"/>
              <w:ind w:left="0" w:leftChars="0" w:firstLine="0" w:firstLineChars="0"/>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9</w:t>
            </w:r>
          </w:p>
        </w:tc>
        <w:tc>
          <w:tcPr>
            <w:tcW w:w="1160" w:type="dxa"/>
            <w:noWrap w:val="0"/>
            <w:vAlign w:val="center"/>
          </w:tcPr>
          <w:p w14:paraId="39B2218B">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spacing w:val="-4"/>
                <w:kern w:val="2"/>
                <w:sz w:val="21"/>
                <w:szCs w:val="21"/>
                <w:highlight w:val="none"/>
                <w:lang w:val="en-US" w:eastAsia="zh-CN" w:bidi="ar-SA"/>
              </w:rPr>
            </w:pPr>
            <w:r>
              <w:rPr>
                <w:rFonts w:hint="eastAsia" w:ascii="宋体" w:hAnsi="宋体" w:eastAsia="宋体" w:cs="宋体"/>
                <w:color w:val="auto"/>
                <w:sz w:val="21"/>
                <w:szCs w:val="21"/>
                <w:highlight w:val="none"/>
              </w:rPr>
              <w:t>质量保证措施</w:t>
            </w:r>
          </w:p>
        </w:tc>
        <w:tc>
          <w:tcPr>
            <w:tcW w:w="7090" w:type="dxa"/>
            <w:noWrap w:val="0"/>
            <w:vAlign w:val="center"/>
          </w:tcPr>
          <w:p w14:paraId="6CA2CF52">
            <w:pPr>
              <w:keepNext w:val="0"/>
              <w:keepLines w:val="0"/>
              <w:pageBreakBefore w:val="0"/>
              <w:widowControl w:val="0"/>
              <w:kinsoku/>
              <w:wordWrap/>
              <w:overflowPunct/>
              <w:topLinePunct w:val="0"/>
              <w:bidi w:val="0"/>
              <w:adjustRightInd/>
              <w:snapToGrid/>
              <w:spacing w:line="240" w:lineRule="auto"/>
              <w:textAlignment w:val="auto"/>
              <w:rPr>
                <w:rStyle w:val="410"/>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sz w:val="21"/>
                <w:szCs w:val="21"/>
                <w:highlight w:val="none"/>
              </w:rPr>
              <w:t>根据</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对本项目</w:t>
            </w:r>
            <w:r>
              <w:rPr>
                <w:rFonts w:hint="eastAsia" w:ascii="宋体" w:hAnsi="宋体" w:eastAsia="宋体" w:cs="宋体"/>
                <w:color w:val="auto"/>
                <w:sz w:val="21"/>
                <w:szCs w:val="21"/>
                <w:highlight w:val="none"/>
                <w:lang w:val="en-US" w:eastAsia="zh-CN"/>
              </w:rPr>
              <w:t>提供的</w:t>
            </w:r>
            <w:r>
              <w:rPr>
                <w:rFonts w:hint="eastAsia" w:ascii="宋体" w:hAnsi="宋体" w:eastAsia="宋体" w:cs="宋体"/>
                <w:color w:val="auto"/>
                <w:sz w:val="21"/>
                <w:szCs w:val="21"/>
                <w:highlight w:val="none"/>
              </w:rPr>
              <w:t>质量保证措施等是否具体、合理和可行进行</w:t>
            </w:r>
            <w:r>
              <w:rPr>
                <w:rFonts w:hint="eastAsia" w:ascii="宋体" w:hAnsi="宋体" w:eastAsia="宋体" w:cs="宋体"/>
                <w:color w:val="auto"/>
                <w:sz w:val="21"/>
                <w:szCs w:val="21"/>
                <w:highlight w:val="none"/>
                <w:lang w:val="en-US" w:eastAsia="zh-CN"/>
              </w:rPr>
              <w:t>打分</w:t>
            </w:r>
            <w:r>
              <w:rPr>
                <w:rFonts w:hint="eastAsia" w:ascii="宋体" w:hAnsi="宋体" w:eastAsia="宋体" w:cs="宋体"/>
                <w:color w:val="auto"/>
                <w:sz w:val="21"/>
                <w:szCs w:val="21"/>
                <w:highlight w:val="none"/>
              </w:rPr>
              <w:t>。内容科学合理，可操作性强</w:t>
            </w:r>
            <w:r>
              <w:rPr>
                <w:rFonts w:hint="eastAsia" w:ascii="宋体" w:hAnsi="宋体" w:eastAsia="宋体" w:cs="宋体"/>
                <w:color w:val="auto"/>
                <w:sz w:val="21"/>
                <w:szCs w:val="21"/>
                <w:highlight w:val="none"/>
                <w:lang w:val="en-US" w:eastAsia="zh-CN"/>
              </w:rPr>
              <w:t>的得4.1-6分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内容一般，分析基本科学合理</w:t>
            </w:r>
            <w:r>
              <w:rPr>
                <w:rFonts w:hint="eastAsia" w:ascii="宋体" w:hAnsi="宋体" w:eastAsia="宋体" w:cs="宋体"/>
                <w:color w:val="auto"/>
                <w:sz w:val="21"/>
                <w:szCs w:val="21"/>
                <w:highlight w:val="none"/>
                <w:lang w:val="en-US" w:eastAsia="zh-CN"/>
              </w:rPr>
              <w:t>的得2.1-4分；</w:t>
            </w:r>
            <w:r>
              <w:rPr>
                <w:rFonts w:hint="eastAsia" w:ascii="宋体" w:hAnsi="宋体" w:eastAsia="宋体" w:cs="宋体"/>
                <w:color w:val="auto"/>
                <w:sz w:val="21"/>
                <w:szCs w:val="21"/>
                <w:highlight w:val="none"/>
              </w:rPr>
              <w:t>内容基本提及</w:t>
            </w:r>
            <w:r>
              <w:rPr>
                <w:rFonts w:hint="eastAsia" w:ascii="宋体" w:hAnsi="宋体" w:eastAsia="宋体" w:cs="宋体"/>
                <w:color w:val="auto"/>
                <w:sz w:val="21"/>
                <w:szCs w:val="21"/>
                <w:highlight w:val="none"/>
                <w:lang w:val="en-US" w:eastAsia="zh-CN"/>
              </w:rPr>
              <w:t>的得0-2分；</w:t>
            </w:r>
            <w:r>
              <w:rPr>
                <w:rFonts w:hint="eastAsia" w:ascii="宋体" w:hAnsi="宋体" w:eastAsia="宋体" w:cs="宋体"/>
                <w:color w:val="auto"/>
                <w:sz w:val="21"/>
                <w:szCs w:val="21"/>
                <w:highlight w:val="none"/>
              </w:rPr>
              <w:t>未提及此项不得分。</w:t>
            </w:r>
          </w:p>
        </w:tc>
        <w:tc>
          <w:tcPr>
            <w:tcW w:w="920" w:type="dxa"/>
            <w:noWrap w:val="0"/>
            <w:vAlign w:val="center"/>
          </w:tcPr>
          <w:p w14:paraId="11675CE3">
            <w:pPr>
              <w:keepNext w:val="0"/>
              <w:keepLines w:val="0"/>
              <w:pageBreakBefore w:val="0"/>
              <w:kinsoku/>
              <w:wordWrap/>
              <w:overflowPunct/>
              <w:topLinePunct w:val="0"/>
              <w:autoSpaceDE w:val="0"/>
              <w:autoSpaceDN w:val="0"/>
              <w:bidi w:val="0"/>
              <w:adjustRightInd/>
              <w:snapToGrid/>
              <w:spacing w:beforeAutospacing="0" w:afterAutospacing="0" w:line="240" w:lineRule="auto"/>
              <w:ind w:left="0" w:left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0-6</w:t>
            </w:r>
            <w:r>
              <w:rPr>
                <w:rFonts w:hint="eastAsia" w:ascii="宋体" w:hAnsi="宋体" w:eastAsia="宋体" w:cs="宋体"/>
                <w:color w:val="auto"/>
                <w:kern w:val="2"/>
                <w:sz w:val="21"/>
                <w:szCs w:val="21"/>
                <w:highlight w:val="none"/>
                <w:lang w:val="en-US" w:eastAsia="zh-CN" w:bidi="ar-SA"/>
              </w:rPr>
              <w:t>分</w:t>
            </w:r>
          </w:p>
        </w:tc>
      </w:tr>
      <w:tr w14:paraId="3A257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679" w:type="dxa"/>
            <w:noWrap w:val="0"/>
            <w:vAlign w:val="center"/>
          </w:tcPr>
          <w:p w14:paraId="1A964DA7">
            <w:pPr>
              <w:pStyle w:val="23"/>
              <w:keepNext w:val="0"/>
              <w:keepLines w:val="0"/>
              <w:pageBreakBefore w:val="0"/>
              <w:kinsoku/>
              <w:wordWrap/>
              <w:overflowPunct/>
              <w:topLinePunct w:val="0"/>
              <w:bidi w:val="0"/>
              <w:adjustRightInd/>
              <w:snapToGrid/>
              <w:spacing w:after="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p>
        </w:tc>
        <w:tc>
          <w:tcPr>
            <w:tcW w:w="1160" w:type="dxa"/>
            <w:noWrap w:val="0"/>
            <w:vAlign w:val="center"/>
          </w:tcPr>
          <w:p w14:paraId="348A5535">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spacing w:val="-4"/>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安全</w:t>
            </w:r>
            <w:r>
              <w:rPr>
                <w:rFonts w:hint="eastAsia" w:ascii="宋体" w:hAnsi="宋体" w:eastAsia="宋体" w:cs="宋体"/>
                <w:color w:val="auto"/>
                <w:spacing w:val="-4"/>
                <w:kern w:val="2"/>
                <w:sz w:val="21"/>
                <w:szCs w:val="21"/>
                <w:highlight w:val="none"/>
                <w:lang w:val="en-US" w:eastAsia="zh-CN" w:bidi="ar-SA"/>
              </w:rPr>
              <w:t>保障</w:t>
            </w:r>
            <w:r>
              <w:rPr>
                <w:rFonts w:hint="eastAsia" w:ascii="宋体" w:hAnsi="宋体" w:eastAsia="宋体" w:cs="宋体"/>
                <w:color w:val="auto"/>
                <w:sz w:val="21"/>
                <w:szCs w:val="21"/>
                <w:highlight w:val="none"/>
                <w:lang w:val="en-US" w:eastAsia="zh-CN"/>
              </w:rPr>
              <w:t>措施</w:t>
            </w:r>
          </w:p>
        </w:tc>
        <w:tc>
          <w:tcPr>
            <w:tcW w:w="7090" w:type="dxa"/>
            <w:noWrap w:val="0"/>
            <w:vAlign w:val="center"/>
          </w:tcPr>
          <w:p w14:paraId="0B8940CF">
            <w:pPr>
              <w:keepNext w:val="0"/>
              <w:keepLines w:val="0"/>
              <w:pageBreakBefore w:val="0"/>
              <w:widowControl w:val="0"/>
              <w:kinsoku/>
              <w:wordWrap/>
              <w:overflowPunct/>
              <w:topLinePunct w:val="0"/>
              <w:bidi w:val="0"/>
              <w:adjustRightInd/>
              <w:snapToGrid/>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根据</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对本项目</w:t>
            </w:r>
            <w:r>
              <w:rPr>
                <w:rFonts w:hint="eastAsia" w:ascii="宋体" w:hAnsi="宋体" w:eastAsia="宋体" w:cs="宋体"/>
                <w:color w:val="auto"/>
                <w:sz w:val="21"/>
                <w:szCs w:val="21"/>
                <w:highlight w:val="none"/>
                <w:lang w:val="en-US" w:eastAsia="zh-CN"/>
              </w:rPr>
              <w:t>在现场核查过程中提供的安全</w:t>
            </w:r>
            <w:r>
              <w:rPr>
                <w:rFonts w:hint="eastAsia" w:ascii="宋体" w:hAnsi="宋体" w:eastAsia="宋体" w:cs="宋体"/>
                <w:color w:val="auto"/>
                <w:spacing w:val="-4"/>
                <w:kern w:val="2"/>
                <w:sz w:val="21"/>
                <w:szCs w:val="21"/>
                <w:highlight w:val="none"/>
                <w:lang w:val="en-US" w:eastAsia="zh-CN" w:bidi="ar-SA"/>
              </w:rPr>
              <w:t>保障</w:t>
            </w:r>
            <w:r>
              <w:rPr>
                <w:rFonts w:hint="eastAsia" w:ascii="宋体" w:hAnsi="宋体" w:eastAsia="宋体" w:cs="宋体"/>
                <w:color w:val="auto"/>
                <w:sz w:val="21"/>
                <w:szCs w:val="21"/>
                <w:highlight w:val="none"/>
                <w:lang w:val="en-US" w:eastAsia="zh-CN"/>
              </w:rPr>
              <w:t>措施</w:t>
            </w:r>
            <w:r>
              <w:rPr>
                <w:rFonts w:hint="eastAsia" w:ascii="宋体" w:hAnsi="宋体" w:eastAsia="宋体" w:cs="宋体"/>
                <w:color w:val="auto"/>
                <w:sz w:val="21"/>
                <w:szCs w:val="21"/>
                <w:highlight w:val="none"/>
              </w:rPr>
              <w:t>等的可操作性进行</w:t>
            </w:r>
            <w:r>
              <w:rPr>
                <w:rFonts w:hint="eastAsia" w:ascii="宋体" w:hAnsi="宋体" w:eastAsia="宋体" w:cs="宋体"/>
                <w:color w:val="auto"/>
                <w:sz w:val="21"/>
                <w:szCs w:val="21"/>
                <w:highlight w:val="none"/>
                <w:lang w:val="en-US" w:eastAsia="zh-CN"/>
              </w:rPr>
              <w:t>打</w:t>
            </w:r>
            <w:r>
              <w:rPr>
                <w:rFonts w:hint="eastAsia" w:ascii="宋体" w:hAnsi="宋体" w:eastAsia="宋体" w:cs="宋体"/>
                <w:color w:val="auto"/>
                <w:sz w:val="21"/>
                <w:szCs w:val="21"/>
                <w:highlight w:val="none"/>
              </w:rPr>
              <w:t>分。内容科学合理，</w:t>
            </w:r>
            <w:r>
              <w:rPr>
                <w:rFonts w:hint="eastAsia" w:ascii="宋体" w:hAnsi="宋体" w:eastAsia="宋体" w:cs="宋体"/>
                <w:color w:val="auto"/>
                <w:sz w:val="21"/>
                <w:szCs w:val="21"/>
                <w:highlight w:val="none"/>
                <w:lang w:val="en-US" w:eastAsia="zh-CN"/>
              </w:rPr>
              <w:t>安全技术措施</w:t>
            </w:r>
            <w:r>
              <w:rPr>
                <w:rFonts w:hint="eastAsia" w:ascii="宋体" w:hAnsi="宋体" w:eastAsia="宋体" w:cs="宋体"/>
                <w:color w:val="auto"/>
                <w:sz w:val="21"/>
                <w:szCs w:val="21"/>
                <w:highlight w:val="none"/>
              </w:rPr>
              <w:t>操作性强的得</w:t>
            </w:r>
            <w:r>
              <w:rPr>
                <w:rFonts w:hint="eastAsia" w:ascii="宋体" w:hAnsi="宋体" w:eastAsia="宋体" w:cs="宋体"/>
                <w:color w:val="auto"/>
                <w:sz w:val="21"/>
                <w:szCs w:val="21"/>
                <w:highlight w:val="none"/>
                <w:lang w:val="en-US" w:eastAsia="zh-CN"/>
              </w:rPr>
              <w:t>4.1-6</w:t>
            </w:r>
            <w:r>
              <w:rPr>
                <w:rFonts w:hint="eastAsia" w:ascii="宋体" w:hAnsi="宋体" w:eastAsia="宋体" w:cs="宋体"/>
                <w:color w:val="auto"/>
                <w:sz w:val="21"/>
                <w:szCs w:val="21"/>
                <w:highlight w:val="none"/>
              </w:rPr>
              <w:t>分；内容一般，</w:t>
            </w:r>
            <w:r>
              <w:rPr>
                <w:rFonts w:hint="eastAsia" w:ascii="宋体" w:hAnsi="宋体" w:eastAsia="宋体" w:cs="宋体"/>
                <w:color w:val="auto"/>
                <w:sz w:val="21"/>
                <w:szCs w:val="21"/>
                <w:highlight w:val="none"/>
                <w:lang w:val="en-US" w:eastAsia="zh-CN"/>
              </w:rPr>
              <w:t>安全技术措施</w:t>
            </w:r>
            <w:r>
              <w:rPr>
                <w:rFonts w:hint="eastAsia" w:ascii="宋体" w:hAnsi="宋体" w:eastAsia="宋体" w:cs="宋体"/>
                <w:color w:val="auto"/>
                <w:sz w:val="21"/>
                <w:szCs w:val="21"/>
                <w:highlight w:val="none"/>
              </w:rPr>
              <w:t>合理的得</w:t>
            </w:r>
            <w:r>
              <w:rPr>
                <w:rFonts w:hint="eastAsia" w:ascii="宋体" w:hAnsi="宋体" w:eastAsia="宋体" w:cs="宋体"/>
                <w:color w:val="auto"/>
                <w:sz w:val="21"/>
                <w:szCs w:val="21"/>
                <w:highlight w:val="none"/>
                <w:lang w:val="en-US" w:eastAsia="zh-CN"/>
              </w:rPr>
              <w:t>2.1-4</w:t>
            </w:r>
            <w:r>
              <w:rPr>
                <w:rFonts w:hint="eastAsia" w:ascii="宋体" w:hAnsi="宋体" w:eastAsia="宋体" w:cs="宋体"/>
                <w:color w:val="auto"/>
                <w:sz w:val="21"/>
                <w:szCs w:val="21"/>
                <w:highlight w:val="none"/>
              </w:rPr>
              <w:t>分；内容基本提及</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0-2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未提及此项不得分。</w:t>
            </w:r>
          </w:p>
        </w:tc>
        <w:tc>
          <w:tcPr>
            <w:tcW w:w="920" w:type="dxa"/>
            <w:noWrap w:val="0"/>
            <w:vAlign w:val="center"/>
          </w:tcPr>
          <w:p w14:paraId="29164C7E">
            <w:pPr>
              <w:keepNext w:val="0"/>
              <w:keepLines w:val="0"/>
              <w:pageBreakBefore w:val="0"/>
              <w:widowControl/>
              <w:kinsoku/>
              <w:wordWrap/>
              <w:overflowPunct/>
              <w:topLinePunct w:val="0"/>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
              </w:rPr>
            </w:pPr>
            <w:r>
              <w:rPr>
                <w:rStyle w:val="410"/>
                <w:rFonts w:hint="eastAsia" w:ascii="宋体" w:hAnsi="宋体" w:eastAsia="宋体" w:cs="宋体"/>
                <w:color w:val="auto"/>
                <w:sz w:val="21"/>
                <w:szCs w:val="21"/>
                <w:highlight w:val="none"/>
                <w:lang w:val="en-US" w:eastAsia="zh-CN" w:bidi="ar"/>
              </w:rPr>
              <w:t>0-6</w:t>
            </w:r>
            <w:r>
              <w:rPr>
                <w:rFonts w:hint="eastAsia" w:ascii="宋体" w:hAnsi="宋体" w:eastAsia="宋体" w:cs="宋体"/>
                <w:color w:val="auto"/>
                <w:kern w:val="2"/>
                <w:sz w:val="21"/>
                <w:szCs w:val="21"/>
                <w:highlight w:val="none"/>
                <w:lang w:val="en-US" w:eastAsia="zh-CN" w:bidi="ar-SA"/>
              </w:rPr>
              <w:t>分</w:t>
            </w:r>
          </w:p>
        </w:tc>
      </w:tr>
      <w:tr w14:paraId="412A6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679" w:type="dxa"/>
            <w:noWrap w:val="0"/>
            <w:vAlign w:val="center"/>
          </w:tcPr>
          <w:p w14:paraId="2E4AB37F">
            <w:pPr>
              <w:pStyle w:val="23"/>
              <w:keepNext w:val="0"/>
              <w:keepLines w:val="0"/>
              <w:pageBreakBefore w:val="0"/>
              <w:kinsoku/>
              <w:wordWrap/>
              <w:overflowPunct/>
              <w:topLinePunct w:val="0"/>
              <w:bidi w:val="0"/>
              <w:adjustRightInd/>
              <w:snapToGrid/>
              <w:spacing w:after="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p>
        </w:tc>
        <w:tc>
          <w:tcPr>
            <w:tcW w:w="1160" w:type="dxa"/>
            <w:noWrap w:val="0"/>
            <w:vAlign w:val="center"/>
          </w:tcPr>
          <w:p w14:paraId="749FF6B8">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spacing w:val="-4"/>
                <w:kern w:val="2"/>
                <w:sz w:val="21"/>
                <w:szCs w:val="21"/>
                <w:highlight w:val="none"/>
                <w:lang w:val="en-US" w:eastAsia="zh-CN" w:bidi="ar-SA"/>
              </w:rPr>
            </w:pPr>
            <w:r>
              <w:rPr>
                <w:rFonts w:hint="eastAsia" w:ascii="宋体" w:hAnsi="宋体" w:eastAsia="宋体" w:cs="宋体"/>
                <w:color w:val="auto"/>
                <w:sz w:val="21"/>
                <w:szCs w:val="21"/>
                <w:highlight w:val="none"/>
              </w:rPr>
              <w:t>重点难点</w:t>
            </w:r>
            <w:r>
              <w:rPr>
                <w:rFonts w:hint="eastAsia" w:ascii="宋体" w:hAnsi="宋体" w:eastAsia="宋体" w:cs="宋体"/>
                <w:color w:val="auto"/>
                <w:sz w:val="21"/>
                <w:szCs w:val="21"/>
                <w:highlight w:val="none"/>
                <w:lang w:val="en-US" w:eastAsia="zh-CN"/>
              </w:rPr>
              <w:t>分析及解决方案</w:t>
            </w:r>
          </w:p>
        </w:tc>
        <w:tc>
          <w:tcPr>
            <w:tcW w:w="7090" w:type="dxa"/>
            <w:noWrap w:val="0"/>
            <w:vAlign w:val="center"/>
          </w:tcPr>
          <w:p w14:paraId="74CBF179">
            <w:pPr>
              <w:keepNext w:val="0"/>
              <w:keepLines w:val="0"/>
              <w:pageBreakBefore w:val="0"/>
              <w:kinsoku/>
              <w:wordWrap/>
              <w:overflowPunct/>
              <w:topLinePunct w:val="0"/>
              <w:bidi w:val="0"/>
              <w:adjustRightInd/>
              <w:snapToGrid/>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对项目实施过程的重点难点</w:t>
            </w:r>
            <w:r>
              <w:rPr>
                <w:rFonts w:hint="eastAsia" w:ascii="宋体" w:hAnsi="宋体" w:eastAsia="宋体" w:cs="宋体"/>
                <w:color w:val="auto"/>
                <w:sz w:val="21"/>
                <w:szCs w:val="21"/>
                <w:highlight w:val="none"/>
                <w:lang w:val="en-US" w:eastAsia="zh-CN"/>
              </w:rPr>
              <w:t>分析及解决方案等</w:t>
            </w:r>
            <w:r>
              <w:rPr>
                <w:rFonts w:hint="eastAsia" w:ascii="宋体" w:hAnsi="宋体" w:eastAsia="宋体" w:cs="宋体"/>
                <w:color w:val="auto"/>
                <w:sz w:val="21"/>
                <w:szCs w:val="21"/>
                <w:highlight w:val="none"/>
              </w:rPr>
              <w:t>进行打分。</w:t>
            </w:r>
            <w:r>
              <w:rPr>
                <w:rFonts w:hint="eastAsia" w:ascii="宋体" w:hAnsi="宋体" w:eastAsia="宋体" w:cs="宋体"/>
                <w:color w:val="auto"/>
                <w:sz w:val="21"/>
                <w:szCs w:val="21"/>
                <w:highlight w:val="none"/>
                <w:lang w:val="en-US" w:eastAsia="zh-CN"/>
              </w:rPr>
              <w:t>重难点层级分析清晰、深刻透彻、有针对性的的得4.1-6分；层级基本清晰，分析基本详细到位，比较有针对性的得2.1-4分；层级不够清晰，分析内容简单的得0-2分；未提及此项不得分。</w:t>
            </w:r>
          </w:p>
        </w:tc>
        <w:tc>
          <w:tcPr>
            <w:tcW w:w="920" w:type="dxa"/>
            <w:noWrap w:val="0"/>
            <w:vAlign w:val="center"/>
          </w:tcPr>
          <w:p w14:paraId="5734D88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410"/>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rPr>
              <w:t>0-6</w:t>
            </w:r>
            <w:r>
              <w:rPr>
                <w:rFonts w:hint="eastAsia" w:ascii="宋体" w:hAnsi="宋体" w:eastAsia="宋体" w:cs="宋体"/>
                <w:color w:val="auto"/>
                <w:kern w:val="2"/>
                <w:sz w:val="21"/>
                <w:szCs w:val="21"/>
                <w:highlight w:val="none"/>
                <w:lang w:val="en-US" w:eastAsia="zh-CN" w:bidi="ar-SA"/>
              </w:rPr>
              <w:t>分</w:t>
            </w:r>
          </w:p>
        </w:tc>
      </w:tr>
      <w:tr w14:paraId="778DE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679" w:type="dxa"/>
            <w:noWrap w:val="0"/>
            <w:vAlign w:val="center"/>
          </w:tcPr>
          <w:p w14:paraId="7D2CA69A">
            <w:pPr>
              <w:pStyle w:val="23"/>
              <w:keepNext w:val="0"/>
              <w:keepLines w:val="0"/>
              <w:pageBreakBefore w:val="0"/>
              <w:kinsoku/>
              <w:wordWrap/>
              <w:overflowPunct/>
              <w:topLinePunct w:val="0"/>
              <w:bidi w:val="0"/>
              <w:adjustRightInd/>
              <w:snapToGrid/>
              <w:spacing w:after="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w:t>
            </w:r>
          </w:p>
        </w:tc>
        <w:tc>
          <w:tcPr>
            <w:tcW w:w="1160" w:type="dxa"/>
            <w:noWrap w:val="0"/>
            <w:vAlign w:val="center"/>
          </w:tcPr>
          <w:p w14:paraId="5EBDCA3B">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rPr>
              <w:t>合理化建议</w:t>
            </w:r>
          </w:p>
        </w:tc>
        <w:tc>
          <w:tcPr>
            <w:tcW w:w="7090" w:type="dxa"/>
            <w:noWrap w:val="0"/>
            <w:vAlign w:val="center"/>
          </w:tcPr>
          <w:p w14:paraId="07543A3B">
            <w:pPr>
              <w:keepNext w:val="0"/>
              <w:keepLines w:val="0"/>
              <w:pageBreakBefore w:val="0"/>
              <w:kinsoku/>
              <w:wordWrap/>
              <w:overflowPunct/>
              <w:topLinePunct w:val="0"/>
              <w:bidi w:val="0"/>
              <w:adjustRightInd/>
              <w:snapToGrid/>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w:t>
            </w:r>
            <w:r>
              <w:rPr>
                <w:rFonts w:hint="eastAsia" w:ascii="宋体" w:hAnsi="宋体" w:eastAsia="宋体" w:cs="宋体"/>
                <w:color w:val="auto"/>
                <w:sz w:val="21"/>
                <w:szCs w:val="21"/>
                <w:highlight w:val="none"/>
              </w:rPr>
              <w:t>投标人针对本项目</w:t>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rPr>
              <w:t>的合理化建议进行打分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内容全面可行，对项目实施有良好改善意义的得4.1-5分；内容基本可行，对项目实施有一定意义的得2.1-4分；内容一般，意义影响一般的得0-2分；未提及此项不得分。</w:t>
            </w:r>
          </w:p>
        </w:tc>
        <w:tc>
          <w:tcPr>
            <w:tcW w:w="920" w:type="dxa"/>
            <w:noWrap w:val="0"/>
            <w:vAlign w:val="center"/>
          </w:tcPr>
          <w:p w14:paraId="27762FC0">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kern w:val="2"/>
                <w:sz w:val="21"/>
                <w:szCs w:val="21"/>
                <w:highlight w:val="none"/>
                <w:lang w:val="en-US" w:eastAsia="zh-CN" w:bidi="ar-SA"/>
              </w:rPr>
              <w:t>分</w:t>
            </w:r>
          </w:p>
        </w:tc>
      </w:tr>
      <w:tr w14:paraId="73838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9" w:type="dxa"/>
            <w:noWrap w:val="0"/>
            <w:vAlign w:val="center"/>
          </w:tcPr>
          <w:p w14:paraId="68E0F9A8">
            <w:pPr>
              <w:pStyle w:val="23"/>
              <w:keepNext w:val="0"/>
              <w:keepLines w:val="0"/>
              <w:pageBreakBefore w:val="0"/>
              <w:kinsoku/>
              <w:wordWrap/>
              <w:overflowPunct/>
              <w:topLinePunct w:val="0"/>
              <w:bidi w:val="0"/>
              <w:adjustRightInd/>
              <w:snapToGrid/>
              <w:spacing w:after="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p>
        </w:tc>
        <w:tc>
          <w:tcPr>
            <w:tcW w:w="1160" w:type="dxa"/>
            <w:noWrap w:val="0"/>
            <w:vAlign w:val="center"/>
          </w:tcPr>
          <w:p w14:paraId="607F690F">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spacing w:val="-4"/>
                <w:kern w:val="2"/>
                <w:sz w:val="21"/>
                <w:szCs w:val="21"/>
                <w:highlight w:val="none"/>
                <w:lang w:val="en-US" w:eastAsia="zh-CN" w:bidi="ar-SA"/>
              </w:rPr>
            </w:pPr>
            <w:r>
              <w:rPr>
                <w:rFonts w:hint="eastAsia" w:ascii="宋体" w:hAnsi="宋体" w:eastAsia="宋体" w:cs="宋体"/>
                <w:bCs/>
                <w:color w:val="auto"/>
                <w:sz w:val="21"/>
                <w:szCs w:val="21"/>
                <w:highlight w:val="none"/>
              </w:rPr>
              <w:t>涉密管理</w:t>
            </w:r>
          </w:p>
        </w:tc>
        <w:tc>
          <w:tcPr>
            <w:tcW w:w="7090" w:type="dxa"/>
            <w:noWrap w:val="0"/>
            <w:vAlign w:val="center"/>
          </w:tcPr>
          <w:p w14:paraId="129AF549">
            <w:pPr>
              <w:keepNext w:val="0"/>
              <w:keepLines w:val="0"/>
              <w:pageBreakBefore w:val="0"/>
              <w:kinsoku/>
              <w:wordWrap/>
              <w:overflowPunct/>
              <w:topLinePunct w:val="0"/>
              <w:bidi w:val="0"/>
              <w:adjustRightInd/>
              <w:snapToGrid/>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根据</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是否有具体保密措施，使得对涉密数据的管理、使用、生产、有明确的保障措施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各种档案资料不被泄露等情况进行打分。详细阐述具体的保密措施，措施全面可行，能够确保资料不被泄露的得</w:t>
            </w:r>
            <w:r>
              <w:rPr>
                <w:rFonts w:hint="eastAsia" w:ascii="宋体" w:hAnsi="宋体" w:eastAsia="宋体" w:cs="宋体"/>
                <w:color w:val="auto"/>
                <w:sz w:val="21"/>
                <w:szCs w:val="21"/>
                <w:highlight w:val="none"/>
                <w:lang w:val="en-US" w:eastAsia="zh-CN"/>
              </w:rPr>
              <w:t>4.1-5</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保密措施一般，基本保障资料不被泄露但存在个别疏漏的得2.1-4分；</w:t>
            </w:r>
            <w:r>
              <w:rPr>
                <w:rFonts w:hint="eastAsia" w:ascii="宋体" w:hAnsi="宋体" w:eastAsia="宋体" w:cs="宋体"/>
                <w:color w:val="auto"/>
                <w:sz w:val="21"/>
                <w:szCs w:val="21"/>
                <w:highlight w:val="none"/>
              </w:rPr>
              <w:t>保密措施简单，缺乏可行性，服务质量</w:t>
            </w:r>
            <w:r>
              <w:rPr>
                <w:rFonts w:hint="eastAsia" w:ascii="宋体" w:hAnsi="宋体" w:eastAsia="宋体" w:cs="宋体"/>
                <w:color w:val="auto"/>
                <w:sz w:val="21"/>
                <w:szCs w:val="21"/>
                <w:highlight w:val="none"/>
                <w:lang w:val="en-US" w:eastAsia="zh-CN"/>
              </w:rPr>
              <w:t>保障性有待加强</w:t>
            </w:r>
            <w:r>
              <w:rPr>
                <w:rFonts w:hint="eastAsia" w:ascii="宋体" w:hAnsi="宋体" w:eastAsia="宋体" w:cs="宋体"/>
                <w:color w:val="auto"/>
                <w:sz w:val="21"/>
                <w:szCs w:val="21"/>
                <w:highlight w:val="none"/>
              </w:rPr>
              <w:t>的得</w:t>
            </w:r>
            <w:r>
              <w:rPr>
                <w:rFonts w:hint="eastAsia" w:ascii="宋体" w:hAnsi="宋体" w:eastAsia="宋体" w:cs="宋体"/>
                <w:color w:val="auto"/>
                <w:sz w:val="21"/>
                <w:szCs w:val="21"/>
                <w:highlight w:val="none"/>
                <w:lang w:val="en-US" w:eastAsia="zh-CN"/>
              </w:rPr>
              <w:t>0-2</w:t>
            </w:r>
            <w:r>
              <w:rPr>
                <w:rFonts w:hint="eastAsia" w:ascii="宋体" w:hAnsi="宋体" w:eastAsia="宋体" w:cs="宋体"/>
                <w:color w:val="auto"/>
                <w:sz w:val="21"/>
                <w:szCs w:val="21"/>
                <w:highlight w:val="none"/>
              </w:rPr>
              <w:t>分；未提及此项不得分。</w:t>
            </w:r>
          </w:p>
        </w:tc>
        <w:tc>
          <w:tcPr>
            <w:tcW w:w="920" w:type="dxa"/>
            <w:noWrap w:val="0"/>
            <w:vAlign w:val="center"/>
          </w:tcPr>
          <w:p w14:paraId="7E02788A">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kern w:val="2"/>
                <w:sz w:val="21"/>
                <w:szCs w:val="21"/>
                <w:highlight w:val="none"/>
                <w:lang w:val="en-US" w:eastAsia="zh-CN" w:bidi="ar-SA"/>
              </w:rPr>
              <w:t>分</w:t>
            </w:r>
          </w:p>
        </w:tc>
      </w:tr>
      <w:tr w14:paraId="133FF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679" w:type="dxa"/>
            <w:noWrap w:val="0"/>
            <w:vAlign w:val="center"/>
          </w:tcPr>
          <w:p w14:paraId="40F91B6C">
            <w:pPr>
              <w:pStyle w:val="23"/>
              <w:keepNext w:val="0"/>
              <w:keepLines w:val="0"/>
              <w:pageBreakBefore w:val="0"/>
              <w:kinsoku/>
              <w:wordWrap/>
              <w:overflowPunct/>
              <w:topLinePunct w:val="0"/>
              <w:bidi w:val="0"/>
              <w:adjustRightInd/>
              <w:snapToGrid/>
              <w:spacing w:after="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14</w:t>
            </w:r>
          </w:p>
        </w:tc>
        <w:tc>
          <w:tcPr>
            <w:tcW w:w="1160" w:type="dxa"/>
            <w:noWrap w:val="0"/>
            <w:vAlign w:val="center"/>
          </w:tcPr>
          <w:p w14:paraId="566CFDC3">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售后服务方案</w:t>
            </w:r>
          </w:p>
        </w:tc>
        <w:tc>
          <w:tcPr>
            <w:tcW w:w="7090" w:type="dxa"/>
            <w:noWrap w:val="0"/>
            <w:vAlign w:val="center"/>
          </w:tcPr>
          <w:p w14:paraId="67AAB179">
            <w:pPr>
              <w:keepNext w:val="0"/>
              <w:keepLines w:val="0"/>
              <w:pageBreakBefore w:val="0"/>
              <w:kinsoku/>
              <w:wordWrap/>
              <w:overflowPunct/>
              <w:topLinePunct w:val="0"/>
              <w:bidi w:val="0"/>
              <w:adjustRightInd/>
              <w:snapToGrid/>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根据投标人提供的售后服务方案（例如售后服务人员分工、售后服务能力、响应措施等）进行打分。售后服务方案内容阐述</w:t>
            </w:r>
            <w:r>
              <w:rPr>
                <w:rFonts w:hint="eastAsia" w:ascii="宋体" w:hAnsi="宋体" w:eastAsia="宋体" w:cs="宋体"/>
                <w:color w:val="auto"/>
                <w:sz w:val="21"/>
                <w:szCs w:val="21"/>
                <w:highlight w:val="none"/>
              </w:rPr>
              <w:t>清晰、全面，</w:t>
            </w:r>
            <w:r>
              <w:rPr>
                <w:rFonts w:hint="eastAsia" w:ascii="宋体" w:hAnsi="宋体" w:eastAsia="宋体" w:cs="宋体"/>
                <w:color w:val="auto"/>
                <w:sz w:val="21"/>
                <w:szCs w:val="21"/>
                <w:highlight w:val="none"/>
                <w:lang w:val="en-US" w:eastAsia="zh-CN"/>
              </w:rPr>
              <w:t>科学可行的得4.1-5分；方案内容阐述</w:t>
            </w:r>
            <w:r>
              <w:rPr>
                <w:rFonts w:hint="eastAsia" w:ascii="宋体" w:hAnsi="宋体" w:eastAsia="宋体" w:cs="宋体"/>
                <w:color w:val="auto"/>
                <w:sz w:val="21"/>
                <w:szCs w:val="21"/>
                <w:highlight w:val="none"/>
              </w:rPr>
              <w:t>基本合理，基本可行</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2.1-4</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方案内容阐述</w:t>
            </w:r>
            <w:r>
              <w:rPr>
                <w:rFonts w:hint="eastAsia" w:ascii="宋体" w:hAnsi="宋体" w:eastAsia="宋体" w:cs="宋体"/>
                <w:color w:val="auto"/>
                <w:sz w:val="21"/>
                <w:szCs w:val="21"/>
                <w:highlight w:val="none"/>
              </w:rPr>
              <w:t>不够合理，安排</w:t>
            </w:r>
            <w:r>
              <w:rPr>
                <w:rFonts w:hint="eastAsia" w:ascii="宋体" w:hAnsi="宋体" w:eastAsia="宋体" w:cs="宋体"/>
                <w:color w:val="auto"/>
                <w:sz w:val="21"/>
                <w:szCs w:val="21"/>
                <w:highlight w:val="none"/>
                <w:lang w:val="en-US" w:eastAsia="zh-CN"/>
              </w:rPr>
              <w:t>缺乏</w:t>
            </w:r>
            <w:r>
              <w:rPr>
                <w:rFonts w:hint="eastAsia" w:ascii="宋体" w:hAnsi="宋体" w:eastAsia="宋体" w:cs="宋体"/>
                <w:color w:val="auto"/>
                <w:sz w:val="21"/>
                <w:szCs w:val="21"/>
                <w:highlight w:val="none"/>
              </w:rPr>
              <w:t>可行性</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zh-CN"/>
              </w:rPr>
              <w:t>未提及此项不得分。</w:t>
            </w:r>
          </w:p>
        </w:tc>
        <w:tc>
          <w:tcPr>
            <w:tcW w:w="920" w:type="dxa"/>
            <w:noWrap w:val="0"/>
            <w:vAlign w:val="center"/>
          </w:tcPr>
          <w:p w14:paraId="3C94AFEC">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0-5分</w:t>
            </w:r>
          </w:p>
        </w:tc>
      </w:tr>
    </w:tbl>
    <w:p w14:paraId="6E7DA75D">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提示：</w:t>
      </w:r>
    </w:p>
    <w:p w14:paraId="314E96CC">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1</w:t>
      </w:r>
      <w:r>
        <w:rPr>
          <w:rFonts w:hint="eastAsia" w:ascii="宋体" w:hAnsi="宋体" w:eastAsia="宋体" w:cs="宋体"/>
          <w:b/>
          <w:bCs/>
          <w:color w:val="auto"/>
          <w:sz w:val="21"/>
          <w:szCs w:val="21"/>
          <w:highlight w:val="none"/>
          <w:u w:val="single"/>
          <w:lang w:val="en-US" w:eastAsia="zh-CN"/>
        </w:rPr>
        <w:t>.</w:t>
      </w:r>
      <w:r>
        <w:rPr>
          <w:rFonts w:hint="eastAsia" w:ascii="宋体" w:hAnsi="宋体" w:eastAsia="宋体" w:cs="宋体"/>
          <w:b/>
          <w:bCs/>
          <w:color w:val="auto"/>
          <w:sz w:val="21"/>
          <w:szCs w:val="21"/>
          <w:highlight w:val="none"/>
          <w:u w:val="single"/>
        </w:rPr>
        <w:t>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6B8C4D04">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2</w:t>
      </w:r>
      <w:r>
        <w:rPr>
          <w:rFonts w:hint="eastAsia" w:ascii="宋体" w:hAnsi="宋体" w:eastAsia="宋体" w:cs="宋体"/>
          <w:b/>
          <w:bCs/>
          <w:color w:val="auto"/>
          <w:sz w:val="21"/>
          <w:szCs w:val="21"/>
          <w:highlight w:val="none"/>
          <w:u w:val="single"/>
          <w:lang w:val="en-US" w:eastAsia="zh-CN"/>
        </w:rPr>
        <w:t>.</w:t>
      </w:r>
      <w:r>
        <w:rPr>
          <w:rFonts w:hint="eastAsia" w:ascii="宋体" w:hAnsi="宋体" w:eastAsia="宋体" w:cs="宋体"/>
          <w:b/>
          <w:bCs/>
          <w:color w:val="auto"/>
          <w:sz w:val="21"/>
          <w:szCs w:val="21"/>
          <w:highlight w:val="none"/>
          <w:u w:val="single"/>
        </w:rPr>
        <w:t>投标人提交的所有投标文件、资料（包括所有证书、合同、报告等）都是准确、真实、合规的，如提供虚假资料，投标人需承担一切后果。</w:t>
      </w:r>
    </w:p>
    <w:p w14:paraId="560117CE">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u w:val="single"/>
        </w:rPr>
        <w:t>3</w:t>
      </w:r>
      <w:r>
        <w:rPr>
          <w:rFonts w:hint="eastAsia" w:ascii="宋体" w:hAnsi="宋体" w:eastAsia="宋体" w:cs="宋体"/>
          <w:b/>
          <w:bCs/>
          <w:color w:val="auto"/>
          <w:sz w:val="21"/>
          <w:szCs w:val="21"/>
          <w:highlight w:val="none"/>
          <w:u w:val="single"/>
          <w:lang w:val="en-US" w:eastAsia="zh-CN"/>
        </w:rPr>
        <w:t>.</w:t>
      </w:r>
      <w:r>
        <w:rPr>
          <w:rFonts w:hint="eastAsia" w:ascii="宋体" w:hAnsi="宋体" w:eastAsia="宋体" w:cs="宋体"/>
          <w:b/>
          <w:bCs/>
          <w:color w:val="auto"/>
          <w:sz w:val="21"/>
          <w:szCs w:val="21"/>
          <w:highlight w:val="none"/>
          <w:u w:val="single"/>
        </w:rPr>
        <w:t>各投标人请将本采购项目评分索引表放在商务技术文件目录的前页，投标人自评分值（客观分部分）请投标人将应得分值准确自评（请勿不填写也请勿错误填写），以方便评委进行更加优质、高效的评审。</w:t>
      </w:r>
    </w:p>
    <w:p w14:paraId="6B3BA57A">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（三）商务技术分的计算方式</w:t>
      </w:r>
    </w:p>
    <w:p w14:paraId="0EDF5C90">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商务技术分按照评标委员会成员的独立评分结果汇总后，取全部评标委员会成员评分值的算术平均分，计算公式为：</w:t>
      </w:r>
    </w:p>
    <w:p w14:paraId="3BBD2120">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商务技术分=（评标委员会所有成员评分合计数）/（评标委员会组成人员数）</w:t>
      </w:r>
    </w:p>
    <w:p w14:paraId="34B0489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kern w:val="2"/>
          <w:sz w:val="21"/>
          <w:szCs w:val="21"/>
          <w:lang w:val="en-US" w:eastAsia="zh-CN" w:bidi="ar-SA"/>
        </w:rPr>
        <w:t>三、</w:t>
      </w:r>
      <w:r>
        <w:rPr>
          <w:rFonts w:hint="eastAsia" w:ascii="宋体" w:hAnsi="宋体" w:eastAsia="宋体" w:cs="宋体"/>
          <w:b/>
          <w:color w:val="auto"/>
          <w:sz w:val="21"/>
          <w:szCs w:val="21"/>
          <w:highlight w:val="none"/>
        </w:rPr>
        <w:t>投标人义务</w:t>
      </w:r>
    </w:p>
    <w:p w14:paraId="6281BD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20" w:firstLineChars="200"/>
        <w:textAlignment w:val="auto"/>
        <w:rPr>
          <w:rFonts w:hAnsi="宋体" w:cs="宋体"/>
          <w:b/>
          <w:color w:val="auto"/>
          <w:sz w:val="24"/>
          <w:highlight w:val="none"/>
          <w:lang w:val="zh-CN"/>
        </w:rPr>
      </w:pPr>
      <w:r>
        <w:rPr>
          <w:rFonts w:hint="eastAsia" w:ascii="宋体" w:hAnsi="宋体" w:eastAsia="宋体" w:cs="宋体"/>
          <w:bCs/>
          <w:color w:val="auto"/>
          <w:sz w:val="21"/>
          <w:szCs w:val="21"/>
          <w:highlight w:val="none"/>
        </w:rPr>
        <w:t>评标期间，投标人应随时随地答复评标委员会的询标，解答包括有关的商务、技术问题等。</w:t>
      </w:r>
    </w:p>
    <w:p w14:paraId="14626B9E">
      <w:pPr>
        <w:keepNext w:val="0"/>
        <w:keepLines w:val="0"/>
        <w:pageBreakBefore w:val="0"/>
        <w:kinsoku/>
        <w:wordWrap/>
        <w:overflowPunct/>
        <w:topLinePunct w:val="0"/>
        <w:bidi w:val="0"/>
        <w:spacing w:line="360" w:lineRule="auto"/>
        <w:jc w:val="center"/>
        <w:rPr>
          <w:rFonts w:hint="eastAsia" w:ascii="宋体" w:hAnsi="宋体" w:cs="宋体"/>
          <w:b/>
          <w:color w:val="auto"/>
          <w:sz w:val="30"/>
          <w:szCs w:val="30"/>
          <w:highlight w:val="none"/>
        </w:rPr>
      </w:pPr>
      <w:r>
        <w:rPr>
          <w:rFonts w:hint="eastAsia" w:ascii="宋体" w:hAnsi="宋体" w:cs="宋体"/>
          <w:b/>
          <w:color w:val="auto"/>
          <w:sz w:val="24"/>
          <w:highlight w:val="none"/>
        </w:rPr>
        <w:br w:type="page"/>
      </w:r>
      <w:r>
        <w:rPr>
          <w:rFonts w:hint="eastAsia" w:ascii="宋体" w:hAnsi="宋体" w:cs="宋体"/>
          <w:b/>
          <w:color w:val="auto"/>
          <w:sz w:val="30"/>
          <w:szCs w:val="30"/>
          <w:highlight w:val="none"/>
        </w:rPr>
        <w:t>采购项目评分索引表</w:t>
      </w:r>
    </w:p>
    <w:p w14:paraId="50FEF4FE">
      <w:pPr>
        <w:pStyle w:val="22"/>
        <w:keepNext w:val="0"/>
        <w:keepLines w:val="0"/>
        <w:pageBreakBefore w:val="0"/>
        <w:kinsoku/>
        <w:wordWrap/>
        <w:overflowPunct/>
        <w:topLinePunct w:val="0"/>
        <w:bidi w:val="0"/>
        <w:spacing w:line="360" w:lineRule="auto"/>
      </w:pPr>
    </w:p>
    <w:p w14:paraId="743303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pacing w:val="-4"/>
          <w:sz w:val="21"/>
          <w:szCs w:val="21"/>
          <w:highlight w:val="none"/>
        </w:rPr>
        <w:t>重要提示：本采购项目评分索引表放在商务技术文件目录的前页，</w:t>
      </w:r>
      <w:r>
        <w:rPr>
          <w:rFonts w:hint="eastAsia" w:ascii="宋体" w:hAnsi="宋体" w:eastAsia="宋体" w:cs="宋体"/>
          <w:b/>
          <w:color w:val="auto"/>
          <w:spacing w:val="-4"/>
          <w:sz w:val="21"/>
          <w:szCs w:val="21"/>
          <w:highlight w:val="none"/>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10625AF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项目名称：</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投标人名称：</w:t>
      </w:r>
    </w:p>
    <w:tbl>
      <w:tblPr>
        <w:tblStyle w:val="54"/>
        <w:tblW w:w="9480" w:type="dxa"/>
        <w:tblInd w:w="-2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834"/>
        <w:gridCol w:w="2186"/>
        <w:gridCol w:w="1190"/>
        <w:gridCol w:w="1603"/>
        <w:gridCol w:w="2957"/>
      </w:tblGrid>
      <w:tr w14:paraId="0578D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710" w:type="dxa"/>
            <w:vAlign w:val="center"/>
          </w:tcPr>
          <w:p w14:paraId="18605C21">
            <w:pPr>
              <w:keepNext w:val="0"/>
              <w:keepLines w:val="0"/>
              <w:pageBreakBefore w:val="0"/>
              <w:widowControl/>
              <w:kinsoku/>
              <w:wordWrap/>
              <w:overflowPunct/>
              <w:topLinePunct w:val="0"/>
              <w:bidi w:val="0"/>
              <w:adjustRightInd/>
              <w:snapToGrid/>
              <w:spacing w:line="240" w:lineRule="auto"/>
              <w:jc w:val="center"/>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序号</w:t>
            </w:r>
          </w:p>
        </w:tc>
        <w:tc>
          <w:tcPr>
            <w:tcW w:w="3020" w:type="dxa"/>
            <w:gridSpan w:val="2"/>
            <w:vAlign w:val="center"/>
          </w:tcPr>
          <w:p w14:paraId="46A3AEAA">
            <w:pPr>
              <w:keepNext w:val="0"/>
              <w:keepLines w:val="0"/>
              <w:pageBreakBefore w:val="0"/>
              <w:widowControl/>
              <w:kinsoku/>
              <w:wordWrap/>
              <w:overflowPunct/>
              <w:topLinePunct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评标内容</w:t>
            </w:r>
          </w:p>
        </w:tc>
        <w:tc>
          <w:tcPr>
            <w:tcW w:w="1190" w:type="dxa"/>
            <w:vAlign w:val="center"/>
          </w:tcPr>
          <w:p w14:paraId="59965910">
            <w:pPr>
              <w:keepNext w:val="0"/>
              <w:keepLines w:val="0"/>
              <w:pageBreakBefore w:val="0"/>
              <w:widowControl/>
              <w:kinsoku/>
              <w:wordWrap/>
              <w:overflowPunct/>
              <w:topLinePunct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1603" w:type="dxa"/>
            <w:tcBorders>
              <w:top w:val="single" w:color="auto" w:sz="4" w:space="0"/>
              <w:left w:val="nil"/>
              <w:bottom w:val="single" w:color="auto" w:sz="4" w:space="0"/>
              <w:right w:val="single" w:color="auto" w:sz="4" w:space="0"/>
            </w:tcBorders>
            <w:vAlign w:val="center"/>
          </w:tcPr>
          <w:p w14:paraId="50FDC5E5">
            <w:pPr>
              <w:keepNext w:val="0"/>
              <w:keepLines w:val="0"/>
              <w:pageBreakBefore w:val="0"/>
              <w:widowControl/>
              <w:kinsoku/>
              <w:wordWrap/>
              <w:overflowPunct/>
              <w:topLinePunct w:val="0"/>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投标文件响应页码</w:t>
            </w:r>
          </w:p>
        </w:tc>
        <w:tc>
          <w:tcPr>
            <w:tcW w:w="2957" w:type="dxa"/>
            <w:tcBorders>
              <w:top w:val="single" w:color="auto" w:sz="4" w:space="0"/>
              <w:left w:val="nil"/>
              <w:bottom w:val="single" w:color="auto" w:sz="4" w:space="0"/>
              <w:right w:val="single" w:color="auto" w:sz="4" w:space="0"/>
            </w:tcBorders>
            <w:vAlign w:val="center"/>
          </w:tcPr>
          <w:p w14:paraId="26F3F1B4">
            <w:pPr>
              <w:keepNext w:val="0"/>
              <w:keepLines w:val="0"/>
              <w:pageBreakBefore w:val="0"/>
              <w:widowControl/>
              <w:kinsoku/>
              <w:wordWrap/>
              <w:overflowPunct/>
              <w:topLinePunct w:val="0"/>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投标人应标情况</w:t>
            </w:r>
          </w:p>
        </w:tc>
      </w:tr>
      <w:tr w14:paraId="139CF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710" w:type="dxa"/>
            <w:vAlign w:val="center"/>
          </w:tcPr>
          <w:p w14:paraId="73075354">
            <w:pPr>
              <w:keepNext w:val="0"/>
              <w:keepLines w:val="0"/>
              <w:pageBreakBefore w:val="0"/>
              <w:kinsoku/>
              <w:wordWrap/>
              <w:overflowPunct/>
              <w:topLinePunct w:val="0"/>
              <w:bidi w:val="0"/>
              <w:adjustRightInd/>
              <w:snapToGrid/>
              <w:spacing w:line="240" w:lineRule="auto"/>
              <w:jc w:val="both"/>
              <w:textAlignment w:val="auto"/>
              <w:rPr>
                <w:rFonts w:hint="eastAsia" w:ascii="宋体" w:hAnsi="宋体" w:eastAsia="宋体" w:cs="宋体"/>
                <w:color w:val="auto"/>
                <w:sz w:val="21"/>
                <w:szCs w:val="21"/>
                <w:highlight w:val="none"/>
              </w:rPr>
            </w:pPr>
          </w:p>
          <w:p w14:paraId="10EBB191">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p w14:paraId="7A278A81">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sz w:val="21"/>
                <w:szCs w:val="21"/>
                <w:highlight w:val="none"/>
              </w:rPr>
            </w:pPr>
          </w:p>
        </w:tc>
        <w:tc>
          <w:tcPr>
            <w:tcW w:w="3020" w:type="dxa"/>
            <w:gridSpan w:val="2"/>
            <w:vAlign w:val="center"/>
          </w:tcPr>
          <w:p w14:paraId="282E9309">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Style w:val="409"/>
                <w:rFonts w:hint="eastAsia" w:ascii="宋体" w:hAnsi="宋体" w:eastAsia="宋体" w:cs="宋体"/>
                <w:color w:val="auto"/>
                <w:sz w:val="21"/>
                <w:szCs w:val="21"/>
                <w:highlight w:val="none"/>
                <w:u w:val="none"/>
                <w:lang w:val="en-US" w:eastAsia="zh-CN"/>
              </w:rPr>
              <w:t>业绩</w:t>
            </w:r>
          </w:p>
        </w:tc>
        <w:tc>
          <w:tcPr>
            <w:tcW w:w="1190" w:type="dxa"/>
            <w:vAlign w:val="center"/>
          </w:tcPr>
          <w:p w14:paraId="575BCD9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0-1</w:t>
            </w:r>
            <w:r>
              <w:rPr>
                <w:rFonts w:hint="eastAsia" w:ascii="宋体" w:hAnsi="宋体" w:eastAsia="宋体" w:cs="宋体"/>
                <w:color w:val="auto"/>
                <w:kern w:val="2"/>
                <w:sz w:val="21"/>
                <w:szCs w:val="21"/>
                <w:highlight w:val="none"/>
                <w:lang w:val="en-US" w:eastAsia="zh-CN" w:bidi="ar-SA"/>
              </w:rPr>
              <w:t>分</w:t>
            </w:r>
          </w:p>
        </w:tc>
        <w:tc>
          <w:tcPr>
            <w:tcW w:w="1603" w:type="dxa"/>
            <w:vAlign w:val="center"/>
          </w:tcPr>
          <w:p w14:paraId="7EEE3592">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rPr>
            </w:pPr>
          </w:p>
        </w:tc>
        <w:tc>
          <w:tcPr>
            <w:tcW w:w="2957" w:type="dxa"/>
            <w:vAlign w:val="center"/>
          </w:tcPr>
          <w:p w14:paraId="4B958F02">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color w:val="auto"/>
                <w:sz w:val="21"/>
                <w:szCs w:val="21"/>
                <w:highlight w:val="none"/>
              </w:rPr>
            </w:pPr>
          </w:p>
        </w:tc>
      </w:tr>
      <w:tr w14:paraId="35757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10" w:type="dxa"/>
            <w:vMerge w:val="restart"/>
            <w:vAlign w:val="center"/>
          </w:tcPr>
          <w:p w14:paraId="233C7B11">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p w14:paraId="2165E6F6">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sz w:val="21"/>
                <w:szCs w:val="21"/>
                <w:highlight w:val="none"/>
              </w:rPr>
            </w:pPr>
          </w:p>
        </w:tc>
        <w:tc>
          <w:tcPr>
            <w:tcW w:w="834" w:type="dxa"/>
            <w:vMerge w:val="restart"/>
            <w:vAlign w:val="center"/>
          </w:tcPr>
          <w:p w14:paraId="7651E469">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企业实力</w:t>
            </w:r>
          </w:p>
          <w:p w14:paraId="6A92C70E">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sz w:val="21"/>
                <w:szCs w:val="21"/>
                <w:highlight w:val="none"/>
              </w:rPr>
            </w:pPr>
          </w:p>
        </w:tc>
        <w:tc>
          <w:tcPr>
            <w:tcW w:w="2186" w:type="dxa"/>
            <w:vAlign w:val="center"/>
          </w:tcPr>
          <w:p w14:paraId="59023BC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测绘类项目</w:t>
            </w:r>
            <w:r>
              <w:rPr>
                <w:rFonts w:hint="eastAsia" w:ascii="宋体" w:hAnsi="宋体" w:cs="宋体"/>
                <w:color w:val="auto"/>
                <w:sz w:val="21"/>
                <w:szCs w:val="21"/>
                <w:highlight w:val="none"/>
                <w:lang w:val="en-US" w:eastAsia="zh-CN"/>
              </w:rPr>
              <w:t>获奖情况</w:t>
            </w:r>
          </w:p>
        </w:tc>
        <w:tc>
          <w:tcPr>
            <w:tcW w:w="1190" w:type="dxa"/>
            <w:vAlign w:val="center"/>
          </w:tcPr>
          <w:p w14:paraId="565F576E">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0-2</w:t>
            </w:r>
            <w:r>
              <w:rPr>
                <w:rFonts w:hint="eastAsia" w:ascii="宋体" w:hAnsi="宋体" w:eastAsia="宋体" w:cs="宋体"/>
                <w:color w:val="auto"/>
                <w:kern w:val="2"/>
                <w:sz w:val="21"/>
                <w:szCs w:val="21"/>
                <w:highlight w:val="none"/>
                <w:lang w:val="en-US" w:eastAsia="zh-CN" w:bidi="ar-SA"/>
              </w:rPr>
              <w:t>分</w:t>
            </w:r>
          </w:p>
        </w:tc>
        <w:tc>
          <w:tcPr>
            <w:tcW w:w="1603" w:type="dxa"/>
            <w:vAlign w:val="center"/>
          </w:tcPr>
          <w:p w14:paraId="27B0E8D6">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rPr>
            </w:pPr>
          </w:p>
        </w:tc>
        <w:tc>
          <w:tcPr>
            <w:tcW w:w="2957" w:type="dxa"/>
            <w:tcBorders>
              <w:top w:val="nil"/>
              <w:left w:val="nil"/>
              <w:bottom w:val="single" w:color="auto" w:sz="4" w:space="0"/>
              <w:right w:val="single" w:color="auto" w:sz="4" w:space="0"/>
            </w:tcBorders>
            <w:vAlign w:val="center"/>
          </w:tcPr>
          <w:p w14:paraId="430DD7F5">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color w:val="auto"/>
                <w:sz w:val="21"/>
                <w:szCs w:val="21"/>
                <w:highlight w:val="none"/>
              </w:rPr>
            </w:pPr>
          </w:p>
        </w:tc>
      </w:tr>
      <w:tr w14:paraId="64541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10" w:type="dxa"/>
            <w:vMerge w:val="continue"/>
            <w:vAlign w:val="center"/>
          </w:tcPr>
          <w:p w14:paraId="3FB6422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p>
        </w:tc>
        <w:tc>
          <w:tcPr>
            <w:tcW w:w="834" w:type="dxa"/>
            <w:vMerge w:val="continue"/>
            <w:vAlign w:val="center"/>
          </w:tcPr>
          <w:p w14:paraId="54C7BEF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p>
        </w:tc>
        <w:tc>
          <w:tcPr>
            <w:tcW w:w="2186" w:type="dxa"/>
            <w:vAlign w:val="center"/>
          </w:tcPr>
          <w:p w14:paraId="356A20E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kern w:val="2"/>
                <w:sz w:val="21"/>
                <w:szCs w:val="21"/>
                <w:highlight w:val="none"/>
                <w:lang w:val="en-US" w:eastAsia="zh-CN" w:bidi="ar-SA"/>
              </w:rPr>
              <w:t>CMA检验检测机构资质认定证书</w:t>
            </w:r>
          </w:p>
        </w:tc>
        <w:tc>
          <w:tcPr>
            <w:tcW w:w="1190" w:type="dxa"/>
            <w:vAlign w:val="center"/>
          </w:tcPr>
          <w:p w14:paraId="62C9BD2A">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0-2</w:t>
            </w:r>
            <w:r>
              <w:rPr>
                <w:rFonts w:hint="eastAsia" w:ascii="宋体" w:hAnsi="宋体" w:eastAsia="宋体" w:cs="宋体"/>
                <w:color w:val="auto"/>
                <w:kern w:val="2"/>
                <w:sz w:val="21"/>
                <w:szCs w:val="21"/>
                <w:highlight w:val="none"/>
                <w:lang w:val="en-US" w:eastAsia="zh-CN" w:bidi="ar-SA"/>
              </w:rPr>
              <w:t>分</w:t>
            </w:r>
          </w:p>
        </w:tc>
        <w:tc>
          <w:tcPr>
            <w:tcW w:w="1603" w:type="dxa"/>
            <w:vAlign w:val="center"/>
          </w:tcPr>
          <w:p w14:paraId="4170CE47">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rPr>
            </w:pPr>
          </w:p>
        </w:tc>
        <w:tc>
          <w:tcPr>
            <w:tcW w:w="2957" w:type="dxa"/>
            <w:tcBorders>
              <w:top w:val="nil"/>
              <w:left w:val="nil"/>
              <w:bottom w:val="single" w:color="auto" w:sz="4" w:space="0"/>
              <w:right w:val="single" w:color="auto" w:sz="4" w:space="0"/>
            </w:tcBorders>
            <w:vAlign w:val="center"/>
          </w:tcPr>
          <w:p w14:paraId="31C4DA98">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color w:val="auto"/>
                <w:sz w:val="21"/>
                <w:szCs w:val="21"/>
                <w:highlight w:val="none"/>
              </w:rPr>
            </w:pPr>
          </w:p>
        </w:tc>
      </w:tr>
      <w:tr w14:paraId="1E26C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10" w:type="dxa"/>
            <w:vMerge w:val="continue"/>
            <w:vAlign w:val="center"/>
          </w:tcPr>
          <w:p w14:paraId="72B1E7E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p>
        </w:tc>
        <w:tc>
          <w:tcPr>
            <w:tcW w:w="834" w:type="dxa"/>
            <w:vMerge w:val="continue"/>
            <w:vAlign w:val="center"/>
          </w:tcPr>
          <w:p w14:paraId="00791AD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p>
        </w:tc>
        <w:tc>
          <w:tcPr>
            <w:tcW w:w="2186" w:type="dxa"/>
            <w:vAlign w:val="center"/>
          </w:tcPr>
          <w:p w14:paraId="3EBDDD2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kern w:val="2"/>
                <w:sz w:val="21"/>
                <w:szCs w:val="21"/>
                <w:highlight w:val="none"/>
                <w:lang w:val="en-US" w:eastAsia="zh-CN" w:bidi="ar-SA"/>
              </w:rPr>
              <w:t>管理体系证书</w:t>
            </w:r>
          </w:p>
        </w:tc>
        <w:tc>
          <w:tcPr>
            <w:tcW w:w="1190" w:type="dxa"/>
            <w:vAlign w:val="center"/>
          </w:tcPr>
          <w:p w14:paraId="4FDCB2A7">
            <w:pPr>
              <w:pStyle w:val="31"/>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0-4分</w:t>
            </w:r>
          </w:p>
        </w:tc>
        <w:tc>
          <w:tcPr>
            <w:tcW w:w="1603" w:type="dxa"/>
            <w:vAlign w:val="center"/>
          </w:tcPr>
          <w:p w14:paraId="1A5F4840">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rPr>
            </w:pPr>
          </w:p>
        </w:tc>
        <w:tc>
          <w:tcPr>
            <w:tcW w:w="2957" w:type="dxa"/>
            <w:tcBorders>
              <w:top w:val="nil"/>
              <w:left w:val="nil"/>
              <w:bottom w:val="single" w:color="auto" w:sz="4" w:space="0"/>
              <w:right w:val="single" w:color="auto" w:sz="4" w:space="0"/>
            </w:tcBorders>
            <w:vAlign w:val="center"/>
          </w:tcPr>
          <w:p w14:paraId="28CE6132">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color w:val="auto"/>
                <w:sz w:val="21"/>
                <w:szCs w:val="21"/>
                <w:highlight w:val="none"/>
              </w:rPr>
            </w:pPr>
          </w:p>
        </w:tc>
      </w:tr>
      <w:tr w14:paraId="1D5DF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10" w:type="dxa"/>
            <w:vMerge w:val="restart"/>
            <w:vAlign w:val="center"/>
          </w:tcPr>
          <w:p w14:paraId="206FC40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p>
        </w:tc>
        <w:tc>
          <w:tcPr>
            <w:tcW w:w="834" w:type="dxa"/>
            <w:vMerge w:val="restart"/>
            <w:vAlign w:val="center"/>
          </w:tcPr>
          <w:p w14:paraId="1ADD8DD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项目人员配备</w:t>
            </w:r>
          </w:p>
        </w:tc>
        <w:tc>
          <w:tcPr>
            <w:tcW w:w="2186" w:type="dxa"/>
            <w:vAlign w:val="center"/>
          </w:tcPr>
          <w:p w14:paraId="429934A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项目负责人</w:t>
            </w:r>
          </w:p>
        </w:tc>
        <w:tc>
          <w:tcPr>
            <w:tcW w:w="1190" w:type="dxa"/>
            <w:vAlign w:val="center"/>
          </w:tcPr>
          <w:p w14:paraId="7F3A9051">
            <w:pPr>
              <w:pStyle w:val="31"/>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kern w:val="2"/>
                <w:sz w:val="21"/>
                <w:szCs w:val="21"/>
                <w:highlight w:val="none"/>
                <w:lang w:val="en-US" w:eastAsia="zh-CN" w:bidi="ar-SA"/>
              </w:rPr>
              <w:t>0-3分</w:t>
            </w:r>
          </w:p>
        </w:tc>
        <w:tc>
          <w:tcPr>
            <w:tcW w:w="1603" w:type="dxa"/>
            <w:vAlign w:val="center"/>
          </w:tcPr>
          <w:p w14:paraId="79CBE0A4">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rPr>
            </w:pPr>
          </w:p>
        </w:tc>
        <w:tc>
          <w:tcPr>
            <w:tcW w:w="2957" w:type="dxa"/>
            <w:vAlign w:val="center"/>
          </w:tcPr>
          <w:p w14:paraId="4264C0CF">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color w:val="auto"/>
                <w:sz w:val="21"/>
                <w:szCs w:val="21"/>
                <w:highlight w:val="none"/>
              </w:rPr>
            </w:pPr>
          </w:p>
        </w:tc>
      </w:tr>
      <w:tr w14:paraId="3878D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10" w:type="dxa"/>
            <w:vMerge w:val="continue"/>
            <w:vAlign w:val="center"/>
          </w:tcPr>
          <w:p w14:paraId="37447DA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p>
        </w:tc>
        <w:tc>
          <w:tcPr>
            <w:tcW w:w="834" w:type="dxa"/>
            <w:vMerge w:val="continue"/>
            <w:vAlign w:val="center"/>
          </w:tcPr>
          <w:p w14:paraId="266D254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p>
        </w:tc>
        <w:tc>
          <w:tcPr>
            <w:tcW w:w="2186" w:type="dxa"/>
            <w:vAlign w:val="center"/>
          </w:tcPr>
          <w:p w14:paraId="4FDFE0D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技术</w:t>
            </w:r>
            <w:r>
              <w:rPr>
                <w:rFonts w:hint="eastAsia" w:ascii="宋体" w:hAnsi="宋体" w:eastAsia="宋体" w:cs="宋体"/>
                <w:color w:val="auto"/>
                <w:sz w:val="21"/>
                <w:szCs w:val="21"/>
                <w:highlight w:val="none"/>
              </w:rPr>
              <w:t>负责人</w:t>
            </w:r>
          </w:p>
        </w:tc>
        <w:tc>
          <w:tcPr>
            <w:tcW w:w="1190" w:type="dxa"/>
            <w:vAlign w:val="center"/>
          </w:tcPr>
          <w:p w14:paraId="4D24F7A2">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kern w:val="2"/>
                <w:sz w:val="21"/>
                <w:szCs w:val="21"/>
                <w:highlight w:val="none"/>
                <w:lang w:val="en-US" w:eastAsia="zh-CN" w:bidi="ar-SA"/>
              </w:rPr>
              <w:t>0-3分</w:t>
            </w:r>
          </w:p>
        </w:tc>
        <w:tc>
          <w:tcPr>
            <w:tcW w:w="1603" w:type="dxa"/>
            <w:vAlign w:val="center"/>
          </w:tcPr>
          <w:p w14:paraId="0B2B49EC">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rPr>
            </w:pPr>
          </w:p>
        </w:tc>
        <w:tc>
          <w:tcPr>
            <w:tcW w:w="2957" w:type="dxa"/>
            <w:vAlign w:val="center"/>
          </w:tcPr>
          <w:p w14:paraId="0662E86F">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color w:val="auto"/>
                <w:sz w:val="21"/>
                <w:szCs w:val="21"/>
                <w:highlight w:val="none"/>
              </w:rPr>
            </w:pPr>
          </w:p>
        </w:tc>
      </w:tr>
      <w:tr w14:paraId="1A89C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10" w:type="dxa"/>
            <w:vMerge w:val="continue"/>
            <w:vAlign w:val="center"/>
          </w:tcPr>
          <w:p w14:paraId="7DF5984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p>
        </w:tc>
        <w:tc>
          <w:tcPr>
            <w:tcW w:w="834" w:type="dxa"/>
            <w:vMerge w:val="continue"/>
            <w:vAlign w:val="center"/>
          </w:tcPr>
          <w:p w14:paraId="38F1694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highlight w:val="none"/>
              </w:rPr>
            </w:pPr>
          </w:p>
        </w:tc>
        <w:tc>
          <w:tcPr>
            <w:tcW w:w="2186" w:type="dxa"/>
            <w:vAlign w:val="center"/>
          </w:tcPr>
          <w:p w14:paraId="1D7D326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kern w:val="2"/>
                <w:sz w:val="21"/>
                <w:szCs w:val="21"/>
                <w:highlight w:val="none"/>
                <w:lang w:val="en-US" w:eastAsia="zh-CN" w:bidi="ar-SA"/>
              </w:rPr>
              <w:t>项目组成员</w:t>
            </w:r>
          </w:p>
        </w:tc>
        <w:tc>
          <w:tcPr>
            <w:tcW w:w="1190" w:type="dxa"/>
            <w:vAlign w:val="center"/>
          </w:tcPr>
          <w:p w14:paraId="2A137F87">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kern w:val="2"/>
                <w:sz w:val="21"/>
                <w:szCs w:val="21"/>
                <w:highlight w:val="none"/>
                <w:lang w:val="en-US" w:eastAsia="zh-CN" w:bidi="ar-SA"/>
              </w:rPr>
              <w:t>0-14分</w:t>
            </w:r>
          </w:p>
        </w:tc>
        <w:tc>
          <w:tcPr>
            <w:tcW w:w="1603" w:type="dxa"/>
            <w:vAlign w:val="center"/>
          </w:tcPr>
          <w:p w14:paraId="20A2B740">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rPr>
            </w:pPr>
          </w:p>
        </w:tc>
        <w:tc>
          <w:tcPr>
            <w:tcW w:w="2957" w:type="dxa"/>
            <w:vAlign w:val="center"/>
          </w:tcPr>
          <w:p w14:paraId="5C043AF5">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rPr>
            </w:pPr>
          </w:p>
        </w:tc>
      </w:tr>
      <w:tr w14:paraId="5A228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10" w:type="dxa"/>
            <w:vAlign w:val="center"/>
          </w:tcPr>
          <w:p w14:paraId="52DBC455">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4</w:t>
            </w:r>
          </w:p>
        </w:tc>
        <w:tc>
          <w:tcPr>
            <w:tcW w:w="3020" w:type="dxa"/>
            <w:gridSpan w:val="2"/>
            <w:vAlign w:val="center"/>
          </w:tcPr>
          <w:p w14:paraId="5AFCAED1">
            <w:pPr>
              <w:keepNext w:val="0"/>
              <w:keepLines w:val="0"/>
              <w:pageBreakBefore w:val="0"/>
              <w:tabs>
                <w:tab w:val="left" w:pos="244"/>
                <w:tab w:val="center" w:pos="600"/>
              </w:tabs>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项目理解</w:t>
            </w:r>
          </w:p>
        </w:tc>
        <w:tc>
          <w:tcPr>
            <w:tcW w:w="1190" w:type="dxa"/>
            <w:vAlign w:val="center"/>
          </w:tcPr>
          <w:p w14:paraId="0129C4EB">
            <w:pPr>
              <w:keepNext w:val="0"/>
              <w:keepLines w:val="0"/>
              <w:pageBreakBefore w:val="0"/>
              <w:kinsoku/>
              <w:wordWrap/>
              <w:overflowPunct/>
              <w:topLinePunct w:val="0"/>
              <w:autoSpaceDE w:val="0"/>
              <w:autoSpaceDN w:val="0"/>
              <w:bidi w:val="0"/>
              <w:adjustRightInd/>
              <w:snapToGrid/>
              <w:spacing w:beforeAutospacing="0" w:afterAutospacing="0" w:line="240" w:lineRule="auto"/>
              <w:ind w:left="0" w:left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0-5</w:t>
            </w:r>
            <w:r>
              <w:rPr>
                <w:rFonts w:hint="eastAsia" w:ascii="宋体" w:hAnsi="宋体" w:eastAsia="宋体" w:cs="宋体"/>
                <w:color w:val="auto"/>
                <w:kern w:val="2"/>
                <w:sz w:val="21"/>
                <w:szCs w:val="21"/>
                <w:highlight w:val="none"/>
                <w:lang w:val="en-US" w:eastAsia="zh-CN" w:bidi="ar-SA"/>
              </w:rPr>
              <w:t>分</w:t>
            </w:r>
          </w:p>
        </w:tc>
        <w:tc>
          <w:tcPr>
            <w:tcW w:w="1603" w:type="dxa"/>
            <w:vAlign w:val="center"/>
          </w:tcPr>
          <w:p w14:paraId="050E9A0B">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rPr>
            </w:pPr>
          </w:p>
        </w:tc>
        <w:tc>
          <w:tcPr>
            <w:tcW w:w="2957" w:type="dxa"/>
            <w:tcBorders>
              <w:top w:val="nil"/>
              <w:left w:val="nil"/>
              <w:bottom w:val="single" w:color="auto" w:sz="4" w:space="0"/>
              <w:right w:val="single" w:color="auto" w:sz="4" w:space="0"/>
            </w:tcBorders>
            <w:vAlign w:val="center"/>
          </w:tcPr>
          <w:p w14:paraId="46A286E7">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kern w:val="0"/>
                <w:sz w:val="21"/>
                <w:szCs w:val="21"/>
                <w:highlight w:val="none"/>
                <w:shd w:val="pct10" w:color="auto" w:fill="FFFFFF"/>
              </w:rPr>
            </w:pPr>
          </w:p>
        </w:tc>
      </w:tr>
      <w:tr w14:paraId="6364F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10" w:type="dxa"/>
            <w:vAlign w:val="center"/>
          </w:tcPr>
          <w:p w14:paraId="6E586EC6">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5</w:t>
            </w:r>
          </w:p>
        </w:tc>
        <w:tc>
          <w:tcPr>
            <w:tcW w:w="3020" w:type="dxa"/>
            <w:gridSpan w:val="2"/>
            <w:vAlign w:val="center"/>
          </w:tcPr>
          <w:p w14:paraId="36AC2395">
            <w:pPr>
              <w:keepNext w:val="0"/>
              <w:keepLines w:val="0"/>
              <w:pageBreakBefore w:val="0"/>
              <w:tabs>
                <w:tab w:val="left" w:pos="244"/>
                <w:tab w:val="center" w:pos="600"/>
              </w:tabs>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工作思路</w:t>
            </w:r>
          </w:p>
        </w:tc>
        <w:tc>
          <w:tcPr>
            <w:tcW w:w="1190" w:type="dxa"/>
            <w:vAlign w:val="center"/>
          </w:tcPr>
          <w:p w14:paraId="0759B3EF">
            <w:pPr>
              <w:keepNext w:val="0"/>
              <w:keepLines w:val="0"/>
              <w:pageBreakBefore w:val="0"/>
              <w:kinsoku/>
              <w:wordWrap/>
              <w:overflowPunct/>
              <w:topLinePunct w:val="0"/>
              <w:autoSpaceDE w:val="0"/>
              <w:autoSpaceDN w:val="0"/>
              <w:bidi w:val="0"/>
              <w:adjustRightInd/>
              <w:snapToGrid/>
              <w:spacing w:beforeAutospacing="0" w:afterAutospacing="0" w:line="240" w:lineRule="auto"/>
              <w:ind w:left="0" w:left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0-6</w:t>
            </w:r>
            <w:r>
              <w:rPr>
                <w:rFonts w:hint="eastAsia" w:ascii="宋体" w:hAnsi="宋体" w:eastAsia="宋体" w:cs="宋体"/>
                <w:color w:val="auto"/>
                <w:kern w:val="2"/>
                <w:sz w:val="21"/>
                <w:szCs w:val="21"/>
                <w:highlight w:val="none"/>
                <w:lang w:val="en-US" w:eastAsia="zh-CN" w:bidi="ar-SA"/>
              </w:rPr>
              <w:t>分</w:t>
            </w:r>
          </w:p>
        </w:tc>
        <w:tc>
          <w:tcPr>
            <w:tcW w:w="1603" w:type="dxa"/>
            <w:vAlign w:val="center"/>
          </w:tcPr>
          <w:p w14:paraId="48D99CBA">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rPr>
            </w:pPr>
          </w:p>
        </w:tc>
        <w:tc>
          <w:tcPr>
            <w:tcW w:w="2957" w:type="dxa"/>
            <w:tcBorders>
              <w:top w:val="nil"/>
              <w:left w:val="nil"/>
              <w:bottom w:val="single" w:color="auto" w:sz="4" w:space="0"/>
              <w:right w:val="single" w:color="auto" w:sz="4" w:space="0"/>
            </w:tcBorders>
            <w:vAlign w:val="center"/>
          </w:tcPr>
          <w:p w14:paraId="2761BCD3">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kern w:val="0"/>
                <w:sz w:val="21"/>
                <w:szCs w:val="21"/>
                <w:highlight w:val="none"/>
                <w:shd w:val="pct10" w:color="auto" w:fill="FFFFFF"/>
              </w:rPr>
            </w:pPr>
          </w:p>
        </w:tc>
      </w:tr>
      <w:tr w14:paraId="23E0F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10" w:type="dxa"/>
            <w:vAlign w:val="center"/>
          </w:tcPr>
          <w:p w14:paraId="3FB54AE3">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6</w:t>
            </w:r>
          </w:p>
        </w:tc>
        <w:tc>
          <w:tcPr>
            <w:tcW w:w="3020" w:type="dxa"/>
            <w:gridSpan w:val="2"/>
            <w:vAlign w:val="center"/>
          </w:tcPr>
          <w:p w14:paraId="38D8BCB2">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技术方案</w:t>
            </w:r>
          </w:p>
        </w:tc>
        <w:tc>
          <w:tcPr>
            <w:tcW w:w="1190" w:type="dxa"/>
            <w:vAlign w:val="center"/>
          </w:tcPr>
          <w:p w14:paraId="54770CB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0-6</w:t>
            </w:r>
            <w:r>
              <w:rPr>
                <w:rFonts w:hint="eastAsia" w:ascii="宋体" w:hAnsi="宋体" w:eastAsia="宋体" w:cs="宋体"/>
                <w:color w:val="auto"/>
                <w:kern w:val="2"/>
                <w:sz w:val="21"/>
                <w:szCs w:val="21"/>
                <w:highlight w:val="none"/>
                <w:lang w:val="en-US" w:eastAsia="zh-CN" w:bidi="ar-SA"/>
              </w:rPr>
              <w:t>分</w:t>
            </w:r>
          </w:p>
        </w:tc>
        <w:tc>
          <w:tcPr>
            <w:tcW w:w="1603" w:type="dxa"/>
            <w:vAlign w:val="center"/>
          </w:tcPr>
          <w:p w14:paraId="159C9CAC">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rPr>
            </w:pPr>
          </w:p>
        </w:tc>
        <w:tc>
          <w:tcPr>
            <w:tcW w:w="2957" w:type="dxa"/>
            <w:tcBorders>
              <w:top w:val="nil"/>
              <w:left w:val="nil"/>
              <w:bottom w:val="single" w:color="auto" w:sz="4" w:space="0"/>
              <w:right w:val="single" w:color="auto" w:sz="4" w:space="0"/>
            </w:tcBorders>
            <w:vAlign w:val="center"/>
          </w:tcPr>
          <w:p w14:paraId="4BD6DD0E">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kern w:val="0"/>
                <w:sz w:val="21"/>
                <w:szCs w:val="21"/>
                <w:highlight w:val="none"/>
                <w:shd w:val="pct10" w:color="auto" w:fill="FFFFFF"/>
              </w:rPr>
            </w:pPr>
          </w:p>
        </w:tc>
      </w:tr>
      <w:tr w14:paraId="65E39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10" w:type="dxa"/>
            <w:vAlign w:val="center"/>
          </w:tcPr>
          <w:p w14:paraId="6648A2AC">
            <w:pPr>
              <w:pStyle w:val="23"/>
              <w:keepNext w:val="0"/>
              <w:keepLines w:val="0"/>
              <w:pageBreakBefore w:val="0"/>
              <w:kinsoku/>
              <w:wordWrap/>
              <w:overflowPunct/>
              <w:topLinePunct w:val="0"/>
              <w:bidi w:val="0"/>
              <w:adjustRightInd/>
              <w:snapToGrid/>
              <w:spacing w:after="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7</w:t>
            </w:r>
          </w:p>
        </w:tc>
        <w:tc>
          <w:tcPr>
            <w:tcW w:w="3020" w:type="dxa"/>
            <w:gridSpan w:val="2"/>
            <w:vAlign w:val="center"/>
          </w:tcPr>
          <w:p w14:paraId="5AD5919D">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pacing w:val="-4"/>
                <w:kern w:val="2"/>
                <w:sz w:val="21"/>
                <w:szCs w:val="21"/>
                <w:highlight w:val="none"/>
                <w:lang w:val="en-US" w:eastAsia="zh-CN" w:bidi="ar-SA"/>
              </w:rPr>
              <w:t>进度安排及保障措施</w:t>
            </w:r>
          </w:p>
        </w:tc>
        <w:tc>
          <w:tcPr>
            <w:tcW w:w="1190" w:type="dxa"/>
            <w:vAlign w:val="center"/>
          </w:tcPr>
          <w:p w14:paraId="4A90DB08">
            <w:pPr>
              <w:keepNext w:val="0"/>
              <w:keepLines w:val="0"/>
              <w:pageBreakBefore w:val="0"/>
              <w:kinsoku/>
              <w:wordWrap/>
              <w:overflowPunct/>
              <w:topLinePunct w:val="0"/>
              <w:autoSpaceDE w:val="0"/>
              <w:autoSpaceDN w:val="0"/>
              <w:bidi w:val="0"/>
              <w:adjustRightInd/>
              <w:snapToGrid/>
              <w:spacing w:beforeAutospacing="0" w:afterAutospacing="0" w:line="240" w:lineRule="auto"/>
              <w:ind w:left="0" w:left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0-5</w:t>
            </w:r>
            <w:r>
              <w:rPr>
                <w:rFonts w:hint="eastAsia" w:ascii="宋体" w:hAnsi="宋体" w:eastAsia="宋体" w:cs="宋体"/>
                <w:color w:val="auto"/>
                <w:kern w:val="2"/>
                <w:sz w:val="21"/>
                <w:szCs w:val="21"/>
                <w:highlight w:val="none"/>
                <w:lang w:val="en-US" w:eastAsia="zh-CN" w:bidi="ar-SA"/>
              </w:rPr>
              <w:t>分</w:t>
            </w:r>
          </w:p>
        </w:tc>
        <w:tc>
          <w:tcPr>
            <w:tcW w:w="1603" w:type="dxa"/>
            <w:vAlign w:val="center"/>
          </w:tcPr>
          <w:p w14:paraId="42C110FD">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rPr>
            </w:pPr>
          </w:p>
        </w:tc>
        <w:tc>
          <w:tcPr>
            <w:tcW w:w="2957" w:type="dxa"/>
            <w:tcBorders>
              <w:top w:val="nil"/>
              <w:left w:val="nil"/>
              <w:bottom w:val="single" w:color="auto" w:sz="4" w:space="0"/>
              <w:right w:val="single" w:color="auto" w:sz="4" w:space="0"/>
            </w:tcBorders>
            <w:vAlign w:val="center"/>
          </w:tcPr>
          <w:p w14:paraId="2F2FFEC5">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kern w:val="0"/>
                <w:sz w:val="21"/>
                <w:szCs w:val="21"/>
                <w:highlight w:val="none"/>
                <w:shd w:val="pct10" w:color="auto" w:fill="FFFFFF"/>
              </w:rPr>
            </w:pPr>
          </w:p>
        </w:tc>
      </w:tr>
      <w:tr w14:paraId="489D1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10" w:type="dxa"/>
            <w:vAlign w:val="center"/>
          </w:tcPr>
          <w:p w14:paraId="13B5031B">
            <w:pPr>
              <w:pStyle w:val="23"/>
              <w:keepNext w:val="0"/>
              <w:keepLines w:val="0"/>
              <w:pageBreakBefore w:val="0"/>
              <w:kinsoku/>
              <w:wordWrap/>
              <w:overflowPunct/>
              <w:topLinePunct w:val="0"/>
              <w:bidi w:val="0"/>
              <w:adjustRightInd/>
              <w:snapToGrid/>
              <w:spacing w:after="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8</w:t>
            </w:r>
          </w:p>
        </w:tc>
        <w:tc>
          <w:tcPr>
            <w:tcW w:w="3020" w:type="dxa"/>
            <w:gridSpan w:val="2"/>
            <w:vAlign w:val="center"/>
          </w:tcPr>
          <w:p w14:paraId="7A70EE67">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kern w:val="0"/>
                <w:sz w:val="21"/>
                <w:szCs w:val="21"/>
                <w:highlight w:val="none"/>
                <w:lang w:bidi="ar"/>
              </w:rPr>
              <w:t>服务</w:t>
            </w:r>
            <w:r>
              <w:rPr>
                <w:rFonts w:hint="eastAsia" w:ascii="宋体" w:hAnsi="宋体" w:eastAsia="宋体" w:cs="宋体"/>
                <w:color w:val="auto"/>
                <w:kern w:val="0"/>
                <w:sz w:val="21"/>
                <w:szCs w:val="21"/>
                <w:highlight w:val="none"/>
                <w:lang w:val="en-US" w:eastAsia="zh-CN" w:bidi="ar"/>
              </w:rPr>
              <w:t>组织实施方案</w:t>
            </w:r>
          </w:p>
        </w:tc>
        <w:tc>
          <w:tcPr>
            <w:tcW w:w="1190" w:type="dxa"/>
            <w:vAlign w:val="center"/>
          </w:tcPr>
          <w:p w14:paraId="279359E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0-6</w:t>
            </w:r>
            <w:r>
              <w:rPr>
                <w:rFonts w:hint="eastAsia" w:ascii="宋体" w:hAnsi="宋体" w:eastAsia="宋体" w:cs="宋体"/>
                <w:color w:val="auto"/>
                <w:kern w:val="2"/>
                <w:sz w:val="21"/>
                <w:szCs w:val="21"/>
                <w:highlight w:val="none"/>
                <w:lang w:val="en-US" w:eastAsia="zh-CN" w:bidi="ar-SA"/>
              </w:rPr>
              <w:t>分</w:t>
            </w:r>
          </w:p>
        </w:tc>
        <w:tc>
          <w:tcPr>
            <w:tcW w:w="1603" w:type="dxa"/>
            <w:vAlign w:val="center"/>
          </w:tcPr>
          <w:p w14:paraId="7D603D56">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rPr>
            </w:pPr>
          </w:p>
        </w:tc>
        <w:tc>
          <w:tcPr>
            <w:tcW w:w="2957" w:type="dxa"/>
            <w:tcBorders>
              <w:top w:val="nil"/>
              <w:left w:val="nil"/>
              <w:bottom w:val="single" w:color="auto" w:sz="4" w:space="0"/>
              <w:right w:val="single" w:color="auto" w:sz="4" w:space="0"/>
            </w:tcBorders>
            <w:vAlign w:val="center"/>
          </w:tcPr>
          <w:p w14:paraId="71384895">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kern w:val="0"/>
                <w:sz w:val="21"/>
                <w:szCs w:val="21"/>
                <w:highlight w:val="none"/>
                <w:shd w:val="pct10" w:color="auto" w:fill="FFFFFF"/>
              </w:rPr>
            </w:pPr>
          </w:p>
        </w:tc>
      </w:tr>
      <w:tr w14:paraId="61BA5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10" w:type="dxa"/>
            <w:vAlign w:val="center"/>
          </w:tcPr>
          <w:p w14:paraId="503A3070">
            <w:pPr>
              <w:pStyle w:val="23"/>
              <w:keepNext w:val="0"/>
              <w:keepLines w:val="0"/>
              <w:pageBreakBefore w:val="0"/>
              <w:kinsoku/>
              <w:wordWrap/>
              <w:overflowPunct/>
              <w:topLinePunct w:val="0"/>
              <w:bidi w:val="0"/>
              <w:adjustRightInd/>
              <w:snapToGrid/>
              <w:spacing w:after="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9</w:t>
            </w:r>
          </w:p>
        </w:tc>
        <w:tc>
          <w:tcPr>
            <w:tcW w:w="3020" w:type="dxa"/>
            <w:gridSpan w:val="2"/>
            <w:vAlign w:val="center"/>
          </w:tcPr>
          <w:p w14:paraId="658B0D99">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质量保证措施</w:t>
            </w:r>
          </w:p>
        </w:tc>
        <w:tc>
          <w:tcPr>
            <w:tcW w:w="1190" w:type="dxa"/>
            <w:vAlign w:val="center"/>
          </w:tcPr>
          <w:p w14:paraId="412532DB">
            <w:pPr>
              <w:keepNext w:val="0"/>
              <w:keepLines w:val="0"/>
              <w:pageBreakBefore w:val="0"/>
              <w:kinsoku/>
              <w:wordWrap/>
              <w:overflowPunct/>
              <w:topLinePunct w:val="0"/>
              <w:autoSpaceDE w:val="0"/>
              <w:autoSpaceDN w:val="0"/>
              <w:bidi w:val="0"/>
              <w:adjustRightInd/>
              <w:snapToGrid/>
              <w:spacing w:beforeAutospacing="0" w:afterAutospacing="0" w:line="240" w:lineRule="auto"/>
              <w:ind w:left="0" w:left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0-6</w:t>
            </w:r>
            <w:r>
              <w:rPr>
                <w:rFonts w:hint="eastAsia" w:ascii="宋体" w:hAnsi="宋体" w:eastAsia="宋体" w:cs="宋体"/>
                <w:color w:val="auto"/>
                <w:kern w:val="2"/>
                <w:sz w:val="21"/>
                <w:szCs w:val="21"/>
                <w:highlight w:val="none"/>
                <w:lang w:val="en-US" w:eastAsia="zh-CN" w:bidi="ar-SA"/>
              </w:rPr>
              <w:t>分</w:t>
            </w:r>
          </w:p>
        </w:tc>
        <w:tc>
          <w:tcPr>
            <w:tcW w:w="1603" w:type="dxa"/>
            <w:vAlign w:val="center"/>
          </w:tcPr>
          <w:p w14:paraId="39927879">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rPr>
            </w:pPr>
          </w:p>
        </w:tc>
        <w:tc>
          <w:tcPr>
            <w:tcW w:w="2957" w:type="dxa"/>
            <w:tcBorders>
              <w:top w:val="nil"/>
              <w:left w:val="nil"/>
              <w:bottom w:val="single" w:color="auto" w:sz="4" w:space="0"/>
              <w:right w:val="single" w:color="auto" w:sz="4" w:space="0"/>
            </w:tcBorders>
            <w:vAlign w:val="center"/>
          </w:tcPr>
          <w:p w14:paraId="7AA9D8C0">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kern w:val="0"/>
                <w:sz w:val="21"/>
                <w:szCs w:val="21"/>
                <w:highlight w:val="none"/>
                <w:shd w:val="pct10" w:color="auto" w:fill="FFFFFF"/>
              </w:rPr>
            </w:pPr>
          </w:p>
        </w:tc>
      </w:tr>
      <w:tr w14:paraId="38F7A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10" w:type="dxa"/>
            <w:vAlign w:val="center"/>
          </w:tcPr>
          <w:p w14:paraId="7CB1591D">
            <w:pPr>
              <w:pStyle w:val="23"/>
              <w:keepNext w:val="0"/>
              <w:keepLines w:val="0"/>
              <w:pageBreakBefore w:val="0"/>
              <w:kinsoku/>
              <w:wordWrap/>
              <w:overflowPunct/>
              <w:topLinePunct w:val="0"/>
              <w:bidi w:val="0"/>
              <w:adjustRightInd/>
              <w:snapToGrid/>
              <w:spacing w:after="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10</w:t>
            </w:r>
          </w:p>
        </w:tc>
        <w:tc>
          <w:tcPr>
            <w:tcW w:w="3020" w:type="dxa"/>
            <w:gridSpan w:val="2"/>
            <w:vAlign w:val="center"/>
          </w:tcPr>
          <w:p w14:paraId="7B66BCB5">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安全</w:t>
            </w:r>
            <w:r>
              <w:rPr>
                <w:rFonts w:hint="eastAsia" w:ascii="宋体" w:hAnsi="宋体" w:eastAsia="宋体" w:cs="宋体"/>
                <w:color w:val="auto"/>
                <w:spacing w:val="-4"/>
                <w:kern w:val="2"/>
                <w:sz w:val="21"/>
                <w:szCs w:val="21"/>
                <w:highlight w:val="none"/>
                <w:lang w:val="en-US" w:eastAsia="zh-CN" w:bidi="ar-SA"/>
              </w:rPr>
              <w:t>保障</w:t>
            </w:r>
            <w:r>
              <w:rPr>
                <w:rFonts w:hint="eastAsia" w:ascii="宋体" w:hAnsi="宋体" w:eastAsia="宋体" w:cs="宋体"/>
                <w:color w:val="auto"/>
                <w:sz w:val="21"/>
                <w:szCs w:val="21"/>
                <w:highlight w:val="none"/>
                <w:lang w:val="en-US" w:eastAsia="zh-CN"/>
              </w:rPr>
              <w:t>措施</w:t>
            </w:r>
          </w:p>
        </w:tc>
        <w:tc>
          <w:tcPr>
            <w:tcW w:w="1190" w:type="dxa"/>
            <w:vAlign w:val="center"/>
          </w:tcPr>
          <w:p w14:paraId="0045208C">
            <w:pPr>
              <w:keepNext w:val="0"/>
              <w:keepLines w:val="0"/>
              <w:pageBreakBefore w:val="0"/>
              <w:widowControl/>
              <w:kinsoku/>
              <w:wordWrap/>
              <w:overflowPunct/>
              <w:topLinePunct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Style w:val="410"/>
                <w:rFonts w:hint="eastAsia" w:ascii="宋体" w:hAnsi="宋体" w:eastAsia="宋体" w:cs="宋体"/>
                <w:color w:val="auto"/>
                <w:sz w:val="21"/>
                <w:szCs w:val="21"/>
                <w:highlight w:val="none"/>
                <w:lang w:val="en-US" w:eastAsia="zh-CN" w:bidi="ar"/>
              </w:rPr>
              <w:t>0-6</w:t>
            </w:r>
            <w:r>
              <w:rPr>
                <w:rFonts w:hint="eastAsia" w:ascii="宋体" w:hAnsi="宋体" w:eastAsia="宋体" w:cs="宋体"/>
                <w:color w:val="auto"/>
                <w:kern w:val="2"/>
                <w:sz w:val="21"/>
                <w:szCs w:val="21"/>
                <w:highlight w:val="none"/>
                <w:lang w:val="en-US" w:eastAsia="zh-CN" w:bidi="ar-SA"/>
              </w:rPr>
              <w:t>分</w:t>
            </w:r>
          </w:p>
        </w:tc>
        <w:tc>
          <w:tcPr>
            <w:tcW w:w="1603" w:type="dxa"/>
            <w:vAlign w:val="center"/>
          </w:tcPr>
          <w:p w14:paraId="0100D72D">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rPr>
            </w:pPr>
          </w:p>
        </w:tc>
        <w:tc>
          <w:tcPr>
            <w:tcW w:w="2957" w:type="dxa"/>
            <w:tcBorders>
              <w:top w:val="nil"/>
              <w:left w:val="nil"/>
              <w:bottom w:val="single" w:color="auto" w:sz="4" w:space="0"/>
              <w:right w:val="single" w:color="auto" w:sz="4" w:space="0"/>
            </w:tcBorders>
            <w:vAlign w:val="center"/>
          </w:tcPr>
          <w:p w14:paraId="52BA4F58">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kern w:val="0"/>
                <w:sz w:val="21"/>
                <w:szCs w:val="21"/>
                <w:highlight w:val="none"/>
                <w:shd w:val="pct10" w:color="auto" w:fill="FFFFFF"/>
              </w:rPr>
            </w:pPr>
          </w:p>
        </w:tc>
      </w:tr>
      <w:tr w14:paraId="5B645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10" w:type="dxa"/>
            <w:vAlign w:val="center"/>
          </w:tcPr>
          <w:p w14:paraId="31F7DE60">
            <w:pPr>
              <w:pStyle w:val="23"/>
              <w:keepNext w:val="0"/>
              <w:keepLines w:val="0"/>
              <w:pageBreakBefore w:val="0"/>
              <w:kinsoku/>
              <w:wordWrap/>
              <w:overflowPunct/>
              <w:topLinePunct w:val="0"/>
              <w:bidi w:val="0"/>
              <w:adjustRightInd/>
              <w:snapToGrid/>
              <w:spacing w:after="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11</w:t>
            </w:r>
          </w:p>
        </w:tc>
        <w:tc>
          <w:tcPr>
            <w:tcW w:w="3020" w:type="dxa"/>
            <w:gridSpan w:val="2"/>
            <w:vAlign w:val="center"/>
          </w:tcPr>
          <w:p w14:paraId="0BE97EE0">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重点难点</w:t>
            </w:r>
            <w:r>
              <w:rPr>
                <w:rFonts w:hint="eastAsia" w:ascii="宋体" w:hAnsi="宋体" w:eastAsia="宋体" w:cs="宋体"/>
                <w:color w:val="auto"/>
                <w:sz w:val="21"/>
                <w:szCs w:val="21"/>
                <w:highlight w:val="none"/>
                <w:lang w:val="en-US" w:eastAsia="zh-CN"/>
              </w:rPr>
              <w:t>分析及解决方案</w:t>
            </w:r>
          </w:p>
        </w:tc>
        <w:tc>
          <w:tcPr>
            <w:tcW w:w="1190" w:type="dxa"/>
            <w:vAlign w:val="center"/>
          </w:tcPr>
          <w:p w14:paraId="0FDA07A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0-6</w:t>
            </w:r>
            <w:r>
              <w:rPr>
                <w:rFonts w:hint="eastAsia" w:ascii="宋体" w:hAnsi="宋体" w:eastAsia="宋体" w:cs="宋体"/>
                <w:color w:val="auto"/>
                <w:kern w:val="2"/>
                <w:sz w:val="21"/>
                <w:szCs w:val="21"/>
                <w:highlight w:val="none"/>
                <w:lang w:val="en-US" w:eastAsia="zh-CN" w:bidi="ar-SA"/>
              </w:rPr>
              <w:t>分</w:t>
            </w:r>
          </w:p>
        </w:tc>
        <w:tc>
          <w:tcPr>
            <w:tcW w:w="1603" w:type="dxa"/>
            <w:vAlign w:val="center"/>
          </w:tcPr>
          <w:p w14:paraId="69A98946">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rPr>
            </w:pPr>
          </w:p>
        </w:tc>
        <w:tc>
          <w:tcPr>
            <w:tcW w:w="2957" w:type="dxa"/>
            <w:tcBorders>
              <w:top w:val="nil"/>
              <w:left w:val="nil"/>
              <w:bottom w:val="single" w:color="auto" w:sz="4" w:space="0"/>
              <w:right w:val="single" w:color="auto" w:sz="4" w:space="0"/>
            </w:tcBorders>
            <w:vAlign w:val="center"/>
          </w:tcPr>
          <w:p w14:paraId="05AE0B3B">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kern w:val="0"/>
                <w:sz w:val="21"/>
                <w:szCs w:val="21"/>
                <w:highlight w:val="none"/>
                <w:shd w:val="pct10" w:color="auto" w:fill="FFFFFF"/>
              </w:rPr>
            </w:pPr>
          </w:p>
        </w:tc>
      </w:tr>
      <w:tr w14:paraId="7D384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10" w:type="dxa"/>
            <w:vAlign w:val="center"/>
          </w:tcPr>
          <w:p w14:paraId="4B6C1425">
            <w:pPr>
              <w:pStyle w:val="23"/>
              <w:keepNext w:val="0"/>
              <w:keepLines w:val="0"/>
              <w:pageBreakBefore w:val="0"/>
              <w:kinsoku/>
              <w:wordWrap/>
              <w:overflowPunct/>
              <w:topLinePunct w:val="0"/>
              <w:bidi w:val="0"/>
              <w:adjustRightInd/>
              <w:snapToGrid/>
              <w:spacing w:after="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12</w:t>
            </w:r>
          </w:p>
        </w:tc>
        <w:tc>
          <w:tcPr>
            <w:tcW w:w="3020" w:type="dxa"/>
            <w:gridSpan w:val="2"/>
            <w:vAlign w:val="center"/>
          </w:tcPr>
          <w:p w14:paraId="0F47D586">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合理化建议</w:t>
            </w:r>
          </w:p>
        </w:tc>
        <w:tc>
          <w:tcPr>
            <w:tcW w:w="1190" w:type="dxa"/>
            <w:vAlign w:val="center"/>
          </w:tcPr>
          <w:p w14:paraId="2A6FDC9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kern w:val="2"/>
                <w:sz w:val="21"/>
                <w:szCs w:val="21"/>
                <w:highlight w:val="none"/>
                <w:lang w:val="en-US" w:eastAsia="zh-CN" w:bidi="ar-SA"/>
              </w:rPr>
              <w:t>分</w:t>
            </w:r>
          </w:p>
        </w:tc>
        <w:tc>
          <w:tcPr>
            <w:tcW w:w="1603" w:type="dxa"/>
            <w:vAlign w:val="center"/>
          </w:tcPr>
          <w:p w14:paraId="25CA389E">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rPr>
            </w:pPr>
          </w:p>
        </w:tc>
        <w:tc>
          <w:tcPr>
            <w:tcW w:w="2957" w:type="dxa"/>
            <w:tcBorders>
              <w:top w:val="nil"/>
              <w:left w:val="nil"/>
              <w:bottom w:val="single" w:color="auto" w:sz="4" w:space="0"/>
              <w:right w:val="single" w:color="auto" w:sz="4" w:space="0"/>
            </w:tcBorders>
            <w:vAlign w:val="center"/>
          </w:tcPr>
          <w:p w14:paraId="0EF8F6B2">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kern w:val="0"/>
                <w:sz w:val="21"/>
                <w:szCs w:val="21"/>
                <w:highlight w:val="none"/>
                <w:shd w:val="pct10" w:color="auto" w:fill="FFFFFF"/>
              </w:rPr>
            </w:pPr>
          </w:p>
        </w:tc>
      </w:tr>
      <w:tr w14:paraId="16E6C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10" w:type="dxa"/>
            <w:vAlign w:val="center"/>
          </w:tcPr>
          <w:p w14:paraId="520A3446">
            <w:pPr>
              <w:pStyle w:val="23"/>
              <w:keepNext w:val="0"/>
              <w:keepLines w:val="0"/>
              <w:pageBreakBefore w:val="0"/>
              <w:kinsoku/>
              <w:wordWrap/>
              <w:overflowPunct/>
              <w:topLinePunct w:val="0"/>
              <w:bidi w:val="0"/>
              <w:adjustRightInd/>
              <w:snapToGrid/>
              <w:spacing w:after="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13</w:t>
            </w:r>
          </w:p>
        </w:tc>
        <w:tc>
          <w:tcPr>
            <w:tcW w:w="3020" w:type="dxa"/>
            <w:gridSpan w:val="2"/>
            <w:vAlign w:val="center"/>
          </w:tcPr>
          <w:p w14:paraId="59F29E10">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涉密管理</w:t>
            </w:r>
          </w:p>
        </w:tc>
        <w:tc>
          <w:tcPr>
            <w:tcW w:w="1190" w:type="dxa"/>
            <w:vAlign w:val="center"/>
          </w:tcPr>
          <w:p w14:paraId="3869F4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kern w:val="2"/>
                <w:sz w:val="21"/>
                <w:szCs w:val="21"/>
                <w:highlight w:val="none"/>
                <w:lang w:val="en-US" w:eastAsia="zh-CN" w:bidi="ar-SA"/>
              </w:rPr>
              <w:t>分</w:t>
            </w:r>
          </w:p>
        </w:tc>
        <w:tc>
          <w:tcPr>
            <w:tcW w:w="1603" w:type="dxa"/>
            <w:vAlign w:val="center"/>
          </w:tcPr>
          <w:p w14:paraId="47F2F3F0">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rPr>
            </w:pPr>
          </w:p>
        </w:tc>
        <w:tc>
          <w:tcPr>
            <w:tcW w:w="2957" w:type="dxa"/>
            <w:tcBorders>
              <w:top w:val="nil"/>
              <w:left w:val="nil"/>
              <w:bottom w:val="single" w:color="auto" w:sz="4" w:space="0"/>
              <w:right w:val="single" w:color="auto" w:sz="4" w:space="0"/>
            </w:tcBorders>
            <w:vAlign w:val="center"/>
          </w:tcPr>
          <w:p w14:paraId="3A95FCD7">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kern w:val="0"/>
                <w:sz w:val="21"/>
                <w:szCs w:val="21"/>
                <w:highlight w:val="none"/>
                <w:shd w:val="pct10" w:color="auto" w:fill="FFFFFF"/>
              </w:rPr>
            </w:pPr>
          </w:p>
        </w:tc>
      </w:tr>
      <w:tr w14:paraId="2DEA0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10" w:type="dxa"/>
            <w:vAlign w:val="center"/>
          </w:tcPr>
          <w:p w14:paraId="5D58DBF7">
            <w:pPr>
              <w:pStyle w:val="23"/>
              <w:keepNext w:val="0"/>
              <w:keepLines w:val="0"/>
              <w:pageBreakBefore w:val="0"/>
              <w:kinsoku/>
              <w:wordWrap/>
              <w:overflowPunct/>
              <w:topLinePunct w:val="0"/>
              <w:bidi w:val="0"/>
              <w:adjustRightInd/>
              <w:snapToGrid/>
              <w:spacing w:after="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14</w:t>
            </w:r>
          </w:p>
        </w:tc>
        <w:tc>
          <w:tcPr>
            <w:tcW w:w="3020" w:type="dxa"/>
            <w:gridSpan w:val="2"/>
            <w:vAlign w:val="center"/>
          </w:tcPr>
          <w:p w14:paraId="0B9C8471">
            <w:pPr>
              <w:keepNext w:val="0"/>
              <w:keepLines w:val="0"/>
              <w:pageBreakBefore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lang w:val="en-US" w:eastAsia="zh-CN"/>
              </w:rPr>
              <w:t>售后服务方案</w:t>
            </w:r>
          </w:p>
        </w:tc>
        <w:tc>
          <w:tcPr>
            <w:tcW w:w="1190" w:type="dxa"/>
            <w:vAlign w:val="center"/>
          </w:tcPr>
          <w:p w14:paraId="38C14E93">
            <w:pPr>
              <w:keepNext w:val="0"/>
              <w:keepLines w:val="0"/>
              <w:pageBreakBefore w:val="0"/>
              <w:suppressLineNumbers w:val="0"/>
              <w:kinsoku/>
              <w:wordWrap/>
              <w:overflowPunct/>
              <w:topLinePunct w:val="0"/>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kern w:val="2"/>
                <w:sz w:val="21"/>
                <w:szCs w:val="21"/>
                <w:highlight w:val="none"/>
                <w:lang w:val="en-US" w:eastAsia="zh-CN" w:bidi="ar-SA"/>
              </w:rPr>
              <w:t>0-5分</w:t>
            </w:r>
          </w:p>
        </w:tc>
        <w:tc>
          <w:tcPr>
            <w:tcW w:w="1603" w:type="dxa"/>
            <w:vAlign w:val="center"/>
          </w:tcPr>
          <w:p w14:paraId="03EBDF8E">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rPr>
            </w:pPr>
          </w:p>
        </w:tc>
        <w:tc>
          <w:tcPr>
            <w:tcW w:w="2957" w:type="dxa"/>
            <w:tcBorders>
              <w:top w:val="nil"/>
              <w:left w:val="nil"/>
              <w:bottom w:val="single" w:color="auto" w:sz="4" w:space="0"/>
              <w:right w:val="single" w:color="auto" w:sz="4" w:space="0"/>
            </w:tcBorders>
            <w:vAlign w:val="center"/>
          </w:tcPr>
          <w:p w14:paraId="3E0B015F">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
                <w:bCs/>
                <w:color w:val="auto"/>
                <w:kern w:val="0"/>
                <w:sz w:val="21"/>
                <w:szCs w:val="21"/>
                <w:highlight w:val="none"/>
                <w:shd w:val="pct10" w:color="auto" w:fill="FFFFFF"/>
              </w:rPr>
            </w:pPr>
          </w:p>
        </w:tc>
      </w:tr>
      <w:tr w14:paraId="58A36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trPr>
        <w:tc>
          <w:tcPr>
            <w:tcW w:w="3730" w:type="dxa"/>
            <w:gridSpan w:val="3"/>
            <w:vAlign w:val="center"/>
          </w:tcPr>
          <w:p w14:paraId="2EEE546C">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1190" w:type="dxa"/>
            <w:vAlign w:val="center"/>
          </w:tcPr>
          <w:p w14:paraId="304D2FE4">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90</w:t>
            </w:r>
            <w:r>
              <w:rPr>
                <w:rFonts w:hint="eastAsia" w:ascii="宋体" w:hAnsi="宋体" w:eastAsia="宋体" w:cs="宋体"/>
                <w:color w:val="auto"/>
                <w:sz w:val="21"/>
                <w:szCs w:val="21"/>
                <w:highlight w:val="none"/>
                <w:lang w:val="en-US" w:eastAsia="zh-CN"/>
              </w:rPr>
              <w:t>分</w:t>
            </w:r>
          </w:p>
        </w:tc>
        <w:tc>
          <w:tcPr>
            <w:tcW w:w="1603" w:type="dxa"/>
            <w:vAlign w:val="center"/>
          </w:tcPr>
          <w:p w14:paraId="207F94E1">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lang w:val="zh-CN"/>
              </w:rPr>
            </w:pPr>
          </w:p>
        </w:tc>
        <w:tc>
          <w:tcPr>
            <w:tcW w:w="2957" w:type="dxa"/>
            <w:tcBorders>
              <w:top w:val="nil"/>
              <w:left w:val="nil"/>
              <w:bottom w:val="single" w:color="auto" w:sz="4" w:space="0"/>
              <w:right w:val="single" w:color="auto" w:sz="4" w:space="0"/>
            </w:tcBorders>
            <w:vAlign w:val="center"/>
          </w:tcPr>
          <w:p w14:paraId="1C292364">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bCs/>
                <w:color w:val="auto"/>
                <w:sz w:val="21"/>
                <w:szCs w:val="21"/>
                <w:highlight w:val="none"/>
                <w:lang w:val="zh-CN"/>
              </w:rPr>
            </w:pPr>
          </w:p>
        </w:tc>
      </w:tr>
    </w:tbl>
    <w:p w14:paraId="46D94063">
      <w:pPr>
        <w:keepNext w:val="0"/>
        <w:keepLines w:val="0"/>
        <w:pageBreakBefore w:val="0"/>
        <w:widowControl w:val="0"/>
        <w:kinsoku/>
        <w:wordWrap/>
        <w:overflowPunct/>
        <w:topLinePunct w:val="0"/>
        <w:bidi w:val="0"/>
        <w:spacing w:line="360" w:lineRule="auto"/>
        <w:jc w:val="center"/>
        <w:outlineLvl w:val="0"/>
        <w:rPr>
          <w:rFonts w:hAnsi="宋体"/>
          <w:b/>
          <w:color w:val="auto"/>
          <w:sz w:val="30"/>
          <w:szCs w:val="30"/>
          <w:highlight w:val="none"/>
        </w:rPr>
      </w:pPr>
      <w:r>
        <w:rPr>
          <w:rFonts w:ascii="宋体" w:hAnsi="宋体"/>
          <w:b/>
          <w:color w:val="auto"/>
          <w:sz w:val="24"/>
          <w:highlight w:val="none"/>
        </w:rPr>
        <w:br w:type="page"/>
      </w:r>
      <w:bookmarkStart w:id="40" w:name="_Toc23040"/>
      <w:r>
        <w:rPr>
          <w:rFonts w:hint="eastAsia" w:hAnsi="宋体"/>
          <w:b/>
          <w:color w:val="auto"/>
          <w:sz w:val="30"/>
          <w:szCs w:val="30"/>
          <w:highlight w:val="none"/>
        </w:rPr>
        <w:t>第五章  合同主要条款</w:t>
      </w:r>
      <w:bookmarkEnd w:id="40"/>
    </w:p>
    <w:p w14:paraId="490BEB02">
      <w:pPr>
        <w:snapToGrid w:val="0"/>
        <w:spacing w:line="460" w:lineRule="exact"/>
        <w:rPr>
          <w:rFonts w:hint="eastAsia" w:ascii="宋体" w:hAnsi="宋体" w:eastAsia="宋体" w:cs="宋体"/>
          <w:color w:val="000000"/>
          <w:kern w:val="0"/>
          <w:sz w:val="21"/>
          <w:szCs w:val="21"/>
        </w:rPr>
      </w:pPr>
      <w:bookmarkStart w:id="41" w:name="_Toc466534751"/>
      <w:r>
        <w:rPr>
          <w:rFonts w:hint="eastAsia" w:ascii="宋体" w:hAnsi="宋体" w:eastAsia="宋体" w:cs="宋体"/>
          <w:color w:val="000000"/>
          <w:kern w:val="0"/>
          <w:sz w:val="21"/>
          <w:szCs w:val="21"/>
        </w:rPr>
        <w:t xml:space="preserve">项目名称：                                  </w:t>
      </w:r>
    </w:p>
    <w:p w14:paraId="34C16ED4">
      <w:pPr>
        <w:snapToGrid w:val="0"/>
        <w:spacing w:line="460" w:lineRule="exac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项目编号：</w:t>
      </w:r>
    </w:p>
    <w:p w14:paraId="1D1A2F7A">
      <w:pPr>
        <w:snapToGrid w:val="0"/>
        <w:spacing w:line="460" w:lineRule="exac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甲方：（采购方）                             </w:t>
      </w:r>
    </w:p>
    <w:p w14:paraId="01B98E41">
      <w:pPr>
        <w:snapToGrid w:val="0"/>
        <w:spacing w:line="460" w:lineRule="exac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乙方：（供应商）</w:t>
      </w:r>
    </w:p>
    <w:p w14:paraId="6F199BA6">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b/>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甲、乙双方根据《中华人民共和国民法典》和__________项目招标文件的相关规定，双方达成一致签署本合同。</w:t>
      </w:r>
    </w:p>
    <w:p w14:paraId="34E5D3D2">
      <w:pPr>
        <w:keepNext w:val="0"/>
        <w:keepLines w:val="0"/>
        <w:pageBreakBefore w:val="0"/>
        <w:widowControl w:val="0"/>
        <w:kinsoku/>
        <w:wordWrap/>
        <w:overflowPunct/>
        <w:topLinePunct w:val="0"/>
        <w:autoSpaceDE/>
        <w:autoSpaceDN/>
        <w:bidi w:val="0"/>
        <w:snapToGrid w:val="0"/>
        <w:spacing w:line="360" w:lineRule="auto"/>
        <w:ind w:firstLine="422" w:firstLineChars="200"/>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一、项目内容</w:t>
      </w:r>
    </w:p>
    <w:p w14:paraId="3228231D">
      <w:pPr>
        <w:keepNext w:val="0"/>
        <w:keepLines w:val="0"/>
        <w:pageBreakBefore w:val="0"/>
        <w:widowControl w:val="0"/>
        <w:kinsoku/>
        <w:wordWrap/>
        <w:overflowPunct/>
        <w:topLinePunct w:val="0"/>
        <w:autoSpaceDE/>
        <w:autoSpaceDN/>
        <w:bidi w:val="0"/>
        <w:snapToGrid w:val="0"/>
        <w:spacing w:line="360" w:lineRule="auto"/>
        <w:ind w:firstLine="422" w:firstLineChars="200"/>
        <w:textAlignment w:val="auto"/>
        <w:rPr>
          <w:rFonts w:hint="eastAsia" w:ascii="宋体" w:hAnsi="宋体" w:eastAsia="宋体" w:cs="宋体"/>
          <w:b/>
          <w:color w:val="000000" w:themeColor="text1"/>
          <w:sz w:val="21"/>
          <w:szCs w:val="21"/>
          <w14:textFill>
            <w14:solidFill>
              <w14:schemeClr w14:val="tx1"/>
            </w14:solidFill>
          </w14:textFill>
        </w:rPr>
      </w:pPr>
    </w:p>
    <w:p w14:paraId="4BBB9228">
      <w:pPr>
        <w:keepNext w:val="0"/>
        <w:keepLines w:val="0"/>
        <w:pageBreakBefore w:val="0"/>
        <w:widowControl w:val="0"/>
        <w:numPr>
          <w:ilvl w:val="0"/>
          <w:numId w:val="0"/>
        </w:numPr>
        <w:kinsoku/>
        <w:wordWrap/>
        <w:overflowPunct/>
        <w:topLinePunct w:val="0"/>
        <w:autoSpaceDE/>
        <w:autoSpaceDN/>
        <w:bidi w:val="0"/>
        <w:snapToGrid w:val="0"/>
        <w:spacing w:line="360" w:lineRule="auto"/>
        <w:ind w:firstLine="422" w:firstLineChars="200"/>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kern w:val="2"/>
          <w:sz w:val="21"/>
          <w:szCs w:val="21"/>
          <w:lang w:val="en-US" w:eastAsia="zh-CN" w:bidi="ar-SA"/>
          <w14:textFill>
            <w14:solidFill>
              <w14:schemeClr w14:val="tx1"/>
            </w14:solidFill>
          </w14:textFill>
        </w:rPr>
        <w:t>二、</w:t>
      </w:r>
      <w:r>
        <w:rPr>
          <w:rFonts w:hint="eastAsia" w:ascii="宋体" w:hAnsi="宋体" w:eastAsia="宋体" w:cs="宋体"/>
          <w:b/>
          <w:color w:val="000000" w:themeColor="text1"/>
          <w:sz w:val="21"/>
          <w:szCs w:val="21"/>
          <w14:textFill>
            <w14:solidFill>
              <w14:schemeClr w14:val="tx1"/>
            </w14:solidFill>
          </w14:textFill>
        </w:rPr>
        <w:t>合同金额</w:t>
      </w:r>
    </w:p>
    <w:p w14:paraId="68395C71">
      <w:pPr>
        <w:keepNext w:val="0"/>
        <w:keepLines w:val="0"/>
        <w:pageBreakBefore w:val="0"/>
        <w:widowControl w:val="0"/>
        <w:numPr>
          <w:ilvl w:val="0"/>
          <w:numId w:val="0"/>
        </w:numPr>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本合同金额为（大写）：___________________元（￥_______元）人民币。</w:t>
      </w:r>
    </w:p>
    <w:p w14:paraId="114A1B01">
      <w:pPr>
        <w:keepNext w:val="0"/>
        <w:keepLines w:val="0"/>
        <w:pageBreakBefore w:val="0"/>
        <w:widowControl w:val="0"/>
        <w:kinsoku/>
        <w:wordWrap/>
        <w:overflowPunct/>
        <w:topLinePunct w:val="0"/>
        <w:autoSpaceDE/>
        <w:autoSpaceDN/>
        <w:bidi w:val="0"/>
        <w:adjustRightInd w:val="0"/>
        <w:snapToGrid w:val="0"/>
        <w:spacing w:line="360" w:lineRule="auto"/>
        <w:ind w:right="0" w:firstLine="420" w:firstLineChars="200"/>
        <w:textAlignment w:val="auto"/>
        <w:rPr>
          <w:rFonts w:hint="eastAsia" w:ascii="宋体" w:hAnsi="宋体" w:eastAsia="宋体" w:cs="宋体"/>
          <w:b w:val="0"/>
          <w:bCs w:val="0"/>
          <w:color w:val="000000" w:themeColor="text1"/>
          <w:kern w:val="0"/>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kern w:val="0"/>
          <w:sz w:val="21"/>
          <w:szCs w:val="21"/>
          <w:highlight w:val="none"/>
          <w:lang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工业项目竣工测绘成果质量事中、事后监管第三方技术服务费用：建筑面积2万平方米以内按投标单价50%计，建筑面积2-3万（包括2万）平方米按投标单价75%计，建筑面积3万及以上平方米按投标单价100%计</w:t>
      </w:r>
      <w:r>
        <w:rPr>
          <w:rFonts w:hint="eastAsia" w:ascii="宋体" w:hAnsi="宋体" w:cs="宋体"/>
          <w:color w:val="000000" w:themeColor="text1"/>
          <w:sz w:val="21"/>
          <w:szCs w:val="21"/>
          <w:highlight w:val="none"/>
          <w:lang w:eastAsia="zh-CN"/>
          <w14:textFill>
            <w14:solidFill>
              <w14:schemeClr w14:val="tx1"/>
            </w14:solidFill>
          </w14:textFill>
        </w:rPr>
        <w:t>；建筑工程之外的其他项目测绘成果按测绘面积计算，5000平方米以内的按单价20%计，5000-10000平方米的按单价50%计，10000平方米以上的按单价100%计。</w:t>
      </w:r>
    </w:p>
    <w:p w14:paraId="5CC75FC6">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kern w:val="0"/>
          <w:sz w:val="21"/>
          <w:szCs w:val="21"/>
          <w:highlight w:val="none"/>
          <w:lang w:eastAsia="zh-CN"/>
          <w14:textFill>
            <w14:solidFill>
              <w14:schemeClr w14:val="tx1"/>
            </w14:solidFill>
          </w14:textFill>
        </w:rPr>
        <w:t>2.房地产开发的住宅工程竣工测绘成果质量监管抽查比例不低于全年住宅工程竣工测绘项目总数的20%。</w:t>
      </w:r>
    </w:p>
    <w:p w14:paraId="780C9293">
      <w:pPr>
        <w:keepNext w:val="0"/>
        <w:keepLines w:val="0"/>
        <w:pageBreakBefore w:val="0"/>
        <w:widowControl w:val="0"/>
        <w:kinsoku/>
        <w:wordWrap/>
        <w:overflowPunct/>
        <w:topLinePunct w:val="0"/>
        <w:autoSpaceDE/>
        <w:autoSpaceDN/>
        <w:bidi w:val="0"/>
        <w:snapToGrid w:val="0"/>
        <w:spacing w:line="360" w:lineRule="auto"/>
        <w:ind w:firstLine="422" w:firstLineChars="200"/>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三、技术资料</w:t>
      </w:r>
    </w:p>
    <w:p w14:paraId="4E7A9F48">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1.乙方应按招标文件规定的时间向甲方提供有关技术资料。</w:t>
      </w:r>
    </w:p>
    <w:p w14:paraId="597955AE">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78184E6">
      <w:pPr>
        <w:keepNext w:val="0"/>
        <w:keepLines w:val="0"/>
        <w:pageBreakBefore w:val="0"/>
        <w:widowControl w:val="0"/>
        <w:kinsoku/>
        <w:wordWrap/>
        <w:overflowPunct/>
        <w:topLinePunct w:val="0"/>
        <w:autoSpaceDE/>
        <w:autoSpaceDN/>
        <w:bidi w:val="0"/>
        <w:snapToGrid w:val="0"/>
        <w:spacing w:line="360" w:lineRule="auto"/>
        <w:ind w:firstLine="422" w:firstLineChars="200"/>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四、知识产权</w:t>
      </w:r>
    </w:p>
    <w:p w14:paraId="2A8C4B27">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乙方应保证所提供的</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服务</w:t>
      </w:r>
      <w:r>
        <w:rPr>
          <w:rFonts w:hint="eastAsia" w:ascii="宋体" w:hAnsi="宋体" w:eastAsia="宋体" w:cs="宋体"/>
          <w:color w:val="000000" w:themeColor="text1"/>
          <w:kern w:val="0"/>
          <w:sz w:val="21"/>
          <w:szCs w:val="21"/>
          <w:highlight w:val="none"/>
          <w14:textFill>
            <w14:solidFill>
              <w14:schemeClr w14:val="tx1"/>
            </w14:solidFill>
          </w14:textFill>
        </w:rPr>
        <w:t>或其任何一部分均不会侵犯任何第三方的知识产权</w:t>
      </w:r>
      <w:r>
        <w:rPr>
          <w:rFonts w:hint="eastAsia" w:ascii="宋体" w:hAnsi="宋体" w:eastAsia="宋体" w:cs="宋体"/>
          <w:bCs/>
          <w:color w:val="000000" w:themeColor="text1"/>
          <w:kern w:val="0"/>
          <w:sz w:val="21"/>
          <w:szCs w:val="21"/>
          <w:highlight w:val="none"/>
          <w14:textFill>
            <w14:solidFill>
              <w14:schemeClr w14:val="tx1"/>
            </w14:solidFill>
          </w14:textFill>
        </w:rPr>
        <w:t>。</w:t>
      </w:r>
    </w:p>
    <w:p w14:paraId="49F22376">
      <w:pPr>
        <w:keepNext w:val="0"/>
        <w:keepLines w:val="0"/>
        <w:pageBreakBefore w:val="0"/>
        <w:widowControl w:val="0"/>
        <w:kinsoku/>
        <w:wordWrap/>
        <w:overflowPunct/>
        <w:topLinePunct w:val="0"/>
        <w:autoSpaceDE/>
        <w:autoSpaceDN/>
        <w:bidi w:val="0"/>
        <w:adjustRightInd w:val="0"/>
        <w:snapToGrid w:val="0"/>
        <w:spacing w:line="360" w:lineRule="auto"/>
        <w:ind w:right="0" w:firstLine="422" w:firstLineChars="200"/>
        <w:textAlignment w:val="auto"/>
        <w:rPr>
          <w:rFonts w:hint="eastAsia" w:ascii="宋体" w:hAnsi="宋体" w:eastAsia="宋体" w:cs="宋体"/>
          <w:color w:val="000000" w:themeColor="text1"/>
          <w:kern w:val="0"/>
          <w:sz w:val="21"/>
          <w:szCs w:val="21"/>
          <w:highlight w:val="none"/>
          <w:u w:val="singl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五、产权担保</w:t>
      </w:r>
    </w:p>
    <w:p w14:paraId="1B0CD0BB">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乙方保证所交付的</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服务</w:t>
      </w:r>
      <w:r>
        <w:rPr>
          <w:rFonts w:hint="eastAsia" w:ascii="宋体" w:hAnsi="宋体" w:eastAsia="宋体" w:cs="宋体"/>
          <w:color w:val="000000" w:themeColor="text1"/>
          <w:kern w:val="0"/>
          <w:sz w:val="21"/>
          <w:szCs w:val="21"/>
          <w:highlight w:val="none"/>
          <w14:textFill>
            <w14:solidFill>
              <w14:schemeClr w14:val="tx1"/>
            </w14:solidFill>
          </w14:textFill>
        </w:rPr>
        <w:t>所有权完全属于乙方且无任何抵押、查封等瑕疵。</w:t>
      </w:r>
    </w:p>
    <w:p w14:paraId="58862246">
      <w:pPr>
        <w:keepNext w:val="0"/>
        <w:keepLines w:val="0"/>
        <w:pageBreakBefore w:val="0"/>
        <w:widowControl w:val="0"/>
        <w:kinsoku/>
        <w:wordWrap/>
        <w:overflowPunct/>
        <w:topLinePunct w:val="0"/>
        <w:autoSpaceDE/>
        <w:autoSpaceDN/>
        <w:bidi w:val="0"/>
        <w:snapToGrid w:val="0"/>
        <w:spacing w:line="360" w:lineRule="auto"/>
        <w:ind w:firstLine="422" w:firstLineChars="200"/>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eastAsia="zh-CN"/>
          <w14:textFill>
            <w14:solidFill>
              <w14:schemeClr w14:val="tx1"/>
            </w14:solidFill>
          </w14:textFill>
        </w:rPr>
        <w:t>六</w:t>
      </w:r>
      <w:r>
        <w:rPr>
          <w:rFonts w:hint="eastAsia" w:ascii="宋体" w:hAnsi="宋体" w:eastAsia="宋体" w:cs="宋体"/>
          <w:b/>
          <w:color w:val="000000" w:themeColor="text1"/>
          <w:sz w:val="21"/>
          <w:szCs w:val="21"/>
          <w14:textFill>
            <w14:solidFill>
              <w14:schemeClr w14:val="tx1"/>
            </w14:solidFill>
          </w14:textFill>
        </w:rPr>
        <w:t>、履约保证金</w:t>
      </w:r>
    </w:p>
    <w:p w14:paraId="6CDBCE8B">
      <w:pPr>
        <w:keepNext w:val="0"/>
        <w:keepLines w:val="0"/>
        <w:pageBreakBefore w:val="0"/>
        <w:widowControl w:val="0"/>
        <w:kinsoku/>
        <w:wordWrap/>
        <w:overflowPunct/>
        <w:topLinePunct w:val="0"/>
        <w:autoSpaceDE/>
        <w:autoSpaceDN/>
        <w:bidi w:val="0"/>
        <w:snapToGrid w:val="0"/>
        <w:spacing w:line="360"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乙方交纳中标价的</w:t>
      </w:r>
      <w:r>
        <w:rPr>
          <w:rFonts w:hint="eastAsia" w:ascii="宋体" w:hAnsi="宋体" w:eastAsia="宋体" w:cs="宋体"/>
          <w:b/>
          <w:color w:val="000000" w:themeColor="text1"/>
          <w:kern w:val="0"/>
          <w:sz w:val="21"/>
          <w:szCs w:val="21"/>
          <w:u w:val="single"/>
          <w14:textFill>
            <w14:solidFill>
              <w14:schemeClr w14:val="tx1"/>
            </w14:solidFill>
          </w14:textFill>
        </w:rPr>
        <w:t xml:space="preserve">       </w:t>
      </w:r>
      <w:r>
        <w:rPr>
          <w:rFonts w:hint="eastAsia" w:ascii="宋体" w:hAnsi="宋体" w:eastAsia="宋体" w:cs="宋体"/>
          <w:color w:val="000000" w:themeColor="text1"/>
          <w:kern w:val="0"/>
          <w:sz w:val="21"/>
          <w:szCs w:val="21"/>
          <w14:textFill>
            <w14:solidFill>
              <w14:schemeClr w14:val="tx1"/>
            </w14:solidFill>
          </w14:textFill>
        </w:rPr>
        <w:t>作为本合同的履约保证金。</w:t>
      </w:r>
    </w:p>
    <w:p w14:paraId="61E28D00">
      <w:pPr>
        <w:keepNext w:val="0"/>
        <w:keepLines w:val="0"/>
        <w:pageBreakBefore w:val="0"/>
        <w:widowControl w:val="0"/>
        <w:kinsoku/>
        <w:wordWrap/>
        <w:overflowPunct/>
        <w:topLinePunct w:val="0"/>
        <w:autoSpaceDE/>
        <w:autoSpaceDN/>
        <w:bidi w:val="0"/>
        <w:snapToGrid w:val="0"/>
        <w:spacing w:line="360" w:lineRule="auto"/>
        <w:ind w:firstLine="422" w:firstLineChars="200"/>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eastAsia="zh-CN"/>
          <w14:textFill>
            <w14:solidFill>
              <w14:schemeClr w14:val="tx1"/>
            </w14:solidFill>
          </w14:textFill>
        </w:rPr>
        <w:t>七</w:t>
      </w:r>
      <w:r>
        <w:rPr>
          <w:rFonts w:hint="eastAsia" w:ascii="宋体" w:hAnsi="宋体" w:eastAsia="宋体" w:cs="宋体"/>
          <w:b/>
          <w:color w:val="000000" w:themeColor="text1"/>
          <w:sz w:val="21"/>
          <w:szCs w:val="21"/>
          <w14:textFill>
            <w14:solidFill>
              <w14:schemeClr w14:val="tx1"/>
            </w14:solidFill>
          </w14:textFill>
        </w:rPr>
        <w:t>、转包或分包</w:t>
      </w:r>
    </w:p>
    <w:p w14:paraId="04D74483">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1.本合同范围的服务，应由乙方直接供应，不得转让他人供应；</w:t>
      </w:r>
    </w:p>
    <w:p w14:paraId="13647107">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2.除非得到甲方的书面同意，乙方不得将本合同范围的服务全部或部分分包给他人供应；</w:t>
      </w:r>
    </w:p>
    <w:p w14:paraId="06163E16">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3.如有转让和未经甲方同意的分包行为，甲方有权解除合同，没收履约保证金并追究乙方的违约责任。</w:t>
      </w:r>
    </w:p>
    <w:p w14:paraId="2D795BB2">
      <w:pPr>
        <w:keepNext w:val="0"/>
        <w:keepLines w:val="0"/>
        <w:pageBreakBefore w:val="0"/>
        <w:widowControl w:val="0"/>
        <w:kinsoku/>
        <w:wordWrap/>
        <w:overflowPunct/>
        <w:topLinePunct w:val="0"/>
        <w:autoSpaceDE/>
        <w:autoSpaceDN/>
        <w:bidi w:val="0"/>
        <w:snapToGrid w:val="0"/>
        <w:spacing w:line="360" w:lineRule="auto"/>
        <w:ind w:firstLine="422" w:firstLineChars="200"/>
        <w:textAlignment w:val="auto"/>
        <w:rPr>
          <w:rFonts w:hint="eastAsia" w:ascii="宋体" w:hAnsi="宋体" w:eastAsia="宋体" w:cs="宋体"/>
          <w:b/>
          <w:color w:val="000000" w:themeColor="text1"/>
          <w:sz w:val="21"/>
          <w:szCs w:val="21"/>
          <w:lang w:eastAsia="zh-CN"/>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八、</w:t>
      </w:r>
      <w:r>
        <w:rPr>
          <w:rFonts w:hint="eastAsia" w:ascii="宋体" w:hAnsi="宋体" w:eastAsia="宋体" w:cs="宋体"/>
          <w:b/>
          <w:color w:val="000000" w:themeColor="text1"/>
          <w:sz w:val="21"/>
          <w:szCs w:val="21"/>
          <w:lang w:eastAsia="zh-CN"/>
          <w14:textFill>
            <w14:solidFill>
              <w14:schemeClr w14:val="tx1"/>
            </w14:solidFill>
          </w14:textFill>
        </w:rPr>
        <w:t>服务期</w:t>
      </w:r>
    </w:p>
    <w:p w14:paraId="03F5E738">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p w14:paraId="36F0673F">
      <w:pPr>
        <w:keepNext w:val="0"/>
        <w:keepLines w:val="0"/>
        <w:pageBreakBefore w:val="0"/>
        <w:widowControl w:val="0"/>
        <w:kinsoku/>
        <w:wordWrap/>
        <w:overflowPunct/>
        <w:topLinePunct w:val="0"/>
        <w:autoSpaceDE/>
        <w:autoSpaceDN/>
        <w:bidi w:val="0"/>
        <w:snapToGrid w:val="0"/>
        <w:spacing w:line="360" w:lineRule="auto"/>
        <w:ind w:firstLine="422" w:firstLineChars="200"/>
        <w:textAlignment w:val="auto"/>
        <w:rPr>
          <w:rFonts w:hint="eastAsia" w:ascii="宋体" w:hAnsi="宋体" w:eastAsia="宋体" w:cs="宋体"/>
          <w:b/>
          <w:color w:val="000000" w:themeColor="text1"/>
          <w:sz w:val="21"/>
          <w:szCs w:val="21"/>
          <w:lang w:eastAsia="zh-CN"/>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九、</w:t>
      </w:r>
      <w:r>
        <w:rPr>
          <w:rFonts w:hint="eastAsia" w:ascii="宋体" w:hAnsi="宋体" w:eastAsia="宋体" w:cs="宋体"/>
          <w:b/>
          <w:color w:val="000000" w:themeColor="text1"/>
          <w:sz w:val="21"/>
          <w:szCs w:val="21"/>
          <w:lang w:eastAsia="zh-CN"/>
          <w14:textFill>
            <w14:solidFill>
              <w14:schemeClr w14:val="tx1"/>
            </w14:solidFill>
          </w14:textFill>
        </w:rPr>
        <w:t>付款方式</w:t>
      </w:r>
    </w:p>
    <w:p w14:paraId="4CEEF99B">
      <w:pPr>
        <w:keepNext w:val="0"/>
        <w:keepLines w:val="0"/>
        <w:pageBreakBefore w:val="0"/>
        <w:widowControl w:val="0"/>
        <w:kinsoku/>
        <w:wordWrap/>
        <w:overflowPunct/>
        <w:topLinePunct w:val="0"/>
        <w:autoSpaceDE/>
        <w:autoSpaceDN/>
        <w:bidi w:val="0"/>
        <w:snapToGrid w:val="0"/>
        <w:spacing w:line="360" w:lineRule="auto"/>
        <w:ind w:firstLine="422" w:firstLineChars="200"/>
        <w:textAlignment w:val="auto"/>
        <w:rPr>
          <w:rFonts w:hint="eastAsia" w:ascii="宋体" w:hAnsi="宋体" w:eastAsia="宋体" w:cs="宋体"/>
          <w:b/>
          <w:color w:val="000000" w:themeColor="text1"/>
          <w:sz w:val="21"/>
          <w:szCs w:val="21"/>
          <w14:textFill>
            <w14:solidFill>
              <w14:schemeClr w14:val="tx1"/>
            </w14:solidFill>
          </w14:textFill>
        </w:rPr>
      </w:pPr>
    </w:p>
    <w:p w14:paraId="05A6A6A2">
      <w:pPr>
        <w:keepNext w:val="0"/>
        <w:keepLines w:val="0"/>
        <w:pageBreakBefore w:val="0"/>
        <w:widowControl w:val="0"/>
        <w:kinsoku/>
        <w:wordWrap/>
        <w:overflowPunct/>
        <w:topLinePunct w:val="0"/>
        <w:autoSpaceDE/>
        <w:autoSpaceDN/>
        <w:bidi w:val="0"/>
        <w:snapToGrid w:val="0"/>
        <w:spacing w:line="360" w:lineRule="auto"/>
        <w:ind w:firstLine="422" w:firstLineChars="200"/>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十、税费</w:t>
      </w:r>
    </w:p>
    <w:p w14:paraId="08422748">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本合同执行中相关的一切税费均由乙方负担。</w:t>
      </w:r>
    </w:p>
    <w:p w14:paraId="04F7A572">
      <w:pPr>
        <w:keepNext w:val="0"/>
        <w:keepLines w:val="0"/>
        <w:pageBreakBefore w:val="0"/>
        <w:widowControl w:val="0"/>
        <w:kinsoku/>
        <w:wordWrap/>
        <w:overflowPunct/>
        <w:topLinePunct w:val="0"/>
        <w:autoSpaceDE/>
        <w:autoSpaceDN/>
        <w:bidi w:val="0"/>
        <w:adjustRightInd/>
        <w:snapToGrid w:val="0"/>
        <w:spacing w:line="360"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十一、质量保证及后续服务</w:t>
      </w:r>
    </w:p>
    <w:p w14:paraId="7EF2AB16">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乙方应按招标文件规定向甲方提供服务。</w:t>
      </w:r>
    </w:p>
    <w:p w14:paraId="74B4E70C">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乙方提供的服务成果在服务质量保证期内发生故障，乙方应负责免费提供后续服务。对达不到要求者，根据实际情况，经双方协商，可按以下办法处理：</w:t>
      </w:r>
    </w:p>
    <w:p w14:paraId="27D3ECA6">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⑴重做：由乙方承担所发生的全部费用。</w:t>
      </w:r>
    </w:p>
    <w:p w14:paraId="5E3D2419">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⑵贬值处理：由甲乙双方合议定价。</w:t>
      </w:r>
    </w:p>
    <w:p w14:paraId="785AC44D">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⑶解除合同。</w:t>
      </w:r>
    </w:p>
    <w:p w14:paraId="4FA88E1C">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在服务质量保证期内，乙方应对出现的质量及安全问题负责处理解决并承担一切费用。</w:t>
      </w:r>
    </w:p>
    <w:p w14:paraId="2BA32A76">
      <w:pPr>
        <w:keepNext w:val="0"/>
        <w:keepLines w:val="0"/>
        <w:pageBreakBefore w:val="0"/>
        <w:widowControl w:val="0"/>
        <w:kinsoku/>
        <w:wordWrap/>
        <w:overflowPunct/>
        <w:topLinePunct w:val="0"/>
        <w:autoSpaceDE/>
        <w:autoSpaceDN/>
        <w:bidi w:val="0"/>
        <w:snapToGrid w:val="0"/>
        <w:spacing w:line="360" w:lineRule="auto"/>
        <w:ind w:firstLine="422" w:firstLineChars="200"/>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十二、违约责任</w:t>
      </w:r>
    </w:p>
    <w:p w14:paraId="470AAA69">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甲方无正当理由拒收接受服务的，甲方向乙方偿付合同款项百分之五作为违约金。</w:t>
      </w:r>
    </w:p>
    <w:p w14:paraId="04B95202">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甲方无故逾期验收和办理款项支付手续的,甲方应按逾期付款总额每日万分之五向乙方支付违约金。</w:t>
      </w:r>
    </w:p>
    <w:p w14:paraId="59E5EB5A">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 xml:space="preserve">乙方未能如期提供服务的，每日向甲方支付合同款项的千分之六作为违约金。乙方超过约定日期10个工作日仍不能提供服务的，甲方可解除本合同。乙方因未能如期提供服务或因其他违约行为导致甲方解除合同的，乙方应向甲方支付合同总值10%的违约金，如造成甲方损失超过违约金的，超出部分由乙方继续承担赔偿责任。 </w:t>
      </w:r>
    </w:p>
    <w:p w14:paraId="0DE2731D">
      <w:pPr>
        <w:keepNext w:val="0"/>
        <w:keepLines w:val="0"/>
        <w:pageBreakBefore w:val="0"/>
        <w:widowControl w:val="0"/>
        <w:kinsoku/>
        <w:wordWrap/>
        <w:overflowPunct/>
        <w:topLinePunct w:val="0"/>
        <w:autoSpaceDE/>
        <w:autoSpaceDN/>
        <w:bidi w:val="0"/>
        <w:snapToGrid w:val="0"/>
        <w:spacing w:line="360" w:lineRule="auto"/>
        <w:ind w:firstLine="422" w:firstLineChars="200"/>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十三、不可抗力事件处理</w:t>
      </w:r>
    </w:p>
    <w:p w14:paraId="06D505F5">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在合同有效期内，任何一方因不可抗力事件导致不能履行合同，则合同履行期可延长，其延长期与不可抗力影响期相同。</w:t>
      </w:r>
    </w:p>
    <w:p w14:paraId="1A3198EC">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不可抗力事件发生后，应立即通知对方，并寄送有关权威机构出具的证明。</w:t>
      </w:r>
    </w:p>
    <w:p w14:paraId="22E75CEA">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不可抗力事件延续120天以上，双方应通过友好协商，确定是否继续履行合同。</w:t>
      </w:r>
    </w:p>
    <w:p w14:paraId="0E93E8FD">
      <w:pPr>
        <w:keepNext w:val="0"/>
        <w:keepLines w:val="0"/>
        <w:pageBreakBefore w:val="0"/>
        <w:widowControl w:val="0"/>
        <w:kinsoku/>
        <w:wordWrap/>
        <w:overflowPunct/>
        <w:topLinePunct w:val="0"/>
        <w:autoSpaceDE/>
        <w:autoSpaceDN/>
        <w:bidi w:val="0"/>
        <w:snapToGrid w:val="0"/>
        <w:spacing w:line="360" w:lineRule="auto"/>
        <w:ind w:firstLine="422" w:firstLineChars="200"/>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十四、诉讼</w:t>
      </w:r>
    </w:p>
    <w:p w14:paraId="34C0CA7E">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双方在执行合同中所发生的一切争议，应通过协商解决。如协商不成，可向甲方所在地法院起诉。</w:t>
      </w:r>
    </w:p>
    <w:p w14:paraId="5A5D1C21">
      <w:pPr>
        <w:keepNext w:val="0"/>
        <w:keepLines w:val="0"/>
        <w:pageBreakBefore w:val="0"/>
        <w:widowControl w:val="0"/>
        <w:kinsoku/>
        <w:wordWrap/>
        <w:overflowPunct/>
        <w:topLinePunct w:val="0"/>
        <w:autoSpaceDE/>
        <w:autoSpaceDN/>
        <w:bidi w:val="0"/>
        <w:snapToGrid w:val="0"/>
        <w:spacing w:line="360" w:lineRule="auto"/>
        <w:ind w:firstLine="422" w:firstLineChars="200"/>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十五、合同生效及其它</w:t>
      </w:r>
    </w:p>
    <w:p w14:paraId="22FEC23B">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1</w:t>
      </w:r>
      <w:r>
        <w:rPr>
          <w:rFonts w:hint="eastAsia" w:ascii="宋体" w:hAnsi="宋体" w:eastAsia="宋体" w:cs="宋体"/>
          <w:color w:val="000000" w:themeColor="text1"/>
          <w:kern w:val="0"/>
          <w:sz w:val="21"/>
          <w:szCs w:val="21"/>
          <w:lang w:val="en-US" w:eastAsia="zh-CN"/>
          <w14:textFill>
            <w14:solidFill>
              <w14:schemeClr w14:val="tx1"/>
            </w14:solidFill>
          </w14:textFill>
        </w:rPr>
        <w:t>.</w:t>
      </w:r>
      <w:r>
        <w:rPr>
          <w:rFonts w:hint="eastAsia" w:ascii="宋体" w:hAnsi="宋体" w:eastAsia="宋体" w:cs="宋体"/>
          <w:color w:val="000000" w:themeColor="text1"/>
          <w:kern w:val="0"/>
          <w:sz w:val="21"/>
          <w:szCs w:val="21"/>
          <w14:textFill>
            <w14:solidFill>
              <w14:schemeClr w14:val="tx1"/>
            </w14:solidFill>
          </w14:textFill>
        </w:rPr>
        <w:t>合同经双方法定代表人或授权代表签字并加盖单位公章后生效。招标文件、投标文件与本合同具有同等法律效力。</w:t>
      </w:r>
    </w:p>
    <w:p w14:paraId="334B0A11">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合同执行中涉及采购资金和采购内容修改或补充的，须经财政部门审批，并签书面补充协议报政府采购监督管理部门备案，方可作为主合同不可分割的一部分。</w:t>
      </w:r>
    </w:p>
    <w:p w14:paraId="37CE341B">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本合同未尽事宜，遵照《中华人民共和国民法典》有关条文执行。</w:t>
      </w:r>
    </w:p>
    <w:p w14:paraId="52D12E24">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b/>
          <w:bCs/>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4</w:t>
      </w:r>
      <w:r>
        <w:rPr>
          <w:rFonts w:hint="eastAsia" w:ascii="宋体" w:hAnsi="宋体" w:eastAsia="宋体" w:cs="宋体"/>
          <w:color w:val="000000" w:themeColor="text1"/>
          <w:kern w:val="0"/>
          <w:sz w:val="21"/>
          <w:szCs w:val="21"/>
          <w:lang w:val="en-US" w:eastAsia="zh-CN"/>
          <w14:textFill>
            <w14:solidFill>
              <w14:schemeClr w14:val="tx1"/>
            </w14:solidFill>
          </w14:textFill>
        </w:rPr>
        <w:t>.</w:t>
      </w:r>
      <w:r>
        <w:rPr>
          <w:rFonts w:hint="eastAsia" w:ascii="宋体" w:hAnsi="宋体" w:eastAsia="宋体" w:cs="宋体"/>
          <w:color w:val="000000" w:themeColor="text1"/>
          <w:kern w:val="0"/>
          <w:sz w:val="21"/>
          <w:szCs w:val="21"/>
          <w14:textFill>
            <w14:solidFill>
              <w14:schemeClr w14:val="tx1"/>
            </w14:solidFill>
          </w14:textFill>
        </w:rPr>
        <w:t>本合同正本一式四份,甲乙双方签订后采购代理机构见证盖章，</w:t>
      </w:r>
      <w:r>
        <w:rPr>
          <w:rFonts w:hint="eastAsia" w:ascii="宋体" w:hAnsi="宋体" w:eastAsia="宋体" w:cs="宋体"/>
          <w:b/>
          <w:bCs/>
          <w:color w:val="000000" w:themeColor="text1"/>
          <w:kern w:val="0"/>
          <w:sz w:val="21"/>
          <w:szCs w:val="21"/>
          <w14:textFill>
            <w14:solidFill>
              <w14:schemeClr w14:val="tx1"/>
            </w14:solidFill>
          </w14:textFill>
        </w:rPr>
        <w:t>采购代理机构需留备二份。</w:t>
      </w:r>
    </w:p>
    <w:p w14:paraId="3DBF0388">
      <w:pPr>
        <w:snapToGrid w:val="0"/>
        <w:spacing w:line="460" w:lineRule="exact"/>
        <w:rPr>
          <w:rFonts w:hint="eastAsia" w:ascii="宋体" w:hAnsi="宋体" w:eastAsia="宋体" w:cs="宋体"/>
          <w:color w:val="000000"/>
          <w:kern w:val="0"/>
          <w:sz w:val="21"/>
          <w:szCs w:val="21"/>
        </w:rPr>
      </w:pPr>
    </w:p>
    <w:p w14:paraId="061EB383">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甲方：                                   乙方： </w:t>
      </w:r>
    </w:p>
    <w:p w14:paraId="25F8713F">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地址：                                   地址： </w:t>
      </w:r>
    </w:p>
    <w:p w14:paraId="16F64035">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法定（授权）代表人：                     法定（授权）代表人：</w:t>
      </w:r>
    </w:p>
    <w:p w14:paraId="6E326278">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ind w:firstLine="420" w:firstLineChars="200"/>
        <w:jc w:val="both"/>
        <w:textAlignment w:val="auto"/>
        <w:outlineLvl w:val="0"/>
        <w:rPr>
          <w:rFonts w:hint="eastAsia" w:ascii="宋体" w:hAnsi="宋体" w:eastAsia="宋体" w:cs="宋体"/>
          <w:b/>
          <w:color w:val="auto"/>
          <w:sz w:val="21"/>
          <w:szCs w:val="21"/>
          <w:highlight w:val="none"/>
        </w:rPr>
      </w:pPr>
      <w:r>
        <w:rPr>
          <w:rFonts w:hint="eastAsia" w:ascii="宋体" w:hAnsi="宋体" w:eastAsia="宋体" w:cs="宋体"/>
          <w:color w:val="000000"/>
          <w:kern w:val="0"/>
          <w:sz w:val="21"/>
          <w:szCs w:val="21"/>
        </w:rPr>
        <w:t xml:space="preserve">签订日期：     年　  月　 日            </w:t>
      </w:r>
      <w:r>
        <w:rPr>
          <w:rFonts w:hint="eastAsia" w:ascii="宋体" w:hAnsi="宋体" w:eastAsia="宋体" w:cs="宋体"/>
          <w:color w:val="000000"/>
          <w:kern w:val="0"/>
          <w:sz w:val="21"/>
          <w:szCs w:val="21"/>
          <w:lang w:val="en-US" w:eastAsia="zh-CN"/>
        </w:rPr>
        <w:t xml:space="preserve"> </w:t>
      </w:r>
      <w:r>
        <w:rPr>
          <w:rFonts w:hint="eastAsia" w:ascii="宋体" w:hAnsi="宋体" w:eastAsia="宋体" w:cs="宋体"/>
          <w:color w:val="000000"/>
          <w:kern w:val="0"/>
          <w:sz w:val="21"/>
          <w:szCs w:val="21"/>
        </w:rPr>
        <w:t>签订日期：     年　  月　 日</w:t>
      </w:r>
    </w:p>
    <w:p w14:paraId="7FAD4AA0">
      <w:pPr>
        <w:rPr>
          <w:rFonts w:hint="eastAsia" w:hAnsi="宋体"/>
          <w:b/>
          <w:color w:val="auto"/>
          <w:sz w:val="30"/>
          <w:szCs w:val="30"/>
          <w:highlight w:val="none"/>
        </w:rPr>
      </w:pPr>
      <w:r>
        <w:rPr>
          <w:rFonts w:hint="eastAsia" w:hAnsi="宋体"/>
          <w:b/>
          <w:color w:val="auto"/>
          <w:sz w:val="30"/>
          <w:szCs w:val="30"/>
          <w:highlight w:val="none"/>
        </w:rPr>
        <w:br w:type="page"/>
      </w:r>
    </w:p>
    <w:p w14:paraId="245285F4">
      <w:pPr>
        <w:pStyle w:val="31"/>
        <w:snapToGrid w:val="0"/>
        <w:spacing w:beforeLines="0" w:afterLines="0" w:line="420" w:lineRule="exact"/>
        <w:jc w:val="center"/>
        <w:outlineLvl w:val="0"/>
        <w:rPr>
          <w:rFonts w:hAnsi="宋体"/>
          <w:b/>
          <w:color w:val="auto"/>
          <w:sz w:val="30"/>
          <w:szCs w:val="30"/>
          <w:highlight w:val="none"/>
        </w:rPr>
      </w:pPr>
      <w:bookmarkStart w:id="42" w:name="_Toc1397"/>
      <w:r>
        <w:rPr>
          <w:rFonts w:hint="eastAsia" w:hAnsi="宋体"/>
          <w:b/>
          <w:color w:val="auto"/>
          <w:sz w:val="30"/>
          <w:szCs w:val="30"/>
          <w:highlight w:val="none"/>
        </w:rPr>
        <w:t>第六章</w:t>
      </w:r>
      <w:r>
        <w:rPr>
          <w:rFonts w:hint="eastAsia" w:hAnsi="宋体"/>
          <w:b/>
          <w:color w:val="auto"/>
          <w:sz w:val="30"/>
          <w:szCs w:val="30"/>
          <w:highlight w:val="none"/>
          <w:lang w:val="en-US" w:eastAsia="zh-CN"/>
        </w:rPr>
        <w:t xml:space="preserve">  </w:t>
      </w:r>
      <w:r>
        <w:rPr>
          <w:rFonts w:hint="eastAsia" w:hAnsi="宋体"/>
          <w:b/>
          <w:color w:val="auto"/>
          <w:sz w:val="30"/>
          <w:szCs w:val="30"/>
          <w:highlight w:val="none"/>
        </w:rPr>
        <w:t>投标文件格式</w:t>
      </w:r>
      <w:bookmarkEnd w:id="41"/>
      <w:bookmarkEnd w:id="42"/>
    </w:p>
    <w:p w14:paraId="6C5EE3B4">
      <w:pPr>
        <w:pStyle w:val="31"/>
        <w:snapToGrid w:val="0"/>
        <w:spacing w:beforeLines="0" w:afterLines="0" w:line="420" w:lineRule="exact"/>
        <w:jc w:val="center"/>
        <w:rPr>
          <w:rFonts w:hAnsi="宋体"/>
          <w:color w:val="auto"/>
          <w:sz w:val="30"/>
          <w:szCs w:val="30"/>
          <w:highlight w:val="none"/>
        </w:rPr>
      </w:pPr>
    </w:p>
    <w:p w14:paraId="3104E490">
      <w:pPr>
        <w:snapToGrid w:val="0"/>
        <w:spacing w:beforeLines="50" w:after="50"/>
        <w:jc w:val="center"/>
        <w:outlineLvl w:val="1"/>
        <w:rPr>
          <w:rFonts w:ascii="宋体" w:hAnsi="宋体"/>
          <w:b/>
          <w:bCs/>
          <w:color w:val="auto"/>
          <w:sz w:val="28"/>
          <w:szCs w:val="28"/>
          <w:highlight w:val="none"/>
        </w:rPr>
      </w:pPr>
      <w:bookmarkStart w:id="43" w:name="_Toc9235"/>
      <w:bookmarkStart w:id="44" w:name="_Toc265669850"/>
      <w:r>
        <w:rPr>
          <w:rFonts w:hint="eastAsia" w:ascii="宋体" w:hAnsi="宋体"/>
          <w:b/>
          <w:bCs/>
          <w:color w:val="auto"/>
          <w:sz w:val="28"/>
          <w:szCs w:val="28"/>
          <w:highlight w:val="none"/>
        </w:rPr>
        <w:t>一、资格响应文件格式</w:t>
      </w:r>
      <w:bookmarkEnd w:id="43"/>
    </w:p>
    <w:p w14:paraId="70DA984A">
      <w:pPr>
        <w:snapToGrid w:val="0"/>
        <w:spacing w:beforeLines="50" w:after="50"/>
        <w:jc w:val="center"/>
        <w:rPr>
          <w:rFonts w:ascii="宋体" w:hAnsi="宋体"/>
          <w:color w:val="auto"/>
          <w:sz w:val="28"/>
          <w:szCs w:val="28"/>
          <w:highlight w:val="none"/>
        </w:rPr>
      </w:pPr>
    </w:p>
    <w:p w14:paraId="307CFBA3">
      <w:pPr>
        <w:snapToGrid w:val="0"/>
        <w:spacing w:beforeLines="50" w:after="50"/>
        <w:jc w:val="center"/>
        <w:rPr>
          <w:rFonts w:ascii="宋体" w:hAnsi="宋体"/>
          <w:color w:val="auto"/>
          <w:sz w:val="28"/>
          <w:szCs w:val="28"/>
          <w:highlight w:val="none"/>
        </w:rPr>
      </w:pPr>
    </w:p>
    <w:p w14:paraId="7B3FFC5A">
      <w:pPr>
        <w:snapToGrid w:val="0"/>
        <w:spacing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1</w:t>
      </w:r>
      <w:r>
        <w:rPr>
          <w:rFonts w:hint="eastAsia" w:ascii="宋体" w:hAnsi="宋体"/>
          <w:color w:val="auto"/>
          <w:sz w:val="28"/>
          <w:szCs w:val="28"/>
          <w:highlight w:val="none"/>
        </w:rPr>
        <w:t xml:space="preserve">.资格响应文件封面格式： </w:t>
      </w:r>
    </w:p>
    <w:p w14:paraId="5D74A787">
      <w:pPr>
        <w:snapToGrid w:val="0"/>
        <w:spacing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44FF4FE2">
      <w:pPr>
        <w:snapToGrid w:val="0"/>
        <w:spacing w:beforeLines="50" w:after="50"/>
        <w:rPr>
          <w:rFonts w:ascii="宋体" w:hAnsi="宋体"/>
          <w:color w:val="auto"/>
          <w:sz w:val="28"/>
          <w:szCs w:val="28"/>
          <w:highlight w:val="none"/>
        </w:rPr>
      </w:pPr>
    </w:p>
    <w:p w14:paraId="42C1FA09">
      <w:pPr>
        <w:snapToGrid w:val="0"/>
        <w:spacing w:beforeLines="50" w:after="50"/>
        <w:jc w:val="center"/>
        <w:rPr>
          <w:rFonts w:ascii="宋体" w:hAnsi="宋体"/>
          <w:bCs/>
          <w:color w:val="auto"/>
          <w:sz w:val="28"/>
          <w:szCs w:val="28"/>
          <w:highlight w:val="none"/>
        </w:rPr>
      </w:pPr>
    </w:p>
    <w:p w14:paraId="6FE937E5">
      <w:pPr>
        <w:snapToGrid w:val="0"/>
        <w:spacing w:beforeLines="50" w:after="50"/>
        <w:jc w:val="center"/>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资格响应文件</w:t>
      </w:r>
    </w:p>
    <w:p w14:paraId="6963B56D">
      <w:pPr>
        <w:snapToGrid w:val="0"/>
        <w:spacing w:beforeLines="50" w:after="50" w:line="360" w:lineRule="auto"/>
        <w:jc w:val="center"/>
        <w:rPr>
          <w:rFonts w:ascii="宋体" w:hAnsi="宋体"/>
          <w:bCs/>
          <w:color w:val="auto"/>
          <w:sz w:val="28"/>
          <w:szCs w:val="28"/>
          <w:highlight w:val="none"/>
        </w:rPr>
      </w:pPr>
    </w:p>
    <w:p w14:paraId="6E97B8D8">
      <w:pPr>
        <w:snapToGrid w:val="0"/>
        <w:spacing w:beforeLines="50" w:after="50" w:line="360" w:lineRule="auto"/>
        <w:jc w:val="center"/>
        <w:rPr>
          <w:rFonts w:ascii="宋体" w:hAnsi="宋体"/>
          <w:bCs/>
          <w:color w:val="auto"/>
          <w:sz w:val="28"/>
          <w:szCs w:val="28"/>
          <w:highlight w:val="none"/>
        </w:rPr>
      </w:pPr>
    </w:p>
    <w:p w14:paraId="75ED1873">
      <w:pPr>
        <w:snapToGrid w:val="0"/>
        <w:spacing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项目名称：</w:t>
      </w:r>
    </w:p>
    <w:p w14:paraId="5612DB33">
      <w:pPr>
        <w:snapToGrid w:val="0"/>
        <w:spacing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项目编号：</w:t>
      </w:r>
    </w:p>
    <w:p w14:paraId="00E82AF6">
      <w:pPr>
        <w:snapToGrid w:val="0"/>
        <w:spacing w:beforeLines="50" w:after="50"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w:t>
      </w:r>
    </w:p>
    <w:p w14:paraId="07E1CA71">
      <w:pPr>
        <w:pStyle w:val="14"/>
        <w:snapToGrid w:val="0"/>
        <w:spacing w:before="50" w:after="50" w:line="360" w:lineRule="auto"/>
        <w:ind w:firstLine="1164" w:firstLineChars="416"/>
        <w:rPr>
          <w:rFonts w:ascii="宋体" w:hAnsi="宋体"/>
          <w:bCs/>
          <w:color w:val="auto"/>
          <w:sz w:val="28"/>
          <w:szCs w:val="28"/>
          <w:highlight w:val="none"/>
        </w:rPr>
      </w:pPr>
    </w:p>
    <w:p w14:paraId="49F58A7D">
      <w:pPr>
        <w:pStyle w:val="14"/>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投标人名称：</w:t>
      </w:r>
    </w:p>
    <w:p w14:paraId="23C7DCEF">
      <w:pPr>
        <w:pStyle w:val="14"/>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投标人地址：</w:t>
      </w:r>
    </w:p>
    <w:p w14:paraId="24E73892">
      <w:pPr>
        <w:pStyle w:val="14"/>
        <w:snapToGrid w:val="0"/>
        <w:spacing w:before="50" w:after="50"/>
        <w:ind w:firstLine="1120" w:firstLineChars="400"/>
        <w:rPr>
          <w:rFonts w:ascii="宋体" w:hAnsi="宋体"/>
          <w:bCs/>
          <w:color w:val="auto"/>
          <w:sz w:val="28"/>
          <w:szCs w:val="28"/>
          <w:highlight w:val="none"/>
        </w:rPr>
      </w:pPr>
    </w:p>
    <w:p w14:paraId="31C422C5">
      <w:pPr>
        <w:snapToGrid w:val="0"/>
        <w:spacing w:line="360" w:lineRule="auto"/>
        <w:ind w:firstLine="3360" w:firstLineChars="1200"/>
        <w:jc w:val="left"/>
        <w:rPr>
          <w:rFonts w:ascii="宋体" w:hAnsi="宋体"/>
          <w:color w:val="auto"/>
          <w:sz w:val="28"/>
          <w:szCs w:val="28"/>
          <w:highlight w:val="none"/>
        </w:rPr>
      </w:pPr>
    </w:p>
    <w:p w14:paraId="1E9EDA56">
      <w:pPr>
        <w:keepNext w:val="0"/>
        <w:keepLines w:val="0"/>
        <w:pageBreakBefore w:val="0"/>
        <w:kinsoku/>
        <w:wordWrap/>
        <w:overflowPunct/>
        <w:topLinePunct w:val="0"/>
        <w:autoSpaceDE/>
        <w:autoSpaceDN/>
        <w:bidi w:val="0"/>
        <w:adjustRightInd/>
        <w:snapToGrid w:val="0"/>
        <w:spacing w:line="360" w:lineRule="auto"/>
        <w:ind w:firstLine="3640" w:firstLineChars="1300"/>
        <w:jc w:val="left"/>
        <w:textAlignment w:val="auto"/>
        <w:rPr>
          <w:rFonts w:ascii="宋体" w:hAnsi="宋体"/>
          <w:color w:val="auto"/>
          <w:sz w:val="21"/>
          <w:szCs w:val="21"/>
          <w:highlight w:val="none"/>
        </w:rPr>
      </w:pPr>
      <w:r>
        <w:rPr>
          <w:rFonts w:hint="eastAsia" w:ascii="宋体" w:hAnsi="宋体"/>
          <w:color w:val="auto"/>
          <w:sz w:val="28"/>
          <w:szCs w:val="28"/>
          <w:highlight w:val="none"/>
        </w:rPr>
        <w:t>年  月  日</w:t>
      </w:r>
      <w:r>
        <w:rPr>
          <w:rFonts w:ascii="宋体" w:hAnsi="宋体"/>
          <w:color w:val="auto"/>
          <w:sz w:val="28"/>
          <w:szCs w:val="28"/>
          <w:highlight w:val="none"/>
        </w:rPr>
        <w:br w:type="page"/>
      </w:r>
      <w:bookmarkStart w:id="45" w:name="_Hlk60757343"/>
      <w:r>
        <w:rPr>
          <w:rFonts w:ascii="宋体" w:hAnsi="宋体"/>
          <w:color w:val="auto"/>
          <w:sz w:val="21"/>
          <w:szCs w:val="21"/>
          <w:highlight w:val="none"/>
        </w:rPr>
        <w:t>2</w:t>
      </w:r>
      <w:r>
        <w:rPr>
          <w:rFonts w:hint="eastAsia" w:ascii="宋体" w:hAnsi="宋体"/>
          <w:color w:val="auto"/>
          <w:sz w:val="21"/>
          <w:szCs w:val="21"/>
          <w:highlight w:val="none"/>
        </w:rPr>
        <w:t>.营业执照等：</w:t>
      </w:r>
      <w:bookmarkEnd w:id="45"/>
    </w:p>
    <w:p w14:paraId="0793977C">
      <w:pPr>
        <w:keepNext w:val="0"/>
        <w:keepLines w:val="0"/>
        <w:pageBreakBefore w:val="0"/>
        <w:kinsoku/>
        <w:wordWrap/>
        <w:overflowPunct/>
        <w:topLinePunct w:val="0"/>
        <w:autoSpaceDE/>
        <w:autoSpaceDN/>
        <w:bidi w:val="0"/>
        <w:adjustRightInd/>
        <w:snapToGrid w:val="0"/>
        <w:spacing w:line="360" w:lineRule="auto"/>
        <w:jc w:val="center"/>
        <w:textAlignment w:val="auto"/>
        <w:rPr>
          <w:rFonts w:ascii="仿宋_GB2312" w:hAnsi="仿宋" w:eastAsia="仿宋_GB2312" w:cs="仿宋_GB2312"/>
          <w:b/>
          <w:color w:val="auto"/>
          <w:kern w:val="0"/>
          <w:sz w:val="21"/>
          <w:szCs w:val="21"/>
          <w:highlight w:val="none"/>
          <w:lang w:val="zh-CN"/>
        </w:rPr>
      </w:pPr>
    </w:p>
    <w:p w14:paraId="6421F30D">
      <w:pPr>
        <w:keepNext w:val="0"/>
        <w:keepLines w:val="0"/>
        <w:pageBreakBefore w:val="0"/>
        <w:kinsoku/>
        <w:wordWrap/>
        <w:overflowPunct/>
        <w:topLinePunct w:val="0"/>
        <w:autoSpaceDE/>
        <w:autoSpaceDN/>
        <w:bidi w:val="0"/>
        <w:adjustRightInd/>
        <w:snapToGrid w:val="0"/>
        <w:spacing w:line="360" w:lineRule="auto"/>
        <w:jc w:val="center"/>
        <w:textAlignment w:val="auto"/>
        <w:rPr>
          <w:rFonts w:ascii="宋体" w:hAnsi="宋体" w:cs="仿宋_GB2312"/>
          <w:b/>
          <w:color w:val="auto"/>
          <w:kern w:val="0"/>
          <w:sz w:val="21"/>
          <w:szCs w:val="21"/>
          <w:highlight w:val="none"/>
          <w:lang w:val="zh-CN"/>
        </w:rPr>
      </w:pPr>
    </w:p>
    <w:p w14:paraId="781EF8DD">
      <w:pPr>
        <w:keepNext w:val="0"/>
        <w:keepLines w:val="0"/>
        <w:pageBreakBefore w:val="0"/>
        <w:kinsoku/>
        <w:wordWrap/>
        <w:overflowPunct/>
        <w:topLinePunct w:val="0"/>
        <w:autoSpaceDE/>
        <w:autoSpaceDN/>
        <w:bidi w:val="0"/>
        <w:adjustRightInd/>
        <w:snapToGrid w:val="0"/>
        <w:spacing w:line="360" w:lineRule="auto"/>
        <w:jc w:val="center"/>
        <w:textAlignment w:val="auto"/>
        <w:rPr>
          <w:rFonts w:ascii="宋体" w:hAnsi="宋体" w:cs="仿宋_GB2312"/>
          <w:b/>
          <w:color w:val="auto"/>
          <w:kern w:val="0"/>
          <w:sz w:val="21"/>
          <w:szCs w:val="21"/>
          <w:highlight w:val="none"/>
          <w:lang w:val="zh-CN"/>
        </w:rPr>
      </w:pPr>
      <w:r>
        <w:rPr>
          <w:rFonts w:hint="eastAsia" w:ascii="宋体" w:hAnsi="宋体" w:cs="仿宋_GB2312"/>
          <w:b/>
          <w:color w:val="auto"/>
          <w:kern w:val="0"/>
          <w:sz w:val="21"/>
          <w:szCs w:val="21"/>
          <w:highlight w:val="none"/>
          <w:lang w:val="zh-CN"/>
        </w:rPr>
        <w:t>营业执照（推荐使用电子营业执照）</w:t>
      </w:r>
    </w:p>
    <w:p w14:paraId="349B3A4B">
      <w:pPr>
        <w:keepNext w:val="0"/>
        <w:keepLines w:val="0"/>
        <w:pageBreakBefore w:val="0"/>
        <w:kinsoku/>
        <w:wordWrap/>
        <w:overflowPunct/>
        <w:topLinePunct w:val="0"/>
        <w:autoSpaceDE/>
        <w:autoSpaceDN/>
        <w:bidi w:val="0"/>
        <w:adjustRightInd/>
        <w:snapToGrid w:val="0"/>
        <w:spacing w:line="360" w:lineRule="auto"/>
        <w:textAlignment w:val="auto"/>
        <w:rPr>
          <w:rFonts w:ascii="宋体" w:hAnsi="宋体" w:cs="仿宋_GB2312"/>
          <w:b/>
          <w:color w:val="auto"/>
          <w:kern w:val="0"/>
          <w:sz w:val="21"/>
          <w:szCs w:val="21"/>
          <w:highlight w:val="none"/>
          <w:lang w:val="zh-CN"/>
        </w:rPr>
      </w:pPr>
      <w:r>
        <w:rPr>
          <w:rFonts w:hint="eastAsia" w:ascii="宋体" w:hAnsi="宋体" w:cs="仿宋_GB2312"/>
          <w:b/>
          <w:color w:val="auto"/>
          <w:kern w:val="0"/>
          <w:sz w:val="21"/>
          <w:szCs w:val="21"/>
          <w:highlight w:val="none"/>
          <w:lang w:val="zh-CN"/>
        </w:rPr>
        <w:t>或事业法人登记证或其他工商等登记证明材料原件扫描件或复印件</w:t>
      </w:r>
    </w:p>
    <w:p w14:paraId="10B87530">
      <w:pPr>
        <w:keepNext w:val="0"/>
        <w:keepLines w:val="0"/>
        <w:pageBreakBefore w:val="0"/>
        <w:kinsoku/>
        <w:wordWrap/>
        <w:overflowPunct/>
        <w:topLinePunct w:val="0"/>
        <w:autoSpaceDE/>
        <w:autoSpaceDN/>
        <w:bidi w:val="0"/>
        <w:adjustRightInd/>
        <w:snapToGrid w:val="0"/>
        <w:spacing w:line="360" w:lineRule="auto"/>
        <w:textAlignment w:val="auto"/>
        <w:rPr>
          <w:rFonts w:ascii="宋体" w:hAnsi="宋体" w:cs="仿宋_GB2312"/>
          <w:bCs/>
          <w:color w:val="auto"/>
          <w:kern w:val="0"/>
          <w:sz w:val="21"/>
          <w:szCs w:val="21"/>
          <w:highlight w:val="none"/>
          <w:lang w:val="zh-CN"/>
        </w:rPr>
      </w:pPr>
      <w:r>
        <w:rPr>
          <w:rFonts w:hint="eastAsia" w:ascii="宋体" w:hAnsi="宋体" w:cs="仿宋_GB2312"/>
          <w:bCs/>
          <w:color w:val="auto"/>
          <w:kern w:val="0"/>
          <w:sz w:val="21"/>
          <w:szCs w:val="21"/>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29DE0007">
      <w:pPr>
        <w:keepNext w:val="0"/>
        <w:keepLines w:val="0"/>
        <w:pageBreakBefore w:val="0"/>
        <w:kinsoku/>
        <w:wordWrap/>
        <w:overflowPunct/>
        <w:topLinePunct w:val="0"/>
        <w:autoSpaceDE/>
        <w:autoSpaceDN/>
        <w:bidi w:val="0"/>
        <w:adjustRightInd/>
        <w:snapToGrid w:val="0"/>
        <w:spacing w:line="360" w:lineRule="auto"/>
        <w:jc w:val="center"/>
        <w:textAlignment w:val="auto"/>
        <w:rPr>
          <w:rFonts w:ascii="宋体" w:hAnsi="宋体" w:cs="仿宋_GB2312"/>
          <w:b/>
          <w:color w:val="auto"/>
          <w:sz w:val="21"/>
          <w:szCs w:val="21"/>
          <w:highlight w:val="none"/>
        </w:rPr>
      </w:pPr>
    </w:p>
    <w:p w14:paraId="09E86246">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cs="仿宋_GB2312"/>
          <w:b/>
          <w:color w:val="auto"/>
          <w:sz w:val="21"/>
          <w:szCs w:val="21"/>
          <w:highlight w:val="none"/>
        </w:rPr>
      </w:pPr>
    </w:p>
    <w:p w14:paraId="44055115">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cs="仿宋_GB2312"/>
          <w:b/>
          <w:color w:val="auto"/>
          <w:sz w:val="21"/>
          <w:szCs w:val="21"/>
          <w:highlight w:val="none"/>
        </w:rPr>
      </w:pPr>
      <w:r>
        <w:rPr>
          <w:rFonts w:hint="eastAsia" w:ascii="宋体" w:hAnsi="宋体" w:cs="仿宋_GB2312"/>
          <w:b/>
          <w:color w:val="auto"/>
          <w:sz w:val="21"/>
          <w:szCs w:val="21"/>
          <w:highlight w:val="none"/>
        </w:rPr>
        <w:t>特定资格条件要求的资质文件复印件（如有）</w:t>
      </w:r>
    </w:p>
    <w:p w14:paraId="3355AADE">
      <w:pPr>
        <w:keepNext w:val="0"/>
        <w:keepLines w:val="0"/>
        <w:pageBreakBefore w:val="0"/>
        <w:widowControl/>
        <w:kinsoku/>
        <w:wordWrap/>
        <w:overflowPunct/>
        <w:topLinePunct w:val="0"/>
        <w:autoSpaceDE/>
        <w:autoSpaceDN/>
        <w:bidi w:val="0"/>
        <w:adjustRightInd/>
        <w:spacing w:line="360" w:lineRule="auto"/>
        <w:ind w:firstLine="420" w:firstLineChars="200"/>
        <w:jc w:val="left"/>
        <w:textAlignment w:val="auto"/>
        <w:rPr>
          <w:rFonts w:ascii="宋体" w:hAnsi="宋体" w:cs="宋体"/>
          <w:color w:val="auto"/>
          <w:sz w:val="21"/>
          <w:szCs w:val="21"/>
          <w:highlight w:val="none"/>
        </w:rPr>
      </w:pPr>
      <w:r>
        <w:rPr>
          <w:rFonts w:hint="eastAsia" w:ascii="宋体" w:hAnsi="宋体" w:cs="宋体"/>
          <w:color w:val="auto"/>
          <w:sz w:val="21"/>
          <w:szCs w:val="21"/>
          <w:highlight w:val="none"/>
        </w:rPr>
        <w:t>（由投标人根据招标公告合格的投标人应具备的特定资格要求编制，如果本项目没有设置特定资格条件，则不需要提供）</w:t>
      </w:r>
    </w:p>
    <w:p w14:paraId="7F8ED03B">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b/>
          <w:bCs/>
          <w:color w:val="auto"/>
          <w:sz w:val="21"/>
          <w:szCs w:val="21"/>
          <w:highlight w:val="none"/>
        </w:rPr>
      </w:pPr>
    </w:p>
    <w:p w14:paraId="0F3919B1">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b/>
          <w:bCs/>
          <w:color w:val="auto"/>
          <w:sz w:val="21"/>
          <w:szCs w:val="21"/>
          <w:highlight w:val="none"/>
        </w:rPr>
      </w:pPr>
    </w:p>
    <w:p w14:paraId="33E6A36C">
      <w:pPr>
        <w:keepNext w:val="0"/>
        <w:keepLines w:val="0"/>
        <w:pageBreakBefore w:val="0"/>
        <w:kinsoku/>
        <w:wordWrap/>
        <w:overflowPunct/>
        <w:topLinePunct w:val="0"/>
        <w:autoSpaceDE/>
        <w:autoSpaceDN/>
        <w:bidi w:val="0"/>
        <w:adjustRightInd/>
        <w:spacing w:line="360" w:lineRule="auto"/>
        <w:jc w:val="left"/>
        <w:textAlignment w:val="auto"/>
        <w:rPr>
          <w:rFonts w:ascii="宋体" w:hAnsi="宋体"/>
          <w:color w:val="auto"/>
          <w:sz w:val="21"/>
          <w:szCs w:val="21"/>
          <w:highlight w:val="none"/>
        </w:rPr>
      </w:pPr>
      <w:r>
        <w:rPr>
          <w:rFonts w:ascii="宋体" w:hAnsi="宋体"/>
          <w:b/>
          <w:bCs/>
          <w:color w:val="auto"/>
          <w:sz w:val="21"/>
          <w:szCs w:val="21"/>
          <w:highlight w:val="none"/>
        </w:rPr>
        <w:br w:type="page"/>
      </w:r>
      <w:r>
        <w:rPr>
          <w:rFonts w:ascii="宋体" w:hAnsi="宋体"/>
          <w:color w:val="auto"/>
          <w:sz w:val="21"/>
          <w:szCs w:val="21"/>
          <w:highlight w:val="none"/>
        </w:rPr>
        <w:t>3</w:t>
      </w:r>
      <w:r>
        <w:rPr>
          <w:rFonts w:hint="eastAsia" w:ascii="宋体" w:hAnsi="宋体"/>
          <w:color w:val="auto"/>
          <w:sz w:val="21"/>
          <w:szCs w:val="21"/>
          <w:highlight w:val="none"/>
        </w:rPr>
        <w:t>.没有重大违法记录的承诺函格式：</w:t>
      </w:r>
    </w:p>
    <w:p w14:paraId="243DBF06">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cs="仿宋_GB2312"/>
          <w:b/>
          <w:color w:val="auto"/>
          <w:kern w:val="0"/>
          <w:sz w:val="21"/>
          <w:szCs w:val="21"/>
          <w:highlight w:val="none"/>
        </w:rPr>
      </w:pPr>
    </w:p>
    <w:p w14:paraId="48799D89">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参加本次采购项目前三年内在经营活动中</w:t>
      </w:r>
    </w:p>
    <w:p w14:paraId="4950BB0F">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t>没有重大违法记录的承诺函</w:t>
      </w:r>
    </w:p>
    <w:p w14:paraId="4FF31626">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cs="宋体"/>
          <w:bCs/>
          <w:color w:val="auto"/>
          <w:sz w:val="21"/>
          <w:szCs w:val="21"/>
          <w:highlight w:val="none"/>
        </w:rPr>
      </w:pPr>
    </w:p>
    <w:p w14:paraId="1137711E">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cs="宋体"/>
          <w:color w:val="auto"/>
          <w:sz w:val="21"/>
          <w:szCs w:val="21"/>
          <w:highlight w:val="none"/>
        </w:rPr>
      </w:pPr>
    </w:p>
    <w:p w14:paraId="1960C9AB">
      <w:pPr>
        <w:keepNext w:val="0"/>
        <w:keepLines w:val="0"/>
        <w:pageBreakBefore w:val="0"/>
        <w:kinsoku/>
        <w:wordWrap/>
        <w:overflowPunct/>
        <w:topLinePunct w:val="0"/>
        <w:autoSpaceDE/>
        <w:autoSpaceDN/>
        <w:bidi w:val="0"/>
        <w:adjustRightInd/>
        <w:spacing w:line="360" w:lineRule="auto"/>
        <w:textAlignment w:val="auto"/>
        <w:rPr>
          <w:rFonts w:ascii="宋体" w:hAnsi="宋体" w:cs="宋体"/>
          <w:color w:val="auto"/>
          <w:kern w:val="0"/>
          <w:sz w:val="21"/>
          <w:szCs w:val="21"/>
          <w:highlight w:val="none"/>
        </w:rPr>
      </w:pPr>
      <w:r>
        <w:rPr>
          <w:rFonts w:hint="eastAsia" w:ascii="宋体" w:hAnsi="宋体" w:cs="宋体"/>
          <w:bCs/>
          <w:color w:val="auto"/>
          <w:sz w:val="21"/>
          <w:szCs w:val="21"/>
          <w:highlight w:val="none"/>
        </w:rPr>
        <w:t>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（招标人名称）</w:t>
      </w:r>
      <w:r>
        <w:rPr>
          <w:rFonts w:hint="eastAsia" w:ascii="宋体" w:hAnsi="宋体" w:cs="宋体"/>
          <w:b/>
          <w:bCs/>
          <w:color w:val="auto"/>
          <w:sz w:val="21"/>
          <w:szCs w:val="21"/>
          <w:highlight w:val="none"/>
        </w:rPr>
        <w:t xml:space="preserve"> </w:t>
      </w:r>
      <w:r>
        <w:rPr>
          <w:rFonts w:hint="eastAsia" w:ascii="宋体" w:hAnsi="宋体" w:cs="宋体"/>
          <w:color w:val="auto"/>
          <w:sz w:val="21"/>
          <w:szCs w:val="21"/>
          <w:highlight w:val="none"/>
        </w:rPr>
        <w:t>：</w:t>
      </w:r>
    </w:p>
    <w:p w14:paraId="121C4B23">
      <w:pPr>
        <w:keepNext w:val="0"/>
        <w:keepLines w:val="0"/>
        <w:pageBreakBefore w:val="0"/>
        <w:kinsoku/>
        <w:wordWrap/>
        <w:overflowPunct/>
        <w:topLinePunct w:val="0"/>
        <w:autoSpaceDE/>
        <w:autoSpaceDN/>
        <w:bidi w:val="0"/>
        <w:adjustRightInd/>
        <w:snapToGrid w:val="0"/>
        <w:spacing w:beforeLines="50" w:after="50"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我方郑重承诺，我方在参加</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3B5513A4">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cs="宋体"/>
          <w:color w:val="auto"/>
          <w:sz w:val="21"/>
          <w:szCs w:val="21"/>
          <w:highlight w:val="none"/>
        </w:rPr>
      </w:pPr>
    </w:p>
    <w:p w14:paraId="1E2D89D2">
      <w:pPr>
        <w:keepNext w:val="0"/>
        <w:keepLines w:val="0"/>
        <w:pageBreakBefore w:val="0"/>
        <w:kinsoku/>
        <w:wordWrap/>
        <w:overflowPunct/>
        <w:topLinePunct w:val="0"/>
        <w:autoSpaceDE/>
        <w:autoSpaceDN/>
        <w:bidi w:val="0"/>
        <w:adjustRightInd/>
        <w:snapToGrid w:val="0"/>
        <w:spacing w:beforeLines="50" w:after="50"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特此</w:t>
      </w:r>
      <w:r>
        <w:rPr>
          <w:rFonts w:hint="eastAsia" w:ascii="宋体" w:hAnsi="宋体" w:cs="宋体"/>
          <w:color w:val="auto"/>
          <w:kern w:val="0"/>
          <w:sz w:val="21"/>
          <w:szCs w:val="21"/>
          <w:highlight w:val="none"/>
        </w:rPr>
        <w:t>承诺</w:t>
      </w:r>
      <w:r>
        <w:rPr>
          <w:rFonts w:hint="eastAsia" w:ascii="宋体" w:hAnsi="宋体" w:cs="宋体"/>
          <w:color w:val="auto"/>
          <w:sz w:val="21"/>
          <w:szCs w:val="21"/>
          <w:highlight w:val="none"/>
        </w:rPr>
        <w:t>！</w:t>
      </w:r>
    </w:p>
    <w:p w14:paraId="2229B75C">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cs="宋体"/>
          <w:color w:val="auto"/>
          <w:kern w:val="0"/>
          <w:sz w:val="21"/>
          <w:szCs w:val="21"/>
          <w:highlight w:val="none"/>
          <w:lang w:val="zh-CN"/>
        </w:rPr>
      </w:pPr>
    </w:p>
    <w:p w14:paraId="261BB136">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cs="宋体"/>
          <w:color w:val="auto"/>
          <w:kern w:val="0"/>
          <w:sz w:val="21"/>
          <w:szCs w:val="21"/>
          <w:highlight w:val="none"/>
          <w:lang w:val="zh-CN"/>
        </w:rPr>
      </w:pPr>
    </w:p>
    <w:p w14:paraId="24C414B1">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cs="宋体"/>
          <w:color w:val="auto"/>
          <w:kern w:val="0"/>
          <w:sz w:val="21"/>
          <w:szCs w:val="21"/>
          <w:highlight w:val="none"/>
          <w:lang w:val="zh-CN"/>
        </w:rPr>
      </w:pPr>
    </w:p>
    <w:p w14:paraId="7678A552">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b/>
          <w:color w:val="auto"/>
          <w:spacing w:val="20"/>
          <w:sz w:val="21"/>
          <w:szCs w:val="21"/>
          <w:highlight w:val="none"/>
        </w:rPr>
      </w:pPr>
      <w:r>
        <w:rPr>
          <w:rFonts w:hint="eastAsia" w:ascii="宋体" w:hAnsi="宋体"/>
          <w:b/>
          <w:color w:val="auto"/>
          <w:spacing w:val="20"/>
          <w:sz w:val="21"/>
          <w:szCs w:val="21"/>
          <w:highlight w:val="none"/>
        </w:rPr>
        <w:t>法定代表人签字（或盖章）：         投标人（盖章）：</w:t>
      </w:r>
    </w:p>
    <w:p w14:paraId="68E8E5E6">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b/>
          <w:color w:val="auto"/>
          <w:sz w:val="21"/>
          <w:szCs w:val="21"/>
          <w:highlight w:val="none"/>
        </w:rPr>
      </w:pPr>
    </w:p>
    <w:p w14:paraId="461C6984">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b/>
          <w:color w:val="auto"/>
          <w:sz w:val="21"/>
          <w:szCs w:val="21"/>
          <w:highlight w:val="none"/>
        </w:rPr>
      </w:pPr>
    </w:p>
    <w:p w14:paraId="310337FD">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b/>
          <w:color w:val="auto"/>
          <w:sz w:val="24"/>
          <w:highlight w:val="none"/>
        </w:rPr>
      </w:pPr>
      <w:r>
        <w:rPr>
          <w:rFonts w:hint="eastAsia" w:ascii="宋体" w:hAnsi="宋体"/>
          <w:b/>
          <w:color w:val="auto"/>
          <w:sz w:val="21"/>
          <w:szCs w:val="21"/>
          <w:highlight w:val="none"/>
        </w:rPr>
        <w:t>日期：</w:t>
      </w:r>
      <w:r>
        <w:rPr>
          <w:rFonts w:ascii="宋体" w:hAnsi="宋体"/>
          <w:b/>
          <w:color w:val="auto"/>
          <w:sz w:val="21"/>
          <w:szCs w:val="21"/>
          <w:highlight w:val="none"/>
        </w:rPr>
        <w:t xml:space="preserve">  </w:t>
      </w:r>
      <w:r>
        <w:rPr>
          <w:rFonts w:hint="eastAsia" w:ascii="宋体" w:hAnsi="宋体"/>
          <w:b/>
          <w:color w:val="auto"/>
          <w:sz w:val="21"/>
          <w:szCs w:val="21"/>
          <w:highlight w:val="none"/>
        </w:rPr>
        <w:t>_____年___月___日</w:t>
      </w:r>
    </w:p>
    <w:p w14:paraId="3821AB74">
      <w:pPr>
        <w:snapToGrid w:val="0"/>
        <w:spacing w:before="50" w:afterLines="50"/>
        <w:jc w:val="left"/>
        <w:rPr>
          <w:rFonts w:ascii="宋体" w:hAnsi="宋体"/>
          <w:color w:val="auto"/>
          <w:sz w:val="28"/>
          <w:szCs w:val="28"/>
          <w:highlight w:val="none"/>
        </w:rPr>
      </w:pPr>
    </w:p>
    <w:p w14:paraId="63D463F7">
      <w:pPr>
        <w:snapToGrid w:val="0"/>
        <w:spacing w:line="360" w:lineRule="auto"/>
        <w:rPr>
          <w:rFonts w:ascii="宋体" w:hAnsi="宋体" w:cs="仿宋_GB2312"/>
          <w:color w:val="auto"/>
          <w:kern w:val="0"/>
          <w:sz w:val="24"/>
          <w:highlight w:val="none"/>
        </w:rPr>
      </w:pPr>
      <w:r>
        <w:rPr>
          <w:rFonts w:ascii="宋体" w:hAnsi="宋体" w:cs="仿宋_GB2312"/>
          <w:color w:val="auto"/>
          <w:kern w:val="0"/>
          <w:sz w:val="24"/>
          <w:highlight w:val="none"/>
          <w:lang w:val="zh-CN"/>
        </w:rPr>
        <w:br w:type="page"/>
      </w:r>
    </w:p>
    <w:p w14:paraId="4728D1A2">
      <w:pPr>
        <w:snapToGrid w:val="0"/>
        <w:spacing w:beforeLines="50" w:after="50"/>
        <w:outlineLvl w:val="1"/>
        <w:rPr>
          <w:rFonts w:ascii="宋体" w:hAnsi="宋体" w:cs="仿宋_GB2312"/>
          <w:color w:val="auto"/>
          <w:kern w:val="0"/>
          <w:sz w:val="24"/>
          <w:highlight w:val="none"/>
        </w:rPr>
      </w:pPr>
    </w:p>
    <w:p w14:paraId="0F224B28">
      <w:pPr>
        <w:snapToGrid w:val="0"/>
        <w:spacing w:beforeLines="50" w:after="50"/>
        <w:jc w:val="center"/>
        <w:outlineLvl w:val="1"/>
        <w:rPr>
          <w:rFonts w:ascii="宋体" w:hAnsi="宋体"/>
          <w:b/>
          <w:bCs/>
          <w:color w:val="auto"/>
          <w:sz w:val="24"/>
          <w:highlight w:val="none"/>
        </w:rPr>
      </w:pPr>
    </w:p>
    <w:p w14:paraId="16D0028C">
      <w:pPr>
        <w:snapToGrid w:val="0"/>
        <w:spacing w:beforeLines="50" w:after="50"/>
        <w:jc w:val="center"/>
        <w:outlineLvl w:val="1"/>
        <w:rPr>
          <w:rFonts w:ascii="宋体" w:hAnsi="宋体"/>
          <w:b/>
          <w:bCs/>
          <w:color w:val="auto"/>
          <w:sz w:val="28"/>
          <w:szCs w:val="28"/>
          <w:highlight w:val="none"/>
        </w:rPr>
      </w:pPr>
      <w:bookmarkStart w:id="46" w:name="_Toc466534753"/>
      <w:bookmarkStart w:id="47" w:name="_Toc15143"/>
      <w:r>
        <w:rPr>
          <w:rFonts w:hint="eastAsia" w:ascii="宋体" w:hAnsi="宋体"/>
          <w:b/>
          <w:bCs/>
          <w:color w:val="auto"/>
          <w:sz w:val="28"/>
          <w:szCs w:val="28"/>
          <w:highlight w:val="none"/>
        </w:rPr>
        <w:t>二、商务技术文件格式</w:t>
      </w:r>
      <w:bookmarkEnd w:id="44"/>
      <w:bookmarkEnd w:id="46"/>
      <w:bookmarkEnd w:id="47"/>
    </w:p>
    <w:p w14:paraId="61B4EBD0">
      <w:pPr>
        <w:snapToGrid w:val="0"/>
        <w:spacing w:beforeLines="50" w:after="50"/>
        <w:jc w:val="center"/>
        <w:rPr>
          <w:rFonts w:ascii="宋体" w:hAnsi="宋体"/>
          <w:color w:val="auto"/>
          <w:sz w:val="28"/>
          <w:szCs w:val="28"/>
          <w:highlight w:val="none"/>
        </w:rPr>
      </w:pPr>
    </w:p>
    <w:p w14:paraId="458DEFB5">
      <w:pPr>
        <w:snapToGrid w:val="0"/>
        <w:spacing w:beforeLines="50" w:after="50"/>
        <w:jc w:val="center"/>
        <w:rPr>
          <w:rFonts w:ascii="宋体" w:hAnsi="宋体"/>
          <w:color w:val="auto"/>
          <w:sz w:val="28"/>
          <w:szCs w:val="28"/>
          <w:highlight w:val="none"/>
        </w:rPr>
      </w:pPr>
    </w:p>
    <w:p w14:paraId="00868C15">
      <w:pPr>
        <w:snapToGrid w:val="0"/>
        <w:spacing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4</w:t>
      </w:r>
      <w:r>
        <w:rPr>
          <w:rFonts w:hint="eastAsia" w:ascii="宋体" w:hAnsi="宋体"/>
          <w:color w:val="auto"/>
          <w:sz w:val="28"/>
          <w:szCs w:val="28"/>
          <w:highlight w:val="none"/>
        </w:rPr>
        <w:t xml:space="preserve">.商务技术文件封面格式： </w:t>
      </w:r>
    </w:p>
    <w:p w14:paraId="7CA9741E">
      <w:pPr>
        <w:snapToGrid w:val="0"/>
        <w:spacing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4CE439B7">
      <w:pPr>
        <w:snapToGrid w:val="0"/>
        <w:spacing w:beforeLines="50" w:after="50"/>
        <w:rPr>
          <w:rFonts w:ascii="宋体" w:hAnsi="宋体"/>
          <w:color w:val="auto"/>
          <w:sz w:val="28"/>
          <w:szCs w:val="28"/>
          <w:highlight w:val="none"/>
        </w:rPr>
      </w:pPr>
    </w:p>
    <w:p w14:paraId="09DC2515">
      <w:pPr>
        <w:snapToGrid w:val="0"/>
        <w:spacing w:beforeLines="50" w:after="50"/>
        <w:jc w:val="center"/>
        <w:rPr>
          <w:rFonts w:ascii="宋体" w:hAnsi="宋体"/>
          <w:bCs/>
          <w:color w:val="auto"/>
          <w:sz w:val="28"/>
          <w:szCs w:val="28"/>
          <w:highlight w:val="none"/>
        </w:rPr>
      </w:pPr>
    </w:p>
    <w:p w14:paraId="4EF422F6">
      <w:pPr>
        <w:snapToGrid w:val="0"/>
        <w:spacing w:beforeLines="50" w:after="50"/>
        <w:jc w:val="center"/>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商务技术文件</w:t>
      </w:r>
    </w:p>
    <w:p w14:paraId="045A1DCF">
      <w:pPr>
        <w:snapToGrid w:val="0"/>
        <w:spacing w:beforeLines="50" w:after="50" w:line="360" w:lineRule="auto"/>
        <w:jc w:val="center"/>
        <w:rPr>
          <w:rFonts w:ascii="宋体" w:hAnsi="宋体"/>
          <w:bCs/>
          <w:color w:val="auto"/>
          <w:sz w:val="28"/>
          <w:szCs w:val="28"/>
          <w:highlight w:val="none"/>
        </w:rPr>
      </w:pPr>
    </w:p>
    <w:p w14:paraId="49180235">
      <w:pPr>
        <w:snapToGrid w:val="0"/>
        <w:spacing w:beforeLines="50" w:after="50" w:line="360" w:lineRule="auto"/>
        <w:jc w:val="center"/>
        <w:rPr>
          <w:rFonts w:ascii="宋体" w:hAnsi="宋体"/>
          <w:bCs/>
          <w:color w:val="auto"/>
          <w:sz w:val="28"/>
          <w:szCs w:val="28"/>
          <w:highlight w:val="none"/>
        </w:rPr>
      </w:pPr>
    </w:p>
    <w:p w14:paraId="0E6958B3">
      <w:pPr>
        <w:snapToGrid w:val="0"/>
        <w:spacing w:beforeLines="50" w:after="50" w:line="360" w:lineRule="auto"/>
        <w:ind w:firstLine="1246" w:firstLineChars="445"/>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项目名称：</w:t>
      </w:r>
    </w:p>
    <w:p w14:paraId="27D10B3F">
      <w:pPr>
        <w:snapToGrid w:val="0"/>
        <w:spacing w:beforeLines="50" w:after="50" w:line="360" w:lineRule="auto"/>
        <w:ind w:firstLine="1246" w:firstLineChars="445"/>
      </w:pPr>
      <w:r>
        <w:rPr>
          <w:rFonts w:hint="eastAsia" w:ascii="宋体" w:hAnsi="宋体" w:eastAsia="宋体" w:cs="Times New Roman"/>
          <w:bCs/>
          <w:color w:val="auto"/>
          <w:sz w:val="28"/>
          <w:szCs w:val="28"/>
          <w:highlight w:val="none"/>
        </w:rPr>
        <w:t>项目编号：</w:t>
      </w:r>
    </w:p>
    <w:p w14:paraId="00CDCB9E">
      <w:pPr>
        <w:snapToGrid w:val="0"/>
        <w:spacing w:beforeLines="50" w:after="50"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w:t>
      </w:r>
    </w:p>
    <w:p w14:paraId="6E1AF326">
      <w:pPr>
        <w:pStyle w:val="14"/>
        <w:snapToGrid w:val="0"/>
        <w:spacing w:before="50" w:after="50" w:line="360" w:lineRule="auto"/>
        <w:ind w:firstLine="1164" w:firstLineChars="416"/>
        <w:rPr>
          <w:rFonts w:ascii="宋体" w:hAnsi="宋体"/>
          <w:bCs/>
          <w:color w:val="auto"/>
          <w:sz w:val="28"/>
          <w:szCs w:val="28"/>
          <w:highlight w:val="none"/>
        </w:rPr>
      </w:pPr>
    </w:p>
    <w:p w14:paraId="2747CA4E">
      <w:pPr>
        <w:pStyle w:val="14"/>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投标人名称：</w:t>
      </w:r>
    </w:p>
    <w:p w14:paraId="5BB5FFBB">
      <w:pPr>
        <w:pStyle w:val="14"/>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投标人地址：</w:t>
      </w:r>
    </w:p>
    <w:p w14:paraId="60469B58">
      <w:pPr>
        <w:pStyle w:val="14"/>
        <w:snapToGrid w:val="0"/>
        <w:spacing w:before="50" w:after="50"/>
        <w:ind w:firstLine="1120" w:firstLineChars="400"/>
        <w:rPr>
          <w:rFonts w:ascii="宋体" w:hAnsi="宋体"/>
          <w:bCs/>
          <w:color w:val="auto"/>
          <w:sz w:val="28"/>
          <w:szCs w:val="28"/>
          <w:highlight w:val="none"/>
        </w:rPr>
      </w:pPr>
    </w:p>
    <w:p w14:paraId="71ED2779">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645"/>
        <w:jc w:val="left"/>
        <w:textAlignment w:val="auto"/>
        <w:rPr>
          <w:rFonts w:ascii="宋体" w:hAnsi="宋体" w:cs="宋体"/>
          <w:color w:val="auto"/>
          <w:sz w:val="21"/>
          <w:szCs w:val="21"/>
          <w:highlight w:val="none"/>
        </w:rPr>
      </w:pPr>
      <w:r>
        <w:rPr>
          <w:rFonts w:hint="eastAsia" w:ascii="宋体" w:hAnsi="宋体"/>
          <w:color w:val="auto"/>
          <w:sz w:val="28"/>
          <w:szCs w:val="28"/>
          <w:highlight w:val="none"/>
        </w:rPr>
        <w:t xml:space="preserve">                        年  月  日</w:t>
      </w:r>
      <w:r>
        <w:rPr>
          <w:rFonts w:ascii="宋体" w:hAnsi="宋体"/>
          <w:color w:val="auto"/>
          <w:sz w:val="24"/>
          <w:highlight w:val="none"/>
        </w:rPr>
        <w:br w:type="page"/>
      </w:r>
      <w:bookmarkStart w:id="48" w:name="_Hlk60757098"/>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.投标函格式：</w:t>
      </w:r>
      <w:bookmarkEnd w:id="48"/>
    </w:p>
    <w:p w14:paraId="105A0EEE">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投 标 函</w:t>
      </w:r>
    </w:p>
    <w:p w14:paraId="374F5D54">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color w:val="auto"/>
          <w:sz w:val="21"/>
          <w:szCs w:val="21"/>
          <w:highlight w:val="none"/>
        </w:rPr>
      </w:pPr>
      <w:r>
        <w:rPr>
          <w:rFonts w:hint="eastAsia" w:ascii="宋体" w:hAnsi="宋体" w:cs="宋体"/>
          <w:color w:val="auto"/>
          <w:sz w:val="21"/>
          <w:szCs w:val="21"/>
          <w:highlight w:val="none"/>
        </w:rPr>
        <w:t>致：__________（招标人名称）：</w:t>
      </w:r>
    </w:p>
    <w:p w14:paraId="27449041">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我方自愿参加贵方组织的__________项目的投标，并按采购文件的要求提交商务技术文件、报价文件。</w:t>
      </w:r>
    </w:p>
    <w:p w14:paraId="5B494166">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我方完全理解并接受招标文件（包括修改补充文件）的各项规定和要求，不再对招标文件的合理性、合法性等相关内容提出质疑或投诉。</w:t>
      </w:r>
    </w:p>
    <w:p w14:paraId="55811DE0">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我方不是招标人的附属机构以及其它法律法规所规定的限制投标单位。</w:t>
      </w:r>
    </w:p>
    <w:p w14:paraId="2DD06E2E">
      <w:pPr>
        <w:keepNext w:val="0"/>
        <w:keepLines w:val="0"/>
        <w:pageBreakBefore w:val="0"/>
        <w:widowControl w:val="0"/>
        <w:kinsoku/>
        <w:wordWrap/>
        <w:overflowPunct/>
        <w:topLinePunct w:val="0"/>
        <w:autoSpaceDE/>
        <w:autoSpaceDN/>
        <w:bidi w:val="0"/>
        <w:adjustRightInd/>
        <w:snapToGrid w:val="0"/>
        <w:spacing w:line="360" w:lineRule="auto"/>
        <w:ind w:firstLine="422" w:firstLineChars="200"/>
        <w:textAlignment w:val="auto"/>
        <w:rPr>
          <w:rFonts w:ascii="宋体" w:hAnsi="宋体" w:cs="宋体"/>
          <w:b/>
          <w:bCs/>
          <w:color w:val="auto"/>
          <w:sz w:val="21"/>
          <w:szCs w:val="21"/>
          <w:highlight w:val="none"/>
        </w:rPr>
      </w:pPr>
      <w:r>
        <w:rPr>
          <w:rFonts w:hint="eastAsia" w:ascii="宋体" w:hAnsi="宋体" w:cs="宋体"/>
          <w:b/>
          <w:bCs/>
          <w:color w:val="auto"/>
          <w:sz w:val="21"/>
          <w:szCs w:val="21"/>
          <w:highlight w:val="none"/>
        </w:rPr>
        <w:t>4</w:t>
      </w:r>
      <w:r>
        <w:rPr>
          <w:rFonts w:hint="eastAsia" w:ascii="宋体" w:hAnsi="宋体" w:cs="宋体"/>
          <w:b/>
          <w:bCs/>
          <w:color w:val="auto"/>
          <w:sz w:val="21"/>
          <w:szCs w:val="21"/>
          <w:highlight w:val="none"/>
          <w:lang w:val="en-US" w:eastAsia="zh-CN"/>
        </w:rPr>
        <w:t>.</w:t>
      </w:r>
      <w:r>
        <w:rPr>
          <w:rFonts w:hint="eastAsia" w:ascii="宋体" w:hAnsi="宋体" w:cs="宋体"/>
          <w:b/>
          <w:bCs/>
          <w:color w:val="auto"/>
          <w:sz w:val="21"/>
          <w:szCs w:val="21"/>
          <w:highlight w:val="none"/>
        </w:rPr>
        <w:t>我方向贵方提交的所有投标文件、资料（包括所有</w:t>
      </w:r>
      <w:bookmarkStart w:id="49" w:name="_Hlk59707887"/>
      <w:r>
        <w:rPr>
          <w:rFonts w:hint="eastAsia" w:ascii="宋体" w:hAnsi="宋体" w:cs="宋体"/>
          <w:b/>
          <w:bCs/>
          <w:color w:val="auto"/>
          <w:sz w:val="21"/>
          <w:szCs w:val="21"/>
          <w:highlight w:val="none"/>
        </w:rPr>
        <w:t>证书、合同、报告等</w:t>
      </w:r>
      <w:bookmarkEnd w:id="49"/>
      <w:r>
        <w:rPr>
          <w:rFonts w:hint="eastAsia" w:ascii="宋体" w:hAnsi="宋体" w:cs="宋体"/>
          <w:b/>
          <w:bCs/>
          <w:color w:val="auto"/>
          <w:sz w:val="21"/>
          <w:szCs w:val="21"/>
          <w:highlight w:val="none"/>
        </w:rPr>
        <w:t>）都是准确、真实、合规的，如有虚假或隐瞒，我方愿意承担一切后果。</w:t>
      </w:r>
    </w:p>
    <w:p w14:paraId="1C4B717E">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5</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自投标截止日起 90天内有效。</w:t>
      </w:r>
    </w:p>
    <w:p w14:paraId="14B99E7B">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6</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如中标，本投标文件至本项目合同履行完毕均保持有效，同意按照贵方要求提供与投标有关的一切数据或资料，并按“招标文件”及相关法律、法规的规定履行合同责任和义务。</w:t>
      </w:r>
    </w:p>
    <w:p w14:paraId="6D9F10A1">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7</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以上事项如有虚假或隐瞒，我方愿意承担一切后果，并不再寻求任何旨在减轻或免除法律责任的辩解，同意我方的履约保证金不予退回，并对招标人因此引起的损失予以赔偿。</w:t>
      </w:r>
    </w:p>
    <w:p w14:paraId="0FE000DF">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8</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我方全权授权被授权人办理针对上述项目的投标、开标、评标、签约等具体事务和签署相关文件，对被授权的各项行为负全部责任，在撤销授权的书面通知以前，本授权书一直有效，被授权人无转委托权。</w:t>
      </w:r>
    </w:p>
    <w:p w14:paraId="78FFEF16">
      <w:pPr>
        <w:keepNext w:val="0"/>
        <w:keepLines w:val="0"/>
        <w:pageBreakBefore w:val="0"/>
        <w:widowControl w:val="0"/>
        <w:kinsoku/>
        <w:wordWrap/>
        <w:overflowPunct/>
        <w:topLinePunct w:val="0"/>
        <w:autoSpaceDE/>
        <w:autoSpaceDN/>
        <w:bidi w:val="0"/>
        <w:adjustRightInd/>
        <w:snapToGrid w:val="0"/>
        <w:spacing w:line="360" w:lineRule="auto"/>
        <w:ind w:firstLine="316" w:firstLineChars="150"/>
        <w:textAlignment w:val="auto"/>
        <w:rPr>
          <w:rFonts w:ascii="宋体" w:hAnsi="宋体" w:cs="宋体"/>
          <w:b/>
          <w:bCs/>
          <w:color w:val="auto"/>
          <w:sz w:val="21"/>
          <w:szCs w:val="21"/>
          <w:highlight w:val="none"/>
          <w:u w:val="single"/>
        </w:rPr>
      </w:pPr>
      <w:bookmarkStart w:id="50" w:name="_Hlk36048718"/>
      <w:r>
        <w:rPr>
          <w:rFonts w:hint="eastAsia" w:ascii="宋体" w:hAnsi="宋体" w:cs="宋体"/>
          <w:b/>
          <w:bCs/>
          <w:color w:val="auto"/>
          <w:sz w:val="21"/>
          <w:szCs w:val="21"/>
          <w:highlight w:val="none"/>
        </w:rPr>
        <w:t>与本投标有关的一切正式往来信函、传真或邮件</w:t>
      </w:r>
      <w:r>
        <w:rPr>
          <w:rFonts w:hint="eastAsia" w:ascii="宋体" w:hAnsi="宋体" w:cs="宋体"/>
          <w:b/>
          <w:bCs/>
          <w:color w:val="auto"/>
          <w:sz w:val="21"/>
          <w:szCs w:val="21"/>
          <w:highlight w:val="none"/>
          <w:u w:val="single"/>
        </w:rPr>
        <w:t>（例如质疑回复函、中标通知书、采购合同等）请采用如下联系方式送达，我方确保能够及时、准确收悉。</w:t>
      </w:r>
    </w:p>
    <w:p w14:paraId="0492849A">
      <w:pPr>
        <w:keepNext w:val="0"/>
        <w:keepLines w:val="0"/>
        <w:pageBreakBefore w:val="0"/>
        <w:widowControl w:val="0"/>
        <w:kinsoku/>
        <w:wordWrap/>
        <w:overflowPunct/>
        <w:topLinePunct w:val="0"/>
        <w:autoSpaceDE/>
        <w:autoSpaceDN/>
        <w:bidi w:val="0"/>
        <w:adjustRightInd/>
        <w:snapToGrid w:val="0"/>
        <w:spacing w:line="360" w:lineRule="auto"/>
        <w:ind w:firstLine="315" w:firstLineChars="150"/>
        <w:textAlignment w:val="auto"/>
        <w:rPr>
          <w:rFonts w:ascii="宋体" w:hAnsi="宋体" w:cs="宋体"/>
          <w:color w:val="auto"/>
          <w:sz w:val="21"/>
          <w:szCs w:val="21"/>
          <w:highlight w:val="none"/>
        </w:rPr>
      </w:pPr>
      <w:r>
        <w:rPr>
          <w:rFonts w:hint="eastAsia" w:ascii="宋体" w:hAnsi="宋体" w:cs="宋体"/>
          <w:color w:val="auto"/>
          <w:sz w:val="21"/>
          <w:szCs w:val="21"/>
          <w:highlight w:val="none"/>
        </w:rPr>
        <w:t>邮寄详细地址：__________  邮编：__________</w:t>
      </w:r>
    </w:p>
    <w:p w14:paraId="5BB053A4">
      <w:pPr>
        <w:keepNext w:val="0"/>
        <w:keepLines w:val="0"/>
        <w:pageBreakBefore w:val="0"/>
        <w:widowControl w:val="0"/>
        <w:kinsoku/>
        <w:wordWrap/>
        <w:overflowPunct/>
        <w:topLinePunct w:val="0"/>
        <w:autoSpaceDE/>
        <w:autoSpaceDN/>
        <w:bidi w:val="0"/>
        <w:adjustRightInd/>
        <w:snapToGrid w:val="0"/>
        <w:spacing w:line="360" w:lineRule="auto"/>
        <w:ind w:firstLine="315" w:firstLineChars="150"/>
        <w:textAlignment w:val="auto"/>
        <w:rPr>
          <w:rFonts w:ascii="宋体" w:hAnsi="宋体" w:cs="宋体"/>
          <w:color w:val="auto"/>
          <w:sz w:val="21"/>
          <w:szCs w:val="21"/>
          <w:highlight w:val="none"/>
        </w:rPr>
      </w:pPr>
      <w:r>
        <w:rPr>
          <w:rFonts w:hint="eastAsia" w:ascii="宋体" w:hAnsi="宋体" w:cs="宋体"/>
          <w:color w:val="auto"/>
          <w:sz w:val="21"/>
          <w:szCs w:val="21"/>
          <w:highlight w:val="none"/>
        </w:rPr>
        <w:t>收件人姓名：__________联系手机：__________公司电子邮箱</w:t>
      </w:r>
      <w:r>
        <w:rPr>
          <w:rFonts w:hint="eastAsia" w:ascii="宋体" w:hAnsi="宋体" w:cs="宋体"/>
          <w:b/>
          <w:bCs/>
          <w:color w:val="auto"/>
          <w:sz w:val="21"/>
          <w:szCs w:val="21"/>
          <w:highlight w:val="none"/>
        </w:rPr>
        <w:t>：</w:t>
      </w:r>
      <w:r>
        <w:rPr>
          <w:rFonts w:hint="eastAsia" w:ascii="宋体" w:hAnsi="宋体" w:cs="宋体"/>
          <w:color w:val="auto"/>
          <w:sz w:val="21"/>
          <w:szCs w:val="21"/>
          <w:highlight w:val="none"/>
        </w:rPr>
        <w:t>__________</w:t>
      </w:r>
      <w:r>
        <w:rPr>
          <w:rFonts w:hint="eastAsia" w:ascii="宋体" w:hAnsi="宋体" w:cs="宋体"/>
          <w:color w:val="auto"/>
          <w:sz w:val="21"/>
          <w:szCs w:val="21"/>
          <w:highlight w:val="none"/>
          <w:u w:val="single"/>
        </w:rPr>
        <w:t xml:space="preserve"> </w:t>
      </w:r>
    </w:p>
    <w:p w14:paraId="379EE78D">
      <w:pPr>
        <w:keepNext w:val="0"/>
        <w:keepLines w:val="0"/>
        <w:pageBreakBefore w:val="0"/>
        <w:widowControl w:val="0"/>
        <w:kinsoku/>
        <w:wordWrap/>
        <w:overflowPunct/>
        <w:topLinePunct w:val="0"/>
        <w:autoSpaceDE/>
        <w:autoSpaceDN/>
        <w:bidi w:val="0"/>
        <w:adjustRightInd/>
        <w:snapToGrid w:val="0"/>
        <w:spacing w:line="360" w:lineRule="auto"/>
        <w:ind w:firstLine="316" w:firstLineChars="150"/>
        <w:jc w:val="left"/>
        <w:textAlignment w:val="auto"/>
        <w:rPr>
          <w:rFonts w:ascii="宋体" w:hAnsi="宋体" w:cs="宋体"/>
          <w:b/>
          <w:bCs/>
          <w:color w:val="auto"/>
          <w:sz w:val="21"/>
          <w:szCs w:val="21"/>
          <w:highlight w:val="none"/>
        </w:rPr>
      </w:pPr>
      <w:bookmarkStart w:id="51" w:name="_Hlk59370586"/>
      <w:r>
        <w:rPr>
          <w:rFonts w:hint="eastAsia" w:ascii="宋体" w:hAnsi="宋体" w:cs="宋体"/>
          <w:b/>
          <w:bCs/>
          <w:color w:val="auto"/>
          <w:sz w:val="21"/>
          <w:szCs w:val="21"/>
          <w:highlight w:val="none"/>
        </w:rPr>
        <w:t>为了方便评标委员会在必要时对投标人进行询标，请投标人填写以下投标文件编制人信息，以便及时、准确进行询标，投标文件编制人信息可不限于1人。</w:t>
      </w:r>
    </w:p>
    <w:p w14:paraId="75582130">
      <w:pPr>
        <w:keepNext w:val="0"/>
        <w:keepLines w:val="0"/>
        <w:pageBreakBefore w:val="0"/>
        <w:widowControl w:val="0"/>
        <w:kinsoku/>
        <w:wordWrap/>
        <w:overflowPunct/>
        <w:topLinePunct w:val="0"/>
        <w:autoSpaceDE/>
        <w:autoSpaceDN/>
        <w:bidi w:val="0"/>
        <w:adjustRightInd/>
        <w:snapToGrid w:val="0"/>
        <w:spacing w:line="360" w:lineRule="auto"/>
        <w:ind w:firstLine="316" w:firstLineChars="150"/>
        <w:jc w:val="left"/>
        <w:textAlignment w:val="auto"/>
        <w:rPr>
          <w:rFonts w:ascii="宋体" w:hAnsi="宋体" w:cs="宋体"/>
          <w:b/>
          <w:bCs/>
          <w:color w:val="auto"/>
          <w:sz w:val="21"/>
          <w:szCs w:val="21"/>
          <w:highlight w:val="none"/>
          <w:u w:val="single"/>
        </w:rPr>
      </w:pPr>
      <w:r>
        <w:rPr>
          <w:rFonts w:hint="eastAsia" w:ascii="宋体" w:hAnsi="宋体" w:cs="宋体"/>
          <w:b/>
          <w:bCs/>
          <w:color w:val="auto"/>
          <w:sz w:val="21"/>
          <w:szCs w:val="21"/>
          <w:highlight w:val="none"/>
        </w:rPr>
        <w:t>投标文件编制人</w:t>
      </w:r>
      <w:bookmarkEnd w:id="51"/>
      <w:r>
        <w:rPr>
          <w:rFonts w:hint="eastAsia" w:ascii="宋体" w:hAnsi="宋体" w:cs="宋体"/>
          <w:b/>
          <w:bCs/>
          <w:color w:val="auto"/>
          <w:sz w:val="21"/>
          <w:szCs w:val="21"/>
          <w:highlight w:val="none"/>
        </w:rPr>
        <w:t>姓名：</w:t>
      </w:r>
      <w:r>
        <w:rPr>
          <w:rFonts w:hint="eastAsia" w:ascii="宋体" w:hAnsi="宋体" w:cs="宋体"/>
          <w:color w:val="auto"/>
          <w:sz w:val="21"/>
          <w:szCs w:val="21"/>
          <w:highlight w:val="none"/>
        </w:rPr>
        <w:t>__________</w:t>
      </w:r>
      <w:r>
        <w:rPr>
          <w:rFonts w:hint="eastAsia" w:ascii="宋体" w:hAnsi="宋体" w:cs="宋体"/>
          <w:b/>
          <w:bCs/>
          <w:color w:val="auto"/>
          <w:sz w:val="21"/>
          <w:szCs w:val="21"/>
          <w:highlight w:val="none"/>
        </w:rPr>
        <w:t xml:space="preserve">    手机号码：</w:t>
      </w:r>
      <w:r>
        <w:rPr>
          <w:rFonts w:hint="eastAsia" w:ascii="宋体" w:hAnsi="宋体" w:cs="宋体"/>
          <w:color w:val="auto"/>
          <w:sz w:val="21"/>
          <w:szCs w:val="21"/>
          <w:highlight w:val="none"/>
        </w:rPr>
        <w:t>__________</w:t>
      </w:r>
    </w:p>
    <w:p w14:paraId="31F80880">
      <w:pPr>
        <w:keepNext w:val="0"/>
        <w:keepLines w:val="0"/>
        <w:pageBreakBefore w:val="0"/>
        <w:widowControl w:val="0"/>
        <w:kinsoku/>
        <w:wordWrap/>
        <w:overflowPunct/>
        <w:topLinePunct w:val="0"/>
        <w:autoSpaceDE/>
        <w:autoSpaceDN/>
        <w:bidi w:val="0"/>
        <w:adjustRightInd/>
        <w:snapToGrid w:val="0"/>
        <w:spacing w:line="360" w:lineRule="auto"/>
        <w:ind w:firstLine="316" w:firstLineChars="150"/>
        <w:jc w:val="left"/>
        <w:textAlignment w:val="auto"/>
        <w:rPr>
          <w:rFonts w:ascii="宋体" w:hAnsi="宋体" w:cs="宋体"/>
          <w:b/>
          <w:color w:val="auto"/>
          <w:sz w:val="21"/>
          <w:szCs w:val="21"/>
          <w:highlight w:val="none"/>
          <w:u w:val="single"/>
        </w:rPr>
      </w:pPr>
      <w:r>
        <w:rPr>
          <w:rFonts w:hint="eastAsia" w:ascii="宋体" w:hAnsi="宋体" w:cs="宋体"/>
          <w:b/>
          <w:color w:val="auto"/>
          <w:sz w:val="21"/>
          <w:szCs w:val="21"/>
          <w:highlight w:val="none"/>
        </w:rPr>
        <w:t>法定代表人（签字或盖章）：</w:t>
      </w:r>
    </w:p>
    <w:bookmarkEnd w:id="50"/>
    <w:p w14:paraId="20046CF0">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cs="宋体"/>
          <w:b/>
          <w:bCs/>
          <w:color w:val="auto"/>
          <w:sz w:val="21"/>
          <w:szCs w:val="21"/>
          <w:highlight w:val="none"/>
        </w:rPr>
      </w:pPr>
    </w:p>
    <w:p w14:paraId="4F672E18">
      <w:pPr>
        <w:keepNext w:val="0"/>
        <w:keepLines w:val="0"/>
        <w:pageBreakBefore w:val="0"/>
        <w:widowControl w:val="0"/>
        <w:kinsoku/>
        <w:wordWrap/>
        <w:overflowPunct/>
        <w:topLinePunct w:val="0"/>
        <w:autoSpaceDE/>
        <w:autoSpaceDN/>
        <w:bidi w:val="0"/>
        <w:adjustRightInd/>
        <w:snapToGrid w:val="0"/>
        <w:spacing w:line="360" w:lineRule="auto"/>
        <w:ind w:firstLine="422" w:firstLineChars="200"/>
        <w:jc w:val="left"/>
        <w:textAlignment w:val="auto"/>
        <w:rPr>
          <w:rFonts w:ascii="宋体" w:hAnsi="宋体" w:cs="宋体"/>
          <w:color w:val="auto"/>
          <w:sz w:val="24"/>
          <w:highlight w:val="none"/>
        </w:rPr>
      </w:pPr>
      <w:r>
        <w:rPr>
          <w:rFonts w:hint="eastAsia" w:ascii="宋体" w:hAnsi="宋体" w:cs="宋体"/>
          <w:b/>
          <w:bCs/>
          <w:color w:val="auto"/>
          <w:sz w:val="21"/>
          <w:szCs w:val="21"/>
          <w:highlight w:val="none"/>
        </w:rPr>
        <w:t xml:space="preserve">投标人:(公章) </w:t>
      </w:r>
      <w:r>
        <w:rPr>
          <w:rFonts w:hint="eastAsia" w:ascii="宋体" w:hAnsi="宋体" w:cs="宋体"/>
          <w:b/>
          <w:color w:val="auto"/>
          <w:sz w:val="21"/>
          <w:szCs w:val="21"/>
          <w:highlight w:val="none"/>
        </w:rPr>
        <w:t>日期:_____年___月___日</w:t>
      </w:r>
    </w:p>
    <w:p w14:paraId="70CEF18B">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color w:val="auto"/>
          <w:sz w:val="21"/>
          <w:szCs w:val="21"/>
          <w:highlight w:val="none"/>
        </w:rPr>
      </w:pPr>
      <w:r>
        <w:rPr>
          <w:rFonts w:hint="eastAsia" w:ascii="宋体" w:hAnsi="宋体" w:cs="宋体"/>
          <w:color w:val="auto"/>
          <w:highlight w:val="none"/>
        </w:rPr>
        <w:br w:type="page"/>
      </w:r>
      <w:r>
        <w:rPr>
          <w:rFonts w:hint="eastAsia" w:ascii="宋体" w:hAnsi="宋体" w:cs="宋体"/>
          <w:color w:val="auto"/>
          <w:sz w:val="21"/>
          <w:szCs w:val="21"/>
          <w:highlight w:val="none"/>
          <w:lang w:val="en-US" w:eastAsia="zh-CN"/>
        </w:rPr>
        <w:t>6-1</w:t>
      </w:r>
      <w:r>
        <w:rPr>
          <w:rFonts w:hint="eastAsia" w:ascii="宋体" w:hAnsi="宋体" w:cs="宋体"/>
          <w:color w:val="auto"/>
          <w:sz w:val="21"/>
          <w:szCs w:val="21"/>
          <w:highlight w:val="none"/>
        </w:rPr>
        <w:t>.法定代表人授权委托书格式：</w:t>
      </w:r>
    </w:p>
    <w:p w14:paraId="66EC3998">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法定代表人授权委托书</w:t>
      </w:r>
    </w:p>
    <w:p w14:paraId="51F9D335">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b/>
          <w:bCs/>
          <w:color w:val="auto"/>
          <w:sz w:val="21"/>
          <w:szCs w:val="21"/>
          <w:highlight w:val="none"/>
        </w:rPr>
      </w:pPr>
      <w:r>
        <w:rPr>
          <w:rFonts w:hint="eastAsia" w:ascii="宋体" w:hAnsi="宋体" w:cs="宋体"/>
          <w:bCs/>
          <w:color w:val="auto"/>
          <w:sz w:val="21"/>
          <w:szCs w:val="21"/>
          <w:highlight w:val="none"/>
        </w:rPr>
        <w:t>致：</w:t>
      </w:r>
      <w:r>
        <w:rPr>
          <w:rFonts w:hint="eastAsia" w:ascii="宋体" w:hAnsi="宋体" w:cs="宋体"/>
          <w:color w:val="auto"/>
          <w:sz w:val="21"/>
          <w:szCs w:val="21"/>
          <w:highlight w:val="none"/>
        </w:rPr>
        <w:t>__________（招标人名称）：</w:t>
      </w:r>
    </w:p>
    <w:p w14:paraId="71429966">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我__________（姓名）系__________（投标单位名称）的法定代表人，现授权委托本单位职工 __________（姓名）以我方的名义参加__________项目的投标活动，并代表我方全权办理针对上述项目的投标、开标、评标、签约等具体事务和签署相关文件。</w:t>
      </w:r>
    </w:p>
    <w:p w14:paraId="7020CCA0">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color w:val="auto"/>
          <w:sz w:val="21"/>
          <w:szCs w:val="21"/>
          <w:highlight w:val="none"/>
        </w:rPr>
      </w:pPr>
      <w:r>
        <w:rPr>
          <w:rFonts w:hint="eastAsia" w:ascii="宋体" w:hAnsi="宋体" w:cs="宋体"/>
          <w:color w:val="auto"/>
          <w:sz w:val="21"/>
          <w:szCs w:val="21"/>
          <w:highlight w:val="none"/>
        </w:rPr>
        <w:t xml:space="preserve">    我方对被授权人的签名事项负全部责任。</w:t>
      </w:r>
    </w:p>
    <w:p w14:paraId="7ED414AF">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80"/>
        <w:textAlignment w:val="auto"/>
        <w:rPr>
          <w:rFonts w:ascii="宋体" w:hAnsi="宋体" w:cs="宋体"/>
          <w:color w:val="auto"/>
          <w:sz w:val="21"/>
          <w:szCs w:val="21"/>
          <w:highlight w:val="none"/>
        </w:rPr>
      </w:pPr>
      <w:r>
        <w:rPr>
          <w:rFonts w:hint="eastAsia" w:ascii="宋体" w:hAnsi="宋体" w:cs="宋体"/>
          <w:color w:val="auto"/>
          <w:sz w:val="21"/>
          <w:szCs w:val="21"/>
          <w:highlight w:val="none"/>
          <w:u w:val="single"/>
        </w:rPr>
        <w:t>在撤销授权的书面通知以前，本授权书一直有效。</w:t>
      </w:r>
      <w:r>
        <w:rPr>
          <w:rFonts w:hint="eastAsia" w:ascii="宋体" w:hAnsi="宋体" w:cs="宋体"/>
          <w:color w:val="auto"/>
          <w:sz w:val="21"/>
          <w:szCs w:val="21"/>
          <w:highlight w:val="none"/>
        </w:rPr>
        <w:t>被授权人在授权书有效期内签署的所有文件不因授权的撤销而失效。</w:t>
      </w:r>
    </w:p>
    <w:p w14:paraId="6B0ABF3F">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80"/>
        <w:textAlignment w:val="auto"/>
        <w:rPr>
          <w:rFonts w:ascii="宋体" w:hAnsi="宋体" w:cs="宋体"/>
          <w:color w:val="auto"/>
          <w:sz w:val="21"/>
          <w:szCs w:val="21"/>
          <w:highlight w:val="none"/>
        </w:rPr>
      </w:pPr>
      <w:r>
        <w:rPr>
          <w:rFonts w:hint="eastAsia" w:ascii="宋体" w:hAnsi="宋体" w:cs="宋体"/>
          <w:color w:val="auto"/>
          <w:sz w:val="21"/>
          <w:szCs w:val="21"/>
          <w:highlight w:val="none"/>
        </w:rPr>
        <w:t>被授权人无转委托权，特此委托。</w:t>
      </w:r>
    </w:p>
    <w:p w14:paraId="5204C1BE">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color w:val="auto"/>
          <w:sz w:val="21"/>
          <w:szCs w:val="21"/>
          <w:highlight w:val="none"/>
        </w:rPr>
      </w:pPr>
      <w:r>
        <w:rPr>
          <w:rFonts w:hint="eastAsia" w:ascii="宋体" w:hAnsi="宋体" w:cs="宋体"/>
          <w:b/>
          <w:bCs/>
          <w:color w:val="auto"/>
          <w:sz w:val="21"/>
          <w:szCs w:val="21"/>
          <w:highlight w:val="none"/>
          <w:u w:val="single"/>
        </w:rPr>
        <w:t>法定代表人签名或盖章：</w:t>
      </w:r>
      <w:r>
        <w:rPr>
          <w:rFonts w:hint="eastAsia" w:ascii="宋体" w:hAnsi="宋体" w:cs="宋体"/>
          <w:b/>
          <w:bCs/>
          <w:color w:val="auto"/>
          <w:sz w:val="21"/>
          <w:szCs w:val="21"/>
          <w:highlight w:val="none"/>
        </w:rPr>
        <w:t xml:space="preserve">            </w:t>
      </w:r>
      <w:r>
        <w:rPr>
          <w:rFonts w:hint="eastAsia" w:ascii="宋体" w:hAnsi="宋体" w:cs="宋体"/>
          <w:b/>
          <w:bCs/>
          <w:color w:val="auto"/>
          <w:sz w:val="21"/>
          <w:szCs w:val="21"/>
          <w:highlight w:val="none"/>
          <w:u w:val="single"/>
        </w:rPr>
        <w:t xml:space="preserve"> </w:t>
      </w:r>
    </w:p>
    <w:p w14:paraId="438BF7FE">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color w:val="auto"/>
          <w:sz w:val="21"/>
          <w:szCs w:val="21"/>
          <w:highlight w:val="none"/>
          <w:u w:val="single"/>
        </w:rPr>
      </w:pPr>
    </w:p>
    <w:p w14:paraId="5A37A138">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b/>
          <w:bCs/>
          <w:color w:val="auto"/>
          <w:sz w:val="21"/>
          <w:szCs w:val="21"/>
          <w:highlight w:val="none"/>
        </w:rPr>
      </w:pPr>
      <w:r>
        <w:rPr>
          <w:rFonts w:hint="eastAsia" w:ascii="宋体" w:hAnsi="宋体" w:cs="宋体"/>
          <w:b/>
          <w:bCs/>
          <w:color w:val="auto"/>
          <w:sz w:val="21"/>
          <w:szCs w:val="21"/>
          <w:highlight w:val="none"/>
        </w:rPr>
        <w:t>法定代表人身份证复印件            被授权人身份证复印件</w:t>
      </w:r>
    </w:p>
    <w:tbl>
      <w:tblPr>
        <w:tblStyle w:val="54"/>
        <w:tblW w:w="9748" w:type="dxa"/>
        <w:tblInd w:w="-426"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787"/>
        <w:gridCol w:w="4961"/>
      </w:tblGrid>
      <w:tr w14:paraId="39A11D6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787" w:type="dxa"/>
          </w:tcPr>
          <w:p w14:paraId="17824C21">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s="宋体"/>
                <w:color w:val="auto"/>
                <w:sz w:val="21"/>
                <w:szCs w:val="21"/>
                <w:highlight w:val="none"/>
              </w:rPr>
            </w:pPr>
            <w:r>
              <w:rPr>
                <w:rFonts w:hint="eastAsia" w:ascii="宋体" w:hAnsi="宋体" w:cs="宋体"/>
                <w:color w:val="auto"/>
                <w:sz w:val="21"/>
                <w:szCs w:val="21"/>
                <w:highlight w:val="none"/>
              </w:rPr>
              <w:t>身份证复印件粘贴处，正反两面均复印，复印件清晰可认。</w:t>
            </w:r>
          </w:p>
        </w:tc>
        <w:tc>
          <w:tcPr>
            <w:tcW w:w="4961" w:type="dxa"/>
          </w:tcPr>
          <w:p w14:paraId="5ECF5786">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s="宋体"/>
                <w:color w:val="auto"/>
                <w:sz w:val="21"/>
                <w:szCs w:val="21"/>
                <w:highlight w:val="none"/>
              </w:rPr>
            </w:pPr>
            <w:r>
              <w:rPr>
                <w:rFonts w:hint="eastAsia" w:ascii="宋体" w:hAnsi="宋体" w:cs="宋体"/>
                <w:color w:val="auto"/>
                <w:sz w:val="21"/>
                <w:szCs w:val="21"/>
                <w:highlight w:val="none"/>
              </w:rPr>
              <w:t>身份证复印件粘贴处，正反两面均复印，复印件清晰可认。</w:t>
            </w:r>
          </w:p>
        </w:tc>
      </w:tr>
      <w:tr w14:paraId="61F721A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787" w:type="dxa"/>
          </w:tcPr>
          <w:p w14:paraId="5DEE05FE">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s="宋体"/>
                <w:color w:val="auto"/>
                <w:sz w:val="21"/>
                <w:szCs w:val="21"/>
                <w:highlight w:val="none"/>
              </w:rPr>
            </w:pPr>
          </w:p>
        </w:tc>
        <w:tc>
          <w:tcPr>
            <w:tcW w:w="4961" w:type="dxa"/>
          </w:tcPr>
          <w:p w14:paraId="2673D1A7">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s="宋体"/>
                <w:color w:val="auto"/>
                <w:sz w:val="21"/>
                <w:szCs w:val="21"/>
                <w:highlight w:val="none"/>
              </w:rPr>
            </w:pPr>
          </w:p>
        </w:tc>
      </w:tr>
    </w:tbl>
    <w:p w14:paraId="3D7942EF">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b/>
          <w:color w:val="auto"/>
          <w:sz w:val="21"/>
          <w:szCs w:val="21"/>
          <w:highlight w:val="none"/>
        </w:rPr>
      </w:pPr>
      <w:r>
        <w:rPr>
          <w:rFonts w:hint="eastAsia" w:ascii="宋体" w:hAnsi="宋体" w:cs="宋体"/>
          <w:b/>
          <w:bCs/>
          <w:color w:val="auto"/>
          <w:sz w:val="21"/>
          <w:szCs w:val="21"/>
          <w:highlight w:val="none"/>
        </w:rPr>
        <w:t>投标人:(公章)</w:t>
      </w:r>
    </w:p>
    <w:p w14:paraId="69D56869">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                                        日期：  _____年___月___日</w:t>
      </w:r>
    </w:p>
    <w:p w14:paraId="60783E57">
      <w:pPr>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r>
    </w:p>
    <w:p w14:paraId="7F1293F6">
      <w:pPr>
        <w:rPr>
          <w:rFonts w:hint="eastAsia" w:ascii="宋体" w:hAnsi="宋体" w:eastAsia="宋体" w:cs="宋体"/>
          <w:sz w:val="21"/>
          <w:szCs w:val="21"/>
        </w:rPr>
      </w:pPr>
      <w:r>
        <w:rPr>
          <w:rFonts w:hint="eastAsia" w:ascii="宋体" w:hAnsi="宋体" w:cs="宋体"/>
          <w:b w:val="0"/>
          <w:bCs w:val="0"/>
          <w:color w:val="000000"/>
          <w:sz w:val="21"/>
          <w:szCs w:val="21"/>
          <w:lang w:val="en-US" w:eastAsia="zh-CN"/>
        </w:rPr>
        <w:t>6</w:t>
      </w:r>
      <w:r>
        <w:rPr>
          <w:rFonts w:hint="eastAsia" w:ascii="宋体" w:hAnsi="宋体" w:eastAsia="宋体" w:cs="宋体"/>
          <w:b w:val="0"/>
          <w:bCs w:val="0"/>
          <w:color w:val="000000"/>
          <w:sz w:val="21"/>
          <w:szCs w:val="21"/>
          <w:lang w:val="en-US" w:eastAsia="zh-CN"/>
        </w:rPr>
        <w:t>-2</w:t>
      </w:r>
      <w:r>
        <w:rPr>
          <w:rFonts w:hint="eastAsia" w:ascii="宋体" w:hAnsi="宋体" w:eastAsia="宋体" w:cs="宋体"/>
          <w:b w:val="0"/>
          <w:bCs w:val="0"/>
          <w:color w:val="000000"/>
          <w:sz w:val="21"/>
          <w:szCs w:val="21"/>
        </w:rPr>
        <w:t>.法定代表人身份证明格式：</w:t>
      </w:r>
    </w:p>
    <w:p w14:paraId="5956AD52">
      <w:pPr>
        <w:pageBreakBefore w:val="0"/>
        <w:numPr>
          <w:ilvl w:val="0"/>
          <w:numId w:val="0"/>
        </w:numPr>
        <w:kinsoku/>
        <w:overflowPunct/>
        <w:bidi w:val="0"/>
        <w:spacing w:beforeAutospacing="0" w:afterAutospacing="0" w:line="360"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法定代表人身份证明</w:t>
      </w:r>
    </w:p>
    <w:p w14:paraId="48702BFB">
      <w:pPr>
        <w:pageBreakBefore w:val="0"/>
        <w:numPr>
          <w:ilvl w:val="0"/>
          <w:numId w:val="0"/>
        </w:numPr>
        <w:kinsoku/>
        <w:overflowPunct/>
        <w:bidi w:val="0"/>
        <w:spacing w:beforeAutospacing="0" w:afterAutospacing="0" w:line="360" w:lineRule="auto"/>
        <w:jc w:val="center"/>
        <w:rPr>
          <w:rFonts w:hint="eastAsia" w:ascii="宋体" w:hAnsi="宋体" w:eastAsia="宋体" w:cs="宋体"/>
          <w:color w:val="000000"/>
          <w:sz w:val="21"/>
          <w:szCs w:val="21"/>
        </w:rPr>
      </w:pPr>
      <w:r>
        <w:rPr>
          <w:rFonts w:hint="eastAsia" w:ascii="宋体" w:hAnsi="宋体" w:eastAsia="宋体" w:cs="宋体"/>
          <w:b/>
          <w:color w:val="FF0000"/>
          <w:sz w:val="21"/>
          <w:szCs w:val="21"/>
          <w:lang w:val="en-US" w:eastAsia="zh-CN"/>
        </w:rPr>
        <w:t>（适用于法定代表人、单位负责人本人代表投标人参加投标）</w:t>
      </w:r>
    </w:p>
    <w:p w14:paraId="54E682A7">
      <w:pPr>
        <w:pageBreakBefore w:val="0"/>
        <w:kinsoku/>
        <w:wordWrap w:val="0"/>
        <w:overflowPunct/>
        <w:bidi w:val="0"/>
        <w:jc w:val="center"/>
        <w:outlineLvl w:val="3"/>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法定代表人身份证明</w:t>
      </w:r>
      <w:r>
        <w:rPr>
          <w:rFonts w:hint="eastAsia" w:ascii="宋体" w:hAnsi="宋体" w:eastAsia="宋体" w:cs="宋体"/>
          <w:b/>
          <w:color w:val="000000"/>
          <w:sz w:val="21"/>
          <w:szCs w:val="21"/>
        </w:rPr>
        <w:t>（参考样张）</w:t>
      </w:r>
    </w:p>
    <w:p w14:paraId="345B54B1">
      <w:pPr>
        <w:pageBreakBefore w:val="0"/>
        <w:kinsoku/>
        <w:overflowPunct/>
        <w:bidi w:val="0"/>
        <w:snapToGrid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单位名称：</w:t>
      </w:r>
      <w:r>
        <w:rPr>
          <w:rFonts w:hint="eastAsia" w:ascii="宋体" w:hAnsi="宋体" w:eastAsia="宋体" w:cs="宋体"/>
          <w:color w:val="000000"/>
          <w:sz w:val="21"/>
          <w:szCs w:val="21"/>
          <w:u w:val="single"/>
        </w:rPr>
        <w:t xml:space="preserve">                              </w:t>
      </w:r>
    </w:p>
    <w:p w14:paraId="11FE3B33">
      <w:pPr>
        <w:pageBreakBefore w:val="0"/>
        <w:kinsoku/>
        <w:overflowPunct/>
        <w:bidi w:val="0"/>
        <w:snapToGrid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地址：</w:t>
      </w:r>
      <w:r>
        <w:rPr>
          <w:rFonts w:hint="eastAsia" w:ascii="宋体" w:hAnsi="宋体" w:eastAsia="宋体" w:cs="宋体"/>
          <w:color w:val="000000"/>
          <w:sz w:val="21"/>
          <w:szCs w:val="21"/>
          <w:u w:val="single"/>
        </w:rPr>
        <w:t xml:space="preserve">                                  </w:t>
      </w:r>
    </w:p>
    <w:p w14:paraId="7F6B27D6">
      <w:pPr>
        <w:pStyle w:val="404"/>
        <w:pageBreakBefore w:val="0"/>
        <w:kinsoku/>
        <w:overflowPunct/>
        <w:bidi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性别：</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年龄：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身份证号码：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p>
    <w:p w14:paraId="5D106CDB">
      <w:pPr>
        <w:pageBreakBefore w:val="0"/>
        <w:kinsoku/>
        <w:overflowPunct/>
        <w:bidi w:val="0"/>
        <w:snapToGrid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职务：</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手机号码：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p>
    <w:p w14:paraId="4BA61609">
      <w:pPr>
        <w:pageBreakBefore w:val="0"/>
        <w:kinsoku/>
        <w:overflowPunct/>
        <w:bidi w:val="0"/>
        <w:snapToGrid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的法定代表人                        </w:t>
      </w:r>
    </w:p>
    <w:p w14:paraId="0CDE7C4D">
      <w:pPr>
        <w:snapToGrid w:val="0"/>
        <w:spacing w:before="120" w:beforeLines="50" w:after="50" w:line="460" w:lineRule="exact"/>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   附</w:t>
      </w:r>
      <w:r>
        <w:rPr>
          <w:rFonts w:hint="eastAsia" w:ascii="宋体" w:hAnsi="宋体" w:eastAsia="宋体" w:cs="宋体"/>
          <w:b/>
          <w:bCs/>
          <w:sz w:val="21"/>
          <w:szCs w:val="21"/>
        </w:rPr>
        <w:t>法定代表人身份证复印件</w:t>
      </w:r>
    </w:p>
    <w:p w14:paraId="71ECF9A9">
      <w:pPr>
        <w:pStyle w:val="2"/>
        <w:rPr>
          <w:rFonts w:hint="eastAsia" w:ascii="宋体" w:hAnsi="宋体" w:eastAsia="宋体" w:cs="宋体"/>
          <w:sz w:val="21"/>
          <w:szCs w:val="21"/>
          <w:lang w:val="en-US" w:eastAsia="zh-CN"/>
        </w:rPr>
      </w:pPr>
    </w:p>
    <w:tbl>
      <w:tblPr>
        <w:tblStyle w:val="54"/>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7FAC41C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rPr>
          <w:trHeight w:val="3238" w:hRule="atLeast"/>
        </w:trPr>
        <w:tc>
          <w:tcPr>
            <w:tcW w:w="4962" w:type="dxa"/>
            <w:noWrap w:val="0"/>
            <w:vAlign w:val="top"/>
          </w:tcPr>
          <w:p w14:paraId="23692B34">
            <w:pPr>
              <w:jc w:val="center"/>
              <w:rPr>
                <w:rFonts w:hint="eastAsia" w:ascii="宋体" w:hAnsi="宋体" w:eastAsia="宋体" w:cs="宋体"/>
                <w:sz w:val="21"/>
                <w:szCs w:val="21"/>
              </w:rPr>
            </w:pPr>
          </w:p>
          <w:p w14:paraId="4316ADFB">
            <w:pPr>
              <w:jc w:val="both"/>
              <w:rPr>
                <w:rFonts w:hint="eastAsia" w:ascii="宋体" w:hAnsi="宋体" w:eastAsia="宋体" w:cs="宋体"/>
                <w:sz w:val="21"/>
                <w:szCs w:val="21"/>
              </w:rPr>
            </w:pPr>
          </w:p>
          <w:p w14:paraId="6DF0C8E6">
            <w:pPr>
              <w:jc w:val="both"/>
              <w:rPr>
                <w:rFonts w:hint="eastAsia" w:ascii="宋体" w:hAnsi="宋体" w:eastAsia="宋体" w:cs="宋体"/>
                <w:sz w:val="21"/>
                <w:szCs w:val="21"/>
              </w:rPr>
            </w:pPr>
            <w:r>
              <w:rPr>
                <w:rFonts w:hint="eastAsia" w:ascii="宋体" w:hAnsi="宋体" w:eastAsia="宋体" w:cs="宋体"/>
                <w:sz w:val="21"/>
                <w:szCs w:val="21"/>
              </w:rPr>
              <w:t>法定代表人身份证正面复印件粘贴处</w:t>
            </w:r>
            <w:r>
              <w:rPr>
                <w:rFonts w:hint="eastAsia" w:ascii="宋体" w:hAnsi="宋体" w:eastAsia="宋体" w:cs="宋体"/>
                <w:sz w:val="21"/>
                <w:szCs w:val="21"/>
                <w:lang w:eastAsia="zh-CN"/>
              </w:rPr>
              <w:t>，</w:t>
            </w:r>
            <w:r>
              <w:rPr>
                <w:rFonts w:hint="eastAsia" w:ascii="宋体" w:hAnsi="宋体" w:eastAsia="宋体" w:cs="宋体"/>
                <w:sz w:val="21"/>
                <w:szCs w:val="21"/>
              </w:rPr>
              <w:t>复印件清晰可认</w:t>
            </w:r>
          </w:p>
          <w:p w14:paraId="5B0B31D9">
            <w:pPr>
              <w:spacing w:line="360" w:lineRule="auto"/>
              <w:rPr>
                <w:rFonts w:hint="eastAsia" w:ascii="宋体" w:hAnsi="宋体" w:eastAsia="宋体" w:cs="宋体"/>
                <w:sz w:val="21"/>
                <w:szCs w:val="21"/>
              </w:rPr>
            </w:pPr>
          </w:p>
        </w:tc>
      </w:tr>
      <w:tr w14:paraId="0DDE5609">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51262E53">
            <w:pPr>
              <w:jc w:val="both"/>
              <w:rPr>
                <w:rFonts w:hint="eastAsia" w:ascii="宋体" w:hAnsi="宋体" w:eastAsia="宋体" w:cs="宋体"/>
                <w:sz w:val="21"/>
                <w:szCs w:val="21"/>
              </w:rPr>
            </w:pPr>
          </w:p>
          <w:p w14:paraId="6D22ECF3">
            <w:pPr>
              <w:jc w:val="both"/>
              <w:rPr>
                <w:rFonts w:hint="eastAsia" w:ascii="宋体" w:hAnsi="宋体" w:eastAsia="宋体" w:cs="宋体"/>
                <w:sz w:val="21"/>
                <w:szCs w:val="21"/>
              </w:rPr>
            </w:pPr>
          </w:p>
          <w:p w14:paraId="089208C3">
            <w:pPr>
              <w:jc w:val="both"/>
              <w:rPr>
                <w:rFonts w:hint="eastAsia" w:ascii="宋体" w:hAnsi="宋体" w:eastAsia="宋体" w:cs="宋体"/>
                <w:sz w:val="21"/>
                <w:szCs w:val="21"/>
              </w:rPr>
            </w:pPr>
            <w:r>
              <w:rPr>
                <w:rFonts w:hint="eastAsia" w:ascii="宋体" w:hAnsi="宋体" w:eastAsia="宋体" w:cs="宋体"/>
                <w:sz w:val="21"/>
                <w:szCs w:val="21"/>
              </w:rPr>
              <w:t>法定代表人身份证反面复印件粘贴处</w:t>
            </w:r>
            <w:r>
              <w:rPr>
                <w:rFonts w:hint="eastAsia" w:ascii="宋体" w:hAnsi="宋体" w:eastAsia="宋体" w:cs="宋体"/>
                <w:sz w:val="21"/>
                <w:szCs w:val="21"/>
                <w:lang w:eastAsia="zh-CN"/>
              </w:rPr>
              <w:t>，</w:t>
            </w:r>
            <w:r>
              <w:rPr>
                <w:rFonts w:hint="eastAsia" w:ascii="宋体" w:hAnsi="宋体" w:eastAsia="宋体" w:cs="宋体"/>
                <w:sz w:val="21"/>
                <w:szCs w:val="21"/>
              </w:rPr>
              <w:t>复印件清晰可认</w:t>
            </w:r>
          </w:p>
          <w:p w14:paraId="3BF81A43">
            <w:pPr>
              <w:jc w:val="center"/>
              <w:rPr>
                <w:rFonts w:hint="eastAsia" w:ascii="宋体" w:hAnsi="宋体" w:eastAsia="宋体" w:cs="宋体"/>
                <w:sz w:val="21"/>
                <w:szCs w:val="21"/>
                <w:lang w:eastAsia="zh-CN"/>
              </w:rPr>
            </w:pPr>
          </w:p>
          <w:p w14:paraId="5C4C2150">
            <w:pPr>
              <w:spacing w:line="360" w:lineRule="auto"/>
              <w:rPr>
                <w:rFonts w:hint="eastAsia" w:ascii="宋体" w:hAnsi="宋体" w:eastAsia="宋体" w:cs="宋体"/>
                <w:sz w:val="21"/>
                <w:szCs w:val="21"/>
              </w:rPr>
            </w:pPr>
          </w:p>
        </w:tc>
      </w:tr>
    </w:tbl>
    <w:p w14:paraId="604F5EDD">
      <w:pPr>
        <w:snapToGrid w:val="0"/>
        <w:spacing w:before="120" w:beforeLines="50" w:after="50" w:line="460" w:lineRule="exact"/>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b/>
          <w:color w:val="000000"/>
          <w:sz w:val="21"/>
          <w:szCs w:val="21"/>
        </w:rPr>
        <w:t xml:space="preserve"> </w:t>
      </w:r>
    </w:p>
    <w:p w14:paraId="723E622B">
      <w:pPr>
        <w:snapToGrid w:val="0"/>
        <w:spacing w:before="120" w:beforeLines="50" w:after="50" w:line="460" w:lineRule="exact"/>
        <w:rPr>
          <w:rFonts w:hint="eastAsia" w:ascii="宋体" w:hAnsi="宋体" w:eastAsia="宋体" w:cs="宋体"/>
          <w:b/>
          <w:color w:val="000000"/>
          <w:sz w:val="21"/>
          <w:szCs w:val="21"/>
        </w:rPr>
      </w:pPr>
    </w:p>
    <w:p w14:paraId="3F60271A">
      <w:pPr>
        <w:snapToGrid w:val="0"/>
        <w:spacing w:before="120" w:beforeLines="50" w:after="50" w:line="460" w:lineRule="exact"/>
        <w:rPr>
          <w:rFonts w:hint="eastAsia" w:ascii="宋体" w:hAnsi="宋体" w:eastAsia="宋体" w:cs="宋体"/>
          <w:b/>
          <w:color w:val="000000"/>
          <w:sz w:val="21"/>
          <w:szCs w:val="21"/>
        </w:rPr>
      </w:pPr>
    </w:p>
    <w:p w14:paraId="45004256">
      <w:pPr>
        <w:snapToGrid w:val="0"/>
        <w:spacing w:before="120" w:beforeLines="50" w:after="50" w:line="460" w:lineRule="exact"/>
        <w:rPr>
          <w:rFonts w:hint="eastAsia" w:ascii="宋体" w:hAnsi="宋体" w:eastAsia="宋体" w:cs="宋体"/>
          <w:b/>
          <w:color w:val="000000"/>
          <w:sz w:val="21"/>
          <w:szCs w:val="21"/>
        </w:rPr>
      </w:pPr>
    </w:p>
    <w:p w14:paraId="3F9100C0">
      <w:pPr>
        <w:snapToGrid w:val="0"/>
        <w:spacing w:before="120" w:beforeLines="50" w:after="50" w:line="460" w:lineRule="exact"/>
        <w:rPr>
          <w:rFonts w:hint="eastAsia" w:ascii="宋体" w:hAnsi="宋体" w:eastAsia="宋体" w:cs="宋体"/>
          <w:b/>
          <w:color w:val="000000"/>
          <w:sz w:val="21"/>
          <w:szCs w:val="21"/>
        </w:rPr>
      </w:pPr>
    </w:p>
    <w:p w14:paraId="25381D11">
      <w:pPr>
        <w:snapToGrid w:val="0"/>
        <w:spacing w:before="120" w:beforeLines="50" w:after="50" w:line="460" w:lineRule="exact"/>
        <w:rPr>
          <w:rFonts w:hint="eastAsia" w:ascii="宋体" w:hAnsi="宋体" w:eastAsia="宋体" w:cs="宋体"/>
          <w:b/>
          <w:color w:val="000000"/>
          <w:sz w:val="21"/>
          <w:szCs w:val="21"/>
        </w:rPr>
      </w:pPr>
    </w:p>
    <w:p w14:paraId="5B954EFB">
      <w:pPr>
        <w:snapToGrid w:val="0"/>
        <w:spacing w:before="120" w:beforeLines="50" w:after="50" w:line="460" w:lineRule="exact"/>
        <w:rPr>
          <w:rFonts w:hint="eastAsia" w:ascii="宋体" w:hAnsi="宋体" w:eastAsia="宋体" w:cs="宋体"/>
          <w:b/>
          <w:color w:val="000000"/>
          <w:sz w:val="21"/>
          <w:szCs w:val="21"/>
        </w:rPr>
      </w:pPr>
    </w:p>
    <w:p w14:paraId="7042C2A2">
      <w:pPr>
        <w:snapToGrid w:val="0"/>
        <w:spacing w:before="120" w:beforeLines="50" w:after="50" w:line="460" w:lineRule="exact"/>
        <w:rPr>
          <w:rFonts w:hint="eastAsia" w:ascii="宋体" w:hAnsi="宋体" w:eastAsia="宋体" w:cs="宋体"/>
          <w:b/>
          <w:color w:val="000000"/>
          <w:sz w:val="21"/>
          <w:szCs w:val="21"/>
        </w:rPr>
      </w:pPr>
    </w:p>
    <w:p w14:paraId="5C72E651">
      <w:pPr>
        <w:snapToGrid w:val="0"/>
        <w:spacing w:before="120" w:beforeLines="50" w:after="50" w:line="460" w:lineRule="exact"/>
        <w:rPr>
          <w:rFonts w:hint="eastAsia" w:ascii="宋体" w:hAnsi="宋体" w:eastAsia="宋体" w:cs="宋体"/>
          <w:b/>
          <w:color w:val="000000"/>
          <w:sz w:val="21"/>
          <w:szCs w:val="21"/>
        </w:rPr>
      </w:pPr>
    </w:p>
    <w:p w14:paraId="01350BEC">
      <w:pPr>
        <w:snapToGrid w:val="0"/>
        <w:spacing w:before="120" w:beforeLines="50" w:after="50" w:line="460" w:lineRule="exact"/>
        <w:rPr>
          <w:rFonts w:hint="eastAsia" w:ascii="宋体" w:hAnsi="宋体" w:eastAsia="宋体" w:cs="宋体"/>
          <w:b/>
          <w:color w:val="000000"/>
          <w:sz w:val="21"/>
          <w:szCs w:val="21"/>
        </w:rPr>
      </w:pPr>
    </w:p>
    <w:p w14:paraId="59DE04F0">
      <w:pPr>
        <w:snapToGrid w:val="0"/>
        <w:spacing w:before="120" w:beforeLines="50" w:after="50" w:line="460" w:lineRule="exact"/>
        <w:rPr>
          <w:rFonts w:hint="eastAsia" w:ascii="宋体" w:hAnsi="宋体" w:eastAsia="宋体" w:cs="宋体"/>
          <w:b/>
          <w:color w:val="000000"/>
          <w:sz w:val="21"/>
          <w:szCs w:val="21"/>
        </w:rPr>
      </w:pPr>
    </w:p>
    <w:p w14:paraId="6B6BE706">
      <w:pPr>
        <w:pStyle w:val="22"/>
        <w:rPr>
          <w:rFonts w:hint="eastAsia" w:ascii="宋体" w:hAnsi="宋体" w:eastAsia="宋体" w:cs="宋体"/>
          <w:b/>
          <w:color w:val="000000"/>
          <w:sz w:val="21"/>
          <w:szCs w:val="21"/>
        </w:rPr>
      </w:pPr>
      <w:r>
        <w:rPr>
          <w:rFonts w:hint="eastAsia" w:ascii="宋体" w:hAnsi="宋体" w:eastAsia="宋体" w:cs="宋体"/>
          <w:b/>
          <w:color w:val="000000"/>
          <w:sz w:val="21"/>
          <w:szCs w:val="21"/>
        </w:rPr>
        <w:t>投标人</w:t>
      </w:r>
      <w:r>
        <w:rPr>
          <w:rFonts w:hint="eastAsia" w:ascii="宋体" w:hAnsi="宋体" w:eastAsia="宋体" w:cs="宋体"/>
          <w:b/>
          <w:spacing w:val="20"/>
          <w:sz w:val="21"/>
          <w:szCs w:val="21"/>
        </w:rPr>
        <w:t>（盖章）</w:t>
      </w:r>
      <w:r>
        <w:rPr>
          <w:rFonts w:hint="eastAsia" w:ascii="宋体" w:hAnsi="宋体" w:eastAsia="宋体" w:cs="宋体"/>
          <w:b/>
          <w:color w:val="000000"/>
          <w:sz w:val="21"/>
          <w:szCs w:val="21"/>
        </w:rPr>
        <w:t>：</w:t>
      </w:r>
      <w:r>
        <w:rPr>
          <w:rFonts w:hint="eastAsia" w:ascii="宋体" w:hAnsi="宋体" w:eastAsia="宋体" w:cs="宋体"/>
          <w:b/>
          <w:color w:val="000000"/>
          <w:sz w:val="21"/>
          <w:szCs w:val="21"/>
          <w:lang w:val="en-US" w:eastAsia="zh-CN"/>
        </w:rPr>
        <w:t xml:space="preserve">                      </w:t>
      </w:r>
      <w:r>
        <w:rPr>
          <w:rFonts w:hint="eastAsia" w:ascii="宋体" w:hAnsi="宋体" w:eastAsia="宋体" w:cs="宋体"/>
          <w:color w:val="000000"/>
          <w:sz w:val="21"/>
          <w:szCs w:val="21"/>
        </w:rPr>
        <w:t xml:space="preserve"> </w:t>
      </w:r>
      <w:r>
        <w:rPr>
          <w:rFonts w:hint="eastAsia" w:ascii="宋体" w:hAnsi="宋体" w:eastAsia="宋体" w:cs="宋体"/>
          <w:b/>
          <w:color w:val="000000"/>
          <w:sz w:val="21"/>
          <w:szCs w:val="21"/>
        </w:rPr>
        <w:t>日期：  _____年___月___日</w:t>
      </w:r>
    </w:p>
    <w:p w14:paraId="401A659D">
      <w:pPr>
        <w:rPr>
          <w:rFonts w:hint="eastAsia" w:ascii="宋体" w:hAnsi="宋体" w:eastAsia="宋体" w:cs="宋体"/>
          <w:b/>
          <w:color w:val="000000"/>
          <w:sz w:val="21"/>
          <w:szCs w:val="21"/>
        </w:rPr>
      </w:pPr>
      <w:r>
        <w:rPr>
          <w:rFonts w:hint="eastAsia" w:ascii="宋体" w:hAnsi="宋体" w:eastAsia="宋体" w:cs="宋体"/>
          <w:b/>
          <w:color w:val="000000"/>
          <w:sz w:val="21"/>
          <w:szCs w:val="21"/>
        </w:rPr>
        <w:br w:type="page"/>
      </w:r>
    </w:p>
    <w:p w14:paraId="136AB0D7">
      <w:pPr>
        <w:keepNext w:val="0"/>
        <w:keepLines w:val="0"/>
        <w:pageBreakBefore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7.服务内容响应表格式：</w:t>
      </w:r>
    </w:p>
    <w:p w14:paraId="35F066E5">
      <w:pPr>
        <w:keepNext w:val="0"/>
        <w:keepLines w:val="0"/>
        <w:pageBreakBefore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b/>
          <w:color w:val="000000"/>
          <w:sz w:val="21"/>
          <w:szCs w:val="21"/>
        </w:rPr>
      </w:pPr>
      <w:r>
        <w:rPr>
          <w:rFonts w:hint="eastAsia" w:ascii="宋体" w:hAnsi="宋体" w:eastAsia="宋体" w:cs="宋体"/>
          <w:b/>
          <w:color w:val="000000"/>
          <w:sz w:val="21"/>
          <w:szCs w:val="21"/>
        </w:rPr>
        <w:t>服务内容响应表</w:t>
      </w:r>
    </w:p>
    <w:p w14:paraId="7E84D36B">
      <w:pPr>
        <w:keepNext w:val="0"/>
        <w:keepLines w:val="0"/>
        <w:pageBreakBefore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rPr>
        <w:t>项目名称：</w:t>
      </w:r>
    </w:p>
    <w:p w14:paraId="4AB88F22">
      <w:pPr>
        <w:keepNext w:val="0"/>
        <w:keepLines w:val="0"/>
        <w:pageBreakBefore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rPr>
        <w:t>项目编号：</w:t>
      </w:r>
    </w:p>
    <w:tbl>
      <w:tblPr>
        <w:tblStyle w:val="54"/>
        <w:tblW w:w="0" w:type="auto"/>
        <w:tblInd w:w="93" w:type="dxa"/>
        <w:tblLayout w:type="fixed"/>
        <w:tblCellMar>
          <w:top w:w="0" w:type="dxa"/>
          <w:left w:w="108" w:type="dxa"/>
          <w:bottom w:w="0" w:type="dxa"/>
          <w:right w:w="108" w:type="dxa"/>
        </w:tblCellMar>
      </w:tblPr>
      <w:tblGrid>
        <w:gridCol w:w="1036"/>
        <w:gridCol w:w="2552"/>
        <w:gridCol w:w="3544"/>
        <w:gridCol w:w="1417"/>
      </w:tblGrid>
      <w:tr w14:paraId="6F16EC82">
        <w:tblPrEx>
          <w:tblCellMar>
            <w:top w:w="0" w:type="dxa"/>
            <w:left w:w="108" w:type="dxa"/>
            <w:bottom w:w="0" w:type="dxa"/>
            <w:right w:w="108" w:type="dxa"/>
          </w:tblCellMar>
        </w:tblPrEx>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9FFE5B">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b/>
                <w:color w:val="000000"/>
                <w:kern w:val="0"/>
                <w:sz w:val="21"/>
                <w:szCs w:val="21"/>
              </w:rPr>
            </w:pPr>
            <w:r>
              <w:rPr>
                <w:rFonts w:hint="eastAsia" w:ascii="宋体" w:hAnsi="宋体" w:eastAsia="宋体" w:cs="宋体"/>
                <w:b/>
                <w:color w:val="000000"/>
                <w:kern w:val="0"/>
                <w:sz w:val="21"/>
                <w:szCs w:val="21"/>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18C7CF">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b/>
                <w:color w:val="000000"/>
                <w:kern w:val="0"/>
                <w:sz w:val="21"/>
                <w:szCs w:val="21"/>
              </w:rPr>
            </w:pPr>
            <w:r>
              <w:rPr>
                <w:rFonts w:hint="eastAsia" w:ascii="宋体" w:hAnsi="宋体" w:eastAsia="宋体" w:cs="宋体"/>
                <w:b/>
                <w:color w:val="000000"/>
                <w:kern w:val="0"/>
                <w:sz w:val="21"/>
                <w:szCs w:val="21"/>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FEA106">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b/>
                <w:color w:val="000000"/>
                <w:kern w:val="0"/>
                <w:sz w:val="21"/>
                <w:szCs w:val="21"/>
              </w:rPr>
            </w:pPr>
            <w:r>
              <w:rPr>
                <w:rFonts w:hint="eastAsia" w:ascii="宋体" w:hAnsi="宋体" w:eastAsia="宋体" w:cs="宋体"/>
                <w:b/>
                <w:color w:val="000000"/>
                <w:kern w:val="0"/>
                <w:sz w:val="21"/>
                <w:szCs w:val="21"/>
              </w:rPr>
              <w:t>供应商服务响应情况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1C32956F">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b/>
                <w:color w:val="000000"/>
                <w:kern w:val="0"/>
                <w:sz w:val="21"/>
                <w:szCs w:val="21"/>
              </w:rPr>
            </w:pPr>
            <w:r>
              <w:rPr>
                <w:rFonts w:hint="eastAsia" w:ascii="宋体" w:hAnsi="宋体" w:eastAsia="宋体" w:cs="宋体"/>
                <w:b/>
                <w:color w:val="000000"/>
                <w:kern w:val="0"/>
                <w:sz w:val="21"/>
                <w:szCs w:val="21"/>
              </w:rPr>
              <w:t>备注</w:t>
            </w:r>
          </w:p>
        </w:tc>
      </w:tr>
      <w:tr w14:paraId="50374720">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408D5F">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000000"/>
                <w:kern w:val="0"/>
                <w:sz w:val="21"/>
                <w:szCs w:val="21"/>
              </w:rPr>
            </w:pPr>
          </w:p>
        </w:tc>
        <w:tc>
          <w:tcPr>
            <w:tcW w:w="255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81363C">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000000"/>
                <w:kern w:val="0"/>
                <w:sz w:val="21"/>
                <w:szCs w:val="21"/>
              </w:rPr>
            </w:pPr>
          </w:p>
        </w:tc>
        <w:tc>
          <w:tcPr>
            <w:tcW w:w="354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A2AF6C">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000000"/>
                <w:kern w:val="0"/>
                <w:sz w:val="21"/>
                <w:szCs w:val="21"/>
              </w:rPr>
            </w:pPr>
          </w:p>
        </w:tc>
        <w:tc>
          <w:tcPr>
            <w:tcW w:w="1417" w:type="dxa"/>
            <w:vMerge w:val="continue"/>
            <w:tcBorders>
              <w:top w:val="single" w:color="000000" w:sz="4" w:space="0"/>
              <w:left w:val="single" w:color="auto" w:sz="4" w:space="0"/>
              <w:bottom w:val="single" w:color="000000" w:sz="4" w:space="0"/>
              <w:right w:val="single" w:color="000000" w:sz="4" w:space="0"/>
            </w:tcBorders>
            <w:noWrap w:val="0"/>
            <w:vAlign w:val="center"/>
          </w:tcPr>
          <w:p w14:paraId="3B248D60">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000000"/>
                <w:kern w:val="0"/>
                <w:sz w:val="21"/>
                <w:szCs w:val="21"/>
              </w:rPr>
            </w:pPr>
          </w:p>
        </w:tc>
      </w:tr>
      <w:tr w14:paraId="34F7D5F0">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21214DD7">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2552" w:type="dxa"/>
            <w:tcBorders>
              <w:top w:val="nil"/>
              <w:left w:val="nil"/>
              <w:bottom w:val="single" w:color="000000" w:sz="4" w:space="0"/>
              <w:right w:val="single" w:color="000000" w:sz="4" w:space="0"/>
            </w:tcBorders>
            <w:shd w:val="clear" w:color="auto" w:fill="FFFFFF"/>
            <w:noWrap w:val="0"/>
            <w:vAlign w:val="center"/>
          </w:tcPr>
          <w:p w14:paraId="50244112">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000000"/>
                <w:kern w:val="0"/>
                <w:sz w:val="21"/>
                <w:szCs w:val="21"/>
              </w:rPr>
            </w:pPr>
          </w:p>
        </w:tc>
        <w:tc>
          <w:tcPr>
            <w:tcW w:w="3544" w:type="dxa"/>
            <w:tcBorders>
              <w:top w:val="nil"/>
              <w:left w:val="nil"/>
              <w:bottom w:val="single" w:color="000000" w:sz="4" w:space="0"/>
              <w:right w:val="single" w:color="000000" w:sz="4" w:space="0"/>
            </w:tcBorders>
            <w:shd w:val="clear" w:color="auto" w:fill="FFFFFF"/>
            <w:noWrap w:val="0"/>
            <w:vAlign w:val="center"/>
          </w:tcPr>
          <w:p w14:paraId="5CCE8398">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0CD95D18">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r>
      <w:tr w14:paraId="72EF85C7">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5EBF4E19">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2552" w:type="dxa"/>
            <w:tcBorders>
              <w:top w:val="nil"/>
              <w:left w:val="nil"/>
              <w:bottom w:val="single" w:color="000000" w:sz="4" w:space="0"/>
              <w:right w:val="single" w:color="000000" w:sz="4" w:space="0"/>
            </w:tcBorders>
            <w:shd w:val="clear" w:color="auto" w:fill="FFFFFF"/>
            <w:noWrap w:val="0"/>
            <w:vAlign w:val="center"/>
          </w:tcPr>
          <w:p w14:paraId="1988DEAD">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000000"/>
                <w:kern w:val="0"/>
                <w:sz w:val="21"/>
                <w:szCs w:val="21"/>
              </w:rPr>
            </w:pPr>
          </w:p>
        </w:tc>
        <w:tc>
          <w:tcPr>
            <w:tcW w:w="3544" w:type="dxa"/>
            <w:tcBorders>
              <w:top w:val="nil"/>
              <w:left w:val="nil"/>
              <w:bottom w:val="single" w:color="000000" w:sz="4" w:space="0"/>
              <w:right w:val="single" w:color="000000" w:sz="4" w:space="0"/>
            </w:tcBorders>
            <w:shd w:val="clear" w:color="auto" w:fill="FFFFFF"/>
            <w:noWrap w:val="0"/>
            <w:vAlign w:val="center"/>
          </w:tcPr>
          <w:p w14:paraId="64F9EDD2">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386AF355">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r>
      <w:tr w14:paraId="6903E06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6F768190">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2552" w:type="dxa"/>
            <w:tcBorders>
              <w:top w:val="nil"/>
              <w:left w:val="nil"/>
              <w:bottom w:val="single" w:color="000000" w:sz="4" w:space="0"/>
              <w:right w:val="single" w:color="000000" w:sz="4" w:space="0"/>
            </w:tcBorders>
            <w:shd w:val="clear" w:color="auto" w:fill="FFFFFF"/>
            <w:noWrap w:val="0"/>
            <w:vAlign w:val="center"/>
          </w:tcPr>
          <w:p w14:paraId="682D5A8C">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000000"/>
                <w:kern w:val="0"/>
                <w:sz w:val="21"/>
                <w:szCs w:val="21"/>
              </w:rPr>
            </w:pPr>
          </w:p>
        </w:tc>
        <w:tc>
          <w:tcPr>
            <w:tcW w:w="3544" w:type="dxa"/>
            <w:tcBorders>
              <w:top w:val="nil"/>
              <w:left w:val="nil"/>
              <w:bottom w:val="single" w:color="000000" w:sz="4" w:space="0"/>
              <w:right w:val="single" w:color="000000" w:sz="4" w:space="0"/>
            </w:tcBorders>
            <w:shd w:val="clear" w:color="auto" w:fill="FFFFFF"/>
            <w:noWrap w:val="0"/>
            <w:vAlign w:val="center"/>
          </w:tcPr>
          <w:p w14:paraId="4ECC13AC">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1A33C682">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r>
      <w:tr w14:paraId="126DFE13">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649D8F78">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2552" w:type="dxa"/>
            <w:tcBorders>
              <w:top w:val="nil"/>
              <w:left w:val="nil"/>
              <w:bottom w:val="single" w:color="000000" w:sz="4" w:space="0"/>
              <w:right w:val="single" w:color="000000" w:sz="4" w:space="0"/>
            </w:tcBorders>
            <w:shd w:val="clear" w:color="auto" w:fill="FFFFFF"/>
            <w:noWrap w:val="0"/>
            <w:vAlign w:val="center"/>
          </w:tcPr>
          <w:p w14:paraId="7D1980EE">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000000"/>
                <w:kern w:val="0"/>
                <w:sz w:val="21"/>
                <w:szCs w:val="21"/>
              </w:rPr>
            </w:pPr>
          </w:p>
        </w:tc>
        <w:tc>
          <w:tcPr>
            <w:tcW w:w="3544" w:type="dxa"/>
            <w:tcBorders>
              <w:top w:val="nil"/>
              <w:left w:val="nil"/>
              <w:bottom w:val="single" w:color="000000" w:sz="4" w:space="0"/>
              <w:right w:val="single" w:color="000000" w:sz="4" w:space="0"/>
            </w:tcBorders>
            <w:shd w:val="clear" w:color="auto" w:fill="FFFFFF"/>
            <w:noWrap w:val="0"/>
            <w:vAlign w:val="center"/>
          </w:tcPr>
          <w:p w14:paraId="7249170E">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2083D885">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r>
      <w:tr w14:paraId="0D6F81A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55E7AFCB">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w:t>
            </w:r>
          </w:p>
        </w:tc>
        <w:tc>
          <w:tcPr>
            <w:tcW w:w="2552" w:type="dxa"/>
            <w:tcBorders>
              <w:top w:val="nil"/>
              <w:left w:val="nil"/>
              <w:bottom w:val="single" w:color="000000" w:sz="4" w:space="0"/>
              <w:right w:val="single" w:color="000000" w:sz="4" w:space="0"/>
            </w:tcBorders>
            <w:shd w:val="clear" w:color="auto" w:fill="FFFFFF"/>
            <w:noWrap w:val="0"/>
            <w:vAlign w:val="center"/>
          </w:tcPr>
          <w:p w14:paraId="78AAE2CC">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000000"/>
                <w:kern w:val="0"/>
                <w:sz w:val="21"/>
                <w:szCs w:val="21"/>
              </w:rPr>
            </w:pPr>
          </w:p>
        </w:tc>
        <w:tc>
          <w:tcPr>
            <w:tcW w:w="3544" w:type="dxa"/>
            <w:tcBorders>
              <w:top w:val="nil"/>
              <w:left w:val="nil"/>
              <w:bottom w:val="single" w:color="000000" w:sz="4" w:space="0"/>
              <w:right w:val="single" w:color="000000" w:sz="4" w:space="0"/>
            </w:tcBorders>
            <w:shd w:val="clear" w:color="auto" w:fill="FFFFFF"/>
            <w:noWrap w:val="0"/>
            <w:vAlign w:val="center"/>
          </w:tcPr>
          <w:p w14:paraId="44052EFB">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016EC76B">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r>
      <w:tr w14:paraId="5FA9818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7534F4C9">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2552" w:type="dxa"/>
            <w:tcBorders>
              <w:top w:val="nil"/>
              <w:left w:val="nil"/>
              <w:bottom w:val="single" w:color="000000" w:sz="4" w:space="0"/>
              <w:right w:val="single" w:color="000000" w:sz="4" w:space="0"/>
            </w:tcBorders>
            <w:shd w:val="clear" w:color="auto" w:fill="FFFFFF"/>
            <w:noWrap w:val="0"/>
            <w:vAlign w:val="center"/>
          </w:tcPr>
          <w:p w14:paraId="2664ABBA">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000000"/>
                <w:kern w:val="0"/>
                <w:sz w:val="21"/>
                <w:szCs w:val="21"/>
              </w:rPr>
            </w:pPr>
          </w:p>
        </w:tc>
        <w:tc>
          <w:tcPr>
            <w:tcW w:w="3544" w:type="dxa"/>
            <w:tcBorders>
              <w:top w:val="nil"/>
              <w:left w:val="nil"/>
              <w:bottom w:val="single" w:color="000000" w:sz="4" w:space="0"/>
              <w:right w:val="single" w:color="000000" w:sz="4" w:space="0"/>
            </w:tcBorders>
            <w:shd w:val="clear" w:color="auto" w:fill="FFFFFF"/>
            <w:noWrap w:val="0"/>
            <w:vAlign w:val="center"/>
          </w:tcPr>
          <w:p w14:paraId="146E0809">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09A66003">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r>
      <w:tr w14:paraId="6FBBAC2C">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001A72D1">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w:t>
            </w:r>
          </w:p>
        </w:tc>
        <w:tc>
          <w:tcPr>
            <w:tcW w:w="2552" w:type="dxa"/>
            <w:tcBorders>
              <w:top w:val="nil"/>
              <w:left w:val="nil"/>
              <w:bottom w:val="single" w:color="000000" w:sz="4" w:space="0"/>
              <w:right w:val="single" w:color="000000" w:sz="4" w:space="0"/>
            </w:tcBorders>
            <w:shd w:val="clear" w:color="auto" w:fill="FFFFFF"/>
            <w:noWrap w:val="0"/>
            <w:vAlign w:val="center"/>
          </w:tcPr>
          <w:p w14:paraId="2DC2A34B">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000000"/>
                <w:kern w:val="0"/>
                <w:sz w:val="21"/>
                <w:szCs w:val="21"/>
              </w:rPr>
            </w:pPr>
          </w:p>
        </w:tc>
        <w:tc>
          <w:tcPr>
            <w:tcW w:w="3544" w:type="dxa"/>
            <w:tcBorders>
              <w:top w:val="nil"/>
              <w:left w:val="nil"/>
              <w:bottom w:val="single" w:color="000000" w:sz="4" w:space="0"/>
              <w:right w:val="single" w:color="000000" w:sz="4" w:space="0"/>
            </w:tcBorders>
            <w:shd w:val="clear" w:color="auto" w:fill="FFFFFF"/>
            <w:noWrap w:val="0"/>
            <w:vAlign w:val="center"/>
          </w:tcPr>
          <w:p w14:paraId="37414B1A">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16A17DB8">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r>
      <w:tr w14:paraId="66E888B5">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5821D685">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8</w:t>
            </w:r>
          </w:p>
        </w:tc>
        <w:tc>
          <w:tcPr>
            <w:tcW w:w="2552" w:type="dxa"/>
            <w:tcBorders>
              <w:top w:val="nil"/>
              <w:left w:val="nil"/>
              <w:bottom w:val="single" w:color="000000" w:sz="4" w:space="0"/>
              <w:right w:val="single" w:color="000000" w:sz="4" w:space="0"/>
            </w:tcBorders>
            <w:shd w:val="clear" w:color="auto" w:fill="FFFFFF"/>
            <w:noWrap w:val="0"/>
            <w:vAlign w:val="center"/>
          </w:tcPr>
          <w:p w14:paraId="301E379F">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000000"/>
                <w:kern w:val="0"/>
                <w:sz w:val="21"/>
                <w:szCs w:val="21"/>
              </w:rPr>
            </w:pPr>
          </w:p>
        </w:tc>
        <w:tc>
          <w:tcPr>
            <w:tcW w:w="3544" w:type="dxa"/>
            <w:tcBorders>
              <w:top w:val="nil"/>
              <w:left w:val="nil"/>
              <w:bottom w:val="single" w:color="000000" w:sz="4" w:space="0"/>
              <w:right w:val="single" w:color="000000" w:sz="4" w:space="0"/>
            </w:tcBorders>
            <w:shd w:val="clear" w:color="auto" w:fill="FFFFFF"/>
            <w:noWrap w:val="0"/>
            <w:vAlign w:val="center"/>
          </w:tcPr>
          <w:p w14:paraId="22025C66">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4C7148C3">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r>
      <w:tr w14:paraId="25CC3D9B">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0A6F8F12">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9</w:t>
            </w:r>
          </w:p>
        </w:tc>
        <w:tc>
          <w:tcPr>
            <w:tcW w:w="2552" w:type="dxa"/>
            <w:tcBorders>
              <w:top w:val="nil"/>
              <w:left w:val="nil"/>
              <w:bottom w:val="single" w:color="000000" w:sz="4" w:space="0"/>
              <w:right w:val="single" w:color="000000" w:sz="4" w:space="0"/>
            </w:tcBorders>
            <w:shd w:val="clear" w:color="auto" w:fill="FFFFFF"/>
            <w:noWrap w:val="0"/>
            <w:vAlign w:val="center"/>
          </w:tcPr>
          <w:p w14:paraId="270CA941">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000000"/>
                <w:kern w:val="0"/>
                <w:sz w:val="21"/>
                <w:szCs w:val="21"/>
              </w:rPr>
            </w:pPr>
          </w:p>
        </w:tc>
        <w:tc>
          <w:tcPr>
            <w:tcW w:w="3544" w:type="dxa"/>
            <w:tcBorders>
              <w:top w:val="nil"/>
              <w:left w:val="nil"/>
              <w:bottom w:val="single" w:color="000000" w:sz="4" w:space="0"/>
              <w:right w:val="single" w:color="000000" w:sz="4" w:space="0"/>
            </w:tcBorders>
            <w:shd w:val="clear" w:color="auto" w:fill="FFFFFF"/>
            <w:noWrap w:val="0"/>
            <w:vAlign w:val="center"/>
          </w:tcPr>
          <w:p w14:paraId="11A929FA">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16FF44FE">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r>
      <w:tr w14:paraId="749833D7">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323F01ED">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10</w:t>
            </w:r>
          </w:p>
        </w:tc>
        <w:tc>
          <w:tcPr>
            <w:tcW w:w="2552" w:type="dxa"/>
            <w:tcBorders>
              <w:top w:val="nil"/>
              <w:left w:val="nil"/>
              <w:bottom w:val="single" w:color="000000" w:sz="4" w:space="0"/>
              <w:right w:val="single" w:color="000000" w:sz="4" w:space="0"/>
            </w:tcBorders>
            <w:shd w:val="clear" w:color="auto" w:fill="FFFFFF"/>
            <w:noWrap w:val="0"/>
            <w:vAlign w:val="center"/>
          </w:tcPr>
          <w:p w14:paraId="2953EB87">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000000"/>
                <w:kern w:val="0"/>
                <w:sz w:val="21"/>
                <w:szCs w:val="21"/>
              </w:rPr>
            </w:pPr>
          </w:p>
        </w:tc>
        <w:tc>
          <w:tcPr>
            <w:tcW w:w="3544" w:type="dxa"/>
            <w:tcBorders>
              <w:top w:val="nil"/>
              <w:left w:val="nil"/>
              <w:bottom w:val="single" w:color="000000" w:sz="4" w:space="0"/>
              <w:right w:val="single" w:color="000000" w:sz="4" w:space="0"/>
            </w:tcBorders>
            <w:shd w:val="clear" w:color="auto" w:fill="FFFFFF"/>
            <w:noWrap w:val="0"/>
            <w:vAlign w:val="center"/>
          </w:tcPr>
          <w:p w14:paraId="325C02E5">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1961E233">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r>
      <w:tr w14:paraId="5A23C78B">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027F32E7">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w:t>
            </w:r>
          </w:p>
        </w:tc>
        <w:tc>
          <w:tcPr>
            <w:tcW w:w="2552" w:type="dxa"/>
            <w:tcBorders>
              <w:top w:val="nil"/>
              <w:left w:val="nil"/>
              <w:bottom w:val="single" w:color="000000" w:sz="4" w:space="0"/>
              <w:right w:val="single" w:color="000000" w:sz="4" w:space="0"/>
            </w:tcBorders>
            <w:shd w:val="clear" w:color="auto" w:fill="FFFFFF"/>
            <w:noWrap w:val="0"/>
            <w:vAlign w:val="center"/>
          </w:tcPr>
          <w:p w14:paraId="34DDEE8A">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000000"/>
                <w:kern w:val="0"/>
                <w:sz w:val="21"/>
                <w:szCs w:val="21"/>
              </w:rPr>
            </w:pPr>
          </w:p>
        </w:tc>
        <w:tc>
          <w:tcPr>
            <w:tcW w:w="3544" w:type="dxa"/>
            <w:tcBorders>
              <w:top w:val="nil"/>
              <w:left w:val="nil"/>
              <w:bottom w:val="single" w:color="000000" w:sz="4" w:space="0"/>
              <w:right w:val="single" w:color="000000" w:sz="4" w:space="0"/>
            </w:tcBorders>
            <w:shd w:val="clear" w:color="auto" w:fill="FFFFFF"/>
            <w:noWrap w:val="0"/>
            <w:vAlign w:val="center"/>
          </w:tcPr>
          <w:p w14:paraId="4B19D37C">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3373E7D8">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r>
      <w:tr w14:paraId="53D78703">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2BC511B8">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12</w:t>
            </w:r>
          </w:p>
        </w:tc>
        <w:tc>
          <w:tcPr>
            <w:tcW w:w="2552" w:type="dxa"/>
            <w:tcBorders>
              <w:top w:val="nil"/>
              <w:left w:val="nil"/>
              <w:bottom w:val="single" w:color="000000" w:sz="4" w:space="0"/>
              <w:right w:val="single" w:color="000000" w:sz="4" w:space="0"/>
            </w:tcBorders>
            <w:shd w:val="clear" w:color="auto" w:fill="FFFFFF"/>
            <w:noWrap w:val="0"/>
            <w:vAlign w:val="center"/>
          </w:tcPr>
          <w:p w14:paraId="08F4A232">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000000"/>
                <w:kern w:val="0"/>
                <w:sz w:val="21"/>
                <w:szCs w:val="21"/>
              </w:rPr>
            </w:pPr>
          </w:p>
        </w:tc>
        <w:tc>
          <w:tcPr>
            <w:tcW w:w="3544" w:type="dxa"/>
            <w:tcBorders>
              <w:top w:val="nil"/>
              <w:left w:val="nil"/>
              <w:bottom w:val="single" w:color="000000" w:sz="4" w:space="0"/>
              <w:right w:val="single" w:color="000000" w:sz="4" w:space="0"/>
            </w:tcBorders>
            <w:shd w:val="clear" w:color="auto" w:fill="FFFFFF"/>
            <w:noWrap w:val="0"/>
            <w:vAlign w:val="center"/>
          </w:tcPr>
          <w:p w14:paraId="10D24C03">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381483B1">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r>
      <w:tr w14:paraId="358B32DB">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2C3971D7">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13</w:t>
            </w:r>
          </w:p>
        </w:tc>
        <w:tc>
          <w:tcPr>
            <w:tcW w:w="2552" w:type="dxa"/>
            <w:tcBorders>
              <w:top w:val="nil"/>
              <w:left w:val="nil"/>
              <w:bottom w:val="single" w:color="000000" w:sz="4" w:space="0"/>
              <w:right w:val="single" w:color="000000" w:sz="4" w:space="0"/>
            </w:tcBorders>
            <w:shd w:val="clear" w:color="auto" w:fill="FFFFFF"/>
            <w:noWrap w:val="0"/>
            <w:vAlign w:val="center"/>
          </w:tcPr>
          <w:p w14:paraId="71502047">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000000"/>
                <w:kern w:val="0"/>
                <w:sz w:val="21"/>
                <w:szCs w:val="21"/>
              </w:rPr>
            </w:pPr>
          </w:p>
        </w:tc>
        <w:tc>
          <w:tcPr>
            <w:tcW w:w="3544" w:type="dxa"/>
            <w:tcBorders>
              <w:top w:val="nil"/>
              <w:left w:val="nil"/>
              <w:bottom w:val="single" w:color="000000" w:sz="4" w:space="0"/>
              <w:right w:val="single" w:color="000000" w:sz="4" w:space="0"/>
            </w:tcBorders>
            <w:shd w:val="clear" w:color="auto" w:fill="FFFFFF"/>
            <w:noWrap w:val="0"/>
            <w:vAlign w:val="center"/>
          </w:tcPr>
          <w:p w14:paraId="312E30CC">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3E02B2DE">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宋体"/>
                <w:color w:val="000000"/>
                <w:kern w:val="0"/>
                <w:sz w:val="21"/>
                <w:szCs w:val="21"/>
              </w:rPr>
            </w:pPr>
          </w:p>
        </w:tc>
      </w:tr>
    </w:tbl>
    <w:p w14:paraId="6C09FE35">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spacing w:val="20"/>
          <w:sz w:val="21"/>
          <w:szCs w:val="21"/>
        </w:rPr>
      </w:pPr>
    </w:p>
    <w:p w14:paraId="19FBC63C">
      <w:pPr>
        <w:keepNext w:val="0"/>
        <w:keepLines w:val="0"/>
        <w:pageBreakBefore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b/>
          <w:color w:val="000000"/>
          <w:sz w:val="21"/>
          <w:szCs w:val="21"/>
        </w:rPr>
      </w:pPr>
      <w:r>
        <w:rPr>
          <w:rFonts w:hint="eastAsia" w:ascii="宋体" w:hAnsi="宋体" w:eastAsia="宋体" w:cs="宋体"/>
          <w:b/>
          <w:sz w:val="21"/>
          <w:szCs w:val="21"/>
        </w:rPr>
        <w:t>注：供应商根据采购服务需求中的内容进行填写，勿填写价格信息。</w:t>
      </w:r>
    </w:p>
    <w:p w14:paraId="192D02F1">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b/>
          <w:spacing w:val="20"/>
          <w:sz w:val="21"/>
          <w:szCs w:val="21"/>
        </w:rPr>
      </w:pPr>
    </w:p>
    <w:p w14:paraId="60BF31CF">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b/>
          <w:spacing w:val="20"/>
          <w:sz w:val="21"/>
          <w:szCs w:val="21"/>
        </w:rPr>
      </w:pPr>
      <w:r>
        <w:rPr>
          <w:rFonts w:hint="eastAsia" w:ascii="宋体" w:hAnsi="宋体" w:eastAsia="宋体" w:cs="宋体"/>
          <w:b/>
          <w:spacing w:val="20"/>
          <w:sz w:val="21"/>
          <w:szCs w:val="21"/>
        </w:rPr>
        <w:t>法定代表人签字（或盖章）：            供应商（盖章）：</w:t>
      </w:r>
    </w:p>
    <w:p w14:paraId="2F1BFB7B">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b/>
          <w:color w:val="000000"/>
          <w:sz w:val="21"/>
          <w:szCs w:val="21"/>
        </w:rPr>
      </w:pPr>
    </w:p>
    <w:p w14:paraId="2625DAC4">
      <w:pPr>
        <w:pStyle w:val="23"/>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color w:val="000000"/>
          <w:sz w:val="21"/>
          <w:szCs w:val="21"/>
        </w:rPr>
        <w:t>日期：  _____年___月___日</w:t>
      </w:r>
    </w:p>
    <w:p w14:paraId="77BDF5F4">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br w:type="page"/>
      </w:r>
    </w:p>
    <w:p w14:paraId="55F28F12">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.项目负责人简历：</w:t>
      </w:r>
    </w:p>
    <w:p w14:paraId="6F751A98">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color w:val="auto"/>
          <w:sz w:val="21"/>
          <w:szCs w:val="21"/>
          <w:highlight w:val="none"/>
        </w:rPr>
      </w:pPr>
    </w:p>
    <w:p w14:paraId="47B02C0B">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snapToGrid w:val="0"/>
          <w:color w:val="auto"/>
          <w:sz w:val="21"/>
          <w:szCs w:val="21"/>
          <w:highlight w:val="none"/>
        </w:rPr>
      </w:pPr>
      <w:r>
        <w:rPr>
          <w:rFonts w:hint="eastAsia" w:ascii="宋体" w:hAnsi="宋体" w:cs="宋体"/>
          <w:b/>
          <w:bCs/>
          <w:snapToGrid w:val="0"/>
          <w:color w:val="auto"/>
          <w:sz w:val="21"/>
          <w:szCs w:val="21"/>
          <w:highlight w:val="none"/>
        </w:rPr>
        <w:t>项目负责人简历表</w:t>
      </w:r>
    </w:p>
    <w:p w14:paraId="5ECCA816">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项目名称：</w:t>
      </w:r>
    </w:p>
    <w:p w14:paraId="27F9598C">
      <w:pPr>
        <w:pStyle w:val="63"/>
      </w:pPr>
      <w:r>
        <w:rPr>
          <w:rFonts w:hint="eastAsia" w:ascii="宋体" w:hAnsi="宋体" w:eastAsia="宋体" w:cs="宋体"/>
          <w:bCs/>
          <w:color w:val="auto"/>
          <w:sz w:val="21"/>
          <w:szCs w:val="21"/>
          <w:highlight w:val="none"/>
        </w:rPr>
        <w:t>项目编号：</w:t>
      </w:r>
    </w:p>
    <w:tbl>
      <w:tblPr>
        <w:tblStyle w:val="54"/>
        <w:tblpPr w:leftFromText="180" w:rightFromText="180" w:vertAnchor="text" w:tblpX="-342" w:tblpY="219"/>
        <w:tblW w:w="94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3"/>
        <w:gridCol w:w="3817"/>
        <w:gridCol w:w="1570"/>
        <w:gridCol w:w="2820"/>
      </w:tblGrid>
      <w:tr w14:paraId="2E886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223" w:type="dxa"/>
            <w:tcBorders>
              <w:top w:val="single" w:color="000000" w:sz="8" w:space="0"/>
              <w:left w:val="single" w:color="000000" w:sz="8" w:space="0"/>
              <w:bottom w:val="single" w:color="000000" w:sz="4" w:space="0"/>
              <w:right w:val="single" w:color="auto" w:sz="4" w:space="0"/>
            </w:tcBorders>
            <w:vAlign w:val="center"/>
          </w:tcPr>
          <w:p w14:paraId="798461C0">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姓  名</w:t>
            </w:r>
          </w:p>
        </w:tc>
        <w:tc>
          <w:tcPr>
            <w:tcW w:w="3817" w:type="dxa"/>
            <w:tcBorders>
              <w:top w:val="single" w:color="000000" w:sz="8" w:space="0"/>
              <w:left w:val="single" w:color="auto" w:sz="4" w:space="0"/>
              <w:bottom w:val="single" w:color="000000" w:sz="4" w:space="0"/>
              <w:right w:val="single" w:color="000000" w:sz="4" w:space="0"/>
            </w:tcBorders>
            <w:vAlign w:val="center"/>
          </w:tcPr>
          <w:p w14:paraId="445C78D7">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c>
          <w:tcPr>
            <w:tcW w:w="1570" w:type="dxa"/>
            <w:tcBorders>
              <w:top w:val="single" w:color="000000" w:sz="8" w:space="0"/>
              <w:left w:val="single" w:color="auto" w:sz="4" w:space="0"/>
              <w:bottom w:val="single" w:color="000000" w:sz="4" w:space="0"/>
              <w:right w:val="single" w:color="000000" w:sz="4" w:space="0"/>
            </w:tcBorders>
            <w:vAlign w:val="center"/>
          </w:tcPr>
          <w:p w14:paraId="67651FAA">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性  别</w:t>
            </w:r>
          </w:p>
        </w:tc>
        <w:tc>
          <w:tcPr>
            <w:tcW w:w="2820" w:type="dxa"/>
            <w:tcBorders>
              <w:top w:val="single" w:color="000000" w:sz="8" w:space="0"/>
              <w:left w:val="single" w:color="auto" w:sz="4" w:space="0"/>
              <w:bottom w:val="single" w:color="000000" w:sz="4" w:space="0"/>
              <w:right w:val="single" w:color="000000" w:sz="8" w:space="0"/>
            </w:tcBorders>
            <w:vAlign w:val="center"/>
          </w:tcPr>
          <w:p w14:paraId="528F58D8">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r>
      <w:tr w14:paraId="05AA3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223" w:type="dxa"/>
            <w:tcBorders>
              <w:top w:val="single" w:color="000000" w:sz="8" w:space="0"/>
              <w:left w:val="single" w:color="000000" w:sz="8" w:space="0"/>
              <w:bottom w:val="single" w:color="000000" w:sz="4" w:space="0"/>
              <w:right w:val="single" w:color="auto" w:sz="4" w:space="0"/>
            </w:tcBorders>
            <w:vAlign w:val="center"/>
          </w:tcPr>
          <w:p w14:paraId="6AC5E797">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rPr>
            </w:pPr>
            <w:r>
              <w:rPr>
                <w:rFonts w:hint="eastAsia" w:ascii="宋体" w:hAnsi="宋体" w:cs="宋体"/>
                <w:color w:val="auto"/>
                <w:sz w:val="21"/>
                <w:szCs w:val="21"/>
                <w:highlight w:val="none"/>
              </w:rPr>
              <w:t>年  龄</w:t>
            </w:r>
          </w:p>
        </w:tc>
        <w:tc>
          <w:tcPr>
            <w:tcW w:w="3817" w:type="dxa"/>
            <w:tcBorders>
              <w:top w:val="single" w:color="000000" w:sz="8" w:space="0"/>
              <w:left w:val="single" w:color="auto" w:sz="4" w:space="0"/>
              <w:bottom w:val="single" w:color="000000" w:sz="4" w:space="0"/>
              <w:right w:val="single" w:color="000000" w:sz="4" w:space="0"/>
            </w:tcBorders>
            <w:vAlign w:val="center"/>
          </w:tcPr>
          <w:p w14:paraId="20259EC4">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c>
          <w:tcPr>
            <w:tcW w:w="1570" w:type="dxa"/>
            <w:tcBorders>
              <w:top w:val="single" w:color="000000" w:sz="8" w:space="0"/>
              <w:left w:val="single" w:color="auto" w:sz="4" w:space="0"/>
              <w:bottom w:val="single" w:color="000000" w:sz="4" w:space="0"/>
              <w:right w:val="single" w:color="000000" w:sz="4" w:space="0"/>
            </w:tcBorders>
            <w:vAlign w:val="center"/>
          </w:tcPr>
          <w:p w14:paraId="704B8BF1">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rPr>
            </w:pPr>
            <w:r>
              <w:rPr>
                <w:rFonts w:hint="eastAsia" w:ascii="宋体" w:hAnsi="宋体" w:cs="宋体"/>
                <w:color w:val="auto"/>
                <w:sz w:val="21"/>
                <w:szCs w:val="21"/>
                <w:highlight w:val="none"/>
              </w:rPr>
              <w:t>身份证号</w:t>
            </w:r>
          </w:p>
        </w:tc>
        <w:tc>
          <w:tcPr>
            <w:tcW w:w="2820" w:type="dxa"/>
            <w:tcBorders>
              <w:top w:val="single" w:color="000000" w:sz="8" w:space="0"/>
              <w:left w:val="single" w:color="auto" w:sz="4" w:space="0"/>
              <w:bottom w:val="single" w:color="000000" w:sz="4" w:space="0"/>
              <w:right w:val="single" w:color="000000" w:sz="8" w:space="0"/>
            </w:tcBorders>
            <w:vAlign w:val="center"/>
          </w:tcPr>
          <w:p w14:paraId="685E7297">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r>
      <w:tr w14:paraId="014A4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223" w:type="dxa"/>
            <w:tcBorders>
              <w:top w:val="single" w:color="auto" w:sz="4" w:space="0"/>
              <w:left w:val="single" w:color="000000" w:sz="8" w:space="0"/>
              <w:bottom w:val="single" w:color="auto" w:sz="4" w:space="0"/>
              <w:right w:val="single" w:color="auto" w:sz="4" w:space="0"/>
            </w:tcBorders>
            <w:vAlign w:val="center"/>
          </w:tcPr>
          <w:p w14:paraId="5E668FE6">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资  格</w:t>
            </w:r>
          </w:p>
        </w:tc>
        <w:tc>
          <w:tcPr>
            <w:tcW w:w="3817" w:type="dxa"/>
            <w:tcBorders>
              <w:top w:val="single" w:color="auto" w:sz="4" w:space="0"/>
              <w:left w:val="single" w:color="auto" w:sz="4" w:space="0"/>
              <w:bottom w:val="single" w:color="auto" w:sz="4" w:space="0"/>
              <w:right w:val="single" w:color="000000" w:sz="4" w:space="0"/>
            </w:tcBorders>
            <w:vAlign w:val="center"/>
          </w:tcPr>
          <w:p w14:paraId="0BFC9044">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c>
          <w:tcPr>
            <w:tcW w:w="1570" w:type="dxa"/>
            <w:tcBorders>
              <w:top w:val="single" w:color="auto" w:sz="4" w:space="0"/>
              <w:left w:val="single" w:color="auto" w:sz="4" w:space="0"/>
              <w:bottom w:val="single" w:color="auto" w:sz="4" w:space="0"/>
              <w:right w:val="single" w:color="auto" w:sz="4" w:space="0"/>
            </w:tcBorders>
            <w:vAlign w:val="center"/>
          </w:tcPr>
          <w:p w14:paraId="7D0DF2DE">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资格证书号</w:t>
            </w:r>
          </w:p>
        </w:tc>
        <w:tc>
          <w:tcPr>
            <w:tcW w:w="2820" w:type="dxa"/>
            <w:tcBorders>
              <w:top w:val="single" w:color="auto" w:sz="4" w:space="0"/>
              <w:left w:val="single" w:color="auto" w:sz="4" w:space="0"/>
              <w:bottom w:val="single" w:color="auto" w:sz="4" w:space="0"/>
              <w:right w:val="single" w:color="000000" w:sz="8" w:space="0"/>
            </w:tcBorders>
            <w:vAlign w:val="center"/>
          </w:tcPr>
          <w:p w14:paraId="6E5175A1">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r>
      <w:tr w14:paraId="6BFD0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223" w:type="dxa"/>
            <w:tcBorders>
              <w:top w:val="single" w:color="auto" w:sz="4" w:space="0"/>
              <w:left w:val="single" w:color="000000" w:sz="8" w:space="0"/>
              <w:bottom w:val="single" w:color="000000" w:sz="4" w:space="0"/>
              <w:right w:val="single" w:color="auto" w:sz="4" w:space="0"/>
            </w:tcBorders>
            <w:vAlign w:val="center"/>
          </w:tcPr>
          <w:p w14:paraId="7526AD65">
            <w:pPr>
              <w:keepNext w:val="0"/>
              <w:keepLines w:val="0"/>
              <w:pageBreakBefore w:val="0"/>
              <w:widowControl w:val="0"/>
              <w:kinsoku/>
              <w:wordWrap/>
              <w:overflowPunct/>
              <w:topLinePunct w:val="0"/>
              <w:autoSpaceDE/>
              <w:autoSpaceDN/>
              <w:bidi w:val="0"/>
              <w:adjustRightInd/>
              <w:spacing w:line="360" w:lineRule="auto"/>
              <w:ind w:firstLine="417" w:firstLineChars="199"/>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职  称</w:t>
            </w:r>
          </w:p>
        </w:tc>
        <w:tc>
          <w:tcPr>
            <w:tcW w:w="3817" w:type="dxa"/>
            <w:tcBorders>
              <w:top w:val="single" w:color="auto" w:sz="4" w:space="0"/>
              <w:left w:val="single" w:color="auto" w:sz="4" w:space="0"/>
              <w:bottom w:val="single" w:color="000000" w:sz="4" w:space="0"/>
              <w:right w:val="single" w:color="000000" w:sz="4" w:space="0"/>
            </w:tcBorders>
            <w:vAlign w:val="center"/>
          </w:tcPr>
          <w:p w14:paraId="061AE5F9">
            <w:pPr>
              <w:keepNext w:val="0"/>
              <w:keepLines w:val="0"/>
              <w:pageBreakBefore w:val="0"/>
              <w:widowControl w:val="0"/>
              <w:kinsoku/>
              <w:wordWrap/>
              <w:overflowPunct/>
              <w:topLinePunct w:val="0"/>
              <w:autoSpaceDE/>
              <w:autoSpaceDN/>
              <w:bidi w:val="0"/>
              <w:adjustRightInd/>
              <w:spacing w:line="360" w:lineRule="auto"/>
              <w:ind w:firstLine="419"/>
              <w:jc w:val="center"/>
              <w:textAlignment w:val="auto"/>
              <w:rPr>
                <w:rFonts w:ascii="宋体" w:hAnsi="宋体" w:cs="宋体"/>
                <w:color w:val="auto"/>
                <w:sz w:val="21"/>
                <w:szCs w:val="21"/>
                <w:highlight w:val="none"/>
                <w:u w:color="000000"/>
              </w:rPr>
            </w:pPr>
          </w:p>
        </w:tc>
        <w:tc>
          <w:tcPr>
            <w:tcW w:w="1570" w:type="dxa"/>
            <w:tcBorders>
              <w:top w:val="single" w:color="auto" w:sz="4" w:space="0"/>
              <w:left w:val="single" w:color="auto" w:sz="4" w:space="0"/>
              <w:bottom w:val="single" w:color="000000" w:sz="4" w:space="0"/>
              <w:right w:val="single" w:color="auto" w:sz="4" w:space="0"/>
            </w:tcBorders>
            <w:vAlign w:val="center"/>
          </w:tcPr>
          <w:p w14:paraId="2EC18866">
            <w:pPr>
              <w:keepNext w:val="0"/>
              <w:keepLines w:val="0"/>
              <w:pageBreakBefore w:val="0"/>
              <w:widowControl w:val="0"/>
              <w:kinsoku/>
              <w:wordWrap/>
              <w:overflowPunct/>
              <w:topLinePunct w:val="0"/>
              <w:autoSpaceDE/>
              <w:autoSpaceDN/>
              <w:bidi w:val="0"/>
              <w:adjustRightInd/>
              <w:spacing w:line="360" w:lineRule="auto"/>
              <w:ind w:firstLine="415" w:firstLineChars="198"/>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学  历</w:t>
            </w:r>
          </w:p>
        </w:tc>
        <w:tc>
          <w:tcPr>
            <w:tcW w:w="2820" w:type="dxa"/>
            <w:tcBorders>
              <w:top w:val="single" w:color="auto" w:sz="4" w:space="0"/>
              <w:left w:val="single" w:color="auto" w:sz="4" w:space="0"/>
              <w:bottom w:val="single" w:color="000000" w:sz="4" w:space="0"/>
              <w:right w:val="single" w:color="000000" w:sz="8" w:space="0"/>
            </w:tcBorders>
            <w:vAlign w:val="center"/>
          </w:tcPr>
          <w:p w14:paraId="43CF4A1D">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r>
      <w:tr w14:paraId="2EFE1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223" w:type="dxa"/>
            <w:tcBorders>
              <w:top w:val="single" w:color="auto" w:sz="4" w:space="0"/>
              <w:left w:val="single" w:color="000000" w:sz="8" w:space="0"/>
              <w:bottom w:val="single" w:color="000000" w:sz="4" w:space="0"/>
              <w:right w:val="single" w:color="000000" w:sz="4" w:space="0"/>
            </w:tcBorders>
            <w:vAlign w:val="center"/>
          </w:tcPr>
          <w:p w14:paraId="15645863">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u w:color="000000"/>
              </w:rPr>
              <w:t>手机号</w:t>
            </w:r>
          </w:p>
        </w:tc>
        <w:tc>
          <w:tcPr>
            <w:tcW w:w="3817" w:type="dxa"/>
            <w:tcBorders>
              <w:top w:val="single" w:color="auto" w:sz="4" w:space="0"/>
              <w:left w:val="single" w:color="auto" w:sz="4" w:space="0"/>
              <w:bottom w:val="single" w:color="000000" w:sz="4" w:space="0"/>
              <w:right w:val="single" w:color="000000" w:sz="4" w:space="0"/>
            </w:tcBorders>
            <w:vAlign w:val="center"/>
          </w:tcPr>
          <w:p w14:paraId="32B3E678">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c>
          <w:tcPr>
            <w:tcW w:w="1570" w:type="dxa"/>
            <w:tcBorders>
              <w:top w:val="single" w:color="auto" w:sz="4" w:space="0"/>
              <w:left w:val="single" w:color="auto" w:sz="4" w:space="0"/>
              <w:bottom w:val="single" w:color="000000" w:sz="4" w:space="0"/>
              <w:right w:val="single" w:color="auto" w:sz="4" w:space="0"/>
            </w:tcBorders>
            <w:vAlign w:val="center"/>
          </w:tcPr>
          <w:p w14:paraId="450C2EE7">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u w:color="000000"/>
              </w:rPr>
              <w:t>联系电话</w:t>
            </w:r>
          </w:p>
        </w:tc>
        <w:tc>
          <w:tcPr>
            <w:tcW w:w="2820" w:type="dxa"/>
            <w:tcBorders>
              <w:top w:val="single" w:color="auto" w:sz="4" w:space="0"/>
              <w:left w:val="single" w:color="auto" w:sz="4" w:space="0"/>
              <w:bottom w:val="single" w:color="000000" w:sz="4" w:space="0"/>
              <w:right w:val="single" w:color="000000" w:sz="8" w:space="0"/>
            </w:tcBorders>
            <w:vAlign w:val="center"/>
          </w:tcPr>
          <w:p w14:paraId="01EAAC93">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r>
      <w:tr w14:paraId="3EDE3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1223" w:type="dxa"/>
            <w:tcBorders>
              <w:top w:val="single" w:color="auto" w:sz="4" w:space="0"/>
              <w:left w:val="single" w:color="000000" w:sz="8" w:space="0"/>
              <w:bottom w:val="single" w:color="000000" w:sz="8" w:space="0"/>
              <w:right w:val="single" w:color="000000" w:sz="4" w:space="0"/>
            </w:tcBorders>
            <w:vAlign w:val="center"/>
          </w:tcPr>
          <w:p w14:paraId="6B1D56F7">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简</w:t>
            </w:r>
          </w:p>
          <w:p w14:paraId="74A8DF04">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rPr>
            </w:pPr>
          </w:p>
          <w:p w14:paraId="1F0FEE54">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rPr>
            </w:pPr>
          </w:p>
          <w:p w14:paraId="06558B20">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历</w:t>
            </w:r>
          </w:p>
        </w:tc>
        <w:tc>
          <w:tcPr>
            <w:tcW w:w="8207" w:type="dxa"/>
            <w:gridSpan w:val="3"/>
            <w:tcBorders>
              <w:top w:val="single" w:color="auto" w:sz="4" w:space="0"/>
              <w:left w:val="single" w:color="auto" w:sz="4" w:space="0"/>
              <w:bottom w:val="single" w:color="000000" w:sz="8" w:space="0"/>
              <w:right w:val="single" w:color="000000" w:sz="8" w:space="0"/>
            </w:tcBorders>
            <w:vAlign w:val="center"/>
          </w:tcPr>
          <w:p w14:paraId="31A849B3">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r>
    </w:tbl>
    <w:p w14:paraId="40C5A96F">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s="宋体"/>
          <w:bCs/>
          <w:snapToGrid w:val="0"/>
          <w:color w:val="auto"/>
          <w:sz w:val="21"/>
          <w:szCs w:val="21"/>
          <w:highlight w:val="none"/>
        </w:rPr>
      </w:pPr>
    </w:p>
    <w:p w14:paraId="158FC584">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b/>
          <w:color w:val="auto"/>
          <w:spacing w:val="20"/>
          <w:sz w:val="21"/>
          <w:szCs w:val="21"/>
          <w:highlight w:val="none"/>
        </w:rPr>
      </w:pPr>
      <w:bookmarkStart w:id="52" w:name="_Hlk60757472"/>
      <w:r>
        <w:rPr>
          <w:rFonts w:hint="eastAsia" w:ascii="宋体" w:hAnsi="宋体" w:cs="宋体"/>
          <w:b/>
          <w:color w:val="auto"/>
          <w:spacing w:val="20"/>
          <w:sz w:val="21"/>
          <w:szCs w:val="21"/>
          <w:highlight w:val="none"/>
        </w:rPr>
        <w:t>法定代表人签字（或盖章）：            投标人（盖章）：</w:t>
      </w:r>
    </w:p>
    <w:p w14:paraId="0243905D">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b/>
          <w:color w:val="auto"/>
          <w:sz w:val="21"/>
          <w:szCs w:val="21"/>
          <w:highlight w:val="none"/>
        </w:rPr>
      </w:pPr>
    </w:p>
    <w:p w14:paraId="0E319DCD">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rPr>
        <w:t>日期：  _____年___月___日</w:t>
      </w:r>
      <w:r>
        <w:rPr>
          <w:rFonts w:hint="eastAsia" w:ascii="宋体" w:hAnsi="宋体" w:cs="宋体"/>
          <w:b/>
          <w:color w:val="auto"/>
          <w:sz w:val="24"/>
          <w:highlight w:val="none"/>
        </w:rPr>
        <w:br w:type="page"/>
      </w:r>
      <w:bookmarkEnd w:id="52"/>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项目实施人员一览表格式</w:t>
      </w:r>
    </w:p>
    <w:p w14:paraId="3F04A16A">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p w14:paraId="196C3B42">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项目实施人员（主要从业人员及其技术资格）一览表</w:t>
      </w:r>
    </w:p>
    <w:p w14:paraId="18F16728">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p w14:paraId="7051C037">
      <w:pPr>
        <w:pStyle w:val="63"/>
        <w:rPr>
          <w:rFonts w:hint="eastAsia"/>
        </w:rPr>
      </w:pPr>
      <w:r>
        <w:rPr>
          <w:rFonts w:hint="eastAsia" w:ascii="宋体" w:hAnsi="宋体" w:eastAsia="宋体" w:cs="宋体"/>
          <w:bCs/>
          <w:color w:val="auto"/>
          <w:sz w:val="21"/>
          <w:szCs w:val="21"/>
          <w:highlight w:val="none"/>
        </w:rPr>
        <w:t>项目编号：</w:t>
      </w:r>
    </w:p>
    <w:tbl>
      <w:tblPr>
        <w:tblStyle w:val="54"/>
        <w:tblW w:w="9440" w:type="dxa"/>
        <w:tblInd w:w="-23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0"/>
        <w:gridCol w:w="1740"/>
        <w:gridCol w:w="1701"/>
        <w:gridCol w:w="1842"/>
        <w:gridCol w:w="1560"/>
        <w:gridCol w:w="1867"/>
      </w:tblGrid>
      <w:tr w14:paraId="14A03E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vAlign w:val="center"/>
          </w:tcPr>
          <w:p w14:paraId="253A67AD">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740" w:type="dxa"/>
            <w:tcBorders>
              <w:top w:val="single" w:color="auto" w:sz="4" w:space="0"/>
              <w:left w:val="single" w:color="auto" w:sz="4" w:space="0"/>
              <w:bottom w:val="single" w:color="auto" w:sz="4" w:space="0"/>
              <w:right w:val="single" w:color="auto" w:sz="4" w:space="0"/>
            </w:tcBorders>
            <w:vAlign w:val="center"/>
          </w:tcPr>
          <w:p w14:paraId="21353463">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79B189CA">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27F33FE8">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69DD25B4">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证书编号</w:t>
            </w:r>
          </w:p>
        </w:tc>
        <w:tc>
          <w:tcPr>
            <w:tcW w:w="1867" w:type="dxa"/>
            <w:tcBorders>
              <w:top w:val="single" w:color="auto" w:sz="4" w:space="0"/>
              <w:left w:val="single" w:color="auto" w:sz="4" w:space="0"/>
              <w:bottom w:val="single" w:color="auto" w:sz="4" w:space="0"/>
              <w:right w:val="single" w:color="auto" w:sz="4" w:space="0"/>
            </w:tcBorders>
            <w:vAlign w:val="center"/>
          </w:tcPr>
          <w:p w14:paraId="778326E8">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进入本单位工作开始时间</w:t>
            </w:r>
          </w:p>
        </w:tc>
      </w:tr>
      <w:tr w14:paraId="641EB0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14:paraId="35FEB989">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14:paraId="54F58018">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69466263">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23BEA58A">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07A2D9BB">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14:paraId="22E01DAC">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14:paraId="33061C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14:paraId="07D90052">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14:paraId="534E5992">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027E60F0">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349A74B5">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717F15C1">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14:paraId="25694C82">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14:paraId="0BAD1B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14:paraId="21568477">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14:paraId="51E085A0">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0B3397F8">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3D3FF1C8">
            <w:pPr>
              <w:pStyle w:val="33"/>
              <w:keepNext w:val="0"/>
              <w:keepLines w:val="0"/>
              <w:pageBreakBefore w:val="0"/>
              <w:widowControl w:val="0"/>
              <w:kinsoku/>
              <w:wordWrap/>
              <w:overflowPunct/>
              <w:topLinePunct w:val="0"/>
              <w:autoSpaceDE/>
              <w:autoSpaceDN/>
              <w:bidi w:val="0"/>
              <w:adjustRightInd/>
              <w:snapToGrid w:val="0"/>
              <w:spacing w:before="120" w:beforeLines="50" w:after="50" w:line="360" w:lineRule="auto"/>
              <w:ind w:left="5250"/>
              <w:textAlignment w:val="auto"/>
              <w:rPr>
                <w:rFonts w:hint="eastAsia" w:ascii="宋体" w:hAnsi="宋体" w:eastAsia="宋体" w:cs="宋体"/>
                <w:color w:val="auto"/>
                <w:kern w:val="2"/>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6355C0F9">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14:paraId="7A9CC5FC">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14:paraId="6F60E9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14:paraId="6389F7DD">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14:paraId="6B31E43D">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5200C2FD">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2F9E2A5C">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0892C396">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14:paraId="420227FB">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14:paraId="3E727B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14:paraId="5D750F61">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14:paraId="5B61DBD1">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3FA2AA5F">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4AFBE033">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17FF4146">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14:paraId="68D2CD9E">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14:paraId="3681BA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14:paraId="51E41769">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14:paraId="6911671F">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6A5298D4">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274E92A2">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02CD5A43">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14:paraId="488245B5">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14:paraId="177E49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14:paraId="72CE85D1">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14:paraId="36312EA3">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7E5EDD15">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78BCB74A">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30C15089">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14:paraId="38BFE509">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14:paraId="058F8F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14:paraId="54CF2D8F">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14:paraId="18478C69">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382292AA">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6A3DE438">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030FB484">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14:paraId="01B367C9">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14:paraId="357580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14:paraId="16D616E6">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14:paraId="7D4D3C05">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14:paraId="1847A75D">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14:paraId="20DDB56E">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14:paraId="0B8751D4">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14:paraId="53E518A6">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bl>
    <w:p w14:paraId="159212DD">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bCs/>
          <w:color w:val="auto"/>
          <w:sz w:val="21"/>
          <w:szCs w:val="21"/>
          <w:highlight w:val="none"/>
        </w:rPr>
      </w:pPr>
    </w:p>
    <w:p w14:paraId="0D566FDF">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注：在填写时，如本表格不适合投标人的实际情况，可根据本表格式自行划表填写。</w:t>
      </w:r>
    </w:p>
    <w:p w14:paraId="29AE134C">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p w14:paraId="79ABE4A7">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p w14:paraId="0EB5A215">
      <w:pPr>
        <w:keepNext w:val="0"/>
        <w:keepLines w:val="0"/>
        <w:pageBreakBefore w:val="0"/>
        <w:widowControl w:val="0"/>
        <w:kinsoku/>
        <w:wordWrap/>
        <w:overflowPunct/>
        <w:topLinePunct w:val="0"/>
        <w:autoSpaceDE/>
        <w:autoSpaceDN/>
        <w:bidi w:val="0"/>
        <w:adjustRightInd/>
        <w:snapToGrid w:val="0"/>
        <w:spacing w:before="50" w:after="50"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pacing w:val="20"/>
          <w:sz w:val="21"/>
          <w:szCs w:val="21"/>
          <w:highlight w:val="none"/>
        </w:rPr>
        <w:t xml:space="preserve">法定代表人签字（或盖章）：            投标人（盖章）：          </w:t>
      </w:r>
    </w:p>
    <w:p w14:paraId="00129753">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p>
    <w:p w14:paraId="5F7ED21B">
      <w:pPr>
        <w:snapToGrid w:val="0"/>
        <w:spacing w:before="50" w:afterLines="5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日期：  _____年___月___日</w:t>
      </w:r>
    </w:p>
    <w:p w14:paraId="53AE40EE">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43D03A7E">
      <w:pPr>
        <w:pStyle w:val="53"/>
        <w:sectPr>
          <w:headerReference r:id="rId3" w:type="default"/>
          <w:footerReference r:id="rId4" w:type="default"/>
          <w:footerReference r:id="rId5" w:type="even"/>
          <w:pgSz w:w="11906" w:h="16838"/>
          <w:pgMar w:top="1247" w:right="1417" w:bottom="1247" w:left="1417" w:header="567" w:footer="454" w:gutter="0"/>
          <w:pgBorders>
            <w:top w:val="none" w:sz="0" w:space="0"/>
            <w:left w:val="none" w:sz="0" w:space="0"/>
            <w:bottom w:val="none" w:sz="0" w:space="0"/>
            <w:right w:val="none" w:sz="0" w:space="0"/>
          </w:pgBorders>
          <w:cols w:space="0" w:num="1"/>
          <w:rtlGutter w:val="0"/>
          <w:docGrid w:linePitch="0" w:charSpace="0"/>
        </w:sectPr>
      </w:pPr>
    </w:p>
    <w:p w14:paraId="6AC61B23">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bookmarkStart w:id="53" w:name="_Toc265669851"/>
      <w:bookmarkStart w:id="54" w:name="_Toc466534754"/>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.售后服务网点情况表格式：</w:t>
      </w:r>
    </w:p>
    <w:p w14:paraId="262DE26F">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p w14:paraId="0C02A5B1">
      <w:pPr>
        <w:pStyle w:val="41"/>
        <w:keepNext w:val="0"/>
        <w:keepLines w:val="0"/>
        <w:pageBreakBefore w:val="0"/>
        <w:kinsoku/>
        <w:wordWrap/>
        <w:overflowPunct/>
        <w:topLinePunct w:val="0"/>
        <w:autoSpaceDE/>
        <w:autoSpaceDN/>
        <w:bidi w:val="0"/>
        <w:adjustRightInd/>
        <w:snapToGrid w:val="0"/>
        <w:spacing w:line="360" w:lineRule="auto"/>
        <w:ind w:left="480" w:hanging="480"/>
        <w:textAlignment w:val="auto"/>
        <w:rPr>
          <w:rFonts w:hint="eastAsia" w:ascii="宋体" w:hAnsi="宋体" w:eastAsia="宋体" w:cs="宋体"/>
          <w:color w:val="auto"/>
          <w:sz w:val="21"/>
          <w:szCs w:val="21"/>
          <w:highlight w:val="none"/>
        </w:rPr>
      </w:pPr>
    </w:p>
    <w:p w14:paraId="31A552DB">
      <w:pPr>
        <w:pStyle w:val="41"/>
        <w:keepNext w:val="0"/>
        <w:keepLines w:val="0"/>
        <w:pageBreakBefore w:val="0"/>
        <w:kinsoku/>
        <w:wordWrap/>
        <w:overflowPunct/>
        <w:topLinePunct w:val="0"/>
        <w:autoSpaceDE/>
        <w:autoSpaceDN/>
        <w:bidi w:val="0"/>
        <w:adjustRightInd/>
        <w:snapToGrid w:val="0"/>
        <w:spacing w:line="360" w:lineRule="auto"/>
        <w:ind w:left="482" w:hanging="482"/>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售后服务网点情况表</w:t>
      </w:r>
    </w:p>
    <w:p w14:paraId="5A1488FF">
      <w:pPr>
        <w:keepNext w:val="0"/>
        <w:keepLines w:val="0"/>
        <w:pageBreakBefore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bCs/>
          <w:color w:val="auto"/>
          <w:sz w:val="21"/>
          <w:szCs w:val="21"/>
          <w:highlight w:val="none"/>
        </w:rPr>
      </w:pPr>
    </w:p>
    <w:p w14:paraId="1C65972B">
      <w:pPr>
        <w:keepNext w:val="0"/>
        <w:keepLines w:val="0"/>
        <w:pageBreakBefore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p w14:paraId="2822A2C7">
      <w:pPr>
        <w:pStyle w:val="63"/>
        <w:rPr>
          <w:rFonts w:hint="eastAsia"/>
        </w:rPr>
      </w:pPr>
      <w:r>
        <w:rPr>
          <w:rFonts w:hint="eastAsia" w:ascii="宋体" w:hAnsi="宋体" w:eastAsia="宋体" w:cs="宋体"/>
          <w:bCs/>
          <w:color w:val="auto"/>
          <w:sz w:val="21"/>
          <w:szCs w:val="21"/>
          <w:highlight w:val="none"/>
        </w:rPr>
        <w:t>项目编号：</w:t>
      </w:r>
    </w:p>
    <w:tbl>
      <w:tblPr>
        <w:tblStyle w:val="54"/>
        <w:tblpPr w:leftFromText="180" w:rightFromText="180" w:vertAnchor="text" w:horzAnchor="margin" w:tblpX="-234" w:tblpY="66"/>
        <w:tblW w:w="942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00"/>
        <w:gridCol w:w="2083"/>
        <w:gridCol w:w="540"/>
        <w:gridCol w:w="1326"/>
        <w:gridCol w:w="888"/>
        <w:gridCol w:w="1933"/>
        <w:gridCol w:w="1150"/>
      </w:tblGrid>
      <w:tr w14:paraId="61A9A0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500" w:type="dxa"/>
            <w:tcBorders>
              <w:top w:val="single" w:color="auto" w:sz="4" w:space="0"/>
              <w:left w:val="single" w:color="auto" w:sz="4" w:space="0"/>
              <w:bottom w:val="single" w:color="auto" w:sz="4" w:space="0"/>
              <w:right w:val="single" w:color="auto" w:sz="4" w:space="0"/>
            </w:tcBorders>
            <w:vAlign w:val="center"/>
          </w:tcPr>
          <w:p w14:paraId="762869C8">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服务网点名称</w:t>
            </w:r>
          </w:p>
        </w:tc>
        <w:tc>
          <w:tcPr>
            <w:tcW w:w="6770" w:type="dxa"/>
            <w:gridSpan w:val="5"/>
            <w:tcBorders>
              <w:top w:val="single" w:color="auto" w:sz="4" w:space="0"/>
              <w:left w:val="single" w:color="auto" w:sz="4" w:space="0"/>
              <w:bottom w:val="single" w:color="auto" w:sz="4" w:space="0"/>
              <w:right w:val="single" w:color="auto" w:sz="4" w:space="0"/>
            </w:tcBorders>
          </w:tcPr>
          <w:p w14:paraId="40042E51">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vMerge w:val="restart"/>
            <w:tcBorders>
              <w:top w:val="single" w:color="auto" w:sz="4" w:space="0"/>
              <w:left w:val="single" w:color="auto" w:sz="4" w:space="0"/>
              <w:bottom w:val="single" w:color="auto" w:sz="4" w:space="0"/>
              <w:right w:val="single" w:color="auto" w:sz="4" w:space="0"/>
            </w:tcBorders>
          </w:tcPr>
          <w:p w14:paraId="2630C3CF">
            <w:pPr>
              <w:keepNext w:val="0"/>
              <w:keepLines w:val="0"/>
              <w:pageBreakBefore w:val="0"/>
              <w:kinsoku/>
              <w:wordWrap/>
              <w:overflowPunct/>
              <w:topLinePunct w:val="0"/>
              <w:autoSpaceDE/>
              <w:autoSpaceDN/>
              <w:bidi w:val="0"/>
              <w:adjustRightInd/>
              <w:snapToGrid w:val="0"/>
              <w:spacing w:before="50" w:after="120" w:afterLines="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投标文件页码</w:t>
            </w:r>
          </w:p>
        </w:tc>
      </w:tr>
      <w:tr w14:paraId="3F136F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500" w:type="dxa"/>
            <w:tcBorders>
              <w:top w:val="single" w:color="auto" w:sz="4" w:space="0"/>
              <w:left w:val="single" w:color="auto" w:sz="4" w:space="0"/>
              <w:bottom w:val="single" w:color="auto" w:sz="4" w:space="0"/>
              <w:right w:val="single" w:color="auto" w:sz="4" w:space="0"/>
            </w:tcBorders>
            <w:vAlign w:val="center"/>
          </w:tcPr>
          <w:p w14:paraId="448A1D3E">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p>
        </w:tc>
        <w:tc>
          <w:tcPr>
            <w:tcW w:w="6770" w:type="dxa"/>
            <w:gridSpan w:val="5"/>
            <w:tcBorders>
              <w:top w:val="single" w:color="auto" w:sz="4" w:space="0"/>
              <w:left w:val="single" w:color="auto" w:sz="4" w:space="0"/>
              <w:bottom w:val="single" w:color="auto" w:sz="4" w:space="0"/>
              <w:right w:val="single" w:color="auto" w:sz="4" w:space="0"/>
            </w:tcBorders>
          </w:tcPr>
          <w:p w14:paraId="6BFC2E6C">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vMerge w:val="continue"/>
            <w:tcBorders>
              <w:top w:val="single" w:color="auto" w:sz="4" w:space="0"/>
              <w:left w:val="single" w:color="auto" w:sz="4" w:space="0"/>
              <w:bottom w:val="single" w:color="auto" w:sz="4" w:space="0"/>
              <w:right w:val="single" w:color="auto" w:sz="4" w:space="0"/>
            </w:tcBorders>
            <w:vAlign w:val="center"/>
          </w:tcPr>
          <w:p w14:paraId="0E12EB87">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rPr>
            </w:pPr>
          </w:p>
        </w:tc>
      </w:tr>
      <w:tr w14:paraId="666E8F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00" w:type="dxa"/>
            <w:tcBorders>
              <w:top w:val="single" w:color="auto" w:sz="4" w:space="0"/>
              <w:left w:val="single" w:color="auto" w:sz="4" w:space="0"/>
              <w:bottom w:val="single" w:color="auto" w:sz="4" w:space="0"/>
              <w:right w:val="single" w:color="auto" w:sz="4" w:space="0"/>
            </w:tcBorders>
            <w:vAlign w:val="center"/>
          </w:tcPr>
          <w:p w14:paraId="01F04C69">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注册资本金</w:t>
            </w:r>
          </w:p>
        </w:tc>
        <w:tc>
          <w:tcPr>
            <w:tcW w:w="2083" w:type="dxa"/>
            <w:tcBorders>
              <w:top w:val="single" w:color="auto" w:sz="4" w:space="0"/>
              <w:left w:val="single" w:color="auto" w:sz="4" w:space="0"/>
              <w:bottom w:val="single" w:color="auto" w:sz="4" w:space="0"/>
              <w:right w:val="single" w:color="auto" w:sz="4" w:space="0"/>
            </w:tcBorders>
          </w:tcPr>
          <w:p w14:paraId="7AF22B7B">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73B2EE30">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其中：投标人出资比例</w:t>
            </w:r>
          </w:p>
        </w:tc>
        <w:tc>
          <w:tcPr>
            <w:tcW w:w="1933" w:type="dxa"/>
            <w:tcBorders>
              <w:top w:val="single" w:color="auto" w:sz="4" w:space="0"/>
              <w:left w:val="single" w:color="auto" w:sz="4" w:space="0"/>
              <w:bottom w:val="single" w:color="auto" w:sz="4" w:space="0"/>
              <w:right w:val="single" w:color="auto" w:sz="4" w:space="0"/>
            </w:tcBorders>
          </w:tcPr>
          <w:p w14:paraId="39DE7A09">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4" w:space="0"/>
              <w:bottom w:val="single" w:color="auto" w:sz="4" w:space="0"/>
              <w:right w:val="single" w:color="auto" w:sz="4" w:space="0"/>
            </w:tcBorders>
          </w:tcPr>
          <w:p w14:paraId="652B8573">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393F5A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00" w:type="dxa"/>
            <w:tcBorders>
              <w:top w:val="single" w:color="auto" w:sz="4" w:space="0"/>
              <w:left w:val="single" w:color="auto" w:sz="4" w:space="0"/>
              <w:bottom w:val="single" w:color="auto" w:sz="4" w:space="0"/>
              <w:right w:val="single" w:color="auto" w:sz="4" w:space="0"/>
            </w:tcBorders>
            <w:vAlign w:val="center"/>
          </w:tcPr>
          <w:p w14:paraId="65BC9D5D">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员工总人数</w:t>
            </w:r>
          </w:p>
        </w:tc>
        <w:tc>
          <w:tcPr>
            <w:tcW w:w="2083" w:type="dxa"/>
            <w:tcBorders>
              <w:top w:val="single" w:color="auto" w:sz="4" w:space="0"/>
              <w:left w:val="single" w:color="auto" w:sz="4" w:space="0"/>
              <w:bottom w:val="single" w:color="auto" w:sz="4" w:space="0"/>
              <w:right w:val="single" w:color="auto" w:sz="4" w:space="0"/>
            </w:tcBorders>
          </w:tcPr>
          <w:p w14:paraId="7E81FBA5">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73A6AC8C">
            <w:pPr>
              <w:keepNext w:val="0"/>
              <w:keepLines w:val="0"/>
              <w:pageBreakBefore w:val="0"/>
              <w:kinsoku/>
              <w:wordWrap/>
              <w:overflowPunct/>
              <w:topLinePunct w:val="0"/>
              <w:autoSpaceDE/>
              <w:autoSpaceDN/>
              <w:bidi w:val="0"/>
              <w:adjustRightInd/>
              <w:snapToGrid w:val="0"/>
              <w:spacing w:before="50" w:after="120" w:afterLines="50" w:line="360" w:lineRule="auto"/>
              <w:ind w:left="1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其中：技术人员数</w:t>
            </w:r>
          </w:p>
        </w:tc>
        <w:tc>
          <w:tcPr>
            <w:tcW w:w="1933" w:type="dxa"/>
            <w:tcBorders>
              <w:top w:val="single" w:color="auto" w:sz="4" w:space="0"/>
              <w:left w:val="single" w:color="auto" w:sz="4" w:space="0"/>
              <w:bottom w:val="single" w:color="auto" w:sz="4" w:space="0"/>
              <w:right w:val="single" w:color="auto" w:sz="4" w:space="0"/>
            </w:tcBorders>
          </w:tcPr>
          <w:p w14:paraId="643796BF">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4" w:space="0"/>
              <w:bottom w:val="single" w:color="auto" w:sz="4" w:space="0"/>
              <w:right w:val="single" w:color="auto" w:sz="4" w:space="0"/>
            </w:tcBorders>
          </w:tcPr>
          <w:p w14:paraId="41CF93BA">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64D506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00" w:type="dxa"/>
            <w:tcBorders>
              <w:top w:val="single" w:color="auto" w:sz="4" w:space="0"/>
              <w:left w:val="single" w:color="auto" w:sz="4" w:space="0"/>
              <w:bottom w:val="single" w:color="auto" w:sz="4" w:space="0"/>
              <w:right w:val="single" w:color="auto" w:sz="4" w:space="0"/>
            </w:tcBorders>
            <w:vAlign w:val="center"/>
          </w:tcPr>
          <w:p w14:paraId="76C3C5CA">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设立日期</w:t>
            </w:r>
          </w:p>
        </w:tc>
        <w:tc>
          <w:tcPr>
            <w:tcW w:w="6770" w:type="dxa"/>
            <w:gridSpan w:val="5"/>
            <w:tcBorders>
              <w:top w:val="single" w:color="auto" w:sz="4" w:space="0"/>
              <w:left w:val="single" w:color="auto" w:sz="4" w:space="0"/>
              <w:bottom w:val="single" w:color="auto" w:sz="4" w:space="0"/>
              <w:right w:val="single" w:color="auto" w:sz="4" w:space="0"/>
            </w:tcBorders>
          </w:tcPr>
          <w:p w14:paraId="3D453D19">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4" w:space="0"/>
              <w:bottom w:val="single" w:color="auto" w:sz="4" w:space="0"/>
              <w:right w:val="single" w:color="auto" w:sz="4" w:space="0"/>
            </w:tcBorders>
          </w:tcPr>
          <w:p w14:paraId="4253989F">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51872F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00" w:type="dxa"/>
            <w:tcBorders>
              <w:top w:val="single" w:color="auto" w:sz="4" w:space="0"/>
              <w:left w:val="single" w:color="auto" w:sz="4" w:space="0"/>
              <w:bottom w:val="single" w:color="auto" w:sz="4" w:space="0"/>
              <w:right w:val="single" w:color="auto" w:sz="4" w:space="0"/>
            </w:tcBorders>
            <w:vAlign w:val="center"/>
          </w:tcPr>
          <w:p w14:paraId="5A9E4623">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售后服务内容</w:t>
            </w:r>
          </w:p>
        </w:tc>
        <w:tc>
          <w:tcPr>
            <w:tcW w:w="6770" w:type="dxa"/>
            <w:gridSpan w:val="5"/>
            <w:tcBorders>
              <w:top w:val="single" w:color="auto" w:sz="4" w:space="0"/>
              <w:left w:val="single" w:color="auto" w:sz="4" w:space="0"/>
              <w:bottom w:val="single" w:color="auto" w:sz="4" w:space="0"/>
              <w:right w:val="single" w:color="auto" w:sz="4" w:space="0"/>
            </w:tcBorders>
          </w:tcPr>
          <w:p w14:paraId="4F1EE056">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4" w:space="0"/>
              <w:bottom w:val="single" w:color="auto" w:sz="4" w:space="0"/>
              <w:right w:val="single" w:color="auto" w:sz="4" w:space="0"/>
            </w:tcBorders>
          </w:tcPr>
          <w:p w14:paraId="370F5E3C">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229FD2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00" w:type="dxa"/>
            <w:tcBorders>
              <w:top w:val="single" w:color="auto" w:sz="4" w:space="0"/>
              <w:left w:val="single" w:color="auto" w:sz="4" w:space="0"/>
              <w:bottom w:val="single" w:color="auto" w:sz="4" w:space="0"/>
              <w:right w:val="single" w:color="auto" w:sz="4" w:space="0"/>
            </w:tcBorders>
            <w:vAlign w:val="center"/>
          </w:tcPr>
          <w:p w14:paraId="54F00DC8">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服务承诺</w:t>
            </w:r>
          </w:p>
        </w:tc>
        <w:tc>
          <w:tcPr>
            <w:tcW w:w="6770" w:type="dxa"/>
            <w:gridSpan w:val="5"/>
            <w:tcBorders>
              <w:top w:val="single" w:color="auto" w:sz="4" w:space="0"/>
              <w:left w:val="single" w:color="auto" w:sz="4" w:space="0"/>
              <w:bottom w:val="single" w:color="auto" w:sz="4" w:space="0"/>
              <w:right w:val="single" w:color="auto" w:sz="4" w:space="0"/>
            </w:tcBorders>
          </w:tcPr>
          <w:p w14:paraId="7C88F04A">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4" w:space="0"/>
              <w:bottom w:val="single" w:color="auto" w:sz="4" w:space="0"/>
              <w:right w:val="single" w:color="auto" w:sz="4" w:space="0"/>
            </w:tcBorders>
          </w:tcPr>
          <w:p w14:paraId="72BA57E5">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748ABA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00" w:type="dxa"/>
            <w:tcBorders>
              <w:top w:val="single" w:color="auto" w:sz="4" w:space="0"/>
              <w:left w:val="single" w:color="auto" w:sz="4" w:space="0"/>
              <w:bottom w:val="single" w:color="auto" w:sz="4" w:space="0"/>
              <w:right w:val="single" w:color="auto" w:sz="4" w:space="0"/>
            </w:tcBorders>
            <w:vAlign w:val="center"/>
          </w:tcPr>
          <w:p w14:paraId="154BBE2F">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业务咨询电话</w:t>
            </w:r>
          </w:p>
        </w:tc>
        <w:tc>
          <w:tcPr>
            <w:tcW w:w="2623" w:type="dxa"/>
            <w:gridSpan w:val="2"/>
            <w:tcBorders>
              <w:top w:val="single" w:color="auto" w:sz="4" w:space="0"/>
              <w:left w:val="single" w:color="auto" w:sz="4" w:space="0"/>
              <w:bottom w:val="single" w:color="auto" w:sz="4" w:space="0"/>
              <w:right w:val="single" w:color="auto" w:sz="2" w:space="0"/>
            </w:tcBorders>
          </w:tcPr>
          <w:p w14:paraId="31E54056">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26" w:type="dxa"/>
            <w:tcBorders>
              <w:top w:val="single" w:color="auto" w:sz="4" w:space="0"/>
              <w:left w:val="single" w:color="auto" w:sz="2" w:space="0"/>
              <w:bottom w:val="single" w:color="auto" w:sz="4" w:space="0"/>
              <w:right w:val="single" w:color="auto" w:sz="2" w:space="0"/>
            </w:tcBorders>
          </w:tcPr>
          <w:p w14:paraId="40E1D522">
            <w:pPr>
              <w:keepNext w:val="0"/>
              <w:keepLines w:val="0"/>
              <w:pageBreakBefore w:val="0"/>
              <w:kinsoku/>
              <w:wordWrap/>
              <w:overflowPunct/>
              <w:topLinePunct w:val="0"/>
              <w:autoSpaceDE/>
              <w:autoSpaceDN/>
              <w:bidi w:val="0"/>
              <w:adjustRightInd/>
              <w:snapToGrid w:val="0"/>
              <w:spacing w:before="50" w:after="120" w:afterLines="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p>
        </w:tc>
        <w:tc>
          <w:tcPr>
            <w:tcW w:w="2821" w:type="dxa"/>
            <w:gridSpan w:val="2"/>
            <w:tcBorders>
              <w:top w:val="single" w:color="auto" w:sz="4" w:space="0"/>
              <w:left w:val="single" w:color="auto" w:sz="2" w:space="0"/>
              <w:bottom w:val="single" w:color="auto" w:sz="4" w:space="0"/>
              <w:right w:val="single" w:color="auto" w:sz="2" w:space="0"/>
            </w:tcBorders>
          </w:tcPr>
          <w:p w14:paraId="2D279C36">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2" w:space="0"/>
              <w:bottom w:val="single" w:color="auto" w:sz="4" w:space="0"/>
              <w:right w:val="single" w:color="auto" w:sz="4" w:space="0"/>
            </w:tcBorders>
          </w:tcPr>
          <w:p w14:paraId="62574337">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351A4D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500" w:type="dxa"/>
            <w:tcBorders>
              <w:top w:val="single" w:color="auto" w:sz="4" w:space="0"/>
              <w:left w:val="single" w:color="auto" w:sz="4" w:space="0"/>
              <w:bottom w:val="single" w:color="auto" w:sz="4" w:space="0"/>
              <w:right w:val="single" w:color="auto" w:sz="4" w:space="0"/>
            </w:tcBorders>
            <w:vAlign w:val="center"/>
          </w:tcPr>
          <w:p w14:paraId="62B321D3">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负责人</w:t>
            </w:r>
          </w:p>
        </w:tc>
        <w:tc>
          <w:tcPr>
            <w:tcW w:w="2623" w:type="dxa"/>
            <w:gridSpan w:val="2"/>
            <w:tcBorders>
              <w:top w:val="single" w:color="auto" w:sz="4" w:space="0"/>
              <w:left w:val="single" w:color="auto" w:sz="4" w:space="0"/>
              <w:bottom w:val="single" w:color="auto" w:sz="4" w:space="0"/>
              <w:right w:val="single" w:color="auto" w:sz="2" w:space="0"/>
            </w:tcBorders>
          </w:tcPr>
          <w:p w14:paraId="7F9140AB">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26" w:type="dxa"/>
            <w:tcBorders>
              <w:top w:val="single" w:color="auto" w:sz="4" w:space="0"/>
              <w:left w:val="single" w:color="auto" w:sz="2" w:space="0"/>
              <w:bottom w:val="single" w:color="auto" w:sz="4" w:space="0"/>
              <w:right w:val="single" w:color="auto" w:sz="2" w:space="0"/>
            </w:tcBorders>
          </w:tcPr>
          <w:p w14:paraId="5DD0DFDA">
            <w:pPr>
              <w:keepNext w:val="0"/>
              <w:keepLines w:val="0"/>
              <w:pageBreakBefore w:val="0"/>
              <w:kinsoku/>
              <w:wordWrap/>
              <w:overflowPunct/>
              <w:topLinePunct w:val="0"/>
              <w:autoSpaceDE/>
              <w:autoSpaceDN/>
              <w:bidi w:val="0"/>
              <w:adjustRightInd/>
              <w:snapToGrid w:val="0"/>
              <w:spacing w:before="50" w:after="120" w:afterLines="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2821" w:type="dxa"/>
            <w:gridSpan w:val="2"/>
            <w:tcBorders>
              <w:top w:val="single" w:color="auto" w:sz="4" w:space="0"/>
              <w:left w:val="single" w:color="auto" w:sz="2" w:space="0"/>
              <w:bottom w:val="single" w:color="auto" w:sz="4" w:space="0"/>
              <w:right w:val="single" w:color="auto" w:sz="4" w:space="0"/>
            </w:tcBorders>
          </w:tcPr>
          <w:p w14:paraId="7859F6E7">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4" w:space="0"/>
              <w:bottom w:val="single" w:color="auto" w:sz="4" w:space="0"/>
              <w:right w:val="single" w:color="auto" w:sz="4" w:space="0"/>
            </w:tcBorders>
          </w:tcPr>
          <w:p w14:paraId="71E8FA04">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bl>
    <w:p w14:paraId="60FC75B3">
      <w:pPr>
        <w:pStyle w:val="41"/>
        <w:keepNext w:val="0"/>
        <w:keepLines w:val="0"/>
        <w:pageBreakBefore w:val="0"/>
        <w:kinsoku/>
        <w:wordWrap/>
        <w:overflowPunct/>
        <w:topLinePunct w:val="0"/>
        <w:autoSpaceDE/>
        <w:autoSpaceDN/>
        <w:bidi w:val="0"/>
        <w:adjustRightInd/>
        <w:snapToGrid w:val="0"/>
        <w:spacing w:line="360" w:lineRule="auto"/>
        <w:ind w:left="199" w:hanging="174" w:hangingChars="83"/>
        <w:textAlignment w:val="auto"/>
        <w:rPr>
          <w:rFonts w:hint="eastAsia" w:ascii="宋体" w:hAnsi="宋体" w:eastAsia="宋体" w:cs="宋体"/>
          <w:color w:val="auto"/>
          <w:sz w:val="21"/>
          <w:szCs w:val="21"/>
          <w:highlight w:val="none"/>
        </w:rPr>
      </w:pPr>
    </w:p>
    <w:p w14:paraId="01B15A4E">
      <w:pPr>
        <w:pStyle w:val="1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3EE5693A">
      <w:pPr>
        <w:pStyle w:val="22"/>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pacing w:val="20"/>
          <w:sz w:val="21"/>
          <w:szCs w:val="21"/>
          <w:highlight w:val="none"/>
        </w:rPr>
        <w:t xml:space="preserve">法定代表人签字（或盖章）：            投标人（盖章）： </w:t>
      </w:r>
      <w:r>
        <w:rPr>
          <w:rFonts w:hint="eastAsia" w:ascii="宋体" w:hAnsi="宋体" w:eastAsia="宋体" w:cs="宋体"/>
          <w:b/>
          <w:color w:val="auto"/>
          <w:sz w:val="21"/>
          <w:szCs w:val="21"/>
          <w:highlight w:val="none"/>
        </w:rPr>
        <w:t xml:space="preserve">           　 </w:t>
      </w:r>
    </w:p>
    <w:p w14:paraId="33C5BA87">
      <w:pPr>
        <w:pStyle w:val="22"/>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p>
    <w:p w14:paraId="12EB603A">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b/>
          <w:color w:val="auto"/>
          <w:sz w:val="24"/>
          <w:szCs w:val="20"/>
          <w:highlight w:val="none"/>
        </w:rPr>
      </w:pPr>
      <w:r>
        <w:rPr>
          <w:rFonts w:hint="eastAsia" w:ascii="宋体" w:hAnsi="宋体" w:eastAsia="宋体" w:cs="宋体"/>
          <w:b/>
          <w:color w:val="auto"/>
          <w:kern w:val="0"/>
          <w:sz w:val="21"/>
          <w:szCs w:val="21"/>
          <w:highlight w:val="none"/>
        </w:rPr>
        <w:t>日期：  _____年___月___日</w:t>
      </w:r>
    </w:p>
    <w:p w14:paraId="7925CF0E">
      <w:pPr>
        <w:snapToGrid w:val="0"/>
        <w:spacing w:before="50"/>
        <w:jc w:val="left"/>
        <w:rPr>
          <w:rFonts w:ascii="宋体" w:hAnsi="宋体" w:cs="宋体"/>
          <w:color w:val="auto"/>
          <w:sz w:val="24"/>
          <w:highlight w:val="none"/>
        </w:rPr>
      </w:pPr>
    </w:p>
    <w:p w14:paraId="3C8D5096">
      <w:pPr>
        <w:snapToGrid w:val="0"/>
        <w:spacing w:before="50"/>
        <w:jc w:val="left"/>
        <w:rPr>
          <w:rFonts w:ascii="宋体" w:hAnsi="宋体" w:cs="宋体"/>
          <w:color w:val="auto"/>
          <w:sz w:val="24"/>
          <w:highlight w:val="none"/>
        </w:rPr>
      </w:pPr>
    </w:p>
    <w:p w14:paraId="338E48DE">
      <w:pPr>
        <w:keepNext w:val="0"/>
        <w:keepLines w:val="0"/>
        <w:pageBreakBefore w:val="0"/>
        <w:widowControl w:val="0"/>
        <w:kinsoku/>
        <w:wordWrap/>
        <w:overflowPunct/>
        <w:topLinePunct w:val="0"/>
        <w:bidi w:val="0"/>
        <w:adjustRightInd/>
        <w:snapToGrid w:val="0"/>
        <w:spacing w:before="50"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4"/>
          <w:highlight w:val="none"/>
        </w:rPr>
        <w:br w:type="page"/>
      </w:r>
      <w:bookmarkStart w:id="55" w:name="_Hlk77588362"/>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.商务及技术响应表格式：</w:t>
      </w:r>
      <w:bookmarkEnd w:id="55"/>
    </w:p>
    <w:p w14:paraId="382B9A87">
      <w:pPr>
        <w:keepNext w:val="0"/>
        <w:keepLines w:val="0"/>
        <w:pageBreakBefore w:val="0"/>
        <w:widowControl w:val="0"/>
        <w:kinsoku/>
        <w:wordWrap/>
        <w:overflowPunct/>
        <w:topLinePunct w:val="0"/>
        <w:bidi w:val="0"/>
        <w:adjustRightInd/>
        <w:snapToGrid w:val="0"/>
        <w:spacing w:before="50" w:line="360" w:lineRule="auto"/>
        <w:jc w:val="left"/>
        <w:textAlignment w:val="auto"/>
        <w:rPr>
          <w:rFonts w:hint="eastAsia" w:ascii="宋体" w:hAnsi="宋体" w:eastAsia="宋体" w:cs="宋体"/>
          <w:color w:val="auto"/>
          <w:sz w:val="21"/>
          <w:szCs w:val="21"/>
          <w:highlight w:val="none"/>
        </w:rPr>
      </w:pPr>
    </w:p>
    <w:p w14:paraId="76EED179">
      <w:pPr>
        <w:keepNext w:val="0"/>
        <w:keepLines w:val="0"/>
        <w:pageBreakBefore w:val="0"/>
        <w:widowControl w:val="0"/>
        <w:kinsoku/>
        <w:wordWrap/>
        <w:overflowPunct/>
        <w:topLinePunct w:val="0"/>
        <w:bidi w:val="0"/>
        <w:adjustRightInd/>
        <w:snapToGrid w:val="0"/>
        <w:spacing w:before="50" w:line="36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商务及技术响应表</w:t>
      </w:r>
    </w:p>
    <w:p w14:paraId="1FFF8206">
      <w:pPr>
        <w:keepNext w:val="0"/>
        <w:keepLines w:val="0"/>
        <w:pageBreakBefore w:val="0"/>
        <w:widowControl w:val="0"/>
        <w:kinsoku/>
        <w:wordWrap/>
        <w:overflowPunct/>
        <w:topLinePunct w:val="0"/>
        <w:bidi w:val="0"/>
        <w:adjustRightInd/>
        <w:snapToGrid w:val="0"/>
        <w:spacing w:before="120" w:beforeLines="50" w:after="50"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p w14:paraId="0F0DB57D">
      <w:pPr>
        <w:keepNext w:val="0"/>
        <w:keepLines w:val="0"/>
        <w:pageBreakBefore w:val="0"/>
        <w:widowControl w:val="0"/>
        <w:kinsoku/>
        <w:wordWrap/>
        <w:overflowPunct/>
        <w:topLinePunct w:val="0"/>
        <w:bidi w:val="0"/>
        <w:adjustRightInd/>
        <w:snapToGrid w:val="0"/>
        <w:spacing w:before="120" w:beforeLines="50" w:after="50"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项目编号：</w:t>
      </w:r>
    </w:p>
    <w:tbl>
      <w:tblPr>
        <w:tblStyle w:val="55"/>
        <w:tblW w:w="9780" w:type="dxa"/>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070"/>
        <w:gridCol w:w="4580"/>
        <w:gridCol w:w="820"/>
        <w:gridCol w:w="1120"/>
        <w:gridCol w:w="1540"/>
      </w:tblGrid>
      <w:tr w14:paraId="64221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6B954512">
            <w:pPr>
              <w:pStyle w:val="2"/>
              <w:ind w:left="0" w:leftChars="0" w:firstLine="0" w:firstLineChars="0"/>
              <w:jc w:val="center"/>
              <w:rPr>
                <w:rFonts w:hint="eastAsia" w:ascii="宋体" w:hAnsi="宋体" w:eastAsia="宋体" w:cs="宋体"/>
                <w:b/>
                <w:bCs w:val="0"/>
                <w:color w:val="auto"/>
                <w:sz w:val="21"/>
                <w:szCs w:val="21"/>
                <w:highlight w:val="none"/>
                <w:vertAlign w:val="baseline"/>
                <w:lang w:eastAsia="zh-CN"/>
              </w:rPr>
            </w:pPr>
            <w:r>
              <w:rPr>
                <w:rFonts w:hint="eastAsia" w:ascii="宋体" w:hAnsi="宋体" w:eastAsia="宋体" w:cs="宋体"/>
                <w:b/>
                <w:bCs w:val="0"/>
                <w:color w:val="auto"/>
                <w:sz w:val="21"/>
                <w:szCs w:val="21"/>
                <w:highlight w:val="none"/>
                <w:vertAlign w:val="baseline"/>
                <w:lang w:eastAsia="zh-CN"/>
              </w:rPr>
              <w:t>序号</w:t>
            </w:r>
          </w:p>
        </w:tc>
        <w:tc>
          <w:tcPr>
            <w:tcW w:w="1070" w:type="dxa"/>
            <w:vAlign w:val="center"/>
          </w:tcPr>
          <w:p w14:paraId="236B19FF">
            <w:pPr>
              <w:pStyle w:val="2"/>
              <w:ind w:left="0" w:leftChars="0" w:firstLine="0" w:firstLineChars="0"/>
              <w:jc w:val="center"/>
              <w:rPr>
                <w:rFonts w:hint="eastAsia" w:ascii="宋体" w:hAnsi="宋体" w:eastAsia="宋体" w:cs="宋体"/>
                <w:b/>
                <w:bCs w:val="0"/>
                <w:color w:val="auto"/>
                <w:sz w:val="21"/>
                <w:szCs w:val="21"/>
                <w:highlight w:val="none"/>
                <w:vertAlign w:val="baseline"/>
                <w:lang w:eastAsia="zh-CN"/>
              </w:rPr>
            </w:pPr>
            <w:r>
              <w:rPr>
                <w:rFonts w:hint="eastAsia" w:ascii="宋体" w:hAnsi="宋体" w:eastAsia="宋体" w:cs="宋体"/>
                <w:b/>
                <w:bCs w:val="0"/>
                <w:color w:val="auto"/>
                <w:sz w:val="21"/>
                <w:szCs w:val="21"/>
                <w:highlight w:val="none"/>
                <w:vertAlign w:val="baseline"/>
                <w:lang w:eastAsia="zh-CN"/>
              </w:rPr>
              <w:t>名称</w:t>
            </w:r>
          </w:p>
        </w:tc>
        <w:tc>
          <w:tcPr>
            <w:tcW w:w="4580" w:type="dxa"/>
            <w:vAlign w:val="center"/>
          </w:tcPr>
          <w:p w14:paraId="01660E89">
            <w:pPr>
              <w:pStyle w:val="2"/>
              <w:ind w:left="0" w:leftChars="0" w:firstLine="0" w:firstLineChars="0"/>
              <w:jc w:val="center"/>
              <w:rPr>
                <w:rFonts w:hint="eastAsia" w:ascii="宋体" w:hAnsi="宋体" w:eastAsia="宋体" w:cs="宋体"/>
                <w:b/>
                <w:bCs w:val="0"/>
                <w:color w:val="auto"/>
                <w:sz w:val="21"/>
                <w:szCs w:val="21"/>
                <w:highlight w:val="none"/>
                <w:vertAlign w:val="baseline"/>
                <w:lang w:eastAsia="zh-CN"/>
              </w:rPr>
            </w:pPr>
            <w:r>
              <w:rPr>
                <w:rFonts w:hint="eastAsia" w:ascii="宋体" w:hAnsi="宋体" w:eastAsia="宋体" w:cs="宋体"/>
                <w:b/>
                <w:bCs w:val="0"/>
                <w:color w:val="auto"/>
                <w:sz w:val="21"/>
                <w:szCs w:val="21"/>
                <w:highlight w:val="none"/>
                <w:vertAlign w:val="baseline"/>
                <w:lang w:eastAsia="zh-CN"/>
              </w:rPr>
              <w:t>招标文件要求</w:t>
            </w:r>
          </w:p>
        </w:tc>
        <w:tc>
          <w:tcPr>
            <w:tcW w:w="820" w:type="dxa"/>
            <w:vAlign w:val="center"/>
          </w:tcPr>
          <w:p w14:paraId="040FFC40">
            <w:pPr>
              <w:pStyle w:val="2"/>
              <w:ind w:left="0" w:leftChars="0" w:firstLine="0" w:firstLineChars="0"/>
              <w:jc w:val="center"/>
              <w:rPr>
                <w:rFonts w:hint="eastAsia" w:ascii="宋体" w:hAnsi="宋体" w:eastAsia="宋体" w:cs="宋体"/>
                <w:b/>
                <w:bCs w:val="0"/>
                <w:color w:val="auto"/>
                <w:sz w:val="21"/>
                <w:szCs w:val="21"/>
                <w:highlight w:val="none"/>
                <w:vertAlign w:val="baseline"/>
                <w:lang w:eastAsia="zh-CN"/>
              </w:rPr>
            </w:pPr>
            <w:r>
              <w:rPr>
                <w:rFonts w:hint="eastAsia" w:ascii="宋体" w:hAnsi="宋体" w:eastAsia="宋体" w:cs="宋体"/>
                <w:b/>
                <w:bCs w:val="0"/>
                <w:color w:val="auto"/>
                <w:sz w:val="21"/>
                <w:szCs w:val="21"/>
                <w:highlight w:val="none"/>
                <w:vertAlign w:val="baseline"/>
                <w:lang w:eastAsia="zh-CN"/>
              </w:rPr>
              <w:t>是否响应</w:t>
            </w:r>
          </w:p>
        </w:tc>
        <w:tc>
          <w:tcPr>
            <w:tcW w:w="1120" w:type="dxa"/>
            <w:vAlign w:val="center"/>
          </w:tcPr>
          <w:p w14:paraId="641D5D00">
            <w:pPr>
              <w:pStyle w:val="2"/>
              <w:ind w:left="0" w:leftChars="0" w:firstLine="0" w:firstLineChars="0"/>
              <w:jc w:val="center"/>
              <w:rPr>
                <w:rFonts w:hint="eastAsia" w:ascii="宋体" w:hAnsi="宋体" w:eastAsia="宋体" w:cs="宋体"/>
                <w:b/>
                <w:bCs w:val="0"/>
                <w:color w:val="auto"/>
                <w:sz w:val="21"/>
                <w:szCs w:val="21"/>
                <w:highlight w:val="none"/>
                <w:vertAlign w:val="baseline"/>
                <w:lang w:eastAsia="zh-CN"/>
              </w:rPr>
            </w:pPr>
            <w:r>
              <w:rPr>
                <w:rFonts w:hint="eastAsia" w:ascii="宋体" w:hAnsi="宋体" w:eastAsia="宋体" w:cs="宋体"/>
                <w:b/>
                <w:bCs w:val="0"/>
                <w:color w:val="auto"/>
                <w:sz w:val="21"/>
                <w:szCs w:val="21"/>
                <w:highlight w:val="none"/>
                <w:vertAlign w:val="baseline"/>
                <w:lang w:eastAsia="zh-CN"/>
              </w:rPr>
              <w:t>投标人的应标情况</w:t>
            </w:r>
          </w:p>
        </w:tc>
        <w:tc>
          <w:tcPr>
            <w:tcW w:w="1540" w:type="dxa"/>
            <w:vAlign w:val="center"/>
          </w:tcPr>
          <w:p w14:paraId="26389DD3">
            <w:pPr>
              <w:pStyle w:val="2"/>
              <w:ind w:left="0" w:leftChars="0" w:firstLine="0" w:firstLineChars="0"/>
              <w:jc w:val="center"/>
              <w:rPr>
                <w:rFonts w:hint="eastAsia" w:ascii="宋体" w:hAnsi="宋体" w:eastAsia="宋体" w:cs="宋体"/>
                <w:b/>
                <w:bCs w:val="0"/>
                <w:color w:val="auto"/>
                <w:sz w:val="21"/>
                <w:szCs w:val="21"/>
                <w:highlight w:val="none"/>
                <w:vertAlign w:val="baseline"/>
                <w:lang w:eastAsia="zh-CN"/>
              </w:rPr>
            </w:pPr>
            <w:r>
              <w:rPr>
                <w:rFonts w:hint="eastAsia" w:ascii="宋体" w:hAnsi="宋体" w:eastAsia="宋体" w:cs="宋体"/>
                <w:b/>
                <w:bCs w:val="0"/>
                <w:color w:val="auto"/>
                <w:sz w:val="21"/>
                <w:szCs w:val="21"/>
                <w:highlight w:val="none"/>
                <w:vertAlign w:val="baseline"/>
                <w:lang w:eastAsia="zh-CN"/>
              </w:rPr>
              <w:t>相应内容在投标文件中页码</w:t>
            </w:r>
          </w:p>
        </w:tc>
      </w:tr>
      <w:tr w14:paraId="4C165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076DD0E1">
            <w:pPr>
              <w:pStyle w:val="2"/>
              <w:ind w:left="0" w:leftChars="0" w:firstLine="0" w:firstLineChars="0"/>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1</w:t>
            </w:r>
          </w:p>
        </w:tc>
        <w:tc>
          <w:tcPr>
            <w:tcW w:w="1070" w:type="dxa"/>
            <w:vAlign w:val="center"/>
          </w:tcPr>
          <w:p w14:paraId="01251A67">
            <w:pPr>
              <w:pStyle w:val="2"/>
              <w:ind w:left="0" w:leftChars="0" w:firstLine="0" w:firstLineChars="0"/>
              <w:jc w:val="center"/>
              <w:rPr>
                <w:rFonts w:hint="eastAsia" w:ascii="宋体" w:hAnsi="宋体" w:eastAsia="宋体" w:cs="宋体"/>
                <w:b w:val="0"/>
                <w:bCs/>
                <w:color w:val="auto"/>
                <w:sz w:val="21"/>
                <w:szCs w:val="21"/>
                <w:highlight w:val="none"/>
                <w:vertAlign w:val="baseline"/>
                <w:lang w:eastAsia="zh-CN"/>
              </w:rPr>
            </w:pPr>
            <w:r>
              <w:rPr>
                <w:rFonts w:hint="eastAsia" w:ascii="宋体" w:hAnsi="宋体" w:eastAsia="宋体" w:cs="宋体"/>
                <w:b w:val="0"/>
                <w:bCs/>
                <w:color w:val="auto"/>
                <w:sz w:val="21"/>
                <w:szCs w:val="21"/>
                <w:highlight w:val="none"/>
                <w:vertAlign w:val="baseline"/>
                <w:lang w:eastAsia="zh-CN"/>
              </w:rPr>
              <w:t>服务期</w:t>
            </w:r>
          </w:p>
        </w:tc>
        <w:tc>
          <w:tcPr>
            <w:tcW w:w="4580" w:type="dxa"/>
            <w:vAlign w:val="center"/>
          </w:tcPr>
          <w:p w14:paraId="1BA9217F">
            <w:pPr>
              <w:pStyle w:val="2"/>
              <w:ind w:left="0" w:leftChars="0" w:firstLine="0" w:firstLineChars="0"/>
              <w:jc w:val="both"/>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000000" w:themeColor="text1"/>
                <w:sz w:val="21"/>
                <w:szCs w:val="21"/>
                <w:highlight w:val="none"/>
                <w14:textFill>
                  <w14:solidFill>
                    <w14:schemeClr w14:val="tx1"/>
                  </w14:solidFill>
                </w14:textFill>
              </w:rPr>
              <w:t>单个项目在采购人委托后7个工作日完成相应成果质量检测工作；</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全部</w:t>
            </w:r>
            <w:r>
              <w:rPr>
                <w:rFonts w:hint="eastAsia" w:ascii="宋体" w:hAnsi="宋体" w:eastAsia="宋体" w:cs="宋体"/>
                <w:b w:val="0"/>
                <w:bCs/>
                <w:color w:val="000000" w:themeColor="text1"/>
                <w:sz w:val="21"/>
                <w:szCs w:val="21"/>
                <w:highlight w:val="none"/>
                <w14:textFill>
                  <w14:solidFill>
                    <w14:schemeClr w14:val="tx1"/>
                  </w14:solidFill>
                </w14:textFill>
              </w:rPr>
              <w:t>工作</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内容</w:t>
            </w:r>
            <w:r>
              <w:rPr>
                <w:rFonts w:hint="eastAsia" w:ascii="宋体" w:hAnsi="宋体" w:eastAsia="宋体" w:cs="宋体"/>
                <w:b w:val="0"/>
                <w:bCs/>
                <w:color w:val="000000" w:themeColor="text1"/>
                <w:sz w:val="21"/>
                <w:szCs w:val="21"/>
                <w:highlight w:val="none"/>
                <w14:textFill>
                  <w14:solidFill>
                    <w14:schemeClr w14:val="tx1"/>
                  </w14:solidFill>
                </w14:textFill>
              </w:rPr>
              <w:t>在2026年12月31日前完成。</w:t>
            </w:r>
          </w:p>
        </w:tc>
        <w:tc>
          <w:tcPr>
            <w:tcW w:w="820" w:type="dxa"/>
          </w:tcPr>
          <w:p w14:paraId="43C093B1">
            <w:pPr>
              <w:pStyle w:val="2"/>
              <w:ind w:left="0" w:leftChars="0" w:firstLine="0" w:firstLineChars="0"/>
              <w:rPr>
                <w:rFonts w:hint="eastAsia" w:ascii="宋体" w:hAnsi="宋体" w:eastAsia="宋体" w:cs="宋体"/>
                <w:b w:val="0"/>
                <w:bCs/>
                <w:color w:val="auto"/>
                <w:sz w:val="21"/>
                <w:szCs w:val="21"/>
                <w:highlight w:val="none"/>
                <w:vertAlign w:val="baseline"/>
              </w:rPr>
            </w:pPr>
          </w:p>
        </w:tc>
        <w:tc>
          <w:tcPr>
            <w:tcW w:w="1120" w:type="dxa"/>
          </w:tcPr>
          <w:p w14:paraId="0F3B947F">
            <w:pPr>
              <w:pStyle w:val="2"/>
              <w:ind w:left="0" w:leftChars="0" w:firstLine="0" w:firstLineChars="0"/>
              <w:rPr>
                <w:rFonts w:hint="eastAsia" w:ascii="宋体" w:hAnsi="宋体" w:eastAsia="宋体" w:cs="宋体"/>
                <w:b w:val="0"/>
                <w:bCs/>
                <w:color w:val="auto"/>
                <w:sz w:val="21"/>
                <w:szCs w:val="21"/>
                <w:highlight w:val="none"/>
                <w:vertAlign w:val="baseline"/>
              </w:rPr>
            </w:pPr>
          </w:p>
        </w:tc>
        <w:tc>
          <w:tcPr>
            <w:tcW w:w="1540" w:type="dxa"/>
          </w:tcPr>
          <w:p w14:paraId="38AD5121">
            <w:pPr>
              <w:pStyle w:val="2"/>
              <w:ind w:left="0" w:leftChars="0" w:firstLine="0" w:firstLineChars="0"/>
              <w:rPr>
                <w:rFonts w:hint="eastAsia" w:ascii="宋体" w:hAnsi="宋体" w:eastAsia="宋体" w:cs="宋体"/>
                <w:b w:val="0"/>
                <w:bCs/>
                <w:color w:val="auto"/>
                <w:sz w:val="21"/>
                <w:szCs w:val="21"/>
                <w:highlight w:val="none"/>
                <w:vertAlign w:val="baseline"/>
              </w:rPr>
            </w:pPr>
          </w:p>
        </w:tc>
      </w:tr>
      <w:tr w14:paraId="4BCA0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6485D7BE">
            <w:pPr>
              <w:pStyle w:val="2"/>
              <w:ind w:left="0" w:leftChars="0" w:firstLine="0" w:firstLineChars="0"/>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2</w:t>
            </w:r>
          </w:p>
        </w:tc>
        <w:tc>
          <w:tcPr>
            <w:tcW w:w="1070" w:type="dxa"/>
            <w:vAlign w:val="center"/>
          </w:tcPr>
          <w:p w14:paraId="12924EC8">
            <w:pPr>
              <w:pStyle w:val="2"/>
              <w:ind w:left="0" w:leftChars="0" w:firstLine="0" w:firstLineChars="0"/>
              <w:jc w:val="center"/>
              <w:rPr>
                <w:rFonts w:hint="eastAsia" w:ascii="宋体" w:hAnsi="宋体" w:eastAsia="宋体" w:cs="宋体"/>
                <w:b w:val="0"/>
                <w:bCs/>
                <w:color w:val="auto"/>
                <w:sz w:val="21"/>
                <w:szCs w:val="21"/>
                <w:highlight w:val="none"/>
                <w:vertAlign w:val="baseline"/>
                <w:lang w:eastAsia="zh-CN"/>
              </w:rPr>
            </w:pPr>
            <w:r>
              <w:rPr>
                <w:rFonts w:hint="eastAsia" w:ascii="宋体" w:hAnsi="宋体" w:eastAsia="宋体" w:cs="宋体"/>
                <w:b w:val="0"/>
                <w:bCs/>
                <w:color w:val="auto"/>
                <w:sz w:val="21"/>
                <w:szCs w:val="21"/>
                <w:highlight w:val="none"/>
                <w:vertAlign w:val="baseline"/>
                <w:lang w:eastAsia="zh-CN"/>
              </w:rPr>
              <w:t>付款方式</w:t>
            </w:r>
          </w:p>
        </w:tc>
        <w:tc>
          <w:tcPr>
            <w:tcW w:w="4580" w:type="dxa"/>
            <w:vAlign w:val="center"/>
          </w:tcPr>
          <w:p w14:paraId="40F6B605">
            <w:pPr>
              <w:keepNext w:val="0"/>
              <w:keepLines w:val="0"/>
              <w:pageBreakBefore w:val="0"/>
              <w:widowControl/>
              <w:tabs>
                <w:tab w:val="left" w:pos="525"/>
              </w:tabs>
              <w:kinsoku/>
              <w:wordWrap/>
              <w:overflowPunct/>
              <w:topLinePunct w:val="0"/>
              <w:autoSpaceDE/>
              <w:autoSpaceDN/>
              <w:bidi w:val="0"/>
              <w:snapToGrid w:val="0"/>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1.合同履行完毕并经采购人确认后一次性付清。</w:t>
            </w:r>
          </w:p>
          <w:p w14:paraId="3D14290E">
            <w:pPr>
              <w:keepNext w:val="0"/>
              <w:keepLines w:val="0"/>
              <w:pageBreakBefore w:val="0"/>
              <w:widowControl/>
              <w:tabs>
                <w:tab w:val="left" w:pos="525"/>
              </w:tabs>
              <w:kinsoku/>
              <w:wordWrap/>
              <w:overflowPunct/>
              <w:topLinePunct w:val="0"/>
              <w:autoSpaceDE/>
              <w:autoSpaceDN/>
              <w:bidi w:val="0"/>
              <w:snapToGrid w:val="0"/>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2.当测绘数量与实际测绘数量不一致时，中标单位应根据实际测绘数量测绘，合同的最终结算金额按实际测绘数量乘以成交单价进行计算。</w:t>
            </w:r>
          </w:p>
          <w:p w14:paraId="09450604">
            <w:pPr>
              <w:keepNext w:val="0"/>
              <w:keepLines w:val="0"/>
              <w:pageBreakBefore w:val="0"/>
              <w:widowControl/>
              <w:tabs>
                <w:tab w:val="left" w:pos="525"/>
              </w:tabs>
              <w:kinsoku/>
              <w:wordWrap/>
              <w:overflowPunct/>
              <w:topLinePunct w:val="0"/>
              <w:autoSpaceDE/>
              <w:autoSpaceDN/>
              <w:bidi w:val="0"/>
              <w:snapToGrid w:val="0"/>
              <w:spacing w:line="360" w:lineRule="auto"/>
              <w:jc w:val="both"/>
              <w:rPr>
                <w:rFonts w:hint="eastAsia" w:ascii="宋体" w:hAnsi="宋体" w:eastAsia="宋体" w:cs="宋体"/>
                <w:b w:val="0"/>
                <w:bCs/>
                <w:color w:val="auto"/>
                <w:sz w:val="21"/>
                <w:szCs w:val="21"/>
                <w:highlight w:val="none"/>
                <w:vertAlign w:val="baseline"/>
              </w:rPr>
            </w:pPr>
            <w:r>
              <w:rPr>
                <w:rFonts w:hint="eastAsia" w:ascii="宋体" w:hAnsi="宋体" w:eastAsia="宋体" w:cs="宋体"/>
                <w:sz w:val="21"/>
                <w:szCs w:val="21"/>
                <w:highlight w:val="none"/>
              </w:rPr>
              <w:t>3.采购人可根据实际情况增加或减少工程量，中标单位须无条件服从，并按实际工程量结算。工程量不论增减多少，单价不变，中标单位不得拒绝。</w:t>
            </w:r>
          </w:p>
        </w:tc>
        <w:tc>
          <w:tcPr>
            <w:tcW w:w="820" w:type="dxa"/>
          </w:tcPr>
          <w:p w14:paraId="2AFC0E32">
            <w:pPr>
              <w:pStyle w:val="2"/>
              <w:ind w:left="0" w:leftChars="0" w:firstLine="0" w:firstLineChars="0"/>
              <w:rPr>
                <w:rFonts w:hint="eastAsia" w:ascii="宋体" w:hAnsi="宋体" w:eastAsia="宋体" w:cs="宋体"/>
                <w:b w:val="0"/>
                <w:bCs/>
                <w:color w:val="auto"/>
                <w:sz w:val="21"/>
                <w:szCs w:val="21"/>
                <w:highlight w:val="none"/>
                <w:vertAlign w:val="baseline"/>
              </w:rPr>
            </w:pPr>
          </w:p>
        </w:tc>
        <w:tc>
          <w:tcPr>
            <w:tcW w:w="1120" w:type="dxa"/>
          </w:tcPr>
          <w:p w14:paraId="0B794450">
            <w:pPr>
              <w:pStyle w:val="2"/>
              <w:ind w:left="0" w:leftChars="0" w:firstLine="0" w:firstLineChars="0"/>
              <w:rPr>
                <w:rFonts w:hint="eastAsia" w:ascii="宋体" w:hAnsi="宋体" w:eastAsia="宋体" w:cs="宋体"/>
                <w:b w:val="0"/>
                <w:bCs/>
                <w:color w:val="auto"/>
                <w:sz w:val="21"/>
                <w:szCs w:val="21"/>
                <w:highlight w:val="none"/>
                <w:vertAlign w:val="baseline"/>
              </w:rPr>
            </w:pPr>
          </w:p>
        </w:tc>
        <w:tc>
          <w:tcPr>
            <w:tcW w:w="1540" w:type="dxa"/>
          </w:tcPr>
          <w:p w14:paraId="6084D9EC">
            <w:pPr>
              <w:pStyle w:val="2"/>
              <w:ind w:left="0" w:leftChars="0" w:firstLine="0" w:firstLineChars="0"/>
              <w:rPr>
                <w:rFonts w:hint="eastAsia" w:ascii="宋体" w:hAnsi="宋体" w:eastAsia="宋体" w:cs="宋体"/>
                <w:b w:val="0"/>
                <w:bCs/>
                <w:color w:val="auto"/>
                <w:sz w:val="21"/>
                <w:szCs w:val="21"/>
                <w:highlight w:val="none"/>
                <w:vertAlign w:val="baseline"/>
              </w:rPr>
            </w:pPr>
          </w:p>
        </w:tc>
      </w:tr>
      <w:tr w14:paraId="54551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166EC00F">
            <w:pPr>
              <w:pStyle w:val="2"/>
              <w:ind w:left="0" w:leftChars="0" w:firstLine="0" w:firstLineChars="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w:t>
            </w:r>
          </w:p>
        </w:tc>
        <w:tc>
          <w:tcPr>
            <w:tcW w:w="1070" w:type="dxa"/>
            <w:vAlign w:val="center"/>
          </w:tcPr>
          <w:p w14:paraId="78CA496E">
            <w:pPr>
              <w:pStyle w:val="2"/>
              <w:ind w:left="0" w:leftChars="0" w:firstLine="0" w:firstLineChars="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w:t>
            </w:r>
          </w:p>
        </w:tc>
        <w:tc>
          <w:tcPr>
            <w:tcW w:w="4580" w:type="dxa"/>
            <w:vAlign w:val="center"/>
          </w:tcPr>
          <w:p w14:paraId="25F42B1E">
            <w:pPr>
              <w:pStyle w:val="2"/>
              <w:ind w:left="0" w:leftChars="0" w:firstLine="0" w:firstLineChars="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w:t>
            </w:r>
          </w:p>
        </w:tc>
        <w:tc>
          <w:tcPr>
            <w:tcW w:w="820" w:type="dxa"/>
          </w:tcPr>
          <w:p w14:paraId="395445C3">
            <w:pPr>
              <w:pStyle w:val="2"/>
              <w:ind w:left="0" w:leftChars="0" w:firstLine="0" w:firstLineChars="0"/>
              <w:rPr>
                <w:rFonts w:hint="eastAsia" w:ascii="宋体" w:hAnsi="宋体" w:eastAsia="宋体" w:cs="宋体"/>
                <w:b w:val="0"/>
                <w:bCs/>
                <w:color w:val="auto"/>
                <w:sz w:val="21"/>
                <w:szCs w:val="21"/>
                <w:highlight w:val="none"/>
                <w:vertAlign w:val="baseline"/>
              </w:rPr>
            </w:pPr>
          </w:p>
        </w:tc>
        <w:tc>
          <w:tcPr>
            <w:tcW w:w="1120" w:type="dxa"/>
          </w:tcPr>
          <w:p w14:paraId="4FA73DB4">
            <w:pPr>
              <w:pStyle w:val="2"/>
              <w:ind w:left="0" w:leftChars="0" w:firstLine="0" w:firstLineChars="0"/>
              <w:rPr>
                <w:rFonts w:hint="eastAsia" w:ascii="宋体" w:hAnsi="宋体" w:eastAsia="宋体" w:cs="宋体"/>
                <w:b w:val="0"/>
                <w:bCs/>
                <w:color w:val="auto"/>
                <w:sz w:val="21"/>
                <w:szCs w:val="21"/>
                <w:highlight w:val="none"/>
                <w:vertAlign w:val="baseline"/>
              </w:rPr>
            </w:pPr>
          </w:p>
        </w:tc>
        <w:tc>
          <w:tcPr>
            <w:tcW w:w="1540" w:type="dxa"/>
          </w:tcPr>
          <w:p w14:paraId="0983AA21">
            <w:pPr>
              <w:pStyle w:val="2"/>
              <w:ind w:left="0" w:leftChars="0" w:firstLine="0" w:firstLineChars="0"/>
              <w:rPr>
                <w:rFonts w:hint="eastAsia" w:ascii="宋体" w:hAnsi="宋体" w:eastAsia="宋体" w:cs="宋体"/>
                <w:b w:val="0"/>
                <w:bCs/>
                <w:color w:val="auto"/>
                <w:sz w:val="21"/>
                <w:szCs w:val="21"/>
                <w:highlight w:val="none"/>
                <w:vertAlign w:val="baseline"/>
              </w:rPr>
            </w:pPr>
          </w:p>
        </w:tc>
      </w:tr>
      <w:tr w14:paraId="697AE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Pr>
          <w:p w14:paraId="4AEFEB50">
            <w:pPr>
              <w:pStyle w:val="2"/>
              <w:ind w:left="0" w:leftChars="0" w:firstLine="0" w:firstLineChars="0"/>
              <w:rPr>
                <w:rFonts w:hint="eastAsia" w:ascii="宋体" w:hAnsi="宋体" w:eastAsia="宋体" w:cs="宋体"/>
                <w:b w:val="0"/>
                <w:bCs/>
                <w:color w:val="auto"/>
                <w:sz w:val="21"/>
                <w:szCs w:val="21"/>
                <w:highlight w:val="none"/>
                <w:vertAlign w:val="baseline"/>
              </w:rPr>
            </w:pPr>
          </w:p>
        </w:tc>
        <w:tc>
          <w:tcPr>
            <w:tcW w:w="1070" w:type="dxa"/>
          </w:tcPr>
          <w:p w14:paraId="247799A5">
            <w:pPr>
              <w:pStyle w:val="2"/>
              <w:ind w:left="0" w:leftChars="0" w:firstLine="0" w:firstLineChars="0"/>
              <w:rPr>
                <w:rFonts w:hint="eastAsia" w:ascii="宋体" w:hAnsi="宋体" w:eastAsia="宋体" w:cs="宋体"/>
                <w:b w:val="0"/>
                <w:bCs/>
                <w:color w:val="auto"/>
                <w:sz w:val="21"/>
                <w:szCs w:val="21"/>
                <w:highlight w:val="none"/>
                <w:vertAlign w:val="baseline"/>
              </w:rPr>
            </w:pPr>
          </w:p>
        </w:tc>
        <w:tc>
          <w:tcPr>
            <w:tcW w:w="4580" w:type="dxa"/>
          </w:tcPr>
          <w:p w14:paraId="506EF5EE">
            <w:pPr>
              <w:pStyle w:val="2"/>
              <w:ind w:left="0" w:leftChars="0" w:firstLine="0" w:firstLineChars="0"/>
              <w:rPr>
                <w:rFonts w:hint="eastAsia" w:ascii="宋体" w:hAnsi="宋体" w:eastAsia="宋体" w:cs="宋体"/>
                <w:b w:val="0"/>
                <w:bCs/>
                <w:color w:val="auto"/>
                <w:sz w:val="21"/>
                <w:szCs w:val="21"/>
                <w:highlight w:val="none"/>
                <w:vertAlign w:val="baseline"/>
              </w:rPr>
            </w:pPr>
          </w:p>
        </w:tc>
        <w:tc>
          <w:tcPr>
            <w:tcW w:w="820" w:type="dxa"/>
          </w:tcPr>
          <w:p w14:paraId="11C9173C">
            <w:pPr>
              <w:pStyle w:val="2"/>
              <w:ind w:left="0" w:leftChars="0" w:firstLine="0" w:firstLineChars="0"/>
              <w:rPr>
                <w:rFonts w:hint="eastAsia" w:ascii="宋体" w:hAnsi="宋体" w:eastAsia="宋体" w:cs="宋体"/>
                <w:b w:val="0"/>
                <w:bCs/>
                <w:color w:val="auto"/>
                <w:sz w:val="21"/>
                <w:szCs w:val="21"/>
                <w:highlight w:val="none"/>
                <w:vertAlign w:val="baseline"/>
              </w:rPr>
            </w:pPr>
          </w:p>
        </w:tc>
        <w:tc>
          <w:tcPr>
            <w:tcW w:w="1120" w:type="dxa"/>
          </w:tcPr>
          <w:p w14:paraId="5E0615F0">
            <w:pPr>
              <w:pStyle w:val="2"/>
              <w:ind w:left="0" w:leftChars="0" w:firstLine="0" w:firstLineChars="0"/>
              <w:rPr>
                <w:rFonts w:hint="eastAsia" w:ascii="宋体" w:hAnsi="宋体" w:eastAsia="宋体" w:cs="宋体"/>
                <w:b w:val="0"/>
                <w:bCs/>
                <w:color w:val="auto"/>
                <w:sz w:val="21"/>
                <w:szCs w:val="21"/>
                <w:highlight w:val="none"/>
                <w:vertAlign w:val="baseline"/>
              </w:rPr>
            </w:pPr>
          </w:p>
        </w:tc>
        <w:tc>
          <w:tcPr>
            <w:tcW w:w="1540" w:type="dxa"/>
          </w:tcPr>
          <w:p w14:paraId="7791C0D8">
            <w:pPr>
              <w:pStyle w:val="2"/>
              <w:ind w:left="0" w:leftChars="0" w:firstLine="0" w:firstLineChars="0"/>
              <w:rPr>
                <w:rFonts w:hint="eastAsia" w:ascii="宋体" w:hAnsi="宋体" w:eastAsia="宋体" w:cs="宋体"/>
                <w:b w:val="0"/>
                <w:bCs/>
                <w:color w:val="auto"/>
                <w:sz w:val="21"/>
                <w:szCs w:val="21"/>
                <w:highlight w:val="none"/>
                <w:vertAlign w:val="baseline"/>
              </w:rPr>
            </w:pPr>
          </w:p>
        </w:tc>
      </w:tr>
      <w:tr w14:paraId="43915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Pr>
          <w:p w14:paraId="64848240">
            <w:pPr>
              <w:pStyle w:val="2"/>
              <w:ind w:left="0" w:leftChars="0" w:firstLine="0" w:firstLineChars="0"/>
              <w:rPr>
                <w:rFonts w:hint="eastAsia" w:ascii="宋体" w:hAnsi="宋体" w:eastAsia="宋体" w:cs="宋体"/>
                <w:b w:val="0"/>
                <w:bCs/>
                <w:color w:val="auto"/>
                <w:sz w:val="21"/>
                <w:szCs w:val="21"/>
                <w:highlight w:val="none"/>
                <w:vertAlign w:val="baseline"/>
              </w:rPr>
            </w:pPr>
          </w:p>
        </w:tc>
        <w:tc>
          <w:tcPr>
            <w:tcW w:w="1070" w:type="dxa"/>
          </w:tcPr>
          <w:p w14:paraId="4AFD5FC7">
            <w:pPr>
              <w:pStyle w:val="2"/>
              <w:ind w:left="0" w:leftChars="0" w:firstLine="0" w:firstLineChars="0"/>
              <w:rPr>
                <w:rFonts w:hint="eastAsia" w:ascii="宋体" w:hAnsi="宋体" w:eastAsia="宋体" w:cs="宋体"/>
                <w:b w:val="0"/>
                <w:bCs/>
                <w:color w:val="auto"/>
                <w:sz w:val="21"/>
                <w:szCs w:val="21"/>
                <w:highlight w:val="none"/>
                <w:vertAlign w:val="baseline"/>
              </w:rPr>
            </w:pPr>
          </w:p>
        </w:tc>
        <w:tc>
          <w:tcPr>
            <w:tcW w:w="4580" w:type="dxa"/>
          </w:tcPr>
          <w:p w14:paraId="3791D951">
            <w:pPr>
              <w:pStyle w:val="2"/>
              <w:ind w:left="0" w:leftChars="0" w:firstLine="0" w:firstLineChars="0"/>
              <w:rPr>
                <w:rFonts w:hint="eastAsia" w:ascii="宋体" w:hAnsi="宋体" w:eastAsia="宋体" w:cs="宋体"/>
                <w:b w:val="0"/>
                <w:bCs/>
                <w:color w:val="auto"/>
                <w:sz w:val="21"/>
                <w:szCs w:val="21"/>
                <w:highlight w:val="none"/>
                <w:vertAlign w:val="baseline"/>
              </w:rPr>
            </w:pPr>
          </w:p>
        </w:tc>
        <w:tc>
          <w:tcPr>
            <w:tcW w:w="820" w:type="dxa"/>
          </w:tcPr>
          <w:p w14:paraId="61130B18">
            <w:pPr>
              <w:pStyle w:val="2"/>
              <w:ind w:left="0" w:leftChars="0" w:firstLine="0" w:firstLineChars="0"/>
              <w:rPr>
                <w:rFonts w:hint="eastAsia" w:ascii="宋体" w:hAnsi="宋体" w:eastAsia="宋体" w:cs="宋体"/>
                <w:b w:val="0"/>
                <w:bCs/>
                <w:color w:val="auto"/>
                <w:sz w:val="21"/>
                <w:szCs w:val="21"/>
                <w:highlight w:val="none"/>
                <w:vertAlign w:val="baseline"/>
              </w:rPr>
            </w:pPr>
          </w:p>
        </w:tc>
        <w:tc>
          <w:tcPr>
            <w:tcW w:w="1120" w:type="dxa"/>
          </w:tcPr>
          <w:p w14:paraId="242A5438">
            <w:pPr>
              <w:pStyle w:val="2"/>
              <w:ind w:left="0" w:leftChars="0" w:firstLine="0" w:firstLineChars="0"/>
              <w:rPr>
                <w:rFonts w:hint="eastAsia" w:ascii="宋体" w:hAnsi="宋体" w:eastAsia="宋体" w:cs="宋体"/>
                <w:b w:val="0"/>
                <w:bCs/>
                <w:color w:val="auto"/>
                <w:sz w:val="21"/>
                <w:szCs w:val="21"/>
                <w:highlight w:val="none"/>
                <w:vertAlign w:val="baseline"/>
              </w:rPr>
            </w:pPr>
          </w:p>
        </w:tc>
        <w:tc>
          <w:tcPr>
            <w:tcW w:w="1540" w:type="dxa"/>
          </w:tcPr>
          <w:p w14:paraId="002AA699">
            <w:pPr>
              <w:pStyle w:val="2"/>
              <w:ind w:left="0" w:leftChars="0" w:firstLine="0" w:firstLineChars="0"/>
              <w:rPr>
                <w:rFonts w:hint="eastAsia" w:ascii="宋体" w:hAnsi="宋体" w:eastAsia="宋体" w:cs="宋体"/>
                <w:b w:val="0"/>
                <w:bCs/>
                <w:color w:val="auto"/>
                <w:sz w:val="21"/>
                <w:szCs w:val="21"/>
                <w:highlight w:val="none"/>
                <w:vertAlign w:val="baseline"/>
              </w:rPr>
            </w:pPr>
          </w:p>
        </w:tc>
      </w:tr>
    </w:tbl>
    <w:p w14:paraId="2F37A3F6">
      <w:pPr>
        <w:keepNext w:val="0"/>
        <w:keepLines w:val="0"/>
        <w:pageBreakBefore w:val="0"/>
        <w:widowControl w:val="0"/>
        <w:kinsoku/>
        <w:wordWrap/>
        <w:overflowPunct/>
        <w:topLinePunct w:val="0"/>
        <w:bidi w:val="0"/>
        <w:adjustRightInd/>
        <w:snapToGrid w:val="0"/>
        <w:spacing w:line="360" w:lineRule="auto"/>
        <w:textAlignment w:val="auto"/>
        <w:rPr>
          <w:rFonts w:hint="eastAsia" w:ascii="宋体" w:hAnsi="宋体" w:eastAsia="宋体" w:cs="宋体"/>
          <w:b/>
          <w:sz w:val="21"/>
          <w:szCs w:val="21"/>
          <w:highlight w:val="none"/>
          <w:u w:val="single"/>
          <w:shd w:val="pct10" w:color="auto" w:fill="FFFFFF"/>
        </w:rPr>
      </w:pPr>
      <w:r>
        <w:rPr>
          <w:rFonts w:hint="eastAsia" w:ascii="宋体" w:hAnsi="宋体" w:eastAsia="宋体" w:cs="宋体"/>
          <w:b/>
          <w:sz w:val="21"/>
          <w:szCs w:val="21"/>
          <w:highlight w:val="none"/>
          <w:u w:val="single"/>
          <w:shd w:val="pct10" w:color="auto" w:fill="FFFFFF"/>
        </w:rPr>
        <w:t>特别说明：</w:t>
      </w:r>
    </w:p>
    <w:p w14:paraId="10DB4728">
      <w:pPr>
        <w:keepNext w:val="0"/>
        <w:keepLines w:val="0"/>
        <w:pageBreakBefore w:val="0"/>
        <w:widowControl w:val="0"/>
        <w:kinsoku/>
        <w:wordWrap/>
        <w:overflowPunct/>
        <w:topLinePunct w:val="0"/>
        <w:bidi w:val="0"/>
        <w:adjustRightInd/>
        <w:snapToGrid w:val="0"/>
        <w:spacing w:line="360" w:lineRule="auto"/>
        <w:textAlignment w:val="auto"/>
        <w:rPr>
          <w:rFonts w:hint="eastAsia" w:ascii="宋体" w:hAnsi="宋体" w:eastAsia="宋体" w:cs="宋体"/>
          <w:b/>
          <w:sz w:val="21"/>
          <w:szCs w:val="21"/>
          <w:highlight w:val="none"/>
          <w:u w:val="single"/>
          <w:shd w:val="pct10" w:color="auto" w:fill="FFFFFF"/>
        </w:rPr>
      </w:pPr>
      <w:r>
        <w:rPr>
          <w:rFonts w:hint="eastAsia" w:ascii="宋体" w:hAnsi="宋体" w:eastAsia="宋体" w:cs="宋体"/>
          <w:b/>
          <w:sz w:val="21"/>
          <w:szCs w:val="21"/>
          <w:highlight w:val="none"/>
          <w:u w:val="single"/>
          <w:shd w:val="pct10" w:color="auto" w:fill="FFFFFF"/>
        </w:rPr>
        <w:t>1</w:t>
      </w:r>
      <w:r>
        <w:rPr>
          <w:rFonts w:hint="eastAsia" w:ascii="宋体" w:hAnsi="宋体" w:eastAsia="宋体" w:cs="宋体"/>
          <w:b/>
          <w:sz w:val="21"/>
          <w:szCs w:val="21"/>
          <w:highlight w:val="none"/>
          <w:u w:val="single"/>
          <w:shd w:val="pct10" w:color="auto" w:fill="FFFFFF"/>
          <w:lang w:val="en-US" w:eastAsia="zh-CN"/>
        </w:rPr>
        <w:t>.</w:t>
      </w:r>
      <w:r>
        <w:rPr>
          <w:rFonts w:hint="eastAsia" w:ascii="宋体" w:hAnsi="宋体" w:eastAsia="宋体" w:cs="宋体"/>
          <w:b/>
          <w:sz w:val="21"/>
          <w:szCs w:val="21"/>
          <w:highlight w:val="none"/>
          <w:u w:val="single"/>
          <w:shd w:val="pct10" w:color="auto" w:fill="FFFFFF"/>
        </w:rPr>
        <w:t>投标人应在此表中将招标文件中列明</w:t>
      </w:r>
      <w:bookmarkStart w:id="56" w:name="_Hlk535995896"/>
      <w:r>
        <w:rPr>
          <w:rFonts w:hint="eastAsia" w:ascii="宋体" w:hAnsi="宋体" w:eastAsia="宋体" w:cs="宋体"/>
          <w:b/>
          <w:sz w:val="21"/>
          <w:szCs w:val="21"/>
          <w:highlight w:val="none"/>
          <w:u w:val="single"/>
          <w:shd w:val="pct10" w:color="auto" w:fill="FFFFFF"/>
        </w:rPr>
        <w:t>的商务要求和技术参数要求的正偏离或负偏离的应标内容详细写明，</w:t>
      </w:r>
      <w:bookmarkEnd w:id="56"/>
      <w:r>
        <w:rPr>
          <w:rFonts w:hint="eastAsia" w:ascii="宋体" w:hAnsi="宋体" w:eastAsia="宋体" w:cs="宋体"/>
          <w:b/>
          <w:sz w:val="21"/>
          <w:szCs w:val="21"/>
          <w:highlight w:val="none"/>
          <w:u w:val="single"/>
          <w:shd w:val="pct10" w:color="auto" w:fill="FFFFFF"/>
        </w:rPr>
        <w:t>特别是勿遗漏招标文件中打▲的商务和技术要求的应标内容。如果投标人在本响应表中缺失部分招标文件中打▲的商务和技术要求的应标内容，同时在评标委员会对其进行询标时，投标人未能在规定时间内提供出其投标文件中有该项响应内容，其投标文件将会被判定为无效。</w:t>
      </w:r>
    </w:p>
    <w:p w14:paraId="79754F5A">
      <w:pPr>
        <w:keepNext w:val="0"/>
        <w:keepLines w:val="0"/>
        <w:pageBreakBefore w:val="0"/>
        <w:widowControl w:val="0"/>
        <w:kinsoku/>
        <w:wordWrap/>
        <w:overflowPunct/>
        <w:topLinePunct w:val="0"/>
        <w:bidi w:val="0"/>
        <w:adjustRightInd/>
        <w:snapToGrid w:val="0"/>
        <w:spacing w:after="120" w:line="360" w:lineRule="auto"/>
        <w:jc w:val="both"/>
        <w:textAlignment w:val="auto"/>
        <w:rPr>
          <w:rFonts w:hint="eastAsia" w:ascii="宋体" w:hAnsi="宋体" w:eastAsia="宋体" w:cs="宋体"/>
          <w:b/>
          <w:color w:val="auto"/>
          <w:spacing w:val="20"/>
          <w:sz w:val="21"/>
          <w:szCs w:val="21"/>
          <w:highlight w:val="none"/>
        </w:rPr>
      </w:pPr>
      <w:r>
        <w:rPr>
          <w:rFonts w:hint="eastAsia" w:ascii="宋体" w:hAnsi="宋体" w:eastAsia="宋体" w:cs="宋体"/>
          <w:b/>
          <w:sz w:val="21"/>
          <w:szCs w:val="21"/>
          <w:highlight w:val="none"/>
          <w:u w:val="single"/>
          <w:shd w:val="pct10" w:color="auto" w:fill="FFFFFF"/>
        </w:rPr>
        <w:t>2</w:t>
      </w:r>
      <w:r>
        <w:rPr>
          <w:rFonts w:hint="eastAsia" w:ascii="宋体" w:hAnsi="宋体" w:eastAsia="宋体" w:cs="宋体"/>
          <w:b/>
          <w:sz w:val="21"/>
          <w:szCs w:val="21"/>
          <w:highlight w:val="none"/>
          <w:u w:val="single"/>
          <w:shd w:val="pct10" w:color="auto" w:fill="FFFFFF"/>
          <w:lang w:val="en-US" w:eastAsia="zh-CN"/>
        </w:rPr>
        <w:t>.</w:t>
      </w:r>
      <w:r>
        <w:rPr>
          <w:rFonts w:hint="eastAsia" w:ascii="宋体" w:hAnsi="宋体" w:eastAsia="宋体" w:cs="宋体"/>
          <w:b/>
          <w:sz w:val="21"/>
          <w:szCs w:val="21"/>
          <w:highlight w:val="none"/>
          <w:u w:val="single"/>
          <w:shd w:val="pct10" w:color="auto" w:fill="FFFFFF"/>
        </w:rPr>
        <w:t>如果在本表格中仅填写完全响应而不列出详细的应标内容，不予认可该商务及技术条款已作响应。</w:t>
      </w:r>
      <w:r>
        <w:rPr>
          <w:rFonts w:hint="eastAsia" w:ascii="宋体" w:hAnsi="宋体" w:eastAsia="宋体" w:cs="宋体"/>
          <w:b/>
          <w:color w:val="auto"/>
          <w:kern w:val="0"/>
          <w:sz w:val="21"/>
          <w:szCs w:val="21"/>
          <w:highlight w:val="none"/>
          <w:shd w:val="clear" w:color="auto" w:fill="auto"/>
          <w:lang w:val="en-US" w:eastAsia="zh-CN" w:bidi="ar-SA"/>
        </w:rPr>
        <w:t xml:space="preserve"> </w:t>
      </w:r>
    </w:p>
    <w:p w14:paraId="3188E0A8">
      <w:pPr>
        <w:pStyle w:val="31"/>
        <w:keepNext w:val="0"/>
        <w:keepLines w:val="0"/>
        <w:pageBreakBefore w:val="0"/>
        <w:widowControl w:val="0"/>
        <w:kinsoku/>
        <w:wordWrap/>
        <w:overflowPunct/>
        <w:topLinePunct w:val="0"/>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pacing w:val="20"/>
          <w:sz w:val="21"/>
          <w:szCs w:val="21"/>
          <w:highlight w:val="none"/>
        </w:rPr>
        <w:t>法定代表人签字（或盖章）：            投标人（盖章）：</w:t>
      </w:r>
    </w:p>
    <w:p w14:paraId="101543E0">
      <w:pPr>
        <w:rPr>
          <w:rFonts w:hint="eastAsia" w:ascii="宋体" w:hAnsi="宋体"/>
          <w:b/>
          <w:color w:val="auto"/>
          <w:sz w:val="30"/>
          <w:szCs w:val="30"/>
          <w:highlight w:val="none"/>
        </w:rPr>
      </w:pPr>
      <w:r>
        <w:rPr>
          <w:rFonts w:hint="eastAsia" w:ascii="宋体" w:hAnsi="宋体" w:eastAsia="宋体" w:cs="宋体"/>
          <w:b/>
          <w:color w:val="auto"/>
          <w:kern w:val="0"/>
          <w:sz w:val="21"/>
          <w:szCs w:val="21"/>
          <w:highlight w:val="none"/>
        </w:rPr>
        <w:t>日期：  _____年___月___日</w:t>
      </w:r>
      <w:r>
        <w:rPr>
          <w:rFonts w:hint="eastAsia" w:ascii="宋体" w:hAnsi="宋体"/>
          <w:b/>
          <w:color w:val="auto"/>
          <w:sz w:val="30"/>
          <w:szCs w:val="30"/>
          <w:highlight w:val="none"/>
        </w:rPr>
        <w:br w:type="page"/>
      </w:r>
    </w:p>
    <w:p w14:paraId="68D1417A">
      <w:pPr>
        <w:snapToGrid w:val="0"/>
        <w:spacing w:before="50" w:afterLines="50"/>
        <w:jc w:val="center"/>
        <w:outlineLvl w:val="1"/>
        <w:rPr>
          <w:rFonts w:ascii="宋体" w:hAnsi="宋体"/>
          <w:b/>
          <w:color w:val="auto"/>
          <w:sz w:val="30"/>
          <w:szCs w:val="30"/>
          <w:highlight w:val="none"/>
        </w:rPr>
      </w:pPr>
      <w:bookmarkStart w:id="57" w:name="_Toc12435"/>
      <w:r>
        <w:rPr>
          <w:rFonts w:hint="eastAsia" w:ascii="宋体" w:hAnsi="宋体"/>
          <w:b/>
          <w:color w:val="auto"/>
          <w:sz w:val="30"/>
          <w:szCs w:val="30"/>
          <w:highlight w:val="none"/>
        </w:rPr>
        <w:t>三、报价文件格式</w:t>
      </w:r>
      <w:bookmarkEnd w:id="53"/>
      <w:bookmarkEnd w:id="54"/>
      <w:bookmarkEnd w:id="57"/>
    </w:p>
    <w:p w14:paraId="46239A72">
      <w:pPr>
        <w:snapToGrid w:val="0"/>
        <w:spacing w:beforeLines="50" w:after="50"/>
        <w:ind w:firstLine="645"/>
        <w:jc w:val="center"/>
        <w:rPr>
          <w:rFonts w:ascii="宋体" w:hAnsi="宋体"/>
          <w:color w:val="auto"/>
          <w:sz w:val="24"/>
          <w:szCs w:val="20"/>
          <w:highlight w:val="none"/>
        </w:rPr>
      </w:pPr>
      <w:r>
        <w:rPr>
          <w:rFonts w:ascii="宋体" w:hAnsi="宋体"/>
          <w:bCs/>
          <w:color w:val="auto"/>
          <w:sz w:val="24"/>
          <w:highlight w:val="none"/>
        </w:rPr>
        <w:t xml:space="preserve"> </w:t>
      </w:r>
    </w:p>
    <w:p w14:paraId="2EED4E35">
      <w:pPr>
        <w:snapToGrid w:val="0"/>
        <w:spacing w:beforeLines="50" w:after="50"/>
        <w:rPr>
          <w:rFonts w:ascii="宋体" w:hAnsi="宋体"/>
          <w:color w:val="auto"/>
          <w:sz w:val="24"/>
          <w:szCs w:val="20"/>
          <w:highlight w:val="none"/>
        </w:rPr>
      </w:pPr>
    </w:p>
    <w:p w14:paraId="6F1957EC">
      <w:pPr>
        <w:snapToGrid w:val="0"/>
        <w:spacing w:beforeLines="50" w:after="50"/>
        <w:rPr>
          <w:rFonts w:ascii="宋体" w:hAnsi="宋体"/>
          <w:color w:val="auto"/>
          <w:sz w:val="24"/>
          <w:szCs w:val="20"/>
          <w:highlight w:val="none"/>
        </w:rPr>
      </w:pPr>
    </w:p>
    <w:p w14:paraId="572318E0">
      <w:pPr>
        <w:snapToGrid w:val="0"/>
        <w:spacing w:beforeLines="50" w:after="50"/>
        <w:ind w:firstLine="560" w:firstLineChars="200"/>
        <w:rPr>
          <w:rFonts w:ascii="宋体" w:hAnsi="宋体"/>
          <w:color w:val="auto"/>
          <w:sz w:val="28"/>
          <w:szCs w:val="28"/>
          <w:highlight w:val="none"/>
        </w:rPr>
      </w:pPr>
      <w:r>
        <w:rPr>
          <w:rFonts w:hint="eastAsia" w:ascii="宋体" w:hAnsi="宋体"/>
          <w:color w:val="auto"/>
          <w:sz w:val="28"/>
          <w:szCs w:val="28"/>
          <w:highlight w:val="none"/>
          <w:lang w:val="en-US" w:eastAsia="zh-CN"/>
        </w:rPr>
        <w:t>12</w:t>
      </w:r>
      <w:r>
        <w:rPr>
          <w:rFonts w:hint="eastAsia" w:ascii="宋体" w:hAnsi="宋体"/>
          <w:color w:val="auto"/>
          <w:sz w:val="28"/>
          <w:szCs w:val="28"/>
          <w:highlight w:val="none"/>
        </w:rPr>
        <w:t xml:space="preserve">.报价文件封面格式： </w:t>
      </w:r>
    </w:p>
    <w:p w14:paraId="0A10D3AB">
      <w:pPr>
        <w:snapToGrid w:val="0"/>
        <w:spacing w:beforeLines="50" w:after="50"/>
        <w:jc w:val="center"/>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报价文件</w:t>
      </w:r>
    </w:p>
    <w:p w14:paraId="1D741261">
      <w:pPr>
        <w:snapToGrid w:val="0"/>
        <w:spacing w:beforeLines="50" w:after="50"/>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63E93F18">
      <w:pPr>
        <w:snapToGrid w:val="0"/>
        <w:spacing w:beforeLines="50" w:after="50" w:line="360" w:lineRule="auto"/>
        <w:jc w:val="center"/>
        <w:rPr>
          <w:rFonts w:ascii="宋体" w:hAnsi="宋体"/>
          <w:bCs/>
          <w:color w:val="auto"/>
          <w:sz w:val="28"/>
          <w:szCs w:val="28"/>
          <w:highlight w:val="none"/>
        </w:rPr>
      </w:pPr>
    </w:p>
    <w:p w14:paraId="2532DC95">
      <w:pPr>
        <w:snapToGrid w:val="0"/>
        <w:spacing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项目名称：</w:t>
      </w:r>
    </w:p>
    <w:p w14:paraId="3B9B9D3B">
      <w:pPr>
        <w:snapToGrid w:val="0"/>
        <w:spacing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项目编号：</w:t>
      </w:r>
    </w:p>
    <w:p w14:paraId="5A63D506">
      <w:pPr>
        <w:snapToGrid w:val="0"/>
        <w:spacing w:beforeLines="50" w:after="50"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w:t>
      </w:r>
    </w:p>
    <w:p w14:paraId="6430CB13">
      <w:pPr>
        <w:pStyle w:val="14"/>
        <w:snapToGrid w:val="0"/>
        <w:spacing w:before="50" w:after="50" w:line="360" w:lineRule="auto"/>
        <w:ind w:firstLine="1164" w:firstLineChars="416"/>
        <w:rPr>
          <w:rFonts w:ascii="宋体" w:hAnsi="宋体"/>
          <w:bCs/>
          <w:color w:val="auto"/>
          <w:sz w:val="28"/>
          <w:szCs w:val="28"/>
          <w:highlight w:val="none"/>
        </w:rPr>
      </w:pPr>
    </w:p>
    <w:p w14:paraId="54B8C362">
      <w:pPr>
        <w:pStyle w:val="14"/>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投标人名称：</w:t>
      </w:r>
    </w:p>
    <w:p w14:paraId="53F19900">
      <w:pPr>
        <w:pStyle w:val="14"/>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投标人地址：</w:t>
      </w:r>
    </w:p>
    <w:p w14:paraId="3008FA4F">
      <w:pPr>
        <w:snapToGrid w:val="0"/>
        <w:spacing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 xml:space="preserve">                        </w:t>
      </w:r>
    </w:p>
    <w:p w14:paraId="4C14D7F4">
      <w:pPr>
        <w:snapToGrid w:val="0"/>
        <w:spacing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年  月  日</w:t>
      </w:r>
    </w:p>
    <w:p w14:paraId="49E37010">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z w:val="21"/>
          <w:szCs w:val="21"/>
          <w:highlight w:val="none"/>
        </w:rPr>
      </w:pPr>
      <w:r>
        <w:rPr>
          <w:rFonts w:hint="eastAsia" w:hAnsi="宋体"/>
          <w:color w:val="auto"/>
          <w:highlight w:val="none"/>
        </w:rPr>
        <w:br w:type="page"/>
      </w:r>
      <w:r>
        <w:rPr>
          <w:rFonts w:hint="eastAsia" w:ascii="宋体" w:hAnsi="宋体" w:eastAsia="宋体" w:cs="宋体"/>
          <w:color w:val="auto"/>
          <w:sz w:val="21"/>
          <w:szCs w:val="21"/>
          <w:highlight w:val="none"/>
        </w:rPr>
        <w:t>1</w:t>
      </w:r>
      <w:r>
        <w:rPr>
          <w:rFonts w:hint="eastAsia" w:hAnsi="宋体" w:cs="宋体"/>
          <w:color w:val="auto"/>
          <w:sz w:val="21"/>
          <w:szCs w:val="21"/>
          <w:highlight w:val="none"/>
          <w:lang w:val="en-US" w:eastAsia="zh-CN"/>
        </w:rPr>
        <w:t>3</w:t>
      </w:r>
      <w:r>
        <w:rPr>
          <w:rFonts w:hint="eastAsia" w:ascii="宋体" w:hAnsi="宋体" w:eastAsia="宋体" w:cs="宋体"/>
          <w:color w:val="auto"/>
          <w:sz w:val="21"/>
          <w:szCs w:val="21"/>
          <w:highlight w:val="none"/>
        </w:rPr>
        <w:t>.开标一览表格式：</w:t>
      </w:r>
    </w:p>
    <w:p w14:paraId="5B8E50E2">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开标一览表</w:t>
      </w:r>
    </w:p>
    <w:p w14:paraId="07F66E85">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20" w:firstLineChars="20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项目名称：</w:t>
      </w:r>
      <w:r>
        <w:rPr>
          <w:rFonts w:hint="eastAsia" w:ascii="宋体" w:hAnsi="宋体" w:eastAsia="宋体" w:cs="宋体"/>
          <w:bCs/>
          <w:color w:val="auto"/>
          <w:sz w:val="21"/>
          <w:szCs w:val="21"/>
          <w:highlight w:val="none"/>
          <w:lang w:val="en-US" w:eastAsia="zh-CN"/>
        </w:rPr>
        <w:t xml:space="preserve"> </w:t>
      </w:r>
    </w:p>
    <w:p w14:paraId="1E069DFC">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cs="宋体"/>
          <w:color w:val="000000"/>
          <w:szCs w:val="21"/>
          <w:highlight w:val="none"/>
        </w:rPr>
        <w:t>项目编号：</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4DFB0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30C32849">
            <w:pPr>
              <w:pStyle w:val="31"/>
              <w:snapToGrid w:val="0"/>
              <w:spacing w:beforeLines="0" w:afterLines="0" w:line="240" w:lineRule="auto"/>
              <w:jc w:val="center"/>
              <w:rPr>
                <w:rFonts w:hint="eastAsia" w:ascii="宋体" w:hAnsi="宋体" w:eastAsia="宋体" w:cs="宋体"/>
                <w:b/>
                <w:color w:val="000000" w:themeColor="text1"/>
                <w:kern w:val="2"/>
                <w:sz w:val="21"/>
                <w:szCs w:val="21"/>
                <w:highlight w:val="none"/>
                <w14:textFill>
                  <w14:solidFill>
                    <w14:schemeClr w14:val="tx1"/>
                  </w14:solidFill>
                </w14:textFill>
              </w:rPr>
            </w:pPr>
            <w:r>
              <w:rPr>
                <w:rFonts w:hint="eastAsia" w:ascii="宋体" w:hAnsi="宋体" w:eastAsia="宋体" w:cs="宋体"/>
                <w:b/>
                <w:color w:val="000000" w:themeColor="text1"/>
                <w:kern w:val="2"/>
                <w:sz w:val="21"/>
                <w:szCs w:val="21"/>
                <w:highlight w:val="none"/>
                <w14:textFill>
                  <w14:solidFill>
                    <w14:schemeClr w14:val="tx1"/>
                  </w14:solidFill>
                </w14:textFill>
              </w:rPr>
              <w:t>名称</w:t>
            </w:r>
          </w:p>
        </w:tc>
        <w:tc>
          <w:tcPr>
            <w:tcW w:w="5760" w:type="dxa"/>
            <w:vAlign w:val="center"/>
          </w:tcPr>
          <w:p w14:paraId="0B5A009B">
            <w:pPr>
              <w:pStyle w:val="31"/>
              <w:snapToGrid w:val="0"/>
              <w:spacing w:beforeLines="0" w:afterLines="0" w:line="240" w:lineRule="auto"/>
              <w:jc w:val="center"/>
              <w:rPr>
                <w:rFonts w:hint="eastAsia" w:ascii="宋体" w:hAnsi="宋体" w:eastAsia="宋体" w:cs="宋体"/>
                <w:b/>
                <w:color w:val="000000" w:themeColor="text1"/>
                <w:kern w:val="2"/>
                <w:sz w:val="21"/>
                <w:szCs w:val="21"/>
                <w:highlight w:val="none"/>
                <w14:textFill>
                  <w14:solidFill>
                    <w14:schemeClr w14:val="tx1"/>
                  </w14:solidFill>
                </w14:textFill>
              </w:rPr>
            </w:pPr>
            <w:r>
              <w:rPr>
                <w:rFonts w:hint="eastAsia" w:ascii="宋体" w:hAnsi="宋体" w:eastAsia="宋体" w:cs="宋体"/>
                <w:b/>
                <w:color w:val="000000" w:themeColor="text1"/>
                <w:kern w:val="2"/>
                <w:sz w:val="21"/>
                <w:szCs w:val="21"/>
                <w:highlight w:val="none"/>
                <w14:textFill>
                  <w14:solidFill>
                    <w14:schemeClr w14:val="tx1"/>
                  </w14:solidFill>
                </w14:textFill>
              </w:rPr>
              <w:t>内容</w:t>
            </w:r>
          </w:p>
        </w:tc>
        <w:tc>
          <w:tcPr>
            <w:tcW w:w="1620" w:type="dxa"/>
            <w:vAlign w:val="center"/>
          </w:tcPr>
          <w:p w14:paraId="68869A18">
            <w:pPr>
              <w:pStyle w:val="31"/>
              <w:snapToGrid w:val="0"/>
              <w:spacing w:beforeLines="0" w:afterLines="0" w:line="240" w:lineRule="auto"/>
              <w:jc w:val="center"/>
              <w:rPr>
                <w:rFonts w:hint="eastAsia" w:ascii="宋体" w:hAnsi="宋体" w:eastAsia="宋体" w:cs="宋体"/>
                <w:b/>
                <w:color w:val="000000" w:themeColor="text1"/>
                <w:kern w:val="2"/>
                <w:sz w:val="21"/>
                <w:szCs w:val="21"/>
                <w:highlight w:val="none"/>
                <w14:textFill>
                  <w14:solidFill>
                    <w14:schemeClr w14:val="tx1"/>
                  </w14:solidFill>
                </w14:textFill>
              </w:rPr>
            </w:pPr>
            <w:r>
              <w:rPr>
                <w:rFonts w:hint="eastAsia" w:ascii="宋体" w:hAnsi="宋体" w:eastAsia="宋体" w:cs="宋体"/>
                <w:b/>
                <w:color w:val="000000" w:themeColor="text1"/>
                <w:kern w:val="2"/>
                <w:sz w:val="21"/>
                <w:szCs w:val="21"/>
                <w:highlight w:val="none"/>
                <w14:textFill>
                  <w14:solidFill>
                    <w14:schemeClr w14:val="tx1"/>
                  </w14:solidFill>
                </w14:textFill>
              </w:rPr>
              <w:t>备注</w:t>
            </w:r>
          </w:p>
        </w:tc>
      </w:tr>
      <w:tr w14:paraId="61714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vAlign w:val="center"/>
          </w:tcPr>
          <w:p w14:paraId="5983F2AA">
            <w:pPr>
              <w:pStyle w:val="31"/>
              <w:snapToGrid w:val="0"/>
              <w:spacing w:beforeLines="0" w:afterLines="0" w:line="240" w:lineRule="auto"/>
              <w:jc w:val="center"/>
              <w:rPr>
                <w:rFonts w:hint="eastAsia" w:ascii="宋体" w:hAnsi="宋体" w:eastAsia="宋体" w:cs="宋体"/>
                <w:b/>
                <w:color w:val="000000" w:themeColor="text1"/>
                <w:kern w:val="2"/>
                <w:sz w:val="21"/>
                <w:szCs w:val="21"/>
                <w:highlight w:val="none"/>
                <w14:textFill>
                  <w14:solidFill>
                    <w14:schemeClr w14:val="tx1"/>
                  </w14:solidFill>
                </w14:textFill>
              </w:rPr>
            </w:pPr>
          </w:p>
          <w:p w14:paraId="752ACBF8">
            <w:pPr>
              <w:pStyle w:val="31"/>
              <w:snapToGrid w:val="0"/>
              <w:spacing w:beforeLines="0" w:afterLines="0" w:line="240" w:lineRule="auto"/>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投标</w:t>
            </w:r>
            <w:r>
              <w:rPr>
                <w:rFonts w:hint="eastAsia" w:ascii="宋体" w:hAnsi="宋体" w:eastAsia="宋体" w:cs="宋体"/>
                <w:b/>
                <w:bCs/>
                <w:color w:val="000000" w:themeColor="text1"/>
                <w:kern w:val="2"/>
                <w:sz w:val="21"/>
                <w:szCs w:val="21"/>
                <w:highlight w:val="none"/>
                <w14:textFill>
                  <w14:solidFill>
                    <w14:schemeClr w14:val="tx1"/>
                  </w14:solidFill>
                </w14:textFill>
              </w:rPr>
              <w:t>总</w:t>
            </w:r>
            <w:r>
              <w:rPr>
                <w:rFonts w:hint="eastAsia" w:ascii="宋体" w:hAnsi="宋体" w:eastAsia="宋体" w:cs="宋体"/>
                <w:color w:val="000000" w:themeColor="text1"/>
                <w:kern w:val="2"/>
                <w:sz w:val="21"/>
                <w:szCs w:val="21"/>
                <w:highlight w:val="none"/>
                <w14:textFill>
                  <w14:solidFill>
                    <w14:schemeClr w14:val="tx1"/>
                  </w14:solidFill>
                </w14:textFill>
              </w:rPr>
              <w:t>报价</w:t>
            </w:r>
          </w:p>
          <w:p w14:paraId="2CB648D0">
            <w:pPr>
              <w:pStyle w:val="31"/>
              <w:snapToGrid w:val="0"/>
              <w:spacing w:beforeLines="0" w:afterLines="0" w:line="240" w:lineRule="auto"/>
              <w:jc w:val="center"/>
              <w:rPr>
                <w:rFonts w:hint="eastAsia" w:ascii="宋体" w:hAnsi="宋体" w:eastAsia="宋体" w:cs="宋体"/>
                <w:b/>
                <w:color w:val="000000" w:themeColor="text1"/>
                <w:kern w:val="2"/>
                <w:sz w:val="21"/>
                <w:szCs w:val="21"/>
                <w:highlight w:val="none"/>
                <w14:textFill>
                  <w14:solidFill>
                    <w14:schemeClr w14:val="tx1"/>
                  </w14:solidFill>
                </w14:textFill>
              </w:rPr>
            </w:pPr>
          </w:p>
          <w:p w14:paraId="3BC708AD">
            <w:pPr>
              <w:pStyle w:val="31"/>
              <w:snapToGrid w:val="0"/>
              <w:spacing w:beforeLines="0" w:afterLines="0" w:line="240" w:lineRule="auto"/>
              <w:jc w:val="center"/>
              <w:rPr>
                <w:rFonts w:hint="eastAsia" w:ascii="宋体" w:hAnsi="宋体" w:eastAsia="宋体" w:cs="宋体"/>
                <w:b/>
                <w:color w:val="000000" w:themeColor="text1"/>
                <w:kern w:val="2"/>
                <w:sz w:val="21"/>
                <w:szCs w:val="21"/>
                <w:highlight w:val="none"/>
                <w14:textFill>
                  <w14:solidFill>
                    <w14:schemeClr w14:val="tx1"/>
                  </w14:solidFill>
                </w14:textFill>
              </w:rPr>
            </w:pPr>
          </w:p>
          <w:p w14:paraId="767E7299">
            <w:pPr>
              <w:pStyle w:val="31"/>
              <w:snapToGrid w:val="0"/>
              <w:spacing w:beforeLines="0" w:afterLines="0" w:line="240" w:lineRule="auto"/>
              <w:jc w:val="center"/>
              <w:rPr>
                <w:rFonts w:hint="eastAsia" w:ascii="宋体" w:hAnsi="宋体" w:eastAsia="宋体" w:cs="宋体"/>
                <w:b/>
                <w:color w:val="000000" w:themeColor="text1"/>
                <w:kern w:val="2"/>
                <w:sz w:val="21"/>
                <w:szCs w:val="21"/>
                <w:highlight w:val="none"/>
                <w14:textFill>
                  <w14:solidFill>
                    <w14:schemeClr w14:val="tx1"/>
                  </w14:solidFill>
                </w14:textFill>
              </w:rPr>
            </w:pPr>
          </w:p>
        </w:tc>
        <w:tc>
          <w:tcPr>
            <w:tcW w:w="5760" w:type="dxa"/>
            <w:vAlign w:val="center"/>
          </w:tcPr>
          <w:p w14:paraId="30B59B2B">
            <w:pPr>
              <w:pStyle w:val="31"/>
              <w:snapToGrid w:val="0"/>
              <w:spacing w:beforeLines="0" w:afterLines="0" w:line="240" w:lineRule="auto"/>
              <w:rPr>
                <w:rFonts w:hint="eastAsia" w:ascii="宋体" w:hAnsi="宋体" w:eastAsia="宋体" w:cs="宋体"/>
                <w:color w:val="000000" w:themeColor="text1"/>
                <w:kern w:val="2"/>
                <w:sz w:val="21"/>
                <w:szCs w:val="21"/>
                <w:highlight w:val="none"/>
                <w14:textFill>
                  <w14:solidFill>
                    <w14:schemeClr w14:val="tx1"/>
                  </w14:solidFill>
                </w14:textFill>
              </w:rPr>
            </w:pPr>
          </w:p>
          <w:p w14:paraId="59C25284">
            <w:pPr>
              <w:pStyle w:val="31"/>
              <w:snapToGrid w:val="0"/>
              <w:spacing w:beforeLines="0" w:afterLines="0" w:line="240" w:lineRule="auto"/>
              <w:ind w:left="240" w:hanging="210" w:hangingChars="100"/>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大写：人民币</w:t>
            </w:r>
            <w:r>
              <w:rPr>
                <w:rFonts w:hint="eastAsia" w:ascii="宋体" w:hAnsi="宋体" w:eastAsia="宋体" w:cs="宋体"/>
                <w:color w:val="000000" w:themeColor="text1"/>
                <w:kern w:val="2"/>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2"/>
                <w:sz w:val="21"/>
                <w:szCs w:val="21"/>
                <w:highlight w:val="none"/>
                <w14:textFill>
                  <w14:solidFill>
                    <w14:schemeClr w14:val="tx1"/>
                  </w14:solidFill>
                </w14:textFill>
              </w:rPr>
              <w:t>拾</w:t>
            </w:r>
            <w:r>
              <w:rPr>
                <w:rFonts w:hint="eastAsia" w:ascii="宋体" w:hAnsi="宋体" w:eastAsia="宋体" w:cs="宋体"/>
                <w:color w:val="000000" w:themeColor="text1"/>
                <w:kern w:val="2"/>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2"/>
                <w:sz w:val="21"/>
                <w:szCs w:val="21"/>
                <w:highlight w:val="none"/>
                <w14:textFill>
                  <w14:solidFill>
                    <w14:schemeClr w14:val="tx1"/>
                  </w14:solidFill>
                </w14:textFill>
              </w:rPr>
              <w:t>万</w:t>
            </w:r>
            <w:r>
              <w:rPr>
                <w:rFonts w:hint="eastAsia" w:ascii="宋体" w:hAnsi="宋体" w:eastAsia="宋体" w:cs="宋体"/>
                <w:color w:val="000000" w:themeColor="text1"/>
                <w:kern w:val="2"/>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2"/>
                <w:sz w:val="21"/>
                <w:szCs w:val="21"/>
                <w:highlight w:val="none"/>
                <w14:textFill>
                  <w14:solidFill>
                    <w14:schemeClr w14:val="tx1"/>
                  </w14:solidFill>
                </w14:textFill>
              </w:rPr>
              <w:t>仟</w:t>
            </w:r>
            <w:r>
              <w:rPr>
                <w:rFonts w:hint="eastAsia" w:ascii="宋体" w:hAnsi="宋体" w:eastAsia="宋体" w:cs="宋体"/>
                <w:color w:val="000000" w:themeColor="text1"/>
                <w:kern w:val="2"/>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2"/>
                <w:sz w:val="21"/>
                <w:szCs w:val="21"/>
                <w:highlight w:val="none"/>
                <w14:textFill>
                  <w14:solidFill>
                    <w14:schemeClr w14:val="tx1"/>
                  </w14:solidFill>
                </w14:textFill>
              </w:rPr>
              <w:t>佰</w:t>
            </w:r>
            <w:r>
              <w:rPr>
                <w:rFonts w:hint="eastAsia" w:ascii="宋体" w:hAnsi="宋体" w:eastAsia="宋体" w:cs="宋体"/>
                <w:color w:val="000000" w:themeColor="text1"/>
                <w:kern w:val="2"/>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2"/>
                <w:sz w:val="21"/>
                <w:szCs w:val="21"/>
                <w:highlight w:val="none"/>
                <w14:textFill>
                  <w14:solidFill>
                    <w14:schemeClr w14:val="tx1"/>
                  </w14:solidFill>
                </w14:textFill>
              </w:rPr>
              <w:t>拾</w:t>
            </w:r>
            <w:r>
              <w:rPr>
                <w:rFonts w:hint="eastAsia" w:ascii="宋体" w:hAnsi="宋体" w:eastAsia="宋体" w:cs="宋体"/>
                <w:color w:val="000000" w:themeColor="text1"/>
                <w:kern w:val="2"/>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2"/>
                <w:sz w:val="21"/>
                <w:szCs w:val="21"/>
                <w:highlight w:val="none"/>
                <w14:textFill>
                  <w14:solidFill>
                    <w14:schemeClr w14:val="tx1"/>
                  </w14:solidFill>
                </w14:textFill>
              </w:rPr>
              <w:t>元</w:t>
            </w:r>
            <w:r>
              <w:rPr>
                <w:rFonts w:hint="eastAsia" w:ascii="宋体" w:hAnsi="宋体" w:eastAsia="宋体" w:cs="宋体"/>
                <w:color w:val="000000" w:themeColor="text1"/>
                <w:kern w:val="2"/>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2"/>
                <w:sz w:val="21"/>
                <w:szCs w:val="21"/>
                <w:highlight w:val="none"/>
                <w14:textFill>
                  <w14:solidFill>
                    <w14:schemeClr w14:val="tx1"/>
                  </w14:solidFill>
                </w14:textFill>
              </w:rPr>
              <w:t>角</w:t>
            </w:r>
            <w:r>
              <w:rPr>
                <w:rFonts w:hint="eastAsia" w:ascii="宋体" w:hAnsi="宋体" w:eastAsia="宋体" w:cs="宋体"/>
                <w:color w:val="000000" w:themeColor="text1"/>
                <w:kern w:val="2"/>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kern w:val="2"/>
                <w:sz w:val="21"/>
                <w:szCs w:val="21"/>
                <w:highlight w:val="none"/>
                <w14:textFill>
                  <w14:solidFill>
                    <w14:schemeClr w14:val="tx1"/>
                  </w14:solidFill>
                </w14:textFill>
              </w:rPr>
              <w:t>分整</w:t>
            </w:r>
          </w:p>
          <w:p w14:paraId="12713417">
            <w:pPr>
              <w:pStyle w:val="31"/>
              <w:snapToGrid w:val="0"/>
              <w:spacing w:beforeLines="0" w:afterLines="0" w:line="240" w:lineRule="auto"/>
              <w:rPr>
                <w:rFonts w:hint="eastAsia" w:ascii="宋体" w:hAnsi="宋体" w:eastAsia="宋体" w:cs="宋体"/>
                <w:color w:val="000000" w:themeColor="text1"/>
                <w:kern w:val="2"/>
                <w:sz w:val="21"/>
                <w:szCs w:val="21"/>
                <w:highlight w:val="none"/>
                <w14:textFill>
                  <w14:solidFill>
                    <w14:schemeClr w14:val="tx1"/>
                  </w14:solidFill>
                </w14:textFill>
              </w:rPr>
            </w:pPr>
          </w:p>
          <w:p w14:paraId="532F7F86">
            <w:pPr>
              <w:pStyle w:val="31"/>
              <w:snapToGrid w:val="0"/>
              <w:spacing w:beforeLines="0" w:afterLines="0" w:line="240" w:lineRule="auto"/>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小写：</w:t>
            </w:r>
            <w:r>
              <w:rPr>
                <w:rFonts w:hint="eastAsia" w:ascii="宋体" w:hAnsi="宋体" w:eastAsia="宋体" w:cs="宋体"/>
                <w:color w:val="000000" w:themeColor="text1"/>
                <w:kern w:val="2"/>
                <w:sz w:val="21"/>
                <w:szCs w:val="21"/>
                <w:highlight w:val="none"/>
                <w:u w:val="none"/>
                <w14:textFill>
                  <w14:solidFill>
                    <w14:schemeClr w14:val="tx1"/>
                  </w14:solidFill>
                </w14:textFill>
              </w:rPr>
              <w:t>￥</w:t>
            </w:r>
            <w:r>
              <w:rPr>
                <w:rFonts w:hint="eastAsia" w:ascii="宋体" w:hAnsi="宋体" w:eastAsia="宋体" w:cs="宋体"/>
                <w:color w:val="000000" w:themeColor="text1"/>
                <w:kern w:val="2"/>
                <w:sz w:val="21"/>
                <w:szCs w:val="21"/>
                <w:highlight w:val="none"/>
                <w14:textFill>
                  <w14:solidFill>
                    <w14:schemeClr w14:val="tx1"/>
                  </w14:solidFill>
                </w14:textFill>
              </w:rPr>
              <w:t>_______________________元整</w:t>
            </w:r>
          </w:p>
          <w:p w14:paraId="350C02EB">
            <w:pPr>
              <w:pStyle w:val="31"/>
              <w:snapToGrid w:val="0"/>
              <w:spacing w:beforeLines="0" w:afterLines="0" w:line="240" w:lineRule="auto"/>
              <w:rPr>
                <w:rFonts w:hint="eastAsia" w:ascii="宋体" w:hAnsi="宋体" w:eastAsia="宋体" w:cs="宋体"/>
                <w:b/>
                <w:color w:val="000000" w:themeColor="text1"/>
                <w:kern w:val="2"/>
                <w:sz w:val="21"/>
                <w:szCs w:val="21"/>
                <w:highlight w:val="none"/>
                <w14:textFill>
                  <w14:solidFill>
                    <w14:schemeClr w14:val="tx1"/>
                  </w14:solidFill>
                </w14:textFill>
              </w:rPr>
            </w:pPr>
          </w:p>
        </w:tc>
        <w:tc>
          <w:tcPr>
            <w:tcW w:w="1620" w:type="dxa"/>
          </w:tcPr>
          <w:p w14:paraId="3B4F58B6">
            <w:pPr>
              <w:pStyle w:val="31"/>
              <w:snapToGrid w:val="0"/>
              <w:spacing w:beforeLines="0" w:afterLines="0" w:line="240" w:lineRule="auto"/>
              <w:rPr>
                <w:rFonts w:hint="eastAsia" w:ascii="宋体" w:hAnsi="宋体" w:eastAsia="宋体" w:cs="宋体"/>
                <w:b/>
                <w:color w:val="000000" w:themeColor="text1"/>
                <w:kern w:val="2"/>
                <w:sz w:val="21"/>
                <w:szCs w:val="21"/>
                <w:highlight w:val="none"/>
                <w14:textFill>
                  <w14:solidFill>
                    <w14:schemeClr w14:val="tx1"/>
                  </w14:solidFill>
                </w14:textFill>
              </w:rPr>
            </w:pPr>
          </w:p>
        </w:tc>
      </w:tr>
    </w:tbl>
    <w:p w14:paraId="7D9096B6">
      <w:pPr>
        <w:snapToGrid w:val="0"/>
        <w:spacing w:before="50" w:after="120" w:afterLines="50" w:line="360" w:lineRule="auto"/>
        <w:jc w:val="left"/>
        <w:rPr>
          <w:rFonts w:hint="eastAsia" w:ascii="宋体" w:hAnsi="宋体" w:eastAsia="宋体" w:cs="宋体"/>
          <w:color w:val="000000" w:themeColor="text1"/>
          <w:sz w:val="21"/>
          <w:szCs w:val="21"/>
          <w:highlight w:val="none"/>
          <w14:textFill>
            <w14:solidFill>
              <w14:schemeClr w14:val="tx1"/>
            </w14:solidFill>
          </w14:textFill>
        </w:rPr>
      </w:pPr>
    </w:p>
    <w:p w14:paraId="4583BE94">
      <w:pPr>
        <w:pStyle w:val="33"/>
        <w:keepNext w:val="0"/>
        <w:keepLines w:val="0"/>
        <w:pageBreakBefore w:val="0"/>
        <w:widowControl w:val="0"/>
        <w:numPr>
          <w:ilvl w:val="0"/>
          <w:numId w:val="0"/>
        </w:numPr>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000000" w:themeColor="text1"/>
          <w:sz w:val="21"/>
          <w:szCs w:val="21"/>
          <w:highlight w:val="none"/>
          <w14:textFill>
            <w14:solidFill>
              <w14:schemeClr w14:val="tx1"/>
            </w14:solidFill>
          </w14:textFill>
        </w:rPr>
        <w:t>投标总报价是包括人工工资、物料款、设备折旧、消耗物品、其他费用、保险、税金、培训、服务、合同包含的所有风险责任等各项费用及不可预见费等所需的全部费用。</w:t>
      </w:r>
    </w:p>
    <w:p w14:paraId="4E0BF3F4">
      <w:pPr>
        <w:pStyle w:val="33"/>
        <w:keepNext w:val="0"/>
        <w:keepLines w:val="0"/>
        <w:pageBreakBefore w:val="0"/>
        <w:widowControl w:val="0"/>
        <w:numPr>
          <w:ilvl w:val="0"/>
          <w:numId w:val="0"/>
        </w:numPr>
        <w:kinsoku/>
        <w:wordWrap/>
        <w:overflowPunct/>
        <w:topLinePunct w:val="0"/>
        <w:autoSpaceDE/>
        <w:autoSpaceDN/>
        <w:bidi w:val="0"/>
        <w:adjustRightInd/>
        <w:spacing w:line="360" w:lineRule="auto"/>
        <w:ind w:firstLine="422" w:firstLineChars="200"/>
        <w:textAlignment w:val="auto"/>
        <w:rPr>
          <w:rFonts w:hint="default" w:ascii="宋体" w:hAnsi="宋体" w:eastAsia="宋体" w:cs="宋体"/>
          <w:b/>
          <w:color w:val="auto"/>
          <w:kern w:val="0"/>
          <w:sz w:val="21"/>
          <w:szCs w:val="21"/>
          <w:highlight w:val="yellow"/>
          <w:shd w:val="clear" w:color="auto" w:fill="auto"/>
          <w:lang w:val="en-US" w:eastAsia="zh-CN" w:bidi="ar-SA"/>
        </w:rPr>
      </w:pPr>
    </w:p>
    <w:p w14:paraId="701958CC">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default"/>
          <w:lang w:val="en-US" w:eastAsia="zh-CN"/>
        </w:rPr>
      </w:pPr>
    </w:p>
    <w:p w14:paraId="1D5EA5A5">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p>
    <w:p w14:paraId="2A537CC9">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pacing w:val="20"/>
          <w:sz w:val="21"/>
          <w:szCs w:val="21"/>
          <w:highlight w:val="none"/>
        </w:rPr>
      </w:pPr>
    </w:p>
    <w:p w14:paraId="1DFC38EB">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pacing w:val="20"/>
          <w:sz w:val="21"/>
          <w:szCs w:val="21"/>
          <w:highlight w:val="none"/>
        </w:rPr>
      </w:pPr>
    </w:p>
    <w:p w14:paraId="7D7D17AE">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pacing w:val="20"/>
          <w:sz w:val="21"/>
          <w:szCs w:val="21"/>
          <w:highlight w:val="none"/>
        </w:rPr>
      </w:pPr>
      <w:r>
        <w:rPr>
          <w:rFonts w:hint="eastAsia" w:ascii="宋体" w:hAnsi="宋体" w:eastAsia="宋体" w:cs="宋体"/>
          <w:b/>
          <w:color w:val="auto"/>
          <w:spacing w:val="20"/>
          <w:sz w:val="21"/>
          <w:szCs w:val="21"/>
          <w:highlight w:val="none"/>
        </w:rPr>
        <w:t xml:space="preserve">法定代表人签字（或盖章）：            投标人（盖章）：  </w:t>
      </w:r>
    </w:p>
    <w:p w14:paraId="63E05765">
      <w:pPr>
        <w:pStyle w:val="31"/>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p>
    <w:p w14:paraId="44B9C3C2">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b/>
          <w:color w:val="auto"/>
          <w:kern w:val="0"/>
          <w:sz w:val="21"/>
          <w:szCs w:val="21"/>
          <w:highlight w:val="none"/>
        </w:rPr>
      </w:pPr>
    </w:p>
    <w:p w14:paraId="5566BF44">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日期：  _____年___月___日</w:t>
      </w:r>
    </w:p>
    <w:p w14:paraId="36552484">
      <w:pP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br w:type="page"/>
      </w:r>
    </w:p>
    <w:p w14:paraId="2A2C546C">
      <w:pPr>
        <w:rPr>
          <w:rFonts w:hint="eastAsia"/>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.报价明细表格式：</w:t>
      </w:r>
    </w:p>
    <w:p w14:paraId="696129AE">
      <w:pPr>
        <w:jc w:val="center"/>
        <w:rPr>
          <w:rFonts w:hint="eastAsia"/>
          <w:b/>
          <w:bCs/>
          <w:color w:val="000000" w:themeColor="text1"/>
          <w:sz w:val="30"/>
          <w:szCs w:val="30"/>
          <w:highlight w:val="none"/>
          <w:lang w:val="en-US" w:eastAsia="zh-CN"/>
          <w14:textFill>
            <w14:solidFill>
              <w14:schemeClr w14:val="tx1"/>
            </w14:solidFill>
          </w14:textFill>
        </w:rPr>
      </w:pPr>
    </w:p>
    <w:p w14:paraId="527D718B">
      <w:pPr>
        <w:pStyle w:val="31"/>
        <w:snapToGrid w:val="0"/>
        <w:spacing w:beforeLines="0" w:afterLines="0" w:line="240" w:lineRule="auto"/>
        <w:jc w:val="center"/>
        <w:rPr>
          <w:rFonts w:hint="eastAsia" w:hAnsi="宋体" w:cs="宋体"/>
          <w:b/>
          <w:color w:val="000000"/>
          <w:sz w:val="21"/>
          <w:szCs w:val="21"/>
          <w:highlight w:val="none"/>
        </w:rPr>
      </w:pPr>
      <w:r>
        <w:rPr>
          <w:rFonts w:hint="eastAsia" w:hAnsi="宋体" w:cs="宋体"/>
          <w:b/>
          <w:color w:val="000000"/>
          <w:sz w:val="21"/>
          <w:szCs w:val="21"/>
          <w:highlight w:val="none"/>
        </w:rPr>
        <w:t>报价明细表</w:t>
      </w:r>
    </w:p>
    <w:p w14:paraId="32CAFFB3">
      <w:pPr>
        <w:snapToGrid w:val="0"/>
        <w:spacing w:before="120" w:beforeLines="50" w:after="50"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项目名称：</w:t>
      </w:r>
    </w:p>
    <w:p w14:paraId="14DE7635">
      <w:pPr>
        <w:snapToGrid w:val="0"/>
        <w:spacing w:before="120" w:beforeLines="50" w:after="50" w:line="360" w:lineRule="auto"/>
        <w:rPr>
          <w:rFonts w:hint="eastAsia" w:ascii="宋体" w:hAnsi="宋体" w:cs="宋体"/>
          <w:bCs/>
          <w:color w:val="000000"/>
          <w:szCs w:val="21"/>
          <w:highlight w:val="none"/>
        </w:rPr>
      </w:pPr>
      <w:r>
        <w:rPr>
          <w:rFonts w:hint="eastAsia" w:ascii="宋体" w:hAnsi="宋体" w:cs="宋体"/>
          <w:color w:val="000000"/>
          <w:szCs w:val="21"/>
          <w:highlight w:val="none"/>
        </w:rPr>
        <w:t>项目编号：</w:t>
      </w:r>
    </w:p>
    <w:tbl>
      <w:tblPr>
        <w:tblStyle w:val="54"/>
        <w:tblW w:w="9762" w:type="dxa"/>
        <w:tblInd w:w="-22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7"/>
        <w:gridCol w:w="1500"/>
        <w:gridCol w:w="2153"/>
        <w:gridCol w:w="936"/>
        <w:gridCol w:w="930"/>
        <w:gridCol w:w="1327"/>
        <w:gridCol w:w="1125"/>
        <w:gridCol w:w="1104"/>
      </w:tblGrid>
      <w:tr w14:paraId="536C46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8" w:hRule="atLeast"/>
        </w:trPr>
        <w:tc>
          <w:tcPr>
            <w:tcW w:w="687" w:type="dxa"/>
            <w:tcBorders>
              <w:top w:val="single" w:color="auto" w:sz="4" w:space="0"/>
              <w:left w:val="single" w:color="auto" w:sz="4" w:space="0"/>
              <w:bottom w:val="single" w:color="auto" w:sz="4" w:space="0"/>
              <w:right w:val="single" w:color="auto" w:sz="4" w:space="0"/>
            </w:tcBorders>
            <w:noWrap w:val="0"/>
            <w:vAlign w:val="center"/>
          </w:tcPr>
          <w:p w14:paraId="00552F13">
            <w:pPr>
              <w:snapToGrid w:val="0"/>
              <w:spacing w:line="360" w:lineRule="auto"/>
              <w:jc w:val="center"/>
              <w:rPr>
                <w:rFonts w:hint="eastAsia" w:ascii="宋体" w:hAnsi="宋体" w:eastAsia="宋体" w:cs="宋体"/>
                <w:bCs/>
                <w:sz w:val="21"/>
                <w:szCs w:val="21"/>
                <w:highlight w:val="none"/>
                <w:lang w:eastAsia="zh-CN"/>
              </w:rPr>
            </w:pPr>
            <w:bookmarkStart w:id="58" w:name="_Hlk78207666"/>
            <w:r>
              <w:rPr>
                <w:rFonts w:hint="eastAsia" w:ascii="宋体" w:hAnsi="宋体" w:eastAsia="宋体" w:cs="宋体"/>
                <w:b/>
                <w:bCs w:val="0"/>
                <w:sz w:val="21"/>
                <w:szCs w:val="21"/>
                <w:highlight w:val="none"/>
                <w:lang w:eastAsia="zh-CN"/>
              </w:rPr>
              <w:t>序号</w:t>
            </w:r>
          </w:p>
        </w:tc>
        <w:tc>
          <w:tcPr>
            <w:tcW w:w="1500" w:type="dxa"/>
            <w:tcBorders>
              <w:top w:val="single" w:color="auto" w:sz="4" w:space="0"/>
              <w:left w:val="single" w:color="auto" w:sz="4" w:space="0"/>
              <w:bottom w:val="single" w:color="auto" w:sz="4" w:space="0"/>
              <w:right w:val="single" w:color="auto" w:sz="4" w:space="0"/>
            </w:tcBorders>
            <w:noWrap w:val="0"/>
            <w:vAlign w:val="center"/>
          </w:tcPr>
          <w:p w14:paraId="0408A138">
            <w:pPr>
              <w:spacing w:line="360" w:lineRule="auto"/>
              <w:jc w:val="center"/>
              <w:rPr>
                <w:rFonts w:hint="eastAsia" w:ascii="宋体" w:hAnsi="宋体" w:eastAsia="宋体" w:cs="宋体"/>
                <w:bCs/>
                <w:sz w:val="21"/>
                <w:szCs w:val="21"/>
                <w:highlight w:val="none"/>
              </w:rPr>
            </w:pPr>
            <w:r>
              <w:rPr>
                <w:rFonts w:hint="eastAsia" w:ascii="宋体" w:hAnsi="宋体" w:eastAsia="宋体" w:cs="宋体"/>
                <w:b/>
                <w:color w:val="000000"/>
                <w:sz w:val="21"/>
                <w:szCs w:val="21"/>
                <w:highlight w:val="none"/>
              </w:rPr>
              <w:t>顶目名称</w:t>
            </w:r>
          </w:p>
        </w:tc>
        <w:tc>
          <w:tcPr>
            <w:tcW w:w="2153" w:type="dxa"/>
            <w:tcBorders>
              <w:top w:val="single" w:color="auto" w:sz="4" w:space="0"/>
              <w:left w:val="single" w:color="auto" w:sz="4" w:space="0"/>
              <w:bottom w:val="single" w:color="auto" w:sz="4" w:space="0"/>
              <w:right w:val="single" w:color="auto" w:sz="4" w:space="0"/>
            </w:tcBorders>
            <w:noWrap w:val="0"/>
            <w:vAlign w:val="center"/>
          </w:tcPr>
          <w:p w14:paraId="060523C3">
            <w:pPr>
              <w:spacing w:line="360" w:lineRule="auto"/>
              <w:jc w:val="center"/>
              <w:rPr>
                <w:rFonts w:hint="eastAsia" w:ascii="宋体" w:hAnsi="宋体" w:eastAsia="宋体" w:cs="宋体"/>
                <w:bCs/>
                <w:sz w:val="21"/>
                <w:szCs w:val="21"/>
                <w:highlight w:val="none"/>
              </w:rPr>
            </w:pPr>
            <w:r>
              <w:rPr>
                <w:rFonts w:hint="eastAsia" w:ascii="宋体" w:hAnsi="宋体" w:eastAsia="宋体" w:cs="宋体"/>
                <w:b/>
                <w:color w:val="000000"/>
                <w:sz w:val="21"/>
                <w:szCs w:val="21"/>
                <w:highlight w:val="none"/>
              </w:rPr>
              <w:t>服务内容</w:t>
            </w:r>
          </w:p>
        </w:tc>
        <w:tc>
          <w:tcPr>
            <w:tcW w:w="936" w:type="dxa"/>
            <w:tcBorders>
              <w:top w:val="single" w:color="auto" w:sz="4" w:space="0"/>
              <w:left w:val="single" w:color="auto" w:sz="4" w:space="0"/>
              <w:bottom w:val="single" w:color="auto" w:sz="4" w:space="0"/>
              <w:right w:val="single" w:color="auto" w:sz="4" w:space="0"/>
            </w:tcBorders>
            <w:noWrap w:val="0"/>
            <w:vAlign w:val="center"/>
          </w:tcPr>
          <w:p w14:paraId="1808EAB4">
            <w:pPr>
              <w:spacing w:line="360" w:lineRule="auto"/>
              <w:jc w:val="center"/>
              <w:rPr>
                <w:rFonts w:hint="eastAsia" w:ascii="宋体" w:hAnsi="宋体" w:eastAsia="宋体" w:cs="宋体"/>
                <w:bCs/>
                <w:sz w:val="21"/>
                <w:szCs w:val="21"/>
                <w:highlight w:val="none"/>
              </w:rPr>
            </w:pPr>
            <w:r>
              <w:rPr>
                <w:rFonts w:hint="eastAsia" w:ascii="宋体" w:hAnsi="宋体" w:eastAsia="宋体" w:cs="宋体"/>
                <w:b/>
                <w:color w:val="000000"/>
                <w:sz w:val="21"/>
                <w:szCs w:val="21"/>
                <w:highlight w:val="none"/>
              </w:rPr>
              <w:t>数量</w:t>
            </w:r>
          </w:p>
        </w:tc>
        <w:tc>
          <w:tcPr>
            <w:tcW w:w="930" w:type="dxa"/>
            <w:tcBorders>
              <w:top w:val="single" w:color="auto" w:sz="4" w:space="0"/>
              <w:left w:val="single" w:color="auto" w:sz="4" w:space="0"/>
              <w:bottom w:val="single" w:color="auto" w:sz="4" w:space="0"/>
              <w:right w:val="single" w:color="auto" w:sz="4" w:space="0"/>
            </w:tcBorders>
            <w:noWrap w:val="0"/>
            <w:vAlign w:val="center"/>
          </w:tcPr>
          <w:p w14:paraId="293551D5">
            <w:pPr>
              <w:spacing w:line="360" w:lineRule="auto"/>
              <w:jc w:val="center"/>
              <w:rPr>
                <w:rFonts w:hint="eastAsia" w:ascii="宋体" w:hAnsi="宋体" w:eastAsia="宋体" w:cs="宋体"/>
                <w:bCs/>
                <w:sz w:val="21"/>
                <w:szCs w:val="21"/>
                <w:highlight w:val="none"/>
              </w:rPr>
            </w:pPr>
            <w:r>
              <w:rPr>
                <w:rFonts w:hint="eastAsia" w:ascii="宋体" w:hAnsi="宋体" w:eastAsia="宋体" w:cs="宋体"/>
                <w:b/>
                <w:color w:val="000000"/>
                <w:sz w:val="21"/>
                <w:szCs w:val="21"/>
                <w:highlight w:val="none"/>
              </w:rPr>
              <w:t>单位</w:t>
            </w:r>
          </w:p>
        </w:tc>
        <w:tc>
          <w:tcPr>
            <w:tcW w:w="1327" w:type="dxa"/>
            <w:tcBorders>
              <w:top w:val="single" w:color="auto" w:sz="4" w:space="0"/>
              <w:left w:val="single" w:color="auto" w:sz="4" w:space="0"/>
              <w:bottom w:val="single" w:color="auto" w:sz="4" w:space="0"/>
              <w:right w:val="single" w:color="auto" w:sz="4" w:space="0"/>
            </w:tcBorders>
            <w:noWrap w:val="0"/>
            <w:vAlign w:val="center"/>
          </w:tcPr>
          <w:p w14:paraId="2412EFAB">
            <w:pPr>
              <w:spacing w:line="360" w:lineRule="auto"/>
              <w:jc w:val="cente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最高单价限</w:t>
            </w:r>
            <w:r>
              <w:rPr>
                <w:rFonts w:hint="eastAsia" w:ascii="宋体" w:hAnsi="宋体" w:cs="宋体"/>
                <w:b/>
                <w:color w:val="000000"/>
                <w:sz w:val="21"/>
                <w:szCs w:val="21"/>
                <w:highlight w:val="none"/>
                <w:lang w:val="en-US" w:eastAsia="zh-CN"/>
              </w:rPr>
              <w:t>价</w:t>
            </w:r>
            <w:r>
              <w:rPr>
                <w:rFonts w:hint="eastAsia" w:ascii="宋体" w:hAnsi="宋体" w:eastAsia="宋体" w:cs="宋体"/>
                <w:b/>
                <w:color w:val="000000"/>
                <w:sz w:val="21"/>
                <w:szCs w:val="21"/>
                <w:highlight w:val="none"/>
                <w:lang w:val="en-US" w:eastAsia="zh-CN"/>
              </w:rPr>
              <w:t>（元</w:t>
            </w:r>
            <w:r>
              <w:rPr>
                <w:rFonts w:hint="eastAsia" w:ascii="宋体" w:hAnsi="宋体" w:cs="宋体"/>
                <w:b/>
                <w:color w:val="000000"/>
                <w:sz w:val="21"/>
                <w:szCs w:val="21"/>
                <w:highlight w:val="none"/>
                <w:lang w:val="en-US" w:eastAsia="zh-CN"/>
              </w:rPr>
              <w:t>/个</w:t>
            </w:r>
            <w:r>
              <w:rPr>
                <w:rFonts w:hint="eastAsia" w:ascii="宋体" w:hAnsi="宋体" w:eastAsia="宋体" w:cs="宋体"/>
                <w:b/>
                <w:color w:val="000000"/>
                <w:sz w:val="21"/>
                <w:szCs w:val="21"/>
                <w:highlight w:val="none"/>
                <w:lang w:val="en-US" w:eastAsia="zh-CN"/>
              </w:rPr>
              <w:t>）</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2443B41D">
            <w:pPr>
              <w:spacing w:line="360" w:lineRule="auto"/>
              <w:jc w:val="cente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单价（元）</w:t>
            </w:r>
          </w:p>
        </w:tc>
        <w:tc>
          <w:tcPr>
            <w:tcW w:w="1104" w:type="dxa"/>
            <w:tcBorders>
              <w:top w:val="single" w:color="auto" w:sz="4" w:space="0"/>
              <w:left w:val="single" w:color="auto" w:sz="4" w:space="0"/>
              <w:bottom w:val="single" w:color="auto" w:sz="4" w:space="0"/>
              <w:right w:val="single" w:color="auto" w:sz="4" w:space="0"/>
            </w:tcBorders>
            <w:noWrap w:val="0"/>
            <w:vAlign w:val="center"/>
          </w:tcPr>
          <w:p w14:paraId="09F3B281">
            <w:pPr>
              <w:spacing w:line="360" w:lineRule="auto"/>
              <w:jc w:val="cente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总价（元）</w:t>
            </w:r>
          </w:p>
        </w:tc>
      </w:tr>
      <w:tr w14:paraId="30A5B8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87" w:type="dxa"/>
            <w:vMerge w:val="restart"/>
            <w:tcBorders>
              <w:top w:val="single" w:color="auto" w:sz="4" w:space="0"/>
              <w:left w:val="single" w:color="auto" w:sz="4" w:space="0"/>
              <w:bottom w:val="single" w:color="auto" w:sz="4" w:space="0"/>
              <w:right w:val="single" w:color="auto" w:sz="4" w:space="0"/>
            </w:tcBorders>
            <w:noWrap w:val="0"/>
            <w:vAlign w:val="center"/>
          </w:tcPr>
          <w:p w14:paraId="60D46608">
            <w:pPr>
              <w:snapToGrid w:val="0"/>
              <w:spacing w:line="360" w:lineRule="auto"/>
              <w:jc w:val="center"/>
              <w:rPr>
                <w:rFonts w:hint="eastAsia" w:ascii="宋体" w:hAnsi="宋体" w:eastAsia="宋体" w:cs="宋体"/>
                <w:bCs/>
                <w:sz w:val="21"/>
                <w:szCs w:val="21"/>
                <w:highlight w:val="none"/>
              </w:rPr>
            </w:pPr>
            <w:r>
              <w:rPr>
                <w:rFonts w:hint="eastAsia" w:ascii="宋体" w:hAnsi="宋体" w:eastAsia="宋体" w:cs="宋体"/>
                <w:sz w:val="21"/>
                <w:szCs w:val="21"/>
                <w:highlight w:val="none"/>
              </w:rPr>
              <w:t>1</w:t>
            </w:r>
          </w:p>
          <w:p w14:paraId="118E286D">
            <w:pPr>
              <w:snapToGrid w:val="0"/>
              <w:spacing w:line="360" w:lineRule="auto"/>
              <w:jc w:val="center"/>
              <w:rPr>
                <w:rFonts w:hint="eastAsia" w:ascii="宋体" w:hAnsi="宋体" w:eastAsia="宋体" w:cs="宋体"/>
                <w:bCs/>
                <w:sz w:val="21"/>
                <w:szCs w:val="21"/>
                <w:highlight w:val="none"/>
              </w:rPr>
            </w:pPr>
          </w:p>
        </w:tc>
        <w:tc>
          <w:tcPr>
            <w:tcW w:w="1500" w:type="dxa"/>
            <w:vMerge w:val="restart"/>
            <w:tcBorders>
              <w:top w:val="single" w:color="auto" w:sz="4" w:space="0"/>
              <w:left w:val="single" w:color="auto" w:sz="4" w:space="0"/>
              <w:bottom w:val="single" w:color="auto" w:sz="4" w:space="0"/>
              <w:right w:val="single" w:color="auto" w:sz="4" w:space="0"/>
            </w:tcBorders>
            <w:noWrap w:val="0"/>
            <w:vAlign w:val="center"/>
          </w:tcPr>
          <w:p w14:paraId="4CFA03F5">
            <w:pPr>
              <w:spacing w:line="360" w:lineRule="auto"/>
              <w:jc w:val="center"/>
              <w:rPr>
                <w:rFonts w:hint="eastAsia" w:ascii="宋体" w:hAnsi="宋体" w:eastAsia="宋体" w:cs="宋体"/>
                <w:bCs/>
                <w:sz w:val="21"/>
                <w:szCs w:val="21"/>
                <w:highlight w:val="none"/>
                <w:lang w:val="en-US" w:eastAsia="zh-CN"/>
              </w:rPr>
            </w:pPr>
            <w:r>
              <w:rPr>
                <w:rFonts w:hint="eastAsia" w:ascii="宋体" w:hAnsi="宋体" w:eastAsia="宋体" w:cs="宋体"/>
                <w:sz w:val="21"/>
                <w:szCs w:val="21"/>
                <w:highlight w:val="none"/>
                <w:lang w:eastAsia="zh-CN"/>
              </w:rPr>
              <w:t>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lang w:eastAsia="zh-CN"/>
              </w:rPr>
              <w:t>年临海市竣工测绘成果质量事中事后监管第三方技术服务项目</w:t>
            </w:r>
          </w:p>
        </w:tc>
        <w:tc>
          <w:tcPr>
            <w:tcW w:w="2153" w:type="dxa"/>
            <w:tcBorders>
              <w:top w:val="single" w:color="auto" w:sz="4" w:space="0"/>
              <w:left w:val="single" w:color="auto" w:sz="4" w:space="0"/>
              <w:bottom w:val="single" w:color="auto" w:sz="4" w:space="0"/>
              <w:right w:val="single" w:color="auto" w:sz="4" w:space="0"/>
            </w:tcBorders>
            <w:noWrap w:val="0"/>
            <w:vAlign w:val="center"/>
          </w:tcPr>
          <w:p w14:paraId="5F4E6C7A">
            <w:pPr>
              <w:spacing w:line="360" w:lineRule="auto"/>
              <w:jc w:val="center"/>
              <w:rPr>
                <w:rFonts w:hint="eastAsia" w:ascii="宋体" w:hAnsi="宋体" w:eastAsia="宋体" w:cs="宋体"/>
                <w:bCs/>
                <w:sz w:val="21"/>
                <w:szCs w:val="21"/>
                <w:highlight w:val="none"/>
              </w:rPr>
            </w:pPr>
            <w:r>
              <w:rPr>
                <w:rFonts w:hint="eastAsia" w:ascii="宋体" w:hAnsi="宋体" w:eastAsia="宋体" w:cs="宋体"/>
                <w:kern w:val="0"/>
                <w:sz w:val="21"/>
                <w:szCs w:val="21"/>
                <w:highlight w:val="none"/>
                <w:lang w:val="en-US" w:eastAsia="zh-CN"/>
              </w:rPr>
              <w:t>202</w:t>
            </w:r>
            <w:r>
              <w:rPr>
                <w:rFonts w:hint="eastAsia" w:ascii="宋体" w:hAnsi="宋体" w:cs="宋体"/>
                <w:kern w:val="0"/>
                <w:sz w:val="21"/>
                <w:szCs w:val="21"/>
                <w:highlight w:val="none"/>
                <w:lang w:val="en-US" w:eastAsia="zh-CN"/>
              </w:rPr>
              <w:t>6</w:t>
            </w:r>
            <w:r>
              <w:rPr>
                <w:rFonts w:hint="eastAsia" w:ascii="宋体" w:hAnsi="宋体" w:eastAsia="宋体" w:cs="宋体"/>
                <w:kern w:val="0"/>
                <w:sz w:val="21"/>
                <w:szCs w:val="21"/>
                <w:highlight w:val="none"/>
              </w:rPr>
              <w:t>年临海市竣工测绘成果质量事中监管第三方技术服务</w:t>
            </w:r>
          </w:p>
        </w:tc>
        <w:tc>
          <w:tcPr>
            <w:tcW w:w="936" w:type="dxa"/>
            <w:tcBorders>
              <w:top w:val="single" w:color="auto" w:sz="4" w:space="0"/>
              <w:left w:val="single" w:color="auto" w:sz="4" w:space="0"/>
              <w:bottom w:val="single" w:color="auto" w:sz="4" w:space="0"/>
              <w:right w:val="single" w:color="auto" w:sz="4" w:space="0"/>
            </w:tcBorders>
            <w:noWrap w:val="0"/>
            <w:vAlign w:val="center"/>
          </w:tcPr>
          <w:p w14:paraId="544432A1">
            <w:pPr>
              <w:spacing w:line="360" w:lineRule="auto"/>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4</w:t>
            </w:r>
          </w:p>
        </w:tc>
        <w:tc>
          <w:tcPr>
            <w:tcW w:w="930" w:type="dxa"/>
            <w:tcBorders>
              <w:top w:val="single" w:color="auto" w:sz="4" w:space="0"/>
              <w:left w:val="single" w:color="auto" w:sz="4" w:space="0"/>
              <w:bottom w:val="single" w:color="auto" w:sz="4" w:space="0"/>
              <w:right w:val="single" w:color="auto" w:sz="4" w:space="0"/>
            </w:tcBorders>
            <w:noWrap w:val="0"/>
            <w:vAlign w:val="center"/>
          </w:tcPr>
          <w:p w14:paraId="7DB5B1C6">
            <w:pPr>
              <w:spacing w:line="360" w:lineRule="auto"/>
              <w:jc w:val="center"/>
              <w:rPr>
                <w:rFonts w:hint="eastAsia" w:ascii="宋体" w:hAnsi="宋体" w:eastAsia="宋体" w:cs="宋体"/>
                <w:bCs/>
                <w:sz w:val="21"/>
                <w:szCs w:val="21"/>
                <w:highlight w:val="none"/>
              </w:rPr>
            </w:pPr>
            <w:r>
              <w:rPr>
                <w:rFonts w:hint="eastAsia" w:ascii="宋体" w:hAnsi="宋体" w:eastAsia="宋体" w:cs="宋体"/>
                <w:sz w:val="21"/>
                <w:szCs w:val="21"/>
                <w:highlight w:val="none"/>
              </w:rPr>
              <w:t>个</w:t>
            </w:r>
          </w:p>
        </w:tc>
        <w:tc>
          <w:tcPr>
            <w:tcW w:w="1327" w:type="dxa"/>
            <w:tcBorders>
              <w:top w:val="single" w:color="auto" w:sz="4" w:space="0"/>
              <w:left w:val="single" w:color="auto" w:sz="4" w:space="0"/>
              <w:bottom w:val="single" w:color="auto" w:sz="4" w:space="0"/>
              <w:right w:val="single" w:color="auto" w:sz="4" w:space="0"/>
            </w:tcBorders>
            <w:noWrap w:val="0"/>
            <w:vAlign w:val="center"/>
          </w:tcPr>
          <w:p w14:paraId="071F2982">
            <w:pPr>
              <w:spacing w:line="360"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7500</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1998BE3B">
            <w:pPr>
              <w:spacing w:line="360" w:lineRule="auto"/>
              <w:jc w:val="center"/>
              <w:rPr>
                <w:rFonts w:hint="eastAsia" w:ascii="宋体" w:hAnsi="宋体" w:eastAsia="宋体" w:cs="宋体"/>
                <w:sz w:val="21"/>
                <w:szCs w:val="21"/>
                <w:highlight w:val="none"/>
                <w:lang w:val="en-US" w:eastAsia="zh-CN"/>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19472D2A">
            <w:pPr>
              <w:spacing w:line="360" w:lineRule="auto"/>
              <w:jc w:val="center"/>
              <w:rPr>
                <w:rFonts w:hint="eastAsia" w:ascii="宋体" w:hAnsi="宋体" w:eastAsia="宋体" w:cs="宋体"/>
                <w:sz w:val="21"/>
                <w:szCs w:val="21"/>
                <w:highlight w:val="none"/>
                <w:lang w:val="en-US" w:eastAsia="zh-CN"/>
              </w:rPr>
            </w:pPr>
          </w:p>
        </w:tc>
      </w:tr>
      <w:tr w14:paraId="00F199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87" w:type="dxa"/>
            <w:vMerge w:val="continue"/>
            <w:tcBorders>
              <w:top w:val="single" w:color="auto" w:sz="4" w:space="0"/>
              <w:left w:val="single" w:color="auto" w:sz="4" w:space="0"/>
              <w:bottom w:val="single" w:color="auto" w:sz="4" w:space="0"/>
              <w:right w:val="single" w:color="auto" w:sz="4" w:space="0"/>
            </w:tcBorders>
            <w:noWrap w:val="0"/>
            <w:vAlign w:val="center"/>
          </w:tcPr>
          <w:p w14:paraId="42E11350">
            <w:pPr>
              <w:snapToGrid w:val="0"/>
              <w:spacing w:line="360" w:lineRule="auto"/>
              <w:jc w:val="center"/>
              <w:rPr>
                <w:rFonts w:hint="eastAsia" w:ascii="宋体" w:hAnsi="宋体" w:eastAsia="宋体" w:cs="宋体"/>
                <w:bCs/>
                <w:sz w:val="21"/>
                <w:szCs w:val="21"/>
                <w:highlight w:val="none"/>
              </w:rPr>
            </w:pPr>
          </w:p>
        </w:tc>
        <w:tc>
          <w:tcPr>
            <w:tcW w:w="1500" w:type="dxa"/>
            <w:vMerge w:val="continue"/>
            <w:tcBorders>
              <w:top w:val="single" w:color="auto" w:sz="4" w:space="0"/>
              <w:left w:val="single" w:color="auto" w:sz="4" w:space="0"/>
              <w:bottom w:val="single" w:color="auto" w:sz="4" w:space="0"/>
              <w:right w:val="single" w:color="auto" w:sz="4" w:space="0"/>
            </w:tcBorders>
            <w:noWrap w:val="0"/>
            <w:vAlign w:val="center"/>
          </w:tcPr>
          <w:p w14:paraId="1EDE2330">
            <w:pPr>
              <w:spacing w:line="360" w:lineRule="auto"/>
              <w:jc w:val="center"/>
              <w:rPr>
                <w:rFonts w:hint="eastAsia" w:ascii="宋体" w:hAnsi="宋体" w:eastAsia="宋体" w:cs="宋体"/>
                <w:kern w:val="0"/>
                <w:sz w:val="21"/>
                <w:szCs w:val="21"/>
                <w:highlight w:val="none"/>
              </w:rPr>
            </w:pPr>
          </w:p>
        </w:tc>
        <w:tc>
          <w:tcPr>
            <w:tcW w:w="2153" w:type="dxa"/>
            <w:tcBorders>
              <w:top w:val="single" w:color="auto" w:sz="4" w:space="0"/>
              <w:left w:val="single" w:color="auto" w:sz="4" w:space="0"/>
              <w:bottom w:val="single" w:color="auto" w:sz="4" w:space="0"/>
              <w:right w:val="single" w:color="auto" w:sz="4" w:space="0"/>
            </w:tcBorders>
            <w:noWrap w:val="0"/>
            <w:vAlign w:val="center"/>
          </w:tcPr>
          <w:p w14:paraId="08B059A3">
            <w:pPr>
              <w:spacing w:line="360" w:lineRule="auto"/>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202</w:t>
            </w:r>
            <w:r>
              <w:rPr>
                <w:rFonts w:hint="eastAsia" w:ascii="宋体" w:hAnsi="宋体" w:cs="宋体"/>
                <w:kern w:val="0"/>
                <w:sz w:val="21"/>
                <w:szCs w:val="21"/>
                <w:highlight w:val="none"/>
                <w:lang w:val="en-US" w:eastAsia="zh-CN"/>
              </w:rPr>
              <w:t>6</w:t>
            </w:r>
            <w:r>
              <w:rPr>
                <w:rFonts w:hint="eastAsia" w:ascii="宋体" w:hAnsi="宋体" w:eastAsia="宋体" w:cs="宋体"/>
                <w:kern w:val="0"/>
                <w:sz w:val="21"/>
                <w:szCs w:val="21"/>
                <w:highlight w:val="none"/>
              </w:rPr>
              <w:t>年临海市竣工测绘成果质量事</w:t>
            </w:r>
            <w:r>
              <w:rPr>
                <w:rFonts w:hint="eastAsia" w:ascii="宋体" w:hAnsi="宋体" w:eastAsia="宋体" w:cs="宋体"/>
                <w:kern w:val="0"/>
                <w:sz w:val="21"/>
                <w:szCs w:val="21"/>
                <w:highlight w:val="none"/>
                <w:lang w:eastAsia="zh-CN"/>
              </w:rPr>
              <w:t>后</w:t>
            </w:r>
            <w:r>
              <w:rPr>
                <w:rFonts w:hint="eastAsia" w:ascii="宋体" w:hAnsi="宋体" w:eastAsia="宋体" w:cs="宋体"/>
                <w:kern w:val="0"/>
                <w:sz w:val="21"/>
                <w:szCs w:val="21"/>
                <w:highlight w:val="none"/>
              </w:rPr>
              <w:t>监管第三方技术服务</w:t>
            </w:r>
          </w:p>
        </w:tc>
        <w:tc>
          <w:tcPr>
            <w:tcW w:w="936" w:type="dxa"/>
            <w:tcBorders>
              <w:top w:val="single" w:color="auto" w:sz="4" w:space="0"/>
              <w:left w:val="single" w:color="auto" w:sz="4" w:space="0"/>
              <w:bottom w:val="single" w:color="auto" w:sz="4" w:space="0"/>
              <w:right w:val="single" w:color="auto" w:sz="4" w:space="0"/>
            </w:tcBorders>
            <w:noWrap w:val="0"/>
            <w:vAlign w:val="center"/>
          </w:tcPr>
          <w:p w14:paraId="15404908">
            <w:pPr>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17</w:t>
            </w:r>
          </w:p>
        </w:tc>
        <w:tc>
          <w:tcPr>
            <w:tcW w:w="930" w:type="dxa"/>
            <w:tcBorders>
              <w:top w:val="single" w:color="auto" w:sz="4" w:space="0"/>
              <w:left w:val="single" w:color="auto" w:sz="4" w:space="0"/>
              <w:bottom w:val="single" w:color="auto" w:sz="4" w:space="0"/>
              <w:right w:val="single" w:color="auto" w:sz="4" w:space="0"/>
            </w:tcBorders>
            <w:noWrap w:val="0"/>
            <w:vAlign w:val="center"/>
          </w:tcPr>
          <w:p w14:paraId="00CE2B40">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个</w:t>
            </w:r>
          </w:p>
        </w:tc>
        <w:tc>
          <w:tcPr>
            <w:tcW w:w="1327" w:type="dxa"/>
            <w:tcBorders>
              <w:top w:val="single" w:color="auto" w:sz="4" w:space="0"/>
              <w:left w:val="single" w:color="auto" w:sz="4" w:space="0"/>
              <w:bottom w:val="single" w:color="auto" w:sz="4" w:space="0"/>
              <w:right w:val="single" w:color="auto" w:sz="4" w:space="0"/>
            </w:tcBorders>
            <w:noWrap w:val="0"/>
            <w:vAlign w:val="center"/>
          </w:tcPr>
          <w:p w14:paraId="0F6D2A92">
            <w:pPr>
              <w:spacing w:line="360"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10000</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35DE45D6">
            <w:pPr>
              <w:spacing w:line="360" w:lineRule="auto"/>
              <w:jc w:val="center"/>
              <w:rPr>
                <w:rFonts w:hint="eastAsia" w:ascii="宋体" w:hAnsi="宋体" w:eastAsia="宋体" w:cs="宋体"/>
                <w:sz w:val="21"/>
                <w:szCs w:val="21"/>
                <w:highlight w:val="none"/>
                <w:lang w:val="en-US" w:eastAsia="zh-CN"/>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16730998">
            <w:pPr>
              <w:spacing w:line="360" w:lineRule="auto"/>
              <w:jc w:val="center"/>
              <w:rPr>
                <w:rFonts w:hint="eastAsia" w:ascii="宋体" w:hAnsi="宋体" w:eastAsia="宋体" w:cs="宋体"/>
                <w:sz w:val="21"/>
                <w:szCs w:val="21"/>
                <w:highlight w:val="none"/>
                <w:lang w:val="en-US" w:eastAsia="zh-CN"/>
              </w:rPr>
            </w:pPr>
          </w:p>
        </w:tc>
      </w:tr>
      <w:tr w14:paraId="21184E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1" w:hRule="atLeast"/>
        </w:trPr>
        <w:tc>
          <w:tcPr>
            <w:tcW w:w="9762" w:type="dxa"/>
            <w:gridSpan w:val="8"/>
            <w:tcBorders>
              <w:left w:val="single" w:color="auto" w:sz="4" w:space="0"/>
              <w:right w:val="single" w:color="auto" w:sz="4" w:space="0"/>
            </w:tcBorders>
            <w:noWrap w:val="0"/>
            <w:vAlign w:val="center"/>
          </w:tcPr>
          <w:p w14:paraId="0F221481">
            <w:pPr>
              <w:spacing w:line="36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合计：人民币</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元（¥</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元）</w:t>
            </w:r>
          </w:p>
        </w:tc>
      </w:tr>
    </w:tbl>
    <w:p w14:paraId="2983C4CE">
      <w:pPr>
        <w:snapToGrid w:val="0"/>
        <w:spacing w:before="50" w:after="50" w:line="420" w:lineRule="exact"/>
        <w:jc w:val="left"/>
        <w:rPr>
          <w:rFonts w:hint="eastAsia" w:ascii="宋体" w:hAnsi="宋体" w:eastAsia="宋体" w:cs="宋体"/>
          <w:b/>
          <w:bCs/>
          <w:sz w:val="21"/>
          <w:szCs w:val="21"/>
          <w:highlight w:val="none"/>
          <w:u w:val="single"/>
          <w:shd w:val="pct10" w:color="auto" w:fill="FFFFFF"/>
        </w:rPr>
      </w:pPr>
      <w:r>
        <w:rPr>
          <w:rFonts w:hint="eastAsia" w:ascii="宋体" w:hAnsi="宋体" w:cs="宋体"/>
          <w:b/>
          <w:bCs/>
          <w:color w:val="000000"/>
          <w:szCs w:val="21"/>
          <w:highlight w:val="none"/>
        </w:rPr>
        <w:t>说明：</w:t>
      </w:r>
    </w:p>
    <w:p w14:paraId="0C292316">
      <w:pPr>
        <w:snapToGrid w:val="0"/>
        <w:spacing w:before="50" w:after="50" w:line="420" w:lineRule="exact"/>
        <w:jc w:val="left"/>
        <w:rPr>
          <w:rFonts w:hint="eastAsia" w:ascii="宋体" w:hAnsi="宋体" w:eastAsia="宋体" w:cs="宋体"/>
          <w:sz w:val="21"/>
          <w:szCs w:val="21"/>
          <w:highlight w:val="none"/>
        </w:rPr>
      </w:pPr>
      <w:r>
        <w:rPr>
          <w:rFonts w:hint="eastAsia" w:ascii="宋体" w:hAnsi="宋体" w:cs="宋体"/>
          <w:b/>
          <w:sz w:val="21"/>
          <w:szCs w:val="21"/>
          <w:highlight w:val="none"/>
          <w:lang w:val="en-US" w:eastAsia="zh-CN"/>
        </w:rPr>
        <w:t>1</w:t>
      </w:r>
      <w:r>
        <w:rPr>
          <w:rFonts w:hint="eastAsia" w:ascii="宋体" w:hAnsi="宋体" w:eastAsia="宋体" w:cs="宋体"/>
          <w:b/>
          <w:sz w:val="21"/>
          <w:szCs w:val="21"/>
          <w:highlight w:val="none"/>
          <w:lang w:val="en-US" w:eastAsia="zh-CN"/>
        </w:rPr>
        <w:t>.</w:t>
      </w:r>
      <w:r>
        <w:rPr>
          <w:rFonts w:hint="eastAsia" w:ascii="宋体" w:hAnsi="宋体" w:eastAsia="宋体" w:cs="宋体"/>
          <w:b/>
          <w:sz w:val="21"/>
          <w:szCs w:val="21"/>
          <w:highlight w:val="none"/>
        </w:rPr>
        <w:t>本报价明细表投标人请根据招标文件采购清单中的内容进行填写，不得漏项。</w:t>
      </w:r>
    </w:p>
    <w:p w14:paraId="4A5FEA72">
      <w:pPr>
        <w:snapToGrid w:val="0"/>
        <w:spacing w:before="50" w:after="50" w:line="420" w:lineRule="exact"/>
        <w:jc w:val="lef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报价一经涂改，应在涂改处加盖单位公章或者由法定代表人签字或盖章</w:t>
      </w:r>
      <w:r>
        <w:rPr>
          <w:rFonts w:hint="eastAsia" w:ascii="宋体" w:hAnsi="宋体" w:eastAsia="宋体" w:cs="宋体"/>
          <w:b/>
          <w:sz w:val="21"/>
          <w:szCs w:val="21"/>
          <w:highlight w:val="none"/>
        </w:rPr>
        <w:t>或授权委托人签字或盖章</w:t>
      </w:r>
      <w:r>
        <w:rPr>
          <w:rFonts w:hint="eastAsia" w:ascii="宋体" w:hAnsi="宋体" w:eastAsia="宋体" w:cs="宋体"/>
          <w:sz w:val="21"/>
          <w:szCs w:val="21"/>
          <w:highlight w:val="none"/>
        </w:rPr>
        <w:t>。</w:t>
      </w:r>
    </w:p>
    <w:p w14:paraId="3BA77B86">
      <w:pPr>
        <w:snapToGrid w:val="0"/>
        <w:spacing w:before="50" w:after="50" w:line="420" w:lineRule="exact"/>
        <w:jc w:val="left"/>
        <w:rPr>
          <w:rFonts w:hint="eastAsia" w:ascii="宋体" w:hAnsi="宋体" w:cs="宋体"/>
          <w:b/>
          <w:bCs/>
          <w:szCs w:val="21"/>
          <w:highlight w:val="none"/>
          <w:u w:val="single"/>
          <w:shd w:val="pct10" w:color="auto" w:fill="FFFFFF"/>
        </w:rPr>
      </w:pPr>
      <w:r>
        <w:rPr>
          <w:rFonts w:hint="eastAsia" w:ascii="宋体" w:hAnsi="宋体" w:cs="宋体"/>
          <w:sz w:val="21"/>
          <w:szCs w:val="21"/>
          <w:highlight w:val="none"/>
          <w:lang w:val="en-US" w:eastAsia="zh-CN"/>
        </w:rPr>
        <w:t>3.报价超过最高单价限价的作无效标处理。</w:t>
      </w:r>
      <w:r>
        <w:rPr>
          <w:rFonts w:hint="eastAsia" w:ascii="宋体" w:hAnsi="宋体" w:eastAsia="宋体" w:cs="宋体"/>
          <w:sz w:val="21"/>
          <w:szCs w:val="21"/>
          <w:highlight w:val="none"/>
        </w:rPr>
        <w:br w:type="textWrapping"/>
      </w:r>
      <w:bookmarkEnd w:id="58"/>
    </w:p>
    <w:p w14:paraId="27177E9A">
      <w:pPr>
        <w:snapToGrid w:val="0"/>
        <w:spacing w:before="50" w:after="120" w:afterLines="50" w:line="360" w:lineRule="auto"/>
        <w:jc w:val="left"/>
        <w:rPr>
          <w:rFonts w:hint="eastAsia" w:ascii="宋体" w:hAnsi="宋体" w:cs="宋体"/>
          <w:b/>
          <w:color w:val="000000"/>
          <w:spacing w:val="20"/>
          <w:szCs w:val="21"/>
          <w:highlight w:val="none"/>
        </w:rPr>
      </w:pPr>
      <w:r>
        <w:rPr>
          <w:rFonts w:hint="eastAsia" w:ascii="宋体" w:hAnsi="宋体" w:cs="宋体"/>
          <w:b/>
          <w:color w:val="000000"/>
          <w:spacing w:val="20"/>
          <w:szCs w:val="21"/>
          <w:highlight w:val="none"/>
        </w:rPr>
        <w:t>法定代表人签字（或盖章）：            投标人（盖章）：</w:t>
      </w:r>
    </w:p>
    <w:p w14:paraId="5D820538">
      <w:pPr>
        <w:tabs>
          <w:tab w:val="left" w:pos="606"/>
        </w:tabs>
        <w:rPr>
          <w:rFonts w:hint="eastAsia" w:ascii="宋体" w:hAnsi="宋体" w:cs="宋体"/>
          <w:b/>
          <w:color w:val="000000"/>
          <w:spacing w:val="20"/>
          <w:szCs w:val="21"/>
          <w:highlight w:val="none"/>
        </w:rPr>
      </w:pPr>
    </w:p>
    <w:p w14:paraId="18E4F141">
      <w:pPr>
        <w:snapToGrid w:val="0"/>
        <w:spacing w:before="50" w:afterLines="50"/>
        <w:jc w:val="left"/>
        <w:rPr>
          <w:rFonts w:ascii="宋体" w:hAnsi="宋体"/>
          <w:b/>
          <w:color w:val="auto"/>
          <w:kern w:val="0"/>
          <w:sz w:val="24"/>
          <w:highlight w:val="none"/>
        </w:rPr>
      </w:pPr>
      <w:r>
        <w:rPr>
          <w:rFonts w:hint="eastAsia" w:ascii="宋体" w:hAnsi="宋体" w:cs="宋体"/>
          <w:b/>
          <w:color w:val="000000"/>
          <w:spacing w:val="20"/>
          <w:szCs w:val="21"/>
          <w:highlight w:val="none"/>
        </w:rPr>
        <w:t>日期：</w:t>
      </w:r>
    </w:p>
    <w:sectPr>
      <w:pgSz w:w="11906" w:h="16838"/>
      <w:pgMar w:top="1247" w:right="1417" w:bottom="1247" w:left="1417" w:header="567" w:footer="454" w:gutter="0"/>
      <w:pgBorders>
        <w:top w:val="none" w:sz="0" w:space="0"/>
        <w:left w:val="none" w:sz="0" w:space="0"/>
        <w:bottom w:val="none" w:sz="0" w:space="0"/>
        <w:right w:val="none" w:sz="0" w:space="0"/>
      </w:pgBorders>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003" w:usb1="288F0000" w:usb2="0000000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Arial Unicode MS">
    <w:panose1 w:val="020B0604020202020204"/>
    <w:charset w:val="86"/>
    <w:family w:val="roman"/>
    <w:pitch w:val="default"/>
    <w:sig w:usb0="FFFFFFFF" w:usb1="E9FFFFFF" w:usb2="0000003F" w:usb3="00000000" w:csb0="603F01FF" w:csb1="FFFF0000"/>
  </w:font>
  <w:font w:name="Swis721 Lt BT">
    <w:altName w:val="Malgun Gothic"/>
    <w:panose1 w:val="020B0403020202020204"/>
    <w:charset w:val="00"/>
    <w:family w:val="swiss"/>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Garamond">
    <w:panose1 w:val="02020404030301010803"/>
    <w:charset w:val="00"/>
    <w:family w:val="roman"/>
    <w:pitch w:val="default"/>
    <w:sig w:usb0="00000287" w:usb1="00000000" w:usb2="00000000" w:usb3="00000000" w:csb0="0000009F" w:csb1="DFD7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A00002EF" w:usb1="4000207B" w:usb2="00000000" w:usb3="00000000" w:csb0="2000019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创艺简标宋">
    <w:altName w:val="黑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B1722">
    <w:pPr>
      <w:pStyle w:val="36"/>
      <w:framePr w:wrap="around" w:vAnchor="text" w:hAnchor="margin" w:xAlign="right" w:y="1"/>
      <w:rPr>
        <w:rStyle w:val="58"/>
      </w:rPr>
    </w:pPr>
    <w:r>
      <w:fldChar w:fldCharType="begin"/>
    </w:r>
    <w:r>
      <w:rPr>
        <w:rStyle w:val="58"/>
      </w:rPr>
      <w:instrText xml:space="preserve">PAGE  </w:instrText>
    </w:r>
    <w:r>
      <w:fldChar w:fldCharType="separate"/>
    </w:r>
    <w:r>
      <w:rPr>
        <w:rStyle w:val="58"/>
      </w:rPr>
      <w:t>37</w:t>
    </w:r>
    <w:r>
      <w:fldChar w:fldCharType="end"/>
    </w:r>
  </w:p>
  <w:p w14:paraId="522AF45F">
    <w:pPr>
      <w:pStyle w:val="3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ABECF">
    <w:pPr>
      <w:pStyle w:val="36"/>
      <w:framePr w:wrap="around" w:vAnchor="text" w:hAnchor="margin" w:xAlign="right" w:y="1"/>
      <w:rPr>
        <w:rStyle w:val="58"/>
      </w:rPr>
    </w:pPr>
    <w:r>
      <w:fldChar w:fldCharType="begin"/>
    </w:r>
    <w:r>
      <w:rPr>
        <w:rStyle w:val="58"/>
      </w:rPr>
      <w:instrText xml:space="preserve">PAGE  </w:instrText>
    </w:r>
    <w:r>
      <w:fldChar w:fldCharType="separate"/>
    </w:r>
    <w:r>
      <w:rPr>
        <w:rStyle w:val="58"/>
      </w:rPr>
      <w:t>53</w:t>
    </w:r>
    <w:r>
      <w:fldChar w:fldCharType="end"/>
    </w:r>
  </w:p>
  <w:p w14:paraId="1329B8C6">
    <w:pPr>
      <w:pStyle w:val="3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CD30B">
    <w:pPr>
      <w:pStyle w:val="3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0000003"/>
    <w:multiLevelType w:val="multilevel"/>
    <w:tmpl w:val="00000003"/>
    <w:lvl w:ilvl="0" w:tentative="0">
      <w:start w:val="1"/>
      <w:numFmt w:val="bullet"/>
      <w:pStyle w:val="370"/>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48"/>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2"/>
  </w:num>
  <w:num w:numId="2">
    <w:abstractNumId w:val="0"/>
    <w:lvlOverride w:ilvl="0">
      <w:lvl w:ilvl="0" w:tentative="1">
        <w:start w:val="0"/>
        <w:numFmt w:val="bullet"/>
        <w:pStyle w:val="334"/>
        <w:lvlText w:val=""/>
        <w:legacy w:legacy="1" w:legacySpace="0" w:legacyIndent="360"/>
        <w:lvlJc w:val="left"/>
        <w:rPr>
          <w:rFonts w:hint="default" w:ascii="Symbol" w:hAnsi="Symbol"/>
        </w:rPr>
      </w:lvl>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M2OTEwYTk4YTYyNGU5OGRkNDQ4YzA3MWUyZDEyYmI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13"/>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1503"/>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B7728"/>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737"/>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27FEE"/>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BF8"/>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605"/>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A1A"/>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3CA"/>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E25"/>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3B24"/>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2B29"/>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2C6B"/>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A52"/>
    <w:rsid w:val="006A7B8A"/>
    <w:rsid w:val="006B1323"/>
    <w:rsid w:val="006B177F"/>
    <w:rsid w:val="006B483B"/>
    <w:rsid w:val="006B4F08"/>
    <w:rsid w:val="006B57F6"/>
    <w:rsid w:val="006B59C3"/>
    <w:rsid w:val="006B6600"/>
    <w:rsid w:val="006C0C20"/>
    <w:rsid w:val="006C4690"/>
    <w:rsid w:val="006C46A0"/>
    <w:rsid w:val="006C4FE8"/>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6017"/>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5F9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6AD"/>
    <w:rsid w:val="007838C2"/>
    <w:rsid w:val="00784AA8"/>
    <w:rsid w:val="007854D4"/>
    <w:rsid w:val="00785689"/>
    <w:rsid w:val="00785AC9"/>
    <w:rsid w:val="0078631F"/>
    <w:rsid w:val="007870B0"/>
    <w:rsid w:val="007871A9"/>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0D"/>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5EDA"/>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152"/>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66D"/>
    <w:rsid w:val="00880CEC"/>
    <w:rsid w:val="00880DA4"/>
    <w:rsid w:val="00880DE5"/>
    <w:rsid w:val="00880E19"/>
    <w:rsid w:val="00880FFA"/>
    <w:rsid w:val="00882DC2"/>
    <w:rsid w:val="00882F09"/>
    <w:rsid w:val="00883742"/>
    <w:rsid w:val="00883ADD"/>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C88"/>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28"/>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8C2"/>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2C47"/>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65CB"/>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6EA9"/>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353B"/>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8683C"/>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5EFC"/>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4D9B"/>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304"/>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344F"/>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2C48"/>
    <w:rsid w:val="00F53CF1"/>
    <w:rsid w:val="00F53E33"/>
    <w:rsid w:val="00F544E9"/>
    <w:rsid w:val="00F547EF"/>
    <w:rsid w:val="00F57071"/>
    <w:rsid w:val="00F573E6"/>
    <w:rsid w:val="00F60903"/>
    <w:rsid w:val="00F60F99"/>
    <w:rsid w:val="00F621B1"/>
    <w:rsid w:val="00F62400"/>
    <w:rsid w:val="00F62FFF"/>
    <w:rsid w:val="00F63218"/>
    <w:rsid w:val="00F63B6D"/>
    <w:rsid w:val="00F63F39"/>
    <w:rsid w:val="00F642BF"/>
    <w:rsid w:val="00F64887"/>
    <w:rsid w:val="00F66E3B"/>
    <w:rsid w:val="00F67762"/>
    <w:rsid w:val="00F7156A"/>
    <w:rsid w:val="00F71721"/>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3AB"/>
    <w:rsid w:val="00FF6EF2"/>
    <w:rsid w:val="00FF76CF"/>
    <w:rsid w:val="00FF78FC"/>
    <w:rsid w:val="01A37721"/>
    <w:rsid w:val="01CA216C"/>
    <w:rsid w:val="01CF2D34"/>
    <w:rsid w:val="022E6257"/>
    <w:rsid w:val="02BC0283"/>
    <w:rsid w:val="02C23EA2"/>
    <w:rsid w:val="02D23EDF"/>
    <w:rsid w:val="03144708"/>
    <w:rsid w:val="03CA0201"/>
    <w:rsid w:val="03FF6272"/>
    <w:rsid w:val="04027EE3"/>
    <w:rsid w:val="041B280B"/>
    <w:rsid w:val="04B65B4C"/>
    <w:rsid w:val="05133373"/>
    <w:rsid w:val="05453FE3"/>
    <w:rsid w:val="05B627C6"/>
    <w:rsid w:val="05E97064"/>
    <w:rsid w:val="05EB5F15"/>
    <w:rsid w:val="064C314F"/>
    <w:rsid w:val="06883440"/>
    <w:rsid w:val="069B5E85"/>
    <w:rsid w:val="08340561"/>
    <w:rsid w:val="087D7F38"/>
    <w:rsid w:val="088C61E6"/>
    <w:rsid w:val="089E039A"/>
    <w:rsid w:val="091343F8"/>
    <w:rsid w:val="09D0182A"/>
    <w:rsid w:val="0A466F5F"/>
    <w:rsid w:val="0A51789A"/>
    <w:rsid w:val="0ADA353B"/>
    <w:rsid w:val="0B3D750A"/>
    <w:rsid w:val="0B3E4062"/>
    <w:rsid w:val="0B420B19"/>
    <w:rsid w:val="0B8A27A0"/>
    <w:rsid w:val="0BD31B19"/>
    <w:rsid w:val="0C1429D4"/>
    <w:rsid w:val="0C185075"/>
    <w:rsid w:val="0C757885"/>
    <w:rsid w:val="0CC00342"/>
    <w:rsid w:val="0D0D727A"/>
    <w:rsid w:val="0D357B77"/>
    <w:rsid w:val="0D845ADD"/>
    <w:rsid w:val="0E286A7D"/>
    <w:rsid w:val="0E5375A5"/>
    <w:rsid w:val="0EEA069C"/>
    <w:rsid w:val="0EFD3479"/>
    <w:rsid w:val="0F2E3D3A"/>
    <w:rsid w:val="0F65760C"/>
    <w:rsid w:val="0F6A039A"/>
    <w:rsid w:val="100751EA"/>
    <w:rsid w:val="1088747A"/>
    <w:rsid w:val="10AA73F0"/>
    <w:rsid w:val="11220530"/>
    <w:rsid w:val="1137679C"/>
    <w:rsid w:val="11547950"/>
    <w:rsid w:val="11AF002E"/>
    <w:rsid w:val="11BF336F"/>
    <w:rsid w:val="11E5626B"/>
    <w:rsid w:val="12D055C0"/>
    <w:rsid w:val="14355E7C"/>
    <w:rsid w:val="14C6158D"/>
    <w:rsid w:val="14EE461B"/>
    <w:rsid w:val="15246F68"/>
    <w:rsid w:val="156C2EC6"/>
    <w:rsid w:val="15BA1BB3"/>
    <w:rsid w:val="16197E6B"/>
    <w:rsid w:val="16287735"/>
    <w:rsid w:val="16F17739"/>
    <w:rsid w:val="172515D8"/>
    <w:rsid w:val="17381C4E"/>
    <w:rsid w:val="177B7D38"/>
    <w:rsid w:val="17F45660"/>
    <w:rsid w:val="187B1274"/>
    <w:rsid w:val="190F0738"/>
    <w:rsid w:val="196A4424"/>
    <w:rsid w:val="1AE92B99"/>
    <w:rsid w:val="1B1F6C2C"/>
    <w:rsid w:val="1BB13D28"/>
    <w:rsid w:val="1BBD091F"/>
    <w:rsid w:val="1BC52101"/>
    <w:rsid w:val="1C071106"/>
    <w:rsid w:val="1C6F1853"/>
    <w:rsid w:val="1CB879BA"/>
    <w:rsid w:val="1CE67A02"/>
    <w:rsid w:val="1D1A6567"/>
    <w:rsid w:val="1D57445C"/>
    <w:rsid w:val="1D646B79"/>
    <w:rsid w:val="1D7D35F7"/>
    <w:rsid w:val="1DA01825"/>
    <w:rsid w:val="1DA96C3F"/>
    <w:rsid w:val="1E984D2C"/>
    <w:rsid w:val="1EDA17E8"/>
    <w:rsid w:val="1F051B18"/>
    <w:rsid w:val="1F52137F"/>
    <w:rsid w:val="1F5E479D"/>
    <w:rsid w:val="20553EDB"/>
    <w:rsid w:val="209150D3"/>
    <w:rsid w:val="20A35C0A"/>
    <w:rsid w:val="217F0425"/>
    <w:rsid w:val="218B2CA1"/>
    <w:rsid w:val="218E2416"/>
    <w:rsid w:val="2241392C"/>
    <w:rsid w:val="22D04F16"/>
    <w:rsid w:val="2342795C"/>
    <w:rsid w:val="237F3815"/>
    <w:rsid w:val="23F60B3D"/>
    <w:rsid w:val="24305BD3"/>
    <w:rsid w:val="2582487E"/>
    <w:rsid w:val="258B325A"/>
    <w:rsid w:val="25CC75CF"/>
    <w:rsid w:val="25D7445D"/>
    <w:rsid w:val="265A5575"/>
    <w:rsid w:val="26BA3EAF"/>
    <w:rsid w:val="26E01AFC"/>
    <w:rsid w:val="26F427D9"/>
    <w:rsid w:val="27076EF2"/>
    <w:rsid w:val="27854667"/>
    <w:rsid w:val="27FA0D7D"/>
    <w:rsid w:val="28001E4E"/>
    <w:rsid w:val="298116B7"/>
    <w:rsid w:val="29BE70A3"/>
    <w:rsid w:val="2A777809"/>
    <w:rsid w:val="2AAA3D12"/>
    <w:rsid w:val="2B3B716B"/>
    <w:rsid w:val="2B5F0439"/>
    <w:rsid w:val="2C182496"/>
    <w:rsid w:val="2C1966D8"/>
    <w:rsid w:val="2C984D3D"/>
    <w:rsid w:val="2CB50675"/>
    <w:rsid w:val="2D014C24"/>
    <w:rsid w:val="2D9D3050"/>
    <w:rsid w:val="2DB256DE"/>
    <w:rsid w:val="2DE270B2"/>
    <w:rsid w:val="2E165C6D"/>
    <w:rsid w:val="2E652751"/>
    <w:rsid w:val="2F8D2FE6"/>
    <w:rsid w:val="30026C27"/>
    <w:rsid w:val="311E68A7"/>
    <w:rsid w:val="31490108"/>
    <w:rsid w:val="317831DF"/>
    <w:rsid w:val="319655BD"/>
    <w:rsid w:val="32DA27BE"/>
    <w:rsid w:val="33B60B96"/>
    <w:rsid w:val="33CC2ED0"/>
    <w:rsid w:val="348056C0"/>
    <w:rsid w:val="35337105"/>
    <w:rsid w:val="35442282"/>
    <w:rsid w:val="35507CB7"/>
    <w:rsid w:val="359E6807"/>
    <w:rsid w:val="3680281D"/>
    <w:rsid w:val="36C53022"/>
    <w:rsid w:val="37227431"/>
    <w:rsid w:val="378C0D4E"/>
    <w:rsid w:val="37A92383"/>
    <w:rsid w:val="38814053"/>
    <w:rsid w:val="39526AB8"/>
    <w:rsid w:val="3A0B5939"/>
    <w:rsid w:val="3AFF0D6C"/>
    <w:rsid w:val="3B2E2848"/>
    <w:rsid w:val="3BC627D4"/>
    <w:rsid w:val="3BDB378A"/>
    <w:rsid w:val="3BF770DE"/>
    <w:rsid w:val="3C320116"/>
    <w:rsid w:val="3CA935D9"/>
    <w:rsid w:val="3D406863"/>
    <w:rsid w:val="3D9B642E"/>
    <w:rsid w:val="3DC7543B"/>
    <w:rsid w:val="3DEA675B"/>
    <w:rsid w:val="3DF17C9B"/>
    <w:rsid w:val="3DFD26B4"/>
    <w:rsid w:val="3E154204"/>
    <w:rsid w:val="3E416CC7"/>
    <w:rsid w:val="3E4B1963"/>
    <w:rsid w:val="3E8C2E76"/>
    <w:rsid w:val="3F2E2441"/>
    <w:rsid w:val="3F302946"/>
    <w:rsid w:val="3F3A1526"/>
    <w:rsid w:val="3F8D258C"/>
    <w:rsid w:val="3F8D3732"/>
    <w:rsid w:val="409574E7"/>
    <w:rsid w:val="409749EB"/>
    <w:rsid w:val="40A37950"/>
    <w:rsid w:val="41686373"/>
    <w:rsid w:val="42630D5F"/>
    <w:rsid w:val="42816DCC"/>
    <w:rsid w:val="42ED01C7"/>
    <w:rsid w:val="42F535F3"/>
    <w:rsid w:val="430E4555"/>
    <w:rsid w:val="4320623C"/>
    <w:rsid w:val="433429C6"/>
    <w:rsid w:val="43345CDD"/>
    <w:rsid w:val="43D21602"/>
    <w:rsid w:val="442E06CB"/>
    <w:rsid w:val="44B54A0E"/>
    <w:rsid w:val="44C10248"/>
    <w:rsid w:val="451700F6"/>
    <w:rsid w:val="451F46B0"/>
    <w:rsid w:val="45833790"/>
    <w:rsid w:val="45F079DE"/>
    <w:rsid w:val="464429FE"/>
    <w:rsid w:val="46762255"/>
    <w:rsid w:val="478239A9"/>
    <w:rsid w:val="47904271"/>
    <w:rsid w:val="47D33EDA"/>
    <w:rsid w:val="48E00EFA"/>
    <w:rsid w:val="49FD6207"/>
    <w:rsid w:val="4A02390E"/>
    <w:rsid w:val="4B790251"/>
    <w:rsid w:val="4BCB1D03"/>
    <w:rsid w:val="4C4712B0"/>
    <w:rsid w:val="4CE160ED"/>
    <w:rsid w:val="4D16313C"/>
    <w:rsid w:val="4DF176EF"/>
    <w:rsid w:val="4E172D37"/>
    <w:rsid w:val="4E834801"/>
    <w:rsid w:val="4F6C34E7"/>
    <w:rsid w:val="4F8B2A4D"/>
    <w:rsid w:val="505446A7"/>
    <w:rsid w:val="50F32112"/>
    <w:rsid w:val="51A25090"/>
    <w:rsid w:val="51C961ED"/>
    <w:rsid w:val="527436A9"/>
    <w:rsid w:val="52860D64"/>
    <w:rsid w:val="52BF30C1"/>
    <w:rsid w:val="52F7005F"/>
    <w:rsid w:val="53065A01"/>
    <w:rsid w:val="532B44CF"/>
    <w:rsid w:val="53F151CB"/>
    <w:rsid w:val="54BA59C7"/>
    <w:rsid w:val="54DF6509"/>
    <w:rsid w:val="56034E45"/>
    <w:rsid w:val="5624757D"/>
    <w:rsid w:val="56335D2E"/>
    <w:rsid w:val="5640150F"/>
    <w:rsid w:val="569021B1"/>
    <w:rsid w:val="5727372A"/>
    <w:rsid w:val="573963A5"/>
    <w:rsid w:val="57581DB4"/>
    <w:rsid w:val="57D32344"/>
    <w:rsid w:val="583679AB"/>
    <w:rsid w:val="58410767"/>
    <w:rsid w:val="58C30A61"/>
    <w:rsid w:val="58C711F1"/>
    <w:rsid w:val="58EC13DF"/>
    <w:rsid w:val="59283082"/>
    <w:rsid w:val="592F133E"/>
    <w:rsid w:val="594C49A7"/>
    <w:rsid w:val="59A55F73"/>
    <w:rsid w:val="59AE2589"/>
    <w:rsid w:val="59E63CBD"/>
    <w:rsid w:val="5A440992"/>
    <w:rsid w:val="5B4F2061"/>
    <w:rsid w:val="5BA81D4B"/>
    <w:rsid w:val="5CBA7F88"/>
    <w:rsid w:val="5D327B1E"/>
    <w:rsid w:val="5D8C4ED2"/>
    <w:rsid w:val="5D987284"/>
    <w:rsid w:val="5D9B64BC"/>
    <w:rsid w:val="5E0F21C0"/>
    <w:rsid w:val="5E197573"/>
    <w:rsid w:val="5E1F1231"/>
    <w:rsid w:val="5E7620AC"/>
    <w:rsid w:val="5EDC4173"/>
    <w:rsid w:val="5F702B80"/>
    <w:rsid w:val="5F913938"/>
    <w:rsid w:val="5FBA204D"/>
    <w:rsid w:val="60813675"/>
    <w:rsid w:val="610D00F4"/>
    <w:rsid w:val="61750921"/>
    <w:rsid w:val="61BF65B5"/>
    <w:rsid w:val="61F84B2E"/>
    <w:rsid w:val="625E4788"/>
    <w:rsid w:val="628410ED"/>
    <w:rsid w:val="629A34B5"/>
    <w:rsid w:val="639A33E8"/>
    <w:rsid w:val="641B51A4"/>
    <w:rsid w:val="65890562"/>
    <w:rsid w:val="65AE4402"/>
    <w:rsid w:val="66184400"/>
    <w:rsid w:val="66226EC4"/>
    <w:rsid w:val="66754F1F"/>
    <w:rsid w:val="668D0997"/>
    <w:rsid w:val="66D02156"/>
    <w:rsid w:val="67AC6406"/>
    <w:rsid w:val="67EA518C"/>
    <w:rsid w:val="68294213"/>
    <w:rsid w:val="689815CE"/>
    <w:rsid w:val="68E02B24"/>
    <w:rsid w:val="68E24AEE"/>
    <w:rsid w:val="69344C1E"/>
    <w:rsid w:val="69AA611C"/>
    <w:rsid w:val="6A0831FA"/>
    <w:rsid w:val="6AA46635"/>
    <w:rsid w:val="6AB853DB"/>
    <w:rsid w:val="6B6F6F81"/>
    <w:rsid w:val="6C2470BF"/>
    <w:rsid w:val="6C7D103F"/>
    <w:rsid w:val="6CB00A5F"/>
    <w:rsid w:val="6CF71266"/>
    <w:rsid w:val="6DA8312D"/>
    <w:rsid w:val="6DBA67F9"/>
    <w:rsid w:val="6DE85FD7"/>
    <w:rsid w:val="6EE5116C"/>
    <w:rsid w:val="6F473499"/>
    <w:rsid w:val="70511331"/>
    <w:rsid w:val="708244C1"/>
    <w:rsid w:val="70853FB1"/>
    <w:rsid w:val="70861113"/>
    <w:rsid w:val="710F5A57"/>
    <w:rsid w:val="7173778D"/>
    <w:rsid w:val="73290EE1"/>
    <w:rsid w:val="73F1654B"/>
    <w:rsid w:val="74200FD7"/>
    <w:rsid w:val="746C1710"/>
    <w:rsid w:val="755060BC"/>
    <w:rsid w:val="755E374E"/>
    <w:rsid w:val="75A03D67"/>
    <w:rsid w:val="76135871"/>
    <w:rsid w:val="761D53B8"/>
    <w:rsid w:val="76EF6E40"/>
    <w:rsid w:val="77522DAC"/>
    <w:rsid w:val="77822FF8"/>
    <w:rsid w:val="77A94A29"/>
    <w:rsid w:val="77E160B5"/>
    <w:rsid w:val="783874FB"/>
    <w:rsid w:val="786F5C73"/>
    <w:rsid w:val="78925CB1"/>
    <w:rsid w:val="79123259"/>
    <w:rsid w:val="7A2B747B"/>
    <w:rsid w:val="7A361C20"/>
    <w:rsid w:val="7AF45C16"/>
    <w:rsid w:val="7C0D37D8"/>
    <w:rsid w:val="7C957959"/>
    <w:rsid w:val="7CC320E9"/>
    <w:rsid w:val="7D6738CB"/>
    <w:rsid w:val="7DDE5031"/>
    <w:rsid w:val="7DF15822"/>
    <w:rsid w:val="7DFA6AE3"/>
    <w:rsid w:val="7E417769"/>
    <w:rsid w:val="7E7B38B3"/>
    <w:rsid w:val="7E8E3FD0"/>
    <w:rsid w:val="7EA369D9"/>
    <w:rsid w:val="7EF15A6B"/>
    <w:rsid w:val="7F3D2627"/>
    <w:rsid w:val="7F4D0BBD"/>
    <w:rsid w:val="7F5F23E9"/>
    <w:rsid w:val="7F82348A"/>
    <w:rsid w:val="7F9B0B93"/>
    <w:rsid w:val="7FE507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qFormat="1" w:unhideWhenUsed="0" w:uiPriority="0" w:semiHidden="0"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2"/>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25"/>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76"/>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3"/>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3"/>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4"/>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18"/>
    <w:qFormat/>
    <w:uiPriority w:val="0"/>
    <w:pPr>
      <w:keepNext/>
      <w:keepLines/>
      <w:spacing w:before="240" w:after="64" w:line="320" w:lineRule="auto"/>
      <w:outlineLvl w:val="6"/>
    </w:pPr>
    <w:rPr>
      <w:b/>
      <w:bCs/>
      <w:kern w:val="0"/>
      <w:sz w:val="24"/>
    </w:rPr>
  </w:style>
  <w:style w:type="paragraph" w:styleId="10">
    <w:name w:val="heading 8"/>
    <w:basedOn w:val="1"/>
    <w:next w:val="1"/>
    <w:link w:val="147"/>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4"/>
    <w:qFormat/>
    <w:uiPriority w:val="0"/>
    <w:pPr>
      <w:keepNext/>
      <w:keepLines/>
      <w:spacing w:before="240" w:after="64" w:line="320" w:lineRule="auto"/>
      <w:outlineLvl w:val="8"/>
    </w:pPr>
    <w:rPr>
      <w:rFonts w:ascii="Arial" w:hAnsi="Arial" w:eastAsia="黑体"/>
      <w:kern w:val="0"/>
      <w:sz w:val="20"/>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12">
    <w:name w:val="toc 7"/>
    <w:basedOn w:val="1"/>
    <w:next w:val="1"/>
    <w:qFormat/>
    <w:uiPriority w:val="39"/>
    <w:pPr>
      <w:ind w:left="2520" w:leftChars="1200"/>
    </w:pPr>
  </w:style>
  <w:style w:type="paragraph" w:styleId="13">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next w:val="15"/>
    <w:link w:val="117"/>
    <w:qFormat/>
    <w:uiPriority w:val="0"/>
    <w:pPr>
      <w:ind w:firstLine="420"/>
    </w:pPr>
    <w:rPr>
      <w:kern w:val="0"/>
      <w:sz w:val="20"/>
      <w:szCs w:val="20"/>
    </w:rPr>
  </w:style>
  <w:style w:type="paragraph" w:styleId="15">
    <w:name w:val="Body Text Indent"/>
    <w:basedOn w:val="1"/>
    <w:link w:val="191"/>
    <w:qFormat/>
    <w:uiPriority w:val="0"/>
    <w:pPr>
      <w:spacing w:line="200" w:lineRule="exact"/>
      <w:ind w:firstLine="301"/>
    </w:pPr>
    <w:rPr>
      <w:rFonts w:ascii="宋体" w:hAnsi="Courier New"/>
      <w:spacing w:val="-4"/>
      <w:kern w:val="0"/>
      <w:sz w:val="18"/>
      <w:szCs w:val="20"/>
    </w:rPr>
  </w:style>
  <w:style w:type="paragraph" w:styleId="16">
    <w:name w:val="caption"/>
    <w:basedOn w:val="1"/>
    <w:next w:val="1"/>
    <w:qFormat/>
    <w:uiPriority w:val="0"/>
    <w:pPr>
      <w:spacing w:before="152" w:after="160"/>
    </w:pPr>
    <w:rPr>
      <w:rFonts w:ascii="Arial" w:hAnsi="Arial" w:eastAsia="黑体" w:cs="Arial"/>
      <w:sz w:val="20"/>
      <w:szCs w:val="20"/>
    </w:rPr>
  </w:style>
  <w:style w:type="paragraph" w:styleId="17">
    <w:name w:val="List Bullet"/>
    <w:basedOn w:val="1"/>
    <w:qFormat/>
    <w:uiPriority w:val="0"/>
    <w:pPr>
      <w:spacing w:line="360" w:lineRule="auto"/>
      <w:jc w:val="left"/>
    </w:pPr>
    <w:rPr>
      <w:rFonts w:ascii="宋体"/>
      <w:b/>
      <w:sz w:val="24"/>
    </w:rPr>
  </w:style>
  <w:style w:type="paragraph" w:styleId="18">
    <w:name w:val="Document Map"/>
    <w:basedOn w:val="1"/>
    <w:link w:val="142"/>
    <w:qFormat/>
    <w:uiPriority w:val="99"/>
    <w:pPr>
      <w:shd w:val="clear" w:color="auto" w:fill="000080"/>
    </w:pPr>
    <w:rPr>
      <w:kern w:val="0"/>
      <w:sz w:val="20"/>
    </w:rPr>
  </w:style>
  <w:style w:type="paragraph" w:styleId="19">
    <w:name w:val="toa heading"/>
    <w:basedOn w:val="1"/>
    <w:next w:val="1"/>
    <w:link w:val="172"/>
    <w:qFormat/>
    <w:uiPriority w:val="0"/>
    <w:pPr>
      <w:tabs>
        <w:tab w:val="left" w:pos="0"/>
      </w:tabs>
      <w:spacing w:before="120" w:line="360" w:lineRule="auto"/>
    </w:pPr>
    <w:rPr>
      <w:rFonts w:ascii="Arial" w:hAnsi="Arial"/>
      <w:kern w:val="0"/>
      <w:sz w:val="24"/>
      <w:szCs w:val="20"/>
    </w:rPr>
  </w:style>
  <w:style w:type="paragraph" w:styleId="20">
    <w:name w:val="annotation text"/>
    <w:basedOn w:val="1"/>
    <w:link w:val="69"/>
    <w:qFormat/>
    <w:uiPriority w:val="0"/>
    <w:pPr>
      <w:jc w:val="left"/>
    </w:pPr>
    <w:rPr>
      <w:kern w:val="0"/>
      <w:sz w:val="20"/>
    </w:rPr>
  </w:style>
  <w:style w:type="paragraph" w:styleId="21">
    <w:name w:val="Body Text 3"/>
    <w:basedOn w:val="1"/>
    <w:link w:val="112"/>
    <w:qFormat/>
    <w:uiPriority w:val="0"/>
    <w:pPr>
      <w:snapToGrid w:val="0"/>
      <w:spacing w:before="50" w:after="50"/>
    </w:pPr>
    <w:rPr>
      <w:rFonts w:hAnsi="宋体" w:eastAsia="仿宋_GB2312"/>
      <w:b/>
      <w:bCs/>
      <w:kern w:val="0"/>
      <w:sz w:val="24"/>
      <w:szCs w:val="20"/>
    </w:rPr>
  </w:style>
  <w:style w:type="paragraph" w:styleId="22">
    <w:name w:val="Body Text"/>
    <w:basedOn w:val="1"/>
    <w:next w:val="23"/>
    <w:link w:val="120"/>
    <w:qFormat/>
    <w:uiPriority w:val="0"/>
    <w:pPr>
      <w:spacing w:after="120"/>
    </w:pPr>
    <w:rPr>
      <w:kern w:val="0"/>
      <w:sz w:val="28"/>
    </w:rPr>
  </w:style>
  <w:style w:type="paragraph" w:styleId="23">
    <w:name w:val="Body Text First Indent"/>
    <w:basedOn w:val="22"/>
    <w:next w:val="1"/>
    <w:link w:val="164"/>
    <w:qFormat/>
    <w:uiPriority w:val="0"/>
    <w:pPr>
      <w:spacing w:beforeLines="50" w:afterLines="50" w:line="360" w:lineRule="auto"/>
      <w:ind w:firstLine="480" w:firstLineChars="200"/>
    </w:pPr>
    <w:rPr>
      <w:sz w:val="24"/>
    </w:rPr>
  </w:style>
  <w:style w:type="paragraph" w:styleId="24">
    <w:name w:val="List Number 3"/>
    <w:basedOn w:val="1"/>
    <w:qFormat/>
    <w:uiPriority w:val="0"/>
    <w:pPr>
      <w:tabs>
        <w:tab w:val="left" w:pos="1200"/>
      </w:tabs>
      <w:ind w:left="1200" w:hanging="360"/>
    </w:pPr>
  </w:style>
  <w:style w:type="paragraph" w:styleId="25">
    <w:name w:val="List 2"/>
    <w:basedOn w:val="1"/>
    <w:qFormat/>
    <w:uiPriority w:val="0"/>
    <w:pPr>
      <w:ind w:left="100" w:leftChars="200" w:hanging="200" w:hangingChars="200"/>
    </w:pPr>
    <w:rPr>
      <w:sz w:val="28"/>
    </w:rPr>
  </w:style>
  <w:style w:type="paragraph" w:styleId="26">
    <w:name w:val="Block Text"/>
    <w:basedOn w:val="1"/>
    <w:qFormat/>
    <w:uiPriority w:val="0"/>
    <w:pPr>
      <w:ind w:left="1200" w:right="-72" w:hanging="30"/>
    </w:pPr>
    <w:rPr>
      <w:rFonts w:ascii="Arial" w:hAnsi="Arial" w:eastAsia="幼圆" w:cs="Arial"/>
      <w:sz w:val="22"/>
      <w:szCs w:val="20"/>
    </w:rPr>
  </w:style>
  <w:style w:type="paragraph" w:styleId="27">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8">
    <w:name w:val="index 4"/>
    <w:basedOn w:val="1"/>
    <w:next w:val="1"/>
    <w:semiHidden/>
    <w:qFormat/>
    <w:uiPriority w:val="0"/>
    <w:pPr>
      <w:ind w:left="600" w:leftChars="600"/>
    </w:pPr>
  </w:style>
  <w:style w:type="paragraph" w:styleId="29">
    <w:name w:val="toc 5"/>
    <w:basedOn w:val="1"/>
    <w:next w:val="1"/>
    <w:qFormat/>
    <w:uiPriority w:val="39"/>
    <w:pPr>
      <w:ind w:left="1680" w:leftChars="800"/>
    </w:pPr>
  </w:style>
  <w:style w:type="paragraph" w:styleId="30">
    <w:name w:val="toc 3"/>
    <w:basedOn w:val="1"/>
    <w:next w:val="1"/>
    <w:qFormat/>
    <w:uiPriority w:val="39"/>
    <w:pPr>
      <w:ind w:left="840" w:leftChars="400"/>
    </w:pPr>
  </w:style>
  <w:style w:type="paragraph" w:styleId="31">
    <w:name w:val="Plain Text"/>
    <w:basedOn w:val="1"/>
    <w:link w:val="179"/>
    <w:qFormat/>
    <w:uiPriority w:val="0"/>
    <w:pPr>
      <w:spacing w:beforeLines="50" w:afterLines="50" w:line="400" w:lineRule="exact"/>
    </w:pPr>
    <w:rPr>
      <w:rFonts w:ascii="宋体" w:hAnsi="Courier New"/>
      <w:kern w:val="0"/>
      <w:sz w:val="24"/>
    </w:rPr>
  </w:style>
  <w:style w:type="paragraph" w:styleId="32">
    <w:name w:val="toc 8"/>
    <w:basedOn w:val="1"/>
    <w:next w:val="1"/>
    <w:unhideWhenUsed/>
    <w:qFormat/>
    <w:uiPriority w:val="39"/>
    <w:pPr>
      <w:ind w:left="2940" w:leftChars="1400"/>
    </w:pPr>
    <w:rPr>
      <w:rFonts w:ascii="Calibri" w:hAnsi="Calibri"/>
      <w:szCs w:val="22"/>
    </w:rPr>
  </w:style>
  <w:style w:type="paragraph" w:styleId="33">
    <w:name w:val="Date"/>
    <w:basedOn w:val="1"/>
    <w:next w:val="1"/>
    <w:link w:val="175"/>
    <w:qFormat/>
    <w:uiPriority w:val="0"/>
    <w:pPr>
      <w:ind w:left="2500" w:leftChars="2500"/>
    </w:pPr>
    <w:rPr>
      <w:rFonts w:eastAsia="楷体_GB2312"/>
      <w:kern w:val="0"/>
      <w:sz w:val="32"/>
      <w:szCs w:val="20"/>
    </w:rPr>
  </w:style>
  <w:style w:type="paragraph" w:styleId="34">
    <w:name w:val="Body Text Indent 2"/>
    <w:basedOn w:val="1"/>
    <w:link w:val="185"/>
    <w:qFormat/>
    <w:uiPriority w:val="0"/>
    <w:pPr>
      <w:snapToGrid w:val="0"/>
      <w:ind w:firstLine="542" w:firstLineChars="225"/>
    </w:pPr>
    <w:rPr>
      <w:rFonts w:ascii="仿宋_GB2312" w:hAnsi="宋体"/>
      <w:b/>
      <w:bCs/>
      <w:color w:val="000000"/>
      <w:kern w:val="0"/>
      <w:sz w:val="24"/>
    </w:rPr>
  </w:style>
  <w:style w:type="paragraph" w:styleId="35">
    <w:name w:val="Balloon Text"/>
    <w:basedOn w:val="1"/>
    <w:link w:val="137"/>
    <w:qFormat/>
    <w:uiPriority w:val="99"/>
    <w:rPr>
      <w:kern w:val="0"/>
      <w:sz w:val="18"/>
      <w:szCs w:val="18"/>
    </w:rPr>
  </w:style>
  <w:style w:type="paragraph" w:styleId="36">
    <w:name w:val="footer"/>
    <w:basedOn w:val="1"/>
    <w:link w:val="174"/>
    <w:qFormat/>
    <w:uiPriority w:val="99"/>
    <w:pPr>
      <w:tabs>
        <w:tab w:val="center" w:pos="4153"/>
        <w:tab w:val="right" w:pos="8306"/>
      </w:tabs>
      <w:snapToGrid w:val="0"/>
      <w:jc w:val="left"/>
    </w:pPr>
    <w:rPr>
      <w:rFonts w:eastAsia="黑体"/>
      <w:kern w:val="0"/>
      <w:sz w:val="18"/>
      <w:szCs w:val="18"/>
    </w:rPr>
  </w:style>
  <w:style w:type="paragraph" w:styleId="37">
    <w:name w:val="envelope return"/>
    <w:basedOn w:val="1"/>
    <w:qFormat/>
    <w:uiPriority w:val="0"/>
    <w:pPr>
      <w:snapToGrid w:val="0"/>
    </w:pPr>
    <w:rPr>
      <w:rFonts w:ascii="Arial" w:hAnsi="Arial"/>
    </w:rPr>
  </w:style>
  <w:style w:type="paragraph" w:styleId="38">
    <w:name w:val="header"/>
    <w:basedOn w:val="1"/>
    <w:link w:val="208"/>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9">
    <w:name w:val="toc 1"/>
    <w:basedOn w:val="1"/>
    <w:next w:val="1"/>
    <w:qFormat/>
    <w:uiPriority w:val="39"/>
  </w:style>
  <w:style w:type="paragraph" w:styleId="40">
    <w:name w:val="toc 4"/>
    <w:basedOn w:val="1"/>
    <w:next w:val="1"/>
    <w:unhideWhenUsed/>
    <w:qFormat/>
    <w:uiPriority w:val="39"/>
    <w:pPr>
      <w:ind w:left="1260" w:leftChars="600"/>
    </w:pPr>
    <w:rPr>
      <w:rFonts w:ascii="Calibri" w:hAnsi="Calibri"/>
      <w:szCs w:val="22"/>
    </w:rPr>
  </w:style>
  <w:style w:type="paragraph" w:styleId="41">
    <w:name w:val="List"/>
    <w:basedOn w:val="1"/>
    <w:qFormat/>
    <w:uiPriority w:val="0"/>
    <w:pPr>
      <w:ind w:left="200" w:hanging="200" w:hangingChars="200"/>
    </w:pPr>
    <w:rPr>
      <w:sz w:val="28"/>
    </w:rPr>
  </w:style>
  <w:style w:type="paragraph" w:styleId="42">
    <w:name w:val="toc 6"/>
    <w:basedOn w:val="1"/>
    <w:next w:val="1"/>
    <w:unhideWhenUsed/>
    <w:qFormat/>
    <w:uiPriority w:val="39"/>
    <w:pPr>
      <w:ind w:left="2100" w:leftChars="1000"/>
    </w:pPr>
    <w:rPr>
      <w:rFonts w:ascii="Calibri" w:hAnsi="Calibri"/>
      <w:szCs w:val="22"/>
    </w:rPr>
  </w:style>
  <w:style w:type="paragraph" w:styleId="43">
    <w:name w:val="Body Text Indent 3"/>
    <w:basedOn w:val="1"/>
    <w:link w:val="94"/>
    <w:qFormat/>
    <w:uiPriority w:val="0"/>
    <w:pPr>
      <w:snapToGrid w:val="0"/>
      <w:ind w:firstLine="480" w:firstLineChars="200"/>
      <w:jc w:val="left"/>
    </w:pPr>
    <w:rPr>
      <w:rFonts w:ascii="仿宋_GB2312" w:hAnsi="宋体" w:eastAsia="仿宋_GB2312"/>
      <w:color w:val="000000"/>
      <w:kern w:val="0"/>
      <w:sz w:val="24"/>
    </w:rPr>
  </w:style>
  <w:style w:type="paragraph" w:styleId="44">
    <w:name w:val="index 7"/>
    <w:basedOn w:val="1"/>
    <w:next w:val="1"/>
    <w:qFormat/>
    <w:uiPriority w:val="0"/>
    <w:pPr>
      <w:ind w:left="1200" w:leftChars="1200"/>
    </w:pPr>
  </w:style>
  <w:style w:type="paragraph" w:styleId="45">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6">
    <w:name w:val="toc 2"/>
    <w:basedOn w:val="1"/>
    <w:next w:val="1"/>
    <w:qFormat/>
    <w:uiPriority w:val="39"/>
    <w:pPr>
      <w:ind w:left="420" w:leftChars="200"/>
    </w:pPr>
  </w:style>
  <w:style w:type="paragraph" w:styleId="47">
    <w:name w:val="toc 9"/>
    <w:basedOn w:val="1"/>
    <w:next w:val="1"/>
    <w:unhideWhenUsed/>
    <w:qFormat/>
    <w:uiPriority w:val="39"/>
    <w:pPr>
      <w:ind w:left="3360" w:leftChars="1600"/>
    </w:pPr>
    <w:rPr>
      <w:rFonts w:ascii="Calibri" w:hAnsi="Calibri"/>
      <w:szCs w:val="22"/>
    </w:rPr>
  </w:style>
  <w:style w:type="paragraph" w:styleId="48">
    <w:name w:val="Body Text 2"/>
    <w:basedOn w:val="1"/>
    <w:link w:val="217"/>
    <w:qFormat/>
    <w:uiPriority w:val="99"/>
    <w:pPr>
      <w:widowControl/>
      <w:snapToGrid w:val="0"/>
      <w:spacing w:before="50" w:afterLines="50" w:line="400" w:lineRule="exact"/>
      <w:jc w:val="left"/>
    </w:pPr>
    <w:rPr>
      <w:rFonts w:ascii="宋体" w:hAnsi="宋体"/>
      <w:color w:val="000000"/>
      <w:kern w:val="0"/>
      <w:sz w:val="24"/>
    </w:rPr>
  </w:style>
  <w:style w:type="paragraph" w:styleId="49">
    <w:name w:val="Normal (Web)"/>
    <w:basedOn w:val="1"/>
    <w:link w:val="77"/>
    <w:qFormat/>
    <w:uiPriority w:val="0"/>
    <w:pPr>
      <w:widowControl/>
      <w:spacing w:before="100" w:beforeAutospacing="1" w:after="100" w:afterAutospacing="1"/>
      <w:jc w:val="left"/>
    </w:pPr>
    <w:rPr>
      <w:rFonts w:ascii="宋体" w:hAnsi="宋体"/>
      <w:kern w:val="0"/>
      <w:sz w:val="24"/>
    </w:rPr>
  </w:style>
  <w:style w:type="paragraph" w:styleId="50">
    <w:name w:val="index 1"/>
    <w:basedOn w:val="1"/>
    <w:next w:val="1"/>
    <w:qFormat/>
    <w:uiPriority w:val="0"/>
    <w:pPr>
      <w:spacing w:line="360" w:lineRule="auto"/>
      <w:jc w:val="center"/>
    </w:pPr>
    <w:rPr>
      <w:rFonts w:ascii="宋体" w:hAnsi="宋体"/>
      <w:bCs/>
    </w:rPr>
  </w:style>
  <w:style w:type="paragraph" w:styleId="51">
    <w:name w:val="Title"/>
    <w:basedOn w:val="1"/>
    <w:next w:val="1"/>
    <w:link w:val="136"/>
    <w:qFormat/>
    <w:uiPriority w:val="0"/>
    <w:pPr>
      <w:spacing w:before="240" w:after="60"/>
      <w:jc w:val="center"/>
      <w:outlineLvl w:val="0"/>
    </w:pPr>
    <w:rPr>
      <w:rFonts w:ascii="Cambria" w:hAnsi="Cambria"/>
      <w:b/>
      <w:bCs/>
      <w:kern w:val="0"/>
      <w:sz w:val="32"/>
      <w:szCs w:val="32"/>
    </w:rPr>
  </w:style>
  <w:style w:type="paragraph" w:styleId="52">
    <w:name w:val="annotation subject"/>
    <w:basedOn w:val="20"/>
    <w:next w:val="20"/>
    <w:link w:val="238"/>
    <w:qFormat/>
    <w:uiPriority w:val="99"/>
    <w:rPr>
      <w:b/>
      <w:bCs/>
    </w:rPr>
  </w:style>
  <w:style w:type="paragraph" w:styleId="53">
    <w:name w:val="Body Text First Indent 2"/>
    <w:basedOn w:val="15"/>
    <w:unhideWhenUsed/>
    <w:qFormat/>
    <w:uiPriority w:val="99"/>
    <w:pPr>
      <w:ind w:firstLine="420"/>
      <w:jc w:val="left"/>
    </w:pPr>
    <w:rPr>
      <w:rFonts w:ascii="Times New Roman" w:hAnsi="Times New Roman"/>
      <w:sz w:val="24"/>
    </w:rPr>
  </w:style>
  <w:style w:type="table" w:styleId="55">
    <w:name w:val="Table Grid"/>
    <w:basedOn w:val="5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7">
    <w:name w:val="Strong"/>
    <w:qFormat/>
    <w:uiPriority w:val="0"/>
    <w:rPr>
      <w:b/>
      <w:bCs/>
      <w:color w:val="000000"/>
    </w:rPr>
  </w:style>
  <w:style w:type="character" w:styleId="58">
    <w:name w:val="page number"/>
    <w:qFormat/>
    <w:uiPriority w:val="0"/>
  </w:style>
  <w:style w:type="character" w:styleId="59">
    <w:name w:val="FollowedHyperlink"/>
    <w:qFormat/>
    <w:uiPriority w:val="99"/>
    <w:rPr>
      <w:color w:val="800080"/>
      <w:u w:val="single"/>
    </w:rPr>
  </w:style>
  <w:style w:type="character" w:styleId="60">
    <w:name w:val="Emphasis"/>
    <w:qFormat/>
    <w:uiPriority w:val="0"/>
  </w:style>
  <w:style w:type="character" w:styleId="61">
    <w:name w:val="Hyperlink"/>
    <w:qFormat/>
    <w:uiPriority w:val="99"/>
    <w:rPr>
      <w:color w:val="0000FF"/>
      <w:u w:val="single"/>
    </w:rPr>
  </w:style>
  <w:style w:type="character" w:styleId="62">
    <w:name w:val="annotation reference"/>
    <w:qFormat/>
    <w:uiPriority w:val="0"/>
    <w:rPr>
      <w:sz w:val="21"/>
      <w:szCs w:val="21"/>
    </w:rPr>
  </w:style>
  <w:style w:type="paragraph" w:customStyle="1" w:styleId="63">
    <w:name w:val="BodyText"/>
    <w:basedOn w:val="1"/>
    <w:qFormat/>
    <w:uiPriority w:val="0"/>
    <w:pPr>
      <w:spacing w:after="120"/>
      <w:textAlignment w:val="baseline"/>
    </w:pPr>
    <w:rPr>
      <w:sz w:val="28"/>
    </w:rPr>
  </w:style>
  <w:style w:type="character" w:customStyle="1" w:styleId="64">
    <w:name w:val="标题 1 字符"/>
    <w:qFormat/>
    <w:uiPriority w:val="9"/>
    <w:rPr>
      <w:b/>
      <w:bCs/>
      <w:kern w:val="44"/>
      <w:sz w:val="30"/>
      <w:szCs w:val="44"/>
    </w:rPr>
  </w:style>
  <w:style w:type="character" w:customStyle="1" w:styleId="65">
    <w:name w:val="页眉 Char1"/>
    <w:semiHidden/>
    <w:qFormat/>
    <w:uiPriority w:val="99"/>
    <w:rPr>
      <w:rFonts w:ascii="Times New Roman" w:hAnsi="Times New Roman" w:eastAsia="宋体" w:cs="Times New Roman"/>
      <w:sz w:val="18"/>
      <w:szCs w:val="18"/>
    </w:rPr>
  </w:style>
  <w:style w:type="character" w:customStyle="1" w:styleId="66">
    <w:name w:val="H2 Char"/>
    <w:qFormat/>
    <w:uiPriority w:val="0"/>
    <w:rPr>
      <w:rFonts w:ascii="Cambria" w:hAnsi="Cambria" w:eastAsia="宋体" w:cs="Times New Roman"/>
      <w:b/>
      <w:bCs/>
      <w:sz w:val="32"/>
      <w:szCs w:val="32"/>
    </w:rPr>
  </w:style>
  <w:style w:type="character" w:customStyle="1" w:styleId="67">
    <w:name w:val="* table text Char"/>
    <w:link w:val="68"/>
    <w:qFormat/>
    <w:locked/>
    <w:uiPriority w:val="0"/>
    <w:rPr>
      <w:rFonts w:ascii="Arial" w:hAnsi="Arial" w:eastAsia="宋体"/>
      <w:color w:val="333333"/>
      <w:sz w:val="18"/>
      <w:szCs w:val="18"/>
      <w:lang w:bidi="ar-SA"/>
    </w:rPr>
  </w:style>
  <w:style w:type="paragraph" w:customStyle="1" w:styleId="68">
    <w:name w:val="* table text"/>
    <w:basedOn w:val="1"/>
    <w:link w:val="67"/>
    <w:qFormat/>
    <w:uiPriority w:val="0"/>
    <w:pPr>
      <w:widowControl/>
    </w:pPr>
    <w:rPr>
      <w:rFonts w:ascii="Arial" w:hAnsi="Arial"/>
      <w:color w:val="333333"/>
      <w:kern w:val="0"/>
      <w:sz w:val="18"/>
      <w:szCs w:val="18"/>
    </w:rPr>
  </w:style>
  <w:style w:type="character" w:customStyle="1" w:styleId="69">
    <w:name w:val="批注文字 Char"/>
    <w:link w:val="20"/>
    <w:qFormat/>
    <w:uiPriority w:val="0"/>
    <w:rPr>
      <w:szCs w:val="24"/>
    </w:rPr>
  </w:style>
  <w:style w:type="character" w:customStyle="1" w:styleId="70">
    <w:name w:val="Char Char12"/>
    <w:qFormat/>
    <w:uiPriority w:val="0"/>
    <w:rPr>
      <w:rFonts w:ascii="仿宋_GB2312" w:hAnsi="宋体" w:eastAsia="仿宋_GB2312"/>
      <w:color w:val="000000"/>
      <w:kern w:val="2"/>
      <w:sz w:val="24"/>
      <w:szCs w:val="24"/>
    </w:rPr>
  </w:style>
  <w:style w:type="character" w:customStyle="1" w:styleId="71">
    <w:name w:val="Char Char23"/>
    <w:qFormat/>
    <w:uiPriority w:val="0"/>
    <w:rPr>
      <w:b/>
      <w:bCs/>
      <w:kern w:val="2"/>
      <w:sz w:val="28"/>
      <w:szCs w:val="28"/>
    </w:rPr>
  </w:style>
  <w:style w:type="character" w:customStyle="1" w:styleId="72">
    <w:name w:val="Char Char27"/>
    <w:qFormat/>
    <w:uiPriority w:val="0"/>
    <w:rPr>
      <w:b/>
      <w:bCs/>
      <w:kern w:val="44"/>
      <w:sz w:val="44"/>
      <w:szCs w:val="44"/>
    </w:rPr>
  </w:style>
  <w:style w:type="character" w:customStyle="1" w:styleId="73">
    <w:name w:val="Char Char1111"/>
    <w:qFormat/>
    <w:uiPriority w:val="0"/>
    <w:rPr>
      <w:kern w:val="2"/>
      <w:sz w:val="28"/>
      <w:szCs w:val="24"/>
    </w:rPr>
  </w:style>
  <w:style w:type="character" w:customStyle="1" w:styleId="74">
    <w:name w:val="正文文本 字符"/>
    <w:qFormat/>
    <w:uiPriority w:val="0"/>
    <w:rPr>
      <w:rFonts w:ascii="Times New Roman" w:hAnsi="Times New Roman" w:eastAsia="宋体" w:cs="Times New Roman"/>
      <w:kern w:val="0"/>
      <w:sz w:val="28"/>
      <w:szCs w:val="24"/>
    </w:rPr>
  </w:style>
  <w:style w:type="character" w:customStyle="1" w:styleId="75">
    <w:name w:val="无格式标题 Char"/>
    <w:link w:val="76"/>
    <w:qFormat/>
    <w:uiPriority w:val="0"/>
    <w:rPr>
      <w:rFonts w:ascii="微软雅黑" w:hAnsi="微软雅黑" w:eastAsia="微软雅黑"/>
      <w:b/>
      <w:szCs w:val="24"/>
      <w:lang w:bidi="ar-SA"/>
    </w:rPr>
  </w:style>
  <w:style w:type="paragraph" w:customStyle="1" w:styleId="76">
    <w:name w:val="无格式标题"/>
    <w:basedOn w:val="1"/>
    <w:link w:val="75"/>
    <w:qFormat/>
    <w:uiPriority w:val="0"/>
    <w:pPr>
      <w:spacing w:line="360" w:lineRule="auto"/>
    </w:pPr>
    <w:rPr>
      <w:rFonts w:ascii="微软雅黑" w:hAnsi="微软雅黑" w:eastAsia="微软雅黑"/>
      <w:b/>
      <w:kern w:val="0"/>
      <w:sz w:val="20"/>
    </w:rPr>
  </w:style>
  <w:style w:type="character" w:customStyle="1" w:styleId="77">
    <w:name w:val="普通(网站) Char"/>
    <w:link w:val="49"/>
    <w:qFormat/>
    <w:uiPriority w:val="0"/>
    <w:rPr>
      <w:rFonts w:ascii="宋体" w:hAnsi="宋体"/>
      <w:sz w:val="24"/>
      <w:szCs w:val="24"/>
    </w:rPr>
  </w:style>
  <w:style w:type="character" w:customStyle="1" w:styleId="78">
    <w:name w:val="标题 3 Char1"/>
    <w:qFormat/>
    <w:uiPriority w:val="0"/>
    <w:rPr>
      <w:rFonts w:ascii="Times New Roman" w:hAnsi="Times New Roman" w:eastAsia="宋体" w:cs="Times New Roman"/>
      <w:b/>
      <w:bCs/>
      <w:sz w:val="32"/>
      <w:szCs w:val="32"/>
    </w:rPr>
  </w:style>
  <w:style w:type="character" w:customStyle="1" w:styleId="79">
    <w:name w:val="Heading 9 Char"/>
    <w:semiHidden/>
    <w:qFormat/>
    <w:locked/>
    <w:uiPriority w:val="0"/>
    <w:rPr>
      <w:rFonts w:ascii="Cambria" w:hAnsi="Cambria" w:eastAsia="宋体" w:cs="Times New Roman"/>
      <w:kern w:val="0"/>
      <w:sz w:val="21"/>
      <w:szCs w:val="21"/>
    </w:rPr>
  </w:style>
  <w:style w:type="character" w:customStyle="1" w:styleId="80">
    <w:name w:val="中等深浅网格 2 字符"/>
    <w:link w:val="81"/>
    <w:qFormat/>
    <w:uiPriority w:val="1"/>
    <w:rPr>
      <w:kern w:val="2"/>
      <w:sz w:val="21"/>
      <w:szCs w:val="24"/>
      <w:lang w:val="en-US" w:eastAsia="zh-CN" w:bidi="ar-SA"/>
    </w:rPr>
  </w:style>
  <w:style w:type="paragraph" w:customStyle="1" w:styleId="81">
    <w:name w:val="中等深浅网格 21"/>
    <w:link w:val="80"/>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2">
    <w:name w:val="段落文本 Char"/>
    <w:link w:val="83"/>
    <w:qFormat/>
    <w:uiPriority w:val="0"/>
    <w:rPr>
      <w:rFonts w:eastAsia="宋体"/>
      <w:szCs w:val="21"/>
      <w:lang w:bidi="ar-SA"/>
    </w:rPr>
  </w:style>
  <w:style w:type="paragraph" w:customStyle="1" w:styleId="83">
    <w:name w:val="段落文本"/>
    <w:basedOn w:val="1"/>
    <w:link w:val="82"/>
    <w:qFormat/>
    <w:uiPriority w:val="0"/>
    <w:pPr>
      <w:spacing w:line="360" w:lineRule="auto"/>
      <w:ind w:firstLine="420"/>
    </w:pPr>
    <w:rPr>
      <w:kern w:val="0"/>
      <w:sz w:val="20"/>
      <w:szCs w:val="21"/>
    </w:rPr>
  </w:style>
  <w:style w:type="character" w:customStyle="1" w:styleId="84">
    <w:name w:val="批注文字 Char1"/>
    <w:semiHidden/>
    <w:qFormat/>
    <w:uiPriority w:val="99"/>
    <w:rPr>
      <w:rFonts w:ascii="Times New Roman" w:hAnsi="Times New Roman" w:eastAsia="宋体" w:cs="Times New Roman"/>
      <w:szCs w:val="24"/>
    </w:rPr>
  </w:style>
  <w:style w:type="character" w:customStyle="1" w:styleId="85">
    <w:name w:val="￥正文 Char Char"/>
    <w:qFormat/>
    <w:uiPriority w:val="0"/>
    <w:rPr>
      <w:rFonts w:ascii="Calibri" w:hAnsi="Calibri"/>
      <w:sz w:val="24"/>
    </w:rPr>
  </w:style>
  <w:style w:type="character" w:customStyle="1" w:styleId="86">
    <w:name w:val="Char Char5"/>
    <w:qFormat/>
    <w:uiPriority w:val="0"/>
    <w:rPr>
      <w:rFonts w:ascii="宋体" w:hAnsi="宋体"/>
      <w:sz w:val="24"/>
      <w:szCs w:val="24"/>
    </w:rPr>
  </w:style>
  <w:style w:type="character" w:customStyle="1" w:styleId="87">
    <w:name w:val="Heading 3 Char"/>
    <w:semiHidden/>
    <w:qFormat/>
    <w:locked/>
    <w:uiPriority w:val="0"/>
    <w:rPr>
      <w:rFonts w:cs="Times New Roman"/>
      <w:b/>
      <w:bCs/>
      <w:kern w:val="0"/>
      <w:sz w:val="32"/>
      <w:szCs w:val="32"/>
    </w:rPr>
  </w:style>
  <w:style w:type="character" w:customStyle="1" w:styleId="88">
    <w:name w:val="Char Char21"/>
    <w:qFormat/>
    <w:uiPriority w:val="0"/>
    <w:rPr>
      <w:b/>
      <w:bCs/>
      <w:kern w:val="2"/>
      <w:sz w:val="24"/>
      <w:szCs w:val="24"/>
    </w:rPr>
  </w:style>
  <w:style w:type="character" w:customStyle="1" w:styleId="89">
    <w:name w:val="正文样式 Char"/>
    <w:link w:val="90"/>
    <w:qFormat/>
    <w:uiPriority w:val="0"/>
    <w:rPr>
      <w:rFonts w:ascii="宋体" w:hAnsi="Calibri" w:eastAsia="宋体" w:cs="宋体"/>
      <w:sz w:val="24"/>
      <w:szCs w:val="24"/>
      <w:lang w:val="zh-CN" w:eastAsia="en-US" w:bidi="he-IL"/>
    </w:rPr>
  </w:style>
  <w:style w:type="paragraph" w:customStyle="1" w:styleId="90">
    <w:name w:val="正文样式"/>
    <w:basedOn w:val="1"/>
    <w:link w:val="89"/>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1">
    <w:name w:val="Heading 8 Char"/>
    <w:semiHidden/>
    <w:qFormat/>
    <w:locked/>
    <w:uiPriority w:val="0"/>
    <w:rPr>
      <w:rFonts w:ascii="Cambria" w:hAnsi="Cambria" w:eastAsia="宋体" w:cs="Times New Roman"/>
      <w:kern w:val="0"/>
      <w:sz w:val="24"/>
      <w:szCs w:val="24"/>
    </w:rPr>
  </w:style>
  <w:style w:type="character" w:customStyle="1" w:styleId="92">
    <w:name w:val="内容文本 Char"/>
    <w:link w:val="93"/>
    <w:qFormat/>
    <w:uiPriority w:val="0"/>
    <w:rPr>
      <w:rFonts w:ascii="宋体" w:hAnsi="宋体" w:eastAsia="宋体"/>
      <w:kern w:val="2"/>
      <w:sz w:val="24"/>
      <w:szCs w:val="24"/>
      <w:lang w:bidi="ar-SA"/>
    </w:rPr>
  </w:style>
  <w:style w:type="paragraph" w:customStyle="1" w:styleId="93">
    <w:name w:val="内容文本"/>
    <w:basedOn w:val="1"/>
    <w:link w:val="92"/>
    <w:qFormat/>
    <w:uiPriority w:val="0"/>
    <w:pPr>
      <w:spacing w:line="360" w:lineRule="auto"/>
      <w:ind w:firstLine="480" w:firstLineChars="200"/>
    </w:pPr>
    <w:rPr>
      <w:rFonts w:ascii="宋体" w:hAnsi="宋体"/>
      <w:sz w:val="24"/>
    </w:rPr>
  </w:style>
  <w:style w:type="character" w:customStyle="1" w:styleId="94">
    <w:name w:val="正文文本缩进 3 Char"/>
    <w:link w:val="43"/>
    <w:qFormat/>
    <w:uiPriority w:val="0"/>
    <w:rPr>
      <w:rFonts w:ascii="仿宋_GB2312" w:hAnsi="宋体" w:eastAsia="仿宋_GB2312"/>
      <w:color w:val="000000"/>
      <w:sz w:val="24"/>
      <w:szCs w:val="24"/>
    </w:rPr>
  </w:style>
  <w:style w:type="character" w:customStyle="1" w:styleId="95">
    <w:name w:val="Char Char3"/>
    <w:qFormat/>
    <w:uiPriority w:val="0"/>
    <w:rPr>
      <w:kern w:val="2"/>
      <w:sz w:val="24"/>
      <w:szCs w:val="24"/>
    </w:rPr>
  </w:style>
  <w:style w:type="character" w:customStyle="1" w:styleId="96">
    <w:name w:val="Char Char8"/>
    <w:qFormat/>
    <w:uiPriority w:val="0"/>
    <w:rPr>
      <w:rFonts w:eastAsia="楷体_GB2312"/>
      <w:kern w:val="2"/>
      <w:sz w:val="32"/>
    </w:rPr>
  </w:style>
  <w:style w:type="character" w:customStyle="1" w:styleId="97">
    <w:name w:val="Char Char18"/>
    <w:qFormat/>
    <w:uiPriority w:val="0"/>
    <w:rPr>
      <w:rFonts w:eastAsia="黑体"/>
      <w:sz w:val="18"/>
      <w:szCs w:val="18"/>
    </w:rPr>
  </w:style>
  <w:style w:type="character" w:customStyle="1" w:styleId="98">
    <w:name w:val="h Char"/>
    <w:qFormat/>
    <w:uiPriority w:val="0"/>
    <w:rPr>
      <w:rFonts w:ascii="Times New Roman" w:hAnsi="Times New Roman" w:eastAsia="宋体" w:cs="Times New Roman"/>
      <w:sz w:val="18"/>
      <w:szCs w:val="18"/>
    </w:rPr>
  </w:style>
  <w:style w:type="character" w:customStyle="1" w:styleId="99">
    <w:name w:val="Heading 4 Char"/>
    <w:qFormat/>
    <w:locked/>
    <w:uiPriority w:val="0"/>
    <w:rPr>
      <w:rFonts w:cs="Times New Roman"/>
      <w:b/>
      <w:sz w:val="21"/>
    </w:rPr>
  </w:style>
  <w:style w:type="character" w:customStyle="1" w:styleId="100">
    <w:name w:val="zhenwen14"/>
    <w:qFormat/>
    <w:uiPriority w:val="0"/>
    <w:rPr>
      <w:color w:val="085994"/>
      <w:sz w:val="18"/>
      <w:szCs w:val="18"/>
    </w:rPr>
  </w:style>
  <w:style w:type="character" w:customStyle="1" w:styleId="101">
    <w:name w:val="中等深浅网格 1 - 强调文字颜色 2 Char"/>
    <w:link w:val="102"/>
    <w:qFormat/>
    <w:uiPriority w:val="0"/>
    <w:rPr>
      <w:rFonts w:ascii="Calibri" w:hAnsi="Calibri" w:eastAsia="宋体"/>
      <w:sz w:val="24"/>
      <w:lang w:bidi="ar-SA"/>
    </w:rPr>
  </w:style>
  <w:style w:type="paragraph" w:customStyle="1" w:styleId="102">
    <w:name w:val="中等深浅网格 1 - 强调文字颜色 21"/>
    <w:basedOn w:val="1"/>
    <w:link w:val="101"/>
    <w:qFormat/>
    <w:uiPriority w:val="0"/>
    <w:pPr>
      <w:spacing w:line="360" w:lineRule="auto"/>
      <w:ind w:firstLine="420" w:firstLineChars="200"/>
    </w:pPr>
    <w:rPr>
      <w:rFonts w:ascii="Calibri" w:hAnsi="Calibri"/>
      <w:kern w:val="0"/>
      <w:sz w:val="24"/>
      <w:szCs w:val="20"/>
    </w:rPr>
  </w:style>
  <w:style w:type="character" w:customStyle="1" w:styleId="103">
    <w:name w:val="标题 4 Char"/>
    <w:link w:val="6"/>
    <w:qFormat/>
    <w:uiPriority w:val="0"/>
    <w:rPr>
      <w:rFonts w:ascii="Arial" w:hAnsi="Arial" w:eastAsia="黑体" w:cs="Times New Roman"/>
      <w:b/>
      <w:bCs/>
      <w:kern w:val="0"/>
      <w:sz w:val="28"/>
      <w:szCs w:val="28"/>
    </w:rPr>
  </w:style>
  <w:style w:type="character" w:customStyle="1" w:styleId="104">
    <w:name w:val="Char Char2"/>
    <w:qFormat/>
    <w:uiPriority w:val="0"/>
    <w:rPr>
      <w:rFonts w:ascii="宋体" w:hAnsi="宋体"/>
      <w:color w:val="000000"/>
      <w:kern w:val="2"/>
      <w:sz w:val="24"/>
      <w:szCs w:val="24"/>
    </w:rPr>
  </w:style>
  <w:style w:type="character" w:customStyle="1" w:styleId="105">
    <w:name w:val="Char Char24"/>
    <w:qFormat/>
    <w:uiPriority w:val="0"/>
    <w:rPr>
      <w:rFonts w:ascii="Arial" w:hAnsi="Arial" w:eastAsia="黑体"/>
      <w:b/>
      <w:bCs/>
      <w:kern w:val="2"/>
      <w:sz w:val="28"/>
      <w:szCs w:val="28"/>
    </w:rPr>
  </w:style>
  <w:style w:type="character" w:customStyle="1" w:styleId="106">
    <w:name w:val="样式 (中文) 放宋 小四号"/>
    <w:qFormat/>
    <w:uiPriority w:val="0"/>
    <w:rPr>
      <w:rFonts w:eastAsia="仿宋_GB2312"/>
      <w:sz w:val="24"/>
    </w:rPr>
  </w:style>
  <w:style w:type="character" w:customStyle="1" w:styleId="107">
    <w:name w:val="日期 Char1"/>
    <w:semiHidden/>
    <w:qFormat/>
    <w:uiPriority w:val="99"/>
    <w:rPr>
      <w:rFonts w:ascii="Times New Roman" w:hAnsi="Times New Roman" w:eastAsia="宋体" w:cs="Times New Roman"/>
      <w:szCs w:val="24"/>
    </w:rPr>
  </w:style>
  <w:style w:type="character" w:customStyle="1" w:styleId="108">
    <w:name w:val="font31"/>
    <w:qFormat/>
    <w:uiPriority w:val="0"/>
    <w:rPr>
      <w:rFonts w:hint="default" w:ascii="Times New Roman" w:hAnsi="Times New Roman" w:cs="Times New Roman"/>
      <w:color w:val="000000"/>
      <w:sz w:val="20"/>
      <w:szCs w:val="20"/>
      <w:u w:val="none"/>
    </w:rPr>
  </w:style>
  <w:style w:type="character" w:customStyle="1" w:styleId="109">
    <w:name w:val="样式 加粗"/>
    <w:qFormat/>
    <w:uiPriority w:val="0"/>
    <w:rPr>
      <w:rFonts w:eastAsia="仿宋_GB2312"/>
      <w:b/>
      <w:bCs/>
      <w:sz w:val="24"/>
    </w:rPr>
  </w:style>
  <w:style w:type="character" w:customStyle="1" w:styleId="110">
    <w:name w:val="常规 Char"/>
    <w:link w:val="111"/>
    <w:qFormat/>
    <w:uiPriority w:val="0"/>
    <w:rPr>
      <w:rFonts w:eastAsia="宋体"/>
      <w:szCs w:val="21"/>
      <w:lang w:bidi="ar-SA"/>
    </w:rPr>
  </w:style>
  <w:style w:type="paragraph" w:customStyle="1" w:styleId="111">
    <w:name w:val="常规"/>
    <w:basedOn w:val="1"/>
    <w:link w:val="110"/>
    <w:qFormat/>
    <w:uiPriority w:val="0"/>
    <w:pPr>
      <w:spacing w:beforeLines="100" w:afterLines="100"/>
      <w:ind w:left="1134"/>
    </w:pPr>
    <w:rPr>
      <w:kern w:val="0"/>
      <w:sz w:val="20"/>
      <w:szCs w:val="21"/>
    </w:rPr>
  </w:style>
  <w:style w:type="character" w:customStyle="1" w:styleId="112">
    <w:name w:val="正文文本 3 Char"/>
    <w:link w:val="21"/>
    <w:qFormat/>
    <w:uiPriority w:val="0"/>
    <w:rPr>
      <w:rFonts w:hAnsi="宋体" w:eastAsia="仿宋_GB2312"/>
      <w:b/>
      <w:bCs/>
      <w:sz w:val="24"/>
    </w:rPr>
  </w:style>
  <w:style w:type="character" w:customStyle="1" w:styleId="113">
    <w:name w:val="普通 (Web) Char1"/>
    <w:qFormat/>
    <w:locked/>
    <w:uiPriority w:val="0"/>
    <w:rPr>
      <w:rFonts w:ascii="宋体" w:hAnsi="宋体" w:eastAsia="宋体"/>
      <w:sz w:val="24"/>
      <w:szCs w:val="24"/>
      <w:lang w:val="en-US" w:eastAsia="zh-CN" w:bidi="ar-SA"/>
    </w:rPr>
  </w:style>
  <w:style w:type="character" w:customStyle="1" w:styleId="114">
    <w:name w:val="Heading 2 Char"/>
    <w:semiHidden/>
    <w:qFormat/>
    <w:locked/>
    <w:uiPriority w:val="0"/>
    <w:rPr>
      <w:rFonts w:ascii="Cambria" w:hAnsi="Cambria" w:eastAsia="宋体" w:cs="Times New Roman"/>
      <w:b/>
      <w:bCs/>
      <w:kern w:val="0"/>
      <w:sz w:val="32"/>
      <w:szCs w:val="32"/>
    </w:rPr>
  </w:style>
  <w:style w:type="character" w:customStyle="1" w:styleId="115">
    <w:name w:val="Body Text Char"/>
    <w:semiHidden/>
    <w:qFormat/>
    <w:locked/>
    <w:uiPriority w:val="0"/>
    <w:rPr>
      <w:rFonts w:cs="Times New Roman"/>
      <w:kern w:val="0"/>
      <w:sz w:val="21"/>
      <w:szCs w:val="21"/>
    </w:rPr>
  </w:style>
  <w:style w:type="character" w:customStyle="1" w:styleId="116">
    <w:name w:val="正文首行缩进1 Char"/>
    <w:qFormat/>
    <w:uiPriority w:val="0"/>
    <w:rPr>
      <w:rFonts w:ascii="Arial" w:hAnsi="Arial" w:eastAsia="宋体"/>
      <w:sz w:val="24"/>
      <w:szCs w:val="21"/>
      <w:lang w:bidi="ar-SA"/>
    </w:rPr>
  </w:style>
  <w:style w:type="character" w:customStyle="1" w:styleId="117">
    <w:name w:val="正文缩进 Char"/>
    <w:link w:val="14"/>
    <w:qFormat/>
    <w:uiPriority w:val="0"/>
    <w:rPr>
      <w:rFonts w:eastAsia="宋体"/>
    </w:rPr>
  </w:style>
  <w:style w:type="character" w:customStyle="1" w:styleId="118">
    <w:name w:val="标题 7 Char"/>
    <w:link w:val="9"/>
    <w:qFormat/>
    <w:uiPriority w:val="0"/>
    <w:rPr>
      <w:rFonts w:ascii="Times New Roman" w:hAnsi="Times New Roman" w:eastAsia="宋体" w:cs="Times New Roman"/>
      <w:b/>
      <w:bCs/>
      <w:kern w:val="0"/>
      <w:sz w:val="24"/>
      <w:szCs w:val="24"/>
    </w:rPr>
  </w:style>
  <w:style w:type="character" w:customStyle="1" w:styleId="119">
    <w:name w:val="Char Char6"/>
    <w:qFormat/>
    <w:uiPriority w:val="0"/>
    <w:rPr>
      <w:rFonts w:ascii="Cambria" w:hAnsi="Cambria"/>
      <w:b/>
      <w:bCs/>
      <w:kern w:val="2"/>
      <w:sz w:val="32"/>
      <w:szCs w:val="32"/>
    </w:rPr>
  </w:style>
  <w:style w:type="character" w:customStyle="1" w:styleId="120">
    <w:name w:val="正文文本 Char1"/>
    <w:link w:val="22"/>
    <w:qFormat/>
    <w:uiPriority w:val="0"/>
    <w:rPr>
      <w:rFonts w:ascii="Times New Roman" w:hAnsi="Times New Roman" w:eastAsia="宋体" w:cs="Times New Roman"/>
      <w:kern w:val="0"/>
      <w:sz w:val="28"/>
      <w:szCs w:val="24"/>
    </w:rPr>
  </w:style>
  <w:style w:type="character" w:customStyle="1" w:styleId="121">
    <w:name w:val="style171"/>
    <w:qFormat/>
    <w:uiPriority w:val="0"/>
    <w:rPr>
      <w:sz w:val="20"/>
      <w:szCs w:val="20"/>
    </w:rPr>
  </w:style>
  <w:style w:type="character" w:customStyle="1" w:styleId="122">
    <w:name w:val="标题 1 Char"/>
    <w:link w:val="3"/>
    <w:qFormat/>
    <w:uiPriority w:val="9"/>
    <w:rPr>
      <w:rFonts w:ascii="Times New Roman" w:hAnsi="Times New Roman" w:eastAsia="宋体" w:cs="Times New Roman"/>
      <w:b/>
      <w:bCs/>
      <w:kern w:val="44"/>
      <w:sz w:val="44"/>
      <w:szCs w:val="44"/>
    </w:rPr>
  </w:style>
  <w:style w:type="character" w:customStyle="1" w:styleId="123">
    <w:name w:val="newscontent1"/>
    <w:qFormat/>
    <w:uiPriority w:val="0"/>
    <w:rPr>
      <w:rFonts w:hint="default" w:ascii="Verdana" w:hAnsi="Verdana"/>
      <w:color w:val="333333"/>
      <w:sz w:val="18"/>
      <w:szCs w:val="18"/>
    </w:rPr>
  </w:style>
  <w:style w:type="character" w:customStyle="1" w:styleId="124">
    <w:name w:val="H1 Char"/>
    <w:qFormat/>
    <w:uiPriority w:val="0"/>
    <w:rPr>
      <w:rFonts w:ascii="Times New Roman" w:hAnsi="Times New Roman" w:eastAsia="宋体" w:cs="Times New Roman"/>
      <w:b/>
      <w:bCs/>
      <w:kern w:val="44"/>
      <w:sz w:val="44"/>
      <w:szCs w:val="44"/>
    </w:rPr>
  </w:style>
  <w:style w:type="character" w:customStyle="1" w:styleId="125">
    <w:name w:val="标题 2 Char"/>
    <w:link w:val="4"/>
    <w:qFormat/>
    <w:uiPriority w:val="9"/>
    <w:rPr>
      <w:rFonts w:ascii="Arial" w:hAnsi="Arial" w:eastAsia="黑体" w:cs="Times New Roman"/>
      <w:b/>
      <w:bCs/>
      <w:kern w:val="0"/>
      <w:sz w:val="32"/>
      <w:szCs w:val="32"/>
    </w:rPr>
  </w:style>
  <w:style w:type="character" w:customStyle="1" w:styleId="126">
    <w:name w:val="style211"/>
    <w:qFormat/>
    <w:uiPriority w:val="0"/>
    <w:rPr>
      <w:color w:val="0000FF"/>
    </w:rPr>
  </w:style>
  <w:style w:type="character" w:customStyle="1" w:styleId="127">
    <w:name w:val="con-all2"/>
    <w:qFormat/>
    <w:uiPriority w:val="0"/>
  </w:style>
  <w:style w:type="character" w:customStyle="1" w:styleId="128">
    <w:name w:val="!标题3 Ctrl+3 Char"/>
    <w:link w:val="129"/>
    <w:qFormat/>
    <w:locked/>
    <w:uiPriority w:val="0"/>
    <w:rPr>
      <w:rFonts w:ascii="Arial" w:hAnsi="Arial" w:eastAsia="黑体"/>
      <w:b/>
      <w:kern w:val="2"/>
      <w:sz w:val="32"/>
      <w:szCs w:val="32"/>
    </w:rPr>
  </w:style>
  <w:style w:type="paragraph" w:customStyle="1" w:styleId="129">
    <w:name w:val="!标题3 Ctrl+3"/>
    <w:basedOn w:val="5"/>
    <w:next w:val="1"/>
    <w:link w:val="128"/>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0">
    <w:name w:val="font61"/>
    <w:qFormat/>
    <w:uiPriority w:val="0"/>
    <w:rPr>
      <w:rFonts w:hint="eastAsia" w:ascii="宋体" w:hAnsi="宋体" w:eastAsia="宋体" w:cs="宋体"/>
      <w:color w:val="000000"/>
      <w:sz w:val="24"/>
      <w:szCs w:val="24"/>
      <w:u w:val="none"/>
    </w:rPr>
  </w:style>
  <w:style w:type="character" w:customStyle="1" w:styleId="131">
    <w:name w:val="正文文本缩进 Char1"/>
    <w:semiHidden/>
    <w:qFormat/>
    <w:uiPriority w:val="99"/>
    <w:rPr>
      <w:rFonts w:ascii="Times New Roman" w:hAnsi="Times New Roman" w:eastAsia="宋体" w:cs="Times New Roman"/>
      <w:szCs w:val="24"/>
    </w:rPr>
  </w:style>
  <w:style w:type="character" w:customStyle="1" w:styleId="132">
    <w:name w:val="Char Char25"/>
    <w:qFormat/>
    <w:uiPriority w:val="0"/>
    <w:rPr>
      <w:rFonts w:eastAsia="楷体_GB2312"/>
      <w:b/>
      <w:bCs/>
      <w:kern w:val="2"/>
      <w:sz w:val="32"/>
      <w:szCs w:val="32"/>
    </w:rPr>
  </w:style>
  <w:style w:type="character" w:customStyle="1" w:styleId="133">
    <w:name w:val="Char Char14"/>
    <w:qFormat/>
    <w:uiPriority w:val="0"/>
    <w:rPr>
      <w:kern w:val="2"/>
      <w:sz w:val="18"/>
      <w:szCs w:val="18"/>
    </w:rPr>
  </w:style>
  <w:style w:type="character" w:customStyle="1" w:styleId="134">
    <w:name w:val="unnamed21"/>
    <w:qFormat/>
    <w:uiPriority w:val="0"/>
    <w:rPr>
      <w:b/>
      <w:bCs/>
      <w:spacing w:val="330"/>
      <w:sz w:val="21"/>
      <w:szCs w:val="21"/>
    </w:rPr>
  </w:style>
  <w:style w:type="character" w:customStyle="1" w:styleId="135">
    <w:name w:val="body1"/>
    <w:qFormat/>
    <w:uiPriority w:val="0"/>
    <w:rPr>
      <w:rFonts w:hint="default"/>
      <w:sz w:val="18"/>
    </w:rPr>
  </w:style>
  <w:style w:type="character" w:customStyle="1" w:styleId="136">
    <w:name w:val="标题 Char"/>
    <w:link w:val="51"/>
    <w:qFormat/>
    <w:uiPriority w:val="0"/>
    <w:rPr>
      <w:rFonts w:ascii="Cambria" w:hAnsi="Cambria"/>
      <w:b/>
      <w:bCs/>
      <w:sz w:val="32"/>
      <w:szCs w:val="32"/>
    </w:rPr>
  </w:style>
  <w:style w:type="character" w:customStyle="1" w:styleId="137">
    <w:name w:val="批注框文本 Char"/>
    <w:link w:val="35"/>
    <w:qFormat/>
    <w:uiPriority w:val="99"/>
    <w:rPr>
      <w:sz w:val="18"/>
      <w:szCs w:val="18"/>
    </w:rPr>
  </w:style>
  <w:style w:type="character" w:customStyle="1" w:styleId="138">
    <w:name w:val="表格文本 Char Char"/>
    <w:link w:val="139"/>
    <w:qFormat/>
    <w:uiPriority w:val="0"/>
    <w:rPr>
      <w:rFonts w:ascii="Arial" w:hAnsi="Arial"/>
      <w:kern w:val="2"/>
      <w:sz w:val="21"/>
      <w:szCs w:val="21"/>
      <w:lang w:val="en-US" w:eastAsia="zh-CN" w:bidi="ar-SA"/>
    </w:rPr>
  </w:style>
  <w:style w:type="paragraph" w:customStyle="1" w:styleId="139">
    <w:name w:val="表格文本 Char"/>
    <w:link w:val="138"/>
    <w:qFormat/>
    <w:uiPriority w:val="0"/>
    <w:pPr>
      <w:tabs>
        <w:tab w:val="decimal" w:pos="0"/>
      </w:tabs>
    </w:pPr>
    <w:rPr>
      <w:rFonts w:ascii="Arial" w:hAnsi="Arial" w:eastAsia="宋体" w:cs="Times New Roman"/>
      <w:kern w:val="2"/>
      <w:sz w:val="21"/>
      <w:szCs w:val="21"/>
      <w:lang w:val="en-US" w:eastAsia="zh-CN" w:bidi="ar-SA"/>
    </w:rPr>
  </w:style>
  <w:style w:type="character" w:customStyle="1" w:styleId="140">
    <w:name w:val="批注主题 Char1"/>
    <w:semiHidden/>
    <w:qFormat/>
    <w:uiPriority w:val="99"/>
    <w:rPr>
      <w:rFonts w:ascii="Times New Roman" w:hAnsi="Times New Roman" w:eastAsia="宋体" w:cs="Times New Roman"/>
      <w:b/>
      <w:bCs/>
      <w:szCs w:val="24"/>
    </w:rPr>
  </w:style>
  <w:style w:type="character" w:customStyle="1" w:styleId="141">
    <w:name w:val="页脚 Char1"/>
    <w:semiHidden/>
    <w:qFormat/>
    <w:uiPriority w:val="99"/>
    <w:rPr>
      <w:rFonts w:ascii="Times New Roman" w:hAnsi="Times New Roman" w:eastAsia="宋体" w:cs="Times New Roman"/>
      <w:sz w:val="18"/>
      <w:szCs w:val="18"/>
    </w:rPr>
  </w:style>
  <w:style w:type="character" w:customStyle="1" w:styleId="142">
    <w:name w:val="文档结构图 Char"/>
    <w:link w:val="18"/>
    <w:qFormat/>
    <w:uiPriority w:val="99"/>
    <w:rPr>
      <w:szCs w:val="24"/>
      <w:shd w:val="clear" w:color="auto" w:fill="000080"/>
    </w:rPr>
  </w:style>
  <w:style w:type="character" w:customStyle="1" w:styleId="143">
    <w:name w:val="Heading 5 Char"/>
    <w:semiHidden/>
    <w:qFormat/>
    <w:locked/>
    <w:uiPriority w:val="0"/>
    <w:rPr>
      <w:rFonts w:cs="Times New Roman"/>
      <w:b/>
      <w:bCs/>
      <w:kern w:val="0"/>
      <w:sz w:val="28"/>
      <w:szCs w:val="28"/>
    </w:rPr>
  </w:style>
  <w:style w:type="character" w:customStyle="1" w:styleId="144">
    <w:name w:val="Char Char26"/>
    <w:qFormat/>
    <w:uiPriority w:val="0"/>
    <w:rPr>
      <w:rFonts w:ascii="Arial" w:hAnsi="Arial" w:eastAsia="黑体"/>
      <w:b/>
      <w:bCs/>
      <w:kern w:val="2"/>
      <w:sz w:val="32"/>
      <w:szCs w:val="32"/>
    </w:rPr>
  </w:style>
  <w:style w:type="character" w:customStyle="1" w:styleId="145">
    <w:name w:val="正文文本 2 Char1"/>
    <w:semiHidden/>
    <w:qFormat/>
    <w:uiPriority w:val="99"/>
    <w:rPr>
      <w:rFonts w:ascii="Times New Roman" w:hAnsi="Times New Roman" w:eastAsia="宋体" w:cs="Times New Roman"/>
      <w:szCs w:val="24"/>
    </w:rPr>
  </w:style>
  <w:style w:type="character" w:customStyle="1" w:styleId="146">
    <w:name w:val="font41"/>
    <w:qFormat/>
    <w:uiPriority w:val="0"/>
    <w:rPr>
      <w:rFonts w:hint="eastAsia" w:ascii="宋体" w:hAnsi="宋体" w:eastAsia="宋体" w:cs="宋体"/>
      <w:color w:val="000000"/>
      <w:sz w:val="20"/>
      <w:szCs w:val="20"/>
      <w:u w:val="none"/>
    </w:rPr>
  </w:style>
  <w:style w:type="character" w:customStyle="1" w:styleId="147">
    <w:name w:val="标题 8 Char"/>
    <w:link w:val="10"/>
    <w:qFormat/>
    <w:uiPriority w:val="0"/>
    <w:rPr>
      <w:rFonts w:ascii="Arial" w:hAnsi="Arial" w:eastAsia="黑体" w:cs="Times New Roman"/>
      <w:kern w:val="0"/>
      <w:sz w:val="24"/>
      <w:szCs w:val="24"/>
    </w:rPr>
  </w:style>
  <w:style w:type="character" w:customStyle="1" w:styleId="148">
    <w:name w:val="BOD 4 Char Char"/>
    <w:qFormat/>
    <w:uiPriority w:val="0"/>
    <w:rPr>
      <w:rFonts w:ascii="Arial" w:hAnsi="Arial" w:eastAsia="黑体" w:cs="Times New Roman"/>
      <w:b/>
      <w:bCs/>
      <w:sz w:val="24"/>
      <w:szCs w:val="24"/>
    </w:rPr>
  </w:style>
  <w:style w:type="character" w:customStyle="1" w:styleId="149">
    <w:name w:val="Heading 1 Char"/>
    <w:qFormat/>
    <w:locked/>
    <w:uiPriority w:val="0"/>
    <w:rPr>
      <w:rFonts w:cs="Times New Roman"/>
      <w:b/>
      <w:bCs/>
      <w:kern w:val="44"/>
      <w:sz w:val="44"/>
      <w:szCs w:val="44"/>
    </w:rPr>
  </w:style>
  <w:style w:type="character" w:customStyle="1" w:styleId="150">
    <w:name w:val="txt1"/>
    <w:qFormat/>
    <w:uiPriority w:val="0"/>
    <w:rPr>
      <w:rFonts w:hint="default" w:ascii="ˎ̥" w:hAnsi="ˎ̥"/>
      <w:sz w:val="18"/>
      <w:szCs w:val="18"/>
    </w:rPr>
  </w:style>
  <w:style w:type="character" w:customStyle="1" w:styleId="151">
    <w:name w:val="Plain Text Char"/>
    <w:semiHidden/>
    <w:qFormat/>
    <w:locked/>
    <w:uiPriority w:val="0"/>
    <w:rPr>
      <w:rFonts w:ascii="宋体" w:hAnsi="Courier New" w:cs="Courier New"/>
      <w:kern w:val="0"/>
      <w:sz w:val="21"/>
      <w:szCs w:val="21"/>
    </w:rPr>
  </w:style>
  <w:style w:type="character" w:customStyle="1" w:styleId="152">
    <w:name w:val="Char Char1"/>
    <w:qFormat/>
    <w:uiPriority w:val="0"/>
    <w:rPr>
      <w:kern w:val="2"/>
      <w:sz w:val="21"/>
      <w:szCs w:val="24"/>
    </w:rPr>
  </w:style>
  <w:style w:type="character" w:customStyle="1" w:styleId="153">
    <w:name w:val="标题 5 Char"/>
    <w:link w:val="7"/>
    <w:qFormat/>
    <w:uiPriority w:val="9"/>
    <w:rPr>
      <w:rFonts w:ascii="Times New Roman" w:hAnsi="Times New Roman" w:eastAsia="宋体" w:cs="Times New Roman"/>
      <w:b/>
      <w:bCs/>
      <w:kern w:val="0"/>
      <w:sz w:val="28"/>
      <w:szCs w:val="28"/>
    </w:rPr>
  </w:style>
  <w:style w:type="character" w:customStyle="1" w:styleId="154">
    <w:name w:val="￥正文 Char"/>
    <w:link w:val="155"/>
    <w:qFormat/>
    <w:uiPriority w:val="0"/>
    <w:rPr>
      <w:rFonts w:ascii="Calibri" w:hAnsi="Calibri" w:eastAsia="宋体"/>
      <w:sz w:val="24"/>
      <w:lang w:bidi="ar-SA"/>
    </w:rPr>
  </w:style>
  <w:style w:type="paragraph" w:customStyle="1" w:styleId="155">
    <w:name w:val="￥正文"/>
    <w:basedOn w:val="1"/>
    <w:link w:val="154"/>
    <w:qFormat/>
    <w:uiPriority w:val="0"/>
    <w:pPr>
      <w:spacing w:line="360" w:lineRule="auto"/>
      <w:ind w:firstLine="200" w:firstLineChars="200"/>
    </w:pPr>
    <w:rPr>
      <w:rFonts w:ascii="Calibri" w:hAnsi="Calibri"/>
      <w:kern w:val="0"/>
      <w:sz w:val="24"/>
      <w:szCs w:val="20"/>
    </w:rPr>
  </w:style>
  <w:style w:type="character" w:customStyle="1" w:styleId="156">
    <w:name w:val="Char Char22"/>
    <w:qFormat/>
    <w:uiPriority w:val="0"/>
    <w:rPr>
      <w:rFonts w:ascii="Arial" w:hAnsi="Arial" w:eastAsia="黑体"/>
      <w:b/>
      <w:bCs/>
      <w:kern w:val="2"/>
      <w:sz w:val="24"/>
      <w:szCs w:val="24"/>
    </w:rPr>
  </w:style>
  <w:style w:type="character" w:customStyle="1" w:styleId="157">
    <w:name w:val="标题 1 Char Char"/>
    <w:qFormat/>
    <w:uiPriority w:val="0"/>
    <w:rPr>
      <w:rFonts w:eastAsia="宋体"/>
      <w:b/>
      <w:spacing w:val="-2"/>
      <w:sz w:val="24"/>
      <w:lang w:val="en-US" w:eastAsia="zh-CN" w:bidi="ar-SA"/>
    </w:rPr>
  </w:style>
  <w:style w:type="character" w:customStyle="1" w:styleId="158">
    <w:name w:val="Char Char20"/>
    <w:qFormat/>
    <w:uiPriority w:val="0"/>
    <w:rPr>
      <w:rFonts w:ascii="Arial" w:hAnsi="Arial" w:eastAsia="黑体"/>
      <w:kern w:val="2"/>
      <w:sz w:val="24"/>
      <w:szCs w:val="24"/>
    </w:rPr>
  </w:style>
  <w:style w:type="character" w:customStyle="1" w:styleId="159">
    <w:name w:val="wj1"/>
    <w:qFormat/>
    <w:uiPriority w:val="0"/>
    <w:rPr>
      <w:color w:val="000000"/>
      <w:sz w:val="18"/>
      <w:szCs w:val="18"/>
      <w:u w:val="none"/>
    </w:rPr>
  </w:style>
  <w:style w:type="character" w:customStyle="1" w:styleId="160">
    <w:name w:val="font91"/>
    <w:qFormat/>
    <w:uiPriority w:val="0"/>
    <w:rPr>
      <w:rFonts w:hint="default" w:ascii="Arial" w:hAnsi="Arial" w:cs="Arial"/>
      <w:b/>
      <w:color w:val="auto"/>
      <w:sz w:val="20"/>
      <w:szCs w:val="20"/>
      <w:u w:val="none"/>
    </w:rPr>
  </w:style>
  <w:style w:type="character" w:customStyle="1" w:styleId="161">
    <w:name w:val="Char Char17"/>
    <w:qFormat/>
    <w:uiPriority w:val="0"/>
    <w:rPr>
      <w:rFonts w:ascii="仿宋_GB2312" w:hAnsi="宋体" w:cs="Arial"/>
      <w:b/>
      <w:bCs/>
      <w:color w:val="000000"/>
      <w:kern w:val="2"/>
      <w:sz w:val="24"/>
      <w:szCs w:val="24"/>
    </w:rPr>
  </w:style>
  <w:style w:type="character" w:customStyle="1" w:styleId="162">
    <w:name w:val="font11"/>
    <w:qFormat/>
    <w:uiPriority w:val="0"/>
    <w:rPr>
      <w:rFonts w:hint="default" w:ascii="Times New Roman" w:hAnsi="Times New Roman" w:cs="Times New Roman"/>
      <w:color w:val="000000"/>
      <w:sz w:val="20"/>
      <w:szCs w:val="20"/>
      <w:u w:val="none"/>
    </w:rPr>
  </w:style>
  <w:style w:type="character" w:customStyle="1" w:styleId="163">
    <w:name w:val="Normal Indent Char"/>
    <w:qFormat/>
    <w:locked/>
    <w:uiPriority w:val="0"/>
    <w:rPr>
      <w:sz w:val="20"/>
    </w:rPr>
  </w:style>
  <w:style w:type="character" w:customStyle="1" w:styleId="164">
    <w:name w:val="正文首行缩进 Char"/>
    <w:link w:val="23"/>
    <w:qFormat/>
    <w:uiPriority w:val="0"/>
    <w:rPr>
      <w:sz w:val="24"/>
      <w:szCs w:val="24"/>
    </w:rPr>
  </w:style>
  <w:style w:type="character" w:customStyle="1" w:styleId="165">
    <w:name w:val="正文文本 3 Char1"/>
    <w:semiHidden/>
    <w:qFormat/>
    <w:uiPriority w:val="99"/>
    <w:rPr>
      <w:rFonts w:ascii="Times New Roman" w:hAnsi="Times New Roman" w:eastAsia="宋体" w:cs="Times New Roman"/>
      <w:sz w:val="16"/>
      <w:szCs w:val="16"/>
    </w:rPr>
  </w:style>
  <w:style w:type="character" w:customStyle="1" w:styleId="166">
    <w:name w:val="表正文 Char"/>
    <w:qFormat/>
    <w:uiPriority w:val="0"/>
    <w:rPr>
      <w:rFonts w:ascii="Times New Roman" w:hAnsi="Times New Roman" w:eastAsia="宋体" w:cs="Times New Roman"/>
      <w:szCs w:val="24"/>
    </w:rPr>
  </w:style>
  <w:style w:type="character" w:customStyle="1" w:styleId="167">
    <w:name w:val="Header Char"/>
    <w:qFormat/>
    <w:locked/>
    <w:uiPriority w:val="0"/>
    <w:rPr>
      <w:rFonts w:ascii="Calibri" w:hAnsi="Calibri" w:eastAsia="宋体" w:cs="Times New Roman"/>
      <w:sz w:val="18"/>
      <w:szCs w:val="18"/>
    </w:rPr>
  </w:style>
  <w:style w:type="character" w:customStyle="1" w:styleId="168">
    <w:name w:val="cn1"/>
    <w:qFormat/>
    <w:uiPriority w:val="0"/>
  </w:style>
  <w:style w:type="character" w:customStyle="1" w:styleId="169">
    <w:name w:val="样式7 Char"/>
    <w:qFormat/>
    <w:uiPriority w:val="0"/>
    <w:rPr>
      <w:rFonts w:eastAsia="宋体" w:cs="宋体"/>
      <w:kern w:val="2"/>
      <w:sz w:val="24"/>
      <w:szCs w:val="24"/>
      <w:lang w:val="en-US" w:eastAsia="zh-CN" w:bidi="ar-SA"/>
    </w:rPr>
  </w:style>
  <w:style w:type="character" w:customStyle="1" w:styleId="170">
    <w:name w:val="彩色列表 - 强调文字颜色 1 Char"/>
    <w:link w:val="171"/>
    <w:qFormat/>
    <w:uiPriority w:val="0"/>
    <w:rPr>
      <w:rFonts w:ascii="微软雅黑" w:hAnsi="微软雅黑" w:eastAsia="微软雅黑" w:cs="宋体"/>
      <w:kern w:val="2"/>
      <w:sz w:val="24"/>
      <w:szCs w:val="21"/>
      <w:lang w:val="en-US" w:eastAsia="zh-CN" w:bidi="ar-SA"/>
    </w:rPr>
  </w:style>
  <w:style w:type="paragraph" w:customStyle="1" w:styleId="171">
    <w:name w:val="列出段落2"/>
    <w:basedOn w:val="1"/>
    <w:link w:val="170"/>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2">
    <w:name w:val="引文目录标题 Char"/>
    <w:link w:val="19"/>
    <w:qFormat/>
    <w:uiPriority w:val="0"/>
    <w:rPr>
      <w:rFonts w:ascii="Arial" w:hAnsi="Arial" w:eastAsia="宋体" w:cs="Times New Roman"/>
      <w:kern w:val="0"/>
      <w:sz w:val="24"/>
      <w:szCs w:val="20"/>
    </w:rPr>
  </w:style>
  <w:style w:type="character" w:customStyle="1" w:styleId="173">
    <w:name w:val="Char Char13"/>
    <w:qFormat/>
    <w:uiPriority w:val="0"/>
    <w:rPr>
      <w:b/>
      <w:bCs/>
      <w:kern w:val="2"/>
      <w:sz w:val="21"/>
      <w:szCs w:val="24"/>
    </w:rPr>
  </w:style>
  <w:style w:type="character" w:customStyle="1" w:styleId="174">
    <w:name w:val="页脚 Char2"/>
    <w:link w:val="36"/>
    <w:qFormat/>
    <w:uiPriority w:val="99"/>
    <w:rPr>
      <w:rFonts w:eastAsia="黑体"/>
      <w:sz w:val="18"/>
      <w:szCs w:val="18"/>
    </w:rPr>
  </w:style>
  <w:style w:type="character" w:customStyle="1" w:styleId="175">
    <w:name w:val="日期 Char"/>
    <w:link w:val="33"/>
    <w:qFormat/>
    <w:uiPriority w:val="0"/>
    <w:rPr>
      <w:rFonts w:eastAsia="楷体_GB2312"/>
      <w:sz w:val="32"/>
    </w:rPr>
  </w:style>
  <w:style w:type="character" w:customStyle="1" w:styleId="176">
    <w:name w:val="标题 3 Char"/>
    <w:link w:val="5"/>
    <w:qFormat/>
    <w:uiPriority w:val="0"/>
    <w:rPr>
      <w:rFonts w:ascii="Times New Roman" w:hAnsi="Times New Roman" w:eastAsia="楷体_GB2312" w:cs="Times New Roman"/>
      <w:b/>
      <w:bCs/>
      <w:kern w:val="0"/>
      <w:sz w:val="32"/>
      <w:szCs w:val="32"/>
    </w:rPr>
  </w:style>
  <w:style w:type="character" w:customStyle="1" w:styleId="177">
    <w:name w:val="纯文本 Char2"/>
    <w:semiHidden/>
    <w:qFormat/>
    <w:uiPriority w:val="99"/>
    <w:rPr>
      <w:rFonts w:ascii="宋体" w:hAnsi="Courier New" w:eastAsia="宋体" w:cs="Courier New"/>
      <w:szCs w:val="21"/>
    </w:rPr>
  </w:style>
  <w:style w:type="character" w:customStyle="1" w:styleId="178">
    <w:name w:val="Char Char10"/>
    <w:qFormat/>
    <w:uiPriority w:val="0"/>
    <w:rPr>
      <w:kern w:val="2"/>
      <w:sz w:val="21"/>
      <w:szCs w:val="24"/>
      <w:shd w:val="clear" w:color="auto" w:fill="000080"/>
    </w:rPr>
  </w:style>
  <w:style w:type="character" w:customStyle="1" w:styleId="179">
    <w:name w:val="纯文本 Char"/>
    <w:link w:val="31"/>
    <w:qFormat/>
    <w:uiPriority w:val="0"/>
    <w:rPr>
      <w:rFonts w:ascii="宋体" w:hAnsi="Courier New" w:eastAsia="宋体"/>
      <w:sz w:val="24"/>
      <w:szCs w:val="24"/>
    </w:rPr>
  </w:style>
  <w:style w:type="character" w:customStyle="1" w:styleId="180">
    <w:name w:val="未处理的提及"/>
    <w:unhideWhenUsed/>
    <w:qFormat/>
    <w:uiPriority w:val="99"/>
    <w:rPr>
      <w:color w:val="605E5C"/>
      <w:shd w:val="clear" w:color="auto" w:fill="E1DFDD"/>
    </w:rPr>
  </w:style>
  <w:style w:type="character" w:customStyle="1" w:styleId="181">
    <w:name w:val="普通段落 Char"/>
    <w:link w:val="182"/>
    <w:qFormat/>
    <w:uiPriority w:val="0"/>
    <w:rPr>
      <w:rFonts w:ascii="Arial" w:hAnsi="Arial" w:eastAsia="宋体"/>
      <w:lang w:bidi="ar-SA"/>
    </w:rPr>
  </w:style>
  <w:style w:type="paragraph" w:customStyle="1" w:styleId="182">
    <w:name w:val="普通段落"/>
    <w:basedOn w:val="1"/>
    <w:link w:val="181"/>
    <w:qFormat/>
    <w:uiPriority w:val="0"/>
    <w:pPr>
      <w:spacing w:after="240" w:line="276" w:lineRule="auto"/>
    </w:pPr>
    <w:rPr>
      <w:rFonts w:ascii="Arial" w:hAnsi="Arial"/>
      <w:kern w:val="0"/>
      <w:sz w:val="20"/>
      <w:szCs w:val="20"/>
    </w:rPr>
  </w:style>
  <w:style w:type="character" w:customStyle="1" w:styleId="183">
    <w:name w:val="纯文本 Char1"/>
    <w:qFormat/>
    <w:uiPriority w:val="0"/>
    <w:rPr>
      <w:rFonts w:ascii="宋体" w:hAnsi="Courier New" w:eastAsia="宋体"/>
      <w:kern w:val="2"/>
      <w:sz w:val="24"/>
      <w:szCs w:val="24"/>
      <w:lang w:val="en-US" w:eastAsia="zh-CN" w:bidi="ar-SA"/>
    </w:rPr>
  </w:style>
  <w:style w:type="character" w:customStyle="1" w:styleId="184">
    <w:name w:val="页脚 Char"/>
    <w:qFormat/>
    <w:uiPriority w:val="99"/>
    <w:rPr>
      <w:rFonts w:eastAsia="Calibri"/>
      <w:sz w:val="21"/>
    </w:rPr>
  </w:style>
  <w:style w:type="character" w:customStyle="1" w:styleId="185">
    <w:name w:val="正文文本缩进 2 Char"/>
    <w:link w:val="34"/>
    <w:qFormat/>
    <w:uiPriority w:val="0"/>
    <w:rPr>
      <w:rFonts w:ascii="仿宋_GB2312" w:hAnsi="宋体" w:cs="Arial"/>
      <w:b/>
      <w:bCs/>
      <w:color w:val="000000"/>
      <w:sz w:val="24"/>
      <w:szCs w:val="24"/>
    </w:rPr>
  </w:style>
  <w:style w:type="character" w:customStyle="1" w:styleId="186">
    <w:name w:val="正文文字缩进4字符 Char"/>
    <w:qFormat/>
    <w:uiPriority w:val="0"/>
    <w:rPr>
      <w:rFonts w:ascii="Times New Roman" w:hAnsi="Times New Roman" w:eastAsia="宋体" w:cs="Times New Roman"/>
      <w:sz w:val="24"/>
      <w:szCs w:val="24"/>
    </w:rPr>
  </w:style>
  <w:style w:type="character" w:customStyle="1" w:styleId="187">
    <w:name w:val="正文文本缩进 字符"/>
    <w:qFormat/>
    <w:uiPriority w:val="0"/>
    <w:rPr>
      <w:rFonts w:ascii="宋体" w:hAnsi="Courier New"/>
      <w:spacing w:val="-4"/>
      <w:sz w:val="18"/>
    </w:rPr>
  </w:style>
  <w:style w:type="character" w:customStyle="1" w:styleId="188">
    <w:name w:val="Heading 3 - old Char"/>
    <w:qFormat/>
    <w:uiPriority w:val="0"/>
    <w:rPr>
      <w:rFonts w:ascii="Times New Roman" w:hAnsi="Times New Roman" w:eastAsia="宋体" w:cs="Times New Roman"/>
      <w:b/>
      <w:bCs/>
      <w:sz w:val="32"/>
      <w:szCs w:val="32"/>
    </w:rPr>
  </w:style>
  <w:style w:type="character" w:customStyle="1" w:styleId="189">
    <w:name w:val="H4 Char"/>
    <w:qFormat/>
    <w:uiPriority w:val="0"/>
    <w:rPr>
      <w:rFonts w:ascii="Arial" w:hAnsi="Arial" w:eastAsia="黑体" w:cs="Times New Roman"/>
      <w:b/>
      <w:bCs/>
      <w:sz w:val="28"/>
      <w:szCs w:val="28"/>
    </w:rPr>
  </w:style>
  <w:style w:type="character" w:customStyle="1" w:styleId="190">
    <w:name w:val="纯文本 字符"/>
    <w:qFormat/>
    <w:uiPriority w:val="0"/>
    <w:rPr>
      <w:rFonts w:ascii="宋体" w:hAnsi="Courier New"/>
      <w:sz w:val="24"/>
      <w:szCs w:val="24"/>
    </w:rPr>
  </w:style>
  <w:style w:type="character" w:customStyle="1" w:styleId="191">
    <w:name w:val="正文文本缩进 Char"/>
    <w:link w:val="15"/>
    <w:qFormat/>
    <w:uiPriority w:val="0"/>
    <w:rPr>
      <w:rFonts w:ascii="宋体" w:hAnsi="Courier New"/>
      <w:spacing w:val="-4"/>
      <w:sz w:val="18"/>
    </w:rPr>
  </w:style>
  <w:style w:type="character" w:customStyle="1" w:styleId="192">
    <w:name w:val="Char Char15"/>
    <w:qFormat/>
    <w:uiPriority w:val="0"/>
    <w:rPr>
      <w:rFonts w:hAnsi="宋体" w:eastAsia="仿宋_GB2312"/>
      <w:b/>
      <w:bCs/>
      <w:kern w:val="2"/>
      <w:sz w:val="24"/>
    </w:rPr>
  </w:style>
  <w:style w:type="character" w:customStyle="1" w:styleId="193">
    <w:name w:val="Footer Char"/>
    <w:qFormat/>
    <w:locked/>
    <w:uiPriority w:val="0"/>
    <w:rPr>
      <w:rFonts w:ascii="Calibri" w:hAnsi="Calibri" w:eastAsia="宋体" w:cs="Times New Roman"/>
      <w:sz w:val="18"/>
      <w:szCs w:val="18"/>
    </w:rPr>
  </w:style>
  <w:style w:type="character" w:customStyle="1" w:styleId="194">
    <w:name w:val="标题 9 Char"/>
    <w:link w:val="11"/>
    <w:qFormat/>
    <w:uiPriority w:val="0"/>
    <w:rPr>
      <w:rFonts w:ascii="Arial" w:hAnsi="Arial" w:eastAsia="黑体" w:cs="Times New Roman"/>
      <w:kern w:val="0"/>
      <w:sz w:val="20"/>
      <w:szCs w:val="21"/>
    </w:rPr>
  </w:style>
  <w:style w:type="character" w:customStyle="1" w:styleId="195">
    <w:name w:val="def正文 Char Char"/>
    <w:link w:val="196"/>
    <w:qFormat/>
    <w:uiPriority w:val="0"/>
    <w:rPr>
      <w:sz w:val="24"/>
      <w:szCs w:val="24"/>
    </w:rPr>
  </w:style>
  <w:style w:type="paragraph" w:customStyle="1" w:styleId="196">
    <w:name w:val="def正文"/>
    <w:basedOn w:val="22"/>
    <w:link w:val="195"/>
    <w:qFormat/>
    <w:uiPriority w:val="0"/>
    <w:pPr>
      <w:widowControl/>
      <w:spacing w:after="0" w:line="360" w:lineRule="auto"/>
      <w:ind w:firstLine="510"/>
      <w:jc w:val="left"/>
    </w:pPr>
    <w:rPr>
      <w:sz w:val="24"/>
    </w:rPr>
  </w:style>
  <w:style w:type="character" w:customStyle="1" w:styleId="197">
    <w:name w:val="font51"/>
    <w:qFormat/>
    <w:uiPriority w:val="0"/>
    <w:rPr>
      <w:rFonts w:hint="eastAsia" w:ascii="宋体" w:hAnsi="宋体" w:eastAsia="宋体" w:cs="宋体"/>
      <w:color w:val="auto"/>
      <w:sz w:val="18"/>
      <w:szCs w:val="18"/>
      <w:u w:val="none"/>
    </w:rPr>
  </w:style>
  <w:style w:type="character" w:customStyle="1" w:styleId="198">
    <w:name w:val="普通文字 Char Char"/>
    <w:qFormat/>
    <w:uiPriority w:val="0"/>
    <w:rPr>
      <w:rFonts w:ascii="宋体" w:hAnsi="Courier New" w:eastAsia="宋体" w:cs="Times New Roman"/>
      <w:szCs w:val="20"/>
    </w:rPr>
  </w:style>
  <w:style w:type="character" w:customStyle="1" w:styleId="199">
    <w:name w:val="正文文本 Char"/>
    <w:qFormat/>
    <w:uiPriority w:val="0"/>
    <w:rPr>
      <w:rFonts w:ascii="Times New Roman" w:hAnsi="Times New Roman" w:eastAsia="宋体" w:cs="Times New Roman"/>
      <w:szCs w:val="24"/>
    </w:rPr>
  </w:style>
  <w:style w:type="character" w:customStyle="1" w:styleId="200">
    <w:name w:val="3zw"/>
    <w:qFormat/>
    <w:uiPriority w:val="0"/>
  </w:style>
  <w:style w:type="character" w:customStyle="1" w:styleId="201">
    <w:name w:val="font71"/>
    <w:qFormat/>
    <w:uiPriority w:val="0"/>
    <w:rPr>
      <w:rFonts w:hint="default" w:ascii="Arial" w:hAnsi="Arial" w:cs="Arial"/>
      <w:color w:val="auto"/>
      <w:sz w:val="20"/>
      <w:szCs w:val="20"/>
      <w:u w:val="none"/>
    </w:rPr>
  </w:style>
  <w:style w:type="character" w:customStyle="1" w:styleId="202">
    <w:name w:val="标题 Char1"/>
    <w:qFormat/>
    <w:uiPriority w:val="10"/>
    <w:rPr>
      <w:rFonts w:ascii="Cambria" w:hAnsi="Cambria" w:eastAsia="宋体" w:cs="Times New Roman"/>
      <w:b/>
      <w:bCs/>
      <w:sz w:val="32"/>
      <w:szCs w:val="32"/>
    </w:rPr>
  </w:style>
  <w:style w:type="character" w:customStyle="1" w:styleId="203">
    <w:name w:val="标书正文格式 Char"/>
    <w:link w:val="204"/>
    <w:qFormat/>
    <w:uiPriority w:val="0"/>
    <w:rPr>
      <w:rFonts w:eastAsia="楷体_GB2312"/>
      <w:kern w:val="2"/>
      <w:sz w:val="24"/>
      <w:szCs w:val="24"/>
      <w:lang w:val="en-US" w:eastAsia="zh-CN" w:bidi="ar-SA"/>
    </w:rPr>
  </w:style>
  <w:style w:type="paragraph" w:customStyle="1" w:styleId="204">
    <w:name w:val="标书正文格式"/>
    <w:link w:val="203"/>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5">
    <w:name w:val="正文缩进 字符"/>
    <w:qFormat/>
    <w:uiPriority w:val="0"/>
    <w:rPr>
      <w:rFonts w:eastAsia="宋体"/>
    </w:rPr>
  </w:style>
  <w:style w:type="character" w:customStyle="1" w:styleId="206">
    <w:name w:val="A7"/>
    <w:qFormat/>
    <w:uiPriority w:val="0"/>
    <w:rPr>
      <w:rFonts w:ascii="HelveticaNeueLT Std Lt" w:eastAsia="HelveticaNeueLT Std Lt" w:cs="HelveticaNeueLT Std Lt"/>
      <w:color w:val="000000"/>
      <w:sz w:val="20"/>
      <w:szCs w:val="20"/>
    </w:rPr>
  </w:style>
  <w:style w:type="character" w:customStyle="1" w:styleId="207">
    <w:name w:val="Balloon Text Char"/>
    <w:qFormat/>
    <w:locked/>
    <w:uiPriority w:val="0"/>
    <w:rPr>
      <w:rFonts w:cs="Times New Roman"/>
      <w:sz w:val="18"/>
      <w:szCs w:val="18"/>
    </w:rPr>
  </w:style>
  <w:style w:type="character" w:customStyle="1" w:styleId="208">
    <w:name w:val="页眉 Char"/>
    <w:link w:val="38"/>
    <w:qFormat/>
    <w:uiPriority w:val="99"/>
    <w:rPr>
      <w:rFonts w:eastAsia="仿宋_GB2312"/>
      <w:sz w:val="18"/>
    </w:rPr>
  </w:style>
  <w:style w:type="character" w:customStyle="1" w:styleId="209">
    <w:name w:val="批注框文本 Char1"/>
    <w:semiHidden/>
    <w:qFormat/>
    <w:uiPriority w:val="99"/>
    <w:rPr>
      <w:rFonts w:ascii="Times New Roman" w:hAnsi="Times New Roman" w:eastAsia="宋体" w:cs="Times New Roman"/>
      <w:sz w:val="18"/>
      <w:szCs w:val="18"/>
    </w:rPr>
  </w:style>
  <w:style w:type="character" w:customStyle="1" w:styleId="210">
    <w:name w:val="彩色列表 - 着色 1 字符"/>
    <w:link w:val="211"/>
    <w:qFormat/>
    <w:locked/>
    <w:uiPriority w:val="34"/>
    <w:rPr>
      <w:rFonts w:ascii="Times New Roman" w:hAnsi="Times New Roman"/>
      <w:kern w:val="2"/>
      <w:sz w:val="21"/>
      <w:szCs w:val="24"/>
    </w:rPr>
  </w:style>
  <w:style w:type="paragraph" w:customStyle="1" w:styleId="211">
    <w:name w:val="彩色列表 - 着色 11"/>
    <w:basedOn w:val="1"/>
    <w:link w:val="210"/>
    <w:qFormat/>
    <w:uiPriority w:val="34"/>
    <w:pPr>
      <w:ind w:firstLine="420" w:firstLineChars="200"/>
    </w:pPr>
  </w:style>
  <w:style w:type="character" w:customStyle="1" w:styleId="212">
    <w:name w:val="正文文本缩进 2 Char1"/>
    <w:semiHidden/>
    <w:qFormat/>
    <w:uiPriority w:val="99"/>
    <w:rPr>
      <w:rFonts w:ascii="Times New Roman" w:hAnsi="Times New Roman" w:eastAsia="宋体" w:cs="Times New Roman"/>
      <w:szCs w:val="24"/>
    </w:rPr>
  </w:style>
  <w:style w:type="character" w:customStyle="1" w:styleId="213">
    <w:name w:val="普通 (Web) Char"/>
    <w:qFormat/>
    <w:uiPriority w:val="0"/>
    <w:rPr>
      <w:rFonts w:ascii="宋体" w:hAnsi="宋体" w:eastAsia="宋体" w:cs="Times New Roman"/>
      <w:kern w:val="0"/>
      <w:sz w:val="24"/>
      <w:szCs w:val="24"/>
    </w:rPr>
  </w:style>
  <w:style w:type="character" w:customStyle="1" w:styleId="214">
    <w:name w:val="标题 6 Char"/>
    <w:link w:val="8"/>
    <w:qFormat/>
    <w:uiPriority w:val="0"/>
    <w:rPr>
      <w:rFonts w:ascii="Arial" w:hAnsi="Arial" w:eastAsia="黑体" w:cs="Times New Roman"/>
      <w:b/>
      <w:bCs/>
      <w:kern w:val="0"/>
      <w:sz w:val="24"/>
      <w:szCs w:val="24"/>
    </w:rPr>
  </w:style>
  <w:style w:type="character" w:customStyle="1" w:styleId="215">
    <w:name w:val="纯文本 Char3"/>
    <w:qFormat/>
    <w:uiPriority w:val="0"/>
    <w:rPr>
      <w:rFonts w:ascii="宋体" w:hAnsi="Courier New" w:eastAsia="宋体"/>
      <w:sz w:val="24"/>
      <w:szCs w:val="24"/>
    </w:rPr>
  </w:style>
  <w:style w:type="character" w:customStyle="1" w:styleId="216">
    <w:name w:val="正文首行缩进 Char1"/>
    <w:semiHidden/>
    <w:qFormat/>
    <w:uiPriority w:val="99"/>
    <w:rPr>
      <w:rFonts w:ascii="Times New Roman" w:hAnsi="Times New Roman" w:eastAsia="宋体" w:cs="Times New Roman"/>
      <w:szCs w:val="24"/>
    </w:rPr>
  </w:style>
  <w:style w:type="character" w:customStyle="1" w:styleId="217">
    <w:name w:val="正文文本 2 Char"/>
    <w:link w:val="48"/>
    <w:qFormat/>
    <w:uiPriority w:val="99"/>
    <w:rPr>
      <w:rFonts w:ascii="宋体" w:hAnsi="宋体"/>
      <w:color w:val="000000"/>
      <w:sz w:val="24"/>
      <w:szCs w:val="24"/>
    </w:rPr>
  </w:style>
  <w:style w:type="character" w:customStyle="1" w:styleId="218">
    <w:name w:val="style551"/>
    <w:qFormat/>
    <w:uiPriority w:val="0"/>
    <w:rPr>
      <w:rFonts w:hint="default" w:ascii="Arial" w:hAnsi="Arial" w:cs="Arial"/>
      <w:color w:val="333333"/>
      <w:sz w:val="18"/>
      <w:szCs w:val="18"/>
    </w:rPr>
  </w:style>
  <w:style w:type="character" w:customStyle="1" w:styleId="219">
    <w:name w:val="文章正文 Char Char"/>
    <w:link w:val="220"/>
    <w:qFormat/>
    <w:uiPriority w:val="0"/>
    <w:rPr>
      <w:rFonts w:ascii="宋体" w:hAnsi="宋体"/>
      <w:sz w:val="24"/>
      <w:szCs w:val="24"/>
    </w:rPr>
  </w:style>
  <w:style w:type="paragraph" w:customStyle="1" w:styleId="220">
    <w:name w:val="文章正文"/>
    <w:basedOn w:val="1"/>
    <w:link w:val="219"/>
    <w:qFormat/>
    <w:uiPriority w:val="0"/>
    <w:pPr>
      <w:spacing w:line="360" w:lineRule="auto"/>
      <w:ind w:firstLine="200" w:firstLineChars="200"/>
      <w:jc w:val="left"/>
    </w:pPr>
    <w:rPr>
      <w:rFonts w:ascii="宋体" w:hAnsi="宋体"/>
      <w:kern w:val="0"/>
      <w:sz w:val="24"/>
    </w:rPr>
  </w:style>
  <w:style w:type="character" w:customStyle="1" w:styleId="221">
    <w:name w:val="font81"/>
    <w:qFormat/>
    <w:uiPriority w:val="0"/>
    <w:rPr>
      <w:rFonts w:hint="eastAsia" w:ascii="宋体" w:hAnsi="宋体" w:eastAsia="宋体" w:cs="宋体"/>
      <w:color w:val="000000"/>
      <w:sz w:val="20"/>
      <w:szCs w:val="20"/>
      <w:u w:val="none"/>
      <w:vertAlign w:val="superscript"/>
    </w:rPr>
  </w:style>
  <w:style w:type="character" w:customStyle="1" w:styleId="222">
    <w:name w:val="Body Text Indent 3 Char"/>
    <w:qFormat/>
    <w:locked/>
    <w:uiPriority w:val="0"/>
    <w:rPr>
      <w:rFonts w:cs="Times New Roman"/>
      <w:kern w:val="2"/>
      <w:sz w:val="16"/>
      <w:szCs w:val="16"/>
    </w:rPr>
  </w:style>
  <w:style w:type="character" w:customStyle="1" w:styleId="223">
    <w:name w:val="Char Char16"/>
    <w:qFormat/>
    <w:uiPriority w:val="0"/>
    <w:rPr>
      <w:rFonts w:ascii="宋体" w:hAnsi="Courier New"/>
      <w:spacing w:val="-4"/>
      <w:kern w:val="2"/>
      <w:sz w:val="18"/>
    </w:rPr>
  </w:style>
  <w:style w:type="character" w:customStyle="1" w:styleId="224">
    <w:name w:val="Char Char4"/>
    <w:qFormat/>
    <w:uiPriority w:val="0"/>
    <w:rPr>
      <w:rFonts w:ascii="宋体" w:hAnsi="Courier New" w:eastAsia="宋体"/>
      <w:kern w:val="2"/>
      <w:sz w:val="24"/>
      <w:szCs w:val="24"/>
      <w:lang w:val="en-US" w:eastAsia="zh-CN" w:bidi="ar-SA"/>
    </w:rPr>
  </w:style>
  <w:style w:type="character" w:customStyle="1" w:styleId="225">
    <w:name w:val="正文文本缩进 3 Char1"/>
    <w:semiHidden/>
    <w:qFormat/>
    <w:uiPriority w:val="99"/>
    <w:rPr>
      <w:rFonts w:ascii="Times New Roman" w:hAnsi="Times New Roman" w:eastAsia="宋体" w:cs="Times New Roman"/>
      <w:sz w:val="16"/>
      <w:szCs w:val="16"/>
    </w:rPr>
  </w:style>
  <w:style w:type="character" w:customStyle="1" w:styleId="226">
    <w:name w:val="Char Char7"/>
    <w:qFormat/>
    <w:uiPriority w:val="0"/>
    <w:rPr>
      <w:rFonts w:eastAsia="宋体"/>
      <w:kern w:val="2"/>
      <w:sz w:val="21"/>
      <w:lang w:val="en-US" w:eastAsia="zh-CN" w:bidi="ar-SA"/>
    </w:rPr>
  </w:style>
  <w:style w:type="character" w:customStyle="1" w:styleId="227">
    <w:name w:val="A正文 Char"/>
    <w:link w:val="228"/>
    <w:qFormat/>
    <w:uiPriority w:val="0"/>
    <w:rPr>
      <w:szCs w:val="24"/>
    </w:rPr>
  </w:style>
  <w:style w:type="paragraph" w:customStyle="1" w:styleId="228">
    <w:name w:val="A正文"/>
    <w:basedOn w:val="1"/>
    <w:link w:val="227"/>
    <w:qFormat/>
    <w:uiPriority w:val="0"/>
    <w:pPr>
      <w:spacing w:line="360" w:lineRule="auto"/>
      <w:ind w:firstLine="200" w:firstLineChars="200"/>
    </w:pPr>
    <w:rPr>
      <w:kern w:val="0"/>
      <w:sz w:val="20"/>
    </w:rPr>
  </w:style>
  <w:style w:type="character" w:customStyle="1" w:styleId="229">
    <w:name w:val="正文1 Char Char"/>
    <w:link w:val="230"/>
    <w:qFormat/>
    <w:uiPriority w:val="0"/>
    <w:rPr>
      <w:rFonts w:ascii="宋体" w:hAnsi="宋体" w:eastAsia="宋体"/>
      <w:color w:val="000000"/>
      <w:sz w:val="24"/>
    </w:rPr>
  </w:style>
  <w:style w:type="paragraph" w:customStyle="1" w:styleId="230">
    <w:name w:val="正文1"/>
    <w:basedOn w:val="1"/>
    <w:next w:val="1"/>
    <w:link w:val="229"/>
    <w:qFormat/>
    <w:uiPriority w:val="0"/>
    <w:pPr>
      <w:spacing w:line="360" w:lineRule="auto"/>
      <w:ind w:firstLine="200" w:firstLineChars="200"/>
      <w:jc w:val="left"/>
    </w:pPr>
    <w:rPr>
      <w:rFonts w:ascii="宋体" w:hAnsi="宋体"/>
      <w:color w:val="000000"/>
      <w:kern w:val="0"/>
      <w:sz w:val="24"/>
      <w:szCs w:val="20"/>
    </w:rPr>
  </w:style>
  <w:style w:type="character" w:customStyle="1" w:styleId="231">
    <w:name w:val="Char Char111"/>
    <w:qFormat/>
    <w:uiPriority w:val="0"/>
    <w:rPr>
      <w:kern w:val="2"/>
      <w:sz w:val="28"/>
      <w:szCs w:val="24"/>
    </w:rPr>
  </w:style>
  <w:style w:type="character" w:customStyle="1" w:styleId="232">
    <w:name w:val="粘贴正文 Char"/>
    <w:link w:val="233"/>
    <w:qFormat/>
    <w:uiPriority w:val="0"/>
    <w:rPr>
      <w:kern w:val="2"/>
      <w:sz w:val="24"/>
      <w:szCs w:val="21"/>
      <w:lang w:val="en-US" w:eastAsia="zh-CN" w:bidi="ar-SA"/>
    </w:rPr>
  </w:style>
  <w:style w:type="paragraph" w:customStyle="1" w:styleId="233">
    <w:name w:val="粘贴正文"/>
    <w:link w:val="232"/>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4">
    <w:name w:val="缺省文本 Char"/>
    <w:link w:val="235"/>
    <w:qFormat/>
    <w:uiPriority w:val="0"/>
    <w:rPr>
      <w:rFonts w:ascii="Arial" w:hAnsi="Arial"/>
      <w:szCs w:val="21"/>
    </w:rPr>
  </w:style>
  <w:style w:type="paragraph" w:customStyle="1" w:styleId="235">
    <w:name w:val="缺省文本"/>
    <w:basedOn w:val="1"/>
    <w:link w:val="234"/>
    <w:qFormat/>
    <w:uiPriority w:val="0"/>
    <w:pPr>
      <w:autoSpaceDE w:val="0"/>
      <w:autoSpaceDN w:val="0"/>
      <w:adjustRightInd w:val="0"/>
      <w:spacing w:line="360" w:lineRule="auto"/>
      <w:jc w:val="left"/>
    </w:pPr>
    <w:rPr>
      <w:rFonts w:ascii="Arial" w:hAnsi="Arial"/>
      <w:kern w:val="0"/>
      <w:sz w:val="20"/>
      <w:szCs w:val="21"/>
    </w:rPr>
  </w:style>
  <w:style w:type="character" w:customStyle="1" w:styleId="236">
    <w:name w:val="Heading 7 Char"/>
    <w:semiHidden/>
    <w:qFormat/>
    <w:locked/>
    <w:uiPriority w:val="0"/>
    <w:rPr>
      <w:rFonts w:cs="Times New Roman"/>
      <w:b/>
      <w:bCs/>
      <w:kern w:val="0"/>
      <w:sz w:val="24"/>
      <w:szCs w:val="24"/>
    </w:rPr>
  </w:style>
  <w:style w:type="character" w:customStyle="1" w:styleId="237">
    <w:name w:val="font21"/>
    <w:qFormat/>
    <w:uiPriority w:val="0"/>
    <w:rPr>
      <w:rFonts w:hint="eastAsia" w:ascii="宋体" w:hAnsi="宋体" w:eastAsia="宋体" w:cs="宋体"/>
      <w:color w:val="000000"/>
      <w:sz w:val="20"/>
      <w:szCs w:val="20"/>
      <w:u w:val="none"/>
    </w:rPr>
  </w:style>
  <w:style w:type="character" w:customStyle="1" w:styleId="238">
    <w:name w:val="批注主题 Char"/>
    <w:link w:val="52"/>
    <w:qFormat/>
    <w:uiPriority w:val="99"/>
    <w:rPr>
      <w:b/>
      <w:bCs/>
      <w:szCs w:val="24"/>
    </w:rPr>
  </w:style>
  <w:style w:type="character" w:customStyle="1" w:styleId="239">
    <w:name w:val="文档结构图 Char1"/>
    <w:semiHidden/>
    <w:qFormat/>
    <w:uiPriority w:val="99"/>
    <w:rPr>
      <w:rFonts w:ascii="宋体" w:hAnsi="Times New Roman" w:eastAsia="宋体" w:cs="Times New Roman"/>
      <w:sz w:val="18"/>
      <w:szCs w:val="18"/>
    </w:rPr>
  </w:style>
  <w:style w:type="character" w:customStyle="1" w:styleId="240">
    <w:name w:val="纯文本 字符1"/>
    <w:semiHidden/>
    <w:qFormat/>
    <w:locked/>
    <w:uiPriority w:val="0"/>
    <w:rPr>
      <w:rFonts w:ascii="宋体" w:hAnsi="Courier New"/>
      <w:sz w:val="24"/>
      <w:szCs w:val="24"/>
    </w:rPr>
  </w:style>
  <w:style w:type="character" w:customStyle="1" w:styleId="241">
    <w:name w:val="Char Char19"/>
    <w:qFormat/>
    <w:uiPriority w:val="0"/>
    <w:rPr>
      <w:rFonts w:ascii="Arial" w:hAnsi="Arial" w:eastAsia="黑体"/>
      <w:kern w:val="2"/>
      <w:sz w:val="21"/>
      <w:szCs w:val="21"/>
    </w:rPr>
  </w:style>
  <w:style w:type="character" w:customStyle="1" w:styleId="242">
    <w:name w:val="Item List Char"/>
    <w:link w:val="243"/>
    <w:qFormat/>
    <w:uiPriority w:val="0"/>
    <w:rPr>
      <w:rFonts w:cs="Arial"/>
      <w:kern w:val="2"/>
      <w:sz w:val="21"/>
      <w:szCs w:val="21"/>
      <w:lang w:val="en-US" w:eastAsia="zh-CN" w:bidi="ar-SA"/>
    </w:rPr>
  </w:style>
  <w:style w:type="paragraph" w:customStyle="1" w:styleId="243">
    <w:name w:val="Item List"/>
    <w:link w:val="242"/>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4">
    <w:name w:val="Char Char9"/>
    <w:qFormat/>
    <w:uiPriority w:val="0"/>
    <w:rPr>
      <w:rFonts w:eastAsia="仿宋_GB2312"/>
      <w:kern w:val="2"/>
      <w:sz w:val="18"/>
    </w:rPr>
  </w:style>
  <w:style w:type="character" w:customStyle="1" w:styleId="245">
    <w:name w:val="Heading 6 Char"/>
    <w:semiHidden/>
    <w:qFormat/>
    <w:locked/>
    <w:uiPriority w:val="0"/>
    <w:rPr>
      <w:rFonts w:ascii="Cambria" w:hAnsi="Cambria" w:eastAsia="宋体" w:cs="Times New Roman"/>
      <w:b/>
      <w:bCs/>
      <w:kern w:val="0"/>
      <w:sz w:val="24"/>
      <w:szCs w:val="24"/>
    </w:rPr>
  </w:style>
  <w:style w:type="paragraph" w:customStyle="1" w:styleId="246">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8">
    <w:name w:val="Item Step"/>
    <w:basedOn w:val="1"/>
    <w:qFormat/>
    <w:uiPriority w:val="0"/>
    <w:pPr>
      <w:widowControl/>
      <w:numPr>
        <w:ilvl w:val="0"/>
        <w:numId w:val="1"/>
      </w:numPr>
      <w:spacing w:afterLines="50"/>
      <w:jc w:val="left"/>
    </w:pPr>
  </w:style>
  <w:style w:type="paragraph" w:customStyle="1" w:styleId="249">
    <w:name w:val="Char11"/>
    <w:basedOn w:val="1"/>
    <w:qFormat/>
    <w:uiPriority w:val="0"/>
    <w:rPr>
      <w:rFonts w:ascii="仿宋_GB2312" w:hAnsi="宋体" w:eastAsia="仿宋_GB2312" w:cs="宋体"/>
      <w:b/>
      <w:sz w:val="32"/>
      <w:szCs w:val="32"/>
    </w:rPr>
  </w:style>
  <w:style w:type="paragraph" w:customStyle="1" w:styleId="250">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1">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2">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3">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4">
    <w:name w:val="Block"/>
    <w:basedOn w:val="1"/>
    <w:next w:val="111"/>
    <w:qFormat/>
    <w:uiPriority w:val="0"/>
    <w:pPr>
      <w:tabs>
        <w:tab w:val="left" w:pos="0"/>
      </w:tabs>
    </w:pPr>
    <w:rPr>
      <w:rFonts w:ascii="Arial" w:hAnsi="Arial" w:eastAsia="楷体_GB2312"/>
      <w:color w:val="000080"/>
      <w:sz w:val="28"/>
      <w:szCs w:val="28"/>
    </w:rPr>
  </w:style>
  <w:style w:type="paragraph" w:customStyle="1" w:styleId="255">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7">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8">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9">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0">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1">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2">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3">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4">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5">
    <w:name w:val="正文首行缩进2字"/>
    <w:basedOn w:val="1"/>
    <w:qFormat/>
    <w:uiPriority w:val="0"/>
    <w:pPr>
      <w:spacing w:line="360" w:lineRule="auto"/>
      <w:ind w:firstLine="412" w:firstLineChars="196"/>
    </w:pPr>
    <w:rPr>
      <w:rFonts w:ascii="宋体" w:hAnsi="宋体"/>
      <w:kern w:val="0"/>
      <w:szCs w:val="21"/>
    </w:rPr>
  </w:style>
  <w:style w:type="paragraph" w:customStyle="1" w:styleId="266">
    <w:name w:val="列出段落1"/>
    <w:basedOn w:val="1"/>
    <w:qFormat/>
    <w:uiPriority w:val="34"/>
    <w:pPr>
      <w:ind w:firstLine="420" w:firstLineChars="200"/>
    </w:pPr>
  </w:style>
  <w:style w:type="paragraph" w:customStyle="1" w:styleId="26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8">
    <w:name w:val="列出段落11"/>
    <w:basedOn w:val="1"/>
    <w:qFormat/>
    <w:uiPriority w:val="0"/>
    <w:pPr>
      <w:spacing w:line="360" w:lineRule="auto"/>
      <w:ind w:firstLine="420" w:firstLineChars="200"/>
    </w:pPr>
    <w:rPr>
      <w:rFonts w:ascii="宋体" w:hAnsi="宋体"/>
      <w:sz w:val="24"/>
    </w:rPr>
  </w:style>
  <w:style w:type="paragraph" w:customStyle="1" w:styleId="269">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0">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1">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2">
    <w:name w:val="简单回函地址"/>
    <w:basedOn w:val="1"/>
    <w:qFormat/>
    <w:uiPriority w:val="0"/>
    <w:rPr>
      <w:szCs w:val="20"/>
    </w:rPr>
  </w:style>
  <w:style w:type="paragraph" w:customStyle="1" w:styleId="273">
    <w:name w:val="样式23"/>
    <w:basedOn w:val="274"/>
    <w:qFormat/>
    <w:uiPriority w:val="0"/>
    <w:pPr>
      <w:tabs>
        <w:tab w:val="left" w:pos="420"/>
      </w:tabs>
      <w:adjustRightInd w:val="0"/>
      <w:snapToGrid w:val="0"/>
      <w:spacing w:after="0" w:line="240" w:lineRule="auto"/>
    </w:pPr>
    <w:rPr>
      <w:szCs w:val="20"/>
    </w:rPr>
  </w:style>
  <w:style w:type="paragraph" w:customStyle="1" w:styleId="274">
    <w:name w:val="小点说明"/>
    <w:basedOn w:val="1"/>
    <w:qFormat/>
    <w:uiPriority w:val="0"/>
    <w:pPr>
      <w:tabs>
        <w:tab w:val="left" w:pos="420"/>
      </w:tabs>
      <w:spacing w:after="80" w:line="360" w:lineRule="auto"/>
      <w:ind w:left="420" w:hanging="420"/>
    </w:pPr>
    <w:rPr>
      <w:sz w:val="24"/>
    </w:rPr>
  </w:style>
  <w:style w:type="paragraph" w:customStyle="1" w:styleId="275">
    <w:name w:val="样式 正文文本正文文字 + 首行缩进:  2 字符"/>
    <w:basedOn w:val="22"/>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6">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7">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8">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9">
    <w:name w:val="Pa5"/>
    <w:basedOn w:val="1"/>
    <w:next w:val="1"/>
    <w:qFormat/>
    <w:uiPriority w:val="0"/>
    <w:pPr>
      <w:spacing w:line="241" w:lineRule="auto"/>
      <w:ind w:firstLine="1680" w:firstLineChars="200"/>
    </w:pPr>
    <w:rPr>
      <w:rFonts w:ascii="EtGsHeiBold" w:eastAsia="EtGsHeiBold"/>
      <w:sz w:val="24"/>
    </w:rPr>
  </w:style>
  <w:style w:type="paragraph" w:customStyle="1" w:styleId="280">
    <w:name w:val="首行缩进"/>
    <w:basedOn w:val="1"/>
    <w:qFormat/>
    <w:uiPriority w:val="0"/>
    <w:pPr>
      <w:spacing w:line="360" w:lineRule="auto"/>
      <w:ind w:firstLine="720"/>
    </w:pPr>
    <w:rPr>
      <w:szCs w:val="21"/>
    </w:rPr>
  </w:style>
  <w:style w:type="paragraph" w:customStyle="1" w:styleId="281">
    <w:name w:val="正文段"/>
    <w:basedOn w:val="1"/>
    <w:qFormat/>
    <w:uiPriority w:val="0"/>
    <w:pPr>
      <w:widowControl/>
      <w:snapToGrid w:val="0"/>
      <w:spacing w:afterLines="50"/>
      <w:ind w:firstLine="200" w:firstLineChars="200"/>
    </w:pPr>
    <w:rPr>
      <w:kern w:val="0"/>
      <w:sz w:val="24"/>
      <w:szCs w:val="20"/>
    </w:rPr>
  </w:style>
  <w:style w:type="paragraph" w:customStyle="1" w:styleId="282">
    <w:name w:val="样式 A正文 + 首行缩进:  0 字符"/>
    <w:basedOn w:val="228"/>
    <w:qFormat/>
    <w:uiPriority w:val="0"/>
    <w:pPr>
      <w:spacing w:line="240" w:lineRule="auto"/>
      <w:ind w:firstLine="0" w:firstLineChars="0"/>
    </w:pPr>
    <w:rPr>
      <w:rFonts w:cs="宋体"/>
      <w:szCs w:val="20"/>
    </w:rPr>
  </w:style>
  <w:style w:type="paragraph" w:customStyle="1" w:styleId="283">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4">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5">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6">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7">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8">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9">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0">
    <w:name w:val="二级编号"/>
    <w:basedOn w:val="1"/>
    <w:qFormat/>
    <w:uiPriority w:val="0"/>
    <w:pPr>
      <w:tabs>
        <w:tab w:val="left" w:pos="851"/>
      </w:tabs>
      <w:spacing w:line="360" w:lineRule="auto"/>
      <w:jc w:val="left"/>
    </w:pPr>
    <w:rPr>
      <w:rFonts w:cs="宋体"/>
      <w:sz w:val="24"/>
      <w:szCs w:val="20"/>
    </w:rPr>
  </w:style>
  <w:style w:type="paragraph" w:customStyle="1" w:styleId="29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2">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3">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4">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5">
    <w:name w:val="p0"/>
    <w:basedOn w:val="1"/>
    <w:qFormat/>
    <w:uiPriority w:val="0"/>
    <w:pPr>
      <w:widowControl/>
      <w:jc w:val="left"/>
    </w:pPr>
    <w:rPr>
      <w:rFonts w:ascii="宋体" w:hAnsi="宋体"/>
      <w:kern w:val="0"/>
      <w:sz w:val="20"/>
      <w:szCs w:val="20"/>
    </w:rPr>
  </w:style>
  <w:style w:type="paragraph" w:customStyle="1" w:styleId="296">
    <w:name w:val="Char Char"/>
    <w:basedOn w:val="1"/>
    <w:qFormat/>
    <w:uiPriority w:val="0"/>
    <w:pPr>
      <w:jc w:val="center"/>
    </w:pPr>
    <w:rPr>
      <w:rFonts w:ascii="仿宋_GB2312" w:eastAsia="仿宋_GB2312"/>
      <w:b/>
      <w:kern w:val="0"/>
      <w:sz w:val="32"/>
      <w:szCs w:val="32"/>
      <w:lang w:val="en-GB"/>
    </w:rPr>
  </w:style>
  <w:style w:type="paragraph" w:customStyle="1" w:styleId="297">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8">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9">
    <w:name w:val="正文首行缩进11"/>
    <w:basedOn w:val="22"/>
    <w:qFormat/>
    <w:uiPriority w:val="0"/>
    <w:pPr>
      <w:spacing w:line="360" w:lineRule="auto"/>
      <w:ind w:firstLine="420" w:firstLineChars="100"/>
    </w:pPr>
    <w:rPr>
      <w:rFonts w:ascii="Courier New" w:hAnsi="Courier New" w:eastAsia="仿宋_GB2312"/>
      <w:szCs w:val="22"/>
    </w:rPr>
  </w:style>
  <w:style w:type="paragraph" w:customStyle="1" w:styleId="300">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1">
    <w:name w:val="p16"/>
    <w:basedOn w:val="1"/>
    <w:qFormat/>
    <w:uiPriority w:val="0"/>
    <w:pPr>
      <w:widowControl/>
    </w:pPr>
    <w:rPr>
      <w:rFonts w:ascii="Arial" w:hAnsi="Arial" w:cs="Arial"/>
      <w:color w:val="333333"/>
      <w:kern w:val="0"/>
      <w:sz w:val="18"/>
      <w:szCs w:val="18"/>
    </w:rPr>
  </w:style>
  <w:style w:type="paragraph" w:customStyle="1" w:styleId="302">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4">
    <w:name w:val="默认段落字体 Para Char Char Char Char Char Char Char Char Char1 Char Char Char Char"/>
    <w:basedOn w:val="1"/>
    <w:qFormat/>
    <w:uiPriority w:val="0"/>
    <w:rPr>
      <w:rFonts w:ascii="Tahoma" w:hAnsi="Tahoma"/>
      <w:sz w:val="24"/>
      <w:szCs w:val="20"/>
    </w:rPr>
  </w:style>
  <w:style w:type="paragraph" w:customStyle="1" w:styleId="305">
    <w:name w:val="样式26"/>
    <w:basedOn w:val="306"/>
    <w:qFormat/>
    <w:uiPriority w:val="0"/>
    <w:pPr>
      <w:tabs>
        <w:tab w:val="left" w:pos="180"/>
        <w:tab w:val="left" w:pos="1580"/>
      </w:tabs>
      <w:ind w:left="1603" w:hanging="363"/>
    </w:pPr>
  </w:style>
  <w:style w:type="paragraph" w:customStyle="1" w:styleId="306">
    <w:name w:val="样式25"/>
    <w:basedOn w:val="1"/>
    <w:qFormat/>
    <w:uiPriority w:val="0"/>
    <w:pPr>
      <w:tabs>
        <w:tab w:val="left" w:pos="180"/>
      </w:tabs>
      <w:ind w:left="1260" w:hanging="720"/>
    </w:pPr>
    <w:rPr>
      <w:sz w:val="24"/>
      <w:szCs w:val="20"/>
    </w:rPr>
  </w:style>
  <w:style w:type="paragraph" w:customStyle="1" w:styleId="307">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8">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9">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0">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1">
    <w:name w:val="Char Char Char Char Char Char"/>
    <w:basedOn w:val="1"/>
    <w:qFormat/>
    <w:uiPriority w:val="0"/>
    <w:pPr>
      <w:ind w:firstLine="200" w:firstLineChars="200"/>
    </w:pPr>
    <w:rPr>
      <w:szCs w:val="20"/>
    </w:rPr>
  </w:style>
  <w:style w:type="paragraph" w:customStyle="1" w:styleId="312">
    <w:name w:val="样式 标题 3列表编号3h33rd level + 段前: 1 行"/>
    <w:basedOn w:val="5"/>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3">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4">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6">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7">
    <w:name w:val="样式 正文缩进 + 首行缩进:  2 字符"/>
    <w:basedOn w:val="14"/>
    <w:qFormat/>
    <w:uiPriority w:val="0"/>
    <w:pPr>
      <w:spacing w:after="80" w:line="360" w:lineRule="auto"/>
      <w:ind w:firstLine="480" w:firstLineChars="200"/>
    </w:pPr>
    <w:rPr>
      <w:sz w:val="24"/>
    </w:rPr>
  </w:style>
  <w:style w:type="paragraph" w:customStyle="1" w:styleId="318">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9">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320">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1">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2">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3">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4">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6">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7">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8">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9">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0">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1">
    <w:name w:val="Char"/>
    <w:basedOn w:val="1"/>
    <w:qFormat/>
    <w:uiPriority w:val="0"/>
    <w:rPr>
      <w:rFonts w:ascii="仿宋_GB2312" w:eastAsia="仿宋_GB2312"/>
      <w:b/>
      <w:sz w:val="32"/>
      <w:szCs w:val="32"/>
    </w:rPr>
  </w:style>
  <w:style w:type="paragraph" w:customStyle="1" w:styleId="33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3">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4">
    <w:name w:val="标题1"/>
    <w:basedOn w:val="3"/>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5">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6">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7">
    <w:name w:val="Figure"/>
    <w:basedOn w:val="1"/>
    <w:next w:val="338"/>
    <w:qFormat/>
    <w:uiPriority w:val="0"/>
    <w:pPr>
      <w:keepNext/>
      <w:keepLines/>
      <w:ind w:left="1134"/>
      <w:jc w:val="center"/>
    </w:pPr>
  </w:style>
  <w:style w:type="paragraph" w:customStyle="1" w:styleId="338">
    <w:name w:val="Figure Description"/>
    <w:basedOn w:val="337"/>
    <w:next w:val="111"/>
    <w:qFormat/>
    <w:uiPriority w:val="0"/>
    <w:pPr>
      <w:tabs>
        <w:tab w:val="left" w:pos="680"/>
      </w:tabs>
      <w:spacing w:afterLines="100"/>
    </w:pPr>
    <w:rPr>
      <w:sz w:val="18"/>
    </w:rPr>
  </w:style>
  <w:style w:type="paragraph" w:customStyle="1" w:styleId="339">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0">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1">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2">
    <w:name w:val="p19"/>
    <w:basedOn w:val="1"/>
    <w:qFormat/>
    <w:uiPriority w:val="0"/>
    <w:pPr>
      <w:widowControl/>
      <w:spacing w:beforeLines="100" w:afterLines="100"/>
      <w:ind w:left="1134"/>
    </w:pPr>
    <w:rPr>
      <w:kern w:val="0"/>
      <w:szCs w:val="21"/>
    </w:rPr>
  </w:style>
  <w:style w:type="paragraph" w:customStyle="1" w:styleId="343">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4">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5">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6">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7">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Char Char11"/>
    <w:basedOn w:val="1"/>
    <w:qFormat/>
    <w:uiPriority w:val="0"/>
    <w:pPr>
      <w:widowControl/>
      <w:jc w:val="left"/>
    </w:pPr>
    <w:rPr>
      <w:sz w:val="36"/>
    </w:rPr>
  </w:style>
  <w:style w:type="paragraph" w:customStyle="1" w:styleId="349">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0">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1">
    <w:name w:val="正文符号1"/>
    <w:basedOn w:val="265"/>
    <w:qFormat/>
    <w:uiPriority w:val="0"/>
    <w:pPr>
      <w:tabs>
        <w:tab w:val="left" w:pos="1080"/>
      </w:tabs>
      <w:ind w:left="1134" w:firstLine="0" w:firstLineChars="0"/>
    </w:pPr>
  </w:style>
  <w:style w:type="paragraph" w:customStyle="1" w:styleId="352">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3">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4">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5">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6">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7">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8">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9">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0">
    <w:name w:val="图片"/>
    <w:basedOn w:val="1"/>
    <w:next w:val="1"/>
    <w:qFormat/>
    <w:uiPriority w:val="0"/>
    <w:pPr>
      <w:jc w:val="center"/>
    </w:pPr>
  </w:style>
  <w:style w:type="paragraph" w:customStyle="1" w:styleId="361">
    <w:name w:val="Item Step in Table"/>
    <w:basedOn w:val="1"/>
    <w:qFormat/>
    <w:uiPriority w:val="0"/>
    <w:pPr>
      <w:tabs>
        <w:tab w:val="left" w:pos="420"/>
      </w:tabs>
      <w:ind w:left="420" w:hanging="420"/>
      <w:jc w:val="left"/>
    </w:pPr>
  </w:style>
  <w:style w:type="paragraph" w:customStyle="1" w:styleId="362">
    <w:name w:val="默认段落字体 Para Char"/>
    <w:basedOn w:val="1"/>
    <w:qFormat/>
    <w:uiPriority w:val="0"/>
    <w:rPr>
      <w:szCs w:val="20"/>
    </w:rPr>
  </w:style>
  <w:style w:type="paragraph" w:customStyle="1" w:styleId="363">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4">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5">
    <w:name w:val="5"/>
    <w:qFormat/>
    <w:uiPriority w:val="0"/>
    <w:rPr>
      <w:rFonts w:ascii="Times New Roman" w:hAnsi="Times New Roman" w:eastAsia="宋体" w:cs="Times New Roman"/>
      <w:kern w:val="2"/>
      <w:sz w:val="21"/>
      <w:szCs w:val="22"/>
      <w:lang w:val="en-US" w:eastAsia="zh-CN" w:bidi="ar-SA"/>
    </w:rPr>
  </w:style>
  <w:style w:type="paragraph" w:customStyle="1" w:styleId="36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7">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8">
    <w:name w:val="Char111"/>
    <w:basedOn w:val="1"/>
    <w:qFormat/>
    <w:uiPriority w:val="0"/>
    <w:rPr>
      <w:rFonts w:ascii="仿宋_GB2312" w:hAnsi="宋体" w:eastAsia="仿宋_GB2312" w:cs="宋体"/>
      <w:b/>
      <w:sz w:val="32"/>
      <w:szCs w:val="32"/>
    </w:rPr>
  </w:style>
  <w:style w:type="paragraph" w:customStyle="1" w:styleId="369">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0">
    <w:name w:val="Item List in Table"/>
    <w:basedOn w:val="1"/>
    <w:qFormat/>
    <w:uiPriority w:val="0"/>
    <w:pPr>
      <w:numPr>
        <w:ilvl w:val="0"/>
        <w:numId w:val="3"/>
      </w:numPr>
      <w:jc w:val="left"/>
    </w:pPr>
  </w:style>
  <w:style w:type="paragraph" w:customStyle="1" w:styleId="371">
    <w:name w:val="Table Heading"/>
    <w:basedOn w:val="1"/>
    <w:qFormat/>
    <w:uiPriority w:val="0"/>
    <w:pPr>
      <w:jc w:val="center"/>
    </w:pPr>
    <w:rPr>
      <w:rFonts w:ascii="Arial" w:hAnsi="Arial" w:eastAsia="黑体"/>
      <w:b/>
    </w:rPr>
  </w:style>
  <w:style w:type="paragraph" w:customStyle="1" w:styleId="372">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3">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4">
    <w:name w:val="_Style 3"/>
    <w:basedOn w:val="1"/>
    <w:qFormat/>
    <w:uiPriority w:val="34"/>
    <w:pPr>
      <w:spacing w:line="360" w:lineRule="auto"/>
      <w:ind w:firstLine="420" w:firstLineChars="200"/>
    </w:pPr>
    <w:rPr>
      <w:rFonts w:ascii="Calibri" w:hAnsi="Calibri"/>
      <w:szCs w:val="22"/>
    </w:rPr>
  </w:style>
  <w:style w:type="paragraph" w:customStyle="1" w:styleId="37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6">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7">
    <w:name w:val="Table Text"/>
    <w:basedOn w:val="1"/>
    <w:qFormat/>
    <w:uiPriority w:val="0"/>
    <w:rPr>
      <w:sz w:val="18"/>
    </w:rPr>
  </w:style>
  <w:style w:type="paragraph" w:customStyle="1" w:styleId="378">
    <w:name w:val="次小点说明"/>
    <w:basedOn w:val="14"/>
    <w:qFormat/>
    <w:uiPriority w:val="0"/>
    <w:pPr>
      <w:tabs>
        <w:tab w:val="left" w:pos="720"/>
      </w:tabs>
      <w:spacing w:line="360" w:lineRule="auto"/>
      <w:ind w:left="777" w:hanging="417"/>
    </w:pPr>
    <w:rPr>
      <w:sz w:val="24"/>
    </w:rPr>
  </w:style>
  <w:style w:type="paragraph" w:customStyle="1" w:styleId="379">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0">
    <w:name w:val="此正文"/>
    <w:basedOn w:val="1"/>
    <w:qFormat/>
    <w:uiPriority w:val="0"/>
    <w:pPr>
      <w:spacing w:line="360" w:lineRule="auto"/>
      <w:ind w:firstLine="200" w:firstLineChars="200"/>
    </w:pPr>
    <w:rPr>
      <w:sz w:val="24"/>
    </w:rPr>
  </w:style>
  <w:style w:type="paragraph" w:customStyle="1" w:styleId="381">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3">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4">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5">
    <w:name w:val="项目正文"/>
    <w:basedOn w:val="1"/>
    <w:qFormat/>
    <w:uiPriority w:val="0"/>
    <w:pPr>
      <w:ind w:left="420" w:hanging="420"/>
    </w:pPr>
    <w:rPr>
      <w:sz w:val="28"/>
      <w:szCs w:val="20"/>
    </w:rPr>
  </w:style>
  <w:style w:type="paragraph" w:customStyle="1" w:styleId="386">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7">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8">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9">
    <w:name w:val="段落正文 Char Char"/>
    <w:basedOn w:val="1"/>
    <w:qFormat/>
    <w:uiPriority w:val="0"/>
    <w:pPr>
      <w:spacing w:line="360" w:lineRule="auto"/>
      <w:ind w:firstLine="461" w:firstLineChars="192"/>
    </w:pPr>
    <w:rPr>
      <w:rFonts w:ascii="宋体" w:hAnsi="宋体"/>
      <w:sz w:val="24"/>
    </w:rPr>
  </w:style>
  <w:style w:type="paragraph" w:customStyle="1" w:styleId="390">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1">
    <w:name w:val="p18"/>
    <w:basedOn w:val="1"/>
    <w:qFormat/>
    <w:uiPriority w:val="0"/>
    <w:pPr>
      <w:widowControl/>
      <w:spacing w:afterLines="100"/>
      <w:ind w:left="1134"/>
      <w:jc w:val="center"/>
    </w:pPr>
    <w:rPr>
      <w:kern w:val="0"/>
      <w:sz w:val="18"/>
      <w:szCs w:val="18"/>
    </w:rPr>
  </w:style>
  <w:style w:type="paragraph" w:customStyle="1" w:styleId="392">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3">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4">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5">
    <w:name w:val="Char2"/>
    <w:basedOn w:val="1"/>
    <w:qFormat/>
    <w:uiPriority w:val="0"/>
    <w:pPr>
      <w:spacing w:line="240" w:lineRule="atLeast"/>
      <w:ind w:left="420" w:firstLine="420"/>
    </w:pPr>
  </w:style>
  <w:style w:type="paragraph" w:customStyle="1" w:styleId="396">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7">
    <w:name w:val="网格型1"/>
    <w:basedOn w:val="54"/>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398">
    <w:name w:val="Body text|1"/>
    <w:basedOn w:val="1"/>
    <w:qFormat/>
    <w:uiPriority w:val="0"/>
    <w:pPr>
      <w:spacing w:after="180" w:line="317" w:lineRule="auto"/>
      <w:jc w:val="left"/>
    </w:pPr>
    <w:rPr>
      <w:rFonts w:ascii="宋体" w:hAnsi="宋体" w:cs="宋体"/>
      <w:kern w:val="0"/>
      <w:sz w:val="19"/>
      <w:szCs w:val="19"/>
      <w:lang w:val="zh-TW" w:eastAsia="zh-TW" w:bidi="zh-TW"/>
    </w:rPr>
  </w:style>
  <w:style w:type="paragraph" w:customStyle="1" w:styleId="399">
    <w:name w:val="Blockquote"/>
    <w:basedOn w:val="1"/>
    <w:qFormat/>
    <w:uiPriority w:val="0"/>
    <w:pPr>
      <w:autoSpaceDE w:val="0"/>
      <w:autoSpaceDN w:val="0"/>
      <w:adjustRightInd w:val="0"/>
      <w:spacing w:before="100" w:after="100"/>
      <w:ind w:left="360" w:right="360"/>
    </w:pPr>
    <w:rPr>
      <w:szCs w:val="20"/>
    </w:rPr>
  </w:style>
  <w:style w:type="paragraph" w:customStyle="1" w:styleId="400">
    <w:name w:val="_Style 2"/>
    <w:basedOn w:val="1"/>
    <w:qFormat/>
    <w:uiPriority w:val="34"/>
    <w:pPr>
      <w:ind w:firstLine="420" w:firstLineChars="200"/>
    </w:pPr>
    <w:rPr>
      <w:rFonts w:ascii="Calibri" w:hAnsi="Calibri" w:eastAsia="仿宋_GB2312"/>
      <w:sz w:val="24"/>
      <w:szCs w:val="22"/>
    </w:rPr>
  </w:style>
  <w:style w:type="character" w:customStyle="1" w:styleId="401">
    <w:name w:val="无"/>
    <w:qFormat/>
    <w:uiPriority w:val="99"/>
  </w:style>
  <w:style w:type="paragraph" w:customStyle="1" w:styleId="402">
    <w:name w:val="表格文本"/>
    <w:basedOn w:val="1"/>
    <w:next w:val="1"/>
    <w:qFormat/>
    <w:uiPriority w:val="99"/>
    <w:pPr>
      <w:adjustRightInd w:val="0"/>
      <w:snapToGrid w:val="0"/>
      <w:jc w:val="center"/>
    </w:pPr>
    <w:rPr>
      <w:color w:val="000000"/>
      <w:sz w:val="24"/>
    </w:rPr>
  </w:style>
  <w:style w:type="paragraph" w:customStyle="1" w:styleId="403">
    <w:name w:val="[Normal]"/>
    <w:qFormat/>
    <w:uiPriority w:val="0"/>
    <w:rPr>
      <w:rFonts w:ascii="宋体" w:hAnsi="宋体" w:eastAsia="宋体" w:cs="Times New Roman"/>
      <w:sz w:val="24"/>
      <w:lang w:val="en-US" w:eastAsia="en-US" w:bidi="ar-SA"/>
    </w:rPr>
  </w:style>
  <w:style w:type="paragraph" w:customStyle="1" w:styleId="404">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5">
    <w:name w:val="Table Paragraph"/>
    <w:basedOn w:val="1"/>
    <w:qFormat/>
    <w:uiPriority w:val="1"/>
    <w:rPr>
      <w:rFonts w:ascii="宋体" w:hAnsi="宋体" w:eastAsia="宋体" w:cs="宋体"/>
    </w:rPr>
  </w:style>
  <w:style w:type="paragraph" w:customStyle="1" w:styleId="406">
    <w:name w:val="表格文字"/>
    <w:basedOn w:val="31"/>
    <w:next w:val="22"/>
    <w:qFormat/>
    <w:uiPriority w:val="99"/>
    <w:pPr>
      <w:adjustRightInd w:val="0"/>
      <w:spacing w:line="420" w:lineRule="atLeast"/>
      <w:jc w:val="left"/>
      <w:textAlignment w:val="baseline"/>
    </w:pPr>
    <w:rPr>
      <w:kern w:val="0"/>
    </w:rPr>
  </w:style>
  <w:style w:type="paragraph" w:styleId="407">
    <w:name w:val="List Paragraph"/>
    <w:basedOn w:val="1"/>
    <w:qFormat/>
    <w:uiPriority w:val="34"/>
    <w:pPr>
      <w:ind w:firstLine="420" w:firstLineChars="200"/>
    </w:pPr>
  </w:style>
  <w:style w:type="paragraph" w:customStyle="1" w:styleId="408">
    <w:name w:val="List Paragraph_ef60005a-b0dc-4a3b-a740-c7155f771553"/>
    <w:basedOn w:val="1"/>
    <w:qFormat/>
    <w:uiPriority w:val="0"/>
    <w:pPr>
      <w:adjustRightInd w:val="0"/>
      <w:spacing w:line="360" w:lineRule="atLeast"/>
      <w:ind w:firstLine="420" w:firstLineChars="200"/>
      <w:jc w:val="left"/>
      <w:textAlignment w:val="baseline"/>
    </w:pPr>
    <w:rPr>
      <w:kern w:val="0"/>
      <w:sz w:val="24"/>
      <w:szCs w:val="20"/>
    </w:rPr>
  </w:style>
  <w:style w:type="character" w:customStyle="1" w:styleId="409">
    <w:name w:val="NormalCharacter"/>
    <w:semiHidden/>
    <w:qFormat/>
    <w:uiPriority w:val="0"/>
  </w:style>
  <w:style w:type="character" w:customStyle="1" w:styleId="410">
    <w:name w:val="fontstyle01"/>
    <w:qFormat/>
    <w:uiPriority w:val="0"/>
    <w:rPr>
      <w:rFonts w:hint="eastAsia" w:ascii="宋体" w:hAnsi="宋体" w:eastAsia="宋体"/>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45</Pages>
  <Words>19603</Words>
  <Characters>20587</Characters>
  <Lines>165</Lines>
  <Paragraphs>46</Paragraphs>
  <TotalTime>17</TotalTime>
  <ScaleCrop>false</ScaleCrop>
  <LinksUpToDate>false</LinksUpToDate>
  <CharactersWithSpaces>20755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WPS_1680762488</cp:lastModifiedBy>
  <cp:lastPrinted>2025-06-04T02:39:00Z</cp:lastPrinted>
  <dcterms:modified xsi:type="dcterms:W3CDTF">2026-05-21T01:09:59Z</dcterms:modified>
  <dc:title>临海市政府采购</dc:title>
  <cp:revision>899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2840C0CA80C04CE490FE6D682EE4DEFC_13</vt:lpwstr>
  </property>
  <property fmtid="{D5CDD505-2E9C-101B-9397-08002B2CF9AE}" pid="4" name="KSOTemplateDocerSaveRecord">
    <vt:lpwstr>eyJoZGlkIjoiYWYwMGJjY2E3ZGE0MWM1ZTFjMzUwNTU5ZjliNjIzMjIiLCJ1c2VySWQiOiIxNDg3MTAxOTU2In0=</vt:lpwstr>
  </property>
</Properties>
</file>