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DA01D">
      <w:pPr>
        <w:adjustRightInd w:val="0"/>
        <w:snapToGrid w:val="0"/>
        <w:spacing w:line="1200" w:lineRule="exact"/>
        <w:jc w:val="center"/>
        <w:rPr>
          <w:rFonts w:hint="eastAsia" w:ascii="华文新魏" w:hAnsi="华文仿宋" w:eastAsia="华文新魏"/>
          <w:b/>
          <w:bCs/>
          <w:color w:val="auto"/>
          <w:sz w:val="72"/>
          <w:highlight w:val="none"/>
        </w:rPr>
      </w:pPr>
    </w:p>
    <w:p w14:paraId="0CDCA0A0">
      <w:pPr>
        <w:pStyle w:val="32"/>
        <w:keepNext w:val="0"/>
        <w:keepLines w:val="0"/>
        <w:pageBreakBefore w:val="0"/>
        <w:widowControl w:val="0"/>
        <w:kinsoku/>
        <w:wordWrap/>
        <w:overflowPunct/>
        <w:topLinePunct w:val="0"/>
        <w:autoSpaceDE/>
        <w:autoSpaceDN/>
        <w:bidi w:val="0"/>
        <w:adjustRightInd/>
        <w:snapToGrid/>
        <w:spacing w:beforeLines="0" w:afterLines="0" w:line="360" w:lineRule="auto"/>
        <w:jc w:val="center"/>
        <w:textAlignment w:val="auto"/>
        <w:rPr>
          <w:color w:val="auto"/>
          <w:highlight w:val="none"/>
        </w:rPr>
      </w:pPr>
      <w:r>
        <w:rPr>
          <w:color w:val="auto"/>
          <w:highlight w:val="none"/>
        </w:rPr>
        <w:drawing>
          <wp:inline distT="0" distB="0" distL="114300" distR="114300">
            <wp:extent cx="5097145" cy="7779385"/>
            <wp:effectExtent l="0" t="0" r="8255"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5097145" cy="7779385"/>
                    </a:xfrm>
                    <a:prstGeom prst="rect">
                      <a:avLst/>
                    </a:prstGeom>
                    <a:noFill/>
                    <a:ln>
                      <a:noFill/>
                    </a:ln>
                  </pic:spPr>
                </pic:pic>
              </a:graphicData>
            </a:graphic>
          </wp:inline>
        </w:drawing>
      </w:r>
    </w:p>
    <w:p w14:paraId="3A2D2298">
      <w:pPr>
        <w:pStyle w:val="32"/>
        <w:pageBreakBefore/>
        <w:spacing w:beforeLines="0" w:afterLines="0" w:line="360" w:lineRule="auto"/>
        <w:ind w:firstLine="862"/>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2F6D2E3A">
      <w:pPr>
        <w:pStyle w:val="39"/>
        <w:tabs>
          <w:tab w:val="left" w:pos="6120"/>
        </w:tabs>
        <w:spacing w:line="480" w:lineRule="auto"/>
        <w:ind w:firstLine="551"/>
        <w:rPr>
          <w:rFonts w:ascii="宋体" w:hAnsi="宋体"/>
          <w:b/>
          <w:color w:val="auto"/>
          <w:sz w:val="28"/>
          <w:szCs w:val="28"/>
          <w:highlight w:val="none"/>
        </w:rPr>
      </w:pPr>
      <w:r>
        <w:rPr>
          <w:rFonts w:ascii="宋体" w:hAnsi="宋体"/>
          <w:b/>
          <w:color w:val="auto"/>
          <w:sz w:val="28"/>
          <w:szCs w:val="28"/>
          <w:highlight w:val="none"/>
        </w:rPr>
        <w:tab/>
      </w:r>
    </w:p>
    <w:p w14:paraId="5222C3F0">
      <w:pPr>
        <w:pStyle w:val="39"/>
        <w:tabs>
          <w:tab w:val="right" w:leader="dot" w:pos="8730"/>
        </w:tabs>
        <w:spacing w:line="360" w:lineRule="auto"/>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"_Toc24977" </w:instrText>
      </w:r>
      <w:r>
        <w:rPr>
          <w:color w:val="auto"/>
          <w:highlight w:val="none"/>
        </w:rPr>
        <w:fldChar w:fldCharType="separate"/>
      </w:r>
      <w:r>
        <w:rPr>
          <w:rFonts w:hint="eastAsia"/>
          <w:color w:val="auto"/>
          <w:sz w:val="28"/>
          <w:szCs w:val="28"/>
          <w:highlight w:val="none"/>
        </w:rPr>
        <w:t>第一章  公开招标公告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0EFD0A24">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"_Toc18961" </w:instrText>
      </w:r>
      <w:r>
        <w:rPr>
          <w:color w:val="auto"/>
          <w:highlight w:val="none"/>
        </w:rPr>
        <w:fldChar w:fldCharType="separate"/>
      </w:r>
      <w:r>
        <w:rPr>
          <w:rFonts w:hint="eastAsia"/>
          <w:color w:val="auto"/>
          <w:sz w:val="28"/>
          <w:szCs w:val="28"/>
          <w:highlight w:val="none"/>
        </w:rPr>
        <w:t>第二章  招标需求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6ED9888B">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"_Toc21154" </w:instrText>
      </w:r>
      <w:r>
        <w:rPr>
          <w:color w:val="auto"/>
          <w:highlight w:val="none"/>
        </w:rPr>
        <w:fldChar w:fldCharType="separate"/>
      </w:r>
      <w:r>
        <w:rPr>
          <w:rFonts w:hint="eastAsia"/>
          <w:color w:val="auto"/>
          <w:sz w:val="28"/>
          <w:szCs w:val="28"/>
          <w:highlight w:val="none"/>
        </w:rPr>
        <w:t>第三章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_Toc21154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45499B7A">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"_Toc25711" </w:instrText>
      </w:r>
      <w:r>
        <w:rPr>
          <w:color w:val="auto"/>
          <w:highlight w:val="none"/>
        </w:rPr>
        <w:fldChar w:fldCharType="separate"/>
      </w:r>
      <w:r>
        <w:rPr>
          <w:rFonts w:hint="eastAsia" w:ascii="宋体" w:hAnsi="宋体"/>
          <w:color w:val="auto"/>
          <w:sz w:val="28"/>
          <w:szCs w:val="28"/>
          <w:highlight w:val="none"/>
        </w:rPr>
        <w:t>第四章  评标办法及评分标准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_Toc25711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34F91751">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"_Toc6015" </w:instrText>
      </w:r>
      <w:r>
        <w:rPr>
          <w:color w:val="auto"/>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_Toc6015 \h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color w:val="auto"/>
          <w:sz w:val="28"/>
          <w:szCs w:val="28"/>
          <w:highlight w:val="none"/>
        </w:rPr>
        <w:fldChar w:fldCharType="end"/>
      </w:r>
    </w:p>
    <w:p w14:paraId="2225A78C">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hAnsi="宋体"/>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_Toc17436 \h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color w:val="auto"/>
          <w:sz w:val="28"/>
          <w:szCs w:val="28"/>
          <w:highlight w:val="none"/>
        </w:rPr>
        <w:fldChar w:fldCharType="end"/>
      </w:r>
    </w:p>
    <w:p w14:paraId="547CE6D4">
      <w:pPr>
        <w:pStyle w:val="45"/>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"_Toc12105" </w:instrText>
      </w:r>
      <w:r>
        <w:rPr>
          <w:color w:val="auto"/>
          <w:highlight w:val="none"/>
        </w:rPr>
        <w:fldChar w:fldCharType="separate"/>
      </w:r>
      <w:r>
        <w:rPr>
          <w:rFonts w:hint="eastAsia" w:ascii="宋体" w:hAnsi="宋体"/>
          <w:bCs/>
          <w:color w:val="auto"/>
          <w:sz w:val="28"/>
          <w:szCs w:val="28"/>
          <w:highlight w:val="none"/>
        </w:rPr>
        <w:t>一、资格响应文件格式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_Toc12105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14:paraId="74AB82B2">
      <w:pPr>
        <w:pStyle w:val="45"/>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"_Toc4959" </w:instrText>
      </w:r>
      <w:r>
        <w:rPr>
          <w:color w:val="auto"/>
          <w:highlight w:val="none"/>
        </w:rPr>
        <w:fldChar w:fldCharType="separate"/>
      </w:r>
      <w:r>
        <w:rPr>
          <w:rFonts w:hint="eastAsia" w:ascii="宋体" w:hAnsi="宋体"/>
          <w:bCs/>
          <w:color w:val="auto"/>
          <w:sz w:val="28"/>
          <w:szCs w:val="28"/>
          <w:highlight w:val="none"/>
        </w:rPr>
        <w:t>二、商务技术文件格式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_Toc4959 \h </w:instrText>
      </w:r>
      <w:r>
        <w:rPr>
          <w:color w:val="auto"/>
          <w:sz w:val="28"/>
          <w:szCs w:val="28"/>
          <w:highlight w:val="none"/>
        </w:rPr>
        <w:fldChar w:fldCharType="separate"/>
      </w:r>
      <w:r>
        <w:rPr>
          <w:color w:val="auto"/>
          <w:sz w:val="28"/>
          <w:szCs w:val="28"/>
          <w:highlight w:val="none"/>
        </w:rPr>
        <w:t>33</w:t>
      </w:r>
      <w:r>
        <w:rPr>
          <w:color w:val="auto"/>
          <w:sz w:val="28"/>
          <w:szCs w:val="28"/>
          <w:highlight w:val="none"/>
        </w:rPr>
        <w:fldChar w:fldCharType="end"/>
      </w:r>
      <w:r>
        <w:rPr>
          <w:color w:val="auto"/>
          <w:sz w:val="28"/>
          <w:szCs w:val="28"/>
          <w:highlight w:val="none"/>
        </w:rPr>
        <w:fldChar w:fldCharType="end"/>
      </w:r>
    </w:p>
    <w:p w14:paraId="78491BC3">
      <w:pPr>
        <w:pStyle w:val="45"/>
        <w:tabs>
          <w:tab w:val="right" w:leader="dot" w:pos="8730"/>
        </w:tabs>
        <w:spacing w:line="360" w:lineRule="auto"/>
        <w:rPr>
          <w:color w:val="auto"/>
          <w:highlight w:val="none"/>
        </w:rPr>
      </w:pPr>
      <w:r>
        <w:rPr>
          <w:color w:val="auto"/>
          <w:highlight w:val="none"/>
        </w:rPr>
        <w:fldChar w:fldCharType="begin"/>
      </w:r>
      <w:r>
        <w:rPr>
          <w:color w:val="auto"/>
          <w:highlight w:val="none"/>
        </w:rPr>
        <w:instrText xml:space="preserve"> HYPERLINK \l "_Toc19511" </w:instrText>
      </w:r>
      <w:r>
        <w:rPr>
          <w:color w:val="auto"/>
          <w:highlight w:val="none"/>
        </w:rPr>
        <w:fldChar w:fldCharType="separate"/>
      </w:r>
      <w:r>
        <w:rPr>
          <w:rFonts w:hint="eastAsia" w:ascii="宋体" w:hAnsi="宋体"/>
          <w:color w:val="auto"/>
          <w:sz w:val="28"/>
          <w:szCs w:val="28"/>
          <w:highlight w:val="none"/>
        </w:rPr>
        <w:t>三、报价文件格式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_Toc19511 \h </w:instrText>
      </w:r>
      <w:r>
        <w:rPr>
          <w:color w:val="auto"/>
          <w:sz w:val="28"/>
          <w:szCs w:val="28"/>
          <w:highlight w:val="none"/>
        </w:rPr>
        <w:fldChar w:fldCharType="separate"/>
      </w:r>
      <w:r>
        <w:rPr>
          <w:color w:val="auto"/>
          <w:sz w:val="28"/>
          <w:szCs w:val="28"/>
          <w:highlight w:val="none"/>
        </w:rPr>
        <w:t>42</w:t>
      </w:r>
      <w:r>
        <w:rPr>
          <w:color w:val="auto"/>
          <w:sz w:val="28"/>
          <w:szCs w:val="28"/>
          <w:highlight w:val="none"/>
        </w:rPr>
        <w:fldChar w:fldCharType="end"/>
      </w:r>
      <w:r>
        <w:rPr>
          <w:color w:val="auto"/>
          <w:sz w:val="28"/>
          <w:szCs w:val="28"/>
          <w:highlight w:val="none"/>
        </w:rPr>
        <w:fldChar w:fldCharType="end"/>
      </w:r>
    </w:p>
    <w:p w14:paraId="10BC7293">
      <w:pPr>
        <w:pStyle w:val="39"/>
        <w:spacing w:line="480" w:lineRule="auto"/>
        <w:rPr>
          <w:rFonts w:ascii="宋体" w:hAnsi="宋体"/>
          <w:b/>
          <w:color w:val="auto"/>
          <w:sz w:val="28"/>
          <w:szCs w:val="28"/>
          <w:highlight w:val="none"/>
        </w:rPr>
      </w:pPr>
      <w:r>
        <w:rPr>
          <w:rFonts w:ascii="宋体" w:hAnsi="宋体"/>
          <w:color w:val="auto"/>
          <w:szCs w:val="28"/>
          <w:highlight w:val="none"/>
        </w:rPr>
        <w:fldChar w:fldCharType="end"/>
      </w:r>
    </w:p>
    <w:p w14:paraId="71703319">
      <w:pPr>
        <w:spacing w:before="120" w:beforeLines="50" w:line="360" w:lineRule="auto"/>
        <w:ind w:firstLine="551"/>
        <w:rPr>
          <w:rFonts w:ascii="宋体" w:hAnsi="宋体"/>
          <w:b/>
          <w:color w:val="auto"/>
          <w:sz w:val="28"/>
          <w:szCs w:val="28"/>
          <w:highlight w:val="none"/>
        </w:rPr>
      </w:pPr>
    </w:p>
    <w:p w14:paraId="0F053D9F">
      <w:pPr>
        <w:ind w:firstLine="470"/>
        <w:rPr>
          <w:color w:val="auto"/>
          <w:highlight w:val="none"/>
        </w:rPr>
      </w:pPr>
    </w:p>
    <w:p w14:paraId="1B3289E7">
      <w:pPr>
        <w:ind w:firstLine="470"/>
        <w:rPr>
          <w:color w:val="auto"/>
          <w:highlight w:val="none"/>
        </w:rPr>
      </w:pPr>
    </w:p>
    <w:p w14:paraId="25D1F95F">
      <w:pPr>
        <w:ind w:firstLine="470"/>
        <w:rPr>
          <w:color w:val="auto"/>
          <w:highlight w:val="none"/>
        </w:rPr>
      </w:pPr>
    </w:p>
    <w:p w14:paraId="513B4948">
      <w:pPr>
        <w:ind w:firstLine="470"/>
        <w:rPr>
          <w:color w:val="auto"/>
          <w:highlight w:val="none"/>
        </w:rPr>
      </w:pPr>
    </w:p>
    <w:p w14:paraId="65F3B4A4">
      <w:pPr>
        <w:ind w:firstLine="470"/>
        <w:rPr>
          <w:color w:val="auto"/>
          <w:highlight w:val="none"/>
        </w:rPr>
      </w:pPr>
    </w:p>
    <w:p w14:paraId="66E3F012">
      <w:pPr>
        <w:pStyle w:val="32"/>
        <w:snapToGrid w:val="0"/>
        <w:spacing w:beforeLines="0" w:afterLines="0" w:line="240" w:lineRule="auto"/>
        <w:jc w:val="center"/>
        <w:outlineLvl w:val="0"/>
        <w:rPr>
          <w:rFonts w:ascii="黑体" w:hAnsi="宋体"/>
          <w:b/>
          <w:color w:val="auto"/>
          <w:sz w:val="30"/>
          <w:szCs w:val="30"/>
          <w:highlight w:val="none"/>
        </w:rPr>
      </w:pPr>
      <w:r>
        <w:rPr>
          <w:rFonts w:hint="eastAsia"/>
          <w:color w:val="auto"/>
          <w:highlight w:val="none"/>
        </w:rPr>
        <w:br w:type="page"/>
      </w:r>
      <w:bookmarkStart w:id="0" w:name="_Toc466534747"/>
      <w:bookmarkStart w:id="1" w:name="_Toc24977"/>
      <w:r>
        <w:rPr>
          <w:rStyle w:val="121"/>
          <w:rFonts w:hint="eastAsia"/>
          <w:color w:val="auto"/>
          <w:sz w:val="30"/>
          <w:szCs w:val="30"/>
          <w:highlight w:val="none"/>
        </w:rPr>
        <w:t xml:space="preserve">第一章  </w:t>
      </w:r>
      <w:bookmarkEnd w:id="0"/>
      <w:r>
        <w:rPr>
          <w:rStyle w:val="121"/>
          <w:rFonts w:hint="eastAsia"/>
          <w:color w:val="auto"/>
          <w:sz w:val="30"/>
          <w:szCs w:val="30"/>
          <w:highlight w:val="none"/>
        </w:rPr>
        <w:t>公开招标公告</w:t>
      </w:r>
      <w:bookmarkEnd w:id="1"/>
    </w:p>
    <w:p w14:paraId="7915A7EE">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项目，根据招标投标有关法律法规及采购人单位内控制度等规定</w:t>
      </w:r>
      <w:r>
        <w:rPr>
          <w:rFonts w:ascii="宋体" w:hAnsi="宋体" w:cs="Arial"/>
          <w:color w:val="auto"/>
          <w:sz w:val="24"/>
          <w:highlight w:val="none"/>
        </w:rPr>
        <w:t>，受</w:t>
      </w:r>
      <w:r>
        <w:rPr>
          <w:rFonts w:hint="eastAsia"/>
          <w:color w:val="auto"/>
          <w:sz w:val="24"/>
          <w:highlight w:val="none"/>
          <w:u w:val="single"/>
          <w:lang w:eastAsia="zh-CN"/>
        </w:rPr>
        <w:t>台州湾经济技术开发区管理委员会</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参照政府采购有关流程，现</w:t>
      </w:r>
      <w:r>
        <w:rPr>
          <w:rFonts w:ascii="宋体" w:hAnsi="宋体" w:cs="Arial"/>
          <w:color w:val="auto"/>
          <w:sz w:val="24"/>
          <w:highlight w:val="none"/>
        </w:rPr>
        <w:t>就</w:t>
      </w:r>
      <w:r>
        <w:rPr>
          <w:rFonts w:hint="eastAsia" w:ascii="宋体" w:hAnsi="宋体" w:cs="Arial"/>
          <w:b/>
          <w:bCs/>
          <w:color w:val="auto"/>
          <w:sz w:val="24"/>
          <w:highlight w:val="none"/>
          <w:u w:val="single"/>
          <w:lang w:eastAsia="zh-CN"/>
        </w:rPr>
        <w:t>台州湾经开区化工园区安全风险叠加动态评估服务项目</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lang w:val="en-US" w:eastAsia="zh-CN"/>
        </w:rPr>
        <w:t>具备</w:t>
      </w:r>
      <w:r>
        <w:rPr>
          <w:rFonts w:hint="eastAsia" w:ascii="宋体" w:hAnsi="宋体" w:cs="Arial"/>
          <w:color w:val="auto"/>
          <w:kern w:val="0"/>
          <w:sz w:val="24"/>
          <w:highlight w:val="none"/>
        </w:rPr>
        <w:t>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3C8BE33C">
      <w:pPr>
        <w:pStyle w:val="48"/>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5194EEC9">
      <w:pPr>
        <w:pStyle w:val="48"/>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台州湾经开区化工园区安全风险叠加动态评估服务项目</w:t>
      </w:r>
    </w:p>
    <w:p w14:paraId="5C76F64C">
      <w:pPr>
        <w:pStyle w:val="48"/>
        <w:spacing w:before="0" w:beforeAutospacing="0" w:after="0" w:afterAutospacing="0" w:line="400" w:lineRule="exact"/>
        <w:rPr>
          <w:rFonts w:hint="eastAsia"/>
          <w:color w:val="auto"/>
          <w:highlight w:val="none"/>
          <w:lang w:eastAsia="zh-CN"/>
        </w:rPr>
      </w:pPr>
      <w:r>
        <w:rPr>
          <w:rFonts w:hint="eastAsia"/>
          <w:color w:val="auto"/>
          <w:highlight w:val="none"/>
        </w:rPr>
        <w:t>项目编号：LH-JH-</w:t>
      </w:r>
      <w:r>
        <w:rPr>
          <w:rFonts w:hint="eastAsia"/>
          <w:color w:val="auto"/>
          <w:highlight w:val="none"/>
          <w:lang w:eastAsia="zh-CN"/>
        </w:rPr>
        <w:t>202614</w:t>
      </w:r>
    </w:p>
    <w:p w14:paraId="1B6576B8">
      <w:pPr>
        <w:pStyle w:val="48"/>
        <w:spacing w:before="0" w:beforeAutospacing="0" w:after="0" w:afterAutospacing="0" w:line="400" w:lineRule="exact"/>
        <w:rPr>
          <w:rFonts w:hint="eastAsia" w:eastAsia="宋体"/>
          <w:color w:val="auto"/>
          <w:highlight w:val="none"/>
          <w:lang w:eastAsia="zh-CN"/>
        </w:rPr>
      </w:pPr>
      <w:r>
        <w:rPr>
          <w:rFonts w:hint="eastAsia"/>
          <w:color w:val="auto"/>
          <w:highlight w:val="none"/>
        </w:rPr>
        <w:t>采购</w:t>
      </w:r>
      <w:r>
        <w:rPr>
          <w:color w:val="auto"/>
          <w:highlight w:val="none"/>
        </w:rPr>
        <w:t>人：</w:t>
      </w:r>
      <w:r>
        <w:rPr>
          <w:rFonts w:hint="eastAsia"/>
          <w:color w:val="auto"/>
          <w:highlight w:val="none"/>
          <w:lang w:eastAsia="zh-CN"/>
        </w:rPr>
        <w:t>台州湾经济技术开发区管理委员会</w:t>
      </w:r>
    </w:p>
    <w:p w14:paraId="26555EE1">
      <w:pPr>
        <w:pStyle w:val="48"/>
        <w:spacing w:before="0" w:beforeAutospacing="0" w:after="0" w:afterAutospacing="0" w:line="400" w:lineRule="exact"/>
        <w:rPr>
          <w:rFonts w:hint="eastAsia"/>
          <w:color w:val="auto"/>
          <w:highlight w:val="none"/>
          <w:lang w:val="en-US" w:eastAsia="zh-CN"/>
        </w:rPr>
      </w:pPr>
      <w:r>
        <w:rPr>
          <w:color w:val="auto"/>
          <w:highlight w:val="none"/>
        </w:rPr>
        <w:t>采购规模及内容概述：</w:t>
      </w:r>
      <w:r>
        <w:rPr>
          <w:rFonts w:hint="eastAsia"/>
          <w:color w:val="auto"/>
          <w:highlight w:val="none"/>
          <w:lang w:eastAsia="zh-CN"/>
        </w:rPr>
        <w:t>台州湾经开区化工园区安全风险叠加动态评估服务项目，</w:t>
      </w:r>
      <w:r>
        <w:rPr>
          <w:rFonts w:hint="eastAsia"/>
          <w:color w:val="auto"/>
          <w:highlight w:val="none"/>
        </w:rPr>
        <w:t>具</w:t>
      </w:r>
      <w:r>
        <w:rPr>
          <w:rFonts w:hint="eastAsia" w:cs="Times New Roman"/>
          <w:color w:val="auto"/>
          <w:highlight w:val="none"/>
        </w:rPr>
        <w:t>体详见第二</w:t>
      </w:r>
      <w:r>
        <w:rPr>
          <w:rFonts w:hint="eastAsia"/>
          <w:color w:val="auto"/>
          <w:highlight w:val="none"/>
        </w:rPr>
        <w:t>章招标需求。</w:t>
      </w:r>
    </w:p>
    <w:p w14:paraId="32DE6F1D">
      <w:pPr>
        <w:pStyle w:val="48"/>
        <w:spacing w:before="0" w:beforeAutospacing="0" w:after="0" w:afterAutospacing="0" w:line="400" w:lineRule="exact"/>
        <w:rPr>
          <w:rFonts w:hint="default" w:eastAsia="宋体"/>
          <w:color w:val="auto"/>
          <w:highlight w:val="none"/>
          <w:lang w:val="en-US" w:eastAsia="zh-CN"/>
        </w:rPr>
      </w:pPr>
      <w:r>
        <w:rPr>
          <w:rFonts w:hint="eastAsia"/>
          <w:color w:val="auto"/>
          <w:highlight w:val="none"/>
          <w:lang w:val="en-US" w:eastAsia="zh-CN"/>
        </w:rPr>
        <w:t>采购预算：29.5万元</w:t>
      </w:r>
    </w:p>
    <w:p w14:paraId="1D673F75">
      <w:pPr>
        <w:pStyle w:val="48"/>
        <w:spacing w:before="0" w:beforeAutospacing="0" w:after="0" w:afterAutospacing="0" w:line="400" w:lineRule="exact"/>
        <w:rPr>
          <w:color w:val="auto"/>
          <w:highlight w:val="none"/>
        </w:rPr>
      </w:pPr>
      <w:r>
        <w:rPr>
          <w:rFonts w:hint="eastAsia"/>
          <w:color w:val="auto"/>
          <w:highlight w:val="none"/>
        </w:rPr>
        <w:t>采购组织类型：分散采购</w:t>
      </w:r>
    </w:p>
    <w:p w14:paraId="18196B17">
      <w:pPr>
        <w:pStyle w:val="48"/>
        <w:spacing w:before="0" w:beforeAutospacing="0" w:after="0" w:afterAutospacing="0" w:line="400" w:lineRule="exact"/>
        <w:rPr>
          <w:rFonts w:hint="eastAsia" w:eastAsia="宋体"/>
          <w:color w:val="auto"/>
          <w:highlight w:val="none"/>
          <w:lang w:eastAsia="zh-CN"/>
        </w:rPr>
      </w:pPr>
      <w:r>
        <w:rPr>
          <w:rFonts w:hint="eastAsia"/>
          <w:color w:val="auto"/>
          <w:highlight w:val="none"/>
        </w:rPr>
        <w:t>采购标段数：</w:t>
      </w:r>
      <w:r>
        <w:rPr>
          <w:rFonts w:hint="eastAsia"/>
          <w:color w:val="auto"/>
          <w:highlight w:val="none"/>
          <w:lang w:val="en-US" w:eastAsia="zh-CN"/>
        </w:rPr>
        <w:t>1</w:t>
      </w:r>
    </w:p>
    <w:p w14:paraId="5C5DF7E4">
      <w:pPr>
        <w:pStyle w:val="48"/>
        <w:spacing w:before="0" w:beforeAutospacing="0" w:after="0" w:afterAutospacing="0" w:line="400" w:lineRule="exact"/>
        <w:rPr>
          <w:color w:val="auto"/>
          <w:highlight w:val="none"/>
        </w:rPr>
      </w:pPr>
      <w:r>
        <w:rPr>
          <w:rFonts w:hint="eastAsia"/>
          <w:color w:val="auto"/>
          <w:highlight w:val="none"/>
        </w:rPr>
        <w:t>采购方式：公开招标</w:t>
      </w:r>
    </w:p>
    <w:p w14:paraId="46F019C9">
      <w:pPr>
        <w:pStyle w:val="48"/>
        <w:spacing w:before="0" w:beforeAutospacing="0" w:after="0" w:afterAutospacing="0" w:line="400" w:lineRule="exact"/>
        <w:rPr>
          <w:rFonts w:hint="default" w:eastAsia="宋体"/>
          <w:color w:val="auto"/>
          <w:highlight w:val="none"/>
          <w:lang w:val="en-US" w:eastAsia="zh-CN"/>
        </w:rPr>
      </w:pPr>
      <w:r>
        <w:rPr>
          <w:rFonts w:hint="eastAsia"/>
          <w:color w:val="auto"/>
          <w:highlight w:val="none"/>
        </w:rPr>
        <w:t>▲</w:t>
      </w:r>
      <w:r>
        <w:rPr>
          <w:rFonts w:hint="eastAsia"/>
          <w:color w:val="auto"/>
          <w:highlight w:val="none"/>
          <w:lang w:val="en-US" w:eastAsia="zh-CN"/>
        </w:rPr>
        <w:t>服务期</w:t>
      </w:r>
      <w:r>
        <w:rPr>
          <w:rFonts w:hint="eastAsia"/>
          <w:color w:val="auto"/>
          <w:highlight w:val="none"/>
        </w:rPr>
        <w:t>：</w:t>
      </w:r>
      <w:r>
        <w:rPr>
          <w:rFonts w:hint="eastAsia" w:cs="宋体"/>
          <w:color w:val="auto"/>
          <w:sz w:val="24"/>
          <w:szCs w:val="24"/>
          <w:highlight w:val="none"/>
          <w:lang w:val="en-US" w:eastAsia="zh-CN"/>
        </w:rPr>
        <w:t>自项目合同签订之日起，至2026年12月31日</w:t>
      </w:r>
    </w:p>
    <w:p w14:paraId="6563BA16">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0D88C3B8">
      <w:pPr>
        <w:pStyle w:val="48"/>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100E348">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6303A39C">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924FB50">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p>
    <w:p w14:paraId="61A2FE8E">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rPr>
        <w:t>）本项目不接受联合体投标。</w:t>
      </w:r>
    </w:p>
    <w:p w14:paraId="09E018C0">
      <w:pPr>
        <w:spacing w:line="400" w:lineRule="exact"/>
        <w:rPr>
          <w:rFonts w:hint="eastAsia" w:ascii="宋体" w:hAnsi="宋体" w:eastAsia="宋体" w:cs="Arial"/>
          <w:color w:val="auto"/>
          <w:kern w:val="0"/>
          <w:sz w:val="24"/>
          <w:highlight w:val="none"/>
        </w:rPr>
      </w:pPr>
      <w:r>
        <w:rPr>
          <w:rFonts w:hint="eastAsia" w:ascii="宋体" w:hAnsi="宋体" w:cs="宋体"/>
          <w:b/>
          <w:bCs/>
          <w:color w:val="auto"/>
          <w:sz w:val="24"/>
          <w:szCs w:val="24"/>
          <w:highlight w:val="none"/>
        </w:rPr>
        <w:t>注：本项目在评标时进行资格审查，请投标人仔细阅读以上资格条件要求并自查，投标时投标文件中请附上招标文件要求的所有资格证明材料。</w:t>
      </w:r>
    </w:p>
    <w:p w14:paraId="7A6EEE81">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0A8A1BCB">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44C177D0">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、提交审核通过后可参加投标，注册咨询联系人：梁工，联系电话：0576-85407095；</w:t>
      </w:r>
    </w:p>
    <w:p w14:paraId="47DDBF52">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1B25E0EB">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A453305">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5</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27</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09</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前，到临海市限额以下公共资源交易区域平台可自行下载采购文件。</w:t>
      </w:r>
    </w:p>
    <w:p w14:paraId="0CA671D0">
      <w:pPr>
        <w:pStyle w:val="48"/>
        <w:spacing w:before="0" w:beforeAutospacing="0" w:after="0" w:afterAutospacing="0" w:line="400" w:lineRule="exact"/>
        <w:rPr>
          <w:rFonts w:ascii="Arial" w:hAnsi="Arial" w:cs="Arial"/>
          <w:color w:val="auto"/>
          <w:highlight w:val="none"/>
        </w:rPr>
      </w:pPr>
      <w:r>
        <w:rPr>
          <w:rFonts w:ascii="Arial" w:hAnsi="Arial" w:cs="Arial"/>
          <w:color w:val="auto"/>
          <w:highlight w:val="none"/>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w:t>
      </w:r>
      <w:r>
        <w:rPr>
          <w:rFonts w:hint="eastAsia"/>
          <w:b/>
          <w:color w:val="auto"/>
          <w:highlight w:val="none"/>
        </w:rPr>
        <w:t>应当在</w:t>
      </w:r>
      <w:r>
        <w:rPr>
          <w:rFonts w:hint="eastAsia"/>
          <w:b/>
          <w:color w:val="auto"/>
          <w:highlight w:val="none"/>
          <w:u w:val="single"/>
        </w:rPr>
        <w:t>2</w:t>
      </w:r>
      <w:r>
        <w:rPr>
          <w:b/>
          <w:color w:val="auto"/>
          <w:highlight w:val="none"/>
          <w:u w:val="single"/>
        </w:rPr>
        <w:t>02</w:t>
      </w:r>
      <w:r>
        <w:rPr>
          <w:rFonts w:hint="eastAsia"/>
          <w:b/>
          <w:color w:val="auto"/>
          <w:highlight w:val="none"/>
          <w:u w:val="single"/>
          <w:lang w:val="en-US" w:eastAsia="zh-CN"/>
        </w:rPr>
        <w:t>6</w:t>
      </w:r>
      <w:r>
        <w:rPr>
          <w:rFonts w:hint="eastAsia"/>
          <w:b/>
          <w:color w:val="auto"/>
          <w:highlight w:val="none"/>
          <w:u w:val="single"/>
        </w:rPr>
        <w:t>年</w:t>
      </w:r>
      <w:r>
        <w:rPr>
          <w:rFonts w:hint="eastAsia"/>
          <w:b/>
          <w:color w:val="auto"/>
          <w:highlight w:val="none"/>
          <w:u w:val="single"/>
          <w:lang w:val="en-US" w:eastAsia="zh-CN"/>
        </w:rPr>
        <w:t>5</w:t>
      </w:r>
      <w:r>
        <w:rPr>
          <w:rFonts w:hint="eastAsia"/>
          <w:b/>
          <w:color w:val="auto"/>
          <w:highlight w:val="none"/>
          <w:u w:val="single"/>
        </w:rPr>
        <w:t>月</w:t>
      </w:r>
      <w:r>
        <w:rPr>
          <w:rFonts w:hint="eastAsia"/>
          <w:b/>
          <w:color w:val="auto"/>
          <w:highlight w:val="none"/>
          <w:u w:val="single"/>
          <w:lang w:val="en-US" w:eastAsia="zh-CN"/>
        </w:rPr>
        <w:t>25</w:t>
      </w:r>
      <w:r>
        <w:rPr>
          <w:rFonts w:hint="eastAsia"/>
          <w:b/>
          <w:color w:val="auto"/>
          <w:highlight w:val="none"/>
          <w:u w:val="single"/>
        </w:rPr>
        <w:t>日</w:t>
      </w:r>
      <w:r>
        <w:rPr>
          <w:rFonts w:hint="eastAsia"/>
          <w:b/>
          <w:color w:val="auto"/>
          <w:highlight w:val="none"/>
          <w:u w:val="single"/>
          <w:lang w:val="en-US" w:eastAsia="zh-CN"/>
        </w:rPr>
        <w:t>16</w:t>
      </w:r>
      <w:r>
        <w:rPr>
          <w:rFonts w:hint="eastAsia"/>
          <w:b/>
          <w:color w:val="auto"/>
          <w:highlight w:val="none"/>
          <w:u w:val="single"/>
        </w:rPr>
        <w:t>：</w:t>
      </w:r>
      <w:r>
        <w:rPr>
          <w:b/>
          <w:color w:val="auto"/>
          <w:highlight w:val="none"/>
          <w:u w:val="single"/>
        </w:rPr>
        <w:t>00</w:t>
      </w:r>
      <w:r>
        <w:rPr>
          <w:rFonts w:hint="eastAsia"/>
          <w:b/>
          <w:color w:val="auto"/>
          <w:highlight w:val="none"/>
          <w:u w:val="single"/>
        </w:rPr>
        <w:t>时</w:t>
      </w:r>
      <w:r>
        <w:rPr>
          <w:rFonts w:hint="eastAsia"/>
          <w:b/>
          <w:color w:val="auto"/>
          <w:highlight w:val="none"/>
        </w:rPr>
        <w:t>前以书面形式提出</w:t>
      </w:r>
      <w:r>
        <w:rPr>
          <w:rFonts w:hint="eastAsia" w:ascii="Arial" w:hAnsi="Arial" w:cs="Arial"/>
          <w:b/>
          <w:color w:val="auto"/>
          <w:highlight w:val="none"/>
        </w:rPr>
        <w:t>，否则被质疑人可不予接受。</w:t>
      </w:r>
    </w:p>
    <w:p w14:paraId="29DEFE9A">
      <w:pPr>
        <w:pStyle w:val="48"/>
        <w:spacing w:before="0" w:beforeAutospacing="0" w:after="0" w:afterAutospacing="0" w:line="400" w:lineRule="exact"/>
        <w:rPr>
          <w:rFonts w:cs="Arial"/>
          <w:color w:val="auto"/>
          <w:highlight w:val="none"/>
        </w:rPr>
      </w:pPr>
      <w:r>
        <w:rPr>
          <w:rFonts w:cs="Arial"/>
          <w:b/>
          <w:bCs/>
          <w:color w:val="auto"/>
          <w:highlight w:val="none"/>
        </w:rPr>
        <w:t>5.投标保证金</w:t>
      </w:r>
    </w:p>
    <w:p w14:paraId="1AE5E6DE">
      <w:pPr>
        <w:spacing w:line="400" w:lineRule="exact"/>
        <w:ind w:firstLine="472"/>
        <w:rPr>
          <w:rFonts w:ascii="宋体" w:hAnsi="宋体"/>
          <w:b/>
          <w:color w:val="auto"/>
          <w:sz w:val="24"/>
          <w:highlight w:val="none"/>
        </w:rPr>
      </w:pPr>
      <w:r>
        <w:rPr>
          <w:rFonts w:hint="eastAsia" w:ascii="宋体" w:hAnsi="宋体"/>
          <w:b/>
          <w:color w:val="auto"/>
          <w:sz w:val="24"/>
          <w:highlight w:val="none"/>
        </w:rPr>
        <w:t>本项目不收取投标保证金。</w:t>
      </w:r>
    </w:p>
    <w:p w14:paraId="3F25A734">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77106ACE">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EB32B1D">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590928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（3）投标人应在开标前完成CA数字证书办理。（办理流程详见临海市限额以下公共资源交易区域平台-办事指南的操作说明）。</w:t>
      </w:r>
    </w:p>
    <w:p w14:paraId="299DEB42">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7AE6E8BA">
      <w:pPr>
        <w:spacing w:line="400" w:lineRule="exact"/>
        <w:rPr>
          <w:rFonts w:hint="eastAsia" w:ascii="宋体" w:hAnsi="宋体" w:cs="Arial"/>
          <w:b/>
          <w:bCs/>
          <w:color w:val="auto"/>
          <w:kern w:val="0"/>
          <w:sz w:val="24"/>
          <w:highlight w:val="none"/>
        </w:rPr>
      </w:pPr>
      <w:r>
        <w:rPr>
          <w:rFonts w:hint="eastAsia" w:ascii="宋体" w:hAnsi="宋体" w:cs="Arial"/>
          <w:b/>
          <w:bCs/>
          <w:color w:val="auto"/>
          <w:kern w:val="0"/>
          <w:sz w:val="24"/>
          <w:highlight w:val="none"/>
        </w:rPr>
        <w:t>（5）本招标文件中关于电子招投标内容、流程如与临海市限额以下公共资源交易区域平台中最新的内容、操作不一致的，以平台中的要求为准。</w:t>
      </w:r>
    </w:p>
    <w:p w14:paraId="5DF3D395">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25F2A6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2A48BF93">
      <w:pPr>
        <w:spacing w:line="400" w:lineRule="exact"/>
        <w:rPr>
          <w:color w:val="auto"/>
          <w:sz w:val="24"/>
          <w:highlight w:val="none"/>
        </w:rPr>
      </w:pPr>
      <w:r>
        <w:rPr>
          <w:rFonts w:hint="eastAsia"/>
          <w:color w:val="auto"/>
          <w:sz w:val="24"/>
          <w:highlight w:val="none"/>
        </w:rPr>
        <w:t>（2）未在“临海市限额以下公共资源交易区域平台”传输递交电子投标文件的，投标无效。</w:t>
      </w:r>
    </w:p>
    <w:p w14:paraId="545FD33B">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2B36B9C5">
      <w:pPr>
        <w:spacing w:line="400" w:lineRule="exact"/>
        <w:ind w:firstLine="472"/>
        <w:rPr>
          <w:color w:val="auto"/>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27</w:t>
      </w:r>
      <w:r>
        <w:rPr>
          <w:rFonts w:hint="eastAsia" w:ascii="宋体" w:hAnsi="宋体"/>
          <w:b/>
          <w:color w:val="auto"/>
          <w:sz w:val="24"/>
          <w:highlight w:val="none"/>
        </w:rPr>
        <w:t>日</w:t>
      </w:r>
      <w:r>
        <w:rPr>
          <w:rFonts w:hint="eastAsia" w:ascii="宋体" w:hAnsi="宋体"/>
          <w:b/>
          <w:color w:val="auto"/>
          <w:sz w:val="24"/>
          <w:highlight w:val="none"/>
          <w:lang w:val="en-US" w:eastAsia="zh-CN"/>
        </w:rPr>
        <w:t>09</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投标人应于投标截止时间之前将电子投标文件上传到“</w:t>
      </w:r>
      <w:r>
        <w:rPr>
          <w:rFonts w:hint="eastAsia"/>
          <w:color w:val="auto"/>
          <w:sz w:val="24"/>
          <w:highlight w:val="none"/>
        </w:rPr>
        <w:t>临海市限额以下公共资源交易区域平台”。投标截止时间前未完成传输电子投标文件的，投标无效。</w:t>
      </w:r>
    </w:p>
    <w:p w14:paraId="705E6754">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b/>
          <w:color w:val="auto"/>
          <w:sz w:val="24"/>
          <w:highlight w:val="none"/>
        </w:rPr>
        <w:t xml:space="preserve">临海市限额以下公共资源交易区域平台及开评标期间出现网络故障或停电时的应急处理措施： </w:t>
      </w:r>
      <w:r>
        <w:rPr>
          <w:rFonts w:ascii="宋体" w:hAnsi="宋体"/>
          <w:b/>
          <w:color w:val="auto"/>
          <w:sz w:val="24"/>
          <w:highlight w:val="none"/>
        </w:rPr>
        <w:t xml:space="preserve">     </w:t>
      </w:r>
    </w:p>
    <w:p w14:paraId="3792E868">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795E9533">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1F9A10D2">
      <w:pPr>
        <w:spacing w:line="400" w:lineRule="exact"/>
        <w:rPr>
          <w:rFonts w:ascii="宋体" w:hAnsi="宋体"/>
          <w:color w:val="auto"/>
          <w:sz w:val="24"/>
          <w:highlight w:val="none"/>
        </w:rPr>
      </w:pPr>
      <w:r>
        <w:rPr>
          <w:rFonts w:ascii="宋体" w:hAnsi="宋体"/>
          <w:b/>
          <w:color w:val="auto"/>
          <w:sz w:val="24"/>
          <w:highlight w:val="none"/>
        </w:rPr>
        <w:t>10.开标</w:t>
      </w:r>
    </w:p>
    <w:p w14:paraId="4C833266">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27</w:t>
      </w:r>
      <w:r>
        <w:rPr>
          <w:rFonts w:hint="eastAsia" w:ascii="宋体" w:hAnsi="宋体"/>
          <w:b/>
          <w:color w:val="auto"/>
          <w:sz w:val="24"/>
          <w:highlight w:val="none"/>
        </w:rPr>
        <w:t>日</w:t>
      </w:r>
      <w:r>
        <w:rPr>
          <w:rFonts w:hint="eastAsia" w:ascii="宋体" w:hAnsi="宋体"/>
          <w:b/>
          <w:color w:val="auto"/>
          <w:sz w:val="24"/>
          <w:highlight w:val="none"/>
          <w:lang w:val="en-US" w:eastAsia="zh-CN"/>
        </w:rPr>
        <w:t>09</w:t>
      </w:r>
      <w:r>
        <w:rPr>
          <w:rFonts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 xml:space="preserve">分 </w:t>
      </w:r>
      <w:r>
        <w:rPr>
          <w:rFonts w:ascii="宋体" w:hAnsi="宋体"/>
          <w:color w:val="auto"/>
          <w:sz w:val="24"/>
          <w:highlight w:val="none"/>
        </w:rPr>
        <w:t>。</w:t>
      </w:r>
    </w:p>
    <w:p w14:paraId="6B98670C">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highlight w:val="none"/>
          <w:u w:val="single"/>
          <w:lang w:val="en-US" w:eastAsia="zh-CN"/>
        </w:rPr>
        <w:t>临海市限额以下公共资源交易区域平台东部开标室1</w:t>
      </w:r>
      <w:r>
        <w:rPr>
          <w:rFonts w:hint="eastAsia" w:ascii="宋体" w:hAnsi="宋体"/>
          <w:color w:val="auto"/>
          <w:sz w:val="24"/>
          <w:highlight w:val="none"/>
        </w:rPr>
        <w:t>（不见面开标大厅）</w:t>
      </w:r>
    </w:p>
    <w:p w14:paraId="1EB3FCE7">
      <w:pPr>
        <w:spacing w:line="400" w:lineRule="exact"/>
        <w:rPr>
          <w:rFonts w:ascii="宋体" w:hAnsi="宋体"/>
          <w:b/>
          <w:color w:val="auto"/>
          <w:sz w:val="24"/>
          <w:highlight w:val="none"/>
        </w:rPr>
      </w:pPr>
      <w:r>
        <w:rPr>
          <w:rFonts w:ascii="宋体" w:hAnsi="宋体"/>
          <w:b/>
          <w:color w:val="auto"/>
          <w:sz w:val="24"/>
          <w:highlight w:val="none"/>
        </w:rPr>
        <w:t>11.发布公告的媒介</w:t>
      </w:r>
    </w:p>
    <w:p w14:paraId="7629B02A">
      <w:pPr>
        <w:spacing w:line="400" w:lineRule="exact"/>
        <w:rPr>
          <w:rFonts w:ascii="宋体" w:hAnsi="宋体"/>
          <w:color w:val="auto"/>
          <w:sz w:val="24"/>
          <w:highlight w:val="none"/>
        </w:rPr>
      </w:pPr>
      <w:r>
        <w:rPr>
          <w:rFonts w:ascii="宋体" w:hAnsi="宋体"/>
          <w:color w:val="auto"/>
          <w:sz w:val="24"/>
          <w:highlight w:val="none"/>
        </w:rPr>
        <w:t>本次招标公告在</w:t>
      </w:r>
      <w:r>
        <w:rPr>
          <w:rFonts w:hint="eastAsia" w:ascii="宋体" w:hAnsi="宋体"/>
          <w:color w:val="auto"/>
          <w:sz w:val="24"/>
          <w:highlight w:val="none"/>
        </w:rPr>
        <w:t>临海市限额以下公共资源交易区域平台</w:t>
      </w:r>
      <w:r>
        <w:rPr>
          <w:rFonts w:ascii="宋体" w:hAnsi="宋体"/>
          <w:color w:val="auto"/>
          <w:sz w:val="24"/>
          <w:highlight w:val="none"/>
        </w:rPr>
        <w:t>上发布</w:t>
      </w:r>
      <w:r>
        <w:rPr>
          <w:rFonts w:hint="eastAsia" w:ascii="宋体" w:hAnsi="宋体" w:cs="宋体"/>
          <w:color w:val="auto"/>
          <w:sz w:val="24"/>
          <w:highlight w:val="none"/>
        </w:rPr>
        <w:t>。</w:t>
      </w:r>
    </w:p>
    <w:p w14:paraId="3977BFCD">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056BC7A5">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（1）接标截止时间以平台服务器时间为准，请准时提交投标文件。</w:t>
      </w:r>
    </w:p>
    <w:p w14:paraId="28D9FF32">
      <w:pPr>
        <w:spacing w:line="400" w:lineRule="exact"/>
        <w:rPr>
          <w:rFonts w:hint="eastAsia" w:ascii="宋体" w:hAnsi="宋体"/>
          <w:b/>
          <w:color w:val="auto"/>
          <w:sz w:val="24"/>
          <w:highlight w:val="none"/>
        </w:rPr>
      </w:pPr>
      <w:r>
        <w:rPr>
          <w:rFonts w:hint="eastAsia" w:ascii="宋体" w:hAnsi="宋体"/>
          <w:b/>
          <w:color w:val="auto"/>
          <w:sz w:val="24"/>
          <w:highlight w:val="none"/>
        </w:rPr>
        <w:t>13、联系方式</w:t>
      </w:r>
    </w:p>
    <w:p w14:paraId="46AB7124">
      <w:pPr>
        <w:spacing w:line="400" w:lineRule="exact"/>
        <w:rPr>
          <w:rFonts w:hint="default" w:ascii="宋体" w:hAnsi="宋体" w:eastAsia="宋体"/>
          <w:b/>
          <w:color w:val="auto"/>
          <w:sz w:val="24"/>
          <w:highlight w:val="none"/>
          <w:lang w:val="en-US" w:eastAsia="zh-CN"/>
        </w:rPr>
      </w:pPr>
      <w:r>
        <w:rPr>
          <w:rFonts w:hint="eastAsia" w:ascii="宋体" w:hAnsi="宋体" w:cs="宋体"/>
          <w:b/>
          <w:bCs/>
          <w:color w:val="auto"/>
          <w:sz w:val="24"/>
          <w:highlight w:val="none"/>
        </w:rPr>
        <w:t>临海市限额以下公共资源交易区域平台咨询电话：0576-854070</w:t>
      </w:r>
      <w:r>
        <w:rPr>
          <w:rFonts w:hint="eastAsia" w:ascii="宋体" w:hAnsi="宋体" w:cs="宋体"/>
          <w:b/>
          <w:bCs/>
          <w:color w:val="auto"/>
          <w:sz w:val="24"/>
          <w:highlight w:val="none"/>
          <w:lang w:val="en-US" w:eastAsia="zh-CN"/>
        </w:rPr>
        <w:t>36</w:t>
      </w:r>
    </w:p>
    <w:p w14:paraId="655CF739">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（1）招标人信息</w:t>
      </w:r>
    </w:p>
    <w:p w14:paraId="21FD2618">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r>
        <w:rPr>
          <w:rFonts w:hint="eastAsia" w:ascii="宋体" w:hAnsi="宋体"/>
          <w:bCs/>
          <w:color w:val="auto"/>
          <w:sz w:val="24"/>
          <w:highlight w:val="none"/>
          <w:lang w:eastAsia="zh-CN"/>
        </w:rPr>
        <w:t>台州湾经济技术开发区管理委员会</w:t>
      </w:r>
    </w:p>
    <w:p w14:paraId="41327174">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3734BE31">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项目联系人（询问）： </w:t>
      </w:r>
      <w:r>
        <w:rPr>
          <w:rFonts w:hint="eastAsia" w:ascii="宋体" w:hAnsi="宋体"/>
          <w:bCs/>
          <w:color w:val="auto"/>
          <w:sz w:val="24"/>
          <w:highlight w:val="none"/>
          <w:lang w:eastAsia="zh-CN"/>
        </w:rPr>
        <w:t>杜先生</w:t>
      </w:r>
    </w:p>
    <w:p w14:paraId="7017CCDD">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项目联系方式：</w:t>
      </w:r>
      <w:r>
        <w:rPr>
          <w:rFonts w:hint="eastAsia" w:ascii="宋体" w:hAnsi="宋体"/>
          <w:bCs/>
          <w:color w:val="auto"/>
          <w:sz w:val="24"/>
          <w:highlight w:val="none"/>
          <w:lang w:eastAsia="zh-CN"/>
        </w:rPr>
        <w:t>15057660023</w:t>
      </w:r>
    </w:p>
    <w:p w14:paraId="171E0B66">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（2）代理机构信息</w:t>
      </w:r>
    </w:p>
    <w:p w14:paraId="7169148A">
      <w:pPr>
        <w:spacing w:line="400" w:lineRule="exact"/>
        <w:rPr>
          <w:rFonts w:ascii="宋体" w:hAnsi="宋体"/>
          <w:bCs/>
          <w:color w:val="auto"/>
          <w:sz w:val="24"/>
          <w:highlight w:val="none"/>
        </w:rPr>
      </w:pPr>
      <w:r>
        <w:rPr>
          <w:rFonts w:hint="eastAsia" w:ascii="宋体" w:hAnsi="宋体"/>
          <w:bCs/>
          <w:color w:val="auto"/>
          <w:sz w:val="24"/>
          <w:highlight w:val="none"/>
        </w:rPr>
        <w:t>名 称：临海玖鸿招标代理有限公司</w:t>
      </w:r>
    </w:p>
    <w:p w14:paraId="0E5DF4A1">
      <w:pPr>
        <w:spacing w:line="400" w:lineRule="exact"/>
        <w:rPr>
          <w:rFonts w:ascii="宋体" w:hAnsi="宋体"/>
          <w:bCs/>
          <w:color w:val="auto"/>
          <w:sz w:val="24"/>
          <w:highlight w:val="none"/>
        </w:rPr>
      </w:pPr>
      <w:r>
        <w:rPr>
          <w:rFonts w:hint="eastAsia" w:ascii="宋体" w:hAnsi="宋体"/>
          <w:bCs/>
          <w:color w:val="auto"/>
          <w:sz w:val="24"/>
          <w:highlight w:val="none"/>
        </w:rPr>
        <w:t>地址:  临海市大洋西路188号2号楼502室</w:t>
      </w:r>
    </w:p>
    <w:p w14:paraId="111CB586">
      <w:pPr>
        <w:spacing w:line="400" w:lineRule="exact"/>
        <w:rPr>
          <w:rFonts w:ascii="宋体" w:hAnsi="宋体"/>
          <w:bCs/>
          <w:color w:val="auto"/>
          <w:sz w:val="24"/>
          <w:highlight w:val="none"/>
        </w:rPr>
      </w:pPr>
      <w:r>
        <w:rPr>
          <w:rFonts w:hint="eastAsia" w:ascii="宋体" w:hAnsi="宋体"/>
          <w:bCs/>
          <w:color w:val="auto"/>
          <w:sz w:val="24"/>
          <w:highlight w:val="none"/>
        </w:rPr>
        <w:t>项目联系人（询问）： 姚女士</w:t>
      </w:r>
    </w:p>
    <w:p w14:paraId="0CC36C38">
      <w:pPr>
        <w:spacing w:line="400" w:lineRule="exact"/>
        <w:rPr>
          <w:rFonts w:ascii="宋体" w:hAnsi="宋体"/>
          <w:bCs/>
          <w:color w:val="auto"/>
          <w:sz w:val="24"/>
          <w:highlight w:val="none"/>
        </w:rPr>
      </w:pPr>
      <w:r>
        <w:rPr>
          <w:rFonts w:hint="eastAsia" w:ascii="宋体" w:hAnsi="宋体"/>
          <w:bCs/>
          <w:color w:val="auto"/>
          <w:sz w:val="24"/>
          <w:highlight w:val="none"/>
        </w:rPr>
        <w:t>项目联系方式：0576-85052007</w:t>
      </w:r>
    </w:p>
    <w:p w14:paraId="1741D928">
      <w:pPr>
        <w:spacing w:line="400" w:lineRule="exact"/>
        <w:rPr>
          <w:rFonts w:ascii="宋体" w:hAnsi="宋体"/>
          <w:bCs/>
          <w:color w:val="auto"/>
          <w:sz w:val="24"/>
          <w:highlight w:val="none"/>
        </w:rPr>
      </w:pPr>
      <w:r>
        <w:rPr>
          <w:rFonts w:hint="eastAsia" w:ascii="宋体" w:hAnsi="宋体"/>
          <w:bCs/>
          <w:color w:val="auto"/>
          <w:sz w:val="24"/>
          <w:highlight w:val="none"/>
        </w:rPr>
        <w:t>质疑联系人：李女士</w:t>
      </w:r>
    </w:p>
    <w:p w14:paraId="5963AD62">
      <w:pPr>
        <w:spacing w:line="400" w:lineRule="exact"/>
        <w:rPr>
          <w:rFonts w:ascii="宋体" w:hAnsi="宋体"/>
          <w:bCs/>
          <w:color w:val="auto"/>
          <w:sz w:val="24"/>
          <w:highlight w:val="none"/>
        </w:rPr>
      </w:pPr>
      <w:r>
        <w:rPr>
          <w:rFonts w:hint="eastAsia" w:ascii="宋体" w:hAnsi="宋体"/>
          <w:bCs/>
          <w:color w:val="auto"/>
          <w:sz w:val="24"/>
          <w:highlight w:val="none"/>
        </w:rPr>
        <w:t>质疑联系方式：0576-85052007</w:t>
      </w:r>
    </w:p>
    <w:p w14:paraId="1739367D">
      <w:pPr>
        <w:spacing w:line="400" w:lineRule="exact"/>
        <w:rPr>
          <w:rFonts w:hint="eastAsia" w:ascii="宋体" w:hAnsi="宋体" w:eastAsia="宋体" w:cs="Times New Roman"/>
          <w:bCs/>
          <w:color w:val="auto"/>
          <w:sz w:val="24"/>
          <w:highlight w:val="none"/>
        </w:rPr>
      </w:pPr>
      <w:r>
        <w:rPr>
          <w:rFonts w:hint="eastAsia" w:ascii="宋体" w:hAnsi="宋体"/>
          <w:color w:val="auto"/>
          <w:spacing w:val="-4"/>
          <w:sz w:val="24"/>
          <w:highlight w:val="none"/>
        </w:rPr>
        <w:t xml:space="preserve">电子邮箱: </w:t>
      </w:r>
      <w:r>
        <w:rPr>
          <w:rFonts w:hint="eastAsia" w:ascii="宋体" w:hAnsi="宋体" w:eastAsia="宋体" w:cs="Times New Roman"/>
          <w:bCs/>
          <w:color w:val="auto"/>
          <w:sz w:val="24"/>
          <w:highlight w:val="none"/>
        </w:rPr>
        <w:fldChar w:fldCharType="begin"/>
      </w:r>
      <w:r>
        <w:rPr>
          <w:rFonts w:hint="eastAsia" w:ascii="宋体" w:hAnsi="宋体" w:eastAsia="宋体" w:cs="Times New Roman"/>
          <w:bCs/>
          <w:color w:val="auto"/>
          <w:sz w:val="24"/>
          <w:highlight w:val="none"/>
        </w:rPr>
        <w:instrText xml:space="preserve"> HYPERLINK "mailto:1605838851@qq.com" </w:instrText>
      </w:r>
      <w:r>
        <w:rPr>
          <w:rFonts w:hint="eastAsia" w:ascii="宋体" w:hAnsi="宋体" w:eastAsia="宋体" w:cs="Times New Roman"/>
          <w:bCs/>
          <w:color w:val="auto"/>
          <w:sz w:val="24"/>
          <w:highlight w:val="none"/>
        </w:rPr>
        <w:fldChar w:fldCharType="separate"/>
      </w:r>
      <w:r>
        <w:rPr>
          <w:rFonts w:hint="eastAsia" w:ascii="宋体" w:hAnsi="宋体" w:eastAsia="宋体" w:cs="Times New Roman"/>
          <w:bCs/>
          <w:color w:val="auto"/>
          <w:sz w:val="24"/>
          <w:highlight w:val="none"/>
          <w:u w:val="single"/>
        </w:rPr>
        <w:t>29802972</w:t>
      </w:r>
      <w:r>
        <w:rPr>
          <w:rFonts w:hint="eastAsia" w:ascii="宋体" w:hAnsi="宋体" w:eastAsia="宋体" w:cs="Times New Roman"/>
          <w:bCs/>
          <w:color w:val="auto"/>
          <w:sz w:val="24"/>
          <w:highlight w:val="none"/>
        </w:rPr>
        <w:t>@qq.com</w:t>
      </w:r>
      <w:r>
        <w:rPr>
          <w:rFonts w:hint="eastAsia" w:ascii="宋体" w:hAnsi="宋体" w:eastAsia="宋体" w:cs="Times New Roman"/>
          <w:bCs/>
          <w:color w:val="auto"/>
          <w:sz w:val="24"/>
          <w:highlight w:val="none"/>
        </w:rPr>
        <w:fldChar w:fldCharType="end"/>
      </w:r>
    </w:p>
    <w:p w14:paraId="421ED1B1">
      <w:pPr>
        <w:spacing w:line="400" w:lineRule="exact"/>
        <w:ind w:firstLine="457"/>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14:paraId="1A2DB25B">
      <w:pPr>
        <w:spacing w:line="400" w:lineRule="exact"/>
        <w:rPr>
          <w:rFonts w:hint="eastAsia" w:ascii="宋体" w:hAnsi="宋体" w:eastAsia="宋体"/>
          <w:color w:val="auto"/>
          <w:spacing w:val="-4"/>
          <w:sz w:val="24"/>
          <w:highlight w:val="none"/>
          <w:lang w:eastAsia="zh-CN"/>
        </w:rPr>
      </w:pPr>
      <w:r>
        <w:rPr>
          <w:rFonts w:hint="eastAsia" w:ascii="宋体" w:hAnsi="宋体"/>
          <w:color w:val="auto"/>
          <w:spacing w:val="-4"/>
          <w:sz w:val="24"/>
          <w:highlight w:val="none"/>
        </w:rPr>
        <w:t>名 称：</w:t>
      </w:r>
      <w:r>
        <w:rPr>
          <w:rFonts w:hint="eastAsia" w:ascii="宋体" w:hAnsi="宋体"/>
          <w:color w:val="auto"/>
          <w:spacing w:val="-4"/>
          <w:sz w:val="24"/>
          <w:highlight w:val="none"/>
          <w:lang w:eastAsia="zh-CN"/>
        </w:rPr>
        <w:t>台州湾经济技术开发区管理委员会</w:t>
      </w:r>
    </w:p>
    <w:p w14:paraId="21AE5567">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770B03A7">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bCs/>
          <w:color w:val="auto"/>
          <w:sz w:val="24"/>
          <w:highlight w:val="none"/>
          <w:lang w:eastAsia="zh-CN"/>
        </w:rPr>
        <w:t>杜先生</w:t>
      </w:r>
      <w:r>
        <w:rPr>
          <w:rFonts w:ascii="宋体" w:hAnsi="宋体"/>
          <w:bCs/>
          <w:color w:val="auto"/>
          <w:sz w:val="24"/>
          <w:highlight w:val="none"/>
        </w:rPr>
        <w:t xml:space="preserve"> </w:t>
      </w:r>
    </w:p>
    <w:p w14:paraId="23D8DE8B">
      <w:pPr>
        <w:spacing w:line="400" w:lineRule="exact"/>
        <w:rPr>
          <w:rFonts w:ascii="宋体" w:hAnsi="宋体"/>
          <w:bCs/>
          <w:color w:val="auto"/>
          <w:sz w:val="24"/>
          <w:highlight w:val="none"/>
        </w:rPr>
      </w:pPr>
      <w:r>
        <w:rPr>
          <w:rFonts w:hint="eastAsia" w:ascii="宋体" w:hAnsi="宋体"/>
          <w:color w:val="auto"/>
          <w:spacing w:val="-4"/>
          <w:sz w:val="24"/>
          <w:highlight w:val="none"/>
        </w:rPr>
        <w:t>联系电话：</w:t>
      </w:r>
      <w:r>
        <w:rPr>
          <w:rFonts w:hint="eastAsia" w:ascii="宋体" w:hAnsi="宋体"/>
          <w:bCs/>
          <w:color w:val="auto"/>
          <w:sz w:val="24"/>
          <w:highlight w:val="none"/>
          <w:lang w:eastAsia="zh-CN"/>
        </w:rPr>
        <w:t>15057660023</w:t>
      </w:r>
    </w:p>
    <w:p w14:paraId="3A6C5DC5">
      <w:pPr>
        <w:pStyle w:val="3"/>
        <w:bidi w:val="0"/>
        <w:jc w:val="center"/>
        <w:rPr>
          <w:rFonts w:ascii="宋体" w:hAnsi="宋体"/>
          <w:b/>
          <w:color w:val="auto"/>
          <w:sz w:val="24"/>
          <w:highlight w:val="none"/>
        </w:rPr>
        <w:sectPr>
          <w:headerReference r:id="rId3" w:type="default"/>
          <w:footerReference r:id="rId4" w:type="default"/>
          <w:pgSz w:w="11906" w:h="16838"/>
          <w:pgMar w:top="1021" w:right="1587" w:bottom="851" w:left="1587" w:header="567" w:footer="454" w:gutter="0"/>
          <w:pgBorders>
            <w:top w:val="none" w:sz="0" w:space="0"/>
            <w:left w:val="none" w:sz="0" w:space="0"/>
            <w:bottom w:val="none" w:sz="0" w:space="0"/>
            <w:right w:val="none" w:sz="0" w:space="0"/>
          </w:pgBorders>
          <w:pgNumType w:fmt="decimal"/>
          <w:cols w:space="0" w:num="1"/>
          <w:docGrid w:linePitch="286" w:charSpace="0"/>
        </w:sectPr>
      </w:pPr>
      <w:r>
        <w:rPr>
          <w:rFonts w:ascii="宋体" w:hAnsi="宋体"/>
          <w:b/>
          <w:color w:val="auto"/>
          <w:sz w:val="24"/>
          <w:highlight w:val="none"/>
        </w:rPr>
        <w:br w:type="page"/>
      </w:r>
      <w:bookmarkStart w:id="3" w:name="_Toc18961"/>
      <w:bookmarkStart w:id="4" w:name="_Toc466534748"/>
      <w:bookmarkStart w:id="5" w:name="_Toc467749357"/>
    </w:p>
    <w:p w14:paraId="604F4BBF">
      <w:pPr>
        <w:pStyle w:val="3"/>
        <w:bidi w:val="0"/>
        <w:jc w:val="center"/>
        <w:rPr>
          <w:rStyle w:val="121"/>
          <w:b/>
          <w:bCs/>
          <w:color w:val="auto"/>
          <w:highlight w:val="none"/>
        </w:rPr>
      </w:pPr>
      <w:r>
        <w:rPr>
          <w:rStyle w:val="121"/>
          <w:rFonts w:hint="eastAsia"/>
          <w:b/>
          <w:bCs/>
          <w:color w:val="auto"/>
          <w:highlight w:val="none"/>
        </w:rPr>
        <w:t>第二章  招标需求</w:t>
      </w:r>
      <w:bookmarkEnd w:id="3"/>
    </w:p>
    <w:bookmarkEnd w:id="4"/>
    <w:bookmarkEnd w:id="5"/>
    <w:p w14:paraId="544B5096">
      <w:pPr>
        <w:spacing w:line="360" w:lineRule="auto"/>
        <w:ind w:firstLine="482" w:firstLineChars="200"/>
        <w:rPr>
          <w:rFonts w:hint="eastAsia" w:ascii="新宋体" w:hAnsi="新宋体" w:eastAsia="新宋体" w:cs="新宋体"/>
          <w:b/>
          <w:color w:val="auto"/>
          <w:kern w:val="0"/>
          <w:sz w:val="24"/>
          <w:highlight w:val="none"/>
        </w:rPr>
      </w:pPr>
      <w:bookmarkStart w:id="6" w:name="_Toc21154"/>
      <w:bookmarkStart w:id="7" w:name="_Toc466534749"/>
      <w:r>
        <w:rPr>
          <w:rFonts w:hint="eastAsia" w:ascii="新宋体" w:hAnsi="新宋体" w:eastAsia="新宋体" w:cs="新宋体"/>
          <w:b/>
          <w:color w:val="auto"/>
          <w:kern w:val="0"/>
          <w:sz w:val="24"/>
          <w:highlight w:val="none"/>
        </w:rPr>
        <w:t>（一）服务范围及对象</w:t>
      </w:r>
    </w:p>
    <w:p w14:paraId="685F6F1E">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lang w:eastAsia="zh-CN"/>
        </w:rPr>
        <w:t>化工园区</w:t>
      </w:r>
      <w:r>
        <w:rPr>
          <w:rFonts w:hint="eastAsia" w:ascii="新宋体" w:hAnsi="新宋体" w:eastAsia="新宋体" w:cs="新宋体"/>
          <w:bCs/>
          <w:color w:val="auto"/>
          <w:kern w:val="0"/>
          <w:sz w:val="24"/>
          <w:highlight w:val="none"/>
        </w:rPr>
        <w:t>。</w:t>
      </w:r>
    </w:p>
    <w:p w14:paraId="3036CFEE">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（二）服务时间</w:t>
      </w:r>
    </w:p>
    <w:p w14:paraId="41D3A4DE">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自项目合同签订之日起，至2026年</w:t>
      </w:r>
      <w:r>
        <w:rPr>
          <w:rFonts w:hint="eastAsia" w:ascii="新宋体" w:hAnsi="新宋体" w:eastAsia="新宋体" w:cs="新宋体"/>
          <w:bCs/>
          <w:color w:val="auto"/>
          <w:kern w:val="0"/>
          <w:sz w:val="24"/>
          <w:highlight w:val="none"/>
          <w:lang w:val="en-US" w:eastAsia="zh-CN"/>
        </w:rPr>
        <w:t>12</w:t>
      </w:r>
      <w:r>
        <w:rPr>
          <w:rFonts w:hint="eastAsia" w:ascii="新宋体" w:hAnsi="新宋体" w:eastAsia="新宋体" w:cs="新宋体"/>
          <w:bCs/>
          <w:color w:val="auto"/>
          <w:kern w:val="0"/>
          <w:sz w:val="24"/>
          <w:highlight w:val="none"/>
        </w:rPr>
        <w:t>月</w:t>
      </w:r>
      <w:r>
        <w:rPr>
          <w:rFonts w:hint="eastAsia" w:ascii="新宋体" w:hAnsi="新宋体" w:eastAsia="新宋体" w:cs="新宋体"/>
          <w:bCs/>
          <w:color w:val="auto"/>
          <w:kern w:val="0"/>
          <w:sz w:val="24"/>
          <w:highlight w:val="none"/>
          <w:lang w:val="en-US" w:eastAsia="zh-CN"/>
        </w:rPr>
        <w:t>31</w:t>
      </w:r>
      <w:r>
        <w:rPr>
          <w:rFonts w:hint="eastAsia" w:ascii="新宋体" w:hAnsi="新宋体" w:eastAsia="新宋体" w:cs="新宋体"/>
          <w:bCs/>
          <w:color w:val="auto"/>
          <w:kern w:val="0"/>
          <w:sz w:val="24"/>
          <w:highlight w:val="none"/>
        </w:rPr>
        <w:t>日。</w:t>
      </w:r>
    </w:p>
    <w:p w14:paraId="6F68B675">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（三）服务内容</w:t>
      </w:r>
    </w:p>
    <w:p w14:paraId="1F2C903B">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整体性安全风险评估：根据《化工园区安全风险评估导则》、《化工园区整体性安全风险叠加动态评估指南(试行)》等文件要求，开展</w:t>
      </w:r>
      <w:r>
        <w:rPr>
          <w:rFonts w:hint="eastAsia" w:ascii="新宋体" w:hAnsi="新宋体" w:eastAsia="新宋体" w:cs="新宋体"/>
          <w:bCs/>
          <w:color w:val="auto"/>
          <w:kern w:val="0"/>
          <w:sz w:val="24"/>
          <w:highlight w:val="none"/>
          <w:lang w:eastAsia="zh-CN"/>
        </w:rPr>
        <w:t>化工园区</w:t>
      </w:r>
      <w:r>
        <w:rPr>
          <w:rFonts w:hint="eastAsia" w:ascii="新宋体" w:hAnsi="新宋体" w:eastAsia="新宋体" w:cs="新宋体"/>
          <w:bCs/>
          <w:color w:val="auto"/>
          <w:kern w:val="0"/>
          <w:sz w:val="24"/>
          <w:highlight w:val="none"/>
        </w:rPr>
        <w:t>整体性安全风险评估工作，编制《</w:t>
      </w:r>
      <w:r>
        <w:rPr>
          <w:rFonts w:hint="eastAsia" w:ascii="新宋体" w:hAnsi="新宋体" w:eastAsia="新宋体" w:cs="新宋体"/>
          <w:bCs/>
          <w:color w:val="auto"/>
          <w:kern w:val="0"/>
          <w:sz w:val="24"/>
          <w:highlight w:val="none"/>
          <w:lang w:eastAsia="zh-CN"/>
        </w:rPr>
        <w:t>化工园区</w:t>
      </w:r>
      <w:r>
        <w:rPr>
          <w:rFonts w:hint="eastAsia" w:ascii="新宋体" w:hAnsi="新宋体" w:eastAsia="新宋体" w:cs="新宋体"/>
          <w:bCs/>
          <w:color w:val="auto"/>
          <w:kern w:val="0"/>
          <w:sz w:val="24"/>
          <w:highlight w:val="none"/>
        </w:rPr>
        <w:t>整体性安全风险评估报告》。</w:t>
      </w:r>
    </w:p>
    <w:p w14:paraId="7680DAA8">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（四）相关依据</w:t>
      </w:r>
    </w:p>
    <w:p w14:paraId="48515232">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1.《化工园区安全风险评估导则》（GB/T 45233-2025）</w:t>
      </w:r>
    </w:p>
    <w:p w14:paraId="72CB290B">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2.《化工园区整体性安全风险叠加动态评估指南(试行)》（浙应急〔2024〕169号）</w:t>
      </w:r>
    </w:p>
    <w:p w14:paraId="76F285E0">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3.《化工园区安全风险排查治理导则》（应急〔2023〕123号）</w:t>
      </w:r>
    </w:p>
    <w:p w14:paraId="5106DE61">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4. 《危险化学品生产装置和储存设施风险基准》（GB36894-2018）等</w:t>
      </w:r>
    </w:p>
    <w:p w14:paraId="0F8E20C2">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（五）服务程序</w:t>
      </w:r>
    </w:p>
    <w:p w14:paraId="5A8B6D12">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整体性安全风险评估：资料收集与调研、项目选址安全论证、开展项目整体安全风险评估（包含危险因素辨识分析、空间间距法律法规相关符合性分析、典型事故后果及多米诺效应分析、项目整体风险分析、</w:t>
      </w:r>
      <w:r>
        <w:rPr>
          <w:rFonts w:hint="eastAsia" w:ascii="新宋体" w:hAnsi="新宋体" w:eastAsia="新宋体" w:cs="新宋体"/>
          <w:bCs/>
          <w:color w:val="auto"/>
          <w:kern w:val="0"/>
          <w:sz w:val="24"/>
          <w:highlight w:val="none"/>
          <w:lang w:val="en-US" w:eastAsia="zh-CN"/>
        </w:rPr>
        <w:t>化工园区</w:t>
      </w:r>
      <w:r>
        <w:rPr>
          <w:rFonts w:hint="eastAsia" w:ascii="新宋体" w:hAnsi="新宋体" w:eastAsia="新宋体" w:cs="新宋体"/>
          <w:bCs/>
          <w:color w:val="auto"/>
          <w:kern w:val="0"/>
          <w:sz w:val="24"/>
          <w:highlight w:val="none"/>
        </w:rPr>
        <w:t>周边规划安全控制线划定、公用工程及基础设施安全保障能力分析、安全管理和应急救援分析、提出安全对策措施及建议等内容），编制园区整体性安全风险评估报告并通过专家评审。完成整体安全风险评估服务并提交报告总体时间不超过105天。</w:t>
      </w:r>
    </w:p>
    <w:p w14:paraId="18BA0911">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（六）服务人员</w:t>
      </w:r>
    </w:p>
    <w:p w14:paraId="33FA9CA1">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相关人员要求：</w:t>
      </w:r>
    </w:p>
    <w:p w14:paraId="3057A2F5">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区域风险评估需配置不少于6人的工作团队，其中</w:t>
      </w:r>
      <w:r>
        <w:rPr>
          <w:rFonts w:hint="eastAsia" w:ascii="新宋体" w:hAnsi="新宋体" w:eastAsia="新宋体" w:cs="新宋体"/>
          <w:bCs/>
          <w:color w:val="auto"/>
          <w:kern w:val="0"/>
          <w:sz w:val="24"/>
          <w:highlight w:val="none"/>
          <w:lang w:val="en-US" w:eastAsia="zh-CN"/>
        </w:rPr>
        <w:t>1</w:t>
      </w:r>
      <w:r>
        <w:rPr>
          <w:rFonts w:hint="eastAsia" w:ascii="新宋体" w:hAnsi="新宋体" w:eastAsia="新宋体" w:cs="新宋体"/>
          <w:bCs/>
          <w:color w:val="auto"/>
          <w:kern w:val="0"/>
          <w:sz w:val="24"/>
          <w:highlight w:val="none"/>
        </w:rPr>
        <w:t>名正高级职称，</w:t>
      </w:r>
      <w:r>
        <w:rPr>
          <w:rFonts w:hint="eastAsia" w:ascii="新宋体" w:hAnsi="新宋体" w:eastAsia="新宋体" w:cs="新宋体"/>
          <w:bCs/>
          <w:color w:val="auto"/>
          <w:kern w:val="0"/>
          <w:sz w:val="24"/>
          <w:highlight w:val="none"/>
          <w:lang w:val="en-US" w:eastAsia="zh-CN"/>
        </w:rPr>
        <w:t>4</w:t>
      </w:r>
      <w:r>
        <w:rPr>
          <w:rFonts w:hint="eastAsia" w:ascii="新宋体" w:hAnsi="新宋体" w:eastAsia="新宋体" w:cs="新宋体"/>
          <w:bCs/>
          <w:color w:val="auto"/>
          <w:kern w:val="0"/>
          <w:sz w:val="24"/>
          <w:highlight w:val="none"/>
        </w:rPr>
        <w:t>名副高及以上职称，1名中级及以上职称，且均为化学、化工、安全等相关专业或相关领域工程技术类职称。</w:t>
      </w:r>
    </w:p>
    <w:p w14:paraId="5ABD8BBF">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（七）安全要求</w:t>
      </w:r>
    </w:p>
    <w:p w14:paraId="34A7021E">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供应商的工作人员在服务过程中应严格遵守园区、企业的安全管理规定，不得从事任何与项目无关的行为。服务过程中供应商需建立健全的数据保护机制，确保在项目执行过程中涉及的采购方数据的保密性、完整性和可用性。</w:t>
      </w:r>
    </w:p>
    <w:p w14:paraId="060909AD">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（八）服务保障</w:t>
      </w:r>
    </w:p>
    <w:p w14:paraId="23C4DDFC">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lang w:val="en-US" w:eastAsia="zh-CN"/>
        </w:rPr>
        <w:t>在合同有效期内，</w:t>
      </w:r>
      <w:r>
        <w:rPr>
          <w:rFonts w:hint="eastAsia" w:ascii="新宋体" w:hAnsi="新宋体" w:eastAsia="新宋体" w:cs="新宋体"/>
          <w:bCs/>
          <w:color w:val="auto"/>
          <w:kern w:val="0"/>
          <w:sz w:val="24"/>
          <w:highlight w:val="none"/>
        </w:rPr>
        <w:t>根据《化工园区整体性安全风险叠加动态评估指南（试行）》（浙应急〔2024〕169号），如遇化工园区需要开展安全风险叠加动态评估的情形，需及时动态调整化工园区安全风险叠加动态评估结果，出具化工园区安全风险叠加动态评估技术报告，重新划定周边土地规划安全控制线。</w:t>
      </w:r>
    </w:p>
    <w:p w14:paraId="5284BF7F">
      <w:pPr>
        <w:spacing w:line="360" w:lineRule="auto"/>
        <w:ind w:firstLine="480" w:firstLineChars="200"/>
        <w:rPr>
          <w:rFonts w:hint="eastAsia" w:ascii="新宋体" w:hAnsi="新宋体" w:eastAsia="新宋体" w:cs="新宋体"/>
          <w:bCs/>
          <w:color w:val="auto"/>
          <w:kern w:val="0"/>
          <w:sz w:val="24"/>
          <w:highlight w:val="none"/>
        </w:rPr>
      </w:pPr>
      <w:r>
        <w:rPr>
          <w:rFonts w:hint="eastAsia" w:ascii="新宋体" w:hAnsi="新宋体" w:eastAsia="新宋体" w:cs="新宋体"/>
          <w:bCs/>
          <w:color w:val="auto"/>
          <w:kern w:val="0"/>
          <w:sz w:val="24"/>
          <w:highlight w:val="none"/>
        </w:rPr>
        <w:t>根据响应情况，供应商开发“化工园区整体性安全风险叠加动态评估”模块，与园区现有安全风险智能化管控平台适配融合，实现固有定量风险演变历程可视化展示。开发的软件需具备有效的《计算机软件著作权登记证书》，确保系统或软件在本项目中的使用无知识产权纠纷。</w:t>
      </w:r>
    </w:p>
    <w:p w14:paraId="49B358C2">
      <w:pPr>
        <w:spacing w:line="360" w:lineRule="auto"/>
        <w:ind w:firstLine="482" w:firstLineChars="200"/>
        <w:rPr>
          <w:rFonts w:hint="eastAsia" w:ascii="新宋体" w:hAnsi="新宋体" w:eastAsia="新宋体" w:cs="新宋体"/>
          <w:b/>
          <w:color w:val="auto"/>
          <w:kern w:val="0"/>
          <w:sz w:val="24"/>
          <w:highlight w:val="none"/>
        </w:rPr>
      </w:pPr>
      <w:r>
        <w:rPr>
          <w:rFonts w:hint="eastAsia" w:ascii="新宋体" w:hAnsi="新宋体" w:eastAsia="新宋体" w:cs="新宋体"/>
          <w:b/>
          <w:color w:val="auto"/>
          <w:kern w:val="0"/>
          <w:sz w:val="24"/>
          <w:highlight w:val="none"/>
        </w:rPr>
        <w:t>（九）其他要求</w:t>
      </w:r>
    </w:p>
    <w:p w14:paraId="2251E79D">
      <w:pPr>
        <w:spacing w:line="400" w:lineRule="exact"/>
        <w:ind w:firstLine="480" w:firstLineChars="200"/>
        <w:rPr>
          <w:rFonts w:hint="eastAsia" w:ascii="宋体" w:hAnsi="宋体"/>
          <w:bCs/>
          <w:color w:val="auto"/>
          <w:sz w:val="24"/>
          <w:highlight w:val="none"/>
        </w:rPr>
      </w:pPr>
      <w:r>
        <w:rPr>
          <w:rFonts w:hint="eastAsia" w:ascii="新宋体" w:hAnsi="新宋体" w:eastAsia="新宋体" w:cs="新宋体"/>
          <w:bCs/>
          <w:color w:val="auto"/>
          <w:kern w:val="0"/>
          <w:sz w:val="24"/>
          <w:highlight w:val="none"/>
        </w:rPr>
        <w:t>供应商需在投标文件中提供项目理解，服务能力，项目实施方案，人员配置，保障措施，服务响应及服务承诺，后续服务保障，保密情况，提供同类业绩证明材料（如有）。</w:t>
      </w:r>
    </w:p>
    <w:p w14:paraId="40C28BEA">
      <w:pPr>
        <w:spacing w:line="400" w:lineRule="exact"/>
        <w:rPr>
          <w:rFonts w:hint="eastAsia" w:ascii="宋体" w:hAnsi="宋体"/>
          <w:bCs/>
          <w:color w:val="auto"/>
          <w:sz w:val="24"/>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76154D68">
      <w:pPr>
        <w:pStyle w:val="3"/>
        <w:bidi w:val="0"/>
        <w:jc w:val="center"/>
        <w:rPr>
          <w:color w:val="auto"/>
          <w:highlight w:val="none"/>
        </w:rPr>
      </w:pPr>
      <w:r>
        <w:rPr>
          <w:rFonts w:hint="eastAsia"/>
          <w:color w:val="auto"/>
          <w:highlight w:val="none"/>
        </w:rPr>
        <w:t>第三章  投标人须知</w:t>
      </w:r>
      <w:bookmarkEnd w:id="6"/>
      <w:bookmarkEnd w:id="7"/>
    </w:p>
    <w:p w14:paraId="082133B4">
      <w:pPr>
        <w:snapToGrid w:val="0"/>
        <w:spacing w:before="120" w:beforeLines="50" w:after="120" w:afterLines="50" w:line="280" w:lineRule="exact"/>
        <w:ind w:left="476" w:firstLine="472"/>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2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575"/>
      </w:tblGrid>
      <w:tr w14:paraId="425FD8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9549668">
            <w:pPr>
              <w:snapToGrid w:val="0"/>
              <w:spacing w:line="400" w:lineRule="exact"/>
              <w:rPr>
                <w:rFonts w:ascii="宋体" w:hAnsi="宋体"/>
                <w:b/>
                <w:color w:val="auto"/>
                <w:sz w:val="24"/>
                <w:highlight w:val="none"/>
              </w:rPr>
            </w:pPr>
            <w:r>
              <w:rPr>
                <w:rFonts w:hint="eastAsia" w:ascii="宋体" w:hAnsi="宋体"/>
                <w:b/>
                <w:color w:val="auto"/>
                <w:sz w:val="24"/>
                <w:highlight w:val="none"/>
              </w:rPr>
              <w:t>序号</w:t>
            </w:r>
          </w:p>
        </w:tc>
        <w:tc>
          <w:tcPr>
            <w:tcW w:w="9575" w:type="dxa"/>
            <w:tcBorders>
              <w:top w:val="single" w:color="auto" w:sz="4" w:space="0"/>
              <w:left w:val="single" w:color="auto" w:sz="4" w:space="0"/>
              <w:bottom w:val="single" w:color="auto" w:sz="4" w:space="0"/>
              <w:right w:val="single" w:color="auto" w:sz="4" w:space="0"/>
            </w:tcBorders>
            <w:vAlign w:val="center"/>
          </w:tcPr>
          <w:p w14:paraId="265FA237">
            <w:pPr>
              <w:snapToGrid w:val="0"/>
              <w:spacing w:line="400" w:lineRule="exact"/>
              <w:ind w:firstLine="472"/>
              <w:jc w:val="center"/>
              <w:rPr>
                <w:rFonts w:ascii="宋体" w:hAnsi="宋体"/>
                <w:b/>
                <w:color w:val="auto"/>
                <w:sz w:val="24"/>
                <w:highlight w:val="none"/>
              </w:rPr>
            </w:pPr>
            <w:r>
              <w:rPr>
                <w:rFonts w:hint="eastAsia" w:ascii="宋体" w:hAnsi="宋体"/>
                <w:b/>
                <w:color w:val="auto"/>
                <w:sz w:val="24"/>
                <w:highlight w:val="none"/>
              </w:rPr>
              <w:t>内容、要求</w:t>
            </w:r>
          </w:p>
        </w:tc>
      </w:tr>
      <w:tr w14:paraId="3AB66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890046B">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575" w:type="dxa"/>
            <w:tcBorders>
              <w:top w:val="single" w:color="auto" w:sz="4" w:space="0"/>
              <w:left w:val="single" w:color="auto" w:sz="4" w:space="0"/>
              <w:bottom w:val="single" w:color="auto" w:sz="4" w:space="0"/>
              <w:right w:val="single" w:color="auto" w:sz="4" w:space="0"/>
            </w:tcBorders>
            <w:vAlign w:val="center"/>
          </w:tcPr>
          <w:p w14:paraId="430055CC">
            <w:pPr>
              <w:pStyle w:val="48"/>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lang w:eastAsia="zh-CN"/>
              </w:rPr>
              <w:t>台州湾经开区化工园区安全风险叠加动态评估服务项目</w:t>
            </w:r>
          </w:p>
        </w:tc>
      </w:tr>
      <w:tr w14:paraId="4C311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E5A0A9A">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575" w:type="dxa"/>
            <w:tcBorders>
              <w:top w:val="single" w:color="auto" w:sz="4" w:space="0"/>
              <w:left w:val="single" w:color="auto" w:sz="4" w:space="0"/>
              <w:bottom w:val="single" w:color="auto" w:sz="4" w:space="0"/>
              <w:right w:val="single" w:color="auto" w:sz="4" w:space="0"/>
            </w:tcBorders>
            <w:vAlign w:val="center"/>
          </w:tcPr>
          <w:p w14:paraId="2B029788">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A9AE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6BF92A8">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575" w:type="dxa"/>
            <w:tcBorders>
              <w:top w:val="single" w:color="auto" w:sz="4" w:space="0"/>
              <w:left w:val="single" w:color="auto" w:sz="4" w:space="0"/>
              <w:bottom w:val="single" w:color="auto" w:sz="4" w:space="0"/>
              <w:right w:val="single" w:color="auto" w:sz="4" w:space="0"/>
            </w:tcBorders>
            <w:vAlign w:val="center"/>
          </w:tcPr>
          <w:p w14:paraId="42D2CD1F">
            <w:pPr>
              <w:snapToGrid w:val="0"/>
              <w:spacing w:line="400" w:lineRule="exact"/>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服务期：</w:t>
            </w:r>
            <w:r>
              <w:rPr>
                <w:rFonts w:hint="eastAsia" w:ascii="宋体" w:hAnsi="宋体" w:cs="宋体"/>
                <w:color w:val="auto"/>
                <w:sz w:val="24"/>
                <w:szCs w:val="24"/>
                <w:highlight w:val="none"/>
                <w:lang w:val="en-US" w:eastAsia="zh-CN"/>
              </w:rPr>
              <w:t>自项目合同签订之日起，至2026年12月31日</w:t>
            </w:r>
          </w:p>
          <w:p w14:paraId="510C4AC0">
            <w:pPr>
              <w:snapToGrid w:val="0"/>
              <w:spacing w:line="400" w:lineRule="exact"/>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项目地点：采购人指定地点</w:t>
            </w:r>
          </w:p>
        </w:tc>
      </w:tr>
      <w:tr w14:paraId="3D1152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9D19563">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575" w:type="dxa"/>
            <w:tcBorders>
              <w:top w:val="single" w:color="auto" w:sz="4" w:space="0"/>
              <w:left w:val="single" w:color="auto" w:sz="4" w:space="0"/>
              <w:bottom w:val="single" w:color="auto" w:sz="4" w:space="0"/>
              <w:right w:val="single" w:color="auto" w:sz="4" w:space="0"/>
            </w:tcBorders>
            <w:vAlign w:val="center"/>
          </w:tcPr>
          <w:p w14:paraId="526C03E7">
            <w:pPr>
              <w:snapToGrid w:val="0"/>
              <w:spacing w:line="400" w:lineRule="exact"/>
              <w:rPr>
                <w:rFonts w:ascii="宋体" w:hAnsi="宋体"/>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p>
          <w:p w14:paraId="47EF594B">
            <w:pPr>
              <w:snapToGrid w:val="0"/>
              <w:spacing w:line="400" w:lineRule="exact"/>
              <w:rPr>
                <w:rFonts w:ascii="宋体" w:hAnsi="宋体"/>
                <w:b/>
                <w:bCs/>
                <w:color w:val="auto"/>
                <w:sz w:val="24"/>
                <w:highlight w:val="none"/>
              </w:rPr>
            </w:pPr>
            <w:r>
              <w:rPr>
                <w:rFonts w:hint="eastAsia" w:ascii="宋体" w:hAnsi="宋体"/>
                <w:b/>
                <w:bCs/>
                <w:color w:val="auto"/>
                <w:sz w:val="24"/>
                <w:highlight w:val="none"/>
              </w:rPr>
              <w:t>3、本项目招标代理服务费</w:t>
            </w:r>
            <w:r>
              <w:rPr>
                <w:rFonts w:hint="eastAsia" w:ascii="宋体" w:hAnsi="宋体"/>
                <w:b/>
                <w:bCs/>
                <w:color w:val="auto"/>
                <w:sz w:val="24"/>
                <w:highlight w:val="none"/>
                <w:lang w:eastAsia="zh-CN"/>
              </w:rPr>
              <w:t>：</w:t>
            </w:r>
            <w:r>
              <w:rPr>
                <w:rFonts w:hint="eastAsia" w:ascii="宋体" w:hAnsi="宋体"/>
                <w:b/>
                <w:bCs/>
                <w:color w:val="auto"/>
                <w:sz w:val="24"/>
                <w:highlight w:val="none"/>
                <w:u w:val="single"/>
                <w:lang w:val="en-US" w:eastAsia="zh-CN"/>
              </w:rPr>
              <w:t>6000元</w:t>
            </w:r>
            <w:r>
              <w:rPr>
                <w:rFonts w:hint="eastAsia" w:ascii="宋体" w:hAnsi="宋体"/>
                <w:b/>
                <w:bCs/>
                <w:color w:val="auto"/>
                <w:sz w:val="24"/>
                <w:highlight w:val="none"/>
              </w:rPr>
              <w:t>，由</w:t>
            </w:r>
            <w:r>
              <w:rPr>
                <w:rFonts w:hint="eastAsia" w:ascii="宋体" w:hAnsi="宋体"/>
                <w:b/>
                <w:bCs/>
                <w:color w:val="auto"/>
                <w:sz w:val="24"/>
                <w:highlight w:val="none"/>
                <w:u w:val="single"/>
              </w:rPr>
              <w:t>中标人</w:t>
            </w:r>
            <w:r>
              <w:rPr>
                <w:rFonts w:hint="eastAsia" w:ascii="宋体" w:hAnsi="宋体"/>
                <w:b/>
                <w:bCs/>
                <w:color w:val="auto"/>
                <w:sz w:val="24"/>
                <w:highlight w:val="none"/>
              </w:rPr>
              <w:t>支付给代理机构，在代理机构发出中标通知书前一次性付清招标代理服务费用。</w:t>
            </w:r>
          </w:p>
        </w:tc>
      </w:tr>
      <w:tr w14:paraId="7961FA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43391B">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7BA3127E">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潜在投标人已依法获取其可质疑的采购文件的，可以（参照采购质疑函范本）向招标人就该文件提出质疑。投标人对采购文件提出质疑的，应当在202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25</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：00时前以书面形式提出，否则被质疑人可不予接受。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43759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BD94B85">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0B88F136">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公开招标公告”</w:t>
            </w:r>
          </w:p>
        </w:tc>
      </w:tr>
      <w:tr w14:paraId="67B8F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6AD03C3">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1144348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评标办法：综合评分法</w:t>
            </w:r>
          </w:p>
        </w:tc>
      </w:tr>
      <w:tr w14:paraId="14E54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AEA98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604945DA">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055F3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61DE7C7">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9</w:t>
            </w:r>
          </w:p>
        </w:tc>
        <w:tc>
          <w:tcPr>
            <w:tcW w:w="9575" w:type="dxa"/>
            <w:tcBorders>
              <w:top w:val="single" w:color="auto" w:sz="4" w:space="0"/>
              <w:left w:val="single" w:color="auto" w:sz="4" w:space="0"/>
              <w:bottom w:val="single" w:color="auto" w:sz="4" w:space="0"/>
              <w:right w:val="single" w:color="auto" w:sz="4" w:space="0"/>
            </w:tcBorders>
            <w:vAlign w:val="center"/>
          </w:tcPr>
          <w:p w14:paraId="5114F1D1">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539E9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220A669">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10</w:t>
            </w:r>
          </w:p>
        </w:tc>
        <w:tc>
          <w:tcPr>
            <w:tcW w:w="9575" w:type="dxa"/>
            <w:tcBorders>
              <w:top w:val="single" w:color="auto" w:sz="4" w:space="0"/>
              <w:left w:val="single" w:color="auto" w:sz="4" w:space="0"/>
              <w:bottom w:val="single" w:color="auto" w:sz="4" w:space="0"/>
              <w:right w:val="single" w:color="auto" w:sz="4" w:space="0"/>
            </w:tcBorders>
            <w:vAlign w:val="center"/>
          </w:tcPr>
          <w:p w14:paraId="5536DAC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及中标通知书：评标结束后2个工作日内由招标人（代理机构）发布，公示期不少于一个工作日。招标人（代理机构）2日内在网上发布中标结果公告，同时发出中标通知书，中标人按约定交纳履约保证金，与招标人签订合同。</w:t>
            </w:r>
          </w:p>
          <w:p w14:paraId="16A2B43F">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38B01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E0BDC5">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11</w:t>
            </w:r>
          </w:p>
        </w:tc>
        <w:tc>
          <w:tcPr>
            <w:tcW w:w="9575" w:type="dxa"/>
            <w:tcBorders>
              <w:top w:val="single" w:color="auto" w:sz="4" w:space="0"/>
              <w:left w:val="single" w:color="auto" w:sz="4" w:space="0"/>
              <w:bottom w:val="single" w:color="auto" w:sz="4" w:space="0"/>
              <w:right w:val="single" w:color="auto" w:sz="4" w:space="0"/>
            </w:tcBorders>
            <w:vAlign w:val="center"/>
          </w:tcPr>
          <w:p w14:paraId="39282EF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B501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5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00A28DD">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9575" w:type="dxa"/>
            <w:tcBorders>
              <w:top w:val="single" w:color="auto" w:sz="4" w:space="0"/>
              <w:left w:val="single" w:color="auto" w:sz="4" w:space="0"/>
              <w:bottom w:val="single" w:color="auto" w:sz="4" w:space="0"/>
              <w:right w:val="single" w:color="auto" w:sz="4" w:space="0"/>
            </w:tcBorders>
            <w:vAlign w:val="center"/>
          </w:tcPr>
          <w:p w14:paraId="385247DD">
            <w:pPr>
              <w:tabs>
                <w:tab w:val="left" w:pos="0"/>
              </w:tabs>
              <w:spacing w:line="500" w:lineRule="exact"/>
              <w:rPr>
                <w:rFonts w:ascii="宋体" w:hAnsi="宋体"/>
                <w:color w:val="auto"/>
                <w:sz w:val="24"/>
                <w:highlight w:val="none"/>
              </w:rPr>
            </w:pPr>
            <w:r>
              <w:rPr>
                <w:rFonts w:hint="eastAsia" w:ascii="宋体" w:hAnsi="宋体"/>
                <w:color w:val="auto"/>
                <w:sz w:val="24"/>
                <w:highlight w:val="none"/>
              </w:rPr>
              <w:t>▲付款方式：</w:t>
            </w:r>
            <w:r>
              <w:rPr>
                <w:rFonts w:hint="eastAsia" w:ascii="宋体" w:hAnsi="宋体"/>
                <w:bCs/>
                <w:color w:val="auto"/>
                <w:sz w:val="24"/>
                <w:highlight w:val="none"/>
              </w:rPr>
              <w:t>合同生效且具备实施条件后七个工作日内，采购人向中标人支付项目合同款的50%，作为预付款；提交所有纸质文件并通过专家评审后支付项目合同款的50%。</w:t>
            </w:r>
          </w:p>
        </w:tc>
      </w:tr>
      <w:tr w14:paraId="45D21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3882BBF">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9575" w:type="dxa"/>
            <w:tcBorders>
              <w:top w:val="single" w:color="auto" w:sz="4" w:space="0"/>
              <w:left w:val="single" w:color="auto" w:sz="4" w:space="0"/>
              <w:bottom w:val="single" w:color="auto" w:sz="4" w:space="0"/>
              <w:right w:val="single" w:color="auto" w:sz="4" w:space="0"/>
            </w:tcBorders>
            <w:vAlign w:val="center"/>
          </w:tcPr>
          <w:p w14:paraId="2788ABAE">
            <w:pPr>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按中标价的</w:t>
            </w:r>
            <w:r>
              <w:rPr>
                <w:rFonts w:hint="eastAsia" w:ascii="宋体" w:hAnsi="宋体"/>
                <w:color w:val="auto"/>
                <w:sz w:val="24"/>
                <w:highlight w:val="none"/>
                <w:u w:val="single"/>
              </w:rPr>
              <w:t>1%</w:t>
            </w:r>
            <w:r>
              <w:rPr>
                <w:rFonts w:hint="eastAsia" w:ascii="宋体" w:hAnsi="宋体"/>
                <w:color w:val="auto"/>
                <w:sz w:val="24"/>
                <w:highlight w:val="none"/>
              </w:rPr>
              <w:t>收取，领取中标通知书前缴纳至临海市产权交易所有限公司中心账户。验收合格后凭《临海市采购验收单》在系统中向临海市产权交易所有限公司退还。</w:t>
            </w:r>
          </w:p>
          <w:p w14:paraId="0A00EC1E">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p>
          <w:p w14:paraId="4A809754">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2AE8BE79">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57BB0EF4">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542A1D8E">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14:paraId="42936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43E5A1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4</w:t>
            </w:r>
          </w:p>
        </w:tc>
        <w:tc>
          <w:tcPr>
            <w:tcW w:w="9575" w:type="dxa"/>
            <w:tcBorders>
              <w:top w:val="single" w:color="auto" w:sz="4" w:space="0"/>
              <w:left w:val="single" w:color="auto" w:sz="4" w:space="0"/>
              <w:bottom w:val="single" w:color="auto" w:sz="4" w:space="0"/>
              <w:right w:val="single" w:color="auto" w:sz="4" w:space="0"/>
            </w:tcBorders>
            <w:vAlign w:val="center"/>
          </w:tcPr>
          <w:p w14:paraId="16FA474D">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7E67DA41">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1E744DF3">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4400CA61">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0F57C5F">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8" w:name="_Hlk59625364"/>
            <w:r>
              <w:rPr>
                <w:rFonts w:hint="eastAsia" w:ascii="宋体" w:hAnsi="宋体"/>
                <w:color w:val="auto"/>
                <w:kern w:val="0"/>
                <w:sz w:val="24"/>
                <w:highlight w:val="none"/>
              </w:rPr>
              <w:t>中显示的</w:t>
            </w:r>
            <w:bookmarkEnd w:id="8"/>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color w:val="auto"/>
                <w:kern w:val="0"/>
                <w:sz w:val="24"/>
                <w:highlight w:val="none"/>
              </w:rPr>
              <w:t xml:space="preserve">投标人未按时解密或解密失败的，其投标文件为无效标。 </w:t>
            </w:r>
            <w:bookmarkEnd w:id="9"/>
          </w:p>
        </w:tc>
      </w:tr>
      <w:tr w14:paraId="3B9D7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31AFB5A">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46DF8EED">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3F6963EB">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4B760217">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56E34421">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230EA8F7">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374FED78">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0A73E37C">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25E4C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39E6E80">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31FA9922">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11A39715">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819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141646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386B970B">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67B679A5">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922917C">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BC5B449">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435247">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6277D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BB8E456">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22FF3D50">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14:paraId="022BEAEC">
      <w:pPr>
        <w:pStyle w:val="32"/>
        <w:snapToGrid w:val="0"/>
        <w:spacing w:beforeLines="0" w:afterLines="0"/>
        <w:ind w:firstLine="472"/>
        <w:rPr>
          <w:rFonts w:hAnsi="宋体"/>
          <w:b/>
          <w:color w:val="auto"/>
          <w:highlight w:val="none"/>
        </w:rPr>
      </w:pPr>
      <w:r>
        <w:rPr>
          <w:rFonts w:hAnsi="宋体"/>
          <w:b/>
          <w:color w:val="auto"/>
          <w:highlight w:val="none"/>
        </w:rPr>
        <w:br w:type="page"/>
      </w:r>
      <w:r>
        <w:rPr>
          <w:rFonts w:hint="eastAsia" w:hAnsi="宋体"/>
          <w:b/>
          <w:color w:val="auto"/>
          <w:highlight w:val="none"/>
        </w:rPr>
        <w:t>一 、总  则</w:t>
      </w:r>
    </w:p>
    <w:p w14:paraId="75F3F93D">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59214CA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7BFCA1AB">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16ACF60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和采购人。</w:t>
      </w:r>
    </w:p>
    <w:p w14:paraId="40D18B5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66762D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11C1968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43C086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399D38C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3075490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16812BF6">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294282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0A0B16A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47F2D368">
      <w:pPr>
        <w:pStyle w:val="24"/>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7E35712F">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47242D9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3F1C5E50">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2）除采购人要求或设计变更要求外不签署任何增加费用的联系单，</w:t>
      </w:r>
      <w:r>
        <w:rPr>
          <w:rFonts w:hint="eastAsia" w:ascii="宋体" w:hAnsi="宋体" w:cs="宋体"/>
          <w:bCs/>
          <w:color w:val="auto"/>
          <w:sz w:val="24"/>
          <w:highlight w:val="none"/>
        </w:rPr>
        <w:t>采购清单外而要完成本项目所必需的设备、物料、服务等各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5FDC2673">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2F33366F">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7883917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313D35BE">
      <w:pPr>
        <w:widowControl/>
        <w:spacing w:line="420" w:lineRule="exact"/>
        <w:ind w:firstLine="482" w:firstLineChars="200"/>
        <w:jc w:val="left"/>
        <w:rPr>
          <w:rFonts w:hAnsi="宋体" w:cs="宋体"/>
          <w:color w:val="auto"/>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p>
    <w:p w14:paraId="552ED967">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2EE408CC">
      <w:pPr>
        <w:pStyle w:val="32"/>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612B4EB9">
      <w:pPr>
        <w:pStyle w:val="32"/>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732A69A5">
      <w:pPr>
        <w:pStyle w:val="32"/>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7C7DA7F7">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1.投标人认为招标文件、采购过程和中标结果使自己的权益受到损害的，以在线形式一次性向采购人或代理机构提出质疑：</w:t>
      </w:r>
    </w:p>
    <w:p w14:paraId="165960B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w:t>
      </w:r>
      <w:r>
        <w:rPr>
          <w:rFonts w:hint="eastAsia" w:ascii="宋体" w:hAnsi="宋体"/>
          <w:b/>
          <w:color w:val="auto"/>
          <w:sz w:val="24"/>
          <w:highlight w:val="none"/>
        </w:rPr>
        <w:t>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25</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w:t>
      </w:r>
      <w:r>
        <w:rPr>
          <w:rFonts w:ascii="宋体" w:hAnsi="宋体"/>
          <w:b/>
          <w:color w:val="auto"/>
          <w:sz w:val="24"/>
          <w:highlight w:val="none"/>
        </w:rPr>
        <w:t>0</w:t>
      </w:r>
      <w:r>
        <w:rPr>
          <w:rFonts w:hint="eastAsia" w:ascii="宋体" w:hAnsi="宋体"/>
          <w:b/>
          <w:color w:val="auto"/>
          <w:sz w:val="24"/>
          <w:highlight w:val="none"/>
        </w:rPr>
        <w:t>0前以书面形式</w:t>
      </w:r>
      <w:r>
        <w:rPr>
          <w:rFonts w:hint="eastAsia" w:ascii="宋体" w:hAnsi="宋体" w:cs="宋体"/>
          <w:color w:val="auto"/>
          <w:kern w:val="0"/>
          <w:sz w:val="24"/>
          <w:highlight w:val="none"/>
        </w:rPr>
        <w:t>提出质疑；</w:t>
      </w:r>
    </w:p>
    <w:p w14:paraId="4D8E344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0BC22A2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4D2EEE0D">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2.采购人或代理机构在收到投标人的在线质疑后</w:t>
      </w:r>
      <w:r>
        <w:rPr>
          <w:rFonts w:hint="eastAsia" w:ascii="宋体" w:hAnsi="宋体" w:cs="宋体"/>
          <w:b/>
          <w:color w:val="auto"/>
          <w:kern w:val="0"/>
          <w:sz w:val="24"/>
          <w:highlight w:val="none"/>
          <w:u w:val="single"/>
          <w:lang w:val="en-US" w:eastAsia="zh-CN"/>
        </w:rPr>
        <w:t>3</w:t>
      </w:r>
      <w:bookmarkStart w:id="62" w:name="_GoBack"/>
      <w:bookmarkEnd w:id="62"/>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69BA5F4E">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DFFFD87">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00C501C">
      <w:pPr>
        <w:pStyle w:val="3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采购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5C73495">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14:paraId="1270741C">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242C67C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1.公开招标公告</w:t>
      </w:r>
    </w:p>
    <w:p w14:paraId="532B304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2BF271D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5F036EA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645A85B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056FCFD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797F3CE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1DBC2D47">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1AA5FFC0">
      <w:pPr>
        <w:pStyle w:val="43"/>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46932852">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7D4F9E01">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578889A9">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1AE0FE53">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3F735354">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14:paraId="17D9A3E1">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25E09600">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0C67139B">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5DECE87D">
      <w:pPr>
        <w:snapToGrid w:val="0"/>
        <w:spacing w:line="420" w:lineRule="exact"/>
        <w:ind w:firstLine="482" w:firstLineChars="200"/>
        <w:jc w:val="left"/>
        <w:rPr>
          <w:rFonts w:ascii="宋体" w:hAnsi="宋体"/>
          <w:b/>
          <w:color w:val="auto"/>
          <w:sz w:val="24"/>
          <w:highlight w:val="none"/>
        </w:rPr>
      </w:pPr>
      <w:bookmarkStart w:id="10"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0"/>
    <w:p w14:paraId="4174CEA4">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r>
        <w:rPr>
          <w:rFonts w:hint="eastAsia" w:ascii="宋体" w:hAnsi="宋体" w:eastAsia="宋体" w:cs="Times New Roman"/>
          <w:bCs/>
          <w:color w:val="auto"/>
          <w:sz w:val="24"/>
          <w:highlight w:val="none"/>
        </w:rPr>
        <w:t>；</w:t>
      </w:r>
    </w:p>
    <w:p w14:paraId="58D5CC2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（2）其他</w:t>
      </w:r>
      <w:r>
        <w:rPr>
          <w:rFonts w:hint="eastAsia" w:ascii="宋体" w:hAnsi="宋体"/>
          <w:color w:val="auto"/>
          <w:sz w:val="24"/>
          <w:highlight w:val="none"/>
        </w:rPr>
        <w:t>资质文件复印件（如有）；</w:t>
      </w:r>
    </w:p>
    <w:p w14:paraId="0327CF88">
      <w:pPr>
        <w:snapToGrid w:val="0"/>
        <w:spacing w:line="420" w:lineRule="exact"/>
        <w:ind w:firstLine="480" w:firstLineChars="200"/>
        <w:jc w:val="left"/>
        <w:rPr>
          <w:rFonts w:ascii="宋体" w:hAnsi="宋体"/>
          <w:bCs/>
          <w:color w:val="auto"/>
          <w:sz w:val="24"/>
          <w:highlight w:val="none"/>
        </w:rPr>
      </w:pPr>
      <w:bookmarkStart w:id="11" w:name="_Hlk68075338"/>
      <w:r>
        <w:rPr>
          <w:rFonts w:hint="eastAsia" w:ascii="宋体" w:hAnsi="宋体"/>
          <w:bCs/>
          <w:color w:val="auto"/>
          <w:sz w:val="24"/>
          <w:highlight w:val="none"/>
        </w:rPr>
        <w:t>（3）</w:t>
      </w:r>
      <w:bookmarkEnd w:id="11"/>
      <w:r>
        <w:rPr>
          <w:rFonts w:hint="eastAsia" w:ascii="宋体" w:hAnsi="宋体"/>
          <w:bCs/>
          <w:color w:val="auto"/>
          <w:sz w:val="24"/>
          <w:highlight w:val="none"/>
        </w:rPr>
        <w:t>没有重大违法记录的承诺函</w:t>
      </w:r>
      <w:bookmarkStart w:id="12"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bCs/>
          <w:color w:val="auto"/>
          <w:sz w:val="24"/>
          <w:highlight w:val="none"/>
        </w:rPr>
        <w:t>；</w:t>
      </w:r>
    </w:p>
    <w:bookmarkEnd w:id="12"/>
    <w:p w14:paraId="28F06237">
      <w:pPr>
        <w:snapToGrid w:val="0"/>
        <w:spacing w:line="420" w:lineRule="exact"/>
        <w:ind w:firstLine="482" w:firstLineChars="200"/>
        <w:jc w:val="left"/>
        <w:rPr>
          <w:rFonts w:ascii="宋体" w:hAnsi="宋体"/>
          <w:color w:val="auto"/>
          <w:sz w:val="24"/>
          <w:highlight w:val="none"/>
        </w:rPr>
      </w:pPr>
      <w:bookmarkStart w:id="13" w:name="_Hlk72672204"/>
      <w:r>
        <w:rPr>
          <w:rFonts w:ascii="宋体" w:hAnsi="宋体"/>
          <w:b/>
          <w:color w:val="auto"/>
          <w:sz w:val="24"/>
          <w:highlight w:val="none"/>
        </w:rPr>
        <w:t>2</w:t>
      </w:r>
      <w:r>
        <w:rPr>
          <w:rFonts w:hint="eastAsia" w:ascii="宋体" w:hAnsi="宋体"/>
          <w:b/>
          <w:color w:val="auto"/>
          <w:sz w:val="24"/>
          <w:highlight w:val="none"/>
        </w:rPr>
        <w:t>.</w:t>
      </w:r>
      <w:bookmarkEnd w:id="13"/>
      <w:bookmarkStart w:id="14"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4"/>
    </w:p>
    <w:p w14:paraId="6BDB740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25C697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5" w:name="_Hlk534200539"/>
      <w:r>
        <w:rPr>
          <w:rFonts w:hint="eastAsia" w:ascii="宋体" w:hAnsi="宋体"/>
          <w:color w:val="auto"/>
          <w:sz w:val="24"/>
          <w:highlight w:val="none"/>
        </w:rPr>
        <w:t>法定代表人授权</w:t>
      </w:r>
      <w:r>
        <w:rPr>
          <w:rFonts w:hint="eastAsia" w:ascii="宋体" w:hAnsi="宋体" w:cs="Times New Roman"/>
          <w:color w:val="auto"/>
          <w:sz w:val="24"/>
          <w:highlight w:val="none"/>
        </w:rPr>
        <w:t>委托书</w:t>
      </w:r>
      <w:bookmarkEnd w:id="15"/>
      <w:r>
        <w:rPr>
          <w:rFonts w:hint="eastAsia" w:ascii="宋体" w:hAnsi="宋体" w:cs="Times New Roman"/>
          <w:color w:val="auto"/>
          <w:sz w:val="24"/>
          <w:highlight w:val="none"/>
          <w:lang w:val="en-US" w:eastAsia="zh-CN"/>
        </w:rPr>
        <w:t>（或法定代表人身份证明）</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66ED518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（3）投标人按照评分标准要求提供的相应资料；</w:t>
      </w:r>
    </w:p>
    <w:p w14:paraId="6FAFEF3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服务</w:t>
      </w:r>
      <w:r>
        <w:rPr>
          <w:rFonts w:hint="eastAsia" w:ascii="宋体" w:hAnsi="宋体"/>
          <w:color w:val="auto"/>
          <w:sz w:val="24"/>
          <w:highlight w:val="none"/>
        </w:rPr>
        <w:t>清单表（均不含报价）</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FBB1D7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（5）项目负责人简历表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ABCEDC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（6）项目实施人员一览表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 xml:space="preserve">； </w:t>
      </w:r>
    </w:p>
    <w:p w14:paraId="45CB70A8">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（7）投标人类似成功案例一览表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4D8BB5A6">
      <w:pPr>
        <w:snapToGrid w:val="0"/>
        <w:spacing w:line="420" w:lineRule="exact"/>
        <w:ind w:firstLine="470" w:firstLineChars="196"/>
        <w:jc w:val="left"/>
        <w:rPr>
          <w:rFonts w:hint="eastAsia" w:ascii="宋体" w:hAnsi="宋体" w:cs="Times New Roman"/>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8</w:t>
      </w:r>
      <w:r>
        <w:rPr>
          <w:rFonts w:hint="eastAsia" w:ascii="宋体" w:hAnsi="宋体" w:cs="Times New Roman"/>
          <w:color w:val="auto"/>
          <w:sz w:val="24"/>
          <w:highlight w:val="none"/>
        </w:rPr>
        <w:t>）商务技术响应表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s="Times New Roman"/>
          <w:color w:val="auto"/>
          <w:sz w:val="24"/>
          <w:highlight w:val="none"/>
        </w:rPr>
        <w:t>；</w:t>
      </w:r>
    </w:p>
    <w:p w14:paraId="41E4DEE5">
      <w:pPr>
        <w:snapToGrid w:val="0"/>
        <w:spacing w:line="420" w:lineRule="exact"/>
        <w:ind w:firstLine="470" w:firstLineChars="196"/>
        <w:jc w:val="left"/>
        <w:rPr>
          <w:rFonts w:ascii="宋体" w:hAnsi="宋体"/>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9</w:t>
      </w:r>
      <w:r>
        <w:rPr>
          <w:rFonts w:hint="eastAsia" w:ascii="宋体" w:hAnsi="宋体" w:cs="Times New Roman"/>
          <w:color w:val="auto"/>
          <w:sz w:val="24"/>
          <w:highlight w:val="none"/>
        </w:rPr>
        <w:t>）投标人认为需要提供的其他资料。</w:t>
      </w:r>
    </w:p>
    <w:p w14:paraId="3D774A44">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14ABA85B">
      <w:pPr>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（1）开标一览表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6E2336E0">
      <w:pPr>
        <w:snapToGrid w:val="0"/>
        <w:spacing w:line="420" w:lineRule="exact"/>
        <w:ind w:firstLine="480" w:firstLineChars="200"/>
        <w:jc w:val="left"/>
        <w:rPr>
          <w:rFonts w:hint="eastAsia" w:ascii="宋体" w:hAnsi="宋体"/>
          <w:color w:val="auto"/>
          <w:highlight w:val="none"/>
          <w:lang w:eastAsia="zh-CN"/>
        </w:rPr>
      </w:pPr>
      <w:r>
        <w:rPr>
          <w:rFonts w:hint="eastAsia" w:ascii="宋体" w:hAnsi="宋体" w:eastAsia="宋体" w:cs="Times New Roman"/>
          <w:color w:val="auto"/>
          <w:sz w:val="24"/>
          <w:highlight w:val="none"/>
        </w:rPr>
        <w:t>（2）报价明细表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747F2FB8">
      <w:pPr>
        <w:rPr>
          <w:color w:val="auto"/>
          <w:highlight w:val="none"/>
        </w:rPr>
      </w:pPr>
    </w:p>
    <w:p w14:paraId="6B072157">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ascii="Calibri" w:hAnsi="Calibri" w:cs="Calibri"/>
          <w:b/>
          <w:color w:val="auto"/>
          <w:sz w:val="24"/>
          <w:highlight w:val="none"/>
        </w:rPr>
        <w:t>①</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1D5F2F5B">
      <w:pPr>
        <w:snapToGrid w:val="0"/>
        <w:spacing w:before="100" w:beforeAutospacing="1" w:after="100" w:afterAutospacing="1" w:line="420" w:lineRule="exact"/>
        <w:ind w:firstLine="227" w:firstLineChars="98"/>
        <w:jc w:val="left"/>
        <w:rPr>
          <w:rFonts w:ascii="宋体" w:hAnsi="宋体"/>
          <w:b/>
          <w:color w:val="auto"/>
          <w:spacing w:val="-4"/>
          <w:sz w:val="24"/>
          <w:highlight w:val="none"/>
        </w:rPr>
      </w:pPr>
      <w:r>
        <w:rPr>
          <w:rFonts w:ascii="Calibri" w:hAnsi="Calibri" w:cs="Calibri"/>
          <w:bCs/>
          <w:color w:val="auto"/>
          <w:spacing w:val="-4"/>
          <w:sz w:val="24"/>
          <w:highlight w:val="none"/>
        </w:rPr>
        <w:t>②</w:t>
      </w:r>
      <w:r>
        <w:rPr>
          <w:rFonts w:hint="eastAsia" w:ascii="宋体" w:hAnsi="宋体"/>
          <w:bCs/>
          <w:color w:val="auto"/>
          <w:spacing w:val="-4"/>
          <w:sz w:val="24"/>
          <w:highlight w:val="none"/>
        </w:rPr>
        <w:t>以上内容如有附表的根据附表填写，若无附表的各投标人可自拟格式填写。</w:t>
      </w:r>
    </w:p>
    <w:p w14:paraId="0E50F998">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7B5C362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0A567D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3ABD48E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7928FFC1">
      <w:pPr>
        <w:pStyle w:val="32"/>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14:paraId="71C185FA">
      <w:pPr>
        <w:pStyle w:val="32"/>
        <w:snapToGrid w:val="0"/>
        <w:spacing w:beforeLines="0" w:afterLines="0" w:line="420" w:lineRule="exact"/>
        <w:ind w:firstLine="480" w:firstLineChars="200"/>
        <w:jc w:val="left"/>
        <w:rPr>
          <w:rFonts w:hint="eastAsia"/>
          <w:color w:val="auto"/>
          <w:szCs w:val="21"/>
          <w:highlight w:val="none"/>
        </w:rPr>
      </w:pPr>
      <w:r>
        <w:rPr>
          <w:rFonts w:hint="eastAsia" w:hAnsi="宋体"/>
          <w:color w:val="auto"/>
          <w:highlight w:val="none"/>
          <w:lang w:val="en-US" w:eastAsia="zh-CN"/>
        </w:rPr>
        <w:t>2</w:t>
      </w:r>
      <w:r>
        <w:rPr>
          <w:rFonts w:hint="eastAsia" w:hAnsi="宋体"/>
          <w:color w:val="auto"/>
          <w:highlight w:val="none"/>
        </w:rPr>
        <w:t>.</w:t>
      </w:r>
      <w:r>
        <w:rPr>
          <w:rFonts w:hint="eastAsia" w:ascii="宋体" w:hAnsi="宋体"/>
          <w:color w:val="auto"/>
          <w:highlight w:val="none"/>
        </w:rPr>
        <w:t>投投标报价是履行合同的最终价格，应包括完成本次项目所需一切费用及合同包含的所有风险责任等各项费用及不可预见费等所需的全部费用。</w:t>
      </w:r>
    </w:p>
    <w:p w14:paraId="32827232">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因成交供应商自身原因造成漏报、少报皆由其自行承担责任，采购人不再补偿。</w:t>
      </w:r>
    </w:p>
    <w:p w14:paraId="3CF53796">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投标文件中价格全部采用人民币报价。招标文件未列明，而投标人认为必需的费用也需列入报价。</w:t>
      </w:r>
    </w:p>
    <w:p w14:paraId="14C7E2E8">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.投标文件只允许有一个报价，有选择的或有条件的报价将不予接受（此项符合性在报价文件中进行评审）。</w:t>
      </w:r>
    </w:p>
    <w:p w14:paraId="79A2C679">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09CAB83C">
      <w:pPr>
        <w:pStyle w:val="14"/>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6093FEE6">
      <w:pPr>
        <w:pStyle w:val="14"/>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371781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51136427">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114FE5BA">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B232C58">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789A868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010029C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0A4CFB9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44520F44">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776FD4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528E2D7F">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38B8C303">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（8）未按招标文件要求支付招标代理服务费的。</w:t>
      </w:r>
    </w:p>
    <w:p w14:paraId="3174FE9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500F3DD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0C05F846">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52AF9393">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6593655B">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4CE43719">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10F8CD8">
      <w:pPr>
        <w:snapToGrid w:val="0"/>
        <w:spacing w:line="420" w:lineRule="exact"/>
        <w:ind w:firstLine="457" w:firstLineChars="196"/>
        <w:rPr>
          <w:rFonts w:ascii="宋体" w:hAnsi="宋体"/>
          <w:b/>
          <w:bCs/>
          <w:color w:val="auto"/>
          <w:spacing w:val="-4"/>
          <w:sz w:val="24"/>
          <w:highlight w:val="none"/>
        </w:rPr>
      </w:pPr>
      <w:bookmarkStart w:id="16" w:name="_Hlk59462445"/>
      <w:r>
        <w:rPr>
          <w:rFonts w:hint="eastAsia" w:ascii="宋体" w:hAnsi="宋体"/>
          <w:b/>
          <w:bCs/>
          <w:color w:val="auto"/>
          <w:spacing w:val="-4"/>
          <w:sz w:val="24"/>
          <w:highlight w:val="none"/>
        </w:rPr>
        <w:t>1.</w:t>
      </w:r>
      <w:bookmarkStart w:id="17"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7"/>
    <w:p w14:paraId="77945441">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0D8B3C5B">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w:t>
      </w:r>
      <w:r>
        <w:rPr>
          <w:rFonts w:hint="eastAsia" w:ascii="宋体" w:hAnsi="宋体" w:cs="Times New Roman"/>
          <w:b/>
          <w:bCs/>
          <w:color w:val="auto"/>
          <w:kern w:val="0"/>
          <w:sz w:val="24"/>
          <w:highlight w:val="none"/>
          <w:u w:val="single"/>
          <w:shd w:val="pct10" w:color="auto" w:fill="FFFFFF"/>
          <w:lang w:eastAsia="zh-CN"/>
        </w:rPr>
        <w:t>招标文件格式</w:t>
      </w:r>
      <w:r>
        <w:rPr>
          <w:rFonts w:hint="eastAsia" w:ascii="宋体" w:hAnsi="宋体" w:cs="Times New Roman"/>
          <w:b/>
          <w:bCs/>
          <w:color w:val="auto"/>
          <w:kern w:val="0"/>
          <w:sz w:val="24"/>
          <w:highlight w:val="none"/>
          <w:u w:val="single"/>
          <w:shd w:val="pct10" w:color="auto" w:fill="FFFFFF"/>
        </w:rPr>
        <w:t>指定</w:t>
      </w:r>
      <w:r>
        <w:rPr>
          <w:rFonts w:hint="eastAsia" w:ascii="宋体" w:hAnsi="宋体"/>
          <w:b/>
          <w:bCs/>
          <w:color w:val="auto"/>
          <w:kern w:val="0"/>
          <w:sz w:val="24"/>
          <w:highlight w:val="none"/>
          <w:u w:val="single"/>
          <w:shd w:val="pct10" w:color="auto" w:fill="FFFFFF"/>
        </w:rPr>
        <w:t>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eastAsia="宋体" w:cs="Times New Roman"/>
          <w:b/>
          <w:bCs/>
          <w:color w:val="auto"/>
          <w:highlight w:val="none"/>
          <w:shd w:val="pct10" w:color="auto" w:fill="FFFFFF"/>
          <w:lang w:val="en-US" w:eastAsia="zh-CN"/>
        </w:rPr>
        <w:t>（或法定代表人身份证明）</w:t>
      </w:r>
      <w:r>
        <w:rPr>
          <w:rFonts w:hint="eastAsia" w:ascii="宋体" w:hAnsi="宋体"/>
          <w:b/>
          <w:bCs/>
          <w:color w:val="auto"/>
          <w:kern w:val="0"/>
          <w:sz w:val="24"/>
          <w:highlight w:val="none"/>
        </w:rPr>
        <w:t>、未提供投标函、未提供《没有重大违法记录的承诺函》、《没有重大违法记录的承诺函》格式不符合招标文件要求或填写项目不齐全的；</w:t>
      </w:r>
    </w:p>
    <w:p w14:paraId="681A5873">
      <w:pPr>
        <w:pStyle w:val="24"/>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61CE02C7">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5F5D1853">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615EBC7F">
      <w:pPr>
        <w:pStyle w:val="24"/>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w:t>
      </w:r>
      <w:r>
        <w:rPr>
          <w:rFonts w:hint="eastAsia" w:hAnsi="宋体"/>
          <w:color w:val="auto"/>
          <w:sz w:val="24"/>
          <w:szCs w:val="24"/>
          <w:highlight w:val="none"/>
          <w:lang w:eastAsia="zh-CN"/>
        </w:rPr>
        <w:t>服务期</w:t>
      </w:r>
      <w:r>
        <w:rPr>
          <w:rFonts w:hint="eastAsia" w:hAnsi="宋体"/>
          <w:color w:val="auto"/>
          <w:sz w:val="24"/>
          <w:szCs w:val="24"/>
          <w:highlight w:val="none"/>
        </w:rPr>
        <w:t>（</w:t>
      </w:r>
      <w:r>
        <w:rPr>
          <w:rFonts w:hint="eastAsia" w:hAnsi="宋体"/>
          <w:color w:val="auto"/>
          <w:sz w:val="24"/>
          <w:szCs w:val="24"/>
          <w:highlight w:val="none"/>
          <w:lang w:val="en-US" w:eastAsia="zh-CN"/>
        </w:rPr>
        <w:t>交货</w:t>
      </w:r>
      <w:r>
        <w:rPr>
          <w:rFonts w:hint="eastAsia" w:hAnsi="宋体"/>
          <w:color w:val="auto"/>
          <w:sz w:val="24"/>
          <w:szCs w:val="24"/>
          <w:highlight w:val="none"/>
        </w:rPr>
        <w:t>期、交货时间、</w:t>
      </w:r>
      <w:r>
        <w:rPr>
          <w:rFonts w:hint="eastAsia" w:hAnsi="宋体"/>
          <w:color w:val="auto"/>
          <w:sz w:val="24"/>
          <w:szCs w:val="24"/>
          <w:highlight w:val="none"/>
          <w:lang w:val="en-US" w:eastAsia="zh-CN"/>
        </w:rPr>
        <w:t>工</w:t>
      </w:r>
      <w:r>
        <w:rPr>
          <w:rFonts w:hint="eastAsia" w:hAnsi="宋体"/>
          <w:color w:val="auto"/>
          <w:sz w:val="24"/>
          <w:szCs w:val="24"/>
          <w:highlight w:val="none"/>
        </w:rPr>
        <w:t>期）、保修期（质保期）、付款方式等商务条款不能满足招标文件要求或缺失的</w:t>
      </w:r>
      <w:r>
        <w:rPr>
          <w:rFonts w:hint="eastAsia" w:hAnsi="宋体"/>
          <w:snapToGrid w:val="0"/>
          <w:color w:val="auto"/>
          <w:sz w:val="24"/>
          <w:szCs w:val="24"/>
          <w:highlight w:val="none"/>
        </w:rPr>
        <w:t>；</w:t>
      </w:r>
    </w:p>
    <w:bookmarkEnd w:id="16"/>
    <w:p w14:paraId="008705D3">
      <w:pPr>
        <w:pStyle w:val="24"/>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B30BA7F">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5D548086">
      <w:pPr>
        <w:pStyle w:val="24"/>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61F83A32">
      <w:pPr>
        <w:pStyle w:val="24"/>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w:t>
      </w:r>
      <w:r>
        <w:rPr>
          <w:rFonts w:hint="eastAsia" w:hAnsi="宋体"/>
          <w:b/>
          <w:bCs/>
          <w:color w:val="auto"/>
          <w:sz w:val="24"/>
          <w:szCs w:val="24"/>
          <w:highlight w:val="none"/>
        </w:rPr>
        <w:t>不同供应商的响应文件,存在IP地址重复或硬件设备信息异常的。</w:t>
      </w:r>
    </w:p>
    <w:p w14:paraId="0AD77B8E">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01549263">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0E60E7E4">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20C111F7">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55DD8698">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C5FFCC6">
      <w:pPr>
        <w:pStyle w:val="24"/>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7168C463">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5B4FD6F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173E9E3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D488895">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3、投标人的报价均超过了采购预算价，采购人不能支付的。</w:t>
      </w:r>
    </w:p>
    <w:p w14:paraId="753DEA5B">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73ACF89">
      <w:pPr>
        <w:pStyle w:val="24"/>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2E4887B3">
      <w:pPr>
        <w:pStyle w:val="32"/>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14:paraId="2CCBE831">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4A45854">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399F4F0B">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536C30CA">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09B77213">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0E31C367">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7B7355A7">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701CD42C">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536BA919">
      <w:pPr>
        <w:pStyle w:val="32"/>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14:paraId="53E550BC">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18"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19"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18"/>
      <w:r>
        <w:rPr>
          <w:rFonts w:hint="eastAsia" w:hAnsi="宋体"/>
          <w:b/>
          <w:bCs/>
          <w:color w:val="auto"/>
          <w:highlight w:val="none"/>
          <w:u w:val="single"/>
          <w:shd w:val="pct10" w:color="auto" w:fill="FFFFFF"/>
        </w:rPr>
        <w:t>；</w:t>
      </w:r>
    </w:p>
    <w:bookmarkEnd w:id="19"/>
    <w:p w14:paraId="449F4294">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0" w:name="_Hlk59625783"/>
      <w:r>
        <w:rPr>
          <w:rFonts w:hint="eastAsia" w:hAnsi="宋体"/>
          <w:color w:val="auto"/>
          <w:highlight w:val="none"/>
        </w:rPr>
        <w:t>由投标人按招标文件规定的时间及</w:t>
      </w:r>
      <w:bookmarkStart w:id="21" w:name="_Hlk59626264"/>
      <w:r>
        <w:rPr>
          <w:rFonts w:hint="eastAsia" w:hAnsi="宋体"/>
          <w:color w:val="auto"/>
          <w:highlight w:val="none"/>
        </w:rPr>
        <w:t>平台</w:t>
      </w:r>
      <w:bookmarkEnd w:id="21"/>
      <w:r>
        <w:rPr>
          <w:rFonts w:hint="eastAsia" w:hAnsi="宋体"/>
          <w:color w:val="auto"/>
          <w:highlight w:val="none"/>
        </w:rPr>
        <w:t>显示的时间内自行进行投标文件解密。</w:t>
      </w:r>
      <w:bookmarkEnd w:id="20"/>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2" w:name="_Hlk59805375"/>
      <w:r>
        <w:rPr>
          <w:rFonts w:hint="eastAsia" w:hAnsi="宋体"/>
          <w:color w:val="auto"/>
          <w:highlight w:val="none"/>
        </w:rPr>
        <w:t>投标人未按时解密或解密失败的，其投标文件为无效标。</w:t>
      </w:r>
      <w:bookmarkEnd w:id="22"/>
    </w:p>
    <w:p w14:paraId="514DE60E">
      <w:pPr>
        <w:pStyle w:val="32"/>
        <w:snapToGrid w:val="0"/>
        <w:spacing w:beforeLines="0" w:afterLines="0" w:line="420" w:lineRule="exact"/>
        <w:ind w:firstLine="472"/>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6EE14D8C">
      <w:pPr>
        <w:pStyle w:val="32"/>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63594050">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（格式见招标文件最后一页《采购活动现场确认声明书》）</w:t>
      </w:r>
      <w:r>
        <w:rPr>
          <w:rFonts w:hint="eastAsia" w:hAnsi="宋体"/>
          <w:color w:val="auto"/>
          <w:highlight w:val="none"/>
        </w:rPr>
        <w:t>扫描件发至代理机构电子邮箱（29802972@qq.com</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hAnsi="宋体"/>
          <w:color w:val="auto"/>
          <w:highlight w:val="none"/>
        </w:rPr>
        <w:t>）,联系人</w:t>
      </w:r>
      <w:r>
        <w:rPr>
          <w:rFonts w:hint="eastAsia" w:hAnsi="宋体"/>
          <w:color w:val="auto"/>
          <w:highlight w:val="none"/>
        </w:rPr>
        <w:fldChar w:fldCharType="end"/>
      </w:r>
      <w:r>
        <w:rPr>
          <w:rFonts w:hint="eastAsia" w:hAnsi="宋体"/>
          <w:color w:val="auto"/>
          <w:highlight w:val="none"/>
        </w:rPr>
        <w:t>：姚女士，电话：0576-85052007；</w:t>
      </w:r>
    </w:p>
    <w:p w14:paraId="7A1FE4E9">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3" w:name="_Hlk59371589"/>
      <w:r>
        <w:rPr>
          <w:rFonts w:hint="eastAsia" w:hAnsi="宋体"/>
          <w:color w:val="auto"/>
          <w:highlight w:val="none"/>
        </w:rPr>
        <w:t>开启标书信息</w:t>
      </w:r>
      <w:bookmarkEnd w:id="23"/>
      <w:r>
        <w:rPr>
          <w:rFonts w:hint="eastAsia" w:hAnsi="宋体"/>
          <w:color w:val="auto"/>
          <w:highlight w:val="none"/>
        </w:rPr>
        <w:t>】，开启标书成功后进入评标流程；</w:t>
      </w:r>
    </w:p>
    <w:p w14:paraId="5375A0CC">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4" w:name="_Hlk59392570"/>
      <w:r>
        <w:rPr>
          <w:rFonts w:hint="eastAsia" w:hAnsi="宋体"/>
          <w:color w:val="auto"/>
          <w:highlight w:val="none"/>
        </w:rPr>
        <w:t>资格及商务技术文件</w:t>
      </w:r>
      <w:bookmarkEnd w:id="24"/>
      <w:r>
        <w:rPr>
          <w:rFonts w:hint="eastAsia" w:hAnsi="宋体"/>
          <w:color w:val="auto"/>
          <w:highlight w:val="none"/>
        </w:rPr>
        <w:t>评审；</w:t>
      </w:r>
    </w:p>
    <w:p w14:paraId="177CF166">
      <w:pPr>
        <w:pStyle w:val="32"/>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719A3EEB">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05C167DF">
      <w:pPr>
        <w:pStyle w:val="32"/>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14:paraId="698BEDEF">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5" w:name="_Hlk59371720"/>
      <w:r>
        <w:rPr>
          <w:rFonts w:hint="eastAsia" w:hAnsi="宋体"/>
          <w:color w:val="auto"/>
          <w:highlight w:val="none"/>
        </w:rPr>
        <w:t>得分结果</w:t>
      </w:r>
      <w:bookmarkEnd w:id="25"/>
      <w:r>
        <w:rPr>
          <w:rFonts w:hint="eastAsia" w:hAnsi="宋体"/>
          <w:color w:val="auto"/>
          <w:highlight w:val="none"/>
        </w:rPr>
        <w:t>及中标候选人名单。</w:t>
      </w:r>
      <w:r>
        <w:rPr>
          <w:rFonts w:hint="eastAsia" w:hAnsi="宋体"/>
          <w:b/>
          <w:bCs/>
          <w:color w:val="auto"/>
          <w:highlight w:val="none"/>
          <w:u w:val="single"/>
        </w:rPr>
        <w:t>投标人可通过</w:t>
      </w:r>
      <w:bookmarkStart w:id="26" w:name="_Hlk59626287"/>
      <w:r>
        <w:rPr>
          <w:rFonts w:hint="eastAsia" w:hAnsi="宋体"/>
          <w:b/>
          <w:bCs/>
          <w:color w:val="auto"/>
          <w:highlight w:val="none"/>
          <w:u w:val="single"/>
        </w:rPr>
        <w:t>临海市限额以下公共资源交易区域平台</w:t>
      </w:r>
      <w:bookmarkEnd w:id="26"/>
      <w:r>
        <w:rPr>
          <w:rFonts w:hint="eastAsia" w:hAnsi="宋体"/>
          <w:b/>
          <w:bCs/>
          <w:color w:val="auto"/>
          <w:highlight w:val="none"/>
          <w:u w:val="single"/>
        </w:rPr>
        <w:t>-每日直播平台查看评审结果，请各投标人注意收看；</w:t>
      </w:r>
    </w:p>
    <w:p w14:paraId="181D156B">
      <w:pPr>
        <w:pStyle w:val="32"/>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4C92C241">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14:paraId="4B549068">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14:paraId="44A34E9C">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14:paraId="1674D284">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14:paraId="603B13E5">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14:paraId="4410C87B">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14:paraId="0D14596F">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14:paraId="5FB28975">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29A14A59">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14:paraId="1F20F9D5">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14:paraId="1497432E">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14:paraId="4B52402B">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14:paraId="556B8DD0">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14:paraId="3AF09165">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14:paraId="4489AC2D">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14:paraId="077266A2">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14:paraId="72D978EB">
      <w:pPr>
        <w:pStyle w:val="32"/>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14:paraId="1428EC2F">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3AF95327">
      <w:pPr>
        <w:pStyle w:val="32"/>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7BD25535">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35B5FAA2">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6EABDFFE">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757E69B3">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87B55FD">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20C7C6C7">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27" w:name="_Hlk59372079"/>
      <w:r>
        <w:rPr>
          <w:rFonts w:hint="eastAsia" w:hAnsi="宋体"/>
          <w:color w:val="auto"/>
          <w:highlight w:val="none"/>
        </w:rPr>
        <w:t>澄清、说明</w:t>
      </w:r>
      <w:bookmarkEnd w:id="27"/>
      <w:r>
        <w:rPr>
          <w:rFonts w:hint="eastAsia" w:hAnsi="宋体"/>
          <w:color w:val="auto"/>
          <w:highlight w:val="none"/>
        </w:rPr>
        <w:t>或者补正。评标委员会的澄清内容及投标人的澄清、说明或者补正均通过</w:t>
      </w:r>
      <w:bookmarkStart w:id="28" w:name="_Hlk59371846"/>
      <w:r>
        <w:rPr>
          <w:rFonts w:hint="eastAsia" w:hAnsi="宋体"/>
          <w:color w:val="auto"/>
          <w:highlight w:val="none"/>
        </w:rPr>
        <w:t>电子交易平台交换数据电文。</w:t>
      </w:r>
      <w:bookmarkEnd w:id="28"/>
      <w:bookmarkStart w:id="29" w:name="_Hlk59700505"/>
      <w:r>
        <w:rPr>
          <w:rFonts w:hint="eastAsia" w:hAnsi="宋体"/>
          <w:color w:val="auto"/>
          <w:highlight w:val="none"/>
        </w:rPr>
        <w:t>同时代理机构也将通过临海市限额以下公共资源交易区域平台--每日直播平台</w:t>
      </w:r>
      <w:bookmarkStart w:id="30" w:name="_Hlk59371920"/>
      <w:r>
        <w:rPr>
          <w:rFonts w:hint="eastAsia" w:hAnsi="宋体"/>
          <w:color w:val="auto"/>
          <w:highlight w:val="none"/>
        </w:rPr>
        <w:t>进行问题澄清。</w:t>
      </w:r>
      <w:bookmarkEnd w:id="29"/>
    </w:p>
    <w:bookmarkEnd w:id="30"/>
    <w:p w14:paraId="3C31AA8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C3C850A">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021A750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689FE87A">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03FB78F8">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196F6C8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6773E7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5F1FD31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01130F7A">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E6D758E">
      <w:pPr>
        <w:pStyle w:val="32"/>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（六）评标原则和评标办法</w:t>
      </w:r>
    </w:p>
    <w:p w14:paraId="5A215AE6">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2D5BA6C">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rPr>
        <w:t>综合评分法。</w:t>
      </w:r>
    </w:p>
    <w:p w14:paraId="72DDA86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155BBBD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5697E8A1">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25CE93D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CAFF31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1" w:name="_Hlk59369379"/>
      <w:r>
        <w:rPr>
          <w:rFonts w:hint="eastAsia" w:ascii="宋体" w:hAnsi="宋体"/>
          <w:color w:val="auto"/>
          <w:sz w:val="24"/>
          <w:highlight w:val="none"/>
        </w:rPr>
        <w:t xml:space="preserve"> </w:t>
      </w:r>
    </w:p>
    <w:p w14:paraId="26A4AF4D">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13B0D89F">
      <w:pPr>
        <w:snapToGrid w:val="0"/>
        <w:spacing w:line="420" w:lineRule="exact"/>
        <w:ind w:firstLine="472"/>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452AF2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2"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2"/>
      <w:bookmarkStart w:id="33" w:name="_Hlk59708451"/>
      <w:r>
        <w:rPr>
          <w:rFonts w:hint="eastAsia" w:ascii="宋体" w:hAnsi="宋体"/>
          <w:b/>
          <w:bCs/>
          <w:color w:val="auto"/>
          <w:sz w:val="24"/>
          <w:highlight w:val="none"/>
          <w:u w:val="single"/>
          <w:shd w:val="pct10" w:color="auto" w:fill="FFFFFF"/>
        </w:rPr>
        <w:t>同时中标人应在中标后</w:t>
      </w:r>
      <w:bookmarkStart w:id="34" w:name="_Hlk59521069"/>
      <w:r>
        <w:rPr>
          <w:rFonts w:hint="eastAsia" w:ascii="宋体" w:hAnsi="宋体"/>
          <w:b/>
          <w:bCs/>
          <w:color w:val="auto"/>
          <w:sz w:val="24"/>
          <w:highlight w:val="none"/>
          <w:u w:val="single"/>
          <w:shd w:val="pct10" w:color="auto" w:fill="FFFFFF"/>
        </w:rPr>
        <w:t>以邮寄</w:t>
      </w:r>
      <w:bookmarkEnd w:id="34"/>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1"/>
      <w:bookmarkEnd w:id="33"/>
    </w:p>
    <w:p w14:paraId="1262D64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4D0C0EEC">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382D82F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1.采购人与中标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并且在同一时间送至代理机构见证盖章（合同一式六份，采购人与中标人各执二份，</w:t>
      </w:r>
      <w:bookmarkStart w:id="35" w:name="_Hlk59626706"/>
      <w:r>
        <w:rPr>
          <w:rFonts w:hint="eastAsia" w:ascii="宋体" w:hAnsi="宋体"/>
          <w:color w:val="auto"/>
          <w:sz w:val="24"/>
          <w:highlight w:val="none"/>
        </w:rPr>
        <w:t>代理机构</w:t>
      </w:r>
      <w:bookmarkEnd w:id="35"/>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6" w:name="_Hlk59627623"/>
      <w:r>
        <w:rPr>
          <w:rFonts w:hint="eastAsia" w:ascii="宋体" w:hAnsi="宋体"/>
          <w:b/>
          <w:bCs/>
          <w:color w:val="auto"/>
          <w:sz w:val="24"/>
          <w:highlight w:val="none"/>
          <w:u w:val="single"/>
          <w:shd w:val="pct10" w:color="auto" w:fill="FFFFFF"/>
        </w:rPr>
        <w:t>中标人可选择代理机构以邮寄方式向其寄达</w:t>
      </w:r>
      <w:bookmarkStart w:id="37" w:name="_Hlk59708805"/>
      <w:r>
        <w:rPr>
          <w:rFonts w:hint="eastAsia" w:ascii="宋体" w:hAnsi="宋体"/>
          <w:b/>
          <w:bCs/>
          <w:color w:val="auto"/>
          <w:sz w:val="24"/>
          <w:highlight w:val="none"/>
          <w:u w:val="single"/>
          <w:shd w:val="pct10" w:color="auto" w:fill="FFFFFF"/>
        </w:rPr>
        <w:t>《采购合同》</w:t>
      </w:r>
      <w:bookmarkEnd w:id="37"/>
      <w:r>
        <w:rPr>
          <w:rFonts w:hint="eastAsia" w:ascii="宋体" w:hAnsi="宋体"/>
          <w:b/>
          <w:bCs/>
          <w:color w:val="auto"/>
          <w:sz w:val="24"/>
          <w:highlight w:val="none"/>
          <w:u w:val="single"/>
          <w:shd w:val="pct10" w:color="auto" w:fill="FFFFFF"/>
        </w:rPr>
        <w:t>。</w:t>
      </w:r>
    </w:p>
    <w:bookmarkEnd w:id="36"/>
    <w:p w14:paraId="491013C4">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2.中标或者成交人拒绝与采购人签订合同的，采购人可以按照评审报告推荐的中标或者成交候选人名单排序，确定下一候选人为中标或者成交人，也可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50A2A4B9">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454777C8">
      <w:pPr>
        <w:spacing w:line="420" w:lineRule="exact"/>
        <w:ind w:firstLine="480" w:firstLineChars="200"/>
        <w:rPr>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p>
    <w:p w14:paraId="2B8609CB">
      <w:pPr>
        <w:spacing w:line="420" w:lineRule="exact"/>
        <w:ind w:firstLine="480" w:firstLineChars="200"/>
        <w:rPr>
          <w:rFonts w:ascii="宋体" w:hAnsi="宋体"/>
          <w:b/>
          <w:color w:val="auto"/>
          <w:sz w:val="24"/>
          <w:highlight w:val="none"/>
        </w:rPr>
      </w:pPr>
      <w:r>
        <w:rPr>
          <w:rFonts w:hint="eastAsia"/>
          <w:color w:val="auto"/>
          <w:sz w:val="24"/>
          <w:highlight w:val="none"/>
        </w:rPr>
        <w:t xml:space="preserve"> </w:t>
      </w:r>
      <w:bookmarkStart w:id="38" w:name="_Toc466534750"/>
    </w:p>
    <w:p w14:paraId="7D7E7899">
      <w:pPr>
        <w:spacing w:before="120" w:beforeLines="50" w:after="120" w:afterLines="50" w:line="420" w:lineRule="exact"/>
        <w:ind w:firstLine="472"/>
        <w:jc w:val="center"/>
        <w:outlineLvl w:val="0"/>
        <w:rPr>
          <w:rFonts w:ascii="宋体" w:hAnsi="宋体"/>
          <w:b/>
          <w:color w:val="auto"/>
          <w:sz w:val="30"/>
          <w:szCs w:val="30"/>
          <w:highlight w:val="none"/>
        </w:rPr>
      </w:pPr>
      <w:r>
        <w:rPr>
          <w:rFonts w:ascii="宋体" w:hAnsi="宋体"/>
          <w:b/>
          <w:color w:val="auto"/>
          <w:sz w:val="24"/>
          <w:highlight w:val="none"/>
        </w:rPr>
        <w:br w:type="page"/>
      </w:r>
      <w:bookmarkStart w:id="39" w:name="_Toc25711"/>
      <w:r>
        <w:rPr>
          <w:rFonts w:hint="eastAsia" w:ascii="宋体" w:hAnsi="宋体"/>
          <w:b/>
          <w:color w:val="auto"/>
          <w:sz w:val="30"/>
          <w:szCs w:val="30"/>
          <w:highlight w:val="none"/>
        </w:rPr>
        <w:t>第四章  评标办法及评分标准</w:t>
      </w:r>
      <w:bookmarkEnd w:id="38"/>
      <w:bookmarkEnd w:id="39"/>
    </w:p>
    <w:p w14:paraId="04BD246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为公正、公平、科学地选择中标人，根据《中华人民共和国政府采购法》等有关法律法规的规定，并结合本项目的实际，制定本办法。本办法适用于</w:t>
      </w:r>
      <w:r>
        <w:rPr>
          <w:rFonts w:hint="eastAsia" w:ascii="宋体" w:hAnsi="宋体"/>
          <w:color w:val="auto"/>
          <w:sz w:val="24"/>
          <w:highlight w:val="none"/>
          <w:lang w:eastAsia="zh-CN"/>
        </w:rPr>
        <w:t>台州湾经开区化工园区安全风险叠加动态评估服务项目</w:t>
      </w:r>
      <w:r>
        <w:rPr>
          <w:rFonts w:hint="eastAsia" w:ascii="宋体" w:hAnsi="宋体"/>
          <w:color w:val="auto"/>
          <w:sz w:val="24"/>
          <w:highlight w:val="none"/>
        </w:rPr>
        <w:t>的评标。</w:t>
      </w:r>
    </w:p>
    <w:p w14:paraId="03244978">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03D1F4A8">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评标采用综合评分法，总分为100分，其中价格分</w:t>
      </w:r>
      <w:r>
        <w:rPr>
          <w:rFonts w:hint="eastAsia" w:ascii="宋体" w:hAnsi="宋体"/>
          <w:color w:val="auto"/>
          <w:sz w:val="24"/>
          <w:highlight w:val="none"/>
          <w:lang w:val="en-US" w:eastAsia="zh-CN"/>
        </w:rPr>
        <w:t>1</w:t>
      </w:r>
      <w:r>
        <w:rPr>
          <w:rFonts w:hint="eastAsia" w:ascii="宋体" w:hAnsi="宋体"/>
          <w:color w:val="auto"/>
          <w:sz w:val="24"/>
          <w:highlight w:val="none"/>
        </w:rPr>
        <w:t>0分、资信及商务技术分</w:t>
      </w:r>
      <w:r>
        <w:rPr>
          <w:rFonts w:hint="eastAsia" w:ascii="宋体" w:hAnsi="宋体"/>
          <w:color w:val="auto"/>
          <w:sz w:val="24"/>
          <w:highlight w:val="none"/>
          <w:lang w:val="en-US" w:eastAsia="zh-CN"/>
        </w:rPr>
        <w:t>9</w:t>
      </w:r>
      <w:r>
        <w:rPr>
          <w:rFonts w:hint="eastAsia" w:ascii="宋体" w:hAnsi="宋体"/>
          <w:color w:val="auto"/>
          <w:sz w:val="24"/>
          <w:highlight w:val="none"/>
        </w:rPr>
        <w:t>0分等二部分。合格投标人的评标得分为各项目汇总得分，中标候选资格按评标得分由高到低顺序排列，得分相同的，按投标报价由低到高顺序排列；得分且投标报价相同的，按技术得分由高到低顺序排列。排名第一的的投标人为第一中标候选人,排名第二的投标人为第二中标候选人</w:t>
      </w:r>
      <w:r>
        <w:rPr>
          <w:rFonts w:hint="eastAsia" w:ascii="宋体" w:hAnsi="宋体"/>
          <w:bCs/>
          <w:color w:val="auto"/>
          <w:sz w:val="24"/>
          <w:highlight w:val="none"/>
        </w:rPr>
        <w:t>。评分过程中采用四舍五入法，并保留小数2位。</w:t>
      </w:r>
    </w:p>
    <w:p w14:paraId="1A16DA1B">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综合得分=价格分+资信及商务技术分</w:t>
      </w:r>
    </w:p>
    <w:p w14:paraId="046E83E0">
      <w:pPr>
        <w:spacing w:before="120" w:beforeLines="50" w:after="120" w:afterLines="50" w:line="36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1FD0B955">
      <w:pPr>
        <w:pStyle w:val="24"/>
        <w:spacing w:before="120" w:beforeLines="50" w:after="120" w:afterLines="50" w:line="36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1</w:t>
      </w:r>
      <w:r>
        <w:rPr>
          <w:rFonts w:hint="eastAsia" w:hAnsi="宋体"/>
          <w:b/>
          <w:bCs/>
          <w:color w:val="auto"/>
          <w:sz w:val="24"/>
          <w:szCs w:val="24"/>
          <w:highlight w:val="none"/>
        </w:rPr>
        <w:t>0分）</w:t>
      </w:r>
    </w:p>
    <w:p w14:paraId="42DC0194">
      <w:pPr>
        <w:pStyle w:val="24"/>
        <w:spacing w:before="120" w:beforeLines="50" w:after="120" w:afterLines="50" w:line="36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459844AD">
      <w:pPr>
        <w:spacing w:before="120" w:beforeLines="50" w:after="120" w:afterLines="50" w:line="36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1</w:t>
      </w:r>
      <w:r>
        <w:rPr>
          <w:rFonts w:hint="eastAsia" w:ascii="宋体" w:hAnsi="宋体"/>
          <w:color w:val="auto"/>
          <w:sz w:val="24"/>
          <w:highlight w:val="none"/>
        </w:rPr>
        <w:t>0%×100</w:t>
      </w:r>
    </w:p>
    <w:p w14:paraId="3406321B">
      <w:pPr>
        <w:spacing w:line="3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投标文件作无效报价处理，并在评标报告中说明。</w:t>
      </w:r>
    </w:p>
    <w:p w14:paraId="784E8BF6">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bCs/>
          <w:color w:val="auto"/>
          <w:sz w:val="24"/>
          <w:highlight w:val="none"/>
        </w:rPr>
        <w:t>（二）资信及商务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9</w:t>
      </w:r>
      <w:r>
        <w:rPr>
          <w:rFonts w:hint="eastAsia" w:ascii="宋体" w:hAnsi="宋体"/>
          <w:b/>
          <w:color w:val="auto"/>
          <w:sz w:val="24"/>
          <w:highlight w:val="none"/>
        </w:rPr>
        <w:t>0分）</w:t>
      </w:r>
    </w:p>
    <w:p w14:paraId="55975942">
      <w:pPr>
        <w:spacing w:before="120" w:beforeLines="50" w:after="120" w:afterLines="50" w:line="360" w:lineRule="exact"/>
        <w:ind w:firstLine="480" w:firstLineChars="200"/>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2"/>
        <w:tblW w:w="911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091"/>
        <w:gridCol w:w="5849"/>
        <w:gridCol w:w="681"/>
        <w:gridCol w:w="701"/>
      </w:tblGrid>
      <w:tr w14:paraId="1DBE35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81" w:type="dxa"/>
            <w:gridSpan w:val="2"/>
            <w:vAlign w:val="center"/>
          </w:tcPr>
          <w:p w14:paraId="7A766E59">
            <w:pPr>
              <w:widowControl/>
              <w:overflowPunct w:val="0"/>
              <w:autoSpaceDE w:val="0"/>
              <w:autoSpaceDN w:val="0"/>
              <w:jc w:val="center"/>
              <w:textAlignment w:val="baseline"/>
              <w:rPr>
                <w:rFonts w:hint="eastAsia" w:ascii="新宋体" w:hAnsi="新宋体" w:eastAsia="新宋体" w:cs="新宋体"/>
                <w:b/>
                <w:bCs/>
                <w:color w:val="auto"/>
                <w:kern w:val="0"/>
                <w:szCs w:val="21"/>
                <w:highlight w:val="none"/>
                <w:lang w:val="en-GB"/>
              </w:rPr>
            </w:pPr>
            <w:r>
              <w:rPr>
                <w:rFonts w:hint="eastAsia" w:ascii="新宋体" w:hAnsi="新宋体" w:eastAsia="新宋体" w:cs="新宋体"/>
                <w:b/>
                <w:bCs/>
                <w:color w:val="auto"/>
                <w:kern w:val="0"/>
                <w:szCs w:val="21"/>
                <w:highlight w:val="none"/>
                <w:lang w:val="en-GB"/>
              </w:rPr>
              <w:t>评分因素</w:t>
            </w:r>
          </w:p>
        </w:tc>
        <w:tc>
          <w:tcPr>
            <w:tcW w:w="5849" w:type="dxa"/>
            <w:vAlign w:val="center"/>
          </w:tcPr>
          <w:p w14:paraId="2C745022">
            <w:pPr>
              <w:widowControl/>
              <w:overflowPunct w:val="0"/>
              <w:autoSpaceDE w:val="0"/>
              <w:autoSpaceDN w:val="0"/>
              <w:jc w:val="center"/>
              <w:textAlignment w:val="baseline"/>
              <w:rPr>
                <w:rFonts w:hint="eastAsia" w:ascii="新宋体" w:hAnsi="新宋体" w:eastAsia="新宋体" w:cs="新宋体"/>
                <w:b/>
                <w:bCs/>
                <w:color w:val="auto"/>
                <w:kern w:val="0"/>
                <w:szCs w:val="21"/>
                <w:highlight w:val="none"/>
                <w:lang w:val="en-GB"/>
              </w:rPr>
            </w:pPr>
            <w:r>
              <w:rPr>
                <w:rFonts w:hint="eastAsia" w:ascii="新宋体" w:hAnsi="新宋体" w:eastAsia="新宋体" w:cs="新宋体"/>
                <w:b/>
                <w:bCs/>
                <w:color w:val="auto"/>
                <w:kern w:val="0"/>
                <w:szCs w:val="21"/>
                <w:highlight w:val="none"/>
                <w:lang w:val="en-GB"/>
              </w:rPr>
              <w:t>评分标准</w:t>
            </w:r>
          </w:p>
        </w:tc>
        <w:tc>
          <w:tcPr>
            <w:tcW w:w="681" w:type="dxa"/>
            <w:vAlign w:val="center"/>
          </w:tcPr>
          <w:p w14:paraId="0532EF50">
            <w:pPr>
              <w:widowControl/>
              <w:overflowPunct w:val="0"/>
              <w:autoSpaceDE w:val="0"/>
              <w:autoSpaceDN w:val="0"/>
              <w:jc w:val="center"/>
              <w:textAlignment w:val="baseline"/>
              <w:rPr>
                <w:rFonts w:hint="eastAsia" w:ascii="新宋体" w:hAnsi="新宋体" w:eastAsia="新宋体" w:cs="新宋体"/>
                <w:b/>
                <w:bCs/>
                <w:color w:val="auto"/>
                <w:kern w:val="0"/>
                <w:szCs w:val="21"/>
                <w:highlight w:val="none"/>
                <w:lang w:val="en-GB"/>
              </w:rPr>
            </w:pPr>
            <w:r>
              <w:rPr>
                <w:rFonts w:hint="eastAsia" w:ascii="新宋体" w:hAnsi="新宋体" w:eastAsia="新宋体" w:cs="新宋体"/>
                <w:b/>
                <w:bCs/>
                <w:color w:val="auto"/>
                <w:kern w:val="0"/>
                <w:szCs w:val="21"/>
                <w:highlight w:val="none"/>
                <w:lang w:val="en-GB"/>
              </w:rPr>
              <w:t>分值</w:t>
            </w:r>
          </w:p>
        </w:tc>
        <w:tc>
          <w:tcPr>
            <w:tcW w:w="701" w:type="dxa"/>
            <w:vAlign w:val="center"/>
          </w:tcPr>
          <w:p w14:paraId="0E138411">
            <w:pPr>
              <w:widowControl/>
              <w:overflowPunct w:val="0"/>
              <w:autoSpaceDE w:val="0"/>
              <w:autoSpaceDN w:val="0"/>
              <w:jc w:val="center"/>
              <w:textAlignment w:val="baseline"/>
              <w:rPr>
                <w:rFonts w:hint="eastAsia" w:ascii="新宋体" w:hAnsi="新宋体" w:eastAsia="新宋体" w:cs="新宋体"/>
                <w:b/>
                <w:bCs/>
                <w:color w:val="auto"/>
                <w:kern w:val="0"/>
                <w:szCs w:val="21"/>
                <w:highlight w:val="none"/>
                <w:lang w:val="en-GB"/>
              </w:rPr>
            </w:pPr>
            <w:r>
              <w:rPr>
                <w:rFonts w:hint="eastAsia" w:ascii="新宋体" w:hAnsi="新宋体" w:eastAsia="新宋体" w:cs="新宋体"/>
                <w:b/>
                <w:bCs/>
                <w:color w:val="auto"/>
                <w:kern w:val="0"/>
                <w:szCs w:val="21"/>
                <w:highlight w:val="none"/>
                <w:lang w:val="en-GB"/>
              </w:rPr>
              <w:t>备注</w:t>
            </w:r>
          </w:p>
        </w:tc>
      </w:tr>
      <w:tr w14:paraId="738F48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790" w:type="dxa"/>
            <w:vMerge w:val="restart"/>
            <w:vAlign w:val="center"/>
          </w:tcPr>
          <w:p w14:paraId="25269B76">
            <w:pPr>
              <w:jc w:val="center"/>
              <w:rPr>
                <w:rFonts w:hint="eastAsia" w:ascii="新宋体" w:hAnsi="新宋体" w:eastAsia="新宋体" w:cs="新宋体"/>
                <w:b/>
                <w:color w:val="auto"/>
                <w:szCs w:val="21"/>
                <w:highlight w:val="none"/>
              </w:rPr>
            </w:pPr>
            <w:r>
              <w:rPr>
                <w:rFonts w:hint="eastAsia" w:ascii="新宋体" w:hAnsi="新宋体" w:eastAsia="新宋体" w:cs="新宋体"/>
                <w:color w:val="auto"/>
                <w:szCs w:val="21"/>
                <w:highlight w:val="none"/>
              </w:rPr>
              <w:t>商务技术分（90分）</w:t>
            </w:r>
          </w:p>
        </w:tc>
        <w:tc>
          <w:tcPr>
            <w:tcW w:w="1091" w:type="dxa"/>
            <w:vAlign w:val="center"/>
          </w:tcPr>
          <w:p w14:paraId="5526CEB7">
            <w:pPr>
              <w:widowControl/>
              <w:overflowPunct w:val="0"/>
              <w:autoSpaceDE w:val="0"/>
              <w:autoSpaceDN w:val="0"/>
              <w:jc w:val="center"/>
              <w:textAlignment w:val="baseline"/>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1、项目理解（5分）</w:t>
            </w:r>
          </w:p>
        </w:tc>
        <w:tc>
          <w:tcPr>
            <w:tcW w:w="5849" w:type="dxa"/>
            <w:vAlign w:val="center"/>
          </w:tcPr>
          <w:p w14:paraId="4CD51BF2">
            <w:pPr>
              <w:widowControl/>
              <w:overflowPunct w:val="0"/>
              <w:autoSpaceDE w:val="0"/>
              <w:autoSpaceDN w:val="0"/>
              <w:jc w:val="left"/>
              <w:textAlignment w:val="baseline"/>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评委根据供应商针对本项目的内容理解（包括认识理解全面、需求理解深度、贴合本项目、针对性强、重点突出等）进行评议（评分范围：5,4,3,2,1,0）。无相关内容的不得分。</w:t>
            </w:r>
          </w:p>
        </w:tc>
        <w:tc>
          <w:tcPr>
            <w:tcW w:w="681" w:type="dxa"/>
            <w:vAlign w:val="center"/>
          </w:tcPr>
          <w:p w14:paraId="269DE81C">
            <w:pPr>
              <w:widowControl/>
              <w:overflowPunct w:val="0"/>
              <w:autoSpaceDE w:val="0"/>
              <w:autoSpaceDN w:val="0"/>
              <w:jc w:val="center"/>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12DE41CE">
            <w:pPr>
              <w:jc w:val="center"/>
              <w:rPr>
                <w:rFonts w:hint="eastAsia" w:ascii="新宋体" w:hAnsi="新宋体" w:eastAsia="新宋体" w:cs="新宋体"/>
                <w:b/>
                <w:color w:val="auto"/>
                <w:szCs w:val="21"/>
                <w:highlight w:val="none"/>
              </w:rPr>
            </w:pPr>
            <w:r>
              <w:rPr>
                <w:rFonts w:hint="eastAsia" w:ascii="新宋体" w:hAnsi="新宋体" w:eastAsia="新宋体" w:cs="新宋体"/>
                <w:color w:val="auto"/>
                <w:szCs w:val="21"/>
                <w:highlight w:val="none"/>
              </w:rPr>
              <w:t>主观分</w:t>
            </w:r>
          </w:p>
        </w:tc>
      </w:tr>
      <w:tr w14:paraId="4BFD68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90" w:type="dxa"/>
            <w:vMerge w:val="continue"/>
            <w:vAlign w:val="center"/>
          </w:tcPr>
          <w:p w14:paraId="5AD136CC">
            <w:pPr>
              <w:jc w:val="center"/>
              <w:rPr>
                <w:rFonts w:hint="eastAsia" w:ascii="新宋体" w:hAnsi="新宋体" w:eastAsia="新宋体" w:cs="新宋体"/>
                <w:color w:val="auto"/>
                <w:szCs w:val="21"/>
                <w:highlight w:val="none"/>
              </w:rPr>
            </w:pPr>
          </w:p>
        </w:tc>
        <w:tc>
          <w:tcPr>
            <w:tcW w:w="1091" w:type="dxa"/>
            <w:vMerge w:val="restart"/>
            <w:vAlign w:val="center"/>
          </w:tcPr>
          <w:p w14:paraId="2730168A">
            <w:pPr>
              <w:widowControl/>
              <w:overflowPunct w:val="0"/>
              <w:autoSpaceDE w:val="0"/>
              <w:autoSpaceDN w:val="0"/>
              <w:jc w:val="center"/>
              <w:textAlignment w:val="baseline"/>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2、服务</w:t>
            </w:r>
            <w:r>
              <w:rPr>
                <w:rFonts w:hint="eastAsia" w:ascii="新宋体" w:hAnsi="新宋体" w:eastAsia="新宋体" w:cs="新宋体"/>
                <w:color w:val="auto"/>
                <w:szCs w:val="21"/>
                <w:highlight w:val="none"/>
                <w:lang w:val="en-US" w:eastAsia="zh-CN"/>
              </w:rPr>
              <w:t>支撑</w:t>
            </w:r>
            <w:r>
              <w:rPr>
                <w:rFonts w:hint="eastAsia" w:ascii="新宋体" w:hAnsi="新宋体" w:eastAsia="新宋体" w:cs="新宋体"/>
                <w:color w:val="auto"/>
                <w:szCs w:val="21"/>
                <w:highlight w:val="none"/>
              </w:rPr>
              <w:t xml:space="preserve">能力 （7分） </w:t>
            </w:r>
          </w:p>
        </w:tc>
        <w:tc>
          <w:tcPr>
            <w:tcW w:w="5849" w:type="dxa"/>
            <w:vAlign w:val="center"/>
          </w:tcPr>
          <w:p w14:paraId="11E1A10A">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（1）自2020年1月1日以来，供应商获国家级、省级科技成果奖励或国家级、省级科技攻关项目立项的，每个得0.5分，最高2分。需提供奖励证明、立项证明或项目验收结题证明。</w:t>
            </w:r>
          </w:p>
          <w:p w14:paraId="5B968E28">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（2）具有省市级及以上科技主管部门认可的安全生产技术研究实验室的，每个 得1分，最高得1分。</w:t>
            </w:r>
          </w:p>
          <w:p w14:paraId="18678601">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（3）与市、县及以上政府签订安全生产相关的战略合作协议，每个得0.5分，最高得1分。</w:t>
            </w:r>
          </w:p>
          <w:p w14:paraId="3269A445">
            <w:pPr>
              <w:pStyle w:val="2"/>
              <w:jc w:val="left"/>
              <w:rPr>
                <w:rFonts w:hint="eastAsia" w:ascii="新宋体" w:hAnsi="新宋体" w:eastAsia="新宋体" w:cs="新宋体"/>
                <w:color w:val="auto"/>
                <w:highlight w:val="none"/>
              </w:rPr>
            </w:pPr>
            <w:r>
              <w:rPr>
                <w:rFonts w:hint="eastAsia" w:ascii="新宋体" w:hAnsi="新宋体" w:eastAsia="新宋体" w:cs="新宋体"/>
                <w:color w:val="auto"/>
                <w:kern w:val="0"/>
                <w:sz w:val="21"/>
                <w:szCs w:val="21"/>
                <w:highlight w:val="none"/>
                <w:lang w:val="en-US" w:eastAsia="zh-CN" w:bidi="ar"/>
              </w:rPr>
              <w:t>（提供相关证明材料复印件或扫描件并加盖公章，材料有效性由评标委员会认定。）</w:t>
            </w:r>
          </w:p>
        </w:tc>
        <w:tc>
          <w:tcPr>
            <w:tcW w:w="681" w:type="dxa"/>
            <w:shd w:val="clear" w:color="auto" w:fill="auto"/>
            <w:vAlign w:val="center"/>
          </w:tcPr>
          <w:p w14:paraId="1B67414D">
            <w:pPr>
              <w:widowControl/>
              <w:overflowPunct w:val="0"/>
              <w:autoSpaceDE w:val="0"/>
              <w:autoSpaceDN w:val="0"/>
              <w:jc w:val="center"/>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4</w:t>
            </w:r>
          </w:p>
        </w:tc>
        <w:tc>
          <w:tcPr>
            <w:tcW w:w="701" w:type="dxa"/>
            <w:shd w:val="clear" w:color="auto" w:fill="auto"/>
            <w:vAlign w:val="center"/>
          </w:tcPr>
          <w:p w14:paraId="6340E77C">
            <w:pPr>
              <w:jc w:val="center"/>
              <w:rPr>
                <w:rFonts w:hint="eastAsia" w:ascii="新宋体" w:hAnsi="新宋体" w:eastAsia="新宋体" w:cs="新宋体"/>
                <w:b/>
                <w:color w:val="auto"/>
                <w:szCs w:val="21"/>
                <w:highlight w:val="none"/>
              </w:rPr>
            </w:pPr>
            <w:r>
              <w:rPr>
                <w:rFonts w:hint="eastAsia" w:ascii="新宋体" w:hAnsi="新宋体" w:eastAsia="新宋体" w:cs="新宋体"/>
                <w:color w:val="auto"/>
                <w:szCs w:val="21"/>
                <w:highlight w:val="none"/>
                <w:lang w:val="en-US" w:eastAsia="zh-CN"/>
              </w:rPr>
              <w:t>客</w:t>
            </w:r>
            <w:r>
              <w:rPr>
                <w:rFonts w:hint="eastAsia" w:ascii="新宋体" w:hAnsi="新宋体" w:eastAsia="新宋体" w:cs="新宋体"/>
                <w:color w:val="auto"/>
                <w:szCs w:val="21"/>
                <w:highlight w:val="none"/>
              </w:rPr>
              <w:t>观分</w:t>
            </w:r>
          </w:p>
        </w:tc>
      </w:tr>
      <w:tr w14:paraId="2AD31E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90" w:type="dxa"/>
            <w:vMerge w:val="continue"/>
            <w:vAlign w:val="center"/>
          </w:tcPr>
          <w:p w14:paraId="53AFF124">
            <w:pPr>
              <w:jc w:val="center"/>
              <w:rPr>
                <w:rFonts w:hint="eastAsia" w:ascii="新宋体" w:hAnsi="新宋体" w:eastAsia="新宋体" w:cs="新宋体"/>
                <w:color w:val="auto"/>
                <w:szCs w:val="21"/>
                <w:highlight w:val="none"/>
              </w:rPr>
            </w:pPr>
          </w:p>
        </w:tc>
        <w:tc>
          <w:tcPr>
            <w:tcW w:w="1091" w:type="dxa"/>
            <w:vMerge w:val="continue"/>
            <w:vAlign w:val="center"/>
          </w:tcPr>
          <w:p w14:paraId="1FC2DB21">
            <w:pPr>
              <w:widowControl/>
              <w:overflowPunct w:val="0"/>
              <w:autoSpaceDE w:val="0"/>
              <w:autoSpaceDN w:val="0"/>
              <w:jc w:val="center"/>
              <w:textAlignment w:val="baseline"/>
              <w:rPr>
                <w:rFonts w:hint="eastAsia" w:ascii="新宋体" w:hAnsi="新宋体" w:eastAsia="新宋体" w:cs="新宋体"/>
                <w:color w:val="auto"/>
                <w:szCs w:val="21"/>
                <w:highlight w:val="none"/>
              </w:rPr>
            </w:pPr>
          </w:p>
        </w:tc>
        <w:tc>
          <w:tcPr>
            <w:tcW w:w="5849" w:type="dxa"/>
            <w:vAlign w:val="center"/>
          </w:tcPr>
          <w:p w14:paraId="115D4DCB">
            <w:pPr>
              <w:widowControl/>
              <w:overflowPunct w:val="0"/>
              <w:autoSpaceDE w:val="0"/>
              <w:autoSpaceDN w:val="0"/>
              <w:jc w:val="left"/>
              <w:textAlignment w:val="baseline"/>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w:t>
            </w:r>
            <w:r>
              <w:rPr>
                <w:rFonts w:hint="eastAsia" w:ascii="新宋体" w:hAnsi="新宋体" w:eastAsia="新宋体" w:cs="新宋体"/>
                <w:color w:val="auto"/>
                <w:szCs w:val="21"/>
                <w:highlight w:val="none"/>
                <w:lang w:val="en-US" w:eastAsia="zh-CN"/>
              </w:rPr>
              <w:t>4</w:t>
            </w:r>
            <w:r>
              <w:rPr>
                <w:rFonts w:hint="eastAsia" w:ascii="新宋体" w:hAnsi="新宋体" w:eastAsia="新宋体" w:cs="新宋体"/>
                <w:color w:val="auto"/>
                <w:szCs w:val="21"/>
                <w:highlight w:val="none"/>
              </w:rPr>
              <w:t>）评委根据供应商提供</w:t>
            </w:r>
            <w:r>
              <w:rPr>
                <w:rFonts w:hint="eastAsia" w:ascii="新宋体" w:hAnsi="新宋体" w:eastAsia="新宋体" w:cs="新宋体"/>
                <w:color w:val="auto"/>
                <w:szCs w:val="21"/>
                <w:highlight w:val="none"/>
                <w:lang w:val="en-US" w:eastAsia="zh-CN"/>
              </w:rPr>
              <w:t>与</w:t>
            </w:r>
            <w:r>
              <w:rPr>
                <w:rFonts w:hint="eastAsia" w:ascii="新宋体" w:hAnsi="新宋体" w:eastAsia="新宋体" w:cs="新宋体"/>
                <w:color w:val="auto"/>
                <w:szCs w:val="21"/>
                <w:highlight w:val="none"/>
              </w:rPr>
              <w:t>化工园区整体性安全风险评估</w:t>
            </w:r>
            <w:r>
              <w:rPr>
                <w:rFonts w:hint="eastAsia" w:ascii="新宋体" w:hAnsi="新宋体" w:eastAsia="新宋体" w:cs="新宋体"/>
                <w:color w:val="auto"/>
                <w:szCs w:val="21"/>
                <w:highlight w:val="none"/>
                <w:lang w:val="en-US" w:eastAsia="zh-CN"/>
              </w:rPr>
              <w:t>技术相关的</w:t>
            </w:r>
            <w:r>
              <w:rPr>
                <w:rFonts w:hint="eastAsia" w:ascii="新宋体" w:hAnsi="新宋体" w:eastAsia="新宋体" w:cs="新宋体"/>
                <w:color w:val="auto"/>
                <w:szCs w:val="21"/>
                <w:highlight w:val="none"/>
              </w:rPr>
              <w:t>软件著作权登记证书</w:t>
            </w:r>
            <w:r>
              <w:rPr>
                <w:rFonts w:hint="eastAsia" w:ascii="新宋体" w:hAnsi="新宋体" w:eastAsia="新宋体" w:cs="新宋体"/>
                <w:color w:val="auto"/>
                <w:szCs w:val="21"/>
                <w:highlight w:val="none"/>
                <w:lang w:val="en-US" w:eastAsia="zh-CN"/>
              </w:rPr>
              <w:t>或国家发明专利</w:t>
            </w:r>
            <w:r>
              <w:rPr>
                <w:rFonts w:hint="eastAsia" w:ascii="新宋体" w:hAnsi="新宋体" w:eastAsia="新宋体" w:cs="新宋体"/>
                <w:color w:val="auto"/>
                <w:szCs w:val="21"/>
                <w:highlight w:val="none"/>
              </w:rPr>
              <w:t>的，</w:t>
            </w:r>
            <w:r>
              <w:rPr>
                <w:rFonts w:hint="eastAsia" w:ascii="新宋体" w:hAnsi="新宋体" w:eastAsia="新宋体" w:cs="新宋体"/>
                <w:color w:val="auto"/>
                <w:kern w:val="0"/>
                <w:sz w:val="21"/>
                <w:szCs w:val="21"/>
                <w:highlight w:val="none"/>
                <w:lang w:val="en-US" w:eastAsia="zh-CN" w:bidi="ar"/>
              </w:rPr>
              <w:t>每个得1.5分，最高得</w:t>
            </w:r>
            <w:r>
              <w:rPr>
                <w:rFonts w:hint="eastAsia" w:ascii="新宋体" w:hAnsi="新宋体" w:eastAsia="新宋体" w:cs="新宋体"/>
                <w:color w:val="auto"/>
                <w:szCs w:val="21"/>
                <w:highlight w:val="none"/>
              </w:rPr>
              <w:t>3分。</w:t>
            </w:r>
          </w:p>
        </w:tc>
        <w:tc>
          <w:tcPr>
            <w:tcW w:w="681" w:type="dxa"/>
            <w:shd w:val="clear" w:color="auto" w:fill="auto"/>
            <w:vAlign w:val="center"/>
          </w:tcPr>
          <w:p w14:paraId="437E1F31">
            <w:pPr>
              <w:widowControl/>
              <w:overflowPunct w:val="0"/>
              <w:autoSpaceDE w:val="0"/>
              <w:autoSpaceDN w:val="0"/>
              <w:jc w:val="center"/>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3</w:t>
            </w:r>
          </w:p>
        </w:tc>
        <w:tc>
          <w:tcPr>
            <w:tcW w:w="701" w:type="dxa"/>
            <w:shd w:val="clear" w:color="auto" w:fill="auto"/>
            <w:vAlign w:val="center"/>
          </w:tcPr>
          <w:p w14:paraId="587F685A">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客观分</w:t>
            </w:r>
          </w:p>
        </w:tc>
      </w:tr>
      <w:tr w14:paraId="675D4F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90" w:type="dxa"/>
            <w:vMerge w:val="continue"/>
            <w:vAlign w:val="center"/>
          </w:tcPr>
          <w:p w14:paraId="00445F93">
            <w:pPr>
              <w:jc w:val="center"/>
              <w:rPr>
                <w:rFonts w:hint="eastAsia" w:ascii="新宋体" w:hAnsi="新宋体" w:eastAsia="新宋体" w:cs="新宋体"/>
                <w:color w:val="auto"/>
                <w:szCs w:val="21"/>
                <w:highlight w:val="none"/>
              </w:rPr>
            </w:pPr>
          </w:p>
        </w:tc>
        <w:tc>
          <w:tcPr>
            <w:tcW w:w="1091" w:type="dxa"/>
            <w:vMerge w:val="restart"/>
            <w:vAlign w:val="center"/>
          </w:tcPr>
          <w:p w14:paraId="5A13418C">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3、项目实施方案</w:t>
            </w:r>
          </w:p>
          <w:p w14:paraId="2FC68C13">
            <w:pPr>
              <w:jc w:val="center"/>
              <w:rPr>
                <w:rFonts w:hint="eastAsia" w:ascii="新宋体" w:hAnsi="新宋体" w:eastAsia="新宋体" w:cs="新宋体"/>
                <w:b/>
                <w:color w:val="auto"/>
                <w:szCs w:val="21"/>
                <w:highlight w:val="none"/>
              </w:rPr>
            </w:pPr>
            <w:r>
              <w:rPr>
                <w:rFonts w:hint="eastAsia" w:ascii="新宋体" w:hAnsi="新宋体" w:eastAsia="新宋体" w:cs="新宋体"/>
                <w:color w:val="auto"/>
                <w:szCs w:val="21"/>
                <w:highlight w:val="none"/>
              </w:rPr>
              <w:t>（30分）</w:t>
            </w:r>
          </w:p>
        </w:tc>
        <w:tc>
          <w:tcPr>
            <w:tcW w:w="5849" w:type="dxa"/>
            <w:vAlign w:val="center"/>
          </w:tcPr>
          <w:p w14:paraId="6EF8928F">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（1）评委根据供应商针对本项目制定的总体思路、项目目标是否明确、是否精准、是否清晰等进行评议（评分范围：5,4,3,2,1,0）。无相关内容的不得分。</w:t>
            </w:r>
          </w:p>
        </w:tc>
        <w:tc>
          <w:tcPr>
            <w:tcW w:w="681" w:type="dxa"/>
            <w:vAlign w:val="center"/>
          </w:tcPr>
          <w:p w14:paraId="511B7A19">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2627FE8E">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1F313D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790" w:type="dxa"/>
            <w:vMerge w:val="continue"/>
            <w:vAlign w:val="center"/>
          </w:tcPr>
          <w:p w14:paraId="01C09B87">
            <w:pPr>
              <w:jc w:val="center"/>
              <w:rPr>
                <w:rFonts w:hint="eastAsia" w:ascii="新宋体" w:hAnsi="新宋体" w:eastAsia="新宋体" w:cs="新宋体"/>
                <w:b/>
                <w:color w:val="auto"/>
                <w:szCs w:val="21"/>
                <w:highlight w:val="none"/>
              </w:rPr>
            </w:pPr>
          </w:p>
        </w:tc>
        <w:tc>
          <w:tcPr>
            <w:tcW w:w="1091" w:type="dxa"/>
            <w:vMerge w:val="continue"/>
            <w:vAlign w:val="center"/>
          </w:tcPr>
          <w:p w14:paraId="551B4755">
            <w:pPr>
              <w:jc w:val="center"/>
              <w:rPr>
                <w:rFonts w:hint="eastAsia" w:ascii="新宋体" w:hAnsi="新宋体" w:eastAsia="新宋体" w:cs="新宋体"/>
                <w:b/>
                <w:color w:val="auto"/>
                <w:szCs w:val="21"/>
                <w:highlight w:val="none"/>
              </w:rPr>
            </w:pPr>
          </w:p>
        </w:tc>
        <w:tc>
          <w:tcPr>
            <w:tcW w:w="5849" w:type="dxa"/>
            <w:vAlign w:val="center"/>
          </w:tcPr>
          <w:p w14:paraId="128C780D">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（2）评委根据供应商针对本项目的难点、重点问题的调查剖析是否准确、是否全面、是否有针对性、是否合理、是否可行等情况进行评议（评分范围：5,4,3,2,1,0）。无相关内容的不得分。</w:t>
            </w:r>
          </w:p>
        </w:tc>
        <w:tc>
          <w:tcPr>
            <w:tcW w:w="681" w:type="dxa"/>
            <w:vAlign w:val="center"/>
          </w:tcPr>
          <w:p w14:paraId="31E651FB">
            <w:pPr>
              <w:jc w:val="center"/>
              <w:rPr>
                <w:rFonts w:hint="eastAsia" w:ascii="新宋体" w:hAnsi="新宋体" w:eastAsia="新宋体" w:cs="新宋体"/>
                <w:b/>
                <w:color w:val="auto"/>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6BE3DA0E">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378A71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0" w:type="dxa"/>
            <w:vMerge w:val="continue"/>
            <w:vAlign w:val="center"/>
          </w:tcPr>
          <w:p w14:paraId="3F000034">
            <w:pPr>
              <w:jc w:val="center"/>
              <w:rPr>
                <w:rFonts w:hint="eastAsia" w:ascii="新宋体" w:hAnsi="新宋体" w:eastAsia="新宋体" w:cs="新宋体"/>
                <w:b/>
                <w:color w:val="auto"/>
                <w:szCs w:val="21"/>
                <w:highlight w:val="none"/>
              </w:rPr>
            </w:pPr>
          </w:p>
        </w:tc>
        <w:tc>
          <w:tcPr>
            <w:tcW w:w="1091" w:type="dxa"/>
            <w:vMerge w:val="continue"/>
            <w:vAlign w:val="center"/>
          </w:tcPr>
          <w:p w14:paraId="7E14949E">
            <w:pPr>
              <w:jc w:val="center"/>
              <w:rPr>
                <w:rFonts w:hint="eastAsia" w:ascii="新宋体" w:hAnsi="新宋体" w:eastAsia="新宋体" w:cs="新宋体"/>
                <w:b/>
                <w:color w:val="auto"/>
                <w:szCs w:val="21"/>
                <w:highlight w:val="none"/>
              </w:rPr>
            </w:pPr>
          </w:p>
        </w:tc>
        <w:tc>
          <w:tcPr>
            <w:tcW w:w="5849" w:type="dxa"/>
            <w:vAlign w:val="center"/>
          </w:tcPr>
          <w:p w14:paraId="76966768">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（3）评委根据供应商针对本项目涉及到的化工园区整体性安全风险评估工作的情况分析是否准确、是否全面、是否有针对性、是否合理、是否可行等情况进行评议（评分范围：5,4,3,2,1,0）。无相关内容的不得分。</w:t>
            </w:r>
          </w:p>
        </w:tc>
        <w:tc>
          <w:tcPr>
            <w:tcW w:w="681" w:type="dxa"/>
            <w:vAlign w:val="center"/>
          </w:tcPr>
          <w:p w14:paraId="030A0449">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32530F9B">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716F6B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90" w:type="dxa"/>
            <w:vMerge w:val="continue"/>
            <w:vAlign w:val="center"/>
          </w:tcPr>
          <w:p w14:paraId="553C6A56">
            <w:pPr>
              <w:jc w:val="center"/>
              <w:rPr>
                <w:rFonts w:hint="eastAsia" w:ascii="新宋体" w:hAnsi="新宋体" w:eastAsia="新宋体" w:cs="新宋体"/>
                <w:b/>
                <w:color w:val="auto"/>
                <w:szCs w:val="21"/>
                <w:highlight w:val="none"/>
              </w:rPr>
            </w:pPr>
          </w:p>
        </w:tc>
        <w:tc>
          <w:tcPr>
            <w:tcW w:w="1091" w:type="dxa"/>
            <w:vMerge w:val="continue"/>
            <w:vAlign w:val="center"/>
          </w:tcPr>
          <w:p w14:paraId="09C84D2C">
            <w:pPr>
              <w:jc w:val="center"/>
              <w:rPr>
                <w:rFonts w:hint="eastAsia" w:ascii="新宋体" w:hAnsi="新宋体" w:eastAsia="新宋体" w:cs="新宋体"/>
                <w:b/>
                <w:color w:val="auto"/>
                <w:szCs w:val="21"/>
                <w:highlight w:val="none"/>
              </w:rPr>
            </w:pPr>
          </w:p>
        </w:tc>
        <w:tc>
          <w:tcPr>
            <w:tcW w:w="5849" w:type="dxa"/>
            <w:vAlign w:val="center"/>
          </w:tcPr>
          <w:p w14:paraId="644541FC">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（4）评委根据供应商针对本项目的全面等级评估和指导服务工作的情况分析是否准确、是否全面、是否有针对性、是否合理、是否可行等情况进行评议（评分范围：5,4,3,2,1,0）。无相关内容的不得分。</w:t>
            </w:r>
          </w:p>
        </w:tc>
        <w:tc>
          <w:tcPr>
            <w:tcW w:w="681" w:type="dxa"/>
            <w:vAlign w:val="center"/>
          </w:tcPr>
          <w:p w14:paraId="500158CE">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5EB8C521">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421805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790" w:type="dxa"/>
            <w:vMerge w:val="continue"/>
            <w:vAlign w:val="center"/>
          </w:tcPr>
          <w:p w14:paraId="5A70E9DB">
            <w:pPr>
              <w:jc w:val="center"/>
              <w:rPr>
                <w:rFonts w:hint="eastAsia" w:ascii="新宋体" w:hAnsi="新宋体" w:eastAsia="新宋体" w:cs="新宋体"/>
                <w:b/>
                <w:color w:val="auto"/>
                <w:szCs w:val="21"/>
                <w:highlight w:val="none"/>
              </w:rPr>
            </w:pPr>
          </w:p>
        </w:tc>
        <w:tc>
          <w:tcPr>
            <w:tcW w:w="1091" w:type="dxa"/>
            <w:vMerge w:val="continue"/>
            <w:vAlign w:val="center"/>
          </w:tcPr>
          <w:p w14:paraId="38C85E7C">
            <w:pPr>
              <w:jc w:val="center"/>
              <w:rPr>
                <w:rFonts w:hint="eastAsia" w:ascii="新宋体" w:hAnsi="新宋体" w:eastAsia="新宋体" w:cs="新宋体"/>
                <w:b/>
                <w:color w:val="auto"/>
                <w:szCs w:val="21"/>
                <w:highlight w:val="none"/>
              </w:rPr>
            </w:pPr>
          </w:p>
        </w:tc>
        <w:tc>
          <w:tcPr>
            <w:tcW w:w="5849" w:type="dxa"/>
            <w:vAlign w:val="center"/>
          </w:tcPr>
          <w:p w14:paraId="79DD9269">
            <w:pPr>
              <w:widowControl/>
              <w:overflowPunct w:val="0"/>
              <w:autoSpaceDE w:val="0"/>
              <w:autoSpaceDN w:val="0"/>
              <w:jc w:val="left"/>
              <w:textAlignment w:val="baseline"/>
              <w:rPr>
                <w:rFonts w:hint="eastAsia" w:ascii="新宋体" w:hAnsi="新宋体" w:eastAsia="新宋体" w:cs="新宋体"/>
                <w:b/>
                <w:color w:val="auto"/>
                <w:kern w:val="0"/>
                <w:szCs w:val="21"/>
                <w:highlight w:val="none"/>
              </w:rPr>
            </w:pPr>
            <w:r>
              <w:rPr>
                <w:rFonts w:hint="eastAsia" w:ascii="新宋体" w:hAnsi="新宋体" w:eastAsia="新宋体" w:cs="新宋体"/>
                <w:bCs/>
                <w:color w:val="auto"/>
                <w:kern w:val="0"/>
                <w:szCs w:val="21"/>
                <w:highlight w:val="none"/>
              </w:rPr>
              <w:t>（5）评委根据供应商对本项目的技术服务的具体内容、工作量的方案是否全面、是否合理、是否符合本项目需求进行评议（评分范围：5,4,3,2,1,0）。无相关内容的不得分。</w:t>
            </w:r>
          </w:p>
        </w:tc>
        <w:tc>
          <w:tcPr>
            <w:tcW w:w="681" w:type="dxa"/>
            <w:vAlign w:val="center"/>
          </w:tcPr>
          <w:p w14:paraId="4446BE68">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690363C9">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74B8A1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790" w:type="dxa"/>
            <w:vMerge w:val="continue"/>
            <w:vAlign w:val="center"/>
          </w:tcPr>
          <w:p w14:paraId="2E8CD7BD">
            <w:pPr>
              <w:jc w:val="center"/>
              <w:rPr>
                <w:rFonts w:hint="eastAsia" w:ascii="新宋体" w:hAnsi="新宋体" w:eastAsia="新宋体" w:cs="新宋体"/>
                <w:b/>
                <w:color w:val="auto"/>
                <w:szCs w:val="21"/>
                <w:highlight w:val="none"/>
              </w:rPr>
            </w:pPr>
          </w:p>
        </w:tc>
        <w:tc>
          <w:tcPr>
            <w:tcW w:w="1091" w:type="dxa"/>
            <w:vMerge w:val="continue"/>
            <w:vAlign w:val="center"/>
          </w:tcPr>
          <w:p w14:paraId="6C3D2F72">
            <w:pPr>
              <w:jc w:val="center"/>
              <w:rPr>
                <w:rFonts w:hint="eastAsia" w:ascii="新宋体" w:hAnsi="新宋体" w:eastAsia="新宋体" w:cs="新宋体"/>
                <w:b/>
                <w:color w:val="auto"/>
                <w:szCs w:val="21"/>
                <w:highlight w:val="none"/>
              </w:rPr>
            </w:pPr>
          </w:p>
        </w:tc>
        <w:tc>
          <w:tcPr>
            <w:tcW w:w="5849" w:type="dxa"/>
            <w:vAlign w:val="center"/>
          </w:tcPr>
          <w:p w14:paraId="025214B1">
            <w:pPr>
              <w:widowControl/>
              <w:overflowPunct w:val="0"/>
              <w:autoSpaceDE w:val="0"/>
              <w:autoSpaceDN w:val="0"/>
              <w:jc w:val="left"/>
              <w:textAlignment w:val="baseline"/>
              <w:rPr>
                <w:rFonts w:hint="eastAsia" w:ascii="新宋体" w:hAnsi="新宋体" w:eastAsia="新宋体" w:cs="新宋体"/>
                <w:b/>
                <w:color w:val="auto"/>
                <w:kern w:val="0"/>
                <w:szCs w:val="21"/>
                <w:highlight w:val="none"/>
              </w:rPr>
            </w:pPr>
            <w:r>
              <w:rPr>
                <w:rFonts w:hint="eastAsia" w:ascii="新宋体" w:hAnsi="新宋体" w:eastAsia="新宋体" w:cs="新宋体"/>
                <w:bCs/>
                <w:color w:val="auto"/>
                <w:kern w:val="0"/>
                <w:szCs w:val="21"/>
                <w:highlight w:val="none"/>
              </w:rPr>
              <w:t>（6）评委根据供应商针对本项目提供的进度计划是否详实、是否合理、是否完整、是否符合本项目需求进行评议（评分范围：5,4,3,2,1,0）。无相关内容的不得分。</w:t>
            </w:r>
          </w:p>
        </w:tc>
        <w:tc>
          <w:tcPr>
            <w:tcW w:w="681" w:type="dxa"/>
            <w:vAlign w:val="center"/>
          </w:tcPr>
          <w:p w14:paraId="21F0698C">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5</w:t>
            </w:r>
          </w:p>
        </w:tc>
        <w:tc>
          <w:tcPr>
            <w:tcW w:w="701" w:type="dxa"/>
            <w:vAlign w:val="center"/>
          </w:tcPr>
          <w:p w14:paraId="1F0DEFE3">
            <w:pPr>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主观分</w:t>
            </w:r>
          </w:p>
        </w:tc>
      </w:tr>
      <w:tr w14:paraId="14DA59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28" w:hRule="atLeast"/>
          <w:jc w:val="center"/>
        </w:trPr>
        <w:tc>
          <w:tcPr>
            <w:tcW w:w="790" w:type="dxa"/>
            <w:vMerge w:val="continue"/>
            <w:vAlign w:val="center"/>
          </w:tcPr>
          <w:p w14:paraId="6A1E0A09">
            <w:pPr>
              <w:jc w:val="center"/>
              <w:rPr>
                <w:rFonts w:hint="eastAsia" w:ascii="新宋体" w:hAnsi="新宋体" w:eastAsia="新宋体" w:cs="新宋体"/>
                <w:color w:val="auto"/>
                <w:szCs w:val="21"/>
                <w:highlight w:val="none"/>
              </w:rPr>
            </w:pPr>
          </w:p>
        </w:tc>
        <w:tc>
          <w:tcPr>
            <w:tcW w:w="1091" w:type="dxa"/>
            <w:vMerge w:val="restart"/>
            <w:vAlign w:val="center"/>
          </w:tcPr>
          <w:p w14:paraId="1D73E60B">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4、人员配置（8分）</w:t>
            </w:r>
          </w:p>
        </w:tc>
        <w:tc>
          <w:tcPr>
            <w:tcW w:w="5849" w:type="dxa"/>
            <w:shd w:val="clear" w:color="auto" w:fill="auto"/>
            <w:vAlign w:val="center"/>
          </w:tcPr>
          <w:p w14:paraId="024D079F">
            <w:pPr>
              <w:jc w:val="left"/>
              <w:rPr>
                <w:rFonts w:hint="eastAsia"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w:t>
            </w:r>
            <w:r>
              <w:rPr>
                <w:rFonts w:hint="eastAsia" w:ascii="新宋体" w:hAnsi="新宋体" w:eastAsia="新宋体" w:cs="新宋体"/>
                <w:bCs/>
                <w:color w:val="auto"/>
                <w:szCs w:val="21"/>
                <w:highlight w:val="none"/>
                <w:lang w:val="en-US" w:eastAsia="zh-CN"/>
              </w:rPr>
              <w:t>1</w:t>
            </w:r>
            <w:r>
              <w:rPr>
                <w:rFonts w:hint="eastAsia" w:ascii="新宋体" w:hAnsi="新宋体" w:eastAsia="新宋体" w:cs="新宋体"/>
                <w:bCs/>
                <w:color w:val="auto"/>
                <w:szCs w:val="21"/>
                <w:highlight w:val="none"/>
              </w:rPr>
              <w:t>）区域风险评估需配置不少于6人的工作团队，其中</w:t>
            </w:r>
            <w:r>
              <w:rPr>
                <w:rFonts w:hint="eastAsia" w:ascii="新宋体" w:hAnsi="新宋体" w:eastAsia="新宋体" w:cs="新宋体"/>
                <w:bCs/>
                <w:color w:val="auto"/>
                <w:szCs w:val="21"/>
                <w:highlight w:val="none"/>
                <w:lang w:val="en-US" w:eastAsia="zh-CN"/>
              </w:rPr>
              <w:t>1</w:t>
            </w:r>
            <w:r>
              <w:rPr>
                <w:rFonts w:hint="eastAsia" w:ascii="新宋体" w:hAnsi="新宋体" w:eastAsia="新宋体" w:cs="新宋体"/>
                <w:bCs/>
                <w:color w:val="auto"/>
                <w:szCs w:val="21"/>
                <w:highlight w:val="none"/>
              </w:rPr>
              <w:t>名正高级职称，</w:t>
            </w:r>
            <w:r>
              <w:rPr>
                <w:rFonts w:hint="eastAsia" w:ascii="新宋体" w:hAnsi="新宋体" w:eastAsia="新宋体" w:cs="新宋体"/>
                <w:bCs/>
                <w:color w:val="auto"/>
                <w:szCs w:val="21"/>
                <w:highlight w:val="none"/>
                <w:lang w:val="en-US" w:eastAsia="zh-CN"/>
              </w:rPr>
              <w:t>4</w:t>
            </w:r>
            <w:r>
              <w:rPr>
                <w:rFonts w:hint="eastAsia" w:ascii="新宋体" w:hAnsi="新宋体" w:eastAsia="新宋体" w:cs="新宋体"/>
                <w:bCs/>
                <w:color w:val="auto"/>
                <w:szCs w:val="21"/>
                <w:highlight w:val="none"/>
              </w:rPr>
              <w:t>名副高及以上职称，1名中级及以上职称，且均为化学、化工、安全等相关专业或相关领域工程技术类职称，在此基础上：每多一名具有化学、化工、安全等相关专业或相关领域工程技术类</w:t>
            </w:r>
            <w:r>
              <w:rPr>
                <w:rFonts w:hint="eastAsia" w:ascii="新宋体" w:hAnsi="新宋体" w:eastAsia="新宋体" w:cs="新宋体"/>
                <w:bCs/>
                <w:color w:val="auto"/>
                <w:szCs w:val="21"/>
                <w:highlight w:val="none"/>
                <w:lang w:val="en-US" w:eastAsia="zh-CN"/>
              </w:rPr>
              <w:t>副</w:t>
            </w:r>
            <w:r>
              <w:rPr>
                <w:rFonts w:hint="eastAsia" w:ascii="新宋体" w:hAnsi="新宋体" w:eastAsia="新宋体" w:cs="新宋体"/>
                <w:bCs/>
                <w:color w:val="auto"/>
                <w:szCs w:val="21"/>
                <w:highlight w:val="none"/>
              </w:rPr>
              <w:t>高级职称，得</w:t>
            </w:r>
            <w:r>
              <w:rPr>
                <w:rFonts w:hint="eastAsia" w:ascii="新宋体" w:hAnsi="新宋体" w:eastAsia="新宋体" w:cs="新宋体"/>
                <w:bCs/>
                <w:color w:val="auto"/>
                <w:szCs w:val="21"/>
                <w:highlight w:val="none"/>
                <w:lang w:val="en-US" w:eastAsia="zh-CN"/>
              </w:rPr>
              <w:t>1</w:t>
            </w:r>
            <w:r>
              <w:rPr>
                <w:rFonts w:hint="eastAsia" w:ascii="新宋体" w:hAnsi="新宋体" w:eastAsia="新宋体" w:cs="新宋体"/>
                <w:bCs/>
                <w:color w:val="auto"/>
                <w:szCs w:val="21"/>
                <w:highlight w:val="none"/>
              </w:rPr>
              <w:t>分，最高得4分。本项累计最多得4分。</w:t>
            </w:r>
          </w:p>
          <w:p w14:paraId="602A0725">
            <w:pPr>
              <w:jc w:val="left"/>
              <w:rPr>
                <w:rFonts w:hint="eastAsia"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注：提供以上人员名单、相关证书复印件（证书中应体现专业，如职称证书未体现专业，应提交该职称证书所申报专业的承诺书&lt;格式自拟，写明职称证书具体专业&gt;)及近3个月内任意一个月的社保缴纳证明并加盖公章，且社保缴纳单位与供应商名称一致，以上未提供不得分。</w:t>
            </w:r>
          </w:p>
        </w:tc>
        <w:tc>
          <w:tcPr>
            <w:tcW w:w="681" w:type="dxa"/>
            <w:shd w:val="clear" w:color="auto" w:fill="auto"/>
            <w:vAlign w:val="center"/>
          </w:tcPr>
          <w:p w14:paraId="476112F9">
            <w:pPr>
              <w:snapToGrid w:val="0"/>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4</w:t>
            </w:r>
          </w:p>
        </w:tc>
        <w:tc>
          <w:tcPr>
            <w:tcW w:w="701" w:type="dxa"/>
            <w:shd w:val="clear" w:color="auto" w:fill="auto"/>
            <w:vAlign w:val="center"/>
          </w:tcPr>
          <w:p w14:paraId="7221C6F3">
            <w:pPr>
              <w:snapToGrid w:val="0"/>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客观分</w:t>
            </w:r>
          </w:p>
        </w:tc>
      </w:tr>
      <w:tr w14:paraId="35398C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165" w:hRule="atLeast"/>
          <w:jc w:val="center"/>
        </w:trPr>
        <w:tc>
          <w:tcPr>
            <w:tcW w:w="790" w:type="dxa"/>
            <w:vMerge w:val="continue"/>
            <w:vAlign w:val="center"/>
          </w:tcPr>
          <w:p w14:paraId="17983766">
            <w:pPr>
              <w:jc w:val="center"/>
              <w:rPr>
                <w:rFonts w:hint="eastAsia" w:ascii="新宋体" w:hAnsi="新宋体" w:eastAsia="新宋体" w:cs="新宋体"/>
                <w:color w:val="auto"/>
                <w:szCs w:val="21"/>
                <w:highlight w:val="none"/>
              </w:rPr>
            </w:pPr>
          </w:p>
        </w:tc>
        <w:tc>
          <w:tcPr>
            <w:tcW w:w="1091" w:type="dxa"/>
            <w:vMerge w:val="continue"/>
            <w:vAlign w:val="center"/>
          </w:tcPr>
          <w:p w14:paraId="45920372">
            <w:pPr>
              <w:jc w:val="center"/>
              <w:rPr>
                <w:rFonts w:hint="eastAsia" w:ascii="新宋体" w:hAnsi="新宋体" w:eastAsia="新宋体" w:cs="新宋体"/>
                <w:color w:val="auto"/>
                <w:szCs w:val="21"/>
                <w:highlight w:val="none"/>
              </w:rPr>
            </w:pPr>
          </w:p>
        </w:tc>
        <w:tc>
          <w:tcPr>
            <w:tcW w:w="5849" w:type="dxa"/>
            <w:shd w:val="clear" w:color="auto" w:fill="auto"/>
            <w:vAlign w:val="center"/>
          </w:tcPr>
          <w:p w14:paraId="0D9AF985">
            <w:pPr>
              <w:jc w:val="left"/>
              <w:rPr>
                <w:rFonts w:hint="eastAsia"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2）专家指导服务需配置6人，专家可以外聘。其中3名正高级职称，3名副高及以上职称，且均为化学、化工、安全等相关专业或相关领域工程技术类职称，在此基础上：每多一名具有化学、化工、安全等相关专业或相关领域工程技术类正高级职称，得1分，最多得2分。</w:t>
            </w:r>
          </w:p>
          <w:p w14:paraId="0D631346">
            <w:pPr>
              <w:jc w:val="left"/>
              <w:rPr>
                <w:rFonts w:hint="eastAsia"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注：提供以上人员名单、相关证书复印件（证书中应体现专业，如职称证书未体现专业，应提交该职称证书所申报专业的承诺书&lt;格式自拟，写明职称证书具体专业&gt;)及近3个月内任意一个月的社保缴纳证明并加盖公章，且社保缴纳单位与供应商名称一致，若涉及外聘专家，需提供外聘专家证明材料（格式自拟并加盖供应商公章），以上未提供不得分。</w:t>
            </w:r>
          </w:p>
        </w:tc>
        <w:tc>
          <w:tcPr>
            <w:tcW w:w="681" w:type="dxa"/>
            <w:shd w:val="clear" w:color="auto" w:fill="auto"/>
            <w:vAlign w:val="center"/>
          </w:tcPr>
          <w:p w14:paraId="2CE7217F">
            <w:pPr>
              <w:snapToGrid w:val="0"/>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2</w:t>
            </w:r>
          </w:p>
        </w:tc>
        <w:tc>
          <w:tcPr>
            <w:tcW w:w="701" w:type="dxa"/>
            <w:shd w:val="clear" w:color="auto" w:fill="auto"/>
            <w:vAlign w:val="center"/>
          </w:tcPr>
          <w:p w14:paraId="39FCE066">
            <w:pPr>
              <w:snapToGrid w:val="0"/>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客观分</w:t>
            </w:r>
          </w:p>
        </w:tc>
      </w:tr>
      <w:tr w14:paraId="40F983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90" w:type="dxa"/>
            <w:vMerge w:val="continue"/>
            <w:vAlign w:val="center"/>
          </w:tcPr>
          <w:p w14:paraId="7BBE0D15">
            <w:pPr>
              <w:jc w:val="center"/>
              <w:rPr>
                <w:rFonts w:hint="eastAsia" w:ascii="新宋体" w:hAnsi="新宋体" w:eastAsia="新宋体" w:cs="新宋体"/>
                <w:color w:val="auto"/>
                <w:szCs w:val="21"/>
                <w:highlight w:val="none"/>
              </w:rPr>
            </w:pPr>
          </w:p>
        </w:tc>
        <w:tc>
          <w:tcPr>
            <w:tcW w:w="1091" w:type="dxa"/>
            <w:vMerge w:val="continue"/>
            <w:vAlign w:val="center"/>
          </w:tcPr>
          <w:p w14:paraId="4508DA56">
            <w:pPr>
              <w:jc w:val="center"/>
              <w:rPr>
                <w:rFonts w:hint="eastAsia" w:ascii="新宋体" w:hAnsi="新宋体" w:eastAsia="新宋体" w:cs="新宋体"/>
                <w:color w:val="auto"/>
                <w:szCs w:val="21"/>
                <w:highlight w:val="none"/>
              </w:rPr>
            </w:pPr>
          </w:p>
        </w:tc>
        <w:tc>
          <w:tcPr>
            <w:tcW w:w="5849" w:type="dxa"/>
            <w:shd w:val="clear" w:color="auto" w:fill="auto"/>
            <w:vAlign w:val="center"/>
          </w:tcPr>
          <w:p w14:paraId="314E475A">
            <w:pPr>
              <w:keepNext w:val="0"/>
              <w:keepLines w:val="0"/>
              <w:widowControl/>
              <w:suppressLineNumbers w:val="0"/>
              <w:spacing w:before="0" w:beforeAutospacing="0" w:after="0" w:afterAutospacing="0"/>
              <w:ind w:left="0" w:right="0"/>
              <w:jc w:val="both"/>
              <w:rPr>
                <w:rFonts w:hint="default" w:ascii="新宋体" w:hAnsi="新宋体" w:eastAsia="新宋体" w:cs="新宋体"/>
                <w:color w:val="auto"/>
                <w:kern w:val="2"/>
                <w:sz w:val="21"/>
                <w:szCs w:val="21"/>
                <w:highlight w:val="none"/>
                <w:lang w:val="en-US" w:eastAsia="zh-CN"/>
              </w:rPr>
            </w:pPr>
            <w:r>
              <w:rPr>
                <w:rFonts w:hint="eastAsia" w:ascii="新宋体" w:hAnsi="新宋体" w:eastAsia="新宋体" w:cs="新宋体"/>
                <w:bCs/>
                <w:strike w:val="0"/>
                <w:color w:val="auto"/>
                <w:szCs w:val="21"/>
                <w:highlight w:val="none"/>
              </w:rPr>
              <w:t>（3）</w:t>
            </w:r>
            <w:r>
              <w:rPr>
                <w:rFonts w:hint="eastAsia" w:ascii="新宋体" w:hAnsi="新宋体" w:eastAsia="新宋体" w:cs="新宋体"/>
                <w:bCs/>
                <w:strike w:val="0"/>
                <w:color w:val="auto"/>
                <w:szCs w:val="21"/>
                <w:highlight w:val="none"/>
                <w:lang w:val="en-US" w:eastAsia="zh-CN"/>
              </w:rPr>
              <w:t>项目负责人：</w:t>
            </w:r>
          </w:p>
          <w:p w14:paraId="1C1D8935">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0"/>
                <w:sz w:val="21"/>
                <w:szCs w:val="21"/>
                <w:highlight w:val="none"/>
                <w:lang w:val="en-US" w:eastAsia="zh-CN" w:bidi="ar"/>
              </w:rPr>
            </w:pPr>
            <w:r>
              <w:rPr>
                <w:rFonts w:hint="eastAsia" w:ascii="新宋体" w:hAnsi="新宋体" w:eastAsia="新宋体" w:cs="新宋体"/>
                <w:color w:val="auto"/>
                <w:kern w:val="0"/>
                <w:sz w:val="21"/>
                <w:szCs w:val="21"/>
                <w:highlight w:val="none"/>
                <w:lang w:val="en-US" w:eastAsia="zh-CN" w:bidi="ar"/>
              </w:rPr>
              <w:t>①拟派项目负责人具有安全工程专业中级职称的，得0.5分；安全工程专业高级职称的，得1分；本项最高得1分。</w:t>
            </w:r>
          </w:p>
          <w:p w14:paraId="06FC116E">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0"/>
                <w:sz w:val="21"/>
                <w:szCs w:val="21"/>
                <w:highlight w:val="none"/>
                <w:lang w:val="en-US" w:eastAsia="zh-CN" w:bidi="ar"/>
              </w:rPr>
            </w:pPr>
            <w:r>
              <w:rPr>
                <w:rFonts w:hint="eastAsia" w:ascii="新宋体" w:hAnsi="新宋体" w:eastAsia="新宋体" w:cs="新宋体"/>
                <w:color w:val="auto"/>
                <w:kern w:val="0"/>
                <w:sz w:val="21"/>
                <w:szCs w:val="21"/>
                <w:highlight w:val="none"/>
                <w:lang w:val="en-US" w:eastAsia="zh-CN" w:bidi="ar"/>
              </w:rPr>
              <w:t>②拟派项目负责人列入最新省级应急管理专家库危化专业名单的，得1分。</w:t>
            </w:r>
          </w:p>
          <w:p w14:paraId="7FACEAE2">
            <w:pPr>
              <w:keepNext w:val="0"/>
              <w:keepLines w:val="0"/>
              <w:widowControl/>
              <w:suppressLineNumbers w:val="0"/>
              <w:spacing w:before="0" w:beforeAutospacing="0" w:after="0" w:afterAutospacing="0"/>
              <w:ind w:left="0" w:right="0"/>
              <w:jc w:val="both"/>
              <w:rPr>
                <w:rFonts w:hint="eastAsia" w:ascii="新宋体" w:hAnsi="新宋体" w:eastAsia="新宋体" w:cs="新宋体"/>
                <w:bCs/>
                <w:color w:val="auto"/>
                <w:szCs w:val="21"/>
                <w:highlight w:val="none"/>
              </w:rPr>
            </w:pPr>
            <w:r>
              <w:rPr>
                <w:rFonts w:hint="eastAsia" w:ascii="新宋体" w:hAnsi="新宋体" w:eastAsia="新宋体" w:cs="新宋体"/>
                <w:color w:val="auto"/>
                <w:kern w:val="0"/>
                <w:sz w:val="21"/>
                <w:szCs w:val="21"/>
                <w:highlight w:val="none"/>
                <w:lang w:val="en-US" w:eastAsia="zh-CN" w:bidi="ar"/>
              </w:rPr>
              <w:t>（提供相关证书扫描件及开标前近三个月单位社保证明并加盖公章，否 则不得分。</w:t>
            </w:r>
          </w:p>
        </w:tc>
        <w:tc>
          <w:tcPr>
            <w:tcW w:w="681" w:type="dxa"/>
            <w:shd w:val="clear" w:color="auto" w:fill="auto"/>
            <w:vAlign w:val="center"/>
          </w:tcPr>
          <w:p w14:paraId="27BBD18B">
            <w:pPr>
              <w:snapToGrid w:val="0"/>
              <w:jc w:val="center"/>
              <w:rPr>
                <w:rFonts w:hint="eastAsia" w:ascii="新宋体" w:hAnsi="新宋体" w:eastAsia="新宋体" w:cs="新宋体"/>
                <w:strike w:val="0"/>
                <w:color w:val="auto"/>
                <w:szCs w:val="21"/>
                <w:highlight w:val="none"/>
              </w:rPr>
            </w:pPr>
            <w:r>
              <w:rPr>
                <w:rFonts w:hint="eastAsia" w:ascii="新宋体" w:hAnsi="新宋体" w:eastAsia="新宋体" w:cs="新宋体"/>
                <w:strike w:val="0"/>
                <w:color w:val="auto"/>
                <w:szCs w:val="21"/>
                <w:highlight w:val="none"/>
              </w:rPr>
              <w:t>2</w:t>
            </w:r>
          </w:p>
        </w:tc>
        <w:tc>
          <w:tcPr>
            <w:tcW w:w="701" w:type="dxa"/>
            <w:shd w:val="clear" w:color="auto" w:fill="auto"/>
            <w:vAlign w:val="center"/>
          </w:tcPr>
          <w:p w14:paraId="6B629BA2">
            <w:pPr>
              <w:snapToGrid w:val="0"/>
              <w:jc w:val="center"/>
              <w:rPr>
                <w:rFonts w:hint="eastAsia" w:ascii="新宋体" w:hAnsi="新宋体" w:eastAsia="新宋体" w:cs="新宋体"/>
                <w:strike w:val="0"/>
                <w:color w:val="auto"/>
                <w:kern w:val="0"/>
                <w:szCs w:val="21"/>
                <w:highlight w:val="none"/>
              </w:rPr>
            </w:pPr>
            <w:r>
              <w:rPr>
                <w:rFonts w:hint="eastAsia" w:ascii="新宋体" w:hAnsi="新宋体" w:eastAsia="新宋体" w:cs="新宋体"/>
                <w:strike w:val="0"/>
                <w:color w:val="auto"/>
                <w:kern w:val="0"/>
                <w:szCs w:val="21"/>
                <w:highlight w:val="none"/>
                <w:lang w:val="en-US" w:eastAsia="zh-CN"/>
              </w:rPr>
              <w:t>客</w:t>
            </w:r>
            <w:r>
              <w:rPr>
                <w:rFonts w:hint="eastAsia" w:ascii="新宋体" w:hAnsi="新宋体" w:eastAsia="新宋体" w:cs="新宋体"/>
                <w:strike w:val="0"/>
                <w:color w:val="auto"/>
                <w:kern w:val="0"/>
                <w:szCs w:val="21"/>
                <w:highlight w:val="none"/>
              </w:rPr>
              <w:t>观分</w:t>
            </w:r>
          </w:p>
        </w:tc>
      </w:tr>
      <w:tr w14:paraId="4501AE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90" w:type="dxa"/>
            <w:vMerge w:val="continue"/>
            <w:vAlign w:val="center"/>
          </w:tcPr>
          <w:p w14:paraId="3F32A91C">
            <w:pPr>
              <w:jc w:val="center"/>
              <w:rPr>
                <w:rFonts w:hint="eastAsia" w:ascii="新宋体" w:hAnsi="新宋体" w:eastAsia="新宋体" w:cs="新宋体"/>
                <w:color w:val="auto"/>
                <w:szCs w:val="21"/>
                <w:highlight w:val="none"/>
              </w:rPr>
            </w:pPr>
          </w:p>
        </w:tc>
        <w:tc>
          <w:tcPr>
            <w:tcW w:w="1091" w:type="dxa"/>
            <w:vMerge w:val="restart"/>
            <w:vAlign w:val="center"/>
          </w:tcPr>
          <w:p w14:paraId="158E74D6">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5、保障措施（20分）</w:t>
            </w:r>
          </w:p>
        </w:tc>
        <w:tc>
          <w:tcPr>
            <w:tcW w:w="5849" w:type="dxa"/>
            <w:vAlign w:val="center"/>
          </w:tcPr>
          <w:p w14:paraId="1524EB2B">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（1）评委根据供应商针对本项目制定的质量保障措施内容是否准确、是否全面、是否有针对性、是否可行、是否符合本项目需求进行评议（评分范围：5,4,3,2,1,0）。无相关内容的不得分。</w:t>
            </w:r>
          </w:p>
        </w:tc>
        <w:tc>
          <w:tcPr>
            <w:tcW w:w="681" w:type="dxa"/>
            <w:vAlign w:val="center"/>
          </w:tcPr>
          <w:p w14:paraId="445E97A7">
            <w:pPr>
              <w:snapToGrid w:val="0"/>
              <w:ind w:firstLine="210" w:firstLineChars="10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w:t>
            </w:r>
          </w:p>
        </w:tc>
        <w:tc>
          <w:tcPr>
            <w:tcW w:w="701" w:type="dxa"/>
            <w:vAlign w:val="center"/>
          </w:tcPr>
          <w:p w14:paraId="7BECC2FF">
            <w:pPr>
              <w:snapToGrid w:val="0"/>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主观分</w:t>
            </w:r>
          </w:p>
        </w:tc>
      </w:tr>
      <w:tr w14:paraId="0EBD5F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790" w:type="dxa"/>
            <w:vMerge w:val="continue"/>
            <w:vAlign w:val="center"/>
          </w:tcPr>
          <w:p w14:paraId="6CA21D28">
            <w:pPr>
              <w:jc w:val="center"/>
              <w:rPr>
                <w:rFonts w:hint="eastAsia" w:ascii="新宋体" w:hAnsi="新宋体" w:eastAsia="新宋体" w:cs="新宋体"/>
                <w:color w:val="auto"/>
                <w:szCs w:val="21"/>
                <w:highlight w:val="none"/>
              </w:rPr>
            </w:pPr>
          </w:p>
        </w:tc>
        <w:tc>
          <w:tcPr>
            <w:tcW w:w="1091" w:type="dxa"/>
            <w:vMerge w:val="continue"/>
            <w:vAlign w:val="center"/>
          </w:tcPr>
          <w:p w14:paraId="22458929">
            <w:pPr>
              <w:jc w:val="center"/>
              <w:rPr>
                <w:rFonts w:hint="eastAsia" w:ascii="新宋体" w:hAnsi="新宋体" w:eastAsia="新宋体" w:cs="新宋体"/>
                <w:color w:val="auto"/>
                <w:szCs w:val="21"/>
                <w:highlight w:val="none"/>
              </w:rPr>
            </w:pPr>
          </w:p>
        </w:tc>
        <w:tc>
          <w:tcPr>
            <w:tcW w:w="5849" w:type="dxa"/>
            <w:vAlign w:val="center"/>
          </w:tcPr>
          <w:p w14:paraId="60ABA6A9">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2）评委根据供应商提供的整体性安全风险评估保障措施（包括调研安排、论证开展、内容分析等）是否全面、是否有针对性、是否合理、是否符合本项目需求进行评议（评分范围：5,4,3,2,1,0）。无相关内容的不得分。</w:t>
            </w:r>
          </w:p>
        </w:tc>
        <w:tc>
          <w:tcPr>
            <w:tcW w:w="681" w:type="dxa"/>
            <w:vAlign w:val="center"/>
          </w:tcPr>
          <w:p w14:paraId="34258726">
            <w:pPr>
              <w:snapToGrid w:val="0"/>
              <w:ind w:firstLine="210" w:firstLineChars="10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w:t>
            </w:r>
          </w:p>
        </w:tc>
        <w:tc>
          <w:tcPr>
            <w:tcW w:w="701" w:type="dxa"/>
            <w:vAlign w:val="center"/>
          </w:tcPr>
          <w:p w14:paraId="1EBE89E9">
            <w:pPr>
              <w:snapToGrid w:val="0"/>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主观分</w:t>
            </w:r>
          </w:p>
        </w:tc>
      </w:tr>
      <w:tr w14:paraId="17269F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790" w:type="dxa"/>
            <w:vMerge w:val="continue"/>
            <w:vAlign w:val="center"/>
          </w:tcPr>
          <w:p w14:paraId="12095404">
            <w:pPr>
              <w:jc w:val="center"/>
              <w:rPr>
                <w:rFonts w:hint="eastAsia" w:ascii="新宋体" w:hAnsi="新宋体" w:eastAsia="新宋体" w:cs="新宋体"/>
                <w:color w:val="auto"/>
                <w:szCs w:val="21"/>
                <w:highlight w:val="none"/>
              </w:rPr>
            </w:pPr>
          </w:p>
        </w:tc>
        <w:tc>
          <w:tcPr>
            <w:tcW w:w="1091" w:type="dxa"/>
            <w:vMerge w:val="continue"/>
            <w:vAlign w:val="center"/>
          </w:tcPr>
          <w:p w14:paraId="0AE8D25B">
            <w:pPr>
              <w:jc w:val="center"/>
              <w:rPr>
                <w:rFonts w:hint="eastAsia" w:ascii="新宋体" w:hAnsi="新宋体" w:eastAsia="新宋体" w:cs="新宋体"/>
                <w:color w:val="auto"/>
                <w:szCs w:val="21"/>
                <w:highlight w:val="none"/>
              </w:rPr>
            </w:pPr>
          </w:p>
        </w:tc>
        <w:tc>
          <w:tcPr>
            <w:tcW w:w="5849" w:type="dxa"/>
            <w:vAlign w:val="center"/>
          </w:tcPr>
          <w:p w14:paraId="20DAA9AE">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（3）评委根据供应商提供的专家指导服务保障措施（包括时间安排、组织规划、技术方案等）是否全面、是否有针对性、是否合理、是否符合本项目需求进行评议（评分范围：5,4,3,2,1,0）。无相关内容的不得分。</w:t>
            </w:r>
          </w:p>
        </w:tc>
        <w:tc>
          <w:tcPr>
            <w:tcW w:w="681" w:type="dxa"/>
            <w:vAlign w:val="center"/>
          </w:tcPr>
          <w:p w14:paraId="7FAC29A9">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w:t>
            </w:r>
          </w:p>
        </w:tc>
        <w:tc>
          <w:tcPr>
            <w:tcW w:w="701" w:type="dxa"/>
            <w:vAlign w:val="center"/>
          </w:tcPr>
          <w:p w14:paraId="0AC7341B">
            <w:pPr>
              <w:jc w:val="center"/>
              <w:rPr>
                <w:rFonts w:hint="eastAsia" w:ascii="新宋体" w:hAnsi="新宋体" w:eastAsia="新宋体" w:cs="新宋体"/>
                <w:color w:val="auto"/>
                <w:szCs w:val="21"/>
                <w:highlight w:val="none"/>
                <w:lang w:val="en-GB"/>
              </w:rPr>
            </w:pPr>
            <w:r>
              <w:rPr>
                <w:rFonts w:hint="eastAsia" w:ascii="新宋体" w:hAnsi="新宋体" w:eastAsia="新宋体" w:cs="新宋体"/>
                <w:color w:val="auto"/>
                <w:szCs w:val="21"/>
                <w:highlight w:val="none"/>
                <w:lang w:val="en-GB"/>
              </w:rPr>
              <w:t>主观分</w:t>
            </w:r>
          </w:p>
        </w:tc>
      </w:tr>
      <w:tr w14:paraId="67A741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790" w:type="dxa"/>
            <w:vMerge w:val="continue"/>
            <w:vAlign w:val="center"/>
          </w:tcPr>
          <w:p w14:paraId="3FB2006F">
            <w:pPr>
              <w:jc w:val="center"/>
              <w:rPr>
                <w:rFonts w:hint="eastAsia" w:ascii="新宋体" w:hAnsi="新宋体" w:eastAsia="新宋体" w:cs="新宋体"/>
                <w:bCs/>
                <w:color w:val="auto"/>
                <w:szCs w:val="21"/>
                <w:highlight w:val="none"/>
              </w:rPr>
            </w:pPr>
          </w:p>
        </w:tc>
        <w:tc>
          <w:tcPr>
            <w:tcW w:w="1091" w:type="dxa"/>
            <w:vMerge w:val="continue"/>
            <w:vAlign w:val="center"/>
          </w:tcPr>
          <w:p w14:paraId="2AC77C51">
            <w:pPr>
              <w:jc w:val="center"/>
              <w:rPr>
                <w:rFonts w:hint="eastAsia" w:ascii="新宋体" w:hAnsi="新宋体" w:eastAsia="新宋体" w:cs="新宋体"/>
                <w:bCs/>
                <w:color w:val="auto"/>
                <w:szCs w:val="21"/>
                <w:highlight w:val="none"/>
              </w:rPr>
            </w:pPr>
          </w:p>
        </w:tc>
        <w:tc>
          <w:tcPr>
            <w:tcW w:w="5849" w:type="dxa"/>
            <w:vAlign w:val="center"/>
          </w:tcPr>
          <w:p w14:paraId="41F8E8AC">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4）评委根据供应商针对本项目的评估报告质量控制保证措施（包括整体措施全面完整、重点突出、亮点明确、可行性强、条理清晰、满足采购需求）是否准确、是否全面、是否有针对性、是否可行、是否符合本项目进行评议（评分范围：5,4,3,2,1,0）。无相关内容的不得分。</w:t>
            </w:r>
          </w:p>
        </w:tc>
        <w:tc>
          <w:tcPr>
            <w:tcW w:w="681" w:type="dxa"/>
            <w:vAlign w:val="center"/>
          </w:tcPr>
          <w:p w14:paraId="0502DFA3">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w:t>
            </w:r>
          </w:p>
        </w:tc>
        <w:tc>
          <w:tcPr>
            <w:tcW w:w="701" w:type="dxa"/>
            <w:vAlign w:val="center"/>
          </w:tcPr>
          <w:p w14:paraId="5A4A18D3">
            <w:pPr>
              <w:jc w:val="center"/>
              <w:rPr>
                <w:rFonts w:hint="eastAsia" w:ascii="新宋体" w:hAnsi="新宋体" w:eastAsia="新宋体" w:cs="新宋体"/>
                <w:color w:val="auto"/>
                <w:szCs w:val="21"/>
                <w:highlight w:val="none"/>
                <w:lang w:val="en-GB"/>
              </w:rPr>
            </w:pPr>
            <w:r>
              <w:rPr>
                <w:rFonts w:hint="eastAsia" w:ascii="新宋体" w:hAnsi="新宋体" w:eastAsia="新宋体" w:cs="新宋体"/>
                <w:color w:val="auto"/>
                <w:szCs w:val="21"/>
                <w:highlight w:val="none"/>
                <w:lang w:val="en-GB"/>
              </w:rPr>
              <w:t>主观分</w:t>
            </w:r>
          </w:p>
        </w:tc>
      </w:tr>
      <w:tr w14:paraId="50A7C8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790" w:type="dxa"/>
            <w:vMerge w:val="continue"/>
            <w:vAlign w:val="center"/>
          </w:tcPr>
          <w:p w14:paraId="169145B4">
            <w:pPr>
              <w:widowControl/>
              <w:overflowPunct w:val="0"/>
              <w:autoSpaceDE w:val="0"/>
              <w:autoSpaceDN w:val="0"/>
              <w:jc w:val="center"/>
              <w:textAlignment w:val="baseline"/>
              <w:rPr>
                <w:rFonts w:hint="eastAsia" w:ascii="新宋体" w:hAnsi="新宋体" w:eastAsia="新宋体" w:cs="新宋体"/>
                <w:color w:val="auto"/>
                <w:szCs w:val="21"/>
                <w:highlight w:val="none"/>
              </w:rPr>
            </w:pPr>
          </w:p>
        </w:tc>
        <w:tc>
          <w:tcPr>
            <w:tcW w:w="1091" w:type="dxa"/>
            <w:vAlign w:val="center"/>
          </w:tcPr>
          <w:p w14:paraId="5E2BC8A8">
            <w:pPr>
              <w:widowControl/>
              <w:overflowPunct w:val="0"/>
              <w:autoSpaceDE w:val="0"/>
              <w:autoSpaceDN w:val="0"/>
              <w:jc w:val="left"/>
              <w:textAlignment w:val="baseline"/>
              <w:rPr>
                <w:rFonts w:hint="eastAsia" w:ascii="新宋体" w:hAnsi="新宋体" w:eastAsia="新宋体" w:cs="新宋体"/>
                <w:color w:val="auto"/>
                <w:kern w:val="0"/>
                <w:szCs w:val="21"/>
                <w:highlight w:val="none"/>
                <w:lang w:val="en-GB"/>
              </w:rPr>
            </w:pPr>
            <w:r>
              <w:rPr>
                <w:rFonts w:hint="eastAsia" w:ascii="新宋体" w:hAnsi="新宋体" w:eastAsia="新宋体" w:cs="新宋体"/>
                <w:color w:val="auto"/>
                <w:szCs w:val="21"/>
                <w:highlight w:val="none"/>
              </w:rPr>
              <w:t>6、服务响应及服务承诺（</w:t>
            </w:r>
            <w:r>
              <w:rPr>
                <w:rFonts w:hint="eastAsia" w:ascii="新宋体" w:hAnsi="新宋体" w:eastAsia="新宋体" w:cs="新宋体"/>
                <w:color w:val="auto"/>
                <w:szCs w:val="21"/>
                <w:highlight w:val="none"/>
                <w:lang w:val="en-US" w:eastAsia="zh-CN"/>
              </w:rPr>
              <w:t>5</w:t>
            </w:r>
            <w:r>
              <w:rPr>
                <w:rFonts w:hint="eastAsia" w:ascii="新宋体" w:hAnsi="新宋体" w:eastAsia="新宋体" w:cs="新宋体"/>
                <w:color w:val="auto"/>
                <w:szCs w:val="21"/>
                <w:highlight w:val="none"/>
              </w:rPr>
              <w:t>分）</w:t>
            </w:r>
          </w:p>
        </w:tc>
        <w:tc>
          <w:tcPr>
            <w:tcW w:w="5849" w:type="dxa"/>
            <w:shd w:val="clear" w:color="auto" w:fill="auto"/>
            <w:vAlign w:val="center"/>
          </w:tcPr>
          <w:p w14:paraId="50BDACB2">
            <w:pPr>
              <w:widowControl/>
              <w:overflowPunct w:val="0"/>
              <w:autoSpaceDE w:val="0"/>
              <w:autoSpaceDN w:val="0"/>
              <w:jc w:val="left"/>
              <w:textAlignment w:val="baseline"/>
              <w:rPr>
                <w:rFonts w:hint="eastAsia" w:ascii="新宋体" w:hAnsi="新宋体" w:eastAsia="新宋体" w:cs="新宋体"/>
                <w:color w:val="auto"/>
                <w:kern w:val="0"/>
                <w:sz w:val="21"/>
                <w:szCs w:val="21"/>
                <w:highlight w:val="none"/>
                <w:lang w:val="en-US" w:eastAsia="zh-CN" w:bidi="ar-SA"/>
              </w:rPr>
            </w:pPr>
            <w:r>
              <w:rPr>
                <w:rFonts w:hint="eastAsia" w:ascii="新宋体" w:hAnsi="新宋体" w:eastAsia="新宋体" w:cs="新宋体"/>
                <w:color w:val="auto"/>
                <w:kern w:val="0"/>
                <w:szCs w:val="21"/>
                <w:highlight w:val="none"/>
              </w:rPr>
              <w:t>（</w:t>
            </w:r>
            <w:r>
              <w:rPr>
                <w:rFonts w:hint="eastAsia" w:ascii="新宋体" w:hAnsi="新宋体" w:eastAsia="新宋体" w:cs="新宋体"/>
                <w:color w:val="auto"/>
                <w:kern w:val="0"/>
                <w:szCs w:val="21"/>
                <w:highlight w:val="none"/>
                <w:lang w:val="en-US" w:eastAsia="zh-CN"/>
              </w:rPr>
              <w:t>1</w:t>
            </w:r>
            <w:r>
              <w:rPr>
                <w:rFonts w:hint="eastAsia" w:ascii="新宋体" w:hAnsi="新宋体" w:eastAsia="新宋体" w:cs="新宋体"/>
                <w:color w:val="auto"/>
                <w:kern w:val="0"/>
                <w:szCs w:val="21"/>
                <w:highlight w:val="none"/>
              </w:rPr>
              <w:t>）评委根据供应商针对本项目提供的服务质量承诺是否详尽、是否全面，内容是否可行、是否具有保障性且符合实际情况进行评议（评分范围：5,4,3,2,1,0）。无相关内容的不得分。</w:t>
            </w:r>
          </w:p>
        </w:tc>
        <w:tc>
          <w:tcPr>
            <w:tcW w:w="681" w:type="dxa"/>
            <w:shd w:val="clear" w:color="auto" w:fill="auto"/>
            <w:vAlign w:val="center"/>
          </w:tcPr>
          <w:p w14:paraId="17971670">
            <w:pPr>
              <w:jc w:val="center"/>
              <w:rPr>
                <w:rFonts w:hint="eastAsia" w:ascii="新宋体" w:hAnsi="新宋体" w:eastAsia="新宋体" w:cs="新宋体"/>
                <w:color w:val="auto"/>
                <w:kern w:val="2"/>
                <w:sz w:val="21"/>
                <w:szCs w:val="21"/>
                <w:highlight w:val="none"/>
                <w:lang w:val="en-US" w:eastAsia="zh-CN" w:bidi="ar-SA"/>
              </w:rPr>
            </w:pPr>
            <w:r>
              <w:rPr>
                <w:rFonts w:hint="eastAsia" w:ascii="新宋体" w:hAnsi="新宋体" w:eastAsia="新宋体" w:cs="新宋体"/>
                <w:color w:val="auto"/>
                <w:szCs w:val="21"/>
                <w:highlight w:val="none"/>
              </w:rPr>
              <w:t>5</w:t>
            </w:r>
          </w:p>
        </w:tc>
        <w:tc>
          <w:tcPr>
            <w:tcW w:w="701" w:type="dxa"/>
            <w:shd w:val="clear" w:color="auto" w:fill="auto"/>
            <w:vAlign w:val="center"/>
          </w:tcPr>
          <w:p w14:paraId="1A447E23">
            <w:pPr>
              <w:jc w:val="center"/>
              <w:rPr>
                <w:rFonts w:hint="eastAsia" w:ascii="新宋体" w:hAnsi="新宋体" w:eastAsia="新宋体" w:cs="新宋体"/>
                <w:color w:val="auto"/>
                <w:kern w:val="2"/>
                <w:sz w:val="21"/>
                <w:szCs w:val="21"/>
                <w:highlight w:val="none"/>
                <w:lang w:val="en-US" w:eastAsia="zh-CN" w:bidi="ar-SA"/>
              </w:rPr>
            </w:pPr>
            <w:r>
              <w:rPr>
                <w:rFonts w:hint="eastAsia" w:ascii="新宋体" w:hAnsi="新宋体" w:eastAsia="新宋体" w:cs="新宋体"/>
                <w:color w:val="auto"/>
                <w:szCs w:val="21"/>
                <w:highlight w:val="none"/>
              </w:rPr>
              <w:t>主观分</w:t>
            </w:r>
          </w:p>
        </w:tc>
      </w:tr>
      <w:tr w14:paraId="58D15D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90" w:type="dxa"/>
            <w:vMerge w:val="continue"/>
            <w:vAlign w:val="center"/>
          </w:tcPr>
          <w:p w14:paraId="54049C1F">
            <w:pPr>
              <w:widowControl/>
              <w:overflowPunct w:val="0"/>
              <w:autoSpaceDE w:val="0"/>
              <w:autoSpaceDN w:val="0"/>
              <w:jc w:val="center"/>
              <w:textAlignment w:val="baseline"/>
              <w:rPr>
                <w:rFonts w:hint="eastAsia" w:ascii="新宋体" w:hAnsi="新宋体" w:eastAsia="新宋体" w:cs="新宋体"/>
                <w:b/>
                <w:color w:val="auto"/>
                <w:kern w:val="0"/>
                <w:szCs w:val="21"/>
                <w:highlight w:val="none"/>
                <w:lang w:val="en-GB"/>
              </w:rPr>
            </w:pPr>
          </w:p>
        </w:tc>
        <w:tc>
          <w:tcPr>
            <w:tcW w:w="1091" w:type="dxa"/>
            <w:shd w:val="clear" w:color="auto" w:fill="auto"/>
            <w:vAlign w:val="center"/>
          </w:tcPr>
          <w:p w14:paraId="44ACFA2A">
            <w:pPr>
              <w:keepNext w:val="0"/>
              <w:keepLines w:val="0"/>
              <w:widowControl/>
              <w:suppressLineNumbers w:val="0"/>
              <w:spacing w:before="0" w:beforeAutospacing="0" w:after="0" w:afterAutospacing="0"/>
              <w:ind w:left="0" w:leftChars="0" w:right="0" w:rightChars="0"/>
              <w:jc w:val="center"/>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 w:val="21"/>
                <w:szCs w:val="21"/>
                <w:highlight w:val="none"/>
                <w:lang w:val="en-US" w:eastAsia="zh-CN" w:bidi="ar"/>
              </w:rPr>
              <w:t>7、风险计算软件</w:t>
            </w:r>
            <w:r>
              <w:rPr>
                <w:rFonts w:hint="eastAsia" w:ascii="新宋体" w:hAnsi="新宋体" w:eastAsia="新宋体" w:cs="新宋体"/>
                <w:color w:val="auto"/>
                <w:szCs w:val="21"/>
                <w:highlight w:val="none"/>
              </w:rPr>
              <w:t>（</w:t>
            </w:r>
            <w:r>
              <w:rPr>
                <w:rFonts w:hint="eastAsia" w:ascii="新宋体" w:hAnsi="新宋体" w:eastAsia="新宋体" w:cs="新宋体"/>
                <w:color w:val="auto"/>
                <w:szCs w:val="21"/>
                <w:highlight w:val="none"/>
                <w:lang w:val="en-US" w:eastAsia="zh-CN"/>
              </w:rPr>
              <w:t>5</w:t>
            </w:r>
            <w:r>
              <w:rPr>
                <w:rFonts w:hint="eastAsia" w:ascii="新宋体" w:hAnsi="新宋体" w:eastAsia="新宋体" w:cs="新宋体"/>
                <w:color w:val="auto"/>
                <w:szCs w:val="21"/>
                <w:highlight w:val="none"/>
              </w:rPr>
              <w:t>分）</w:t>
            </w:r>
          </w:p>
        </w:tc>
        <w:tc>
          <w:tcPr>
            <w:tcW w:w="5849" w:type="dxa"/>
            <w:shd w:val="clear" w:color="auto" w:fill="auto"/>
            <w:vAlign w:val="top"/>
          </w:tcPr>
          <w:p w14:paraId="4520668F">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供应商具备工业安全领域主流专业软件工具：</w:t>
            </w:r>
          </w:p>
          <w:p w14:paraId="2EBC6D1D">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1.具备满足定量风险分析（QRA）、事故后果量化模拟需求的二维风险评估专用软件的，得2分。</w:t>
            </w:r>
          </w:p>
          <w:p w14:paraId="208E41C3">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2.具备可精准模拟爆炸效应、易燃介质泄漏扩散及有毒有害物质释放扩散的专业CFD三维风险评估软件的，得3分。</w:t>
            </w:r>
          </w:p>
          <w:p w14:paraId="19930198">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2"/>
                <w:sz w:val="21"/>
                <w:szCs w:val="21"/>
                <w:highlight w:val="none"/>
              </w:rPr>
            </w:pPr>
            <w:r>
              <w:rPr>
                <w:rFonts w:hint="eastAsia" w:ascii="新宋体" w:hAnsi="新宋体" w:eastAsia="新宋体" w:cs="新宋体"/>
                <w:color w:val="auto"/>
                <w:kern w:val="0"/>
                <w:sz w:val="21"/>
                <w:szCs w:val="21"/>
                <w:highlight w:val="none"/>
                <w:lang w:val="en-US" w:eastAsia="zh-CN" w:bidi="ar"/>
              </w:rPr>
              <w:t>（①提供软件著作权证书扫描件或软件购买合同扫描件。</w:t>
            </w:r>
          </w:p>
          <w:p w14:paraId="4F1B6C0E">
            <w:pPr>
              <w:keepNext w:val="0"/>
              <w:keepLines w:val="0"/>
              <w:widowControl/>
              <w:suppressLineNumbers w:val="0"/>
              <w:spacing w:before="0" w:beforeAutospacing="0" w:after="0" w:afterAutospacing="0"/>
              <w:ind w:left="0" w:leftChars="0" w:right="0" w:rightChars="0"/>
              <w:jc w:val="both"/>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 w:val="21"/>
                <w:szCs w:val="21"/>
                <w:highlight w:val="none"/>
                <w:lang w:val="en-US" w:eastAsia="zh-CN" w:bidi="ar"/>
              </w:rPr>
              <w:t>②近3年软件应用佐证材料：对应软件的项目应用合同、风险评估报告（需体 现软件使用痕迹）、软件操作截图（含功能界面）以及软件操作演示视频截图（含三维建模界面、模拟结果可视化界面）。）</w:t>
            </w:r>
          </w:p>
        </w:tc>
        <w:tc>
          <w:tcPr>
            <w:tcW w:w="681" w:type="dxa"/>
            <w:shd w:val="clear" w:color="auto" w:fill="auto"/>
            <w:vAlign w:val="center"/>
          </w:tcPr>
          <w:p w14:paraId="3D247A20">
            <w:p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c>
          <w:tcPr>
            <w:tcW w:w="701" w:type="dxa"/>
            <w:shd w:val="clear" w:color="auto" w:fill="auto"/>
            <w:vAlign w:val="center"/>
          </w:tcPr>
          <w:p w14:paraId="3A0289D4">
            <w:p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客观分</w:t>
            </w:r>
          </w:p>
        </w:tc>
      </w:tr>
      <w:tr w14:paraId="3143E1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90" w:type="dxa"/>
            <w:vMerge w:val="continue"/>
            <w:vAlign w:val="center"/>
          </w:tcPr>
          <w:p w14:paraId="407FA5A4">
            <w:pPr>
              <w:widowControl/>
              <w:overflowPunct w:val="0"/>
              <w:autoSpaceDE w:val="0"/>
              <w:autoSpaceDN w:val="0"/>
              <w:jc w:val="center"/>
              <w:textAlignment w:val="baseline"/>
              <w:rPr>
                <w:rFonts w:hint="eastAsia" w:ascii="新宋体" w:hAnsi="新宋体" w:eastAsia="新宋体" w:cs="新宋体"/>
                <w:b/>
                <w:color w:val="auto"/>
                <w:kern w:val="0"/>
                <w:szCs w:val="21"/>
                <w:highlight w:val="none"/>
                <w:lang w:val="en-GB"/>
              </w:rPr>
            </w:pPr>
          </w:p>
        </w:tc>
        <w:tc>
          <w:tcPr>
            <w:tcW w:w="1091" w:type="dxa"/>
            <w:shd w:val="clear" w:color="auto" w:fill="auto"/>
            <w:vAlign w:val="center"/>
          </w:tcPr>
          <w:p w14:paraId="4FE64061">
            <w:pPr>
              <w:widowControl/>
              <w:overflowPunct w:val="0"/>
              <w:autoSpaceDE w:val="0"/>
              <w:autoSpaceDN w:val="0"/>
              <w:jc w:val="left"/>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lang w:val="en-US" w:eastAsia="zh-CN"/>
              </w:rPr>
              <w:t>8</w:t>
            </w:r>
            <w:r>
              <w:rPr>
                <w:rFonts w:hint="eastAsia" w:ascii="新宋体" w:hAnsi="新宋体" w:eastAsia="新宋体" w:cs="新宋体"/>
                <w:color w:val="auto"/>
                <w:kern w:val="0"/>
                <w:szCs w:val="21"/>
                <w:highlight w:val="none"/>
              </w:rPr>
              <w:t>、</w:t>
            </w:r>
            <w:r>
              <w:rPr>
                <w:rFonts w:hint="eastAsia" w:ascii="新宋体" w:hAnsi="新宋体" w:eastAsia="新宋体" w:cs="新宋体"/>
                <w:color w:val="auto"/>
                <w:kern w:val="0"/>
                <w:sz w:val="21"/>
                <w:szCs w:val="21"/>
                <w:highlight w:val="none"/>
                <w:lang w:val="en-US" w:eastAsia="zh-CN" w:bidi="ar"/>
              </w:rPr>
              <w:t>合理化建议及服务提升</w:t>
            </w:r>
            <w:r>
              <w:rPr>
                <w:rFonts w:hint="eastAsia" w:ascii="新宋体" w:hAnsi="新宋体" w:eastAsia="新宋体" w:cs="新宋体"/>
                <w:color w:val="auto"/>
                <w:kern w:val="0"/>
                <w:szCs w:val="21"/>
                <w:highlight w:val="none"/>
              </w:rPr>
              <w:t>（4分）</w:t>
            </w:r>
          </w:p>
        </w:tc>
        <w:tc>
          <w:tcPr>
            <w:tcW w:w="5849" w:type="dxa"/>
            <w:shd w:val="clear" w:color="auto" w:fill="auto"/>
            <w:vAlign w:val="center"/>
          </w:tcPr>
          <w:p w14:paraId="236D62A7">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kern w:val="0"/>
                <w:sz w:val="21"/>
                <w:szCs w:val="21"/>
                <w:highlight w:val="none"/>
                <w:lang w:val="en-US" w:eastAsia="zh-CN" w:bidi="ar"/>
              </w:rPr>
            </w:pPr>
            <w:r>
              <w:rPr>
                <w:rFonts w:hint="eastAsia" w:ascii="新宋体" w:hAnsi="新宋体" w:eastAsia="新宋体" w:cs="新宋体"/>
                <w:color w:val="auto"/>
                <w:kern w:val="0"/>
                <w:sz w:val="21"/>
                <w:szCs w:val="21"/>
                <w:highlight w:val="none"/>
                <w:lang w:val="en-US" w:eastAsia="zh-CN" w:bidi="ar"/>
              </w:rPr>
              <w:t>根据项目实际情况，供应商根据自身经验提出的有助于本项目实施的合理化建议及增值服务或额外服务方案等，进行打分。</w:t>
            </w:r>
          </w:p>
          <w:p w14:paraId="43CD5AEB">
            <w:pPr>
              <w:keepNext w:val="0"/>
              <w:keepLines w:val="0"/>
              <w:widowControl/>
              <w:suppressLineNumbers w:val="0"/>
              <w:spacing w:before="0" w:beforeAutospacing="0" w:after="0" w:afterAutospacing="0"/>
              <w:ind w:left="0" w:right="0"/>
              <w:jc w:val="both"/>
              <w:rPr>
                <w:rFonts w:hint="eastAsia" w:ascii="新宋体" w:hAnsi="新宋体" w:eastAsia="新宋体" w:cs="新宋体"/>
                <w:color w:val="auto"/>
                <w:highlight w:val="none"/>
              </w:rPr>
            </w:pPr>
            <w:r>
              <w:rPr>
                <w:rFonts w:hint="eastAsia" w:ascii="新宋体" w:hAnsi="新宋体" w:eastAsia="新宋体" w:cs="新宋体"/>
                <w:color w:val="auto"/>
                <w:kern w:val="0"/>
                <w:sz w:val="21"/>
                <w:szCs w:val="21"/>
                <w:highlight w:val="none"/>
                <w:lang w:val="en-US" w:eastAsia="zh-CN" w:bidi="ar"/>
              </w:rPr>
              <w:t>（评分范围：5,4,3,2,1,0）。无相关内容的不得分。</w:t>
            </w:r>
          </w:p>
        </w:tc>
        <w:tc>
          <w:tcPr>
            <w:tcW w:w="681" w:type="dxa"/>
            <w:shd w:val="clear" w:color="auto" w:fill="auto"/>
            <w:vAlign w:val="center"/>
          </w:tcPr>
          <w:p w14:paraId="7FE20F3C">
            <w:pPr>
              <w:jc w:val="center"/>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szCs w:val="21"/>
                <w:highlight w:val="none"/>
                <w:lang w:val="en-US" w:eastAsia="zh-CN"/>
              </w:rPr>
              <w:t>5</w:t>
            </w:r>
          </w:p>
        </w:tc>
        <w:tc>
          <w:tcPr>
            <w:tcW w:w="701" w:type="dxa"/>
            <w:shd w:val="clear" w:color="auto" w:fill="auto"/>
            <w:vAlign w:val="center"/>
          </w:tcPr>
          <w:p w14:paraId="1E6F5CB2">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主观分</w:t>
            </w:r>
          </w:p>
        </w:tc>
      </w:tr>
      <w:tr w14:paraId="475E44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90" w:type="dxa"/>
            <w:vMerge w:val="continue"/>
            <w:vAlign w:val="center"/>
          </w:tcPr>
          <w:p w14:paraId="14372D82">
            <w:pPr>
              <w:widowControl/>
              <w:overflowPunct w:val="0"/>
              <w:autoSpaceDE w:val="0"/>
              <w:autoSpaceDN w:val="0"/>
              <w:jc w:val="center"/>
              <w:textAlignment w:val="baseline"/>
              <w:rPr>
                <w:rFonts w:hint="eastAsia" w:ascii="新宋体" w:hAnsi="新宋体" w:eastAsia="新宋体" w:cs="新宋体"/>
                <w:b/>
                <w:color w:val="auto"/>
                <w:kern w:val="0"/>
                <w:szCs w:val="21"/>
                <w:highlight w:val="none"/>
                <w:lang w:val="en-GB"/>
              </w:rPr>
            </w:pPr>
          </w:p>
        </w:tc>
        <w:tc>
          <w:tcPr>
            <w:tcW w:w="1091" w:type="dxa"/>
            <w:vAlign w:val="center"/>
          </w:tcPr>
          <w:p w14:paraId="23D989A7">
            <w:pPr>
              <w:widowControl/>
              <w:overflowPunct w:val="0"/>
              <w:autoSpaceDE w:val="0"/>
              <w:autoSpaceDN w:val="0"/>
              <w:jc w:val="left"/>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lang w:val="en-US" w:eastAsia="zh-CN"/>
              </w:rPr>
              <w:t>9</w:t>
            </w:r>
            <w:r>
              <w:rPr>
                <w:rFonts w:hint="eastAsia" w:ascii="新宋体" w:hAnsi="新宋体" w:eastAsia="新宋体" w:cs="新宋体"/>
                <w:color w:val="auto"/>
                <w:kern w:val="0"/>
                <w:szCs w:val="21"/>
                <w:highlight w:val="none"/>
              </w:rPr>
              <w:t>、保密情况（5分)</w:t>
            </w:r>
          </w:p>
        </w:tc>
        <w:tc>
          <w:tcPr>
            <w:tcW w:w="5849" w:type="dxa"/>
            <w:vAlign w:val="center"/>
          </w:tcPr>
          <w:p w14:paraId="6B8292B3">
            <w:pPr>
              <w:widowControl/>
              <w:overflowPunct w:val="0"/>
              <w:autoSpaceDE w:val="0"/>
              <w:autoSpaceDN w:val="0"/>
              <w:jc w:val="left"/>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评委根据供应商针对本项目提供的数据保护机制方案是否健全、是否缜密、是否有针对性、是否完整、是否实用等情况进行评议（评分范围：5,4,3,2,1,0）。无相关内容的不得分。</w:t>
            </w:r>
          </w:p>
        </w:tc>
        <w:tc>
          <w:tcPr>
            <w:tcW w:w="681" w:type="dxa"/>
            <w:vAlign w:val="center"/>
          </w:tcPr>
          <w:p w14:paraId="0B42BE5D">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5</w:t>
            </w:r>
          </w:p>
        </w:tc>
        <w:tc>
          <w:tcPr>
            <w:tcW w:w="701" w:type="dxa"/>
            <w:vAlign w:val="center"/>
          </w:tcPr>
          <w:p w14:paraId="1A8DA777">
            <w:pPr>
              <w:jc w:val="cente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主观分</w:t>
            </w:r>
          </w:p>
        </w:tc>
      </w:tr>
      <w:tr w14:paraId="084F96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jc w:val="center"/>
        </w:trPr>
        <w:tc>
          <w:tcPr>
            <w:tcW w:w="790" w:type="dxa"/>
            <w:vMerge w:val="continue"/>
            <w:vAlign w:val="center"/>
          </w:tcPr>
          <w:p w14:paraId="0667FC1B">
            <w:pPr>
              <w:jc w:val="center"/>
              <w:rPr>
                <w:rFonts w:hint="eastAsia" w:ascii="新宋体" w:hAnsi="新宋体" w:eastAsia="新宋体" w:cs="新宋体"/>
                <w:color w:val="auto"/>
                <w:szCs w:val="21"/>
                <w:highlight w:val="none"/>
              </w:rPr>
            </w:pPr>
          </w:p>
        </w:tc>
        <w:tc>
          <w:tcPr>
            <w:tcW w:w="1091" w:type="dxa"/>
            <w:vAlign w:val="center"/>
          </w:tcPr>
          <w:p w14:paraId="5E3F5D0A">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val="en-US" w:eastAsia="zh-CN"/>
              </w:rPr>
              <w:t>10</w:t>
            </w:r>
            <w:r>
              <w:rPr>
                <w:rFonts w:hint="eastAsia" w:ascii="新宋体" w:hAnsi="新宋体" w:eastAsia="新宋体" w:cs="新宋体"/>
                <w:color w:val="auto"/>
                <w:szCs w:val="21"/>
                <w:highlight w:val="none"/>
              </w:rPr>
              <w:t>、同类业绩（1分）</w:t>
            </w:r>
          </w:p>
        </w:tc>
        <w:tc>
          <w:tcPr>
            <w:tcW w:w="5849" w:type="dxa"/>
            <w:vAlign w:val="center"/>
          </w:tcPr>
          <w:p w14:paraId="3FE1428B">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①供应商自2023年1月1日（合同签订日期为准）以来，承担过同类安全风险评估项目案例的提供一个得0.3分，最多得0.6分。</w:t>
            </w:r>
          </w:p>
          <w:p w14:paraId="3FC29647">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②供应商自2023年1月1日（合同签订日期为准）以来，开展过同类专家指导服务案例的，提供一个得0.4分。</w:t>
            </w:r>
          </w:p>
          <w:p w14:paraId="270BFC15">
            <w:pPr>
              <w:jc w:val="left"/>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rPr>
              <w:t>注：投标文件中提供完整的合同复印件并加盖公章，以上未提供不得分。</w:t>
            </w:r>
          </w:p>
        </w:tc>
        <w:tc>
          <w:tcPr>
            <w:tcW w:w="681" w:type="dxa"/>
            <w:vAlign w:val="center"/>
          </w:tcPr>
          <w:p w14:paraId="11D286C0">
            <w:pPr>
              <w:widowControl/>
              <w:overflowPunct w:val="0"/>
              <w:autoSpaceDE w:val="0"/>
              <w:autoSpaceDN w:val="0"/>
              <w:jc w:val="center"/>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1</w:t>
            </w:r>
          </w:p>
        </w:tc>
        <w:tc>
          <w:tcPr>
            <w:tcW w:w="701" w:type="dxa"/>
            <w:vAlign w:val="center"/>
          </w:tcPr>
          <w:p w14:paraId="5488346A">
            <w:pPr>
              <w:widowControl/>
              <w:overflowPunct w:val="0"/>
              <w:autoSpaceDE w:val="0"/>
              <w:autoSpaceDN w:val="0"/>
              <w:jc w:val="center"/>
              <w:textAlignment w:val="baseline"/>
              <w:rPr>
                <w:rFonts w:hint="eastAsia" w:ascii="新宋体" w:hAnsi="新宋体" w:eastAsia="新宋体" w:cs="新宋体"/>
                <w:color w:val="auto"/>
                <w:kern w:val="0"/>
                <w:szCs w:val="21"/>
                <w:highlight w:val="none"/>
              </w:rPr>
            </w:pPr>
            <w:r>
              <w:rPr>
                <w:rFonts w:hint="eastAsia" w:ascii="新宋体" w:hAnsi="新宋体" w:eastAsia="新宋体" w:cs="新宋体"/>
                <w:color w:val="auto"/>
                <w:kern w:val="0"/>
                <w:szCs w:val="21"/>
                <w:highlight w:val="none"/>
              </w:rPr>
              <w:t>客观分</w:t>
            </w:r>
          </w:p>
        </w:tc>
      </w:tr>
    </w:tbl>
    <w:p w14:paraId="3FC4CE1A">
      <w:pPr>
        <w:spacing w:before="120" w:beforeLines="50" w:after="120" w:afterLines="50" w:line="400" w:lineRule="exact"/>
        <w:ind w:firstLine="472" w:firstLineChars="196"/>
        <w:rPr>
          <w:rFonts w:hint="eastAsia" w:ascii="宋体" w:hAnsi="宋体"/>
          <w:b/>
          <w:bCs/>
          <w:color w:val="auto"/>
          <w:sz w:val="24"/>
          <w:highlight w:val="none"/>
        </w:rPr>
      </w:pPr>
    </w:p>
    <w:p w14:paraId="36D7543E">
      <w:pPr>
        <w:spacing w:before="120" w:beforeLines="50" w:after="120" w:afterLines="50" w:line="400" w:lineRule="exact"/>
        <w:ind w:firstLine="472" w:firstLineChars="196"/>
        <w:rPr>
          <w:rFonts w:ascii="宋体" w:hAnsi="宋体"/>
          <w:b/>
          <w:bCs/>
          <w:color w:val="auto"/>
          <w:sz w:val="24"/>
          <w:highlight w:val="none"/>
        </w:rPr>
      </w:pPr>
      <w:r>
        <w:rPr>
          <w:rFonts w:hint="eastAsia" w:ascii="宋体" w:hAnsi="宋体"/>
          <w:b/>
          <w:bCs/>
          <w:color w:val="auto"/>
          <w:sz w:val="24"/>
          <w:highlight w:val="none"/>
        </w:rPr>
        <w:t>（三）资信及商务技术分的计算方式</w:t>
      </w:r>
    </w:p>
    <w:p w14:paraId="0D8C6077">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资信及商务技术分按照评标委员会成员的独立评分结果汇总数的算术平均分计算，计算公式为：</w:t>
      </w:r>
    </w:p>
    <w:p w14:paraId="02361088">
      <w:pPr>
        <w:spacing w:before="120" w:beforeLines="50" w:after="120" w:afterLines="50" w:line="400" w:lineRule="exact"/>
        <w:ind w:firstLine="470"/>
        <w:rPr>
          <w:rFonts w:ascii="宋体" w:hAnsi="宋体"/>
          <w:color w:val="auto"/>
          <w:sz w:val="24"/>
          <w:highlight w:val="none"/>
        </w:rPr>
      </w:pPr>
      <w:r>
        <w:rPr>
          <w:rFonts w:hint="eastAsia" w:ascii="宋体" w:hAnsi="宋体"/>
          <w:color w:val="auto"/>
          <w:sz w:val="24"/>
          <w:highlight w:val="none"/>
        </w:rPr>
        <w:t>资信及商务技术分=（评标委员会所有成员评分合计数）/（评标委员会组成人员数）</w:t>
      </w:r>
    </w:p>
    <w:p w14:paraId="70541E8D">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三、投标人义务</w:t>
      </w:r>
    </w:p>
    <w:p w14:paraId="3B957441">
      <w:pPr>
        <w:spacing w:before="120" w:beforeLines="50" w:after="120" w:afterLines="50" w:line="400" w:lineRule="exact"/>
        <w:ind w:firstLine="470"/>
        <w:rPr>
          <w:rFonts w:hAnsi="宋体"/>
          <w:bCs/>
          <w:color w:val="auto"/>
          <w:sz w:val="24"/>
          <w:highlight w:val="none"/>
        </w:rPr>
      </w:pPr>
      <w:r>
        <w:rPr>
          <w:rFonts w:hint="eastAsia" w:hAnsi="宋体"/>
          <w:bCs/>
          <w:color w:val="auto"/>
          <w:sz w:val="24"/>
          <w:highlight w:val="none"/>
        </w:rPr>
        <w:t>评标期间，投标人应随时随地答复评标委员会的询标，解答包括有关的商务、技术问题等。</w:t>
      </w:r>
    </w:p>
    <w:p w14:paraId="3368527E">
      <w:pPr>
        <w:pageBreakBefore/>
        <w:ind w:firstLine="590"/>
        <w:jc w:val="center"/>
        <w:rPr>
          <w:rFonts w:ascii="宋体" w:hAnsi="宋体"/>
          <w:b/>
          <w:color w:val="auto"/>
          <w:sz w:val="30"/>
          <w:szCs w:val="30"/>
          <w:highlight w:val="none"/>
        </w:rPr>
      </w:pPr>
      <w:r>
        <w:rPr>
          <w:rFonts w:hint="eastAsia" w:ascii="宋体" w:hAnsi="宋体"/>
          <w:b/>
          <w:color w:val="auto"/>
          <w:sz w:val="30"/>
          <w:szCs w:val="30"/>
          <w:highlight w:val="none"/>
        </w:rPr>
        <w:t>采购项目评分索引表（范例）</w:t>
      </w:r>
    </w:p>
    <w:p w14:paraId="3F6D9CAD">
      <w:pPr>
        <w:ind w:firstLine="472"/>
        <w:rPr>
          <w:rFonts w:ascii="宋体" w:hAnsi="宋体"/>
          <w:b/>
          <w:color w:val="auto"/>
          <w:highlight w:val="none"/>
        </w:rPr>
      </w:pPr>
    </w:p>
    <w:p w14:paraId="0489D4C9">
      <w:pPr>
        <w:snapToGrid w:val="0"/>
        <w:spacing w:before="100" w:beforeAutospacing="1" w:after="100" w:afterAutospacing="1" w:line="400" w:lineRule="exact"/>
        <w:rPr>
          <w:rFonts w:hint="eastAsia" w:ascii="宋体" w:hAnsi="宋体"/>
          <w:b/>
          <w:color w:val="auto"/>
          <w:spacing w:val="-4"/>
          <w:highlight w:val="none"/>
          <w:shd w:val="pct10" w:color="auto" w:fill="FFFFFF"/>
          <w:lang w:eastAsia="zh-CN"/>
        </w:rPr>
      </w:pPr>
      <w:r>
        <w:rPr>
          <w:rFonts w:hint="eastAsia" w:ascii="宋体" w:hAnsi="宋体"/>
          <w:b/>
          <w:color w:val="auto"/>
          <w:spacing w:val="-4"/>
          <w:highlight w:val="none"/>
          <w:lang w:eastAsia="zh-CN"/>
        </w:rPr>
        <w:t>（</w:t>
      </w:r>
      <w:r>
        <w:rPr>
          <w:rFonts w:hint="eastAsia" w:ascii="宋体" w:hAnsi="宋体"/>
          <w:b/>
          <w:color w:val="auto"/>
          <w:spacing w:val="-4"/>
          <w:highlight w:val="none"/>
          <w:shd w:val="pct10" w:color="auto" w:fill="FFFFFF"/>
          <w:lang w:eastAsia="zh-CN"/>
        </w:rPr>
        <w:t>本采购项目评分索引表</w:t>
      </w:r>
      <w:r>
        <w:rPr>
          <w:rFonts w:ascii="宋体" w:hAnsi="宋体"/>
          <w:b/>
          <w:color w:val="auto"/>
          <w:spacing w:val="-4"/>
          <w:highlight w:val="none"/>
          <w:shd w:val="pct10" w:color="auto" w:fill="FFFFFF"/>
          <w:lang w:eastAsia="zh-CN"/>
        </w:rPr>
        <w:t>放在商务技术文件目录的前</w:t>
      </w:r>
      <w:r>
        <w:rPr>
          <w:rFonts w:hint="eastAsia" w:ascii="宋体" w:hAnsi="宋体"/>
          <w:b/>
          <w:color w:val="auto"/>
          <w:spacing w:val="-4"/>
          <w:highlight w:val="none"/>
          <w:shd w:val="pct10" w:color="auto" w:fill="FFFFFF"/>
          <w:lang w:eastAsia="zh-CN"/>
        </w:rPr>
        <w:t>页</w:t>
      </w:r>
      <w:r>
        <w:rPr>
          <w:rFonts w:ascii="宋体" w:hAnsi="宋体"/>
          <w:b/>
          <w:color w:val="auto"/>
          <w:spacing w:val="-4"/>
          <w:highlight w:val="none"/>
          <w:shd w:val="pct10" w:color="auto" w:fill="FFFFFF"/>
          <w:lang w:eastAsia="zh-CN"/>
        </w:rPr>
        <w:t>，</w:t>
      </w:r>
      <w:r>
        <w:rPr>
          <w:rFonts w:hint="eastAsia" w:ascii="宋体" w:hAnsi="宋体"/>
          <w:b/>
          <w:color w:val="auto"/>
          <w:spacing w:val="-4"/>
          <w:highlight w:val="none"/>
          <w:u w:val="single"/>
          <w:shd w:val="pct10" w:color="auto" w:fill="FFFFFF"/>
          <w:lang w:eastAsia="zh-CN"/>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highlight w:val="none"/>
          <w:shd w:val="pct10" w:color="auto" w:fill="FFFFFF"/>
          <w:lang w:eastAsia="zh-CN"/>
        </w:rPr>
        <w:t>)</w:t>
      </w:r>
    </w:p>
    <w:p w14:paraId="5F46AE3C">
      <w:pPr>
        <w:rPr>
          <w:rFonts w:ascii="宋体" w:hAnsi="宋体"/>
          <w:b/>
          <w:color w:val="auto"/>
          <w:highlight w:val="none"/>
          <w:lang w:eastAsia="zh-CN"/>
        </w:rPr>
      </w:pPr>
      <w:r>
        <w:rPr>
          <w:rFonts w:hint="eastAsia" w:ascii="宋体" w:hAnsi="宋体"/>
          <w:b/>
          <w:color w:val="auto"/>
          <w:highlight w:val="none"/>
          <w:lang w:eastAsia="zh-CN"/>
        </w:rPr>
        <w:t>项目编号：</w:t>
      </w:r>
    </w:p>
    <w:p w14:paraId="7AE79C60">
      <w:pPr>
        <w:rPr>
          <w:rFonts w:ascii="宋体" w:hAnsi="宋体"/>
          <w:b/>
          <w:color w:val="auto"/>
          <w:highlight w:val="none"/>
          <w:lang w:eastAsia="zh-CN"/>
        </w:rPr>
      </w:pPr>
      <w:r>
        <w:rPr>
          <w:rFonts w:hint="eastAsia" w:ascii="宋体" w:hAnsi="宋体"/>
          <w:b/>
          <w:color w:val="auto"/>
          <w:highlight w:val="none"/>
          <w:lang w:eastAsia="zh-CN"/>
        </w:rPr>
        <w:t>投标人名称：</w:t>
      </w:r>
    </w:p>
    <w:p w14:paraId="05D1CCFC">
      <w:pPr>
        <w:ind w:firstLine="472"/>
        <w:rPr>
          <w:rFonts w:ascii="宋体" w:hAnsi="宋体"/>
          <w:b/>
          <w:color w:val="auto"/>
          <w:sz w:val="24"/>
          <w:highlight w:val="none"/>
        </w:rPr>
      </w:pPr>
    </w:p>
    <w:tbl>
      <w:tblPr>
        <w:tblStyle w:val="52"/>
        <w:tblW w:w="95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49"/>
        <w:gridCol w:w="1000"/>
        <w:gridCol w:w="1430"/>
        <w:gridCol w:w="3001"/>
        <w:gridCol w:w="1286"/>
      </w:tblGrid>
      <w:tr w14:paraId="6E32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2860" w:type="dxa"/>
            <w:gridSpan w:val="2"/>
            <w:noWrap w:val="0"/>
            <w:vAlign w:val="center"/>
          </w:tcPr>
          <w:p w14:paraId="4E3EB8C9">
            <w:pPr>
              <w:jc w:val="center"/>
              <w:rPr>
                <w:rFonts w:ascii="宋体" w:hAnsi="宋体"/>
                <w:b/>
                <w:bCs/>
                <w:color w:val="auto"/>
                <w:sz w:val="21"/>
                <w:szCs w:val="21"/>
                <w:highlight w:val="none"/>
              </w:rPr>
            </w:pPr>
            <w:r>
              <w:rPr>
                <w:rFonts w:hint="eastAsia" w:ascii="宋体" w:hAnsi="宋体"/>
                <w:b/>
                <w:bCs/>
                <w:color w:val="auto"/>
                <w:sz w:val="21"/>
                <w:szCs w:val="21"/>
                <w:highlight w:val="none"/>
              </w:rPr>
              <w:t>评标内容</w:t>
            </w:r>
          </w:p>
        </w:tc>
        <w:tc>
          <w:tcPr>
            <w:tcW w:w="1000" w:type="dxa"/>
            <w:noWrap w:val="0"/>
            <w:vAlign w:val="center"/>
          </w:tcPr>
          <w:p w14:paraId="609FB5E6">
            <w:pPr>
              <w:jc w:val="center"/>
              <w:rPr>
                <w:rFonts w:ascii="宋体"/>
                <w:b/>
                <w:bCs/>
                <w:color w:val="auto"/>
                <w:sz w:val="21"/>
                <w:szCs w:val="21"/>
                <w:highlight w:val="none"/>
              </w:rPr>
            </w:pPr>
            <w:r>
              <w:rPr>
                <w:rFonts w:hint="eastAsia" w:ascii="宋体"/>
                <w:b/>
                <w:bCs/>
                <w:color w:val="auto"/>
                <w:sz w:val="21"/>
                <w:szCs w:val="21"/>
                <w:highlight w:val="none"/>
              </w:rPr>
              <w:t>分值</w:t>
            </w:r>
          </w:p>
        </w:tc>
        <w:tc>
          <w:tcPr>
            <w:tcW w:w="1430" w:type="dxa"/>
            <w:tcBorders>
              <w:top w:val="single" w:color="auto" w:sz="4" w:space="0"/>
              <w:left w:val="nil"/>
              <w:bottom w:val="single" w:color="auto" w:sz="4" w:space="0"/>
              <w:right w:val="single" w:color="auto" w:sz="4" w:space="0"/>
            </w:tcBorders>
            <w:noWrap w:val="0"/>
            <w:vAlign w:val="center"/>
          </w:tcPr>
          <w:p w14:paraId="5CBF91C3">
            <w:pPr>
              <w:jc w:val="center"/>
              <w:rPr>
                <w:rFonts w:ascii="宋体" w:hAnsi="宋体"/>
                <w:b/>
                <w:bCs/>
                <w:color w:val="auto"/>
                <w:sz w:val="21"/>
                <w:szCs w:val="21"/>
                <w:highlight w:val="none"/>
              </w:rPr>
            </w:pPr>
            <w:r>
              <w:rPr>
                <w:rFonts w:hint="eastAsia" w:ascii="宋体" w:hAnsi="宋体"/>
                <w:b/>
                <w:bCs/>
                <w:color w:val="auto"/>
                <w:sz w:val="21"/>
                <w:szCs w:val="21"/>
                <w:highlight w:val="none"/>
              </w:rPr>
              <w:t>投标文件</w:t>
            </w:r>
          </w:p>
          <w:p w14:paraId="559DF9A1">
            <w:pPr>
              <w:jc w:val="center"/>
              <w:rPr>
                <w:rFonts w:ascii="宋体"/>
                <w:color w:val="auto"/>
                <w:sz w:val="21"/>
                <w:szCs w:val="21"/>
                <w:highlight w:val="none"/>
              </w:rPr>
            </w:pPr>
            <w:r>
              <w:rPr>
                <w:rFonts w:hint="eastAsia" w:ascii="宋体" w:hAnsi="宋体"/>
                <w:b/>
                <w:bCs/>
                <w:color w:val="auto"/>
                <w:sz w:val="21"/>
                <w:szCs w:val="21"/>
                <w:highlight w:val="none"/>
              </w:rPr>
              <w:t>响应页码</w:t>
            </w:r>
          </w:p>
        </w:tc>
        <w:tc>
          <w:tcPr>
            <w:tcW w:w="3001" w:type="dxa"/>
            <w:tcBorders>
              <w:top w:val="single" w:color="auto" w:sz="4" w:space="0"/>
              <w:left w:val="nil"/>
              <w:bottom w:val="single" w:color="auto" w:sz="4" w:space="0"/>
              <w:right w:val="single" w:color="auto" w:sz="4" w:space="0"/>
            </w:tcBorders>
            <w:noWrap w:val="0"/>
            <w:vAlign w:val="center"/>
          </w:tcPr>
          <w:p w14:paraId="31059FD6">
            <w:pPr>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w:t>
            </w:r>
          </w:p>
          <w:p w14:paraId="607D9D1D">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应标情况</w:t>
            </w:r>
          </w:p>
        </w:tc>
        <w:tc>
          <w:tcPr>
            <w:tcW w:w="1286" w:type="dxa"/>
            <w:tcBorders>
              <w:top w:val="single" w:color="auto" w:sz="4" w:space="0"/>
              <w:left w:val="nil"/>
              <w:bottom w:val="single" w:color="auto" w:sz="4" w:space="0"/>
              <w:right w:val="single" w:color="auto" w:sz="4" w:space="0"/>
            </w:tcBorders>
            <w:noWrap w:val="0"/>
            <w:vAlign w:val="center"/>
          </w:tcPr>
          <w:p w14:paraId="591E4A84">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投标人自评分值</w:t>
            </w:r>
          </w:p>
        </w:tc>
      </w:tr>
      <w:tr w14:paraId="2D03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348F355D">
            <w:pPr>
              <w:jc w:val="center"/>
              <w:rPr>
                <w:rFonts w:ascii="宋体" w:hAnsi="宋体"/>
                <w:bCs/>
                <w:color w:val="auto"/>
                <w:sz w:val="21"/>
                <w:szCs w:val="21"/>
                <w:highlight w:val="none"/>
              </w:rPr>
            </w:pPr>
            <w:r>
              <w:rPr>
                <w:rFonts w:ascii="宋体" w:hAnsi="宋体"/>
                <w:bCs/>
                <w:color w:val="auto"/>
                <w:sz w:val="21"/>
                <w:szCs w:val="21"/>
                <w:highlight w:val="none"/>
              </w:rPr>
              <w:t>1</w:t>
            </w:r>
          </w:p>
        </w:tc>
        <w:tc>
          <w:tcPr>
            <w:tcW w:w="2349" w:type="dxa"/>
            <w:noWrap w:val="0"/>
            <w:vAlign w:val="center"/>
          </w:tcPr>
          <w:p w14:paraId="7E4C4C34">
            <w:pPr>
              <w:jc w:val="center"/>
              <w:rPr>
                <w:rFonts w:hint="eastAsia" w:ascii="宋体" w:hAnsi="宋体"/>
                <w:color w:val="auto"/>
                <w:kern w:val="0"/>
                <w:sz w:val="21"/>
                <w:szCs w:val="21"/>
                <w:highlight w:val="none"/>
              </w:rPr>
            </w:pPr>
          </w:p>
        </w:tc>
        <w:tc>
          <w:tcPr>
            <w:tcW w:w="1000" w:type="dxa"/>
            <w:noWrap w:val="0"/>
            <w:vAlign w:val="center"/>
          </w:tcPr>
          <w:p w14:paraId="6D288FD5">
            <w:pPr>
              <w:jc w:val="center"/>
              <w:rPr>
                <w:rFonts w:hint="default" w:ascii="宋体" w:hAnsi="宋体"/>
                <w:color w:val="auto"/>
                <w:kern w:val="0"/>
                <w:sz w:val="21"/>
                <w:szCs w:val="21"/>
                <w:highlight w:val="none"/>
                <w:lang w:val="en-US" w:eastAsia="zh-CN"/>
              </w:rPr>
            </w:pPr>
          </w:p>
        </w:tc>
        <w:tc>
          <w:tcPr>
            <w:tcW w:w="1430" w:type="dxa"/>
            <w:noWrap w:val="0"/>
            <w:vAlign w:val="center"/>
          </w:tcPr>
          <w:p w14:paraId="259F2ABA">
            <w:pPr>
              <w:rPr>
                <w:rFonts w:ascii="宋体"/>
                <w:bCs/>
                <w:color w:val="auto"/>
                <w:sz w:val="21"/>
                <w:szCs w:val="21"/>
                <w:highlight w:val="none"/>
              </w:rPr>
            </w:pPr>
          </w:p>
        </w:tc>
        <w:tc>
          <w:tcPr>
            <w:tcW w:w="3001" w:type="dxa"/>
            <w:tcBorders>
              <w:top w:val="nil"/>
              <w:left w:val="nil"/>
              <w:right w:val="single" w:color="auto" w:sz="4" w:space="0"/>
            </w:tcBorders>
            <w:noWrap w:val="0"/>
            <w:vAlign w:val="center"/>
          </w:tcPr>
          <w:p w14:paraId="5F763387">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top w:val="nil"/>
              <w:left w:val="nil"/>
              <w:bottom w:val="single" w:color="auto" w:sz="4" w:space="0"/>
              <w:right w:val="single" w:color="auto" w:sz="4" w:space="0"/>
            </w:tcBorders>
            <w:noWrap w:val="0"/>
            <w:vAlign w:val="center"/>
          </w:tcPr>
          <w:p w14:paraId="2FC9DA22">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投标人将应得分值填写上</w:t>
            </w:r>
          </w:p>
        </w:tc>
      </w:tr>
      <w:tr w14:paraId="3092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11" w:type="dxa"/>
            <w:noWrap w:val="0"/>
            <w:vAlign w:val="center"/>
          </w:tcPr>
          <w:p w14:paraId="6EB35056">
            <w:pPr>
              <w:jc w:val="center"/>
              <w:rPr>
                <w:rFonts w:ascii="宋体" w:hAnsi="宋体"/>
                <w:bCs/>
                <w:color w:val="auto"/>
                <w:sz w:val="21"/>
                <w:szCs w:val="21"/>
                <w:highlight w:val="none"/>
              </w:rPr>
            </w:pPr>
            <w:r>
              <w:rPr>
                <w:rFonts w:ascii="宋体" w:hAnsi="宋体"/>
                <w:bCs/>
                <w:color w:val="auto"/>
                <w:sz w:val="21"/>
                <w:szCs w:val="21"/>
                <w:highlight w:val="none"/>
              </w:rPr>
              <w:t>2</w:t>
            </w:r>
          </w:p>
        </w:tc>
        <w:tc>
          <w:tcPr>
            <w:tcW w:w="2349" w:type="dxa"/>
            <w:noWrap w:val="0"/>
            <w:vAlign w:val="center"/>
          </w:tcPr>
          <w:p w14:paraId="4CDE2ED9">
            <w:pPr>
              <w:jc w:val="center"/>
              <w:rPr>
                <w:rFonts w:hint="eastAsia" w:ascii="宋体" w:hAnsi="宋体"/>
                <w:color w:val="auto"/>
                <w:kern w:val="0"/>
                <w:sz w:val="21"/>
                <w:szCs w:val="21"/>
                <w:highlight w:val="none"/>
              </w:rPr>
            </w:pPr>
          </w:p>
        </w:tc>
        <w:tc>
          <w:tcPr>
            <w:tcW w:w="1000" w:type="dxa"/>
            <w:noWrap w:val="0"/>
            <w:vAlign w:val="center"/>
          </w:tcPr>
          <w:p w14:paraId="2441EE3C">
            <w:pPr>
              <w:jc w:val="center"/>
              <w:rPr>
                <w:rFonts w:hint="default" w:ascii="宋体" w:hAnsi="宋体"/>
                <w:color w:val="auto"/>
                <w:kern w:val="0"/>
                <w:sz w:val="21"/>
                <w:szCs w:val="21"/>
                <w:highlight w:val="none"/>
                <w:lang w:val="en-US" w:eastAsia="zh-CN"/>
              </w:rPr>
            </w:pPr>
          </w:p>
        </w:tc>
        <w:tc>
          <w:tcPr>
            <w:tcW w:w="1430" w:type="dxa"/>
            <w:noWrap w:val="0"/>
            <w:vAlign w:val="center"/>
          </w:tcPr>
          <w:p w14:paraId="1637F8E2">
            <w:pPr>
              <w:rPr>
                <w:rFonts w:ascii="宋体"/>
                <w:bCs/>
                <w:color w:val="auto"/>
                <w:sz w:val="21"/>
                <w:szCs w:val="21"/>
                <w:highlight w:val="none"/>
              </w:rPr>
            </w:pPr>
          </w:p>
        </w:tc>
        <w:tc>
          <w:tcPr>
            <w:tcW w:w="3001" w:type="dxa"/>
            <w:tcBorders>
              <w:right w:val="single" w:color="auto" w:sz="4" w:space="0"/>
            </w:tcBorders>
            <w:noWrap w:val="0"/>
            <w:vAlign w:val="top"/>
          </w:tcPr>
          <w:p w14:paraId="30662F0A">
            <w:pPr>
              <w:rPr>
                <w:rFonts w:ascii="宋体"/>
                <w:bCs/>
                <w:color w:val="auto"/>
                <w:sz w:val="21"/>
                <w:szCs w:val="21"/>
                <w:highlight w:val="none"/>
              </w:rPr>
            </w:pPr>
          </w:p>
        </w:tc>
        <w:tc>
          <w:tcPr>
            <w:tcW w:w="1286" w:type="dxa"/>
            <w:tcBorders>
              <w:left w:val="single" w:color="auto" w:sz="4" w:space="0"/>
            </w:tcBorders>
            <w:noWrap w:val="0"/>
            <w:vAlign w:val="top"/>
          </w:tcPr>
          <w:p w14:paraId="5E8F1E8F">
            <w:pPr>
              <w:rPr>
                <w:rFonts w:ascii="宋体"/>
                <w:bCs/>
                <w:color w:val="auto"/>
                <w:sz w:val="21"/>
                <w:szCs w:val="21"/>
                <w:highlight w:val="none"/>
              </w:rPr>
            </w:pPr>
          </w:p>
        </w:tc>
      </w:tr>
      <w:tr w14:paraId="5394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4B305A81">
            <w:pPr>
              <w:jc w:val="center"/>
              <w:rPr>
                <w:rFonts w:ascii="宋体" w:hAnsi="宋体"/>
                <w:bCs/>
                <w:color w:val="auto"/>
                <w:sz w:val="21"/>
                <w:szCs w:val="21"/>
                <w:highlight w:val="none"/>
              </w:rPr>
            </w:pPr>
            <w:r>
              <w:rPr>
                <w:rFonts w:ascii="宋体" w:hAnsi="宋体"/>
                <w:bCs/>
                <w:color w:val="auto"/>
                <w:sz w:val="21"/>
                <w:szCs w:val="21"/>
                <w:highlight w:val="none"/>
              </w:rPr>
              <w:t>3</w:t>
            </w:r>
          </w:p>
        </w:tc>
        <w:tc>
          <w:tcPr>
            <w:tcW w:w="2349" w:type="dxa"/>
            <w:noWrap w:val="0"/>
            <w:vAlign w:val="center"/>
          </w:tcPr>
          <w:p w14:paraId="5D389451">
            <w:pPr>
              <w:jc w:val="center"/>
              <w:rPr>
                <w:rFonts w:hint="default" w:ascii="宋体" w:hAnsi="宋体"/>
                <w:color w:val="auto"/>
                <w:kern w:val="0"/>
                <w:sz w:val="21"/>
                <w:szCs w:val="21"/>
                <w:highlight w:val="none"/>
                <w:lang w:val="en-US"/>
              </w:rPr>
            </w:pPr>
          </w:p>
        </w:tc>
        <w:tc>
          <w:tcPr>
            <w:tcW w:w="1000" w:type="dxa"/>
            <w:noWrap w:val="0"/>
            <w:vAlign w:val="center"/>
          </w:tcPr>
          <w:p w14:paraId="49C9FDE4">
            <w:pPr>
              <w:jc w:val="center"/>
              <w:rPr>
                <w:rFonts w:hint="default" w:ascii="宋体" w:hAnsi="宋体"/>
                <w:color w:val="auto"/>
                <w:kern w:val="0"/>
                <w:sz w:val="21"/>
                <w:szCs w:val="21"/>
                <w:highlight w:val="none"/>
                <w:lang w:val="en-US" w:eastAsia="zh-CN"/>
              </w:rPr>
            </w:pPr>
          </w:p>
        </w:tc>
        <w:tc>
          <w:tcPr>
            <w:tcW w:w="1430" w:type="dxa"/>
            <w:noWrap w:val="0"/>
            <w:vAlign w:val="center"/>
          </w:tcPr>
          <w:p w14:paraId="5BA49B16">
            <w:pPr>
              <w:rPr>
                <w:rFonts w:ascii="宋体"/>
                <w:bCs/>
                <w:color w:val="auto"/>
                <w:sz w:val="21"/>
                <w:szCs w:val="21"/>
                <w:highlight w:val="none"/>
              </w:rPr>
            </w:pPr>
          </w:p>
        </w:tc>
        <w:tc>
          <w:tcPr>
            <w:tcW w:w="3001" w:type="dxa"/>
            <w:tcBorders>
              <w:right w:val="single" w:color="auto" w:sz="4" w:space="0"/>
            </w:tcBorders>
            <w:noWrap w:val="0"/>
            <w:vAlign w:val="top"/>
          </w:tcPr>
          <w:p w14:paraId="61D67BCA">
            <w:pPr>
              <w:rPr>
                <w:rFonts w:ascii="宋体"/>
                <w:bCs/>
                <w:color w:val="auto"/>
                <w:sz w:val="21"/>
                <w:szCs w:val="21"/>
                <w:highlight w:val="none"/>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left w:val="single" w:color="auto" w:sz="4" w:space="0"/>
            </w:tcBorders>
            <w:noWrap w:val="0"/>
            <w:vAlign w:val="top"/>
          </w:tcPr>
          <w:p w14:paraId="06CFA4B8">
            <w:pPr>
              <w:rPr>
                <w:rFonts w:ascii="宋体"/>
                <w:bCs/>
                <w:color w:val="auto"/>
                <w:sz w:val="21"/>
                <w:szCs w:val="21"/>
                <w:highlight w:val="none"/>
              </w:rPr>
            </w:pPr>
          </w:p>
        </w:tc>
      </w:tr>
      <w:tr w14:paraId="1204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785B00D6">
            <w:pPr>
              <w:jc w:val="center"/>
              <w:rPr>
                <w:rFonts w:ascii="宋体" w:hAnsi="宋体"/>
                <w:bCs/>
                <w:color w:val="auto"/>
                <w:sz w:val="21"/>
                <w:szCs w:val="21"/>
                <w:highlight w:val="none"/>
              </w:rPr>
            </w:pPr>
            <w:r>
              <w:rPr>
                <w:rFonts w:ascii="宋体" w:hAnsi="宋体"/>
                <w:bCs/>
                <w:color w:val="auto"/>
                <w:sz w:val="21"/>
                <w:szCs w:val="21"/>
                <w:highlight w:val="none"/>
              </w:rPr>
              <w:t>4</w:t>
            </w:r>
          </w:p>
        </w:tc>
        <w:tc>
          <w:tcPr>
            <w:tcW w:w="2349" w:type="dxa"/>
            <w:noWrap w:val="0"/>
            <w:vAlign w:val="center"/>
          </w:tcPr>
          <w:p w14:paraId="2A084E88">
            <w:pPr>
              <w:jc w:val="center"/>
              <w:rPr>
                <w:rFonts w:hint="eastAsia" w:ascii="宋体" w:hAnsi="宋体"/>
                <w:color w:val="auto"/>
                <w:kern w:val="0"/>
                <w:sz w:val="21"/>
                <w:szCs w:val="21"/>
                <w:highlight w:val="none"/>
              </w:rPr>
            </w:pPr>
          </w:p>
        </w:tc>
        <w:tc>
          <w:tcPr>
            <w:tcW w:w="1000" w:type="dxa"/>
            <w:noWrap w:val="0"/>
            <w:vAlign w:val="center"/>
          </w:tcPr>
          <w:p w14:paraId="15A885BA">
            <w:pPr>
              <w:jc w:val="center"/>
              <w:rPr>
                <w:rFonts w:hint="default" w:ascii="宋体" w:hAnsi="宋体"/>
                <w:color w:val="auto"/>
                <w:kern w:val="0"/>
                <w:sz w:val="21"/>
                <w:szCs w:val="21"/>
                <w:highlight w:val="none"/>
                <w:lang w:val="en-US" w:eastAsia="zh-CN"/>
              </w:rPr>
            </w:pPr>
          </w:p>
        </w:tc>
        <w:tc>
          <w:tcPr>
            <w:tcW w:w="1430" w:type="dxa"/>
            <w:noWrap w:val="0"/>
            <w:vAlign w:val="center"/>
          </w:tcPr>
          <w:p w14:paraId="1208635A">
            <w:pPr>
              <w:rPr>
                <w:rFonts w:ascii="宋体"/>
                <w:bCs/>
                <w:color w:val="auto"/>
                <w:sz w:val="21"/>
                <w:szCs w:val="21"/>
                <w:highlight w:val="none"/>
              </w:rPr>
            </w:pPr>
          </w:p>
        </w:tc>
        <w:tc>
          <w:tcPr>
            <w:tcW w:w="3001" w:type="dxa"/>
            <w:tcBorders>
              <w:right w:val="single" w:color="auto" w:sz="4" w:space="0"/>
            </w:tcBorders>
            <w:noWrap w:val="0"/>
            <w:vAlign w:val="top"/>
          </w:tcPr>
          <w:p w14:paraId="0ABC050D">
            <w:pPr>
              <w:rPr>
                <w:rFonts w:ascii="宋体"/>
                <w:bCs/>
                <w:color w:val="auto"/>
                <w:sz w:val="21"/>
                <w:szCs w:val="21"/>
                <w:highlight w:val="none"/>
              </w:rPr>
            </w:pPr>
          </w:p>
        </w:tc>
        <w:tc>
          <w:tcPr>
            <w:tcW w:w="1286" w:type="dxa"/>
            <w:tcBorders>
              <w:left w:val="single" w:color="auto" w:sz="4" w:space="0"/>
            </w:tcBorders>
            <w:noWrap w:val="0"/>
            <w:vAlign w:val="top"/>
          </w:tcPr>
          <w:p w14:paraId="73265CA9">
            <w:pPr>
              <w:rPr>
                <w:rFonts w:ascii="宋体"/>
                <w:bCs/>
                <w:color w:val="auto"/>
                <w:sz w:val="21"/>
                <w:szCs w:val="21"/>
                <w:highlight w:val="none"/>
              </w:rPr>
            </w:pPr>
          </w:p>
        </w:tc>
      </w:tr>
      <w:tr w14:paraId="6682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FA77AB6">
            <w:pPr>
              <w:jc w:val="center"/>
              <w:rPr>
                <w:rFonts w:ascii="宋体"/>
                <w:bCs/>
                <w:color w:val="auto"/>
                <w:sz w:val="21"/>
                <w:szCs w:val="21"/>
                <w:highlight w:val="none"/>
              </w:rPr>
            </w:pPr>
            <w:r>
              <w:rPr>
                <w:rFonts w:ascii="宋体" w:hAnsi="宋体"/>
                <w:bCs/>
                <w:color w:val="auto"/>
                <w:sz w:val="21"/>
                <w:szCs w:val="21"/>
                <w:highlight w:val="none"/>
              </w:rPr>
              <w:t>5</w:t>
            </w:r>
          </w:p>
        </w:tc>
        <w:tc>
          <w:tcPr>
            <w:tcW w:w="2349" w:type="dxa"/>
            <w:noWrap w:val="0"/>
            <w:vAlign w:val="center"/>
          </w:tcPr>
          <w:p w14:paraId="425CA8CB">
            <w:pPr>
              <w:jc w:val="center"/>
              <w:rPr>
                <w:rFonts w:hint="eastAsia" w:ascii="宋体" w:hAnsi="宋体"/>
                <w:color w:val="auto"/>
                <w:kern w:val="0"/>
                <w:sz w:val="21"/>
                <w:szCs w:val="21"/>
                <w:highlight w:val="none"/>
              </w:rPr>
            </w:pPr>
          </w:p>
        </w:tc>
        <w:tc>
          <w:tcPr>
            <w:tcW w:w="1000" w:type="dxa"/>
            <w:noWrap w:val="0"/>
            <w:vAlign w:val="center"/>
          </w:tcPr>
          <w:p w14:paraId="059FD7AD">
            <w:pPr>
              <w:jc w:val="center"/>
              <w:rPr>
                <w:rFonts w:hint="default" w:ascii="宋体" w:hAnsi="宋体"/>
                <w:color w:val="auto"/>
                <w:kern w:val="0"/>
                <w:sz w:val="21"/>
                <w:szCs w:val="21"/>
                <w:highlight w:val="none"/>
                <w:lang w:val="en-US" w:eastAsia="zh-CN"/>
              </w:rPr>
            </w:pPr>
          </w:p>
        </w:tc>
        <w:tc>
          <w:tcPr>
            <w:tcW w:w="1430" w:type="dxa"/>
            <w:noWrap w:val="0"/>
            <w:vAlign w:val="center"/>
          </w:tcPr>
          <w:p w14:paraId="3E80A767">
            <w:pPr>
              <w:rPr>
                <w:rFonts w:ascii="宋体"/>
                <w:bCs/>
                <w:color w:val="auto"/>
                <w:sz w:val="21"/>
                <w:szCs w:val="21"/>
                <w:highlight w:val="none"/>
                <w:lang w:eastAsia="zh-CN"/>
              </w:rPr>
            </w:pPr>
          </w:p>
        </w:tc>
        <w:tc>
          <w:tcPr>
            <w:tcW w:w="3001" w:type="dxa"/>
            <w:noWrap w:val="0"/>
            <w:vAlign w:val="center"/>
          </w:tcPr>
          <w:p w14:paraId="3838481B">
            <w:pPr>
              <w:jc w:val="center"/>
              <w:rPr>
                <w:rFonts w:ascii="宋体"/>
                <w:bCs/>
                <w:color w:val="auto"/>
                <w:sz w:val="21"/>
                <w:szCs w:val="21"/>
                <w:highlight w:val="none"/>
                <w:lang w:eastAsia="zh-CN"/>
              </w:rPr>
            </w:pPr>
          </w:p>
        </w:tc>
        <w:tc>
          <w:tcPr>
            <w:tcW w:w="1286" w:type="dxa"/>
            <w:noWrap w:val="0"/>
            <w:vAlign w:val="center"/>
          </w:tcPr>
          <w:p w14:paraId="2B37B325">
            <w:pPr>
              <w:rPr>
                <w:rFonts w:ascii="宋体"/>
                <w:bCs/>
                <w:color w:val="auto"/>
                <w:sz w:val="21"/>
                <w:szCs w:val="21"/>
                <w:highlight w:val="none"/>
                <w:lang w:eastAsia="zh-CN"/>
              </w:rPr>
            </w:pPr>
          </w:p>
        </w:tc>
      </w:tr>
      <w:tr w14:paraId="4650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DF16019">
            <w:pPr>
              <w:jc w:val="center"/>
              <w:rPr>
                <w:rFonts w:ascii="宋体" w:hAnsi="宋体"/>
                <w:bCs/>
                <w:color w:val="auto"/>
                <w:sz w:val="21"/>
                <w:szCs w:val="21"/>
                <w:highlight w:val="none"/>
              </w:rPr>
            </w:pPr>
            <w:r>
              <w:rPr>
                <w:rFonts w:hint="eastAsia" w:ascii="宋体" w:hAnsi="宋体"/>
                <w:bCs/>
                <w:color w:val="auto"/>
                <w:sz w:val="21"/>
                <w:szCs w:val="21"/>
                <w:highlight w:val="none"/>
              </w:rPr>
              <w:t>6</w:t>
            </w:r>
          </w:p>
        </w:tc>
        <w:tc>
          <w:tcPr>
            <w:tcW w:w="2349" w:type="dxa"/>
            <w:noWrap w:val="0"/>
            <w:vAlign w:val="center"/>
          </w:tcPr>
          <w:p w14:paraId="53FCC67C">
            <w:pPr>
              <w:jc w:val="center"/>
              <w:rPr>
                <w:rFonts w:ascii="宋体" w:hAnsi="宋体"/>
                <w:color w:val="auto"/>
                <w:kern w:val="0"/>
                <w:sz w:val="21"/>
                <w:szCs w:val="21"/>
                <w:highlight w:val="none"/>
              </w:rPr>
            </w:pPr>
          </w:p>
        </w:tc>
        <w:tc>
          <w:tcPr>
            <w:tcW w:w="1000" w:type="dxa"/>
            <w:noWrap w:val="0"/>
            <w:vAlign w:val="center"/>
          </w:tcPr>
          <w:p w14:paraId="07A5C61A">
            <w:pPr>
              <w:jc w:val="center"/>
              <w:rPr>
                <w:rFonts w:hint="default" w:ascii="宋体" w:hAnsi="宋体"/>
                <w:color w:val="auto"/>
                <w:kern w:val="0"/>
                <w:sz w:val="21"/>
                <w:szCs w:val="21"/>
                <w:highlight w:val="none"/>
                <w:lang w:val="en-US" w:eastAsia="zh-CN"/>
              </w:rPr>
            </w:pPr>
          </w:p>
        </w:tc>
        <w:tc>
          <w:tcPr>
            <w:tcW w:w="1430" w:type="dxa"/>
            <w:noWrap w:val="0"/>
            <w:vAlign w:val="center"/>
          </w:tcPr>
          <w:p w14:paraId="5634A115">
            <w:pPr>
              <w:rPr>
                <w:rFonts w:ascii="宋体"/>
                <w:bCs/>
                <w:color w:val="auto"/>
                <w:sz w:val="21"/>
                <w:szCs w:val="21"/>
                <w:highlight w:val="none"/>
              </w:rPr>
            </w:pPr>
          </w:p>
        </w:tc>
        <w:tc>
          <w:tcPr>
            <w:tcW w:w="3001" w:type="dxa"/>
            <w:noWrap w:val="0"/>
            <w:vAlign w:val="top"/>
          </w:tcPr>
          <w:p w14:paraId="05A1B84B">
            <w:pPr>
              <w:rPr>
                <w:rFonts w:ascii="宋体"/>
                <w:bCs/>
                <w:color w:val="auto"/>
                <w:sz w:val="21"/>
                <w:szCs w:val="21"/>
                <w:highlight w:val="none"/>
                <w:lang w:eastAsia="zh-CN"/>
              </w:rPr>
            </w:pPr>
          </w:p>
        </w:tc>
        <w:tc>
          <w:tcPr>
            <w:tcW w:w="1286" w:type="dxa"/>
            <w:noWrap w:val="0"/>
            <w:vAlign w:val="top"/>
          </w:tcPr>
          <w:p w14:paraId="27DF74E8">
            <w:pPr>
              <w:rPr>
                <w:rFonts w:ascii="宋体"/>
                <w:bCs/>
                <w:color w:val="auto"/>
                <w:sz w:val="21"/>
                <w:szCs w:val="21"/>
                <w:highlight w:val="none"/>
                <w:lang w:eastAsia="zh-CN"/>
              </w:rPr>
            </w:pPr>
          </w:p>
        </w:tc>
      </w:tr>
      <w:tr w14:paraId="05F2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559DDB93">
            <w:pPr>
              <w:jc w:val="center"/>
              <w:rPr>
                <w:rFonts w:ascii="宋体" w:cs="宋体"/>
                <w:color w:val="auto"/>
                <w:kern w:val="0"/>
                <w:sz w:val="21"/>
                <w:szCs w:val="21"/>
                <w:highlight w:val="none"/>
              </w:rPr>
            </w:pPr>
            <w:r>
              <w:rPr>
                <w:rFonts w:ascii="宋体" w:hAnsi="宋体" w:cs="宋体"/>
                <w:color w:val="auto"/>
                <w:kern w:val="0"/>
                <w:sz w:val="21"/>
                <w:szCs w:val="21"/>
                <w:highlight w:val="none"/>
              </w:rPr>
              <w:t>7</w:t>
            </w:r>
          </w:p>
        </w:tc>
        <w:tc>
          <w:tcPr>
            <w:tcW w:w="2349" w:type="dxa"/>
            <w:noWrap w:val="0"/>
            <w:vAlign w:val="center"/>
          </w:tcPr>
          <w:p w14:paraId="4A137512">
            <w:pPr>
              <w:jc w:val="center"/>
              <w:rPr>
                <w:rFonts w:ascii="宋体" w:hAnsi="宋体"/>
                <w:color w:val="auto"/>
                <w:kern w:val="0"/>
                <w:sz w:val="21"/>
                <w:szCs w:val="21"/>
                <w:highlight w:val="none"/>
              </w:rPr>
            </w:pPr>
          </w:p>
        </w:tc>
        <w:tc>
          <w:tcPr>
            <w:tcW w:w="1000" w:type="dxa"/>
            <w:noWrap w:val="0"/>
            <w:vAlign w:val="center"/>
          </w:tcPr>
          <w:p w14:paraId="3E9572DA">
            <w:pPr>
              <w:jc w:val="center"/>
              <w:rPr>
                <w:rFonts w:hint="default" w:ascii="宋体" w:hAnsi="宋体"/>
                <w:color w:val="auto"/>
                <w:kern w:val="0"/>
                <w:sz w:val="21"/>
                <w:szCs w:val="21"/>
                <w:highlight w:val="none"/>
                <w:lang w:val="en-US" w:eastAsia="zh-CN"/>
              </w:rPr>
            </w:pPr>
          </w:p>
        </w:tc>
        <w:tc>
          <w:tcPr>
            <w:tcW w:w="1430" w:type="dxa"/>
            <w:noWrap w:val="0"/>
            <w:vAlign w:val="center"/>
          </w:tcPr>
          <w:p w14:paraId="4D3CA474">
            <w:pPr>
              <w:pStyle w:val="15"/>
              <w:ind w:firstLine="0"/>
              <w:rPr>
                <w:rFonts w:ascii="宋体"/>
                <w:bCs/>
                <w:color w:val="auto"/>
                <w:sz w:val="21"/>
                <w:szCs w:val="21"/>
                <w:highlight w:val="none"/>
              </w:rPr>
            </w:pPr>
          </w:p>
        </w:tc>
        <w:tc>
          <w:tcPr>
            <w:tcW w:w="3001" w:type="dxa"/>
            <w:noWrap w:val="0"/>
            <w:vAlign w:val="top"/>
          </w:tcPr>
          <w:p w14:paraId="5E154686">
            <w:pPr>
              <w:pStyle w:val="15"/>
              <w:ind w:firstLine="0"/>
              <w:rPr>
                <w:rFonts w:ascii="宋体"/>
                <w:bCs/>
                <w:color w:val="auto"/>
                <w:sz w:val="21"/>
                <w:szCs w:val="21"/>
                <w:highlight w:val="none"/>
              </w:rPr>
            </w:pPr>
          </w:p>
        </w:tc>
        <w:tc>
          <w:tcPr>
            <w:tcW w:w="1286" w:type="dxa"/>
            <w:noWrap w:val="0"/>
            <w:vAlign w:val="top"/>
          </w:tcPr>
          <w:p w14:paraId="434660B7">
            <w:pPr>
              <w:pStyle w:val="15"/>
              <w:ind w:firstLine="0"/>
              <w:rPr>
                <w:rFonts w:ascii="宋体"/>
                <w:bCs/>
                <w:color w:val="auto"/>
                <w:sz w:val="21"/>
                <w:szCs w:val="21"/>
                <w:highlight w:val="none"/>
              </w:rPr>
            </w:pPr>
          </w:p>
        </w:tc>
      </w:tr>
      <w:tr w14:paraId="24FF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511" w:type="dxa"/>
            <w:noWrap w:val="0"/>
            <w:vAlign w:val="center"/>
          </w:tcPr>
          <w:p w14:paraId="7AEADE8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w:t>
            </w:r>
          </w:p>
        </w:tc>
        <w:tc>
          <w:tcPr>
            <w:tcW w:w="2349" w:type="dxa"/>
            <w:noWrap w:val="0"/>
            <w:vAlign w:val="center"/>
          </w:tcPr>
          <w:p w14:paraId="0EF6AE6F">
            <w:pPr>
              <w:jc w:val="center"/>
              <w:rPr>
                <w:rFonts w:hint="eastAsia" w:ascii="宋体" w:hAnsi="宋体"/>
                <w:color w:val="auto"/>
                <w:kern w:val="0"/>
                <w:sz w:val="21"/>
                <w:szCs w:val="21"/>
                <w:highlight w:val="none"/>
              </w:rPr>
            </w:pPr>
          </w:p>
        </w:tc>
        <w:tc>
          <w:tcPr>
            <w:tcW w:w="1000" w:type="dxa"/>
            <w:noWrap w:val="0"/>
            <w:vAlign w:val="center"/>
          </w:tcPr>
          <w:p w14:paraId="5D89BA74">
            <w:pPr>
              <w:jc w:val="center"/>
              <w:rPr>
                <w:rFonts w:hint="default" w:ascii="宋体" w:hAnsi="宋体"/>
                <w:color w:val="auto"/>
                <w:kern w:val="0"/>
                <w:sz w:val="21"/>
                <w:szCs w:val="21"/>
                <w:highlight w:val="none"/>
                <w:lang w:val="en-US" w:eastAsia="zh-CN"/>
              </w:rPr>
            </w:pPr>
          </w:p>
        </w:tc>
        <w:tc>
          <w:tcPr>
            <w:tcW w:w="1430" w:type="dxa"/>
            <w:noWrap w:val="0"/>
            <w:vAlign w:val="center"/>
          </w:tcPr>
          <w:p w14:paraId="5EF48C73">
            <w:pPr>
              <w:pStyle w:val="15"/>
              <w:ind w:firstLine="0"/>
              <w:rPr>
                <w:rFonts w:ascii="宋体"/>
                <w:bCs/>
                <w:color w:val="auto"/>
                <w:sz w:val="21"/>
                <w:szCs w:val="21"/>
                <w:highlight w:val="none"/>
              </w:rPr>
            </w:pPr>
          </w:p>
        </w:tc>
        <w:tc>
          <w:tcPr>
            <w:tcW w:w="3001" w:type="dxa"/>
            <w:noWrap w:val="0"/>
            <w:vAlign w:val="top"/>
          </w:tcPr>
          <w:p w14:paraId="123743FF">
            <w:pPr>
              <w:pStyle w:val="15"/>
              <w:ind w:firstLine="0"/>
              <w:rPr>
                <w:rFonts w:ascii="宋体"/>
                <w:bCs/>
                <w:color w:val="auto"/>
                <w:sz w:val="21"/>
                <w:szCs w:val="21"/>
                <w:highlight w:val="none"/>
              </w:rPr>
            </w:pPr>
          </w:p>
        </w:tc>
        <w:tc>
          <w:tcPr>
            <w:tcW w:w="1286" w:type="dxa"/>
            <w:noWrap w:val="0"/>
            <w:vAlign w:val="top"/>
          </w:tcPr>
          <w:p w14:paraId="19A2E0B4">
            <w:pPr>
              <w:pStyle w:val="15"/>
              <w:ind w:firstLine="0"/>
              <w:rPr>
                <w:rFonts w:ascii="宋体"/>
                <w:bCs/>
                <w:color w:val="auto"/>
                <w:sz w:val="21"/>
                <w:szCs w:val="21"/>
                <w:highlight w:val="none"/>
              </w:rPr>
            </w:pPr>
          </w:p>
        </w:tc>
      </w:tr>
      <w:tr w14:paraId="0479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6FFDA0F7">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9</w:t>
            </w:r>
          </w:p>
        </w:tc>
        <w:tc>
          <w:tcPr>
            <w:tcW w:w="2349" w:type="dxa"/>
            <w:noWrap w:val="0"/>
            <w:vAlign w:val="center"/>
          </w:tcPr>
          <w:p w14:paraId="3A1AC24D">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hint="eastAsia" w:ascii="宋体" w:hAnsi="宋体"/>
                <w:color w:val="auto"/>
                <w:kern w:val="0"/>
                <w:sz w:val="21"/>
                <w:szCs w:val="21"/>
                <w:highlight w:val="none"/>
              </w:rPr>
            </w:pPr>
          </w:p>
        </w:tc>
        <w:tc>
          <w:tcPr>
            <w:tcW w:w="1000" w:type="dxa"/>
            <w:noWrap w:val="0"/>
            <w:vAlign w:val="center"/>
          </w:tcPr>
          <w:p w14:paraId="6BD96BD7">
            <w:pPr>
              <w:jc w:val="center"/>
              <w:rPr>
                <w:rFonts w:hint="default" w:ascii="宋体" w:hAnsi="宋体"/>
                <w:color w:val="auto"/>
                <w:kern w:val="0"/>
                <w:sz w:val="21"/>
                <w:szCs w:val="21"/>
                <w:highlight w:val="none"/>
                <w:lang w:val="en-US" w:eastAsia="zh-CN"/>
              </w:rPr>
            </w:pPr>
          </w:p>
        </w:tc>
        <w:tc>
          <w:tcPr>
            <w:tcW w:w="1430" w:type="dxa"/>
            <w:noWrap w:val="0"/>
            <w:vAlign w:val="center"/>
          </w:tcPr>
          <w:p w14:paraId="6C3D7356">
            <w:pPr>
              <w:pStyle w:val="15"/>
              <w:ind w:firstLine="0"/>
              <w:rPr>
                <w:rFonts w:ascii="宋体"/>
                <w:bCs/>
                <w:color w:val="auto"/>
                <w:sz w:val="21"/>
                <w:szCs w:val="21"/>
                <w:highlight w:val="none"/>
              </w:rPr>
            </w:pPr>
          </w:p>
        </w:tc>
        <w:tc>
          <w:tcPr>
            <w:tcW w:w="3001" w:type="dxa"/>
            <w:noWrap w:val="0"/>
            <w:vAlign w:val="top"/>
          </w:tcPr>
          <w:p w14:paraId="5B7D0DED">
            <w:pPr>
              <w:pStyle w:val="15"/>
              <w:ind w:firstLine="0"/>
              <w:rPr>
                <w:rFonts w:ascii="宋体"/>
                <w:bCs/>
                <w:color w:val="auto"/>
                <w:sz w:val="21"/>
                <w:szCs w:val="21"/>
                <w:highlight w:val="none"/>
              </w:rPr>
            </w:pPr>
          </w:p>
        </w:tc>
        <w:tc>
          <w:tcPr>
            <w:tcW w:w="1286" w:type="dxa"/>
            <w:noWrap w:val="0"/>
            <w:vAlign w:val="top"/>
          </w:tcPr>
          <w:p w14:paraId="20EE420F">
            <w:pPr>
              <w:pStyle w:val="15"/>
              <w:ind w:firstLine="0"/>
              <w:rPr>
                <w:rFonts w:ascii="宋体"/>
                <w:bCs/>
                <w:color w:val="auto"/>
                <w:sz w:val="21"/>
                <w:szCs w:val="21"/>
                <w:highlight w:val="none"/>
              </w:rPr>
            </w:pPr>
          </w:p>
        </w:tc>
      </w:tr>
      <w:tr w14:paraId="5A52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3F8DFBE9">
            <w:pPr>
              <w:jc w:val="center"/>
              <w:rPr>
                <w:rFonts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10</w:t>
            </w:r>
          </w:p>
        </w:tc>
        <w:tc>
          <w:tcPr>
            <w:tcW w:w="2349" w:type="dxa"/>
            <w:noWrap w:val="0"/>
            <w:vAlign w:val="center"/>
          </w:tcPr>
          <w:p w14:paraId="0FBDEA67">
            <w:pPr>
              <w:keepNext w:val="0"/>
              <w:keepLines w:val="0"/>
              <w:pageBreakBefore w:val="0"/>
              <w:widowControl w:val="0"/>
              <w:kinsoku/>
              <w:wordWrap/>
              <w:overflowPunct/>
              <w:topLinePunct w:val="0"/>
              <w:autoSpaceDE/>
              <w:autoSpaceDN/>
              <w:bidi w:val="0"/>
              <w:spacing w:line="320" w:lineRule="exact"/>
              <w:ind w:left="0" w:leftChars="0" w:firstLine="0" w:firstLineChars="0"/>
              <w:jc w:val="center"/>
              <w:textAlignment w:val="auto"/>
              <w:rPr>
                <w:rFonts w:ascii="宋体" w:hAnsi="宋体"/>
                <w:color w:val="auto"/>
                <w:kern w:val="0"/>
                <w:sz w:val="21"/>
                <w:szCs w:val="21"/>
                <w:highlight w:val="none"/>
              </w:rPr>
            </w:pPr>
          </w:p>
        </w:tc>
        <w:tc>
          <w:tcPr>
            <w:tcW w:w="1000" w:type="dxa"/>
            <w:noWrap w:val="0"/>
            <w:vAlign w:val="center"/>
          </w:tcPr>
          <w:p w14:paraId="023C2221">
            <w:pPr>
              <w:jc w:val="center"/>
              <w:rPr>
                <w:rFonts w:hint="default" w:ascii="宋体" w:hAnsi="宋体"/>
                <w:color w:val="auto"/>
                <w:kern w:val="0"/>
                <w:sz w:val="21"/>
                <w:szCs w:val="21"/>
                <w:highlight w:val="none"/>
                <w:lang w:val="en-US" w:eastAsia="zh-CN"/>
              </w:rPr>
            </w:pPr>
          </w:p>
        </w:tc>
        <w:tc>
          <w:tcPr>
            <w:tcW w:w="1430" w:type="dxa"/>
            <w:noWrap w:val="0"/>
            <w:vAlign w:val="center"/>
          </w:tcPr>
          <w:p w14:paraId="338712A4">
            <w:pPr>
              <w:pStyle w:val="15"/>
              <w:ind w:firstLine="0"/>
              <w:rPr>
                <w:rFonts w:ascii="宋体"/>
                <w:bCs/>
                <w:color w:val="auto"/>
                <w:sz w:val="21"/>
                <w:szCs w:val="21"/>
                <w:highlight w:val="none"/>
              </w:rPr>
            </w:pPr>
          </w:p>
        </w:tc>
        <w:tc>
          <w:tcPr>
            <w:tcW w:w="3001" w:type="dxa"/>
            <w:noWrap w:val="0"/>
            <w:vAlign w:val="center"/>
          </w:tcPr>
          <w:p w14:paraId="55B851FD">
            <w:pPr>
              <w:pStyle w:val="15"/>
              <w:ind w:firstLine="0"/>
              <w:jc w:val="center"/>
              <w:rPr>
                <w:rFonts w:ascii="宋体"/>
                <w:bCs/>
                <w:color w:val="auto"/>
                <w:sz w:val="21"/>
                <w:szCs w:val="21"/>
                <w:highlight w:val="none"/>
                <w:lang w:eastAsia="zh-CN"/>
              </w:rPr>
            </w:pPr>
          </w:p>
        </w:tc>
        <w:tc>
          <w:tcPr>
            <w:tcW w:w="1286" w:type="dxa"/>
            <w:noWrap w:val="0"/>
            <w:vAlign w:val="top"/>
          </w:tcPr>
          <w:p w14:paraId="41637305">
            <w:pPr>
              <w:pStyle w:val="15"/>
              <w:ind w:firstLine="0"/>
              <w:rPr>
                <w:rFonts w:ascii="宋体"/>
                <w:bCs/>
                <w:color w:val="auto"/>
                <w:sz w:val="21"/>
                <w:szCs w:val="21"/>
                <w:highlight w:val="none"/>
                <w:lang w:eastAsia="zh-CN"/>
              </w:rPr>
            </w:pPr>
          </w:p>
        </w:tc>
      </w:tr>
      <w:tr w14:paraId="3D8C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2ED56D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11</w:t>
            </w:r>
          </w:p>
        </w:tc>
        <w:tc>
          <w:tcPr>
            <w:tcW w:w="2349" w:type="dxa"/>
            <w:noWrap w:val="0"/>
            <w:vAlign w:val="center"/>
          </w:tcPr>
          <w:p w14:paraId="5903385A">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2374EEBF">
            <w:pPr>
              <w:jc w:val="center"/>
              <w:rPr>
                <w:rFonts w:hint="default" w:ascii="宋体" w:hAnsi="宋体"/>
                <w:color w:val="auto"/>
                <w:sz w:val="21"/>
                <w:szCs w:val="21"/>
                <w:highlight w:val="none"/>
                <w:lang w:val="en-US" w:eastAsia="zh-CN"/>
              </w:rPr>
            </w:pPr>
          </w:p>
        </w:tc>
        <w:tc>
          <w:tcPr>
            <w:tcW w:w="1430" w:type="dxa"/>
            <w:noWrap w:val="0"/>
            <w:vAlign w:val="center"/>
          </w:tcPr>
          <w:p w14:paraId="3D1D2B30">
            <w:pPr>
              <w:pStyle w:val="15"/>
              <w:ind w:firstLine="0"/>
              <w:rPr>
                <w:rFonts w:ascii="宋体"/>
                <w:bCs/>
                <w:color w:val="auto"/>
                <w:sz w:val="21"/>
                <w:szCs w:val="21"/>
                <w:highlight w:val="none"/>
              </w:rPr>
            </w:pPr>
          </w:p>
        </w:tc>
        <w:tc>
          <w:tcPr>
            <w:tcW w:w="3001" w:type="dxa"/>
            <w:noWrap w:val="0"/>
            <w:vAlign w:val="top"/>
          </w:tcPr>
          <w:p w14:paraId="24A4E272">
            <w:pPr>
              <w:pStyle w:val="15"/>
              <w:ind w:firstLine="0"/>
              <w:rPr>
                <w:rFonts w:ascii="宋体"/>
                <w:b/>
                <w:bCs/>
                <w:color w:val="auto"/>
                <w:sz w:val="21"/>
                <w:szCs w:val="21"/>
                <w:highlight w:val="none"/>
              </w:rPr>
            </w:pPr>
          </w:p>
        </w:tc>
        <w:tc>
          <w:tcPr>
            <w:tcW w:w="1286" w:type="dxa"/>
            <w:noWrap w:val="0"/>
            <w:vAlign w:val="top"/>
          </w:tcPr>
          <w:p w14:paraId="7763FCBB">
            <w:pPr>
              <w:pStyle w:val="15"/>
              <w:ind w:firstLine="0"/>
              <w:rPr>
                <w:rFonts w:ascii="宋体"/>
                <w:bCs/>
                <w:color w:val="auto"/>
                <w:sz w:val="21"/>
                <w:szCs w:val="21"/>
                <w:highlight w:val="none"/>
              </w:rPr>
            </w:pPr>
          </w:p>
        </w:tc>
      </w:tr>
      <w:tr w14:paraId="08F4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E9354FF">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12</w:t>
            </w:r>
          </w:p>
        </w:tc>
        <w:tc>
          <w:tcPr>
            <w:tcW w:w="2349" w:type="dxa"/>
            <w:noWrap w:val="0"/>
            <w:vAlign w:val="center"/>
          </w:tcPr>
          <w:p w14:paraId="71D795D8">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31FDC80F">
            <w:pPr>
              <w:jc w:val="center"/>
              <w:rPr>
                <w:rFonts w:hint="default" w:ascii="宋体" w:hAnsi="宋体"/>
                <w:color w:val="auto"/>
                <w:sz w:val="21"/>
                <w:szCs w:val="21"/>
                <w:highlight w:val="none"/>
                <w:lang w:val="en-US" w:eastAsia="zh-CN"/>
              </w:rPr>
            </w:pPr>
          </w:p>
        </w:tc>
        <w:tc>
          <w:tcPr>
            <w:tcW w:w="1430" w:type="dxa"/>
            <w:noWrap w:val="0"/>
            <w:vAlign w:val="center"/>
          </w:tcPr>
          <w:p w14:paraId="0F457FCA">
            <w:pPr>
              <w:pStyle w:val="15"/>
              <w:ind w:firstLine="0"/>
              <w:rPr>
                <w:rFonts w:ascii="宋体"/>
                <w:bCs/>
                <w:color w:val="auto"/>
                <w:sz w:val="21"/>
                <w:szCs w:val="21"/>
                <w:highlight w:val="none"/>
              </w:rPr>
            </w:pPr>
          </w:p>
        </w:tc>
        <w:tc>
          <w:tcPr>
            <w:tcW w:w="3001" w:type="dxa"/>
            <w:noWrap w:val="0"/>
            <w:vAlign w:val="top"/>
          </w:tcPr>
          <w:p w14:paraId="572A44C3">
            <w:pPr>
              <w:pStyle w:val="15"/>
              <w:ind w:firstLine="0"/>
              <w:rPr>
                <w:rFonts w:ascii="宋体"/>
                <w:bCs/>
                <w:color w:val="auto"/>
                <w:sz w:val="21"/>
                <w:szCs w:val="21"/>
                <w:highlight w:val="none"/>
              </w:rPr>
            </w:pPr>
          </w:p>
        </w:tc>
        <w:tc>
          <w:tcPr>
            <w:tcW w:w="1286" w:type="dxa"/>
            <w:noWrap w:val="0"/>
            <w:vAlign w:val="top"/>
          </w:tcPr>
          <w:p w14:paraId="726CC4C5">
            <w:pPr>
              <w:pStyle w:val="15"/>
              <w:ind w:firstLine="0"/>
              <w:rPr>
                <w:rFonts w:ascii="宋体"/>
                <w:bCs/>
                <w:color w:val="auto"/>
                <w:sz w:val="21"/>
                <w:szCs w:val="21"/>
                <w:highlight w:val="none"/>
              </w:rPr>
            </w:pPr>
          </w:p>
        </w:tc>
      </w:tr>
      <w:tr w14:paraId="7F99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60" w:type="dxa"/>
            <w:gridSpan w:val="2"/>
            <w:noWrap w:val="0"/>
            <w:vAlign w:val="center"/>
          </w:tcPr>
          <w:p w14:paraId="452C358C">
            <w:pPr>
              <w:jc w:val="center"/>
              <w:rPr>
                <w:rFonts w:ascii="宋体"/>
                <w:color w:val="auto"/>
                <w:sz w:val="21"/>
                <w:szCs w:val="21"/>
                <w:highlight w:val="none"/>
              </w:rPr>
            </w:pPr>
            <w:r>
              <w:rPr>
                <w:rFonts w:hint="eastAsia" w:ascii="宋体" w:hAnsi="宋体"/>
                <w:color w:val="auto"/>
                <w:sz w:val="21"/>
                <w:szCs w:val="21"/>
                <w:highlight w:val="none"/>
              </w:rPr>
              <w:t>合计</w:t>
            </w:r>
          </w:p>
        </w:tc>
        <w:tc>
          <w:tcPr>
            <w:tcW w:w="1000" w:type="dxa"/>
            <w:noWrap w:val="0"/>
            <w:vAlign w:val="center"/>
          </w:tcPr>
          <w:p w14:paraId="5F83CDE8">
            <w:pPr>
              <w:jc w:val="center"/>
              <w:rPr>
                <w:rFonts w:hint="default" w:ascii="宋体" w:eastAsia="宋体"/>
                <w:color w:val="auto"/>
                <w:sz w:val="21"/>
                <w:szCs w:val="21"/>
                <w:highlight w:val="none"/>
                <w:lang w:val="en-US" w:eastAsia="zh-CN"/>
              </w:rPr>
            </w:pPr>
          </w:p>
        </w:tc>
        <w:tc>
          <w:tcPr>
            <w:tcW w:w="1430" w:type="dxa"/>
            <w:noWrap w:val="0"/>
            <w:vAlign w:val="center"/>
          </w:tcPr>
          <w:p w14:paraId="25B0E56C">
            <w:pPr>
              <w:snapToGrid w:val="0"/>
              <w:rPr>
                <w:rFonts w:ascii="宋体"/>
                <w:bCs/>
                <w:color w:val="auto"/>
                <w:sz w:val="21"/>
                <w:szCs w:val="21"/>
                <w:highlight w:val="none"/>
                <w:lang w:val="zh-CN"/>
              </w:rPr>
            </w:pPr>
          </w:p>
        </w:tc>
        <w:tc>
          <w:tcPr>
            <w:tcW w:w="3001" w:type="dxa"/>
            <w:noWrap w:val="0"/>
            <w:vAlign w:val="top"/>
          </w:tcPr>
          <w:p w14:paraId="46DD3314">
            <w:pPr>
              <w:snapToGrid w:val="0"/>
              <w:rPr>
                <w:rFonts w:ascii="宋体"/>
                <w:bCs/>
                <w:color w:val="auto"/>
                <w:sz w:val="21"/>
                <w:szCs w:val="21"/>
                <w:highlight w:val="none"/>
                <w:lang w:val="zh-CN"/>
              </w:rPr>
            </w:pPr>
          </w:p>
        </w:tc>
        <w:tc>
          <w:tcPr>
            <w:tcW w:w="1286" w:type="dxa"/>
            <w:noWrap w:val="0"/>
            <w:vAlign w:val="top"/>
          </w:tcPr>
          <w:p w14:paraId="67CA01ED">
            <w:pPr>
              <w:snapToGrid w:val="0"/>
              <w:rPr>
                <w:rFonts w:ascii="宋体"/>
                <w:bCs/>
                <w:color w:val="auto"/>
                <w:sz w:val="21"/>
                <w:szCs w:val="21"/>
                <w:highlight w:val="none"/>
                <w:lang w:val="zh-CN"/>
              </w:rPr>
            </w:pPr>
          </w:p>
        </w:tc>
      </w:tr>
    </w:tbl>
    <w:p w14:paraId="097DCFA0">
      <w:pPr>
        <w:ind w:firstLine="590"/>
        <w:jc w:val="center"/>
        <w:rPr>
          <w:color w:val="auto"/>
          <w:sz w:val="30"/>
          <w:szCs w:val="30"/>
          <w:highlight w:val="none"/>
        </w:rPr>
      </w:pPr>
      <w:r>
        <w:rPr>
          <w:rFonts w:hAnsi="宋体"/>
          <w:b/>
          <w:color w:val="auto"/>
          <w:sz w:val="30"/>
          <w:szCs w:val="30"/>
          <w:highlight w:val="none"/>
        </w:rPr>
        <w:br w:type="page"/>
      </w:r>
      <w:bookmarkStart w:id="40" w:name="_Toc6015"/>
    </w:p>
    <w:p w14:paraId="24A02AC7">
      <w:pPr>
        <w:pStyle w:val="3"/>
        <w:spacing w:line="360" w:lineRule="auto"/>
        <w:ind w:firstLine="590"/>
        <w:jc w:val="center"/>
        <w:rPr>
          <w:rFonts w:ascii="宋体" w:hAnsi="宋体" w:cs="宋体"/>
          <w:color w:val="auto"/>
          <w:kern w:val="0"/>
          <w:sz w:val="48"/>
          <w:szCs w:val="48"/>
          <w:highlight w:val="none"/>
        </w:rPr>
      </w:pPr>
      <w:r>
        <w:rPr>
          <w:rFonts w:hint="eastAsia"/>
          <w:color w:val="auto"/>
          <w:sz w:val="30"/>
          <w:szCs w:val="30"/>
          <w:highlight w:val="none"/>
        </w:rPr>
        <w:t>第五章  合同主要条款</w:t>
      </w:r>
      <w:bookmarkEnd w:id="40"/>
      <w:bookmarkStart w:id="41" w:name="_Toc251160747"/>
    </w:p>
    <w:bookmarkEnd w:id="41"/>
    <w:p w14:paraId="7601AF33">
      <w:pPr>
        <w:spacing w:line="360" w:lineRule="auto"/>
        <w:rPr>
          <w:rFonts w:ascii="宋体" w:hAnsi="宋体"/>
          <w:color w:val="auto"/>
          <w:sz w:val="24"/>
          <w:highlight w:val="none"/>
        </w:rPr>
      </w:pPr>
      <w:bookmarkStart w:id="42" w:name="_Toc466534751"/>
      <w:bookmarkStart w:id="43" w:name="_Toc17436"/>
      <w:r>
        <w:rPr>
          <w:rFonts w:hint="eastAsia" w:ascii="宋体" w:hAnsi="宋体"/>
          <w:color w:val="auto"/>
          <w:sz w:val="24"/>
          <w:highlight w:val="none"/>
        </w:rPr>
        <w:t>项目编号：</w:t>
      </w:r>
    </w:p>
    <w:p w14:paraId="7256BFBD">
      <w:pPr>
        <w:spacing w:line="360" w:lineRule="auto"/>
        <w:rPr>
          <w:rFonts w:ascii="宋体" w:hAnsi="宋体"/>
          <w:color w:val="auto"/>
          <w:sz w:val="24"/>
          <w:highlight w:val="none"/>
        </w:rPr>
      </w:pPr>
    </w:p>
    <w:p w14:paraId="4C859FB6">
      <w:pPr>
        <w:spacing w:line="360" w:lineRule="auto"/>
        <w:ind w:firstLine="470"/>
        <w:rPr>
          <w:rFonts w:ascii="宋体" w:hAnsi="宋体"/>
          <w:color w:val="auto"/>
          <w:highlight w:val="none"/>
        </w:rPr>
      </w:pPr>
    </w:p>
    <w:p w14:paraId="5870913A">
      <w:pPr>
        <w:spacing w:line="360" w:lineRule="auto"/>
        <w:ind w:firstLine="866"/>
        <w:jc w:val="center"/>
        <w:rPr>
          <w:rFonts w:ascii="宋体" w:hAnsi="宋体"/>
          <w:b/>
          <w:color w:val="auto"/>
          <w:sz w:val="44"/>
          <w:szCs w:val="44"/>
          <w:highlight w:val="none"/>
        </w:rPr>
      </w:pPr>
      <w:r>
        <w:rPr>
          <w:rFonts w:hint="eastAsia" w:ascii="宋体" w:hAnsi="宋体"/>
          <w:b/>
          <w:color w:val="auto"/>
          <w:sz w:val="44"/>
          <w:szCs w:val="44"/>
          <w:highlight w:val="none"/>
        </w:rPr>
        <w:t>合  同  书</w:t>
      </w:r>
    </w:p>
    <w:p w14:paraId="188842C6">
      <w:pPr>
        <w:spacing w:line="360" w:lineRule="auto"/>
        <w:ind w:firstLine="470"/>
        <w:rPr>
          <w:rFonts w:ascii="宋体" w:hAnsi="宋体"/>
          <w:color w:val="auto"/>
          <w:highlight w:val="none"/>
        </w:rPr>
      </w:pPr>
    </w:p>
    <w:p w14:paraId="6E89B430">
      <w:pPr>
        <w:spacing w:line="360" w:lineRule="auto"/>
        <w:ind w:firstLine="470"/>
        <w:rPr>
          <w:rFonts w:ascii="宋体" w:hAnsi="宋体"/>
          <w:color w:val="auto"/>
          <w:highlight w:val="none"/>
        </w:rPr>
      </w:pPr>
    </w:p>
    <w:p w14:paraId="2FCFBAF3">
      <w:pPr>
        <w:spacing w:line="360" w:lineRule="auto"/>
        <w:rPr>
          <w:rFonts w:ascii="宋体" w:hAnsi="宋体"/>
          <w:color w:val="auto"/>
          <w:sz w:val="24"/>
          <w:highlight w:val="none"/>
        </w:rPr>
      </w:pPr>
    </w:p>
    <w:p w14:paraId="226D0E18">
      <w:pPr>
        <w:spacing w:line="360" w:lineRule="auto"/>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76C11D2">
      <w:pPr>
        <w:spacing w:line="360" w:lineRule="auto"/>
        <w:rPr>
          <w:rFonts w:ascii="宋体" w:hAnsi="宋体"/>
          <w:color w:val="auto"/>
          <w:sz w:val="24"/>
          <w:highlight w:val="none"/>
        </w:rPr>
      </w:pPr>
    </w:p>
    <w:p w14:paraId="78F7169F">
      <w:pPr>
        <w:spacing w:line="360" w:lineRule="auto"/>
        <w:rPr>
          <w:rFonts w:ascii="宋体" w:hAnsi="宋体"/>
          <w:color w:val="auto"/>
          <w:sz w:val="24"/>
          <w:highlight w:val="none"/>
        </w:rPr>
      </w:pPr>
      <w:r>
        <w:rPr>
          <w:rFonts w:hint="eastAsia" w:ascii="宋体" w:hAnsi="宋体"/>
          <w:color w:val="auto"/>
          <w:sz w:val="24"/>
          <w:highlight w:val="none"/>
        </w:rPr>
        <w:t>采购人（甲方）：</w:t>
      </w:r>
      <w:r>
        <w:rPr>
          <w:rFonts w:hint="eastAsia" w:ascii="宋体" w:hAnsi="宋体"/>
          <w:color w:val="auto"/>
          <w:sz w:val="24"/>
          <w:highlight w:val="none"/>
          <w:u w:val="single"/>
        </w:rPr>
        <w:t xml:space="preserve">                                                 </w:t>
      </w:r>
    </w:p>
    <w:p w14:paraId="7BEF0B32">
      <w:pPr>
        <w:spacing w:line="360" w:lineRule="auto"/>
        <w:rPr>
          <w:rFonts w:ascii="宋体" w:hAnsi="宋体"/>
          <w:color w:val="auto"/>
          <w:sz w:val="24"/>
          <w:highlight w:val="none"/>
        </w:rPr>
      </w:pPr>
    </w:p>
    <w:p w14:paraId="7F5BA4F6">
      <w:pPr>
        <w:spacing w:line="360" w:lineRule="auto"/>
        <w:rPr>
          <w:rFonts w:ascii="宋体" w:hAnsi="宋体"/>
          <w:color w:val="auto"/>
          <w:sz w:val="24"/>
          <w:highlight w:val="none"/>
        </w:rPr>
      </w:pPr>
      <w:r>
        <w:rPr>
          <w:rFonts w:hint="eastAsia" w:ascii="宋体" w:hAnsi="宋体"/>
          <w:color w:val="auto"/>
          <w:sz w:val="24"/>
          <w:highlight w:val="none"/>
        </w:rPr>
        <w:t>成交人（乙方）：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156A75F">
      <w:pPr>
        <w:spacing w:line="360" w:lineRule="auto"/>
        <w:rPr>
          <w:rFonts w:ascii="宋体" w:hAnsi="宋体"/>
          <w:color w:val="auto"/>
          <w:sz w:val="24"/>
          <w:highlight w:val="none"/>
        </w:rPr>
      </w:pPr>
    </w:p>
    <w:p w14:paraId="7E59BF52">
      <w:pPr>
        <w:spacing w:line="360" w:lineRule="auto"/>
        <w:rPr>
          <w:rFonts w:ascii="宋体" w:hAnsi="宋体"/>
          <w:color w:val="auto"/>
          <w:sz w:val="24"/>
          <w:highlight w:val="none"/>
        </w:rPr>
      </w:pPr>
    </w:p>
    <w:p w14:paraId="4B12B814">
      <w:pPr>
        <w:spacing w:line="360" w:lineRule="auto"/>
        <w:rPr>
          <w:rFonts w:ascii="宋体" w:hAnsi="宋体"/>
          <w:color w:val="auto"/>
          <w:sz w:val="24"/>
          <w:highlight w:val="none"/>
        </w:rPr>
      </w:pPr>
    </w:p>
    <w:p w14:paraId="3EEDD58C">
      <w:pPr>
        <w:spacing w:line="360" w:lineRule="auto"/>
        <w:rPr>
          <w:rFonts w:ascii="宋体" w:hAnsi="宋体"/>
          <w:color w:val="auto"/>
          <w:sz w:val="24"/>
          <w:highlight w:val="none"/>
        </w:rPr>
      </w:pPr>
    </w:p>
    <w:p w14:paraId="1FC866B4">
      <w:pPr>
        <w:spacing w:line="360" w:lineRule="auto"/>
        <w:rPr>
          <w:rFonts w:ascii="宋体" w:hAnsi="宋体"/>
          <w:color w:val="auto"/>
          <w:sz w:val="24"/>
          <w:highlight w:val="none"/>
        </w:rPr>
      </w:pPr>
    </w:p>
    <w:p w14:paraId="377F61D9">
      <w:pPr>
        <w:spacing w:line="360" w:lineRule="auto"/>
        <w:rPr>
          <w:rFonts w:ascii="宋体" w:hAnsi="宋体"/>
          <w:color w:val="auto"/>
          <w:sz w:val="24"/>
          <w:highlight w:val="none"/>
        </w:rPr>
      </w:pPr>
    </w:p>
    <w:p w14:paraId="43A394CB">
      <w:pPr>
        <w:spacing w:line="360" w:lineRule="auto"/>
        <w:rPr>
          <w:rFonts w:ascii="宋体" w:hAnsi="宋体"/>
          <w:color w:val="auto"/>
          <w:sz w:val="24"/>
          <w:highlight w:val="none"/>
        </w:rPr>
      </w:pPr>
    </w:p>
    <w:p w14:paraId="19722C5D">
      <w:pPr>
        <w:spacing w:line="360" w:lineRule="auto"/>
        <w:rPr>
          <w:rFonts w:ascii="宋体" w:hAnsi="宋体"/>
          <w:color w:val="auto"/>
          <w:sz w:val="24"/>
          <w:highlight w:val="none"/>
        </w:rPr>
      </w:pPr>
    </w:p>
    <w:p w14:paraId="4A6250FE">
      <w:pPr>
        <w:spacing w:line="360" w:lineRule="auto"/>
        <w:rPr>
          <w:rFonts w:ascii="宋体" w:hAnsi="宋体"/>
          <w:color w:val="auto"/>
          <w:sz w:val="24"/>
          <w:highlight w:val="none"/>
        </w:rPr>
      </w:pPr>
    </w:p>
    <w:p w14:paraId="10617818">
      <w:pPr>
        <w:spacing w:line="360" w:lineRule="auto"/>
        <w:rPr>
          <w:rFonts w:ascii="宋体" w:hAnsi="宋体"/>
          <w:color w:val="auto"/>
          <w:sz w:val="24"/>
          <w:highlight w:val="none"/>
        </w:rPr>
      </w:pPr>
      <w:r>
        <w:rPr>
          <w:rFonts w:hint="eastAsia" w:ascii="宋体" w:hAnsi="宋体"/>
          <w:color w:val="auto"/>
          <w:sz w:val="24"/>
          <w:highlight w:val="none"/>
        </w:rPr>
        <w:t>签订地点：                   浙江省    临海市</w:t>
      </w:r>
    </w:p>
    <w:p w14:paraId="32593772">
      <w:pPr>
        <w:spacing w:line="360" w:lineRule="auto"/>
        <w:rPr>
          <w:rFonts w:ascii="宋体" w:hAnsi="宋体"/>
          <w:color w:val="auto"/>
          <w:sz w:val="24"/>
          <w:highlight w:val="none"/>
        </w:rPr>
      </w:pPr>
      <w:r>
        <w:rPr>
          <w:rFonts w:hint="eastAsia" w:ascii="宋体" w:hAnsi="宋体"/>
          <w:color w:val="auto"/>
          <w:sz w:val="24"/>
          <w:highlight w:val="none"/>
        </w:rPr>
        <w:t>签订日期：                    年       月       日</w:t>
      </w:r>
    </w:p>
    <w:p w14:paraId="7D1EFEEA">
      <w:pPr>
        <w:spacing w:line="360" w:lineRule="auto"/>
        <w:rPr>
          <w:rFonts w:ascii="宋体" w:hAnsi="宋体"/>
          <w:color w:val="auto"/>
          <w:sz w:val="24"/>
          <w:highlight w:val="none"/>
        </w:rPr>
      </w:pPr>
    </w:p>
    <w:p w14:paraId="09C7048B">
      <w:pPr>
        <w:spacing w:line="360" w:lineRule="auto"/>
        <w:ind w:firstLine="470"/>
        <w:jc w:val="center"/>
        <w:rPr>
          <w:rFonts w:ascii="宋体" w:hAnsi="宋体"/>
          <w:color w:val="auto"/>
          <w:highlight w:val="none"/>
        </w:rPr>
      </w:pPr>
    </w:p>
    <w:p w14:paraId="2D0A3600">
      <w:pPr>
        <w:spacing w:line="360" w:lineRule="auto"/>
        <w:ind w:firstLine="470"/>
        <w:rPr>
          <w:rFonts w:ascii="宋体" w:hAnsi="宋体"/>
          <w:color w:val="auto"/>
          <w:highlight w:val="none"/>
        </w:rPr>
      </w:pPr>
    </w:p>
    <w:p w14:paraId="5EA8DDA6">
      <w:pPr>
        <w:pStyle w:val="32"/>
        <w:pageBreakBefore/>
        <w:spacing w:before="120" w:after="120"/>
        <w:ind w:firstLine="627"/>
        <w:jc w:val="center"/>
        <w:rPr>
          <w:b/>
          <w:bCs/>
          <w:color w:val="auto"/>
          <w:sz w:val="32"/>
          <w:szCs w:val="32"/>
          <w:highlight w:val="none"/>
        </w:rPr>
      </w:pPr>
      <w:r>
        <w:rPr>
          <w:rFonts w:hint="eastAsia"/>
          <w:color w:val="auto"/>
          <w:sz w:val="32"/>
          <w:szCs w:val="32"/>
          <w:highlight w:val="none"/>
        </w:rPr>
        <w:t>合同条款</w:t>
      </w:r>
    </w:p>
    <w:p w14:paraId="58DCD401">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 </w:t>
      </w:r>
    </w:p>
    <w:p w14:paraId="4B32C9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p>
    <w:p w14:paraId="4EC5908B">
      <w:pPr>
        <w:numPr>
          <w:ilvl w:val="0"/>
          <w:numId w:val="5"/>
        </w:numPr>
        <w:snapToGrid w:val="0"/>
        <w:spacing w:line="480" w:lineRule="exact"/>
        <w:ind w:left="480" w:firstLine="480" w:firstLineChars="200"/>
        <w:rPr>
          <w:rFonts w:hAnsi="宋体"/>
          <w:color w:val="auto"/>
          <w:sz w:val="24"/>
          <w:highlight w:val="none"/>
        </w:rPr>
      </w:pPr>
      <w:r>
        <w:rPr>
          <w:rFonts w:hint="eastAsia" w:hAnsi="宋体"/>
          <w:color w:val="auto"/>
          <w:sz w:val="24"/>
          <w:highlight w:val="none"/>
        </w:rPr>
        <w:t>乙双方根据《中华人民共和国民法典》和</w:t>
      </w:r>
      <w:r>
        <w:rPr>
          <w:rFonts w:hint="eastAsia" w:hAnsi="宋体"/>
          <w:color w:val="auto"/>
          <w:sz w:val="24"/>
          <w:highlight w:val="none"/>
          <w:u w:val="single"/>
        </w:rPr>
        <w:t xml:space="preserve">                  （项目编号：   )</w:t>
      </w:r>
      <w:r>
        <w:rPr>
          <w:rFonts w:hint="eastAsia" w:hAnsi="宋体"/>
          <w:color w:val="auto"/>
          <w:sz w:val="24"/>
          <w:highlight w:val="none"/>
        </w:rPr>
        <w:t>的招标文件相关规定，双方达成一致签署本合同。</w:t>
      </w:r>
    </w:p>
    <w:p w14:paraId="2931240F">
      <w:pPr>
        <w:snapToGrid w:val="0"/>
        <w:spacing w:line="48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一、服务内容及标准</w:t>
      </w:r>
    </w:p>
    <w:p w14:paraId="0495BBDB">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（按采购需求及投标文件的内容填写）</w:t>
      </w:r>
    </w:p>
    <w:p w14:paraId="6749207D">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二、服务价格</w:t>
      </w:r>
    </w:p>
    <w:p w14:paraId="7C8324C6">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（有服务分项的，需报分项价格和总价）</w:t>
      </w:r>
    </w:p>
    <w:p w14:paraId="6E7154D6">
      <w:pPr>
        <w:snapToGrid w:val="0"/>
        <w:spacing w:line="480" w:lineRule="exact"/>
        <w:ind w:firstLine="482" w:firstLineChars="200"/>
        <w:rPr>
          <w:b/>
          <w:color w:val="auto"/>
          <w:sz w:val="24"/>
          <w:highlight w:val="none"/>
        </w:rPr>
      </w:pPr>
      <w:r>
        <w:rPr>
          <w:rFonts w:hint="eastAsia"/>
          <w:b/>
          <w:color w:val="auto"/>
          <w:sz w:val="24"/>
          <w:highlight w:val="none"/>
        </w:rPr>
        <w:t>三、组成合同的文件</w:t>
      </w:r>
    </w:p>
    <w:p w14:paraId="18886D8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1、本合同协议书</w:t>
      </w:r>
    </w:p>
    <w:p w14:paraId="1D5CA60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2、成交通知书</w:t>
      </w:r>
    </w:p>
    <w:p w14:paraId="7EA9A8D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3、招标文件</w:t>
      </w:r>
    </w:p>
    <w:p w14:paraId="1D7AFE8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4、投标书及其附件</w:t>
      </w:r>
    </w:p>
    <w:p w14:paraId="659E255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5、本合同附录（如有）</w:t>
      </w:r>
    </w:p>
    <w:p w14:paraId="2913654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6、标准、规范及有关技术文件</w:t>
      </w:r>
    </w:p>
    <w:p w14:paraId="5EB24C7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7、报价单或预算书</w:t>
      </w:r>
    </w:p>
    <w:p w14:paraId="6683A393">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双方有关事项的洽商、变更等书面协议或文件视为本合同的组成部分。</w:t>
      </w:r>
    </w:p>
    <w:p w14:paraId="571CB4C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四、技术资料</w:t>
      </w:r>
    </w:p>
    <w:p w14:paraId="3D378DD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1.乙方应按采购文件规定的时间向甲方提供与本项目有关的技术资料。</w:t>
      </w:r>
    </w:p>
    <w:p w14:paraId="1C84045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6F2D2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五、知识产权</w:t>
      </w:r>
    </w:p>
    <w:p w14:paraId="2D2884A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1、乙方应保证所提供的货物与服务均不会侵犯任何第三方的知识产权。</w:t>
      </w:r>
    </w:p>
    <w:p w14:paraId="335A830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2、乙方保证所交付的服务的所有权完全属于乙方且无任何抵押、查封等产权瑕疵。</w:t>
      </w:r>
    </w:p>
    <w:p w14:paraId="742F0BE1">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六、转包或分包</w:t>
      </w:r>
    </w:p>
    <w:p w14:paraId="47B053D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不允许转包</w:t>
      </w:r>
      <w:r>
        <w:rPr>
          <w:rFonts w:hint="eastAsia" w:ascii="宋体" w:hAnsi="宋体" w:cs="宋体"/>
          <w:color w:val="auto"/>
          <w:sz w:val="24"/>
          <w:highlight w:val="none"/>
          <w:lang w:val="en-US" w:eastAsia="zh-CN"/>
        </w:rPr>
        <w:t>及违法分包</w:t>
      </w:r>
      <w:r>
        <w:rPr>
          <w:rFonts w:hint="eastAsia" w:ascii="宋体" w:hAnsi="宋体" w:cs="宋体"/>
          <w:color w:val="auto"/>
          <w:sz w:val="24"/>
          <w:highlight w:val="none"/>
        </w:rPr>
        <w:t>。</w:t>
      </w:r>
    </w:p>
    <w:p w14:paraId="6F9D82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如乙方将项目转包或将不允许分包部分进行了分包，甲方有权解除合同，没收履约保证金并追究乙方的违约责任。</w:t>
      </w:r>
    </w:p>
    <w:p w14:paraId="56BE8154">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七、履约保证金</w:t>
      </w:r>
    </w:p>
    <w:p w14:paraId="58C90D6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1.履约保证金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20140B9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八、项目服务期限及实施地点</w:t>
      </w:r>
    </w:p>
    <w:p w14:paraId="5B99E6E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1.服务期限：</w:t>
      </w:r>
    </w:p>
    <w:p w14:paraId="561A93B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2.实施地点：</w:t>
      </w:r>
    </w:p>
    <w:p w14:paraId="72F188CF">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九、付款</w:t>
      </w:r>
    </w:p>
    <w:p w14:paraId="62B5BEF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付款方式：</w:t>
      </w:r>
    </w:p>
    <w:p w14:paraId="1926A4F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十、税费</w:t>
      </w:r>
    </w:p>
    <w:p w14:paraId="0F247DE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本合同执行中相关的一切税费均由乙方负担。</w:t>
      </w:r>
    </w:p>
    <w:p w14:paraId="6394686B">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十一、违约责任</w:t>
      </w:r>
    </w:p>
    <w:p w14:paraId="37057DC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1.甲方无正当理由拒绝验收项目的，甲方向乙方偿付拒收合同总价的百分之五违约金。</w:t>
      </w:r>
    </w:p>
    <w:p w14:paraId="23106EF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2.甲方无故逾期验收和办理合同款项支付手续的,甲方应按逾期付款总额每日万分之五向乙方支付违约金。</w:t>
      </w:r>
    </w:p>
    <w:p w14:paraId="7C56E0B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E1395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4.乙方所履行的服务质量或服务数量不符合合同规定及采购文件规定的，甲方有权中止接受服务，单方面解除合同，且相关损失由乙方承担。</w:t>
      </w:r>
    </w:p>
    <w:p w14:paraId="11888179">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十二、不可抗力事件处理</w:t>
      </w:r>
    </w:p>
    <w:p w14:paraId="0C852D12">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1.在合同有效期内，任何一方因不可抗力事件导致不能履行合同，则合同履行期可延长，其延长期与不可抗力影响期相同。</w:t>
      </w:r>
    </w:p>
    <w:p w14:paraId="7CFDD26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2.不可抗力事件发生后，应立即通知对方，并寄送有关权威机构出具的证明。</w:t>
      </w:r>
    </w:p>
    <w:p w14:paraId="39DCF90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3.不可抗力事件延续120天以上，双方应通过友好协商，确定是否继续履行合同。</w:t>
      </w:r>
    </w:p>
    <w:p w14:paraId="6AB52E9E">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十三、诉讼</w:t>
      </w:r>
    </w:p>
    <w:p w14:paraId="34D6674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双方在执行合同中所发生的一切争议，应通过协商解决。如协商不成，可向甲方所在地法院起诉。</w:t>
      </w:r>
    </w:p>
    <w:p w14:paraId="3582195C">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十四、合同生效及其他</w:t>
      </w:r>
    </w:p>
    <w:p w14:paraId="44CE01A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1.合同经甲、乙双方签名并加盖单位公章后生效。</w:t>
      </w:r>
    </w:p>
    <w:p w14:paraId="00934A9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2.采购文件、投标文件与本合同具有同等法律效力。</w:t>
      </w:r>
    </w:p>
    <w:p w14:paraId="72981EB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3.本合同未尽事宜，遵照《中华人民共和国民法典》有关条文执行。</w:t>
      </w:r>
    </w:p>
    <w:p w14:paraId="0E6E383D">
      <w:pPr>
        <w:snapToGrid w:val="0"/>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4.本合同一式六份，具有同等法律效力。</w:t>
      </w:r>
      <w:r>
        <w:rPr>
          <w:rFonts w:hint="eastAsia" w:ascii="宋体" w:hAnsi="宋体" w:cs="宋体"/>
          <w:color w:val="auto"/>
          <w:sz w:val="24"/>
          <w:highlight w:val="none"/>
          <w:lang w:val="en-US" w:eastAsia="zh-CN"/>
        </w:rPr>
        <w:t>甲、乙、代理机构各执两份。</w:t>
      </w:r>
    </w:p>
    <w:p w14:paraId="0BE0E7C8">
      <w:pPr>
        <w:snapToGrid w:val="0"/>
        <w:spacing w:line="480" w:lineRule="exact"/>
        <w:ind w:firstLine="480" w:firstLineChars="200"/>
        <w:rPr>
          <w:rFonts w:ascii="宋体" w:hAnsi="宋体" w:cs="宋体"/>
          <w:color w:val="auto"/>
          <w:sz w:val="24"/>
          <w:highlight w:val="none"/>
        </w:rPr>
      </w:pPr>
    </w:p>
    <w:p w14:paraId="20EE8B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甲方（盖章）：                        乙方（盖章）：</w:t>
      </w:r>
    </w:p>
    <w:p w14:paraId="6B09D40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                                地址：</w:t>
      </w:r>
    </w:p>
    <w:p w14:paraId="27D933B5">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开户行：</w:t>
      </w:r>
    </w:p>
    <w:p w14:paraId="523DD3E6">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开户账号：</w:t>
      </w:r>
    </w:p>
    <w:p w14:paraId="7CEEEC66">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 </w:t>
      </w:r>
    </w:p>
    <w:p w14:paraId="0A427433">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签名日期：     年   月   日           签名日期：      年   月   日</w:t>
      </w:r>
    </w:p>
    <w:p w14:paraId="45AE1685">
      <w:pPr>
        <w:snapToGrid w:val="0"/>
        <w:spacing w:line="480" w:lineRule="exact"/>
        <w:rPr>
          <w:rFonts w:ascii="宋体" w:hAnsi="宋体" w:cs="宋体"/>
          <w:color w:val="auto"/>
          <w:sz w:val="24"/>
          <w:highlight w:val="none"/>
        </w:rPr>
      </w:pPr>
    </w:p>
    <w:p w14:paraId="14469067">
      <w:pPr>
        <w:pStyle w:val="34"/>
        <w:spacing w:line="360" w:lineRule="auto"/>
        <w:ind w:left="5250"/>
        <w:rPr>
          <w:rFonts w:ascii="宋体" w:hAnsi="宋体" w:eastAsia="宋体" w:cs="宋体"/>
          <w:color w:val="auto"/>
          <w:sz w:val="24"/>
          <w:szCs w:val="24"/>
          <w:highlight w:val="none"/>
        </w:rPr>
      </w:pPr>
    </w:p>
    <w:p w14:paraId="2F14F568">
      <w:pPr>
        <w:snapToGrid w:val="0"/>
        <w:spacing w:line="360" w:lineRule="auto"/>
        <w:ind w:firstLine="120" w:firstLineChars="50"/>
        <w:rPr>
          <w:rFonts w:ascii="宋体" w:hAnsi="宋体" w:cs="宋体"/>
          <w:color w:val="auto"/>
          <w:sz w:val="24"/>
          <w:highlight w:val="none"/>
        </w:rPr>
      </w:pPr>
      <w:r>
        <w:rPr>
          <w:rFonts w:hint="eastAsia" w:ascii="宋体" w:hAnsi="宋体" w:cs="宋体"/>
          <w:color w:val="auto"/>
          <w:sz w:val="24"/>
          <w:highlight w:val="none"/>
        </w:rPr>
        <w:t xml:space="preserve">   见证方：（盖章）　</w:t>
      </w:r>
    </w:p>
    <w:p w14:paraId="1D50EA72">
      <w:pPr>
        <w:rPr>
          <w:color w:val="auto"/>
          <w:sz w:val="24"/>
          <w:highlight w:val="none"/>
        </w:rPr>
      </w:pPr>
    </w:p>
    <w:p w14:paraId="11E9669C">
      <w:pPr>
        <w:pStyle w:val="32"/>
        <w:spacing w:before="120" w:after="120"/>
        <w:ind w:firstLine="472"/>
        <w:rPr>
          <w:rFonts w:hint="eastAsia" w:hAnsi="宋体"/>
          <w:b/>
          <w:color w:val="auto"/>
          <w:highlight w:val="none"/>
        </w:rPr>
      </w:pPr>
      <w:bookmarkStart w:id="44" w:name="_Toc372613886"/>
      <w:r>
        <w:rPr>
          <w:rFonts w:hint="eastAsia" w:hAnsi="宋体"/>
          <w:b/>
          <w:color w:val="auto"/>
          <w:highlight w:val="none"/>
        </w:rPr>
        <w:t>此仅为合同书样本，中标单位需根据实际情况和采购人签订相应的合同！</w:t>
      </w:r>
      <w:bookmarkEnd w:id="44"/>
    </w:p>
    <w:p w14:paraId="74CBCCDB">
      <w:pPr>
        <w:pStyle w:val="32"/>
        <w:spacing w:before="120" w:after="120"/>
        <w:ind w:firstLine="472"/>
        <w:rPr>
          <w:rFonts w:hint="eastAsia" w:hAnsi="宋体"/>
          <w:b/>
          <w:color w:val="auto"/>
          <w:highlight w:val="none"/>
        </w:rPr>
      </w:pPr>
    </w:p>
    <w:p w14:paraId="7DB13EBE">
      <w:pPr>
        <w:pStyle w:val="32"/>
        <w:spacing w:before="120" w:after="120"/>
        <w:ind w:firstLine="472"/>
        <w:rPr>
          <w:rFonts w:hint="eastAsia" w:hAnsi="宋体"/>
          <w:b/>
          <w:color w:val="auto"/>
          <w:highlight w:val="none"/>
        </w:rPr>
      </w:pPr>
    </w:p>
    <w:p w14:paraId="78B145B2">
      <w:pPr>
        <w:pStyle w:val="32"/>
        <w:spacing w:before="120" w:after="120"/>
        <w:ind w:firstLine="472"/>
        <w:rPr>
          <w:rFonts w:hint="eastAsia" w:hAnsi="宋体"/>
          <w:b/>
          <w:color w:val="auto"/>
          <w:highlight w:val="none"/>
        </w:rPr>
      </w:pPr>
    </w:p>
    <w:p w14:paraId="51709CC4">
      <w:pPr>
        <w:pStyle w:val="32"/>
        <w:spacing w:before="120" w:after="120"/>
        <w:ind w:firstLine="472"/>
        <w:rPr>
          <w:rFonts w:hint="eastAsia" w:hAnsi="宋体"/>
          <w:b/>
          <w:color w:val="auto"/>
          <w:highlight w:val="none"/>
        </w:rPr>
      </w:pPr>
    </w:p>
    <w:p w14:paraId="2CC0728F">
      <w:pPr>
        <w:pStyle w:val="32"/>
        <w:spacing w:before="120" w:after="120"/>
        <w:ind w:firstLine="472"/>
        <w:rPr>
          <w:rFonts w:hint="eastAsia" w:hAnsi="宋体"/>
          <w:b/>
          <w:color w:val="auto"/>
          <w:highlight w:val="none"/>
        </w:rPr>
      </w:pPr>
    </w:p>
    <w:p w14:paraId="076C14EB">
      <w:pPr>
        <w:pStyle w:val="32"/>
        <w:spacing w:before="120" w:after="120"/>
        <w:ind w:firstLine="472"/>
        <w:rPr>
          <w:rFonts w:hint="eastAsia" w:hAnsi="宋体"/>
          <w:b/>
          <w:color w:val="auto"/>
          <w:highlight w:val="none"/>
        </w:rPr>
      </w:pPr>
    </w:p>
    <w:p w14:paraId="2E05DB5F">
      <w:pPr>
        <w:pStyle w:val="32"/>
        <w:spacing w:before="120" w:after="120"/>
        <w:ind w:firstLine="472"/>
        <w:rPr>
          <w:rFonts w:hint="eastAsia" w:hAnsi="宋体"/>
          <w:b/>
          <w:color w:val="auto"/>
          <w:highlight w:val="none"/>
        </w:rPr>
      </w:pPr>
    </w:p>
    <w:p w14:paraId="1EBEB4B5">
      <w:pPr>
        <w:pStyle w:val="32"/>
        <w:spacing w:before="120" w:after="120"/>
        <w:ind w:firstLine="472"/>
        <w:rPr>
          <w:rFonts w:hint="eastAsia" w:hAnsi="宋体"/>
          <w:b/>
          <w:color w:val="auto"/>
          <w:highlight w:val="none"/>
        </w:rPr>
      </w:pPr>
    </w:p>
    <w:p w14:paraId="79FF2E1B">
      <w:pPr>
        <w:pStyle w:val="32"/>
        <w:spacing w:before="120" w:after="120"/>
        <w:ind w:firstLine="472"/>
        <w:rPr>
          <w:rFonts w:hint="eastAsia" w:hAnsi="宋体"/>
          <w:b/>
          <w:color w:val="auto"/>
          <w:highlight w:val="none"/>
        </w:rPr>
      </w:pPr>
    </w:p>
    <w:p w14:paraId="1CDE6A8F">
      <w:pPr>
        <w:pStyle w:val="32"/>
        <w:spacing w:before="120" w:after="120"/>
        <w:ind w:firstLine="472"/>
        <w:rPr>
          <w:rFonts w:hint="eastAsia" w:hAnsi="宋体"/>
          <w:b/>
          <w:color w:val="auto"/>
          <w:highlight w:val="none"/>
        </w:rPr>
      </w:pPr>
    </w:p>
    <w:p w14:paraId="405F7FFC">
      <w:pPr>
        <w:pStyle w:val="32"/>
        <w:spacing w:before="120" w:after="120"/>
        <w:ind w:firstLine="472"/>
        <w:rPr>
          <w:rFonts w:hint="eastAsia" w:hAnsi="宋体"/>
          <w:b/>
          <w:color w:val="auto"/>
          <w:highlight w:val="none"/>
        </w:rPr>
      </w:pPr>
    </w:p>
    <w:p w14:paraId="7DF9D766">
      <w:pPr>
        <w:pStyle w:val="32"/>
        <w:spacing w:before="120" w:after="120"/>
        <w:ind w:firstLine="472"/>
        <w:rPr>
          <w:rFonts w:hint="eastAsia" w:hAnsi="宋体"/>
          <w:b/>
          <w:color w:val="auto"/>
          <w:highlight w:val="none"/>
        </w:rPr>
      </w:pPr>
    </w:p>
    <w:p w14:paraId="092D2078">
      <w:pPr>
        <w:pStyle w:val="3"/>
        <w:keepNext/>
        <w:keepLines/>
        <w:pageBreakBefore/>
        <w:widowControl w:val="0"/>
        <w:kinsoku/>
        <w:wordWrap/>
        <w:overflowPunct/>
        <w:topLinePunct w:val="0"/>
        <w:autoSpaceDE/>
        <w:autoSpaceDN/>
        <w:bidi w:val="0"/>
        <w:adjustRightInd/>
        <w:snapToGrid/>
        <w:jc w:val="center"/>
        <w:textAlignment w:val="auto"/>
        <w:rPr>
          <w:color w:val="auto"/>
          <w:highlight w:val="none"/>
        </w:rPr>
      </w:pPr>
      <w:r>
        <w:rPr>
          <w:rFonts w:hint="eastAsia"/>
          <w:color w:val="auto"/>
          <w:highlight w:val="none"/>
        </w:rPr>
        <w:t>第六章　投标文件格式</w:t>
      </w:r>
      <w:bookmarkEnd w:id="42"/>
      <w:bookmarkEnd w:id="43"/>
    </w:p>
    <w:p w14:paraId="71F14DE9">
      <w:pPr>
        <w:pStyle w:val="32"/>
        <w:snapToGrid w:val="0"/>
        <w:spacing w:beforeLines="0" w:afterLines="0" w:line="420" w:lineRule="exact"/>
        <w:ind w:firstLine="588"/>
        <w:jc w:val="center"/>
        <w:rPr>
          <w:rFonts w:hAnsi="宋体"/>
          <w:color w:val="auto"/>
          <w:sz w:val="30"/>
          <w:szCs w:val="30"/>
          <w:highlight w:val="none"/>
        </w:rPr>
      </w:pPr>
    </w:p>
    <w:p w14:paraId="19A7101F">
      <w:pPr>
        <w:snapToGrid w:val="0"/>
        <w:spacing w:before="120" w:beforeLines="50" w:after="50"/>
        <w:ind w:firstLine="551"/>
        <w:jc w:val="center"/>
        <w:outlineLvl w:val="1"/>
        <w:rPr>
          <w:rFonts w:ascii="宋体" w:hAnsi="宋体"/>
          <w:b/>
          <w:bCs/>
          <w:color w:val="auto"/>
          <w:sz w:val="28"/>
          <w:szCs w:val="28"/>
          <w:highlight w:val="none"/>
        </w:rPr>
      </w:pPr>
      <w:bookmarkStart w:id="45" w:name="_Toc12105"/>
      <w:bookmarkStart w:id="46" w:name="_Toc265669850"/>
      <w:r>
        <w:rPr>
          <w:rFonts w:hint="eastAsia" w:ascii="宋体" w:hAnsi="宋体"/>
          <w:b/>
          <w:bCs/>
          <w:color w:val="auto"/>
          <w:sz w:val="28"/>
          <w:szCs w:val="28"/>
          <w:highlight w:val="none"/>
        </w:rPr>
        <w:t>一、资格响应文件格式</w:t>
      </w:r>
      <w:bookmarkEnd w:id="45"/>
    </w:p>
    <w:p w14:paraId="75D0B0AC">
      <w:pPr>
        <w:snapToGrid w:val="0"/>
        <w:spacing w:before="120" w:beforeLines="50" w:after="50"/>
        <w:ind w:firstLine="549"/>
        <w:jc w:val="center"/>
        <w:rPr>
          <w:rFonts w:ascii="宋体" w:hAnsi="宋体"/>
          <w:color w:val="auto"/>
          <w:sz w:val="28"/>
          <w:szCs w:val="28"/>
          <w:highlight w:val="none"/>
        </w:rPr>
      </w:pPr>
    </w:p>
    <w:p w14:paraId="7AAA32C5">
      <w:pPr>
        <w:snapToGrid w:val="0"/>
        <w:spacing w:before="120" w:beforeLines="50" w:after="50"/>
        <w:ind w:firstLine="549"/>
        <w:jc w:val="center"/>
        <w:rPr>
          <w:rFonts w:ascii="宋体" w:hAnsi="宋体"/>
          <w:color w:val="auto"/>
          <w:sz w:val="28"/>
          <w:szCs w:val="28"/>
          <w:highlight w:val="none"/>
        </w:rPr>
      </w:pPr>
    </w:p>
    <w:p w14:paraId="303C9678">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4AD6C9C5">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60DBB58">
      <w:pPr>
        <w:snapToGrid w:val="0"/>
        <w:spacing w:before="120" w:beforeLines="50" w:after="50"/>
        <w:ind w:firstLine="549"/>
        <w:rPr>
          <w:rFonts w:ascii="宋体" w:hAnsi="宋体"/>
          <w:color w:val="auto"/>
          <w:sz w:val="28"/>
          <w:szCs w:val="28"/>
          <w:highlight w:val="none"/>
        </w:rPr>
      </w:pPr>
    </w:p>
    <w:p w14:paraId="27123580">
      <w:pPr>
        <w:snapToGrid w:val="0"/>
        <w:spacing w:before="120" w:beforeLines="50" w:after="50"/>
        <w:ind w:firstLine="549"/>
        <w:jc w:val="center"/>
        <w:rPr>
          <w:rFonts w:ascii="宋体" w:hAnsi="宋体"/>
          <w:bCs/>
          <w:color w:val="auto"/>
          <w:sz w:val="28"/>
          <w:szCs w:val="28"/>
          <w:highlight w:val="none"/>
        </w:rPr>
      </w:pPr>
    </w:p>
    <w:p w14:paraId="12C0D2D5">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33BAD052">
      <w:pPr>
        <w:snapToGrid w:val="0"/>
        <w:spacing w:before="120" w:beforeLines="50" w:after="50" w:line="360" w:lineRule="auto"/>
        <w:ind w:firstLine="549"/>
        <w:jc w:val="center"/>
        <w:rPr>
          <w:rFonts w:ascii="宋体" w:hAnsi="宋体"/>
          <w:bCs/>
          <w:color w:val="auto"/>
          <w:sz w:val="28"/>
          <w:szCs w:val="28"/>
          <w:highlight w:val="none"/>
        </w:rPr>
      </w:pPr>
    </w:p>
    <w:p w14:paraId="162B7F17">
      <w:pPr>
        <w:snapToGrid w:val="0"/>
        <w:spacing w:before="120" w:beforeLines="50" w:after="50" w:line="360" w:lineRule="auto"/>
        <w:ind w:firstLine="549"/>
        <w:jc w:val="center"/>
        <w:rPr>
          <w:rFonts w:ascii="宋体" w:hAnsi="宋体"/>
          <w:bCs/>
          <w:color w:val="auto"/>
          <w:sz w:val="28"/>
          <w:szCs w:val="28"/>
          <w:highlight w:val="none"/>
        </w:rPr>
      </w:pPr>
    </w:p>
    <w:p w14:paraId="740CC60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12F461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4FD9D23F">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47C36A3">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9F35131">
      <w:pPr>
        <w:pStyle w:val="15"/>
        <w:snapToGrid w:val="0"/>
        <w:spacing w:before="50" w:after="50"/>
        <w:ind w:firstLine="1120" w:firstLineChars="400"/>
        <w:rPr>
          <w:rFonts w:ascii="宋体" w:hAnsi="宋体"/>
          <w:bCs/>
          <w:color w:val="auto"/>
          <w:sz w:val="28"/>
          <w:szCs w:val="28"/>
          <w:highlight w:val="none"/>
        </w:rPr>
      </w:pPr>
    </w:p>
    <w:p w14:paraId="4927160C">
      <w:pPr>
        <w:snapToGrid w:val="0"/>
        <w:spacing w:line="360" w:lineRule="auto"/>
        <w:ind w:firstLine="3360" w:firstLineChars="1200"/>
        <w:jc w:val="left"/>
        <w:rPr>
          <w:rFonts w:ascii="宋体" w:hAnsi="宋体"/>
          <w:color w:val="auto"/>
          <w:sz w:val="28"/>
          <w:szCs w:val="28"/>
          <w:highlight w:val="none"/>
        </w:rPr>
      </w:pPr>
    </w:p>
    <w:p w14:paraId="70537116">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47" w:name="_Hlk60757343"/>
      <w:r>
        <w:rPr>
          <w:rFonts w:ascii="宋体" w:hAnsi="宋体"/>
          <w:color w:val="auto"/>
          <w:sz w:val="24"/>
          <w:highlight w:val="none"/>
        </w:rPr>
        <w:t>2</w:t>
      </w:r>
      <w:r>
        <w:rPr>
          <w:rFonts w:hint="eastAsia" w:ascii="宋体" w:hAnsi="宋体"/>
          <w:color w:val="auto"/>
          <w:sz w:val="24"/>
          <w:highlight w:val="none"/>
        </w:rPr>
        <w:t>.营业执照等：</w:t>
      </w:r>
      <w:bookmarkEnd w:id="47"/>
    </w:p>
    <w:p w14:paraId="75A507F5">
      <w:pPr>
        <w:snapToGrid w:val="0"/>
        <w:spacing w:line="360" w:lineRule="auto"/>
        <w:ind w:firstLine="627"/>
        <w:jc w:val="center"/>
        <w:rPr>
          <w:rFonts w:ascii="仿宋_GB2312" w:hAnsi="仿宋" w:eastAsia="仿宋_GB2312" w:cs="仿宋_GB2312"/>
          <w:b/>
          <w:color w:val="auto"/>
          <w:kern w:val="0"/>
          <w:sz w:val="32"/>
          <w:szCs w:val="32"/>
          <w:highlight w:val="none"/>
          <w:lang w:val="zh-CN"/>
        </w:rPr>
      </w:pPr>
    </w:p>
    <w:p w14:paraId="75A6FA06">
      <w:pPr>
        <w:snapToGrid w:val="0"/>
        <w:spacing w:line="360" w:lineRule="auto"/>
        <w:ind w:firstLine="630"/>
        <w:jc w:val="center"/>
        <w:rPr>
          <w:rFonts w:ascii="宋体" w:hAnsi="宋体" w:cs="仿宋_GB2312"/>
          <w:b/>
          <w:color w:val="auto"/>
          <w:kern w:val="0"/>
          <w:sz w:val="32"/>
          <w:szCs w:val="32"/>
          <w:highlight w:val="none"/>
          <w:lang w:val="zh-CN"/>
        </w:rPr>
      </w:pPr>
    </w:p>
    <w:p w14:paraId="41B408FC">
      <w:pPr>
        <w:snapToGrid w:val="0"/>
        <w:spacing w:line="360" w:lineRule="auto"/>
        <w:ind w:firstLine="630"/>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5499EC92">
      <w:pPr>
        <w:snapToGrid w:val="0"/>
        <w:spacing w:line="360" w:lineRule="auto"/>
        <w:ind w:firstLine="630"/>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74A5DFB6">
      <w:pPr>
        <w:snapToGrid w:val="0"/>
        <w:spacing w:line="360" w:lineRule="auto"/>
        <w:ind w:firstLine="549"/>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276E45A">
      <w:pPr>
        <w:snapToGrid w:val="0"/>
        <w:spacing w:line="360" w:lineRule="auto"/>
        <w:ind w:firstLine="590"/>
        <w:jc w:val="center"/>
        <w:rPr>
          <w:rFonts w:ascii="宋体" w:hAnsi="宋体" w:cs="仿宋_GB2312"/>
          <w:b/>
          <w:color w:val="auto"/>
          <w:sz w:val="30"/>
          <w:szCs w:val="30"/>
          <w:highlight w:val="none"/>
        </w:rPr>
      </w:pPr>
    </w:p>
    <w:p w14:paraId="4E8C9B2C">
      <w:pPr>
        <w:spacing w:line="360" w:lineRule="auto"/>
        <w:ind w:firstLine="630"/>
        <w:jc w:val="center"/>
        <w:rPr>
          <w:rFonts w:ascii="宋体" w:hAnsi="宋体" w:cs="仿宋_GB2312"/>
          <w:b/>
          <w:color w:val="auto"/>
          <w:sz w:val="32"/>
          <w:szCs w:val="32"/>
          <w:highlight w:val="none"/>
        </w:rPr>
      </w:pPr>
    </w:p>
    <w:p w14:paraId="52919EF7">
      <w:pPr>
        <w:spacing w:line="360" w:lineRule="auto"/>
        <w:ind w:firstLine="630"/>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7BE8C21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7DF546C8">
      <w:pPr>
        <w:spacing w:line="360" w:lineRule="auto"/>
        <w:ind w:firstLine="630"/>
        <w:jc w:val="center"/>
        <w:rPr>
          <w:rFonts w:ascii="宋体" w:hAnsi="宋体"/>
          <w:b/>
          <w:bCs/>
          <w:color w:val="auto"/>
          <w:sz w:val="32"/>
          <w:szCs w:val="32"/>
          <w:highlight w:val="none"/>
        </w:rPr>
      </w:pPr>
    </w:p>
    <w:p w14:paraId="37F4315A">
      <w:pPr>
        <w:spacing w:line="360" w:lineRule="auto"/>
        <w:ind w:firstLine="630"/>
        <w:jc w:val="center"/>
        <w:rPr>
          <w:rFonts w:ascii="宋体" w:hAnsi="宋体"/>
          <w:b/>
          <w:bCs/>
          <w:color w:val="auto"/>
          <w:sz w:val="32"/>
          <w:szCs w:val="32"/>
          <w:highlight w:val="none"/>
        </w:rPr>
      </w:pPr>
    </w:p>
    <w:p w14:paraId="73339E66">
      <w:pPr>
        <w:spacing w:line="360" w:lineRule="auto"/>
        <w:ind w:firstLine="551"/>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3BB98461">
      <w:pPr>
        <w:spacing w:line="360" w:lineRule="auto"/>
        <w:ind w:firstLine="630"/>
        <w:jc w:val="center"/>
        <w:rPr>
          <w:rFonts w:ascii="宋体" w:hAnsi="宋体" w:cs="仿宋_GB2312"/>
          <w:b/>
          <w:color w:val="auto"/>
          <w:kern w:val="0"/>
          <w:sz w:val="32"/>
          <w:szCs w:val="32"/>
          <w:highlight w:val="none"/>
        </w:rPr>
      </w:pPr>
    </w:p>
    <w:p w14:paraId="2C3D6AA8">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4C29406E">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41E72977">
      <w:pPr>
        <w:spacing w:line="520" w:lineRule="exact"/>
        <w:jc w:val="center"/>
        <w:rPr>
          <w:rFonts w:ascii="宋体" w:hAnsi="宋体" w:cs="宋体"/>
          <w:bCs/>
          <w:color w:val="auto"/>
          <w:sz w:val="24"/>
          <w:highlight w:val="none"/>
        </w:rPr>
      </w:pPr>
    </w:p>
    <w:p w14:paraId="2D057513">
      <w:pPr>
        <w:ind w:firstLine="470"/>
        <w:rPr>
          <w:rFonts w:ascii="宋体" w:hAnsi="宋体" w:cs="宋体"/>
          <w:color w:val="auto"/>
          <w:sz w:val="24"/>
          <w:highlight w:val="none"/>
        </w:rPr>
      </w:pPr>
    </w:p>
    <w:p w14:paraId="363AC7C4">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4C497FB0">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采购人可取消我方任何资格（投标/谈判/中标（成交）/签订合同），我方对此无任何异议，并愿意承担一切后果和责任。</w:t>
      </w:r>
    </w:p>
    <w:p w14:paraId="6A37C410">
      <w:pPr>
        <w:ind w:firstLine="470"/>
        <w:rPr>
          <w:rFonts w:ascii="宋体" w:hAnsi="宋体" w:cs="宋体"/>
          <w:color w:val="auto"/>
          <w:sz w:val="24"/>
          <w:highlight w:val="none"/>
        </w:rPr>
      </w:pPr>
    </w:p>
    <w:p w14:paraId="43B68A66">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534A20C1">
      <w:pPr>
        <w:snapToGrid w:val="0"/>
        <w:spacing w:before="50" w:after="120" w:afterLines="50"/>
        <w:jc w:val="left"/>
        <w:rPr>
          <w:rFonts w:ascii="宋体" w:hAnsi="宋体" w:cs="宋体"/>
          <w:color w:val="auto"/>
          <w:kern w:val="0"/>
          <w:sz w:val="24"/>
          <w:highlight w:val="none"/>
          <w:lang w:val="zh-CN"/>
        </w:rPr>
      </w:pPr>
    </w:p>
    <w:p w14:paraId="48C1A1BC">
      <w:pPr>
        <w:snapToGrid w:val="0"/>
        <w:spacing w:before="50" w:after="120" w:afterLines="50"/>
        <w:jc w:val="left"/>
        <w:rPr>
          <w:rFonts w:ascii="宋体" w:hAnsi="宋体" w:cs="宋体"/>
          <w:color w:val="auto"/>
          <w:kern w:val="0"/>
          <w:sz w:val="24"/>
          <w:highlight w:val="none"/>
          <w:lang w:val="zh-CN"/>
        </w:rPr>
      </w:pPr>
    </w:p>
    <w:p w14:paraId="0FE6CD55">
      <w:pPr>
        <w:snapToGrid w:val="0"/>
        <w:spacing w:before="50" w:after="120" w:afterLines="50"/>
        <w:jc w:val="left"/>
        <w:rPr>
          <w:rFonts w:ascii="宋体" w:hAnsi="宋体" w:cs="宋体"/>
          <w:color w:val="auto"/>
          <w:kern w:val="0"/>
          <w:sz w:val="24"/>
          <w:highlight w:val="none"/>
          <w:lang w:val="zh-CN"/>
        </w:rPr>
      </w:pPr>
    </w:p>
    <w:p w14:paraId="06191740">
      <w:pPr>
        <w:snapToGrid w:val="0"/>
        <w:spacing w:before="50" w:after="120" w:afterLines="50"/>
        <w:ind w:firstLine="551"/>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15A2389D">
      <w:pPr>
        <w:snapToGrid w:val="0"/>
        <w:spacing w:before="50" w:after="120" w:afterLines="50"/>
        <w:ind w:firstLine="472"/>
        <w:jc w:val="left"/>
        <w:rPr>
          <w:rFonts w:ascii="宋体" w:hAnsi="宋体"/>
          <w:b/>
          <w:color w:val="auto"/>
          <w:sz w:val="24"/>
          <w:highlight w:val="none"/>
        </w:rPr>
      </w:pPr>
    </w:p>
    <w:p w14:paraId="5939E491">
      <w:pPr>
        <w:snapToGrid w:val="0"/>
        <w:spacing w:before="50" w:after="120" w:afterLines="50"/>
        <w:ind w:firstLine="472"/>
        <w:jc w:val="left"/>
        <w:rPr>
          <w:rFonts w:ascii="宋体" w:hAnsi="宋体"/>
          <w:b/>
          <w:color w:val="auto"/>
          <w:sz w:val="24"/>
          <w:highlight w:val="none"/>
        </w:rPr>
      </w:pPr>
    </w:p>
    <w:p w14:paraId="13F3B211">
      <w:pPr>
        <w:snapToGrid w:val="0"/>
        <w:spacing w:before="50" w:after="120" w:afterLines="50"/>
        <w:ind w:firstLine="472"/>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579DFA6B">
      <w:pPr>
        <w:snapToGrid w:val="0"/>
        <w:spacing w:before="50" w:after="120" w:afterLines="50"/>
        <w:ind w:firstLine="549"/>
        <w:jc w:val="left"/>
        <w:rPr>
          <w:rFonts w:ascii="宋体" w:hAnsi="宋体"/>
          <w:color w:val="auto"/>
          <w:sz w:val="28"/>
          <w:szCs w:val="28"/>
          <w:highlight w:val="none"/>
        </w:rPr>
      </w:pPr>
    </w:p>
    <w:p w14:paraId="1C2FFC80">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14C4D1FF">
      <w:pPr>
        <w:snapToGrid w:val="0"/>
        <w:spacing w:before="120" w:beforeLines="50" w:after="50"/>
        <w:ind w:firstLine="551"/>
        <w:jc w:val="center"/>
        <w:outlineLvl w:val="1"/>
        <w:rPr>
          <w:rFonts w:ascii="宋体" w:hAnsi="宋体"/>
          <w:b/>
          <w:bCs/>
          <w:color w:val="auto"/>
          <w:sz w:val="28"/>
          <w:szCs w:val="28"/>
          <w:highlight w:val="none"/>
        </w:rPr>
      </w:pPr>
      <w:bookmarkStart w:id="48" w:name="_Toc466534753"/>
      <w:bookmarkStart w:id="49" w:name="_Toc4959"/>
      <w:r>
        <w:rPr>
          <w:rFonts w:hint="eastAsia" w:ascii="宋体" w:hAnsi="宋体"/>
          <w:b/>
          <w:bCs/>
          <w:color w:val="auto"/>
          <w:sz w:val="28"/>
          <w:szCs w:val="28"/>
          <w:highlight w:val="none"/>
        </w:rPr>
        <w:t>二、商务技术文件格式</w:t>
      </w:r>
      <w:bookmarkEnd w:id="46"/>
      <w:bookmarkEnd w:id="48"/>
      <w:bookmarkEnd w:id="49"/>
    </w:p>
    <w:p w14:paraId="6F08326C">
      <w:pPr>
        <w:snapToGrid w:val="0"/>
        <w:spacing w:before="120" w:beforeLines="50" w:after="50"/>
        <w:ind w:firstLine="549"/>
        <w:jc w:val="center"/>
        <w:rPr>
          <w:rFonts w:ascii="宋体" w:hAnsi="宋体"/>
          <w:color w:val="auto"/>
          <w:sz w:val="28"/>
          <w:szCs w:val="28"/>
          <w:highlight w:val="none"/>
        </w:rPr>
      </w:pPr>
    </w:p>
    <w:p w14:paraId="6B82E0FD">
      <w:pPr>
        <w:snapToGrid w:val="0"/>
        <w:spacing w:before="120" w:beforeLines="50" w:after="50"/>
        <w:ind w:firstLine="549"/>
        <w:jc w:val="center"/>
        <w:rPr>
          <w:rFonts w:ascii="宋体" w:hAnsi="宋体"/>
          <w:color w:val="auto"/>
          <w:sz w:val="28"/>
          <w:szCs w:val="28"/>
          <w:highlight w:val="none"/>
        </w:rPr>
      </w:pPr>
    </w:p>
    <w:p w14:paraId="14EF44AB">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3E99266C">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3D9C074">
      <w:pPr>
        <w:snapToGrid w:val="0"/>
        <w:spacing w:before="120" w:beforeLines="50" w:after="50"/>
        <w:ind w:firstLine="549"/>
        <w:rPr>
          <w:rFonts w:ascii="宋体" w:hAnsi="宋体"/>
          <w:color w:val="auto"/>
          <w:sz w:val="28"/>
          <w:szCs w:val="28"/>
          <w:highlight w:val="none"/>
        </w:rPr>
      </w:pPr>
    </w:p>
    <w:p w14:paraId="49944A2D">
      <w:pPr>
        <w:snapToGrid w:val="0"/>
        <w:spacing w:before="120" w:beforeLines="50" w:after="50"/>
        <w:ind w:firstLine="549"/>
        <w:jc w:val="center"/>
        <w:rPr>
          <w:rFonts w:ascii="宋体" w:hAnsi="宋体"/>
          <w:bCs/>
          <w:color w:val="auto"/>
          <w:sz w:val="28"/>
          <w:szCs w:val="28"/>
          <w:highlight w:val="none"/>
        </w:rPr>
      </w:pPr>
    </w:p>
    <w:p w14:paraId="44E108F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06129899">
      <w:pPr>
        <w:snapToGrid w:val="0"/>
        <w:spacing w:before="120" w:beforeLines="50" w:after="50" w:line="360" w:lineRule="auto"/>
        <w:ind w:firstLine="549"/>
        <w:jc w:val="center"/>
        <w:rPr>
          <w:rFonts w:ascii="宋体" w:hAnsi="宋体"/>
          <w:bCs/>
          <w:color w:val="auto"/>
          <w:sz w:val="28"/>
          <w:szCs w:val="28"/>
          <w:highlight w:val="none"/>
        </w:rPr>
      </w:pPr>
    </w:p>
    <w:p w14:paraId="069CB249">
      <w:pPr>
        <w:snapToGrid w:val="0"/>
        <w:spacing w:before="120" w:beforeLines="50" w:after="50" w:line="360" w:lineRule="auto"/>
        <w:ind w:firstLine="549"/>
        <w:jc w:val="center"/>
        <w:rPr>
          <w:rFonts w:ascii="宋体" w:hAnsi="宋体"/>
          <w:bCs/>
          <w:color w:val="auto"/>
          <w:sz w:val="28"/>
          <w:szCs w:val="28"/>
          <w:highlight w:val="none"/>
        </w:rPr>
      </w:pPr>
    </w:p>
    <w:p w14:paraId="7D0DBE2B">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08586B5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63EDA8B6">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4DC11085">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360AA13C">
      <w:pPr>
        <w:pStyle w:val="15"/>
        <w:snapToGrid w:val="0"/>
        <w:spacing w:before="50" w:after="50"/>
        <w:ind w:firstLine="1120" w:firstLineChars="400"/>
        <w:rPr>
          <w:rFonts w:ascii="宋体" w:hAnsi="宋体"/>
          <w:bCs/>
          <w:color w:val="auto"/>
          <w:sz w:val="28"/>
          <w:szCs w:val="28"/>
          <w:highlight w:val="none"/>
        </w:rPr>
      </w:pPr>
    </w:p>
    <w:p w14:paraId="774B0CF8">
      <w:pPr>
        <w:snapToGrid w:val="0"/>
        <w:spacing w:before="120" w:beforeLines="50" w:after="50"/>
        <w:ind w:firstLine="549"/>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0" w:name="_Hlk60757098"/>
      <w:r>
        <w:rPr>
          <w:rFonts w:ascii="宋体" w:hAnsi="宋体"/>
          <w:color w:val="auto"/>
          <w:sz w:val="24"/>
          <w:highlight w:val="none"/>
        </w:rPr>
        <w:t>5</w:t>
      </w:r>
      <w:r>
        <w:rPr>
          <w:rFonts w:hint="eastAsia" w:ascii="宋体" w:hAnsi="宋体"/>
          <w:color w:val="auto"/>
          <w:sz w:val="24"/>
          <w:highlight w:val="none"/>
        </w:rPr>
        <w:t>.投标函格式：</w:t>
      </w:r>
      <w:bookmarkEnd w:id="50"/>
    </w:p>
    <w:p w14:paraId="336A126D">
      <w:pPr>
        <w:snapToGrid w:val="0"/>
        <w:spacing w:before="120" w:beforeLines="50" w:after="50"/>
        <w:ind w:firstLine="708"/>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7914452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（采购人名称）：</w:t>
      </w:r>
    </w:p>
    <w:p w14:paraId="156DA31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6FCF29CF">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731DE31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、我方不是采购人的附属机构以及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49E66067">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1" w:name="_Hlk59707887"/>
      <w:r>
        <w:rPr>
          <w:rFonts w:hint="eastAsia" w:ascii="宋体" w:hAnsi="宋体"/>
          <w:b/>
          <w:bCs/>
          <w:color w:val="auto"/>
          <w:sz w:val="24"/>
          <w:highlight w:val="none"/>
          <w:shd w:val="pct10" w:color="auto" w:fill="FFFFFF"/>
        </w:rPr>
        <w:t>证书、合同、报告等</w:t>
      </w:r>
      <w:bookmarkEnd w:id="51"/>
      <w:r>
        <w:rPr>
          <w:rFonts w:hint="eastAsia" w:ascii="宋体" w:hAnsi="宋体"/>
          <w:b/>
          <w:bCs/>
          <w:color w:val="auto"/>
          <w:sz w:val="24"/>
          <w:highlight w:val="none"/>
          <w:shd w:val="pct10" w:color="auto" w:fill="FFFFFF"/>
        </w:rPr>
        <w:t>）都是准确、真实、合规的，如有虚假或隐瞒，我方愿意承担一切后果。</w:t>
      </w:r>
    </w:p>
    <w:p w14:paraId="5E3D141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0EC37BA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0BA03F0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rPr>
        <w:t>采购</w:t>
      </w:r>
      <w:r>
        <w:rPr>
          <w:rFonts w:ascii="宋体" w:hAnsi="宋体"/>
          <w:color w:val="auto"/>
          <w:sz w:val="24"/>
          <w:highlight w:val="none"/>
        </w:rPr>
        <w:t>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1966792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1C07B885">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0316E523">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6F4419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rPr>
        <w:t xml:space="preserve">         </w:t>
      </w:r>
      <w:r>
        <w:rPr>
          <w:rFonts w:hint="eastAsia" w:ascii="宋体" w:hAnsi="宋体"/>
          <w:color w:val="auto"/>
          <w:sz w:val="24"/>
          <w:highlight w:val="none"/>
        </w:rPr>
        <w:t>联系手机：</w:t>
      </w:r>
      <w:bookmarkStart w:id="52" w:name="_Hlk59370410"/>
      <w:r>
        <w:rPr>
          <w:rFonts w:hint="eastAsia" w:ascii="宋体" w:hAnsi="宋体"/>
          <w:color w:val="auto"/>
          <w:sz w:val="24"/>
          <w:highlight w:val="none"/>
          <w:u w:val="single"/>
        </w:rPr>
        <w:t xml:space="preserve">            </w:t>
      </w:r>
      <w:bookmarkEnd w:id="52"/>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rPr>
        <w:t xml:space="preserve">          </w:t>
      </w:r>
      <w:r>
        <w:rPr>
          <w:rFonts w:hint="eastAsia" w:ascii="宋体" w:hAnsi="宋体"/>
          <w:color w:val="auto"/>
          <w:sz w:val="24"/>
          <w:highlight w:val="none"/>
          <w:u w:val="doub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4DF32365">
      <w:pPr>
        <w:snapToGrid w:val="0"/>
        <w:spacing w:line="360" w:lineRule="auto"/>
        <w:ind w:firstLine="361" w:firstLineChars="150"/>
        <w:jc w:val="left"/>
        <w:rPr>
          <w:rFonts w:ascii="宋体" w:hAnsi="宋体"/>
          <w:b/>
          <w:bCs/>
          <w:color w:val="auto"/>
          <w:sz w:val="24"/>
          <w:highlight w:val="none"/>
          <w:shd w:val="pct10" w:color="auto" w:fill="FFFFFF"/>
        </w:rPr>
      </w:pPr>
      <w:bookmarkStart w:id="53"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30712629">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3"/>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0B9EFFE3">
      <w:pPr>
        <w:snapToGrid w:val="0"/>
        <w:spacing w:line="360" w:lineRule="auto"/>
        <w:ind w:firstLine="361" w:firstLineChars="150"/>
        <w:jc w:val="left"/>
        <w:rPr>
          <w:rFonts w:hint="eastAsia" w:ascii="宋体" w:hAnsi="宋体" w:cs="Times New Roman"/>
          <w:b/>
          <w:bCs/>
          <w:color w:val="auto"/>
          <w:sz w:val="24"/>
          <w:highlight w:val="none"/>
          <w:lang w:eastAsia="zh-CN"/>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被授权人（签字或盖章）：</w:t>
      </w:r>
      <w:r>
        <w:rPr>
          <w:rFonts w:hint="eastAsia" w:ascii="宋体" w:hAnsi="宋体"/>
          <w:color w:val="auto"/>
          <w:sz w:val="24"/>
          <w:highlight w:val="none"/>
        </w:rPr>
        <w:t>__________</w:t>
      </w:r>
    </w:p>
    <w:p w14:paraId="00A4196A">
      <w:pPr>
        <w:snapToGrid w:val="0"/>
        <w:spacing w:line="360" w:lineRule="auto"/>
        <w:ind w:firstLine="361" w:firstLineChars="150"/>
        <w:jc w:val="left"/>
        <w:rPr>
          <w:rFonts w:ascii="宋体" w:hAnsi="宋体"/>
          <w:b/>
          <w:bCs/>
          <w:color w:val="auto"/>
          <w:sz w:val="24"/>
          <w:highlight w:val="none"/>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 xml:space="preserve">被授权人手机号码： </w:t>
      </w:r>
      <w:r>
        <w:rPr>
          <w:rFonts w:hint="eastAsia" w:ascii="宋体" w:hAnsi="宋体"/>
          <w:color w:val="auto"/>
          <w:sz w:val="24"/>
          <w:highlight w:val="none"/>
        </w:rPr>
        <w:t>__________</w:t>
      </w:r>
      <w:r>
        <w:rPr>
          <w:rFonts w:hint="eastAsia" w:ascii="宋体" w:hAnsi="宋体"/>
          <w:color w:val="auto"/>
          <w:highlight w:val="none"/>
          <w:u w:val="single"/>
          <w:lang w:eastAsia="zh-CN"/>
        </w:rPr>
        <w:t xml:space="preserve">           </w:t>
      </w:r>
      <w:r>
        <w:rPr>
          <w:rFonts w:ascii="宋体" w:hAnsi="宋体"/>
          <w:color w:val="auto"/>
          <w:sz w:val="24"/>
          <w:highlight w:val="none"/>
          <w:u w:val="single"/>
        </w:rPr>
        <w:t xml:space="preserve">   </w:t>
      </w:r>
    </w:p>
    <w:p w14:paraId="000B179D">
      <w:pPr>
        <w:snapToGrid w:val="0"/>
        <w:spacing w:line="360" w:lineRule="auto"/>
        <w:jc w:val="left"/>
        <w:rPr>
          <w:rFonts w:ascii="宋体" w:hAnsi="宋体"/>
          <w:color w:val="auto"/>
          <w:sz w:val="24"/>
          <w:highlight w:val="none"/>
        </w:rPr>
      </w:pPr>
    </w:p>
    <w:p w14:paraId="0A96F0FA">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.法定代表人授权委托书格式：</w:t>
      </w:r>
    </w:p>
    <w:p w14:paraId="710330C6">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法定代表人授权委托书</w:t>
      </w:r>
    </w:p>
    <w:p w14:paraId="6DCFDA4D">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__________（采购人名称）：</w:t>
      </w:r>
    </w:p>
    <w:p w14:paraId="35B1ED10">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9097F55">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4116EFDA">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0B66F255">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7D895D71">
      <w:pPr>
        <w:snapToGrid w:val="0"/>
        <w:spacing w:before="120" w:beforeLines="50" w:after="50" w:line="460" w:lineRule="exact"/>
        <w:ind w:firstLine="551"/>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5B48749F">
      <w:pPr>
        <w:snapToGrid w:val="0"/>
        <w:spacing w:before="120" w:beforeLines="50" w:after="50" w:line="460" w:lineRule="exact"/>
        <w:rPr>
          <w:rFonts w:ascii="宋体" w:hAnsi="宋体"/>
          <w:color w:val="auto"/>
          <w:sz w:val="24"/>
          <w:szCs w:val="20"/>
          <w:highlight w:val="none"/>
          <w:u w:val="single"/>
        </w:rPr>
      </w:pPr>
    </w:p>
    <w:p w14:paraId="0B208563">
      <w:pPr>
        <w:snapToGrid w:val="0"/>
        <w:spacing w:before="120" w:beforeLines="50" w:after="50" w:line="460" w:lineRule="exact"/>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93DBFE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509FB4D">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4B69AE12">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r>
      <w:tr w14:paraId="369E808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A31102C">
            <w:pPr>
              <w:spacing w:line="360" w:lineRule="auto"/>
              <w:ind w:firstLine="588"/>
              <w:rPr>
                <w:color w:val="auto"/>
                <w:sz w:val="30"/>
                <w:szCs w:val="30"/>
                <w:highlight w:val="none"/>
              </w:rPr>
            </w:pPr>
          </w:p>
        </w:tc>
        <w:tc>
          <w:tcPr>
            <w:tcW w:w="4961" w:type="dxa"/>
          </w:tcPr>
          <w:p w14:paraId="26A916A4">
            <w:pPr>
              <w:spacing w:line="360" w:lineRule="auto"/>
              <w:ind w:firstLine="588"/>
              <w:rPr>
                <w:color w:val="auto"/>
                <w:sz w:val="30"/>
                <w:szCs w:val="30"/>
                <w:highlight w:val="none"/>
              </w:rPr>
            </w:pPr>
          </w:p>
        </w:tc>
      </w:tr>
    </w:tbl>
    <w:p w14:paraId="3CA5A4BB">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1973710B">
      <w:pPr>
        <w:snapToGrid w:val="0"/>
        <w:spacing w:before="120" w:beforeLines="50" w:after="50"/>
        <w:ind w:firstLine="472"/>
        <w:jc w:val="center"/>
        <w:rPr>
          <w:rFonts w:hint="eastAsia" w:ascii="宋体" w:hAnsi="宋体"/>
          <w:b/>
          <w:color w:val="auto"/>
          <w:sz w:val="24"/>
          <w:highlight w:val="none"/>
        </w:rPr>
      </w:pPr>
      <w:r>
        <w:rPr>
          <w:rFonts w:hint="eastAsia" w:ascii="宋体" w:hAnsi="宋体"/>
          <w:b/>
          <w:color w:val="auto"/>
          <w:sz w:val="24"/>
          <w:highlight w:val="none"/>
        </w:rPr>
        <w:t xml:space="preserve">                                        日期：  _____年___月___日</w:t>
      </w:r>
    </w:p>
    <w:p w14:paraId="232FC888">
      <w:pPr>
        <w:snapToGrid w:val="0"/>
        <w:spacing w:before="120" w:beforeLines="50" w:after="50"/>
        <w:rPr>
          <w:rFonts w:hint="eastAsia" w:ascii="宋体" w:hAnsi="宋体" w:eastAsia="宋体" w:cs="Times New Roman"/>
          <w:color w:val="auto"/>
          <w:highlight w:val="none"/>
          <w:lang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.法定代表人身份证明格式：</w:t>
      </w:r>
    </w:p>
    <w:p w14:paraId="1B0711DD">
      <w:pPr>
        <w:pStyle w:val="61"/>
        <w:rPr>
          <w:rFonts w:hint="eastAsia"/>
          <w:color w:val="auto"/>
          <w:highlight w:val="none"/>
          <w:lang w:eastAsia="zh-CN"/>
        </w:rPr>
      </w:pPr>
    </w:p>
    <w:p w14:paraId="5F92C722">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9582DE6">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0E387210">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067A7AA9">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76AD8DBF">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230D940A">
      <w:pPr>
        <w:pStyle w:val="414"/>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82C1B32">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02AB8299">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23911A6F">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16D96A86">
      <w:pPr>
        <w:pStyle w:val="61"/>
        <w:rPr>
          <w:rFonts w:hint="eastAsia"/>
          <w:color w:val="auto"/>
          <w:highlight w:val="none"/>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70017F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2705F37">
            <w:pPr>
              <w:jc w:val="center"/>
              <w:rPr>
                <w:rFonts w:hint="eastAsia" w:ascii="宋体" w:hAnsi="宋体"/>
                <w:color w:val="auto"/>
                <w:sz w:val="24"/>
                <w:szCs w:val="24"/>
                <w:highlight w:val="none"/>
              </w:rPr>
            </w:pPr>
          </w:p>
          <w:p w14:paraId="1BBE4E51">
            <w:pPr>
              <w:jc w:val="both"/>
              <w:rPr>
                <w:rFonts w:hint="eastAsia" w:ascii="宋体" w:hAnsi="宋体"/>
                <w:color w:val="auto"/>
                <w:sz w:val="24"/>
                <w:szCs w:val="24"/>
                <w:highlight w:val="none"/>
              </w:rPr>
            </w:pPr>
          </w:p>
          <w:p w14:paraId="38196462">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40CB7BCF">
            <w:pPr>
              <w:spacing w:line="360" w:lineRule="auto"/>
              <w:rPr>
                <w:color w:val="auto"/>
                <w:sz w:val="30"/>
                <w:szCs w:val="30"/>
                <w:highlight w:val="none"/>
              </w:rPr>
            </w:pPr>
          </w:p>
        </w:tc>
      </w:tr>
      <w:tr w14:paraId="06C02C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288B232">
            <w:pPr>
              <w:jc w:val="both"/>
              <w:rPr>
                <w:rFonts w:hint="eastAsia" w:ascii="宋体" w:hAnsi="宋体" w:cs="Times New Roman"/>
                <w:color w:val="auto"/>
                <w:sz w:val="24"/>
                <w:szCs w:val="24"/>
                <w:highlight w:val="none"/>
              </w:rPr>
            </w:pPr>
          </w:p>
          <w:p w14:paraId="2507412A">
            <w:pPr>
              <w:jc w:val="both"/>
              <w:rPr>
                <w:rFonts w:hint="eastAsia" w:ascii="宋体" w:hAnsi="宋体" w:cs="Times New Roman"/>
                <w:color w:val="auto"/>
                <w:sz w:val="24"/>
                <w:szCs w:val="24"/>
                <w:highlight w:val="none"/>
              </w:rPr>
            </w:pPr>
          </w:p>
          <w:p w14:paraId="59446358">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25CF829B">
            <w:pPr>
              <w:jc w:val="center"/>
              <w:rPr>
                <w:rFonts w:hint="eastAsia" w:ascii="宋体" w:hAnsi="宋体" w:eastAsia="宋体"/>
                <w:color w:val="auto"/>
                <w:sz w:val="21"/>
                <w:szCs w:val="21"/>
                <w:highlight w:val="none"/>
                <w:lang w:eastAsia="zh-CN"/>
              </w:rPr>
            </w:pPr>
          </w:p>
          <w:p w14:paraId="51207236">
            <w:pPr>
              <w:spacing w:line="360" w:lineRule="auto"/>
              <w:rPr>
                <w:color w:val="auto"/>
                <w:sz w:val="30"/>
                <w:szCs w:val="30"/>
                <w:highlight w:val="none"/>
              </w:rPr>
            </w:pPr>
          </w:p>
        </w:tc>
      </w:tr>
    </w:tbl>
    <w:p w14:paraId="31EE0E0D">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2E197FA0">
      <w:pPr>
        <w:snapToGrid w:val="0"/>
        <w:spacing w:before="120" w:beforeLines="50" w:after="50" w:line="460" w:lineRule="exact"/>
        <w:rPr>
          <w:rFonts w:hint="eastAsia" w:ascii="宋体" w:hAnsi="宋体"/>
          <w:b/>
          <w:color w:val="auto"/>
          <w:sz w:val="24"/>
          <w:highlight w:val="none"/>
        </w:rPr>
      </w:pPr>
    </w:p>
    <w:p w14:paraId="736F6EB2">
      <w:pPr>
        <w:snapToGrid w:val="0"/>
        <w:spacing w:before="120" w:beforeLines="50" w:after="50" w:line="460" w:lineRule="exact"/>
        <w:rPr>
          <w:rFonts w:hint="eastAsia" w:ascii="宋体" w:hAnsi="宋体"/>
          <w:b/>
          <w:color w:val="auto"/>
          <w:sz w:val="24"/>
          <w:highlight w:val="none"/>
        </w:rPr>
      </w:pPr>
    </w:p>
    <w:p w14:paraId="749D2B2A">
      <w:pPr>
        <w:snapToGrid w:val="0"/>
        <w:spacing w:before="120" w:beforeLines="50" w:after="50" w:line="460" w:lineRule="exact"/>
        <w:rPr>
          <w:rFonts w:hint="eastAsia" w:ascii="宋体" w:hAnsi="宋体"/>
          <w:b/>
          <w:color w:val="auto"/>
          <w:sz w:val="24"/>
          <w:highlight w:val="none"/>
        </w:rPr>
      </w:pPr>
    </w:p>
    <w:p w14:paraId="64145DEA">
      <w:pPr>
        <w:snapToGrid w:val="0"/>
        <w:spacing w:before="120" w:beforeLines="50" w:after="50" w:line="460" w:lineRule="exact"/>
        <w:rPr>
          <w:rFonts w:hint="eastAsia" w:ascii="宋体" w:hAnsi="宋体"/>
          <w:b/>
          <w:color w:val="auto"/>
          <w:sz w:val="24"/>
          <w:highlight w:val="none"/>
        </w:rPr>
      </w:pPr>
    </w:p>
    <w:p w14:paraId="1BD43CC9">
      <w:pPr>
        <w:snapToGrid w:val="0"/>
        <w:spacing w:before="120" w:beforeLines="50" w:after="50" w:line="460" w:lineRule="exact"/>
        <w:rPr>
          <w:rFonts w:hint="eastAsia" w:ascii="宋体" w:hAnsi="宋体"/>
          <w:b/>
          <w:color w:val="auto"/>
          <w:sz w:val="24"/>
          <w:highlight w:val="none"/>
        </w:rPr>
      </w:pPr>
    </w:p>
    <w:p w14:paraId="4B8EE523">
      <w:pPr>
        <w:snapToGrid w:val="0"/>
        <w:spacing w:before="120" w:beforeLines="50" w:after="50" w:line="460" w:lineRule="exact"/>
        <w:rPr>
          <w:rFonts w:hint="eastAsia" w:ascii="宋体" w:hAnsi="宋体"/>
          <w:b/>
          <w:color w:val="auto"/>
          <w:sz w:val="24"/>
          <w:highlight w:val="none"/>
        </w:rPr>
      </w:pPr>
    </w:p>
    <w:p w14:paraId="53B8F62C">
      <w:pPr>
        <w:snapToGrid w:val="0"/>
        <w:spacing w:before="120" w:beforeLines="50" w:after="50" w:line="460" w:lineRule="exact"/>
        <w:rPr>
          <w:rFonts w:hint="eastAsia" w:ascii="宋体" w:hAnsi="宋体"/>
          <w:b/>
          <w:color w:val="auto"/>
          <w:sz w:val="24"/>
          <w:highlight w:val="none"/>
        </w:rPr>
      </w:pPr>
    </w:p>
    <w:p w14:paraId="58D73975">
      <w:pPr>
        <w:snapToGrid w:val="0"/>
        <w:spacing w:before="120" w:beforeLines="50" w:after="50" w:line="460" w:lineRule="exact"/>
        <w:rPr>
          <w:rFonts w:hint="eastAsia" w:ascii="宋体" w:hAnsi="宋体"/>
          <w:b/>
          <w:color w:val="auto"/>
          <w:sz w:val="24"/>
          <w:highlight w:val="none"/>
        </w:rPr>
      </w:pPr>
    </w:p>
    <w:p w14:paraId="70C6BFA4">
      <w:pPr>
        <w:snapToGrid w:val="0"/>
        <w:spacing w:before="120" w:beforeLines="50" w:after="50" w:line="460" w:lineRule="exact"/>
        <w:rPr>
          <w:rFonts w:hint="eastAsia" w:ascii="宋体" w:hAnsi="宋体"/>
          <w:b/>
          <w:color w:val="auto"/>
          <w:sz w:val="24"/>
          <w:highlight w:val="none"/>
        </w:rPr>
      </w:pPr>
    </w:p>
    <w:p w14:paraId="11637332">
      <w:pPr>
        <w:snapToGrid w:val="0"/>
        <w:spacing w:before="120" w:beforeLines="50" w:after="50" w:line="460" w:lineRule="exact"/>
        <w:rPr>
          <w:rFonts w:hint="eastAsia" w:ascii="宋体" w:hAnsi="宋体"/>
          <w:b/>
          <w:color w:val="auto"/>
          <w:sz w:val="24"/>
          <w:highlight w:val="none"/>
        </w:rPr>
      </w:pPr>
    </w:p>
    <w:p w14:paraId="009BD6D6">
      <w:pPr>
        <w:pStyle w:val="22"/>
        <w:rPr>
          <w:rFonts w:hint="eastAsia" w:ascii="宋体" w:hAnsi="宋体"/>
          <w:b/>
          <w:color w:val="auto"/>
          <w:sz w:val="24"/>
          <w:highlight w:val="none"/>
        </w:rPr>
      </w:pPr>
    </w:p>
    <w:p w14:paraId="37BD44E6">
      <w:pPr>
        <w:pStyle w:val="22"/>
        <w:rPr>
          <w:color w:val="auto"/>
          <w:highlight w:val="none"/>
          <w:lang w:eastAsia="zh-CN"/>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BE47353">
      <w:pPr>
        <w:pStyle w:val="29"/>
        <w:rPr>
          <w:color w:val="auto"/>
          <w:highlight w:val="none"/>
        </w:rPr>
      </w:pPr>
    </w:p>
    <w:p w14:paraId="3E8C1E4B">
      <w:pPr>
        <w:snapToGrid w:val="0"/>
        <w:spacing w:before="50" w:after="120" w:afterLines="50"/>
        <w:rPr>
          <w:rFonts w:hint="eastAsia" w:ascii="宋体" w:hAnsi="宋体"/>
          <w:color w:val="auto"/>
          <w:highlight w:val="none"/>
          <w:lang w:val="en-US" w:eastAsia="zh-CN"/>
        </w:rPr>
      </w:pPr>
    </w:p>
    <w:p w14:paraId="6BEB0756">
      <w:pPr>
        <w:keepNext w:val="0"/>
        <w:keepLines w:val="0"/>
        <w:pageBreakBefore/>
        <w:widowControl w:val="0"/>
        <w:kinsoku/>
        <w:wordWrap/>
        <w:overflowPunct/>
        <w:topLinePunct w:val="0"/>
        <w:autoSpaceDE/>
        <w:autoSpaceDN/>
        <w:bidi w:val="0"/>
        <w:adjustRightInd/>
        <w:snapToGrid w:val="0"/>
        <w:spacing w:before="50" w:after="120" w:afterLines="50"/>
        <w:textAlignment w:val="auto"/>
        <w:rPr>
          <w:rFonts w:ascii="宋体" w:hAnsi="宋体"/>
          <w:color w:val="auto"/>
          <w:highlight w:val="none"/>
          <w:lang w:eastAsia="zh-CN"/>
        </w:rPr>
      </w:pPr>
      <w:r>
        <w:rPr>
          <w:rFonts w:hint="eastAsia" w:ascii="宋体" w:hAnsi="宋体"/>
          <w:color w:val="auto"/>
          <w:highlight w:val="none"/>
          <w:lang w:val="en-US" w:eastAsia="zh-CN"/>
        </w:rPr>
        <w:t>7.</w:t>
      </w:r>
      <w:r>
        <w:rPr>
          <w:rFonts w:hint="eastAsia" w:ascii="宋体" w:hAnsi="宋体"/>
          <w:color w:val="auto"/>
          <w:highlight w:val="none"/>
          <w:lang w:eastAsia="zh-CN"/>
        </w:rPr>
        <w:t>服务清单表格式：</w:t>
      </w:r>
    </w:p>
    <w:p w14:paraId="53CDF8E8">
      <w:pPr>
        <w:snapToGrid w:val="0"/>
        <w:spacing w:before="120" w:beforeLines="50" w:after="50" w:line="360" w:lineRule="auto"/>
        <w:jc w:val="center"/>
        <w:rPr>
          <w:rFonts w:ascii="宋体" w:hAnsi="宋体"/>
          <w:b/>
          <w:color w:val="auto"/>
          <w:highlight w:val="none"/>
          <w:lang w:eastAsia="zh-CN"/>
        </w:rPr>
      </w:pPr>
      <w:r>
        <w:rPr>
          <w:rFonts w:hint="eastAsia" w:ascii="宋体" w:hAnsi="宋体"/>
          <w:b/>
          <w:color w:val="auto"/>
          <w:highlight w:val="none"/>
          <w:lang w:eastAsia="zh-CN"/>
        </w:rPr>
        <w:t>服务清单表</w:t>
      </w:r>
    </w:p>
    <w:p w14:paraId="45E68DEB">
      <w:pPr>
        <w:snapToGrid w:val="0"/>
        <w:spacing w:before="120" w:beforeLines="50" w:after="50" w:line="360" w:lineRule="auto"/>
        <w:rPr>
          <w:rFonts w:ascii="宋体" w:hAnsi="宋体"/>
          <w:bCs/>
          <w:color w:val="auto"/>
          <w:szCs w:val="20"/>
          <w:highlight w:val="none"/>
          <w:lang w:eastAsia="zh-CN"/>
        </w:rPr>
      </w:pPr>
      <w:r>
        <w:rPr>
          <w:rFonts w:hint="eastAsia" w:ascii="宋体" w:hAnsi="宋体"/>
          <w:bCs/>
          <w:color w:val="auto"/>
          <w:highlight w:val="none"/>
          <w:lang w:eastAsia="zh-CN"/>
        </w:rPr>
        <w:t>项目名称：</w:t>
      </w:r>
    </w:p>
    <w:p w14:paraId="01D5ECF5">
      <w:pPr>
        <w:snapToGrid w:val="0"/>
        <w:spacing w:before="120" w:beforeLines="50" w:after="50" w:line="360" w:lineRule="auto"/>
        <w:rPr>
          <w:rFonts w:hint="eastAsia" w:ascii="宋体" w:hAnsi="宋体"/>
          <w:bCs/>
          <w:color w:val="auto"/>
          <w:highlight w:val="none"/>
        </w:rPr>
      </w:pPr>
      <w:r>
        <w:rPr>
          <w:rFonts w:hint="eastAsia" w:ascii="宋体" w:hAnsi="宋体"/>
          <w:bCs/>
          <w:color w:val="auto"/>
          <w:highlight w:val="none"/>
        </w:rPr>
        <w:t>项目编号：</w:t>
      </w:r>
    </w:p>
    <w:tbl>
      <w:tblPr>
        <w:tblStyle w:val="52"/>
        <w:tblW w:w="8645" w:type="dxa"/>
        <w:tblInd w:w="93" w:type="dxa"/>
        <w:tblLayout w:type="fixed"/>
        <w:tblCellMar>
          <w:top w:w="0" w:type="dxa"/>
          <w:left w:w="108" w:type="dxa"/>
          <w:bottom w:w="0" w:type="dxa"/>
          <w:right w:w="108" w:type="dxa"/>
        </w:tblCellMar>
      </w:tblPr>
      <w:tblGrid>
        <w:gridCol w:w="728"/>
        <w:gridCol w:w="2122"/>
        <w:gridCol w:w="1127"/>
        <w:gridCol w:w="3402"/>
        <w:gridCol w:w="1266"/>
      </w:tblGrid>
      <w:tr w14:paraId="041005C4">
        <w:tblPrEx>
          <w:tblCellMar>
            <w:top w:w="0" w:type="dxa"/>
            <w:left w:w="108" w:type="dxa"/>
            <w:bottom w:w="0" w:type="dxa"/>
            <w:right w:w="108" w:type="dxa"/>
          </w:tblCellMar>
        </w:tblPrEx>
        <w:trPr>
          <w:trHeight w:val="727"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ACC8F">
            <w:pPr>
              <w:jc w:val="center"/>
              <w:rPr>
                <w:rFonts w:ascii="宋体" w:hAnsi="宋体" w:cs="宋体"/>
                <w:b/>
                <w:color w:val="auto"/>
                <w:kern w:val="0"/>
                <w:highlight w:val="none"/>
              </w:rPr>
            </w:pPr>
            <w:r>
              <w:rPr>
                <w:rFonts w:hint="eastAsia" w:ascii="宋体" w:hAnsi="宋体" w:cs="宋体"/>
                <w:b/>
                <w:color w:val="auto"/>
                <w:kern w:val="0"/>
                <w:highlight w:val="none"/>
              </w:rPr>
              <w:t>序号</w:t>
            </w:r>
          </w:p>
        </w:tc>
        <w:tc>
          <w:tcPr>
            <w:tcW w:w="2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A69A3">
            <w:pPr>
              <w:jc w:val="center"/>
              <w:rPr>
                <w:rFonts w:hint="eastAsia" w:ascii="宋体" w:hAnsi="宋体" w:cs="宋体"/>
                <w:b/>
                <w:color w:val="auto"/>
                <w:kern w:val="0"/>
                <w:highlight w:val="none"/>
                <w:lang w:eastAsia="zh-CN"/>
              </w:rPr>
            </w:pPr>
            <w:r>
              <w:rPr>
                <w:rFonts w:hint="eastAsia" w:ascii="宋体" w:hAnsi="宋体" w:cs="宋体"/>
                <w:b/>
                <w:color w:val="auto"/>
                <w:kern w:val="0"/>
                <w:highlight w:val="none"/>
                <w:lang w:eastAsia="zh-CN"/>
              </w:rPr>
              <w:t>项目内容</w:t>
            </w:r>
          </w:p>
        </w:tc>
        <w:tc>
          <w:tcPr>
            <w:tcW w:w="11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432AF">
            <w:pPr>
              <w:jc w:val="center"/>
              <w:rPr>
                <w:rFonts w:ascii="宋体" w:hAnsi="宋体" w:cs="宋体"/>
                <w:b/>
                <w:color w:val="auto"/>
                <w:kern w:val="0"/>
                <w:highlight w:val="none"/>
                <w:lang w:eastAsia="zh-CN"/>
              </w:rPr>
            </w:pPr>
            <w:r>
              <w:rPr>
                <w:rFonts w:hint="eastAsia" w:ascii="宋体" w:hAnsi="宋体" w:cs="宋体"/>
                <w:b/>
                <w:color w:val="auto"/>
                <w:kern w:val="0"/>
                <w:highlight w:val="none"/>
                <w:lang w:val="en-US" w:eastAsia="zh-CN"/>
              </w:rPr>
              <w:t>数量</w:t>
            </w:r>
          </w:p>
        </w:tc>
        <w:tc>
          <w:tcPr>
            <w:tcW w:w="3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F7BCB">
            <w:pPr>
              <w:jc w:val="center"/>
              <w:rPr>
                <w:rFonts w:ascii="宋体" w:hAnsi="宋体" w:cs="宋体"/>
                <w:b/>
                <w:color w:val="auto"/>
                <w:kern w:val="0"/>
                <w:highlight w:val="none"/>
                <w:lang w:eastAsia="zh-CN"/>
              </w:rPr>
            </w:pPr>
            <w:r>
              <w:rPr>
                <w:rFonts w:hint="eastAsia" w:ascii="宋体" w:hAnsi="宋体" w:cs="宋体"/>
                <w:b/>
                <w:color w:val="auto"/>
                <w:kern w:val="0"/>
                <w:highlight w:val="none"/>
              </w:rPr>
              <w:t>详细</w:t>
            </w:r>
            <w:r>
              <w:rPr>
                <w:rFonts w:hint="eastAsia" w:ascii="宋体" w:hAnsi="宋体" w:cs="宋体"/>
                <w:b/>
                <w:color w:val="auto"/>
                <w:kern w:val="0"/>
                <w:highlight w:val="none"/>
                <w:lang w:eastAsia="zh-CN"/>
              </w:rPr>
              <w:t>要求</w:t>
            </w:r>
          </w:p>
        </w:tc>
        <w:tc>
          <w:tcPr>
            <w:tcW w:w="126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04692EB0">
            <w:pPr>
              <w:jc w:val="center"/>
              <w:rPr>
                <w:rFonts w:ascii="宋体" w:hAnsi="宋体" w:cs="宋体"/>
                <w:b/>
                <w:color w:val="auto"/>
                <w:kern w:val="0"/>
                <w:highlight w:val="none"/>
              </w:rPr>
            </w:pPr>
            <w:r>
              <w:rPr>
                <w:rFonts w:hint="eastAsia" w:ascii="宋体" w:hAnsi="宋体" w:cs="宋体"/>
                <w:b/>
                <w:color w:val="auto"/>
                <w:kern w:val="0"/>
                <w:highlight w:val="none"/>
              </w:rPr>
              <w:t>备注</w:t>
            </w:r>
          </w:p>
        </w:tc>
      </w:tr>
      <w:tr w14:paraId="75ABC7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B8F1945">
            <w:pPr>
              <w:jc w:val="center"/>
              <w:rPr>
                <w:rFonts w:ascii="宋体" w:hAnsi="宋体" w:cs="宋体"/>
                <w:color w:val="auto"/>
                <w:kern w:val="0"/>
                <w:highlight w:val="none"/>
              </w:rPr>
            </w:pPr>
            <w:r>
              <w:rPr>
                <w:rFonts w:hint="eastAsia" w:ascii="宋体" w:hAnsi="宋体" w:cs="宋体"/>
                <w:color w:val="auto"/>
                <w:kern w:val="0"/>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3162113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482B6462">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D6C49B0">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C08F58">
            <w:pPr>
              <w:jc w:val="center"/>
              <w:rPr>
                <w:rFonts w:ascii="宋体" w:hAnsi="宋体" w:cs="宋体"/>
                <w:color w:val="auto"/>
                <w:kern w:val="0"/>
                <w:highlight w:val="none"/>
              </w:rPr>
            </w:pPr>
          </w:p>
        </w:tc>
      </w:tr>
      <w:tr w14:paraId="73BC6FB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1BCE27C">
            <w:pPr>
              <w:jc w:val="center"/>
              <w:rPr>
                <w:rFonts w:ascii="宋体" w:hAnsi="宋体" w:cs="宋体"/>
                <w:color w:val="auto"/>
                <w:kern w:val="0"/>
                <w:highlight w:val="none"/>
              </w:rPr>
            </w:pPr>
            <w:r>
              <w:rPr>
                <w:rFonts w:hint="eastAsia" w:ascii="宋体" w:hAnsi="宋体" w:cs="宋体"/>
                <w:color w:val="auto"/>
                <w:kern w:val="0"/>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12143548">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028840E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0AA4FC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B7E060A">
            <w:pPr>
              <w:jc w:val="center"/>
              <w:rPr>
                <w:rFonts w:ascii="宋体" w:hAnsi="宋体" w:cs="宋体"/>
                <w:color w:val="auto"/>
                <w:kern w:val="0"/>
                <w:highlight w:val="none"/>
              </w:rPr>
            </w:pPr>
          </w:p>
        </w:tc>
      </w:tr>
      <w:tr w14:paraId="0DA7F94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BA5EA4">
            <w:pPr>
              <w:jc w:val="center"/>
              <w:rPr>
                <w:rFonts w:ascii="宋体" w:hAnsi="宋体" w:cs="宋体"/>
                <w:color w:val="auto"/>
                <w:kern w:val="0"/>
                <w:highlight w:val="none"/>
              </w:rPr>
            </w:pPr>
            <w:r>
              <w:rPr>
                <w:rFonts w:hint="eastAsia" w:ascii="宋体" w:hAnsi="宋体" w:cs="宋体"/>
                <w:color w:val="auto"/>
                <w:kern w:val="0"/>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30C7DB3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B912DD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61579F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2D6646">
            <w:pPr>
              <w:jc w:val="center"/>
              <w:rPr>
                <w:rFonts w:ascii="宋体" w:hAnsi="宋体" w:cs="宋体"/>
                <w:color w:val="auto"/>
                <w:kern w:val="0"/>
                <w:highlight w:val="none"/>
              </w:rPr>
            </w:pPr>
          </w:p>
        </w:tc>
      </w:tr>
      <w:tr w14:paraId="0A2D030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3255858">
            <w:pPr>
              <w:jc w:val="center"/>
              <w:rPr>
                <w:rFonts w:ascii="宋体" w:hAnsi="宋体" w:cs="宋体"/>
                <w:color w:val="auto"/>
                <w:kern w:val="0"/>
                <w:highlight w:val="none"/>
              </w:rPr>
            </w:pPr>
            <w:r>
              <w:rPr>
                <w:rFonts w:hint="eastAsia" w:ascii="宋体" w:hAnsi="宋体" w:cs="宋体"/>
                <w:color w:val="auto"/>
                <w:kern w:val="0"/>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3A01797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DCCAA3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8321F8E">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5BAACF">
            <w:pPr>
              <w:jc w:val="center"/>
              <w:rPr>
                <w:rFonts w:ascii="宋体" w:hAnsi="宋体" w:cs="宋体"/>
                <w:color w:val="auto"/>
                <w:kern w:val="0"/>
                <w:highlight w:val="none"/>
              </w:rPr>
            </w:pPr>
          </w:p>
        </w:tc>
      </w:tr>
      <w:tr w14:paraId="09500D7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0EA047E">
            <w:pPr>
              <w:jc w:val="center"/>
              <w:rPr>
                <w:rFonts w:ascii="宋体" w:hAnsi="宋体" w:cs="宋体"/>
                <w:color w:val="auto"/>
                <w:kern w:val="0"/>
                <w:highlight w:val="none"/>
              </w:rPr>
            </w:pPr>
            <w:r>
              <w:rPr>
                <w:rFonts w:hint="eastAsia" w:ascii="宋体" w:hAnsi="宋体" w:cs="宋体"/>
                <w:color w:val="auto"/>
                <w:kern w:val="0"/>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645AD670">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EB692D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2604CE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4F60DC">
            <w:pPr>
              <w:jc w:val="center"/>
              <w:rPr>
                <w:rFonts w:ascii="宋体" w:hAnsi="宋体" w:cs="宋体"/>
                <w:color w:val="auto"/>
                <w:kern w:val="0"/>
                <w:highlight w:val="none"/>
              </w:rPr>
            </w:pPr>
          </w:p>
        </w:tc>
      </w:tr>
      <w:tr w14:paraId="571061C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847BC0">
            <w:pPr>
              <w:jc w:val="center"/>
              <w:rPr>
                <w:rFonts w:ascii="宋体" w:hAnsi="宋体" w:cs="宋体"/>
                <w:color w:val="auto"/>
                <w:kern w:val="0"/>
                <w:highlight w:val="none"/>
              </w:rPr>
            </w:pPr>
            <w:r>
              <w:rPr>
                <w:rFonts w:hint="eastAsia" w:ascii="宋体" w:hAnsi="宋体" w:cs="宋体"/>
                <w:color w:val="auto"/>
                <w:kern w:val="0"/>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1823995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E6FD94A">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D67AA3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69DE1C7">
            <w:pPr>
              <w:jc w:val="center"/>
              <w:rPr>
                <w:rFonts w:ascii="宋体" w:hAnsi="宋体" w:cs="宋体"/>
                <w:color w:val="auto"/>
                <w:kern w:val="0"/>
                <w:highlight w:val="none"/>
              </w:rPr>
            </w:pPr>
          </w:p>
        </w:tc>
      </w:tr>
      <w:tr w14:paraId="79D3E2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0BBB7C">
            <w:pPr>
              <w:jc w:val="center"/>
              <w:rPr>
                <w:rFonts w:ascii="宋体" w:hAnsi="宋体" w:cs="宋体"/>
                <w:color w:val="auto"/>
                <w:kern w:val="0"/>
                <w:highlight w:val="none"/>
              </w:rPr>
            </w:pPr>
            <w:r>
              <w:rPr>
                <w:rFonts w:hint="eastAsia" w:ascii="宋体" w:hAnsi="宋体" w:cs="宋体"/>
                <w:color w:val="auto"/>
                <w:kern w:val="0"/>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181F4B9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B8088B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4D9F8BC">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828FEA">
            <w:pPr>
              <w:jc w:val="center"/>
              <w:rPr>
                <w:rFonts w:ascii="宋体" w:hAnsi="宋体" w:cs="宋体"/>
                <w:color w:val="auto"/>
                <w:kern w:val="0"/>
                <w:highlight w:val="none"/>
              </w:rPr>
            </w:pPr>
          </w:p>
        </w:tc>
      </w:tr>
      <w:tr w14:paraId="2FE388F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B0FAFF6">
            <w:pPr>
              <w:jc w:val="center"/>
              <w:rPr>
                <w:rFonts w:ascii="宋体" w:hAnsi="宋体" w:cs="宋体"/>
                <w:color w:val="auto"/>
                <w:kern w:val="0"/>
                <w:highlight w:val="none"/>
              </w:rPr>
            </w:pPr>
            <w:r>
              <w:rPr>
                <w:rFonts w:hint="eastAsia" w:ascii="宋体" w:hAnsi="宋体" w:cs="宋体"/>
                <w:color w:val="auto"/>
                <w:kern w:val="0"/>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2B0B4D4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756787D4">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90E63A">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5EA53B0">
            <w:pPr>
              <w:jc w:val="center"/>
              <w:rPr>
                <w:rFonts w:ascii="宋体" w:hAnsi="宋体" w:cs="宋体"/>
                <w:color w:val="auto"/>
                <w:kern w:val="0"/>
                <w:highlight w:val="none"/>
              </w:rPr>
            </w:pPr>
          </w:p>
        </w:tc>
      </w:tr>
      <w:tr w14:paraId="73F1728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22537A">
            <w:pPr>
              <w:jc w:val="center"/>
              <w:rPr>
                <w:rFonts w:ascii="宋体" w:hAnsi="宋体" w:cs="宋体"/>
                <w:color w:val="auto"/>
                <w:kern w:val="0"/>
                <w:highlight w:val="none"/>
              </w:rPr>
            </w:pPr>
            <w:r>
              <w:rPr>
                <w:rFonts w:hint="eastAsia" w:ascii="宋体" w:hAnsi="宋体" w:cs="宋体"/>
                <w:color w:val="auto"/>
                <w:kern w:val="0"/>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758827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67BB53E">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9EC324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1EFB4B">
            <w:pPr>
              <w:jc w:val="center"/>
              <w:rPr>
                <w:rFonts w:ascii="宋体" w:hAnsi="宋体" w:cs="宋体"/>
                <w:color w:val="auto"/>
                <w:kern w:val="0"/>
                <w:highlight w:val="none"/>
              </w:rPr>
            </w:pPr>
          </w:p>
        </w:tc>
      </w:tr>
      <w:tr w14:paraId="4047A90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90DE907">
            <w:pPr>
              <w:jc w:val="center"/>
              <w:rPr>
                <w:rFonts w:ascii="宋体" w:hAnsi="宋体" w:cs="宋体"/>
                <w:color w:val="auto"/>
                <w:kern w:val="0"/>
                <w:highlight w:val="none"/>
              </w:rPr>
            </w:pPr>
            <w:r>
              <w:rPr>
                <w:rFonts w:hint="eastAsia" w:ascii="宋体" w:hAnsi="宋体" w:cs="宋体"/>
                <w:color w:val="auto"/>
                <w:kern w:val="0"/>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1E3A9BB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20C4A2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78C2D0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EA07BA0">
            <w:pPr>
              <w:jc w:val="center"/>
              <w:rPr>
                <w:rFonts w:ascii="宋体" w:hAnsi="宋体" w:cs="宋体"/>
                <w:color w:val="auto"/>
                <w:kern w:val="0"/>
                <w:highlight w:val="none"/>
              </w:rPr>
            </w:pPr>
          </w:p>
        </w:tc>
      </w:tr>
      <w:tr w14:paraId="532681A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D1BBE25">
            <w:pPr>
              <w:jc w:val="center"/>
              <w:rPr>
                <w:rFonts w:ascii="宋体" w:hAnsi="宋体" w:cs="宋体"/>
                <w:color w:val="auto"/>
                <w:kern w:val="0"/>
                <w:highlight w:val="none"/>
              </w:rPr>
            </w:pPr>
            <w:r>
              <w:rPr>
                <w:rFonts w:hint="eastAsia" w:ascii="宋体" w:hAnsi="宋体" w:cs="宋体"/>
                <w:color w:val="auto"/>
                <w:kern w:val="0"/>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79DE60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59B3289">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F307D4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952D108">
            <w:pPr>
              <w:jc w:val="center"/>
              <w:rPr>
                <w:rFonts w:ascii="宋体" w:hAnsi="宋体" w:cs="宋体"/>
                <w:color w:val="auto"/>
                <w:kern w:val="0"/>
                <w:highlight w:val="none"/>
              </w:rPr>
            </w:pPr>
          </w:p>
        </w:tc>
      </w:tr>
      <w:tr w14:paraId="2F83F8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27829C7">
            <w:pPr>
              <w:jc w:val="center"/>
              <w:rPr>
                <w:rFonts w:ascii="宋体" w:hAnsi="宋体" w:cs="宋体"/>
                <w:color w:val="auto"/>
                <w:kern w:val="0"/>
                <w:highlight w:val="none"/>
              </w:rPr>
            </w:pPr>
            <w:r>
              <w:rPr>
                <w:rFonts w:hint="eastAsia" w:ascii="宋体" w:hAnsi="宋体" w:cs="宋体"/>
                <w:color w:val="auto"/>
                <w:kern w:val="0"/>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9AFFF1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115CA47">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64F25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B2C62ED">
            <w:pPr>
              <w:jc w:val="center"/>
              <w:rPr>
                <w:rFonts w:ascii="宋体" w:hAnsi="宋体" w:cs="宋体"/>
                <w:color w:val="auto"/>
                <w:kern w:val="0"/>
                <w:highlight w:val="none"/>
              </w:rPr>
            </w:pPr>
          </w:p>
        </w:tc>
      </w:tr>
      <w:tr w14:paraId="656F6C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C886DB7">
            <w:pPr>
              <w:jc w:val="center"/>
              <w:rPr>
                <w:rFonts w:ascii="宋体" w:hAnsi="宋体" w:cs="宋体"/>
                <w:color w:val="auto"/>
                <w:kern w:val="0"/>
                <w:highlight w:val="none"/>
              </w:rPr>
            </w:pPr>
            <w:r>
              <w:rPr>
                <w:rFonts w:hint="eastAsia" w:ascii="宋体" w:hAnsi="宋体" w:cs="宋体"/>
                <w:color w:val="auto"/>
                <w:kern w:val="0"/>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823F55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103FE5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7DD27B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BD20EC5">
            <w:pPr>
              <w:jc w:val="center"/>
              <w:rPr>
                <w:rFonts w:ascii="宋体" w:hAnsi="宋体" w:cs="宋体"/>
                <w:color w:val="auto"/>
                <w:kern w:val="0"/>
                <w:highlight w:val="none"/>
              </w:rPr>
            </w:pPr>
          </w:p>
        </w:tc>
      </w:tr>
    </w:tbl>
    <w:p w14:paraId="43741975">
      <w:pPr>
        <w:snapToGrid w:val="0"/>
        <w:spacing w:before="50" w:after="120" w:afterLines="50"/>
        <w:rPr>
          <w:rFonts w:ascii="宋体" w:hAnsi="宋体"/>
          <w:color w:val="auto"/>
          <w:spacing w:val="20"/>
          <w:highlight w:val="none"/>
        </w:rPr>
      </w:pPr>
    </w:p>
    <w:p w14:paraId="48EEC88E">
      <w:pPr>
        <w:snapToGrid w:val="0"/>
        <w:spacing w:before="120" w:beforeLines="50" w:after="50" w:line="360" w:lineRule="auto"/>
        <w:rPr>
          <w:rFonts w:hint="eastAsia" w:ascii="宋体" w:hAnsi="宋体"/>
          <w:b/>
          <w:color w:val="auto"/>
          <w:highlight w:val="none"/>
          <w:lang w:eastAsia="zh-CN"/>
        </w:rPr>
      </w:pPr>
      <w:r>
        <w:rPr>
          <w:rFonts w:hint="eastAsia" w:ascii="宋体" w:hAnsi="宋体"/>
          <w:b/>
          <w:color w:val="auto"/>
          <w:highlight w:val="none"/>
          <w:lang w:eastAsia="zh-CN"/>
        </w:rPr>
        <w:t>注：投标人根据采购清单中的内容进行填写（</w:t>
      </w:r>
      <w:r>
        <w:rPr>
          <w:rFonts w:hint="eastAsia" w:ascii="宋体" w:hAnsi="宋体"/>
          <w:b/>
          <w:color w:val="auto"/>
          <w:highlight w:val="none"/>
          <w:lang w:val="en-US" w:eastAsia="zh-CN"/>
        </w:rPr>
        <w:t>表格行数不够，可自行扩充）</w:t>
      </w:r>
      <w:r>
        <w:rPr>
          <w:rFonts w:hint="eastAsia" w:ascii="宋体" w:hAnsi="宋体"/>
          <w:b/>
          <w:color w:val="auto"/>
          <w:highlight w:val="none"/>
          <w:lang w:eastAsia="zh-CN"/>
        </w:rPr>
        <w:t>，</w:t>
      </w:r>
      <w:bookmarkStart w:id="54" w:name="_Hlk52958408"/>
      <w:r>
        <w:rPr>
          <w:rFonts w:hint="eastAsia" w:ascii="宋体" w:hAnsi="宋体"/>
          <w:b/>
          <w:color w:val="auto"/>
          <w:highlight w:val="none"/>
          <w:lang w:eastAsia="zh-CN"/>
        </w:rPr>
        <w:t>表中勿填写价格信息。</w:t>
      </w:r>
      <w:bookmarkEnd w:id="54"/>
    </w:p>
    <w:p w14:paraId="5CC7E515">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法人或被授权人签字（或盖章）：            投标人（盖章）：</w:t>
      </w:r>
    </w:p>
    <w:p w14:paraId="0E4174AC">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日期：</w:t>
      </w:r>
    </w:p>
    <w:p w14:paraId="7B211ED7">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066B0BD5">
      <w:pPr>
        <w:snapToGrid w:val="0"/>
        <w:spacing w:before="50" w:after="120" w:afterLines="50"/>
        <w:jc w:val="left"/>
        <w:rPr>
          <w:rFonts w:ascii="宋体" w:hAnsi="宋体"/>
          <w:color w:val="auto"/>
          <w:sz w:val="24"/>
          <w:szCs w:val="20"/>
          <w:highlight w:val="none"/>
        </w:rPr>
      </w:pPr>
    </w:p>
    <w:p w14:paraId="491102CC">
      <w:pPr>
        <w:ind w:firstLine="549"/>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16A608A2">
      <w:pPr>
        <w:snapToGrid w:val="0"/>
        <w:spacing w:before="120" w:beforeLines="50" w:after="50" w:line="360" w:lineRule="auto"/>
        <w:jc w:val="center"/>
        <w:rPr>
          <w:rFonts w:ascii="宋体" w:hAnsi="宋体"/>
          <w:bCs/>
          <w:color w:val="auto"/>
          <w:sz w:val="24"/>
          <w:highlight w:val="none"/>
        </w:rPr>
      </w:pPr>
    </w:p>
    <w:p w14:paraId="1BC57D20">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1A65EF60">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622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BC50A0A">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68C6C73">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AD9BDD6">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2C59A5">
            <w:pPr>
              <w:spacing w:line="351" w:lineRule="atLeast"/>
              <w:ind w:firstLine="549"/>
              <w:jc w:val="center"/>
              <w:rPr>
                <w:rFonts w:ascii="宋体" w:hAnsi="宋体"/>
                <w:color w:val="auto"/>
                <w:sz w:val="28"/>
                <w:highlight w:val="none"/>
                <w:u w:color="000000"/>
              </w:rPr>
            </w:pPr>
          </w:p>
        </w:tc>
      </w:tr>
      <w:tr w14:paraId="1E96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BB95378">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952FCE1">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8FC4D98">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4DD8028">
            <w:pPr>
              <w:spacing w:line="351" w:lineRule="atLeast"/>
              <w:ind w:firstLine="549"/>
              <w:jc w:val="center"/>
              <w:rPr>
                <w:rFonts w:ascii="宋体" w:hAnsi="宋体"/>
                <w:color w:val="auto"/>
                <w:sz w:val="28"/>
                <w:highlight w:val="none"/>
                <w:u w:color="000000"/>
              </w:rPr>
            </w:pPr>
          </w:p>
        </w:tc>
      </w:tr>
      <w:tr w14:paraId="2AAA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1B340A2">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99B799F">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9943C8F">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306FBC">
            <w:pPr>
              <w:spacing w:line="351" w:lineRule="atLeast"/>
              <w:ind w:firstLine="549"/>
              <w:jc w:val="center"/>
              <w:rPr>
                <w:rFonts w:ascii="宋体" w:hAnsi="宋体"/>
                <w:color w:val="auto"/>
                <w:sz w:val="28"/>
                <w:highlight w:val="none"/>
                <w:u w:color="000000"/>
              </w:rPr>
            </w:pPr>
          </w:p>
        </w:tc>
      </w:tr>
      <w:tr w14:paraId="4D05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896B1B7">
            <w:pPr>
              <w:spacing w:line="351" w:lineRule="atLeast"/>
              <w:jc w:val="center"/>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EBF818D">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882670E">
            <w:pPr>
              <w:spacing w:line="351" w:lineRule="atLeast"/>
              <w:jc w:val="center"/>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DCF0C8E">
            <w:pPr>
              <w:spacing w:line="351" w:lineRule="atLeast"/>
              <w:ind w:firstLine="549"/>
              <w:jc w:val="center"/>
              <w:rPr>
                <w:rFonts w:ascii="宋体" w:hAnsi="宋体"/>
                <w:color w:val="auto"/>
                <w:sz w:val="28"/>
                <w:highlight w:val="none"/>
                <w:u w:color="000000"/>
              </w:rPr>
            </w:pPr>
          </w:p>
        </w:tc>
      </w:tr>
      <w:tr w14:paraId="096D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BD5DF7E">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EFF48C0">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40A9A06">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2136FE3">
            <w:pPr>
              <w:spacing w:line="351" w:lineRule="atLeast"/>
              <w:ind w:firstLine="549"/>
              <w:jc w:val="center"/>
              <w:rPr>
                <w:rFonts w:ascii="宋体" w:hAnsi="宋体"/>
                <w:color w:val="auto"/>
                <w:sz w:val="28"/>
                <w:highlight w:val="none"/>
                <w:u w:color="000000"/>
              </w:rPr>
            </w:pPr>
          </w:p>
        </w:tc>
      </w:tr>
      <w:tr w14:paraId="24A5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5523D5C">
            <w:pPr>
              <w:ind w:firstLine="549"/>
              <w:jc w:val="center"/>
              <w:rPr>
                <w:rFonts w:ascii="宋体" w:hAnsi="宋体"/>
                <w:color w:val="auto"/>
                <w:sz w:val="28"/>
                <w:highlight w:val="none"/>
                <w:u w:color="000000"/>
              </w:rPr>
            </w:pPr>
            <w:r>
              <w:rPr>
                <w:rFonts w:hint="eastAsia" w:ascii="宋体" w:hAnsi="宋体"/>
                <w:color w:val="auto"/>
                <w:sz w:val="28"/>
                <w:highlight w:val="none"/>
              </w:rPr>
              <w:t>简</w:t>
            </w:r>
          </w:p>
          <w:p w14:paraId="4D62FF58">
            <w:pPr>
              <w:ind w:firstLine="549"/>
              <w:jc w:val="center"/>
              <w:rPr>
                <w:rFonts w:ascii="宋体" w:hAnsi="宋体"/>
                <w:color w:val="auto"/>
                <w:sz w:val="28"/>
                <w:highlight w:val="none"/>
              </w:rPr>
            </w:pPr>
          </w:p>
          <w:p w14:paraId="4AFC5206">
            <w:pPr>
              <w:ind w:firstLine="549"/>
              <w:jc w:val="center"/>
              <w:rPr>
                <w:rFonts w:ascii="宋体" w:hAnsi="宋体"/>
                <w:color w:val="auto"/>
                <w:sz w:val="28"/>
                <w:highlight w:val="none"/>
              </w:rPr>
            </w:pPr>
          </w:p>
          <w:p w14:paraId="50A7DC7F">
            <w:pPr>
              <w:spacing w:line="351" w:lineRule="atLeast"/>
              <w:ind w:firstLine="549"/>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EFAD345">
            <w:pPr>
              <w:spacing w:line="351" w:lineRule="atLeast"/>
              <w:ind w:firstLine="470"/>
              <w:jc w:val="center"/>
              <w:rPr>
                <w:rFonts w:ascii="宋体" w:hAnsi="宋体"/>
                <w:color w:val="auto"/>
                <w:highlight w:val="none"/>
                <w:u w:color="000000"/>
              </w:rPr>
            </w:pPr>
          </w:p>
        </w:tc>
      </w:tr>
    </w:tbl>
    <w:p w14:paraId="5679C4F1">
      <w:pPr>
        <w:ind w:firstLine="470"/>
        <w:rPr>
          <w:rFonts w:ascii="宋体" w:hAnsi="宋体"/>
          <w:bCs/>
          <w:snapToGrid w:val="0"/>
          <w:color w:val="auto"/>
          <w:highlight w:val="none"/>
        </w:rPr>
      </w:pPr>
    </w:p>
    <w:p w14:paraId="02F24B33">
      <w:pPr>
        <w:snapToGrid w:val="0"/>
        <w:spacing w:before="50" w:after="120" w:afterLines="50"/>
        <w:ind w:firstLine="551"/>
        <w:jc w:val="left"/>
        <w:rPr>
          <w:rFonts w:ascii="宋体" w:hAnsi="宋体"/>
          <w:b/>
          <w:color w:val="auto"/>
          <w:spacing w:val="20"/>
          <w:sz w:val="24"/>
          <w:highlight w:val="none"/>
        </w:rPr>
      </w:pPr>
      <w:bookmarkStart w:id="55" w:name="_Hlk60757472"/>
      <w:r>
        <w:rPr>
          <w:rFonts w:hint="eastAsia" w:ascii="宋体" w:hAnsi="宋体"/>
          <w:b/>
          <w:color w:val="auto"/>
          <w:spacing w:val="20"/>
          <w:sz w:val="24"/>
          <w:highlight w:val="none"/>
        </w:rPr>
        <w:t>法人或被授权人签字（或盖章）：            投标人（盖章）：</w:t>
      </w:r>
    </w:p>
    <w:p w14:paraId="3BF93B7C">
      <w:pPr>
        <w:snapToGrid w:val="0"/>
        <w:spacing w:before="50" w:after="120" w:afterLines="50"/>
        <w:ind w:firstLine="472"/>
        <w:jc w:val="left"/>
        <w:rPr>
          <w:rFonts w:ascii="宋体" w:hAnsi="宋体"/>
          <w:b/>
          <w:color w:val="auto"/>
          <w:sz w:val="24"/>
          <w:highlight w:val="none"/>
        </w:rPr>
      </w:pPr>
    </w:p>
    <w:p w14:paraId="6B6836B5">
      <w:pPr>
        <w:snapToGrid w:val="0"/>
        <w:spacing w:before="50" w:after="120" w:afterLines="50"/>
        <w:ind w:firstLine="472"/>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55"/>
      <w:r>
        <w:rPr>
          <w:rFonts w:ascii="宋体" w:hAnsi="宋体"/>
          <w:color w:val="auto"/>
          <w:sz w:val="24"/>
          <w:highlight w:val="none"/>
        </w:rPr>
        <w:t>9</w:t>
      </w:r>
      <w:r>
        <w:rPr>
          <w:rFonts w:hint="eastAsia" w:ascii="宋体" w:hAnsi="宋体"/>
          <w:color w:val="auto"/>
          <w:sz w:val="24"/>
          <w:highlight w:val="none"/>
        </w:rPr>
        <w:t>、项目实施人员一览表格式</w:t>
      </w:r>
    </w:p>
    <w:p w14:paraId="408556C0">
      <w:pPr>
        <w:snapToGrid w:val="0"/>
        <w:spacing w:before="50" w:after="120" w:afterLines="50"/>
        <w:jc w:val="left"/>
        <w:rPr>
          <w:rFonts w:ascii="宋体" w:hAnsi="宋体"/>
          <w:color w:val="auto"/>
          <w:sz w:val="24"/>
          <w:szCs w:val="20"/>
          <w:highlight w:val="none"/>
        </w:rPr>
      </w:pPr>
    </w:p>
    <w:p w14:paraId="27FAE743">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0C353F6E">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39EC6DE4">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7FBCC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C6A73E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5492C2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3EF3EF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66FAE3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308C09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BAD7616">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62FC0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41208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ECC853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0E00D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E9D31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13CFD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F6CE05">
            <w:pPr>
              <w:snapToGrid w:val="0"/>
              <w:spacing w:before="120" w:beforeLines="50" w:after="50" w:line="360" w:lineRule="auto"/>
              <w:rPr>
                <w:rFonts w:ascii="宋体" w:hAnsi="宋体"/>
                <w:color w:val="auto"/>
                <w:sz w:val="24"/>
                <w:highlight w:val="none"/>
              </w:rPr>
            </w:pPr>
          </w:p>
        </w:tc>
      </w:tr>
      <w:tr w14:paraId="0E5B8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A73A1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4DB4C7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E60C4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1D2EB6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03D6F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F927F1">
            <w:pPr>
              <w:snapToGrid w:val="0"/>
              <w:spacing w:before="120" w:beforeLines="50" w:after="50" w:line="360" w:lineRule="auto"/>
              <w:rPr>
                <w:rFonts w:ascii="宋体" w:hAnsi="宋体"/>
                <w:color w:val="auto"/>
                <w:sz w:val="24"/>
                <w:highlight w:val="none"/>
              </w:rPr>
            </w:pPr>
          </w:p>
        </w:tc>
      </w:tr>
      <w:tr w14:paraId="321D6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AF1E21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E0B72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867C63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5287D3">
            <w:pPr>
              <w:pStyle w:val="34"/>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EB866E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E9FBAF">
            <w:pPr>
              <w:snapToGrid w:val="0"/>
              <w:spacing w:before="120" w:beforeLines="50" w:after="50" w:line="360" w:lineRule="auto"/>
              <w:rPr>
                <w:rFonts w:ascii="宋体" w:hAnsi="宋体"/>
                <w:color w:val="auto"/>
                <w:sz w:val="24"/>
                <w:highlight w:val="none"/>
              </w:rPr>
            </w:pPr>
          </w:p>
        </w:tc>
      </w:tr>
      <w:tr w14:paraId="6A64A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323D09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1441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49ABF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0A575F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BEF31C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CB078D">
            <w:pPr>
              <w:snapToGrid w:val="0"/>
              <w:spacing w:before="120" w:beforeLines="50" w:after="50" w:line="360" w:lineRule="auto"/>
              <w:rPr>
                <w:rFonts w:ascii="宋体" w:hAnsi="宋体"/>
                <w:color w:val="auto"/>
                <w:sz w:val="24"/>
                <w:highlight w:val="none"/>
              </w:rPr>
            </w:pPr>
          </w:p>
        </w:tc>
      </w:tr>
      <w:tr w14:paraId="3AE89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42DE9D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BE7A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E7B76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48664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22EC1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89CDC3">
            <w:pPr>
              <w:snapToGrid w:val="0"/>
              <w:spacing w:before="120" w:beforeLines="50" w:after="50" w:line="360" w:lineRule="auto"/>
              <w:rPr>
                <w:rFonts w:ascii="宋体" w:hAnsi="宋体"/>
                <w:color w:val="auto"/>
                <w:sz w:val="24"/>
                <w:highlight w:val="none"/>
              </w:rPr>
            </w:pPr>
          </w:p>
        </w:tc>
      </w:tr>
      <w:tr w14:paraId="6D521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AB3D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69E5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25D8E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61DFD0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BF0255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E956A6">
            <w:pPr>
              <w:snapToGrid w:val="0"/>
              <w:spacing w:before="120" w:beforeLines="50" w:after="50" w:line="360" w:lineRule="auto"/>
              <w:rPr>
                <w:rFonts w:ascii="宋体" w:hAnsi="宋体"/>
                <w:color w:val="auto"/>
                <w:sz w:val="24"/>
                <w:highlight w:val="none"/>
              </w:rPr>
            </w:pPr>
          </w:p>
        </w:tc>
      </w:tr>
      <w:tr w14:paraId="655DD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82C58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D594D9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14915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DCD4B9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E243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34231E">
            <w:pPr>
              <w:snapToGrid w:val="0"/>
              <w:spacing w:before="120" w:beforeLines="50" w:after="50" w:line="360" w:lineRule="auto"/>
              <w:rPr>
                <w:rFonts w:ascii="宋体" w:hAnsi="宋体"/>
                <w:color w:val="auto"/>
                <w:sz w:val="24"/>
                <w:highlight w:val="none"/>
              </w:rPr>
            </w:pPr>
          </w:p>
        </w:tc>
      </w:tr>
      <w:tr w14:paraId="2B193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64656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59F15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82BF7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6C5C2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08AD9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65A6375">
            <w:pPr>
              <w:snapToGrid w:val="0"/>
              <w:spacing w:before="120" w:beforeLines="50" w:after="50" w:line="360" w:lineRule="auto"/>
              <w:rPr>
                <w:rFonts w:ascii="宋体" w:hAnsi="宋体"/>
                <w:color w:val="auto"/>
                <w:sz w:val="24"/>
                <w:highlight w:val="none"/>
              </w:rPr>
            </w:pPr>
          </w:p>
        </w:tc>
      </w:tr>
      <w:tr w14:paraId="2CC36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211CAA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779A0F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A9833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AF0BE6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2E59D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9D3748">
            <w:pPr>
              <w:snapToGrid w:val="0"/>
              <w:spacing w:before="120" w:beforeLines="50" w:after="50" w:line="360" w:lineRule="auto"/>
              <w:rPr>
                <w:rFonts w:ascii="宋体" w:hAnsi="宋体"/>
                <w:color w:val="auto"/>
                <w:sz w:val="24"/>
                <w:highlight w:val="none"/>
              </w:rPr>
            </w:pPr>
          </w:p>
        </w:tc>
      </w:tr>
    </w:tbl>
    <w:p w14:paraId="736F1CBD">
      <w:pPr>
        <w:snapToGrid w:val="0"/>
        <w:spacing w:before="120" w:beforeLines="50" w:after="50" w:line="480" w:lineRule="auto"/>
        <w:rPr>
          <w:rFonts w:ascii="宋体" w:hAnsi="宋体"/>
          <w:bCs/>
          <w:color w:val="auto"/>
          <w:sz w:val="24"/>
          <w:highlight w:val="none"/>
        </w:rPr>
      </w:pPr>
    </w:p>
    <w:p w14:paraId="58F7CCB8">
      <w:pPr>
        <w:snapToGrid w:val="0"/>
        <w:spacing w:before="50" w:after="120" w:afterLines="50"/>
        <w:ind w:firstLine="472"/>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14465B37">
      <w:pPr>
        <w:snapToGrid w:val="0"/>
        <w:spacing w:before="50" w:after="120" w:afterLines="50" w:line="360" w:lineRule="auto"/>
        <w:jc w:val="left"/>
        <w:rPr>
          <w:rFonts w:ascii="宋体" w:hAnsi="宋体"/>
          <w:color w:val="auto"/>
          <w:sz w:val="24"/>
          <w:szCs w:val="20"/>
          <w:highlight w:val="none"/>
        </w:rPr>
      </w:pPr>
    </w:p>
    <w:p w14:paraId="1BD0B3FD">
      <w:pPr>
        <w:snapToGrid w:val="0"/>
        <w:spacing w:before="50" w:after="120" w:afterLines="50" w:line="360" w:lineRule="auto"/>
        <w:jc w:val="left"/>
        <w:rPr>
          <w:rFonts w:ascii="宋体" w:hAnsi="宋体"/>
          <w:color w:val="auto"/>
          <w:sz w:val="24"/>
          <w:szCs w:val="20"/>
          <w:highlight w:val="none"/>
        </w:rPr>
      </w:pPr>
    </w:p>
    <w:p w14:paraId="2D74755C">
      <w:pPr>
        <w:snapToGrid w:val="0"/>
        <w:spacing w:before="50" w:after="50" w:line="360" w:lineRule="auto"/>
        <w:ind w:firstLine="551"/>
        <w:rPr>
          <w:rFonts w:ascii="宋体" w:hAnsi="宋体"/>
          <w:b/>
          <w:color w:val="auto"/>
          <w:sz w:val="24"/>
          <w:szCs w:val="20"/>
          <w:highlight w:val="none"/>
        </w:rPr>
      </w:pPr>
      <w:r>
        <w:rPr>
          <w:rFonts w:hint="eastAsia" w:ascii="宋体" w:hAnsi="宋体"/>
          <w:b/>
          <w:color w:val="auto"/>
          <w:spacing w:val="20"/>
          <w:sz w:val="24"/>
          <w:highlight w:val="none"/>
        </w:rPr>
        <w:t xml:space="preserve">法人或被授权人签字（或盖章）：            投标人（盖章）：          </w:t>
      </w:r>
    </w:p>
    <w:p w14:paraId="01367573">
      <w:pPr>
        <w:pStyle w:val="32"/>
        <w:snapToGrid w:val="0"/>
        <w:spacing w:beforeLines="0" w:afterLines="0" w:line="240" w:lineRule="auto"/>
        <w:ind w:firstLine="472"/>
        <w:rPr>
          <w:rFonts w:hAnsi="宋体"/>
          <w:b/>
          <w:color w:val="auto"/>
          <w:highlight w:val="none"/>
        </w:rPr>
      </w:pPr>
    </w:p>
    <w:p w14:paraId="141DA5C8">
      <w:pPr>
        <w:pStyle w:val="32"/>
        <w:snapToGrid w:val="0"/>
        <w:spacing w:beforeLines="0" w:afterLines="0" w:line="240" w:lineRule="auto"/>
        <w:ind w:firstLine="472"/>
        <w:rPr>
          <w:rFonts w:hAnsi="宋体"/>
          <w:b/>
          <w:color w:val="auto"/>
          <w:highlight w:val="none"/>
        </w:rPr>
      </w:pPr>
      <w:r>
        <w:rPr>
          <w:rFonts w:hint="eastAsia" w:hAnsi="宋体"/>
          <w:b/>
          <w:color w:val="auto"/>
          <w:highlight w:val="none"/>
        </w:rPr>
        <w:t>日期：  _____年___月___日</w:t>
      </w:r>
    </w:p>
    <w:p w14:paraId="5FE372C0">
      <w:pPr>
        <w:pStyle w:val="32"/>
        <w:snapToGrid w:val="0"/>
        <w:spacing w:beforeLines="0" w:afterLines="0" w:line="240" w:lineRule="auto"/>
        <w:rPr>
          <w:rFonts w:hAnsi="宋体"/>
          <w:color w:val="auto"/>
          <w:highlight w:val="none"/>
        </w:rPr>
      </w:pPr>
    </w:p>
    <w:p w14:paraId="0A1C5A38">
      <w:pPr>
        <w:pStyle w:val="32"/>
        <w:snapToGrid w:val="0"/>
        <w:spacing w:beforeLines="0" w:afterLines="0" w:line="240" w:lineRule="auto"/>
        <w:rPr>
          <w:rFonts w:hAnsi="宋体"/>
          <w:color w:val="auto"/>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54FD3BC2">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38E81ECB">
      <w:pPr>
        <w:snapToGrid w:val="0"/>
        <w:spacing w:before="50" w:after="120" w:afterLines="50"/>
        <w:ind w:firstLine="472"/>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3C2BCBB">
      <w:pPr>
        <w:snapToGrid w:val="0"/>
        <w:spacing w:before="120" w:beforeLines="50" w:after="50" w:line="480" w:lineRule="auto"/>
        <w:ind w:firstLine="1068" w:firstLineChars="445"/>
        <w:rPr>
          <w:rFonts w:ascii="宋体" w:hAnsi="宋体"/>
          <w:bCs/>
          <w:color w:val="auto"/>
          <w:sz w:val="24"/>
          <w:highlight w:val="none"/>
        </w:rPr>
      </w:pPr>
    </w:p>
    <w:p w14:paraId="2355E43B">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5ADC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E6EFFBC">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采购人名称</w:t>
            </w:r>
          </w:p>
        </w:tc>
        <w:tc>
          <w:tcPr>
            <w:tcW w:w="2835" w:type="dxa"/>
            <w:tcBorders>
              <w:top w:val="single" w:color="auto" w:sz="4" w:space="0"/>
              <w:left w:val="single" w:color="auto" w:sz="4" w:space="0"/>
              <w:bottom w:val="single" w:color="auto" w:sz="4" w:space="0"/>
              <w:right w:val="single" w:color="auto" w:sz="4" w:space="0"/>
            </w:tcBorders>
            <w:vAlign w:val="center"/>
          </w:tcPr>
          <w:p w14:paraId="623A9621">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7CDB6B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5E1AC9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9279E24">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53B6057">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21A48396">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26846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13956C0">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0DD3F499">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AD7083A">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67D72BB">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065DA3C2">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4136FDFE">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34176B7D">
            <w:pPr>
              <w:snapToGrid w:val="0"/>
              <w:spacing w:line="240" w:lineRule="exact"/>
              <w:jc w:val="left"/>
              <w:rPr>
                <w:rFonts w:ascii="宋体" w:hAnsi="宋体"/>
                <w:color w:val="auto"/>
                <w:sz w:val="24"/>
                <w:highlight w:val="none"/>
              </w:rPr>
            </w:pPr>
          </w:p>
        </w:tc>
      </w:tr>
      <w:tr w14:paraId="5CC29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863B7B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60756D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A96EE6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8B4B745">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4C1305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362DF8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788C58C">
            <w:pPr>
              <w:snapToGrid w:val="0"/>
              <w:spacing w:before="50" w:after="120" w:afterLines="50" w:line="400" w:lineRule="exact"/>
              <w:jc w:val="left"/>
              <w:rPr>
                <w:rFonts w:ascii="宋体" w:hAnsi="宋体"/>
                <w:color w:val="auto"/>
                <w:sz w:val="24"/>
                <w:szCs w:val="20"/>
                <w:highlight w:val="none"/>
              </w:rPr>
            </w:pPr>
          </w:p>
        </w:tc>
      </w:tr>
      <w:tr w14:paraId="5E975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2DC889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5E7199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A5BB083">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D3C227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7E583A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5F4DCAF">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222B142">
            <w:pPr>
              <w:snapToGrid w:val="0"/>
              <w:spacing w:before="50" w:after="120" w:afterLines="50" w:line="400" w:lineRule="exact"/>
              <w:jc w:val="left"/>
              <w:rPr>
                <w:rFonts w:ascii="宋体" w:hAnsi="宋体"/>
                <w:color w:val="auto"/>
                <w:sz w:val="24"/>
                <w:szCs w:val="20"/>
                <w:highlight w:val="none"/>
              </w:rPr>
            </w:pPr>
          </w:p>
        </w:tc>
      </w:tr>
      <w:tr w14:paraId="4D1ED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6E6E481">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7D5375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3B290A4">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14742C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7165D1C">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EBFC6C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EAA0396">
            <w:pPr>
              <w:snapToGrid w:val="0"/>
              <w:spacing w:before="50" w:after="120" w:afterLines="50" w:line="400" w:lineRule="exact"/>
              <w:jc w:val="left"/>
              <w:rPr>
                <w:rFonts w:ascii="宋体" w:hAnsi="宋体"/>
                <w:color w:val="auto"/>
                <w:sz w:val="24"/>
                <w:szCs w:val="20"/>
                <w:highlight w:val="none"/>
              </w:rPr>
            </w:pPr>
          </w:p>
        </w:tc>
      </w:tr>
      <w:tr w14:paraId="26547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62E0B8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5EA2CC4">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C6FF067">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18F7DD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244BD8F">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CEAE5B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AF95DDA">
            <w:pPr>
              <w:snapToGrid w:val="0"/>
              <w:spacing w:before="50" w:after="120" w:afterLines="50" w:line="400" w:lineRule="exact"/>
              <w:jc w:val="left"/>
              <w:rPr>
                <w:rFonts w:ascii="宋体" w:hAnsi="宋体"/>
                <w:color w:val="auto"/>
                <w:sz w:val="24"/>
                <w:szCs w:val="20"/>
                <w:highlight w:val="none"/>
              </w:rPr>
            </w:pPr>
          </w:p>
        </w:tc>
      </w:tr>
    </w:tbl>
    <w:p w14:paraId="74197C3E">
      <w:pPr>
        <w:pStyle w:val="16"/>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0E117A61">
      <w:pPr>
        <w:pStyle w:val="16"/>
        <w:snapToGrid w:val="0"/>
        <w:ind w:firstLine="361" w:firstLineChars="150"/>
        <w:rPr>
          <w:rFonts w:ascii="宋体" w:hAnsi="宋体" w:eastAsia="宋体"/>
          <w:b/>
          <w:color w:val="auto"/>
          <w:sz w:val="24"/>
          <w:szCs w:val="24"/>
          <w:highlight w:val="none"/>
        </w:rPr>
      </w:pPr>
    </w:p>
    <w:p w14:paraId="184D4F44">
      <w:pPr>
        <w:pStyle w:val="16"/>
        <w:snapToGrid w:val="0"/>
        <w:ind w:firstLine="562" w:firstLineChars="200"/>
        <w:rPr>
          <w:rFonts w:ascii="宋体" w:hAnsi="宋体" w:eastAsia="宋体"/>
          <w:color w:val="auto"/>
          <w:sz w:val="24"/>
          <w:szCs w:val="24"/>
          <w:highlight w:val="none"/>
        </w:rPr>
        <w:sectPr>
          <w:headerReference r:id="rId5" w:type="default"/>
          <w:footerReference r:id="rId6" w:type="default"/>
          <w:pgSz w:w="16838" w:h="11906" w:orient="landscape"/>
          <w:pgMar w:top="1587" w:right="1020" w:bottom="1587" w:left="850" w:header="567" w:footer="454"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b/>
          <w:color w:val="auto"/>
          <w:spacing w:val="20"/>
          <w:sz w:val="24"/>
          <w:highlight w:val="none"/>
        </w:rPr>
        <w:t>法人或被授权人签字（或盖章）</w:t>
      </w:r>
      <w:r>
        <w:rPr>
          <w:rFonts w:hint="eastAsia" w:ascii="宋体" w:hAnsi="宋体" w:eastAsia="宋体"/>
          <w:b/>
          <w:color w:val="auto"/>
          <w:sz w:val="24"/>
          <w:szCs w:val="24"/>
          <w:highlight w:val="none"/>
        </w:rPr>
        <w:t xml:space="preserve">：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42F9C2A0">
      <w:pPr>
        <w:keepNext w:val="0"/>
        <w:keepLines w:val="0"/>
        <w:pageBreakBefore/>
        <w:widowControl w:val="0"/>
        <w:kinsoku/>
        <w:wordWrap/>
        <w:overflowPunct/>
        <w:topLinePunct w:val="0"/>
        <w:autoSpaceDE/>
        <w:autoSpaceDN/>
        <w:bidi w:val="0"/>
        <w:adjustRightInd/>
        <w:snapToGrid w:val="0"/>
        <w:spacing w:before="50"/>
        <w:jc w:val="left"/>
        <w:textAlignment w:val="auto"/>
        <w:rPr>
          <w:rFonts w:ascii="宋体" w:hAnsi="宋体"/>
          <w:color w:val="auto"/>
          <w:sz w:val="24"/>
          <w:highlight w:val="none"/>
        </w:rPr>
      </w:pPr>
      <w:bookmarkStart w:id="56" w:name="_Hlk77588362"/>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.商务及技术响应表格式：</w:t>
      </w:r>
      <w:bookmarkEnd w:id="56"/>
    </w:p>
    <w:p w14:paraId="7DAC9246">
      <w:pPr>
        <w:snapToGrid w:val="0"/>
        <w:spacing w:before="50"/>
        <w:jc w:val="left"/>
        <w:rPr>
          <w:rFonts w:ascii="宋体" w:hAnsi="宋体"/>
          <w:color w:val="auto"/>
          <w:sz w:val="24"/>
          <w:highlight w:val="none"/>
        </w:rPr>
      </w:pPr>
    </w:p>
    <w:p w14:paraId="7DB5255E">
      <w:pPr>
        <w:snapToGrid w:val="0"/>
        <w:spacing w:before="50"/>
        <w:ind w:firstLine="472"/>
        <w:jc w:val="center"/>
        <w:rPr>
          <w:rFonts w:ascii="宋体" w:hAnsi="宋体"/>
          <w:b/>
          <w:color w:val="auto"/>
          <w:sz w:val="24"/>
          <w:highlight w:val="none"/>
        </w:rPr>
      </w:pPr>
      <w:r>
        <w:rPr>
          <w:rFonts w:hint="eastAsia" w:ascii="宋体" w:hAnsi="宋体"/>
          <w:b/>
          <w:color w:val="auto"/>
          <w:sz w:val="24"/>
          <w:highlight w:val="none"/>
        </w:rPr>
        <w:t>商务及技术响应表</w:t>
      </w:r>
    </w:p>
    <w:p w14:paraId="073F8A62">
      <w:pPr>
        <w:snapToGrid w:val="0"/>
        <w:spacing w:before="120" w:beforeLines="50" w:after="50" w:line="360" w:lineRule="auto"/>
        <w:jc w:val="center"/>
        <w:rPr>
          <w:rFonts w:ascii="宋体" w:hAnsi="宋体"/>
          <w:bCs/>
          <w:color w:val="auto"/>
          <w:sz w:val="24"/>
          <w:highlight w:val="none"/>
        </w:rPr>
      </w:pPr>
    </w:p>
    <w:p w14:paraId="170AD1AD">
      <w:pPr>
        <w:snapToGrid w:val="0"/>
        <w:spacing w:before="120" w:beforeLines="50" w:after="50"/>
        <w:rPr>
          <w:rFonts w:ascii="宋体" w:hAnsi="宋体"/>
          <w:color w:val="auto"/>
          <w:sz w:val="24"/>
          <w:highlight w:val="none"/>
        </w:rPr>
      </w:pPr>
      <w:r>
        <w:rPr>
          <w:rFonts w:hint="eastAsia" w:ascii="宋体" w:hAnsi="宋体"/>
          <w:bCs/>
          <w:color w:val="auto"/>
          <w:sz w:val="24"/>
          <w:highlight w:val="none"/>
        </w:rPr>
        <w:t>项目名称：</w:t>
      </w:r>
    </w:p>
    <w:p w14:paraId="05D90F37">
      <w:pPr>
        <w:snapToGrid w:val="0"/>
        <w:spacing w:before="120" w:beforeLines="50" w:after="50"/>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17226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9D4B1B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FF2120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D9C19A3">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58D21054">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05F9A8B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45FEDB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BD04D23">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227DB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1279D7AD">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4D91FE">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highlight w:val="none"/>
                <w:lang w:val="en-US" w:eastAsia="zh-CN"/>
              </w:rPr>
              <w:t>服务期</w:t>
            </w:r>
          </w:p>
        </w:tc>
        <w:tc>
          <w:tcPr>
            <w:tcW w:w="1701" w:type="dxa"/>
            <w:tcBorders>
              <w:top w:val="single" w:color="auto" w:sz="4" w:space="0"/>
              <w:left w:val="single" w:color="auto" w:sz="4" w:space="0"/>
              <w:bottom w:val="single" w:color="auto" w:sz="4" w:space="0"/>
              <w:right w:val="single" w:color="auto" w:sz="4" w:space="0"/>
            </w:tcBorders>
          </w:tcPr>
          <w:p w14:paraId="1923B5F6">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5CADF3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01D636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3E69B83">
            <w:pPr>
              <w:snapToGrid w:val="0"/>
              <w:spacing w:before="120" w:beforeLines="50" w:line="360" w:lineRule="auto"/>
              <w:rPr>
                <w:rFonts w:ascii="宋体" w:hAnsi="宋体"/>
                <w:color w:val="auto"/>
                <w:sz w:val="24"/>
                <w:szCs w:val="20"/>
                <w:highlight w:val="none"/>
              </w:rPr>
            </w:pPr>
          </w:p>
        </w:tc>
      </w:tr>
      <w:tr w14:paraId="5F53D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AFC298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6D97BECD">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付款方式</w:t>
            </w:r>
          </w:p>
        </w:tc>
        <w:tc>
          <w:tcPr>
            <w:tcW w:w="1701" w:type="dxa"/>
            <w:tcBorders>
              <w:top w:val="single" w:color="auto" w:sz="4" w:space="0"/>
              <w:left w:val="single" w:color="auto" w:sz="4" w:space="0"/>
              <w:bottom w:val="single" w:color="auto" w:sz="4" w:space="0"/>
              <w:right w:val="single" w:color="auto" w:sz="4" w:space="0"/>
            </w:tcBorders>
          </w:tcPr>
          <w:p w14:paraId="65B5ECC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8A01503">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1586FF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F54C738">
            <w:pPr>
              <w:snapToGrid w:val="0"/>
              <w:spacing w:before="120" w:beforeLines="50" w:line="360" w:lineRule="auto"/>
              <w:rPr>
                <w:rFonts w:ascii="宋体" w:hAnsi="宋体"/>
                <w:color w:val="auto"/>
                <w:sz w:val="24"/>
                <w:szCs w:val="20"/>
                <w:highlight w:val="none"/>
              </w:rPr>
            </w:pPr>
          </w:p>
        </w:tc>
      </w:tr>
      <w:tr w14:paraId="3BC2C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06A576F0">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8EFFFB1">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投标有效期</w:t>
            </w:r>
          </w:p>
        </w:tc>
        <w:tc>
          <w:tcPr>
            <w:tcW w:w="1701" w:type="dxa"/>
            <w:tcBorders>
              <w:top w:val="single" w:color="auto" w:sz="4" w:space="0"/>
              <w:left w:val="single" w:color="auto" w:sz="4" w:space="0"/>
              <w:bottom w:val="single" w:color="auto" w:sz="4" w:space="0"/>
              <w:right w:val="single" w:color="auto" w:sz="4" w:space="0"/>
            </w:tcBorders>
          </w:tcPr>
          <w:p w14:paraId="55151971">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F4DF8A">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6F844DB">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9A238F1">
            <w:pPr>
              <w:snapToGrid w:val="0"/>
              <w:spacing w:before="120" w:beforeLines="50" w:line="360" w:lineRule="auto"/>
              <w:ind w:left="86"/>
              <w:rPr>
                <w:rFonts w:ascii="宋体" w:hAnsi="宋体"/>
                <w:color w:val="auto"/>
                <w:sz w:val="24"/>
                <w:szCs w:val="20"/>
                <w:highlight w:val="none"/>
              </w:rPr>
            </w:pPr>
          </w:p>
        </w:tc>
      </w:tr>
      <w:tr w14:paraId="3A2C1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43CE826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2CB9DCA">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szCs w:val="20"/>
                <w:highlight w:val="none"/>
                <w:lang w:val="en-US" w:eastAsia="zh-CN"/>
              </w:rPr>
              <w:t>（根据第二章招标需求内容填写，请勿遗漏</w:t>
            </w:r>
            <w:r>
              <w:rPr>
                <w:rFonts w:hint="eastAsia" w:ascii="宋体" w:hAnsi="宋体"/>
                <w:color w:val="auto"/>
                <w:sz w:val="24"/>
                <w:highlight w:val="none"/>
              </w:rPr>
              <w:t>▲</w:t>
            </w:r>
            <w:r>
              <w:rPr>
                <w:rFonts w:hint="eastAsia" w:ascii="宋体" w:hAnsi="宋体"/>
                <w:color w:val="auto"/>
                <w:sz w:val="24"/>
                <w:highlight w:val="none"/>
                <w:lang w:val="en-US" w:eastAsia="zh-CN"/>
              </w:rPr>
              <w:t>内容</w:t>
            </w: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3FDFDA7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CF086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BD13BF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707FAE0">
            <w:pPr>
              <w:snapToGrid w:val="0"/>
              <w:spacing w:before="120" w:beforeLines="50" w:line="360" w:lineRule="auto"/>
              <w:rPr>
                <w:rFonts w:ascii="宋体" w:hAnsi="宋体"/>
                <w:color w:val="auto"/>
                <w:sz w:val="24"/>
                <w:szCs w:val="20"/>
                <w:highlight w:val="none"/>
              </w:rPr>
            </w:pPr>
          </w:p>
        </w:tc>
      </w:tr>
      <w:tr w14:paraId="667582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17B6898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15C8F08">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4E55F35F">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4044AC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ACA8A3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9A678C9">
            <w:pPr>
              <w:snapToGrid w:val="0"/>
              <w:spacing w:before="120" w:beforeLines="50" w:line="360" w:lineRule="auto"/>
              <w:rPr>
                <w:rFonts w:ascii="宋体" w:hAnsi="宋体"/>
                <w:color w:val="auto"/>
                <w:sz w:val="24"/>
                <w:szCs w:val="20"/>
                <w:highlight w:val="none"/>
              </w:rPr>
            </w:pPr>
          </w:p>
        </w:tc>
      </w:tr>
      <w:tr w14:paraId="5CDC0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58AEFB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86721C9">
            <w:pPr>
              <w:snapToGrid w:val="0"/>
              <w:spacing w:before="120" w:beforeLines="50" w:line="360" w:lineRule="auto"/>
              <w:rPr>
                <w:rFonts w:hint="default" w:ascii="宋体" w:hAnsi="宋体" w:eastAsia="宋体"/>
                <w:color w:val="auto"/>
                <w:sz w:val="24"/>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tcPr>
          <w:p w14:paraId="76B6311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6A006FC">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568D760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5391B69">
            <w:pPr>
              <w:snapToGrid w:val="0"/>
              <w:spacing w:before="120" w:beforeLines="50" w:line="360" w:lineRule="auto"/>
              <w:rPr>
                <w:rFonts w:ascii="宋体" w:hAnsi="宋体"/>
                <w:color w:val="auto"/>
                <w:sz w:val="24"/>
                <w:szCs w:val="20"/>
                <w:highlight w:val="none"/>
              </w:rPr>
            </w:pPr>
          </w:p>
        </w:tc>
      </w:tr>
      <w:tr w14:paraId="2D845F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2C1204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1BAEB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536DC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C4E6E7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C9EB5B3">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08BC6E8">
            <w:pPr>
              <w:snapToGrid w:val="0"/>
              <w:spacing w:before="120" w:beforeLines="50" w:line="360" w:lineRule="auto"/>
              <w:rPr>
                <w:rFonts w:ascii="宋体" w:hAnsi="宋体"/>
                <w:color w:val="auto"/>
                <w:sz w:val="24"/>
                <w:szCs w:val="20"/>
                <w:highlight w:val="none"/>
              </w:rPr>
            </w:pPr>
          </w:p>
        </w:tc>
      </w:tr>
      <w:tr w14:paraId="4ED883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023BB91">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3C20DE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6C42E9E">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EED9D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9F753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1A11507">
            <w:pPr>
              <w:snapToGrid w:val="0"/>
              <w:spacing w:before="120" w:beforeLines="50" w:line="360" w:lineRule="auto"/>
              <w:rPr>
                <w:rFonts w:ascii="宋体" w:hAnsi="宋体"/>
                <w:color w:val="auto"/>
                <w:sz w:val="24"/>
                <w:szCs w:val="20"/>
                <w:highlight w:val="none"/>
              </w:rPr>
            </w:pPr>
          </w:p>
        </w:tc>
      </w:tr>
    </w:tbl>
    <w:p w14:paraId="0AF940B0">
      <w:pPr>
        <w:snapToGrid w:val="0"/>
        <w:spacing w:line="400" w:lineRule="exact"/>
        <w:ind w:firstLine="472"/>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1468A803">
      <w:pPr>
        <w:snapToGrid w:val="0"/>
        <w:spacing w:line="400" w:lineRule="exact"/>
        <w:ind w:firstLine="472"/>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rPr>
        <w:t>1、投标人应在此表中将招标文件中列明</w:t>
      </w:r>
      <w:bookmarkStart w:id="57"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57"/>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lang w:val="en-US" w:eastAsia="zh-CN"/>
        </w:rPr>
        <w:t>如在表格中未列出详细的应标内容，作投标人已全部响应招标文件要求。</w:t>
      </w:r>
    </w:p>
    <w:p w14:paraId="0BFE6720">
      <w:pPr>
        <w:snapToGrid w:val="0"/>
        <w:spacing w:line="400" w:lineRule="exact"/>
        <w:ind w:firstLine="472"/>
        <w:rPr>
          <w:rFonts w:ascii="宋体" w:hAnsi="宋体"/>
          <w:b/>
          <w:color w:val="auto"/>
          <w:sz w:val="24"/>
          <w:highlight w:val="none"/>
          <w:u w:val="single"/>
          <w:shd w:val="pct10" w:color="auto" w:fill="FFFFFF"/>
        </w:rPr>
      </w:pPr>
    </w:p>
    <w:p w14:paraId="4BD91009">
      <w:pPr>
        <w:pStyle w:val="32"/>
        <w:snapToGrid w:val="0"/>
        <w:spacing w:beforeLines="0" w:afterLines="0" w:line="240" w:lineRule="auto"/>
        <w:ind w:firstLine="549"/>
        <w:rPr>
          <w:rFonts w:hAnsi="宋体"/>
          <w:color w:val="auto"/>
          <w:spacing w:val="20"/>
          <w:highlight w:val="none"/>
        </w:rPr>
      </w:pPr>
    </w:p>
    <w:p w14:paraId="129FABFF">
      <w:pPr>
        <w:pStyle w:val="32"/>
        <w:snapToGrid w:val="0"/>
        <w:spacing w:beforeLines="0" w:afterLines="0" w:line="240" w:lineRule="auto"/>
        <w:ind w:firstLine="551"/>
        <w:rPr>
          <w:rFonts w:hAnsi="宋体"/>
          <w:b/>
          <w:color w:val="auto"/>
          <w:highlight w:val="none"/>
        </w:rPr>
      </w:pPr>
      <w:r>
        <w:rPr>
          <w:rFonts w:hint="eastAsia" w:hAnsi="宋体"/>
          <w:b/>
          <w:color w:val="auto"/>
          <w:spacing w:val="20"/>
          <w:highlight w:val="none"/>
        </w:rPr>
        <w:t>法人或被授权人签字（或盖章）：            投标人（盖章）：</w:t>
      </w:r>
    </w:p>
    <w:p w14:paraId="653F33B7">
      <w:pPr>
        <w:widowControl/>
        <w:ind w:firstLine="472"/>
        <w:jc w:val="left"/>
        <w:rPr>
          <w:rFonts w:ascii="宋体" w:hAnsi="宋体"/>
          <w:b/>
          <w:color w:val="auto"/>
          <w:sz w:val="24"/>
          <w:highlight w:val="none"/>
        </w:rPr>
      </w:pPr>
    </w:p>
    <w:p w14:paraId="1E599E7D">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488CB8BE">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58" w:name="_Toc265669851"/>
    </w:p>
    <w:p w14:paraId="47E52E00">
      <w:pPr>
        <w:snapToGrid w:val="0"/>
        <w:spacing w:line="400" w:lineRule="exact"/>
        <w:ind w:firstLine="472" w:firstLineChars="196"/>
        <w:jc w:val="left"/>
        <w:rPr>
          <w:rFonts w:ascii="宋体" w:hAnsi="宋体"/>
          <w:b/>
          <w:bCs/>
          <w:color w:val="auto"/>
          <w:sz w:val="24"/>
          <w:highlight w:val="none"/>
        </w:rPr>
      </w:pPr>
    </w:p>
    <w:p w14:paraId="60F4B793">
      <w:pPr>
        <w:widowControl/>
        <w:ind w:firstLine="472"/>
        <w:jc w:val="left"/>
        <w:rPr>
          <w:rFonts w:ascii="宋体" w:hAnsi="宋体"/>
          <w:b/>
          <w:color w:val="auto"/>
          <w:sz w:val="24"/>
          <w:highlight w:val="none"/>
        </w:rPr>
      </w:pPr>
    </w:p>
    <w:p w14:paraId="0F9C97B4">
      <w:pPr>
        <w:snapToGrid w:val="0"/>
        <w:spacing w:before="50" w:after="120" w:afterLines="50"/>
        <w:ind w:firstLine="590"/>
        <w:jc w:val="center"/>
        <w:outlineLvl w:val="1"/>
        <w:rPr>
          <w:rFonts w:ascii="宋体" w:hAnsi="宋体"/>
          <w:b/>
          <w:color w:val="auto"/>
          <w:sz w:val="30"/>
          <w:szCs w:val="30"/>
          <w:highlight w:val="none"/>
        </w:rPr>
      </w:pPr>
      <w:bookmarkStart w:id="59" w:name="_Toc19511"/>
      <w:r>
        <w:rPr>
          <w:rFonts w:hint="eastAsia" w:ascii="宋体" w:hAnsi="宋体"/>
          <w:b/>
          <w:color w:val="auto"/>
          <w:sz w:val="30"/>
          <w:szCs w:val="30"/>
          <w:highlight w:val="none"/>
        </w:rPr>
        <w:t>三、报价文件格式</w:t>
      </w:r>
      <w:bookmarkEnd w:id="58"/>
      <w:bookmarkEnd w:id="59"/>
    </w:p>
    <w:p w14:paraId="07623AA3">
      <w:pPr>
        <w:snapToGrid w:val="0"/>
        <w:spacing w:before="120" w:beforeLines="50" w:after="50"/>
        <w:ind w:firstLine="470"/>
        <w:jc w:val="center"/>
        <w:rPr>
          <w:rFonts w:ascii="宋体" w:hAnsi="宋体"/>
          <w:color w:val="auto"/>
          <w:sz w:val="24"/>
          <w:szCs w:val="20"/>
          <w:highlight w:val="none"/>
        </w:rPr>
      </w:pPr>
      <w:r>
        <w:rPr>
          <w:rFonts w:ascii="宋体" w:hAnsi="宋体"/>
          <w:bCs/>
          <w:color w:val="auto"/>
          <w:sz w:val="24"/>
          <w:highlight w:val="none"/>
        </w:rPr>
        <w:t xml:space="preserve"> </w:t>
      </w:r>
    </w:p>
    <w:p w14:paraId="747A67AD">
      <w:pPr>
        <w:snapToGrid w:val="0"/>
        <w:spacing w:before="120" w:beforeLines="50" w:after="50"/>
        <w:rPr>
          <w:rFonts w:ascii="宋体" w:hAnsi="宋体"/>
          <w:color w:val="auto"/>
          <w:sz w:val="24"/>
          <w:szCs w:val="20"/>
          <w:highlight w:val="none"/>
        </w:rPr>
      </w:pPr>
    </w:p>
    <w:p w14:paraId="56DC4F54">
      <w:pPr>
        <w:snapToGrid w:val="0"/>
        <w:spacing w:before="120" w:beforeLines="50" w:after="50"/>
        <w:rPr>
          <w:rFonts w:ascii="宋体" w:hAnsi="宋体"/>
          <w:color w:val="auto"/>
          <w:sz w:val="24"/>
          <w:szCs w:val="20"/>
          <w:highlight w:val="none"/>
        </w:rPr>
      </w:pPr>
    </w:p>
    <w:p w14:paraId="6FE5EDE4">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 xml:space="preserve">.报价文件封面格式： </w:t>
      </w:r>
    </w:p>
    <w:p w14:paraId="25AA860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65B3A80B">
      <w:pPr>
        <w:snapToGrid w:val="0"/>
        <w:spacing w:before="120" w:beforeLines="50" w:after="50"/>
        <w:ind w:firstLine="551"/>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CBC3A79">
      <w:pPr>
        <w:snapToGrid w:val="0"/>
        <w:spacing w:before="120" w:beforeLines="50" w:after="50" w:line="360" w:lineRule="auto"/>
        <w:ind w:firstLine="549"/>
        <w:jc w:val="center"/>
        <w:rPr>
          <w:rFonts w:ascii="宋体" w:hAnsi="宋体"/>
          <w:bCs/>
          <w:color w:val="auto"/>
          <w:sz w:val="28"/>
          <w:szCs w:val="28"/>
          <w:highlight w:val="none"/>
        </w:rPr>
      </w:pPr>
    </w:p>
    <w:p w14:paraId="1788B2B1">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2A0AF0E8">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项目编号：</w:t>
      </w:r>
    </w:p>
    <w:p w14:paraId="304AB69F">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投标人名称：</w:t>
      </w:r>
    </w:p>
    <w:p w14:paraId="764B43B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AFDFFB3">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194CA22D">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2B8FB77A">
      <w:pPr>
        <w:pStyle w:val="32"/>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.开标一览表格式：</w:t>
      </w:r>
    </w:p>
    <w:p w14:paraId="50CAAC64">
      <w:pPr>
        <w:pStyle w:val="32"/>
        <w:snapToGrid w:val="0"/>
        <w:spacing w:beforeLines="0" w:afterLines="0" w:line="240" w:lineRule="auto"/>
        <w:ind w:firstLine="472"/>
        <w:jc w:val="center"/>
        <w:rPr>
          <w:rFonts w:hAnsi="宋体"/>
          <w:b/>
          <w:color w:val="auto"/>
          <w:highlight w:val="none"/>
        </w:rPr>
      </w:pPr>
      <w:r>
        <w:rPr>
          <w:rFonts w:hint="eastAsia" w:hAnsi="宋体"/>
          <w:b/>
          <w:color w:val="auto"/>
          <w:highlight w:val="none"/>
        </w:rPr>
        <w:t>开标一览表</w:t>
      </w:r>
    </w:p>
    <w:p w14:paraId="30E6973C">
      <w:pPr>
        <w:snapToGrid w:val="0"/>
        <w:spacing w:before="120" w:beforeLines="50" w:after="50" w:line="480" w:lineRule="auto"/>
        <w:ind w:firstLine="472"/>
        <w:rPr>
          <w:rFonts w:ascii="宋体" w:hAnsi="宋体"/>
          <w:b/>
          <w:color w:val="auto"/>
          <w:sz w:val="24"/>
          <w:highlight w:val="none"/>
        </w:rPr>
      </w:pPr>
    </w:p>
    <w:p w14:paraId="3BB1F784">
      <w:pPr>
        <w:snapToGrid w:val="0"/>
        <w:spacing w:before="120" w:beforeLines="50" w:after="50" w:line="480" w:lineRule="auto"/>
        <w:ind w:firstLine="588" w:firstLineChars="245"/>
        <w:rPr>
          <w:rFonts w:ascii="宋体" w:hAnsi="宋体"/>
          <w:bCs/>
          <w:color w:val="auto"/>
          <w:sz w:val="24"/>
          <w:szCs w:val="20"/>
          <w:highlight w:val="none"/>
        </w:rPr>
      </w:pPr>
      <w:r>
        <w:rPr>
          <w:rFonts w:hint="eastAsia" w:ascii="宋体" w:hAnsi="宋体"/>
          <w:bCs/>
          <w:color w:val="auto"/>
          <w:sz w:val="24"/>
          <w:highlight w:val="none"/>
        </w:rPr>
        <w:t>项目名称：</w:t>
      </w:r>
    </w:p>
    <w:p w14:paraId="3281F9F3">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FC2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775EFAF2">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19976E95">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941C42C">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备注</w:t>
            </w:r>
          </w:p>
        </w:tc>
      </w:tr>
      <w:tr w14:paraId="0381E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9D7F0EF">
            <w:pPr>
              <w:pStyle w:val="32"/>
              <w:snapToGrid w:val="0"/>
              <w:spacing w:beforeLines="0" w:afterLines="0" w:line="240" w:lineRule="auto"/>
              <w:ind w:firstLine="472"/>
              <w:jc w:val="center"/>
              <w:rPr>
                <w:rFonts w:hAnsi="宋体"/>
                <w:b/>
                <w:color w:val="auto"/>
                <w:kern w:val="2"/>
                <w:highlight w:val="none"/>
              </w:rPr>
            </w:pPr>
          </w:p>
          <w:p w14:paraId="59141AEE">
            <w:pPr>
              <w:pStyle w:val="32"/>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5F304AAE">
            <w:pPr>
              <w:pStyle w:val="32"/>
              <w:snapToGrid w:val="0"/>
              <w:spacing w:beforeLines="0" w:afterLines="0" w:line="240" w:lineRule="auto"/>
              <w:ind w:firstLine="472"/>
              <w:jc w:val="center"/>
              <w:rPr>
                <w:rFonts w:hAnsi="宋体"/>
                <w:b/>
                <w:color w:val="auto"/>
                <w:kern w:val="2"/>
                <w:highlight w:val="none"/>
              </w:rPr>
            </w:pPr>
          </w:p>
          <w:p w14:paraId="73BB0A58">
            <w:pPr>
              <w:pStyle w:val="32"/>
              <w:snapToGrid w:val="0"/>
              <w:spacing w:beforeLines="0" w:afterLines="0" w:line="240" w:lineRule="auto"/>
              <w:ind w:firstLine="472"/>
              <w:jc w:val="center"/>
              <w:rPr>
                <w:rFonts w:hAnsi="宋体"/>
                <w:b/>
                <w:color w:val="auto"/>
                <w:kern w:val="2"/>
                <w:highlight w:val="none"/>
              </w:rPr>
            </w:pPr>
          </w:p>
        </w:tc>
        <w:tc>
          <w:tcPr>
            <w:tcW w:w="5760" w:type="dxa"/>
            <w:vAlign w:val="center"/>
          </w:tcPr>
          <w:p w14:paraId="2435FF96">
            <w:pPr>
              <w:pStyle w:val="32"/>
              <w:snapToGrid w:val="0"/>
              <w:spacing w:beforeLines="0" w:afterLines="0" w:line="240" w:lineRule="auto"/>
              <w:rPr>
                <w:rFonts w:hAnsi="宋体"/>
                <w:color w:val="auto"/>
                <w:kern w:val="2"/>
                <w:highlight w:val="none"/>
              </w:rPr>
            </w:pPr>
          </w:p>
          <w:p w14:paraId="36A61BBB">
            <w:pPr>
              <w:pStyle w:val="32"/>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6C873715">
            <w:pPr>
              <w:pStyle w:val="32"/>
              <w:snapToGrid w:val="0"/>
              <w:spacing w:beforeLines="0" w:afterLines="0" w:line="240" w:lineRule="auto"/>
              <w:ind w:firstLine="1440" w:firstLineChars="600"/>
              <w:rPr>
                <w:rFonts w:hint="eastAsia" w:hAnsi="宋体"/>
                <w:color w:val="auto"/>
                <w:kern w:val="2"/>
                <w:highlight w:val="none"/>
                <w:u w:val="single"/>
              </w:rPr>
            </w:pPr>
          </w:p>
          <w:p w14:paraId="2203A5F2">
            <w:pPr>
              <w:pStyle w:val="32"/>
              <w:snapToGrid w:val="0"/>
              <w:spacing w:beforeLines="0" w:afterLines="0" w:line="240" w:lineRule="auto"/>
              <w:ind w:firstLine="1440" w:firstLineChars="6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w:t>
            </w:r>
          </w:p>
          <w:p w14:paraId="16415858">
            <w:pPr>
              <w:pStyle w:val="32"/>
              <w:snapToGrid w:val="0"/>
              <w:spacing w:beforeLines="0" w:afterLines="0" w:line="240" w:lineRule="auto"/>
              <w:rPr>
                <w:rFonts w:hAnsi="宋体"/>
                <w:color w:val="auto"/>
                <w:kern w:val="2"/>
                <w:highlight w:val="none"/>
              </w:rPr>
            </w:pPr>
          </w:p>
          <w:p w14:paraId="68C2E290">
            <w:pPr>
              <w:pStyle w:val="32"/>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int="eastAsia" w:hAnsi="宋体"/>
                <w:color w:val="auto"/>
                <w:kern w:val="2"/>
                <w:highlight w:val="none"/>
              </w:rPr>
              <w:t>元</w:t>
            </w:r>
          </w:p>
          <w:p w14:paraId="66FEFFB0">
            <w:pPr>
              <w:pStyle w:val="32"/>
              <w:snapToGrid w:val="0"/>
              <w:spacing w:beforeLines="0" w:afterLines="0" w:line="240" w:lineRule="auto"/>
              <w:ind w:firstLine="472"/>
              <w:rPr>
                <w:rFonts w:hAnsi="宋体"/>
                <w:b/>
                <w:color w:val="auto"/>
                <w:kern w:val="2"/>
                <w:highlight w:val="none"/>
              </w:rPr>
            </w:pPr>
          </w:p>
        </w:tc>
        <w:tc>
          <w:tcPr>
            <w:tcW w:w="1620" w:type="dxa"/>
          </w:tcPr>
          <w:p w14:paraId="4F9F450E">
            <w:pPr>
              <w:pStyle w:val="32"/>
              <w:snapToGrid w:val="0"/>
              <w:spacing w:beforeLines="0" w:afterLines="0" w:line="240" w:lineRule="auto"/>
              <w:ind w:firstLine="472"/>
              <w:rPr>
                <w:rFonts w:hAnsi="宋体"/>
                <w:b/>
                <w:color w:val="auto"/>
                <w:kern w:val="2"/>
                <w:highlight w:val="none"/>
              </w:rPr>
            </w:pPr>
          </w:p>
        </w:tc>
      </w:tr>
    </w:tbl>
    <w:p w14:paraId="3D2AD0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highlight w:val="none"/>
          <w:lang w:eastAsia="zh-CN"/>
        </w:rPr>
      </w:pPr>
      <w:r>
        <w:rPr>
          <w:color w:val="auto"/>
          <w:highlight w:val="none"/>
        </w:rPr>
        <w:t xml:space="preserve"> </w:t>
      </w:r>
      <w:r>
        <w:rPr>
          <w:color w:val="auto"/>
          <w:sz w:val="24"/>
          <w:szCs w:val="24"/>
          <w:highlight w:val="none"/>
          <w:lang w:eastAsia="zh-CN"/>
        </w:rPr>
        <w:t>备注：1、投标人可以提出更优惠的承诺。</w:t>
      </w:r>
    </w:p>
    <w:p w14:paraId="68ED4EBF">
      <w:pPr>
        <w:pStyle w:val="32"/>
        <w:snapToGrid w:val="0"/>
        <w:spacing w:beforeLines="0" w:afterLines="0" w:line="240" w:lineRule="auto"/>
        <w:rPr>
          <w:color w:val="auto"/>
          <w:highlight w:val="none"/>
        </w:rPr>
      </w:pPr>
    </w:p>
    <w:p w14:paraId="6A07404A">
      <w:pPr>
        <w:pStyle w:val="32"/>
        <w:snapToGrid w:val="0"/>
        <w:spacing w:beforeLines="0" w:afterLines="0" w:line="240" w:lineRule="auto"/>
        <w:rPr>
          <w:color w:val="auto"/>
          <w:highlight w:val="none"/>
        </w:rPr>
      </w:pPr>
    </w:p>
    <w:p w14:paraId="792ACC03">
      <w:pPr>
        <w:pStyle w:val="32"/>
        <w:snapToGrid w:val="0"/>
        <w:spacing w:beforeLines="0" w:afterLines="0" w:line="240" w:lineRule="auto"/>
        <w:rPr>
          <w:color w:val="auto"/>
          <w:highlight w:val="none"/>
        </w:rPr>
      </w:pPr>
    </w:p>
    <w:p w14:paraId="13EC158D">
      <w:pPr>
        <w:pStyle w:val="32"/>
        <w:snapToGrid w:val="0"/>
        <w:spacing w:beforeLines="0" w:afterLines="0" w:line="240" w:lineRule="auto"/>
        <w:ind w:firstLine="551"/>
        <w:rPr>
          <w:rFonts w:hAnsi="宋体"/>
          <w:b/>
          <w:color w:val="auto"/>
          <w:spacing w:val="20"/>
          <w:highlight w:val="none"/>
        </w:rPr>
      </w:pPr>
      <w:r>
        <w:rPr>
          <w:rFonts w:hint="eastAsia" w:hAnsi="宋体"/>
          <w:b/>
          <w:color w:val="auto"/>
          <w:spacing w:val="20"/>
          <w:highlight w:val="none"/>
        </w:rPr>
        <w:t xml:space="preserve">法人或被授权人签字（或盖章）：            投标人（盖章）：  </w:t>
      </w:r>
    </w:p>
    <w:p w14:paraId="13A4909E">
      <w:pPr>
        <w:pStyle w:val="32"/>
        <w:snapToGrid w:val="0"/>
        <w:spacing w:beforeLines="0" w:afterLines="0" w:line="240" w:lineRule="auto"/>
        <w:ind w:firstLine="472"/>
        <w:rPr>
          <w:rFonts w:hAnsi="宋体"/>
          <w:b/>
          <w:color w:val="auto"/>
          <w:highlight w:val="none"/>
        </w:rPr>
      </w:pPr>
    </w:p>
    <w:p w14:paraId="20AE24DF">
      <w:pPr>
        <w:snapToGrid w:val="0"/>
        <w:spacing w:before="50" w:after="120" w:afterLines="50"/>
        <w:ind w:firstLine="472"/>
        <w:jc w:val="left"/>
        <w:rPr>
          <w:rFonts w:ascii="宋体" w:hAnsi="宋体"/>
          <w:b/>
          <w:color w:val="auto"/>
          <w:kern w:val="0"/>
          <w:sz w:val="24"/>
          <w:highlight w:val="none"/>
        </w:rPr>
      </w:pPr>
    </w:p>
    <w:p w14:paraId="7D1ABCD4">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14529CA4">
      <w:pPr>
        <w:pStyle w:val="32"/>
        <w:snapToGrid w:val="0"/>
        <w:spacing w:beforeLines="0" w:afterLines="0" w:line="240" w:lineRule="auto"/>
        <w:rPr>
          <w:rFonts w:hAnsi="宋体"/>
          <w:color w:val="auto"/>
          <w:highlight w:val="none"/>
        </w:rPr>
      </w:pPr>
    </w:p>
    <w:p w14:paraId="3E85152D">
      <w:pPr>
        <w:pStyle w:val="32"/>
        <w:snapToGrid w:val="0"/>
        <w:spacing w:beforeLines="0" w:afterLines="0" w:line="240" w:lineRule="auto"/>
        <w:rPr>
          <w:rFonts w:hAnsi="宋体"/>
          <w:color w:val="auto"/>
          <w:highlight w:val="none"/>
        </w:rPr>
      </w:pPr>
    </w:p>
    <w:p w14:paraId="447FD247">
      <w:pPr>
        <w:pStyle w:val="32"/>
        <w:snapToGrid w:val="0"/>
        <w:spacing w:beforeLines="0" w:afterLines="0" w:line="240" w:lineRule="auto"/>
        <w:rPr>
          <w:rFonts w:hAnsi="宋体"/>
          <w:color w:val="auto"/>
          <w:highlight w:val="none"/>
        </w:rPr>
      </w:pPr>
    </w:p>
    <w:p w14:paraId="09DA3F54">
      <w:pPr>
        <w:pStyle w:val="32"/>
        <w:snapToGrid w:val="0"/>
        <w:spacing w:beforeLines="0" w:afterLines="0" w:line="240" w:lineRule="auto"/>
        <w:rPr>
          <w:rFonts w:hAnsi="宋体"/>
          <w:color w:val="auto"/>
          <w:highlight w:val="none"/>
        </w:rPr>
      </w:pPr>
      <w:r>
        <w:rPr>
          <w:rFonts w:hAnsi="宋体"/>
          <w:color w:val="auto"/>
          <w:highlight w:val="none"/>
        </w:rPr>
        <w:br w:type="page"/>
      </w:r>
      <w:bookmarkStart w:id="60" w:name="_Hlk60823488"/>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 xml:space="preserve">.报价明细表格式：       </w:t>
      </w:r>
    </w:p>
    <w:p w14:paraId="500A9181">
      <w:pPr>
        <w:pStyle w:val="32"/>
        <w:snapToGrid w:val="0"/>
        <w:spacing w:beforeLines="0" w:afterLines="0" w:line="240" w:lineRule="auto"/>
        <w:ind w:firstLine="472"/>
        <w:jc w:val="center"/>
        <w:rPr>
          <w:rFonts w:hAnsi="宋体"/>
          <w:b/>
          <w:color w:val="auto"/>
          <w:highlight w:val="none"/>
        </w:rPr>
      </w:pPr>
      <w:r>
        <w:rPr>
          <w:rFonts w:hint="eastAsia" w:hAnsi="宋体"/>
          <w:b/>
          <w:color w:val="auto"/>
          <w:highlight w:val="none"/>
        </w:rPr>
        <w:t>报价明细表</w:t>
      </w:r>
    </w:p>
    <w:p w14:paraId="5EF61EFC">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46C5B980">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2"/>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3149"/>
        <w:gridCol w:w="1019"/>
        <w:gridCol w:w="1680"/>
        <w:gridCol w:w="1680"/>
      </w:tblGrid>
      <w:tr w14:paraId="23D9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D7DDC4E">
            <w:pPr>
              <w:jc w:val="center"/>
              <w:rPr>
                <w:rFonts w:ascii="宋体" w:hAnsi="宋体"/>
                <w:color w:val="auto"/>
                <w:szCs w:val="21"/>
                <w:highlight w:val="none"/>
              </w:rPr>
            </w:pPr>
            <w:bookmarkStart w:id="61" w:name="_Hlk78207666"/>
            <w:r>
              <w:rPr>
                <w:rFonts w:hint="eastAsia" w:ascii="宋体" w:hAnsi="宋体"/>
                <w:color w:val="auto"/>
                <w:szCs w:val="21"/>
                <w:highlight w:val="none"/>
              </w:rPr>
              <w:t>序号</w:t>
            </w:r>
          </w:p>
        </w:tc>
        <w:tc>
          <w:tcPr>
            <w:tcW w:w="3149" w:type="dxa"/>
            <w:vAlign w:val="center"/>
          </w:tcPr>
          <w:p w14:paraId="4F355502">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服务内容</w:t>
            </w:r>
          </w:p>
        </w:tc>
        <w:tc>
          <w:tcPr>
            <w:tcW w:w="1019" w:type="dxa"/>
            <w:vAlign w:val="center"/>
          </w:tcPr>
          <w:p w14:paraId="248117EF">
            <w:pPr>
              <w:jc w:val="center"/>
              <w:rPr>
                <w:rFonts w:ascii="宋体" w:hAnsi="宋体"/>
                <w:color w:val="auto"/>
                <w:szCs w:val="21"/>
                <w:highlight w:val="none"/>
              </w:rPr>
            </w:pPr>
            <w:r>
              <w:rPr>
                <w:rFonts w:hint="eastAsia" w:ascii="宋体" w:hAnsi="宋体"/>
                <w:color w:val="auto"/>
                <w:szCs w:val="21"/>
                <w:highlight w:val="none"/>
              </w:rPr>
              <w:t>数量</w:t>
            </w:r>
          </w:p>
        </w:tc>
        <w:tc>
          <w:tcPr>
            <w:tcW w:w="1680" w:type="dxa"/>
            <w:vAlign w:val="center"/>
          </w:tcPr>
          <w:p w14:paraId="3893FD97">
            <w:pPr>
              <w:jc w:val="center"/>
              <w:rPr>
                <w:rFonts w:ascii="宋体" w:hAnsi="宋体"/>
                <w:color w:val="auto"/>
                <w:szCs w:val="21"/>
                <w:highlight w:val="none"/>
              </w:rPr>
            </w:pPr>
            <w:r>
              <w:rPr>
                <w:rFonts w:hint="eastAsia" w:ascii="宋体" w:hAnsi="宋体"/>
                <w:color w:val="auto"/>
                <w:szCs w:val="21"/>
                <w:highlight w:val="none"/>
              </w:rPr>
              <w:t>单价（元）</w:t>
            </w:r>
          </w:p>
        </w:tc>
        <w:tc>
          <w:tcPr>
            <w:tcW w:w="1680" w:type="dxa"/>
            <w:vAlign w:val="center"/>
          </w:tcPr>
          <w:p w14:paraId="7CD2DFA3">
            <w:pPr>
              <w:jc w:val="center"/>
              <w:rPr>
                <w:rFonts w:ascii="宋体" w:hAnsi="宋体"/>
                <w:color w:val="auto"/>
                <w:szCs w:val="21"/>
                <w:highlight w:val="none"/>
              </w:rPr>
            </w:pPr>
            <w:r>
              <w:rPr>
                <w:rFonts w:hint="eastAsia" w:ascii="宋体" w:hAnsi="宋体"/>
                <w:color w:val="auto"/>
                <w:szCs w:val="21"/>
                <w:highlight w:val="none"/>
              </w:rPr>
              <w:t>金额（元）</w:t>
            </w:r>
          </w:p>
        </w:tc>
      </w:tr>
      <w:tr w14:paraId="07D2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8432B6C">
            <w:pPr>
              <w:jc w:val="center"/>
              <w:rPr>
                <w:rFonts w:ascii="宋体" w:hAnsi="宋体"/>
                <w:color w:val="auto"/>
                <w:szCs w:val="21"/>
                <w:highlight w:val="none"/>
              </w:rPr>
            </w:pPr>
            <w:r>
              <w:rPr>
                <w:rFonts w:hint="eastAsia" w:ascii="宋体" w:hAnsi="宋体"/>
                <w:color w:val="auto"/>
                <w:szCs w:val="21"/>
                <w:highlight w:val="none"/>
              </w:rPr>
              <w:t>1</w:t>
            </w:r>
          </w:p>
        </w:tc>
        <w:tc>
          <w:tcPr>
            <w:tcW w:w="3149" w:type="dxa"/>
            <w:vAlign w:val="center"/>
          </w:tcPr>
          <w:p w14:paraId="24798DC6">
            <w:pPr>
              <w:ind w:firstLine="470"/>
              <w:rPr>
                <w:rFonts w:ascii="宋体" w:hAnsi="宋体"/>
                <w:color w:val="auto"/>
                <w:szCs w:val="21"/>
                <w:highlight w:val="none"/>
              </w:rPr>
            </w:pPr>
          </w:p>
        </w:tc>
        <w:tc>
          <w:tcPr>
            <w:tcW w:w="1019" w:type="dxa"/>
          </w:tcPr>
          <w:p w14:paraId="59BEBBCA">
            <w:pPr>
              <w:ind w:firstLine="470"/>
              <w:rPr>
                <w:rFonts w:ascii="宋体" w:hAnsi="宋体"/>
                <w:color w:val="auto"/>
                <w:szCs w:val="21"/>
                <w:highlight w:val="none"/>
              </w:rPr>
            </w:pPr>
          </w:p>
        </w:tc>
        <w:tc>
          <w:tcPr>
            <w:tcW w:w="1680" w:type="dxa"/>
            <w:vAlign w:val="center"/>
          </w:tcPr>
          <w:p w14:paraId="0AC5D40B">
            <w:pPr>
              <w:ind w:firstLine="470"/>
              <w:jc w:val="center"/>
              <w:rPr>
                <w:rFonts w:ascii="宋体" w:hAnsi="宋体"/>
                <w:color w:val="auto"/>
                <w:szCs w:val="21"/>
                <w:highlight w:val="none"/>
              </w:rPr>
            </w:pPr>
          </w:p>
        </w:tc>
        <w:tc>
          <w:tcPr>
            <w:tcW w:w="1680" w:type="dxa"/>
            <w:vAlign w:val="center"/>
          </w:tcPr>
          <w:p w14:paraId="2565F474">
            <w:pPr>
              <w:ind w:firstLine="470"/>
              <w:jc w:val="center"/>
              <w:rPr>
                <w:rFonts w:ascii="宋体" w:hAnsi="宋体"/>
                <w:color w:val="auto"/>
                <w:szCs w:val="21"/>
                <w:highlight w:val="none"/>
              </w:rPr>
            </w:pPr>
          </w:p>
        </w:tc>
      </w:tr>
      <w:tr w14:paraId="44F5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7F1D108">
            <w:pPr>
              <w:jc w:val="center"/>
              <w:rPr>
                <w:rFonts w:ascii="宋体" w:hAnsi="宋体"/>
                <w:color w:val="auto"/>
                <w:szCs w:val="21"/>
                <w:highlight w:val="none"/>
              </w:rPr>
            </w:pPr>
            <w:r>
              <w:rPr>
                <w:rFonts w:hint="eastAsia" w:ascii="宋体" w:hAnsi="宋体"/>
                <w:color w:val="auto"/>
                <w:szCs w:val="21"/>
                <w:highlight w:val="none"/>
              </w:rPr>
              <w:t>2</w:t>
            </w:r>
          </w:p>
        </w:tc>
        <w:tc>
          <w:tcPr>
            <w:tcW w:w="3149" w:type="dxa"/>
            <w:vAlign w:val="center"/>
          </w:tcPr>
          <w:p w14:paraId="1DF5E5D3">
            <w:pPr>
              <w:ind w:firstLine="470"/>
              <w:rPr>
                <w:rFonts w:ascii="宋体" w:hAnsi="宋体"/>
                <w:color w:val="auto"/>
                <w:szCs w:val="21"/>
                <w:highlight w:val="none"/>
              </w:rPr>
            </w:pPr>
          </w:p>
        </w:tc>
        <w:tc>
          <w:tcPr>
            <w:tcW w:w="1019" w:type="dxa"/>
          </w:tcPr>
          <w:p w14:paraId="33D1072D">
            <w:pPr>
              <w:ind w:firstLine="470"/>
              <w:rPr>
                <w:rFonts w:ascii="宋体" w:hAnsi="宋体"/>
                <w:color w:val="auto"/>
                <w:szCs w:val="21"/>
                <w:highlight w:val="none"/>
              </w:rPr>
            </w:pPr>
          </w:p>
        </w:tc>
        <w:tc>
          <w:tcPr>
            <w:tcW w:w="1680" w:type="dxa"/>
            <w:vAlign w:val="center"/>
          </w:tcPr>
          <w:p w14:paraId="5940681E">
            <w:pPr>
              <w:ind w:firstLine="470"/>
              <w:jc w:val="center"/>
              <w:rPr>
                <w:rFonts w:ascii="宋体" w:hAnsi="宋体"/>
                <w:color w:val="auto"/>
                <w:szCs w:val="21"/>
                <w:highlight w:val="none"/>
              </w:rPr>
            </w:pPr>
          </w:p>
        </w:tc>
        <w:tc>
          <w:tcPr>
            <w:tcW w:w="1680" w:type="dxa"/>
            <w:vAlign w:val="center"/>
          </w:tcPr>
          <w:p w14:paraId="134B35C8">
            <w:pPr>
              <w:ind w:firstLine="470"/>
              <w:jc w:val="center"/>
              <w:rPr>
                <w:rFonts w:ascii="宋体" w:hAnsi="宋体"/>
                <w:color w:val="auto"/>
                <w:szCs w:val="21"/>
                <w:highlight w:val="none"/>
              </w:rPr>
            </w:pPr>
          </w:p>
        </w:tc>
      </w:tr>
      <w:tr w14:paraId="7BC1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65FCDEE">
            <w:pPr>
              <w:jc w:val="center"/>
              <w:rPr>
                <w:rFonts w:ascii="宋体" w:hAnsi="宋体"/>
                <w:color w:val="auto"/>
                <w:szCs w:val="21"/>
                <w:highlight w:val="none"/>
              </w:rPr>
            </w:pPr>
            <w:r>
              <w:rPr>
                <w:rFonts w:hint="eastAsia" w:ascii="宋体" w:hAnsi="宋体"/>
                <w:color w:val="auto"/>
                <w:szCs w:val="21"/>
                <w:highlight w:val="none"/>
              </w:rPr>
              <w:t>3</w:t>
            </w:r>
          </w:p>
        </w:tc>
        <w:tc>
          <w:tcPr>
            <w:tcW w:w="3149" w:type="dxa"/>
            <w:vAlign w:val="center"/>
          </w:tcPr>
          <w:p w14:paraId="2C5D60A6">
            <w:pPr>
              <w:ind w:firstLine="470"/>
              <w:rPr>
                <w:rFonts w:ascii="宋体" w:hAnsi="宋体"/>
                <w:color w:val="auto"/>
                <w:szCs w:val="21"/>
                <w:highlight w:val="none"/>
              </w:rPr>
            </w:pPr>
          </w:p>
        </w:tc>
        <w:tc>
          <w:tcPr>
            <w:tcW w:w="1019" w:type="dxa"/>
          </w:tcPr>
          <w:p w14:paraId="7959B977">
            <w:pPr>
              <w:ind w:firstLine="470"/>
              <w:rPr>
                <w:rFonts w:ascii="宋体" w:hAnsi="宋体"/>
                <w:color w:val="auto"/>
                <w:szCs w:val="21"/>
                <w:highlight w:val="none"/>
              </w:rPr>
            </w:pPr>
          </w:p>
        </w:tc>
        <w:tc>
          <w:tcPr>
            <w:tcW w:w="1680" w:type="dxa"/>
            <w:vAlign w:val="center"/>
          </w:tcPr>
          <w:p w14:paraId="47031F59">
            <w:pPr>
              <w:ind w:firstLine="470"/>
              <w:jc w:val="center"/>
              <w:rPr>
                <w:rFonts w:ascii="宋体" w:hAnsi="宋体"/>
                <w:color w:val="auto"/>
                <w:szCs w:val="21"/>
                <w:highlight w:val="none"/>
              </w:rPr>
            </w:pPr>
          </w:p>
        </w:tc>
        <w:tc>
          <w:tcPr>
            <w:tcW w:w="1680" w:type="dxa"/>
            <w:vAlign w:val="center"/>
          </w:tcPr>
          <w:p w14:paraId="2C81CDF7">
            <w:pPr>
              <w:ind w:firstLine="470"/>
              <w:jc w:val="center"/>
              <w:rPr>
                <w:rFonts w:ascii="宋体" w:hAnsi="宋体"/>
                <w:color w:val="auto"/>
                <w:szCs w:val="21"/>
                <w:highlight w:val="none"/>
              </w:rPr>
            </w:pPr>
          </w:p>
        </w:tc>
      </w:tr>
      <w:tr w14:paraId="04D1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6893F0B">
            <w:pPr>
              <w:jc w:val="center"/>
              <w:rPr>
                <w:rFonts w:ascii="宋体" w:hAnsi="宋体"/>
                <w:color w:val="auto"/>
                <w:szCs w:val="21"/>
                <w:highlight w:val="none"/>
              </w:rPr>
            </w:pPr>
            <w:r>
              <w:rPr>
                <w:rFonts w:hint="eastAsia" w:ascii="宋体" w:hAnsi="宋体"/>
                <w:color w:val="auto"/>
                <w:szCs w:val="21"/>
                <w:highlight w:val="none"/>
              </w:rPr>
              <w:t>4</w:t>
            </w:r>
          </w:p>
        </w:tc>
        <w:tc>
          <w:tcPr>
            <w:tcW w:w="3149" w:type="dxa"/>
            <w:vAlign w:val="center"/>
          </w:tcPr>
          <w:p w14:paraId="29EB7640">
            <w:pPr>
              <w:ind w:firstLine="470"/>
              <w:rPr>
                <w:rFonts w:ascii="宋体" w:hAnsi="宋体"/>
                <w:color w:val="auto"/>
                <w:szCs w:val="21"/>
                <w:highlight w:val="none"/>
              </w:rPr>
            </w:pPr>
          </w:p>
        </w:tc>
        <w:tc>
          <w:tcPr>
            <w:tcW w:w="1019" w:type="dxa"/>
          </w:tcPr>
          <w:p w14:paraId="2290DAEF">
            <w:pPr>
              <w:ind w:firstLine="470"/>
              <w:rPr>
                <w:rFonts w:ascii="宋体" w:hAnsi="宋体"/>
                <w:color w:val="auto"/>
                <w:szCs w:val="21"/>
                <w:highlight w:val="none"/>
              </w:rPr>
            </w:pPr>
          </w:p>
        </w:tc>
        <w:tc>
          <w:tcPr>
            <w:tcW w:w="1680" w:type="dxa"/>
            <w:vAlign w:val="center"/>
          </w:tcPr>
          <w:p w14:paraId="55B3A73B">
            <w:pPr>
              <w:ind w:firstLine="470"/>
              <w:jc w:val="center"/>
              <w:rPr>
                <w:rFonts w:ascii="宋体" w:hAnsi="宋体"/>
                <w:color w:val="auto"/>
                <w:szCs w:val="21"/>
                <w:highlight w:val="none"/>
              </w:rPr>
            </w:pPr>
          </w:p>
        </w:tc>
        <w:tc>
          <w:tcPr>
            <w:tcW w:w="1680" w:type="dxa"/>
            <w:vAlign w:val="center"/>
          </w:tcPr>
          <w:p w14:paraId="736A16CB">
            <w:pPr>
              <w:ind w:firstLine="470"/>
              <w:jc w:val="center"/>
              <w:rPr>
                <w:rFonts w:ascii="宋体" w:hAnsi="宋体"/>
                <w:color w:val="auto"/>
                <w:szCs w:val="21"/>
                <w:highlight w:val="none"/>
              </w:rPr>
            </w:pPr>
          </w:p>
        </w:tc>
      </w:tr>
      <w:tr w14:paraId="1B2A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D741586">
            <w:pPr>
              <w:jc w:val="center"/>
              <w:rPr>
                <w:rFonts w:ascii="宋体" w:hAnsi="宋体"/>
                <w:color w:val="auto"/>
                <w:szCs w:val="21"/>
                <w:highlight w:val="none"/>
              </w:rPr>
            </w:pPr>
            <w:r>
              <w:rPr>
                <w:rFonts w:hint="eastAsia" w:ascii="宋体" w:hAnsi="宋体"/>
                <w:color w:val="auto"/>
                <w:szCs w:val="21"/>
                <w:highlight w:val="none"/>
              </w:rPr>
              <w:t>5</w:t>
            </w:r>
          </w:p>
        </w:tc>
        <w:tc>
          <w:tcPr>
            <w:tcW w:w="3149" w:type="dxa"/>
            <w:vAlign w:val="center"/>
          </w:tcPr>
          <w:p w14:paraId="216069E1">
            <w:pPr>
              <w:ind w:firstLine="470"/>
              <w:rPr>
                <w:rFonts w:ascii="宋体" w:hAnsi="宋体"/>
                <w:color w:val="auto"/>
                <w:szCs w:val="21"/>
                <w:highlight w:val="none"/>
              </w:rPr>
            </w:pPr>
          </w:p>
        </w:tc>
        <w:tc>
          <w:tcPr>
            <w:tcW w:w="1019" w:type="dxa"/>
          </w:tcPr>
          <w:p w14:paraId="2BD2DF63">
            <w:pPr>
              <w:ind w:firstLine="470"/>
              <w:rPr>
                <w:rFonts w:ascii="宋体" w:hAnsi="宋体"/>
                <w:color w:val="auto"/>
                <w:szCs w:val="21"/>
                <w:highlight w:val="none"/>
              </w:rPr>
            </w:pPr>
          </w:p>
        </w:tc>
        <w:tc>
          <w:tcPr>
            <w:tcW w:w="1680" w:type="dxa"/>
            <w:vAlign w:val="center"/>
          </w:tcPr>
          <w:p w14:paraId="64C9632C">
            <w:pPr>
              <w:ind w:firstLine="470"/>
              <w:jc w:val="center"/>
              <w:rPr>
                <w:rFonts w:ascii="宋体" w:hAnsi="宋体"/>
                <w:color w:val="auto"/>
                <w:szCs w:val="21"/>
                <w:highlight w:val="none"/>
              </w:rPr>
            </w:pPr>
          </w:p>
        </w:tc>
        <w:tc>
          <w:tcPr>
            <w:tcW w:w="1680" w:type="dxa"/>
            <w:vAlign w:val="center"/>
          </w:tcPr>
          <w:p w14:paraId="6C79CC3A">
            <w:pPr>
              <w:ind w:firstLine="470"/>
              <w:jc w:val="center"/>
              <w:rPr>
                <w:rFonts w:ascii="宋体" w:hAnsi="宋体"/>
                <w:color w:val="auto"/>
                <w:szCs w:val="21"/>
                <w:highlight w:val="none"/>
              </w:rPr>
            </w:pPr>
          </w:p>
        </w:tc>
      </w:tr>
      <w:tr w14:paraId="6002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1C6D755">
            <w:pPr>
              <w:jc w:val="center"/>
              <w:rPr>
                <w:rFonts w:ascii="宋体" w:hAnsi="宋体"/>
                <w:color w:val="auto"/>
                <w:szCs w:val="21"/>
                <w:highlight w:val="none"/>
              </w:rPr>
            </w:pPr>
            <w:r>
              <w:rPr>
                <w:rFonts w:hint="eastAsia" w:ascii="宋体" w:hAnsi="宋体"/>
                <w:color w:val="auto"/>
                <w:szCs w:val="21"/>
                <w:highlight w:val="none"/>
              </w:rPr>
              <w:t>6</w:t>
            </w:r>
          </w:p>
        </w:tc>
        <w:tc>
          <w:tcPr>
            <w:tcW w:w="3149" w:type="dxa"/>
            <w:vAlign w:val="center"/>
          </w:tcPr>
          <w:p w14:paraId="4B213613">
            <w:pPr>
              <w:ind w:firstLine="470"/>
              <w:rPr>
                <w:rFonts w:ascii="宋体" w:hAnsi="宋体"/>
                <w:color w:val="auto"/>
                <w:szCs w:val="21"/>
                <w:highlight w:val="none"/>
              </w:rPr>
            </w:pPr>
          </w:p>
        </w:tc>
        <w:tc>
          <w:tcPr>
            <w:tcW w:w="1019" w:type="dxa"/>
          </w:tcPr>
          <w:p w14:paraId="3B289E20">
            <w:pPr>
              <w:ind w:firstLine="470"/>
              <w:rPr>
                <w:rFonts w:ascii="宋体" w:hAnsi="宋体"/>
                <w:color w:val="auto"/>
                <w:szCs w:val="21"/>
                <w:highlight w:val="none"/>
              </w:rPr>
            </w:pPr>
          </w:p>
        </w:tc>
        <w:tc>
          <w:tcPr>
            <w:tcW w:w="1680" w:type="dxa"/>
            <w:vAlign w:val="center"/>
          </w:tcPr>
          <w:p w14:paraId="4394C4AE">
            <w:pPr>
              <w:ind w:firstLine="470"/>
              <w:jc w:val="center"/>
              <w:rPr>
                <w:rFonts w:ascii="宋体" w:hAnsi="宋体"/>
                <w:color w:val="auto"/>
                <w:szCs w:val="21"/>
                <w:highlight w:val="none"/>
              </w:rPr>
            </w:pPr>
          </w:p>
        </w:tc>
        <w:tc>
          <w:tcPr>
            <w:tcW w:w="1680" w:type="dxa"/>
            <w:vAlign w:val="center"/>
          </w:tcPr>
          <w:p w14:paraId="2FDCC41D">
            <w:pPr>
              <w:ind w:firstLine="470"/>
              <w:jc w:val="center"/>
              <w:rPr>
                <w:rFonts w:ascii="宋体" w:hAnsi="宋体"/>
                <w:color w:val="auto"/>
                <w:szCs w:val="21"/>
                <w:highlight w:val="none"/>
              </w:rPr>
            </w:pPr>
          </w:p>
        </w:tc>
      </w:tr>
      <w:tr w14:paraId="4A52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2FD3B127">
            <w:pPr>
              <w:jc w:val="center"/>
              <w:rPr>
                <w:rFonts w:ascii="宋体" w:hAnsi="宋体"/>
                <w:color w:val="auto"/>
                <w:szCs w:val="21"/>
                <w:highlight w:val="none"/>
              </w:rPr>
            </w:pPr>
            <w:r>
              <w:rPr>
                <w:rFonts w:hint="eastAsia" w:ascii="宋体" w:hAnsi="宋体"/>
                <w:color w:val="auto"/>
                <w:szCs w:val="21"/>
                <w:highlight w:val="none"/>
              </w:rPr>
              <w:t>7</w:t>
            </w:r>
          </w:p>
        </w:tc>
        <w:tc>
          <w:tcPr>
            <w:tcW w:w="3149" w:type="dxa"/>
            <w:vAlign w:val="center"/>
          </w:tcPr>
          <w:p w14:paraId="02EF7432">
            <w:pPr>
              <w:ind w:firstLine="470"/>
              <w:rPr>
                <w:rFonts w:ascii="宋体" w:hAnsi="宋体"/>
                <w:color w:val="auto"/>
                <w:szCs w:val="21"/>
                <w:highlight w:val="none"/>
              </w:rPr>
            </w:pPr>
          </w:p>
        </w:tc>
        <w:tc>
          <w:tcPr>
            <w:tcW w:w="1019" w:type="dxa"/>
          </w:tcPr>
          <w:p w14:paraId="7AF45DDA">
            <w:pPr>
              <w:ind w:firstLine="470"/>
              <w:rPr>
                <w:rFonts w:ascii="宋体" w:hAnsi="宋体"/>
                <w:color w:val="auto"/>
                <w:szCs w:val="21"/>
                <w:highlight w:val="none"/>
              </w:rPr>
            </w:pPr>
          </w:p>
        </w:tc>
        <w:tc>
          <w:tcPr>
            <w:tcW w:w="1680" w:type="dxa"/>
            <w:vAlign w:val="center"/>
          </w:tcPr>
          <w:p w14:paraId="74874BC5">
            <w:pPr>
              <w:ind w:firstLine="470"/>
              <w:jc w:val="center"/>
              <w:rPr>
                <w:rFonts w:ascii="宋体" w:hAnsi="宋体"/>
                <w:color w:val="auto"/>
                <w:szCs w:val="21"/>
                <w:highlight w:val="none"/>
              </w:rPr>
            </w:pPr>
          </w:p>
        </w:tc>
        <w:tc>
          <w:tcPr>
            <w:tcW w:w="1680" w:type="dxa"/>
            <w:vAlign w:val="center"/>
          </w:tcPr>
          <w:p w14:paraId="0C10694B">
            <w:pPr>
              <w:ind w:firstLine="470"/>
              <w:jc w:val="center"/>
              <w:rPr>
                <w:rFonts w:ascii="宋体" w:hAnsi="宋体"/>
                <w:color w:val="auto"/>
                <w:szCs w:val="21"/>
                <w:highlight w:val="none"/>
              </w:rPr>
            </w:pPr>
          </w:p>
        </w:tc>
      </w:tr>
      <w:tr w14:paraId="053D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844976D">
            <w:pPr>
              <w:jc w:val="center"/>
              <w:rPr>
                <w:rFonts w:ascii="宋体" w:hAnsi="宋体"/>
                <w:color w:val="auto"/>
                <w:szCs w:val="21"/>
                <w:highlight w:val="none"/>
              </w:rPr>
            </w:pPr>
            <w:r>
              <w:rPr>
                <w:rFonts w:hint="eastAsia" w:ascii="宋体" w:hAnsi="宋体"/>
                <w:color w:val="auto"/>
                <w:szCs w:val="21"/>
                <w:highlight w:val="none"/>
              </w:rPr>
              <w:t>8</w:t>
            </w:r>
          </w:p>
        </w:tc>
        <w:tc>
          <w:tcPr>
            <w:tcW w:w="3149" w:type="dxa"/>
            <w:vAlign w:val="center"/>
          </w:tcPr>
          <w:p w14:paraId="0A038CE3">
            <w:pPr>
              <w:ind w:firstLine="470"/>
              <w:rPr>
                <w:rFonts w:ascii="宋体" w:hAnsi="宋体"/>
                <w:color w:val="auto"/>
                <w:szCs w:val="21"/>
                <w:highlight w:val="none"/>
              </w:rPr>
            </w:pPr>
          </w:p>
        </w:tc>
        <w:tc>
          <w:tcPr>
            <w:tcW w:w="1019" w:type="dxa"/>
          </w:tcPr>
          <w:p w14:paraId="3D8C8BAD">
            <w:pPr>
              <w:ind w:firstLine="470"/>
              <w:rPr>
                <w:rFonts w:ascii="宋体" w:hAnsi="宋体"/>
                <w:color w:val="auto"/>
                <w:szCs w:val="21"/>
                <w:highlight w:val="none"/>
              </w:rPr>
            </w:pPr>
          </w:p>
        </w:tc>
        <w:tc>
          <w:tcPr>
            <w:tcW w:w="1680" w:type="dxa"/>
            <w:vAlign w:val="center"/>
          </w:tcPr>
          <w:p w14:paraId="4E58C239">
            <w:pPr>
              <w:ind w:firstLine="470"/>
              <w:jc w:val="center"/>
              <w:rPr>
                <w:rFonts w:ascii="宋体" w:hAnsi="宋体"/>
                <w:color w:val="auto"/>
                <w:szCs w:val="21"/>
                <w:highlight w:val="none"/>
              </w:rPr>
            </w:pPr>
          </w:p>
        </w:tc>
        <w:tc>
          <w:tcPr>
            <w:tcW w:w="1680" w:type="dxa"/>
            <w:vAlign w:val="center"/>
          </w:tcPr>
          <w:p w14:paraId="40CF74F5">
            <w:pPr>
              <w:ind w:firstLine="470"/>
              <w:jc w:val="center"/>
              <w:rPr>
                <w:rFonts w:ascii="宋体" w:hAnsi="宋体"/>
                <w:color w:val="auto"/>
                <w:szCs w:val="21"/>
                <w:highlight w:val="none"/>
              </w:rPr>
            </w:pPr>
          </w:p>
        </w:tc>
      </w:tr>
      <w:tr w14:paraId="2C3F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04E2B792">
            <w:pPr>
              <w:jc w:val="center"/>
              <w:rPr>
                <w:rFonts w:ascii="宋体" w:hAnsi="宋体"/>
                <w:color w:val="auto"/>
                <w:szCs w:val="21"/>
                <w:highlight w:val="none"/>
              </w:rPr>
            </w:pPr>
            <w:r>
              <w:rPr>
                <w:rFonts w:hint="eastAsia" w:ascii="宋体" w:hAnsi="宋体"/>
                <w:color w:val="auto"/>
                <w:szCs w:val="21"/>
                <w:highlight w:val="none"/>
              </w:rPr>
              <w:t>9</w:t>
            </w:r>
          </w:p>
        </w:tc>
        <w:tc>
          <w:tcPr>
            <w:tcW w:w="3149" w:type="dxa"/>
            <w:vAlign w:val="center"/>
          </w:tcPr>
          <w:p w14:paraId="5FB2EB04">
            <w:pPr>
              <w:ind w:firstLine="470"/>
              <w:rPr>
                <w:rFonts w:ascii="宋体" w:hAnsi="宋体"/>
                <w:color w:val="auto"/>
                <w:szCs w:val="21"/>
                <w:highlight w:val="none"/>
              </w:rPr>
            </w:pPr>
          </w:p>
        </w:tc>
        <w:tc>
          <w:tcPr>
            <w:tcW w:w="1019" w:type="dxa"/>
          </w:tcPr>
          <w:p w14:paraId="4EE4E40F">
            <w:pPr>
              <w:ind w:firstLine="470"/>
              <w:rPr>
                <w:rFonts w:ascii="宋体" w:hAnsi="宋体"/>
                <w:color w:val="auto"/>
                <w:szCs w:val="21"/>
                <w:highlight w:val="none"/>
              </w:rPr>
            </w:pPr>
          </w:p>
        </w:tc>
        <w:tc>
          <w:tcPr>
            <w:tcW w:w="1680" w:type="dxa"/>
            <w:vAlign w:val="center"/>
          </w:tcPr>
          <w:p w14:paraId="549347FD">
            <w:pPr>
              <w:ind w:firstLine="470"/>
              <w:jc w:val="center"/>
              <w:rPr>
                <w:rFonts w:ascii="宋体" w:hAnsi="宋体"/>
                <w:color w:val="auto"/>
                <w:szCs w:val="21"/>
                <w:highlight w:val="none"/>
              </w:rPr>
            </w:pPr>
          </w:p>
        </w:tc>
        <w:tc>
          <w:tcPr>
            <w:tcW w:w="1680" w:type="dxa"/>
            <w:vAlign w:val="center"/>
          </w:tcPr>
          <w:p w14:paraId="149F5BDD">
            <w:pPr>
              <w:ind w:firstLine="470"/>
              <w:jc w:val="center"/>
              <w:rPr>
                <w:rFonts w:ascii="宋体" w:hAnsi="宋体"/>
                <w:color w:val="auto"/>
                <w:szCs w:val="21"/>
                <w:highlight w:val="none"/>
              </w:rPr>
            </w:pPr>
          </w:p>
        </w:tc>
      </w:tr>
      <w:tr w14:paraId="4337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921C972">
            <w:pPr>
              <w:jc w:val="center"/>
              <w:rPr>
                <w:rFonts w:ascii="宋体" w:hAnsi="宋体"/>
                <w:color w:val="auto"/>
                <w:szCs w:val="21"/>
                <w:highlight w:val="none"/>
              </w:rPr>
            </w:pPr>
            <w:r>
              <w:rPr>
                <w:rFonts w:hint="eastAsia" w:ascii="宋体" w:hAnsi="宋体"/>
                <w:color w:val="auto"/>
                <w:szCs w:val="21"/>
                <w:highlight w:val="none"/>
              </w:rPr>
              <w:t>10</w:t>
            </w:r>
          </w:p>
        </w:tc>
        <w:tc>
          <w:tcPr>
            <w:tcW w:w="3149" w:type="dxa"/>
            <w:vAlign w:val="center"/>
          </w:tcPr>
          <w:p w14:paraId="2298803F">
            <w:pPr>
              <w:ind w:firstLine="470"/>
              <w:rPr>
                <w:rFonts w:ascii="宋体" w:hAnsi="宋体"/>
                <w:color w:val="auto"/>
                <w:szCs w:val="21"/>
                <w:highlight w:val="none"/>
              </w:rPr>
            </w:pPr>
          </w:p>
        </w:tc>
        <w:tc>
          <w:tcPr>
            <w:tcW w:w="1019" w:type="dxa"/>
          </w:tcPr>
          <w:p w14:paraId="0433A7B9">
            <w:pPr>
              <w:ind w:firstLine="470"/>
              <w:rPr>
                <w:rFonts w:ascii="宋体" w:hAnsi="宋体"/>
                <w:color w:val="auto"/>
                <w:szCs w:val="21"/>
                <w:highlight w:val="none"/>
              </w:rPr>
            </w:pPr>
          </w:p>
        </w:tc>
        <w:tc>
          <w:tcPr>
            <w:tcW w:w="1680" w:type="dxa"/>
            <w:vAlign w:val="center"/>
          </w:tcPr>
          <w:p w14:paraId="70A5C583">
            <w:pPr>
              <w:ind w:firstLine="470"/>
              <w:jc w:val="center"/>
              <w:rPr>
                <w:rFonts w:ascii="宋体" w:hAnsi="宋体"/>
                <w:color w:val="auto"/>
                <w:szCs w:val="21"/>
                <w:highlight w:val="none"/>
              </w:rPr>
            </w:pPr>
          </w:p>
        </w:tc>
        <w:tc>
          <w:tcPr>
            <w:tcW w:w="1680" w:type="dxa"/>
            <w:vAlign w:val="center"/>
          </w:tcPr>
          <w:p w14:paraId="7431C2BF">
            <w:pPr>
              <w:ind w:firstLine="470"/>
              <w:jc w:val="center"/>
              <w:rPr>
                <w:rFonts w:ascii="宋体" w:hAnsi="宋体"/>
                <w:color w:val="auto"/>
                <w:szCs w:val="21"/>
                <w:highlight w:val="none"/>
              </w:rPr>
            </w:pPr>
          </w:p>
        </w:tc>
      </w:tr>
      <w:tr w14:paraId="483E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077C631">
            <w:pPr>
              <w:jc w:val="center"/>
              <w:rPr>
                <w:rFonts w:ascii="宋体" w:hAnsi="宋体"/>
                <w:color w:val="auto"/>
                <w:szCs w:val="21"/>
                <w:highlight w:val="none"/>
              </w:rPr>
            </w:pPr>
            <w:r>
              <w:rPr>
                <w:rFonts w:hint="eastAsia" w:ascii="宋体" w:hAnsi="宋体"/>
                <w:color w:val="auto"/>
                <w:szCs w:val="21"/>
                <w:highlight w:val="none"/>
              </w:rPr>
              <w:t>11</w:t>
            </w:r>
          </w:p>
        </w:tc>
        <w:tc>
          <w:tcPr>
            <w:tcW w:w="3149" w:type="dxa"/>
            <w:vAlign w:val="center"/>
          </w:tcPr>
          <w:p w14:paraId="7BBDDC9B">
            <w:pPr>
              <w:ind w:firstLine="470"/>
              <w:rPr>
                <w:rFonts w:ascii="宋体" w:hAnsi="宋体"/>
                <w:color w:val="auto"/>
                <w:szCs w:val="21"/>
                <w:highlight w:val="none"/>
              </w:rPr>
            </w:pPr>
          </w:p>
        </w:tc>
        <w:tc>
          <w:tcPr>
            <w:tcW w:w="1019" w:type="dxa"/>
          </w:tcPr>
          <w:p w14:paraId="18A5030B">
            <w:pPr>
              <w:ind w:firstLine="470"/>
              <w:rPr>
                <w:rFonts w:ascii="宋体" w:hAnsi="宋体"/>
                <w:color w:val="auto"/>
                <w:szCs w:val="21"/>
                <w:highlight w:val="none"/>
              </w:rPr>
            </w:pPr>
          </w:p>
        </w:tc>
        <w:tc>
          <w:tcPr>
            <w:tcW w:w="1680" w:type="dxa"/>
            <w:vAlign w:val="center"/>
          </w:tcPr>
          <w:p w14:paraId="2A9476CA">
            <w:pPr>
              <w:ind w:firstLine="470"/>
              <w:jc w:val="center"/>
              <w:rPr>
                <w:rFonts w:ascii="宋体" w:hAnsi="宋体"/>
                <w:color w:val="auto"/>
                <w:szCs w:val="21"/>
                <w:highlight w:val="none"/>
              </w:rPr>
            </w:pPr>
          </w:p>
        </w:tc>
        <w:tc>
          <w:tcPr>
            <w:tcW w:w="1680" w:type="dxa"/>
            <w:vAlign w:val="center"/>
          </w:tcPr>
          <w:p w14:paraId="16EB5876">
            <w:pPr>
              <w:ind w:firstLine="470"/>
              <w:jc w:val="center"/>
              <w:rPr>
                <w:rFonts w:ascii="宋体" w:hAnsi="宋体"/>
                <w:color w:val="auto"/>
                <w:szCs w:val="21"/>
                <w:highlight w:val="none"/>
              </w:rPr>
            </w:pPr>
          </w:p>
        </w:tc>
      </w:tr>
      <w:tr w14:paraId="3AF6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5377" w:type="dxa"/>
            <w:gridSpan w:val="3"/>
            <w:vAlign w:val="center"/>
          </w:tcPr>
          <w:p w14:paraId="49D22E83">
            <w:pPr>
              <w:rPr>
                <w:rFonts w:ascii="宋体" w:hAnsi="宋体"/>
                <w:color w:val="auto"/>
                <w:szCs w:val="21"/>
                <w:highlight w:val="none"/>
              </w:rPr>
            </w:pPr>
            <w:r>
              <w:rPr>
                <w:rFonts w:hint="eastAsia" w:ascii="宋体" w:hAnsi="宋体"/>
                <w:b/>
                <w:color w:val="auto"/>
                <w:highlight w:val="none"/>
              </w:rPr>
              <w:t>合计人民币</w:t>
            </w:r>
            <w:r>
              <w:rPr>
                <w:rFonts w:hint="eastAsia" w:ascii="宋体" w:hAnsi="宋体"/>
                <w:b/>
                <w:color w:val="auto"/>
                <w:highlight w:val="none"/>
                <w:lang w:eastAsia="zh-CN"/>
              </w:rPr>
              <w:t>（</w:t>
            </w:r>
            <w:r>
              <w:rPr>
                <w:rFonts w:hint="eastAsia" w:ascii="宋体" w:hAnsi="宋体"/>
                <w:b/>
                <w:color w:val="auto"/>
                <w:highlight w:val="none"/>
              </w:rPr>
              <w:t>大写</w:t>
            </w:r>
            <w:r>
              <w:rPr>
                <w:rFonts w:hint="eastAsia" w:ascii="宋体" w:hAnsi="宋体"/>
                <w:b/>
                <w:color w:val="auto"/>
                <w:highlight w:val="none"/>
                <w:lang w:eastAsia="zh-CN"/>
              </w:rPr>
              <w:t>）</w:t>
            </w:r>
            <w:r>
              <w:rPr>
                <w:rFonts w:hint="eastAsia" w:ascii="宋体" w:hAnsi="宋体"/>
                <w:b/>
                <w:color w:val="auto"/>
                <w:highlight w:val="none"/>
              </w:rPr>
              <w:t>：</w:t>
            </w:r>
          </w:p>
        </w:tc>
        <w:tc>
          <w:tcPr>
            <w:tcW w:w="3360" w:type="dxa"/>
            <w:gridSpan w:val="2"/>
            <w:vAlign w:val="center"/>
          </w:tcPr>
          <w:p w14:paraId="741D1605">
            <w:pPr>
              <w:ind w:firstLine="47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r>
    </w:tbl>
    <w:p w14:paraId="1264B2B4">
      <w:pPr>
        <w:snapToGrid w:val="0"/>
        <w:spacing w:before="50" w:after="50" w:line="420" w:lineRule="exact"/>
        <w:ind w:firstLine="472"/>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14:paraId="445F0A2B">
      <w:pPr>
        <w:numPr>
          <w:ilvl w:val="0"/>
          <w:numId w:val="6"/>
        </w:numPr>
        <w:snapToGrid w:val="0"/>
        <w:spacing w:before="50" w:after="120" w:afterLines="50" w:line="360" w:lineRule="auto"/>
        <w:ind w:firstLine="472"/>
        <w:jc w:val="left"/>
        <w:rPr>
          <w:rFonts w:ascii="宋体" w:hAnsi="宋体"/>
          <w:b/>
          <w:color w:val="auto"/>
          <w:sz w:val="24"/>
          <w:highlight w:val="none"/>
        </w:rPr>
      </w:pP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货物等，投标人均需在报价中充分考虑进去，否则视为已综合考虑在总报价内。</w:t>
      </w:r>
    </w:p>
    <w:p w14:paraId="2803BCE0">
      <w:pPr>
        <w:pStyle w:val="32"/>
        <w:numPr>
          <w:ilvl w:val="0"/>
          <w:numId w:val="6"/>
        </w:numPr>
        <w:snapToGrid w:val="0"/>
        <w:spacing w:before="120" w:beforeLines="0" w:after="120" w:afterLines="0" w:line="360" w:lineRule="auto"/>
        <w:rPr>
          <w:rFonts w:hAnsi="宋体"/>
          <w:color w:val="auto"/>
          <w:highlight w:val="none"/>
        </w:rPr>
      </w:pPr>
      <w:r>
        <w:rPr>
          <w:rFonts w:hint="eastAsia" w:hAnsi="宋体"/>
          <w:color w:val="auto"/>
          <w:highlight w:val="none"/>
        </w:rPr>
        <w:t>报价一经涂改，应在涂改处加盖单位公章或者由法定代表人签字或盖章</w:t>
      </w:r>
      <w:r>
        <w:rPr>
          <w:rFonts w:hint="eastAsia" w:hAnsi="宋体"/>
          <w:b/>
          <w:color w:val="auto"/>
          <w:szCs w:val="20"/>
          <w:highlight w:val="none"/>
        </w:rPr>
        <w:t>或授权委托人签字或盖章</w:t>
      </w:r>
      <w:r>
        <w:rPr>
          <w:rFonts w:hint="eastAsia" w:hAnsi="宋体"/>
          <w:color w:val="auto"/>
          <w:highlight w:val="none"/>
        </w:rPr>
        <w:t>。</w:t>
      </w:r>
      <w:bookmarkEnd w:id="61"/>
      <w:r>
        <w:rPr>
          <w:rFonts w:hint="eastAsia" w:hAnsi="宋体"/>
          <w:color w:val="auto"/>
          <w:highlight w:val="none"/>
          <w:lang w:val="en-US" w:eastAsia="zh-CN"/>
        </w:rPr>
        <w:t>行数不够可自行扩展。</w:t>
      </w:r>
    </w:p>
    <w:p w14:paraId="38438800">
      <w:pPr>
        <w:snapToGrid w:val="0"/>
        <w:spacing w:before="50" w:after="120" w:afterLines="50" w:line="360" w:lineRule="auto"/>
        <w:ind w:firstLine="551"/>
        <w:jc w:val="left"/>
        <w:rPr>
          <w:rFonts w:hAnsi="宋体"/>
          <w:b/>
          <w:color w:val="auto"/>
          <w:spacing w:val="20"/>
          <w:highlight w:val="none"/>
        </w:rPr>
      </w:pPr>
      <w:r>
        <w:rPr>
          <w:rFonts w:hint="eastAsia" w:ascii="宋体" w:hAnsi="宋体"/>
          <w:b/>
          <w:color w:val="auto"/>
          <w:spacing w:val="20"/>
          <w:sz w:val="24"/>
          <w:highlight w:val="none"/>
        </w:rPr>
        <w:t>法人或被授权人签字（或盖章）：            投标人（盖章）：</w:t>
      </w:r>
      <w:r>
        <w:rPr>
          <w:rFonts w:hint="eastAsia" w:hAnsi="宋体"/>
          <w:b/>
          <w:color w:val="auto"/>
          <w:spacing w:val="20"/>
          <w:highlight w:val="none"/>
        </w:rPr>
        <w:t xml:space="preserve">  </w:t>
      </w:r>
    </w:p>
    <w:p w14:paraId="762D65DA">
      <w:pPr>
        <w:snapToGrid w:val="0"/>
        <w:spacing w:before="50" w:after="120" w:afterLines="50" w:line="360" w:lineRule="auto"/>
        <w:ind w:firstLine="551"/>
        <w:jc w:val="left"/>
        <w:rPr>
          <w:rFonts w:hAnsi="宋体"/>
          <w:b/>
          <w:color w:val="auto"/>
          <w:spacing w:val="20"/>
          <w:highlight w:val="none"/>
        </w:rPr>
      </w:pPr>
      <w:r>
        <w:rPr>
          <w:rFonts w:hint="eastAsia" w:hAnsi="宋体"/>
          <w:b/>
          <w:color w:val="auto"/>
          <w:spacing w:val="20"/>
          <w:highlight w:val="none"/>
        </w:rPr>
        <w:t>日期：  _____年___月___日</w:t>
      </w:r>
    </w:p>
    <w:p w14:paraId="7E1CFB6E">
      <w:pPr>
        <w:snapToGrid w:val="0"/>
        <w:spacing w:line="360" w:lineRule="auto"/>
        <w:rPr>
          <w:rFonts w:hAnsi="宋体"/>
          <w:color w:val="auto"/>
          <w:sz w:val="24"/>
          <w:highlight w:val="none"/>
        </w:rPr>
      </w:pPr>
      <w:r>
        <w:rPr>
          <w:color w:val="auto"/>
          <w:highlight w:val="none"/>
        </w:rPr>
        <w:br w:type="page"/>
      </w:r>
      <w:bookmarkEnd w:id="60"/>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.投标活动现场确认声明书</w:t>
      </w:r>
    </w:p>
    <w:p w14:paraId="0B1142A8">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p>
    <w:p w14:paraId="262736AB">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14:paraId="1CC559E0">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120A8A38">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685846C4">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1F4F8093">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0514CF76">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3D0ABE8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2A00343B">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1352A3A1">
      <w:pPr>
        <w:widowControl/>
        <w:snapToGrid w:val="0"/>
        <w:spacing w:line="440" w:lineRule="exact"/>
        <w:ind w:firstLine="494"/>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2B036069">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6D53A8A5">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7F8FABDD">
      <w:pPr>
        <w:widowControl/>
        <w:snapToGrid w:val="0"/>
        <w:spacing w:line="440" w:lineRule="exact"/>
        <w:ind w:firstLine="470"/>
        <w:rPr>
          <w:rFonts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6DF624D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B.法定代表人或负责人或实际控制人是夫妻关系</w:t>
      </w:r>
    </w:p>
    <w:p w14:paraId="7BCC8AB9">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6B7D1BA2">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50DB27AE">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44BDAFE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69F0F7D1">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044621F5">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10023433">
      <w:pPr>
        <w:widowControl/>
        <w:snapToGrid w:val="0"/>
        <w:spacing w:line="440" w:lineRule="exact"/>
        <w:ind w:firstLine="240" w:firstLineChars="100"/>
        <w:rPr>
          <w:rFonts w:ascii="仿宋" w:hAnsi="仿宋"/>
          <w:color w:val="auto"/>
          <w:kern w:val="0"/>
          <w:sz w:val="24"/>
          <w:highlight w:val="none"/>
        </w:rPr>
      </w:pPr>
      <w:r>
        <w:rPr>
          <w:rFonts w:hint="eastAsia" w:ascii="仿宋" w:hAnsi="仿宋"/>
          <w:color w:val="auto"/>
          <w:kern w:val="0"/>
          <w:sz w:val="24"/>
          <w:highlight w:val="none"/>
        </w:rPr>
        <w:t>I.其他利害关系情况。</w:t>
      </w:r>
    </w:p>
    <w:p w14:paraId="4F2423FC">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1B0FF5FA">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5B545684">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358C7A49">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06CD1CA2">
      <w:pPr>
        <w:snapToGrid w:val="0"/>
        <w:spacing w:line="500" w:lineRule="exact"/>
        <w:ind w:firstLine="480" w:firstLineChars="200"/>
        <w:rPr>
          <w:rFonts w:ascii="仿宋" w:hAnsi="仿宋"/>
          <w:color w:val="auto"/>
          <w:sz w:val="24"/>
          <w:highlight w:val="none"/>
        </w:rPr>
      </w:pPr>
    </w:p>
    <w:p w14:paraId="7D5DAA59">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5F9194C7">
      <w:pPr>
        <w:ind w:firstLine="3840" w:firstLineChars="1600"/>
        <w:rPr>
          <w:rFonts w:ascii="仿宋" w:eastAsia="仿宋"/>
          <w:color w:val="auto"/>
          <w:sz w:val="24"/>
          <w:highlight w:val="none"/>
        </w:rPr>
      </w:pPr>
    </w:p>
    <w:p w14:paraId="7C0CE254">
      <w:pPr>
        <w:ind w:firstLine="5880" w:firstLineChars="2450"/>
        <w:rPr>
          <w:rFonts w:ascii="宋体" w:hAnsi="宋体"/>
          <w:b/>
          <w:color w:val="auto"/>
          <w:sz w:val="24"/>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sectPr>
      <w:footerReference r:id="rId7" w:type="default"/>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楷体">
    <w:altName w:val="宋体"/>
    <w:panose1 w:val="02010600040101010101"/>
    <w:charset w:val="00"/>
    <w:family w:val="auto"/>
    <w:pitch w:val="default"/>
    <w:sig w:usb0="00000000" w:usb1="00000000" w:usb2="00000010" w:usb3="00000000" w:csb0="000400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panose1 w:val="020B0403020202020204"/>
    <w:charset w:val="00"/>
    <w:family w:val="swiss"/>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9B58D">
    <w:pPr>
      <w:pStyle w:val="3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D1BF98">
                          <w:pPr>
                            <w:pStyle w:val="37"/>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54D1BF98">
                    <w:pPr>
                      <w:pStyle w:val="3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A3FBE">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2B3A37">
                          <w:pPr>
                            <w:pStyle w:val="37"/>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mFm8MBAACQ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1lW&#10;q9dZoT5AjYkPAVPTcOcH3JvZD+jMxAcVbf4iJYJx1Pd81VcOiYj8aL1arysMCYzNF8Rnj89DhPRW&#10;ekuy0dCIAyy68tN7SGPqnJKrOX+vjSlDNO4vB2JmD8u9jz1mKw37YSK09+0Z+fQ4+4Y6XHVKzDuH&#10;0uY1mY04G/vJyDUg3B4TFi79ZNQRaiqGgyqMpqXKm/DnvWQ9/kj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DMOYWbwwEAAJADAAAOAAAAAAAAAAEAIAAAAB4BAABkcnMvZTJvRG9jLnhtbFBL&#10;BQYAAAAABgAGAFkBAABTBQAAAAA=&#10;">
              <v:fill on="f" focussize="0,0"/>
              <v:stroke on="f"/>
              <v:imagedata o:title=""/>
              <o:lock v:ext="edit" aspectratio="f"/>
              <v:textbox inset="0mm,0mm,0mm,0mm" style="mso-fit-shape-to-text:t;">
                <w:txbxContent>
                  <w:p w14:paraId="042B3A37">
                    <w:pPr>
                      <w:pStyle w:val="3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ED100">
    <w:pPr>
      <w:pStyle w:val="37"/>
      <w:ind w:right="360" w:firstLine="35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1459AE">
                          <w:pPr>
                            <w:pStyle w:val="37"/>
                            <w:rPr>
                              <w:rStyle w:val="56"/>
                            </w:rPr>
                          </w:pPr>
                          <w:r>
                            <w:fldChar w:fldCharType="begin"/>
                          </w:r>
                          <w:r>
                            <w:rPr>
                              <w:rStyle w:val="56"/>
                            </w:rPr>
                            <w:instrText xml:space="preserve">PAGE  </w:instrText>
                          </w:r>
                          <w:r>
                            <w:fldChar w:fldCharType="separate"/>
                          </w:r>
                          <w:r>
                            <w:rPr>
                              <w:rStyle w:val="56"/>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5D1459AE">
                    <w:pPr>
                      <w:pStyle w:val="37"/>
                      <w:rPr>
                        <w:rStyle w:val="56"/>
                      </w:rPr>
                    </w:pPr>
                    <w:r>
                      <w:fldChar w:fldCharType="begin"/>
                    </w:r>
                    <w:r>
                      <w:rPr>
                        <w:rStyle w:val="56"/>
                      </w:rPr>
                      <w:instrText xml:space="preserve">PAGE  </w:instrText>
                    </w:r>
                    <w:r>
                      <w:fldChar w:fldCharType="separate"/>
                    </w:r>
                    <w:r>
                      <w:rPr>
                        <w:rStyle w:val="56"/>
                      </w:rP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94CF6">
    <w:pPr>
      <w:pStyle w:val="38"/>
      <w:pBdr>
        <w:bottom w:val="none" w:color="auto" w:sz="0" w:space="1"/>
      </w:pBdr>
      <w:jc w:val="right"/>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ADF44">
    <w:pPr>
      <w:pStyle w:val="38"/>
      <w:pBdr>
        <w:bottom w:val="none" w:color="auto" w:sz="0" w:space="1"/>
      </w:pBdr>
      <w:jc w:val="right"/>
      <w:rPr>
        <w:szCs w:val="18"/>
      </w:rPr>
    </w:pPr>
    <w:r>
      <w:rPr>
        <w:rFonts w:hint="eastAsia" w:ascii="宋体" w:hAnsi="宋体"/>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53A834D"/>
    <w:multiLevelType w:val="singleLevel"/>
    <w:tmpl w:val="053A834D"/>
    <w:lvl w:ilvl="0" w:tentative="0">
      <w:start w:val="1"/>
      <w:numFmt w:val="decimal"/>
      <w:suff w:val="nothing"/>
      <w:lvlText w:val="%1、"/>
      <w:lvlJc w:val="left"/>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4DE735C7"/>
    <w:multiLevelType w:val="singleLevel"/>
    <w:tmpl w:val="4DE735C7"/>
    <w:lvl w:ilvl="0" w:tentative="0">
      <w:start w:val="1"/>
      <w:numFmt w:val="ideographTraditional"/>
      <w:suff w:val="nothing"/>
      <w:lvlText w:val="%1、"/>
      <w:lvlJc w:val="left"/>
      <w:rPr>
        <w:rFonts w:hint="eastAsia"/>
      </w:rPr>
    </w:lvl>
  </w:abstractNum>
  <w:num w:numId="1">
    <w:abstractNumId w:val="2"/>
  </w:num>
  <w:num w:numId="2">
    <w:abstractNumId w:val="0"/>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xZTdmNWEyNjVhMGQ1M2U0NDZlMzJjNmE1OGI4ZW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3C08"/>
    <w:rsid w:val="000247A9"/>
    <w:rsid w:val="0002495D"/>
    <w:rsid w:val="00024BBF"/>
    <w:rsid w:val="00025397"/>
    <w:rsid w:val="000254C4"/>
    <w:rsid w:val="000260AE"/>
    <w:rsid w:val="00026611"/>
    <w:rsid w:val="000267D1"/>
    <w:rsid w:val="00026879"/>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E7C"/>
    <w:rsid w:val="00047AC1"/>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59F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66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39B"/>
    <w:rsid w:val="001247D7"/>
    <w:rsid w:val="00124E16"/>
    <w:rsid w:val="0012520B"/>
    <w:rsid w:val="00125469"/>
    <w:rsid w:val="001272E8"/>
    <w:rsid w:val="001306A3"/>
    <w:rsid w:val="00130729"/>
    <w:rsid w:val="0013093E"/>
    <w:rsid w:val="00130F26"/>
    <w:rsid w:val="001313B7"/>
    <w:rsid w:val="001323AE"/>
    <w:rsid w:val="00134473"/>
    <w:rsid w:val="0013482F"/>
    <w:rsid w:val="00135014"/>
    <w:rsid w:val="00135110"/>
    <w:rsid w:val="0013571D"/>
    <w:rsid w:val="0013579A"/>
    <w:rsid w:val="00135814"/>
    <w:rsid w:val="00135B82"/>
    <w:rsid w:val="00136381"/>
    <w:rsid w:val="0013719D"/>
    <w:rsid w:val="001376BB"/>
    <w:rsid w:val="001402E8"/>
    <w:rsid w:val="00141633"/>
    <w:rsid w:val="00141CF1"/>
    <w:rsid w:val="00143217"/>
    <w:rsid w:val="00143DD9"/>
    <w:rsid w:val="001442E6"/>
    <w:rsid w:val="00144BC0"/>
    <w:rsid w:val="001450FA"/>
    <w:rsid w:val="001463CF"/>
    <w:rsid w:val="00147343"/>
    <w:rsid w:val="00147EBD"/>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6AF1"/>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5DC"/>
    <w:rsid w:val="001E69CC"/>
    <w:rsid w:val="001E75D7"/>
    <w:rsid w:val="001E7F3C"/>
    <w:rsid w:val="001F2640"/>
    <w:rsid w:val="001F392B"/>
    <w:rsid w:val="001F3E92"/>
    <w:rsid w:val="001F6544"/>
    <w:rsid w:val="001F666D"/>
    <w:rsid w:val="00200040"/>
    <w:rsid w:val="00200D14"/>
    <w:rsid w:val="0020128B"/>
    <w:rsid w:val="00201789"/>
    <w:rsid w:val="00201F09"/>
    <w:rsid w:val="00202B8D"/>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2E5A"/>
    <w:rsid w:val="002637B7"/>
    <w:rsid w:val="00263953"/>
    <w:rsid w:val="00265BBF"/>
    <w:rsid w:val="00267D56"/>
    <w:rsid w:val="00267E1E"/>
    <w:rsid w:val="00267E9D"/>
    <w:rsid w:val="00267FE7"/>
    <w:rsid w:val="002703F5"/>
    <w:rsid w:val="002704A0"/>
    <w:rsid w:val="00270AF3"/>
    <w:rsid w:val="00271033"/>
    <w:rsid w:val="00271842"/>
    <w:rsid w:val="0027225B"/>
    <w:rsid w:val="002732F3"/>
    <w:rsid w:val="00273551"/>
    <w:rsid w:val="00275407"/>
    <w:rsid w:val="0027564C"/>
    <w:rsid w:val="00275BEC"/>
    <w:rsid w:val="0027713A"/>
    <w:rsid w:val="00281C26"/>
    <w:rsid w:val="00281D6C"/>
    <w:rsid w:val="0028211A"/>
    <w:rsid w:val="0028245B"/>
    <w:rsid w:val="0028256C"/>
    <w:rsid w:val="00283EEB"/>
    <w:rsid w:val="00283F53"/>
    <w:rsid w:val="00284846"/>
    <w:rsid w:val="0028709A"/>
    <w:rsid w:val="002877A7"/>
    <w:rsid w:val="00287A4C"/>
    <w:rsid w:val="00287CB6"/>
    <w:rsid w:val="00290279"/>
    <w:rsid w:val="002904A8"/>
    <w:rsid w:val="0029073D"/>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3E2E"/>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36E"/>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5F7"/>
    <w:rsid w:val="00357199"/>
    <w:rsid w:val="0036004B"/>
    <w:rsid w:val="0036091A"/>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6FE8"/>
    <w:rsid w:val="003B7350"/>
    <w:rsid w:val="003C03BE"/>
    <w:rsid w:val="003C1A76"/>
    <w:rsid w:val="003C1E40"/>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5B8"/>
    <w:rsid w:val="003F0C1B"/>
    <w:rsid w:val="003F1D9D"/>
    <w:rsid w:val="003F27B4"/>
    <w:rsid w:val="003F2DD4"/>
    <w:rsid w:val="003F3313"/>
    <w:rsid w:val="003F369B"/>
    <w:rsid w:val="003F497C"/>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77B"/>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1889"/>
    <w:rsid w:val="00433C0C"/>
    <w:rsid w:val="00433C4B"/>
    <w:rsid w:val="00434468"/>
    <w:rsid w:val="004347A9"/>
    <w:rsid w:val="00434A1C"/>
    <w:rsid w:val="00435140"/>
    <w:rsid w:val="00435234"/>
    <w:rsid w:val="0043590F"/>
    <w:rsid w:val="00436794"/>
    <w:rsid w:val="004368A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542"/>
    <w:rsid w:val="00461E0C"/>
    <w:rsid w:val="00462163"/>
    <w:rsid w:val="00462530"/>
    <w:rsid w:val="00462AB2"/>
    <w:rsid w:val="00462AE5"/>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9"/>
    <w:rsid w:val="0048709E"/>
    <w:rsid w:val="00490266"/>
    <w:rsid w:val="00490D34"/>
    <w:rsid w:val="00490F0C"/>
    <w:rsid w:val="00490FEB"/>
    <w:rsid w:val="004912C5"/>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A3A"/>
    <w:rsid w:val="004A2E19"/>
    <w:rsid w:val="004A496A"/>
    <w:rsid w:val="004A4991"/>
    <w:rsid w:val="004A5A82"/>
    <w:rsid w:val="004A6149"/>
    <w:rsid w:val="004A6419"/>
    <w:rsid w:val="004A7021"/>
    <w:rsid w:val="004A77AC"/>
    <w:rsid w:val="004A77E7"/>
    <w:rsid w:val="004B01BD"/>
    <w:rsid w:val="004B0FAB"/>
    <w:rsid w:val="004B2F9A"/>
    <w:rsid w:val="004B31E3"/>
    <w:rsid w:val="004B46C5"/>
    <w:rsid w:val="004B4A62"/>
    <w:rsid w:val="004B5311"/>
    <w:rsid w:val="004B531D"/>
    <w:rsid w:val="004B5671"/>
    <w:rsid w:val="004B5B77"/>
    <w:rsid w:val="004B6D98"/>
    <w:rsid w:val="004B6F4F"/>
    <w:rsid w:val="004B70FF"/>
    <w:rsid w:val="004B724F"/>
    <w:rsid w:val="004B72CC"/>
    <w:rsid w:val="004B785E"/>
    <w:rsid w:val="004C2271"/>
    <w:rsid w:val="004C30B4"/>
    <w:rsid w:val="004C3515"/>
    <w:rsid w:val="004C4467"/>
    <w:rsid w:val="004C4AD0"/>
    <w:rsid w:val="004C58A2"/>
    <w:rsid w:val="004C71AD"/>
    <w:rsid w:val="004D0667"/>
    <w:rsid w:val="004D06C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533D"/>
    <w:rsid w:val="00506A4D"/>
    <w:rsid w:val="0051056C"/>
    <w:rsid w:val="005112FE"/>
    <w:rsid w:val="00511CA6"/>
    <w:rsid w:val="005139EC"/>
    <w:rsid w:val="00513F7B"/>
    <w:rsid w:val="00515A94"/>
    <w:rsid w:val="0051671C"/>
    <w:rsid w:val="00517BEE"/>
    <w:rsid w:val="00521D0E"/>
    <w:rsid w:val="005224B8"/>
    <w:rsid w:val="00522816"/>
    <w:rsid w:val="00522C61"/>
    <w:rsid w:val="0052336D"/>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2F3"/>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6CCF"/>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C37"/>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0C10"/>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91F"/>
    <w:rsid w:val="006342C2"/>
    <w:rsid w:val="00635113"/>
    <w:rsid w:val="006354F7"/>
    <w:rsid w:val="0063690C"/>
    <w:rsid w:val="00636C8F"/>
    <w:rsid w:val="006371D0"/>
    <w:rsid w:val="006375BA"/>
    <w:rsid w:val="00640143"/>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5C1"/>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064"/>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2D6F"/>
    <w:rsid w:val="006E3E26"/>
    <w:rsid w:val="006E40D0"/>
    <w:rsid w:val="006E48C8"/>
    <w:rsid w:val="006E77FD"/>
    <w:rsid w:val="006E7B9B"/>
    <w:rsid w:val="006F2A3F"/>
    <w:rsid w:val="006F2C39"/>
    <w:rsid w:val="006F3A07"/>
    <w:rsid w:val="006F456A"/>
    <w:rsid w:val="006F46A2"/>
    <w:rsid w:val="006F472E"/>
    <w:rsid w:val="006F4EAE"/>
    <w:rsid w:val="006F621C"/>
    <w:rsid w:val="006F6602"/>
    <w:rsid w:val="006F7FBB"/>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BB3"/>
    <w:rsid w:val="00744767"/>
    <w:rsid w:val="00744A54"/>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3993"/>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CDE"/>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39A"/>
    <w:rsid w:val="007E344D"/>
    <w:rsid w:val="007E38EF"/>
    <w:rsid w:val="007E43BF"/>
    <w:rsid w:val="007E5AC0"/>
    <w:rsid w:val="007F0439"/>
    <w:rsid w:val="007F1B98"/>
    <w:rsid w:val="007F29F7"/>
    <w:rsid w:val="007F3045"/>
    <w:rsid w:val="007F37A9"/>
    <w:rsid w:val="007F4AED"/>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140B"/>
    <w:rsid w:val="00832789"/>
    <w:rsid w:val="00833191"/>
    <w:rsid w:val="00834373"/>
    <w:rsid w:val="00834BF2"/>
    <w:rsid w:val="00840E23"/>
    <w:rsid w:val="00841512"/>
    <w:rsid w:val="00841E09"/>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DB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38D"/>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25D"/>
    <w:rsid w:val="008C251B"/>
    <w:rsid w:val="008C2D9F"/>
    <w:rsid w:val="008C3109"/>
    <w:rsid w:val="008C3A00"/>
    <w:rsid w:val="008C46EC"/>
    <w:rsid w:val="008C6B14"/>
    <w:rsid w:val="008C6E46"/>
    <w:rsid w:val="008C7762"/>
    <w:rsid w:val="008C7B22"/>
    <w:rsid w:val="008C7FDE"/>
    <w:rsid w:val="008D0443"/>
    <w:rsid w:val="008D104D"/>
    <w:rsid w:val="008D11F2"/>
    <w:rsid w:val="008D1960"/>
    <w:rsid w:val="008D27C3"/>
    <w:rsid w:val="008D2925"/>
    <w:rsid w:val="008D2C51"/>
    <w:rsid w:val="008D2F7B"/>
    <w:rsid w:val="008D3142"/>
    <w:rsid w:val="008D459D"/>
    <w:rsid w:val="008D5686"/>
    <w:rsid w:val="008D7A8B"/>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107"/>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1F9"/>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97D30"/>
    <w:rsid w:val="009A01D6"/>
    <w:rsid w:val="009A0C0D"/>
    <w:rsid w:val="009A1997"/>
    <w:rsid w:val="009A1E61"/>
    <w:rsid w:val="009A25BB"/>
    <w:rsid w:val="009A2B42"/>
    <w:rsid w:val="009A47F8"/>
    <w:rsid w:val="009A4AAD"/>
    <w:rsid w:val="009A645F"/>
    <w:rsid w:val="009A754A"/>
    <w:rsid w:val="009A7ABF"/>
    <w:rsid w:val="009B11D1"/>
    <w:rsid w:val="009B1619"/>
    <w:rsid w:val="009B1981"/>
    <w:rsid w:val="009B2BDE"/>
    <w:rsid w:val="009B3035"/>
    <w:rsid w:val="009B3FAB"/>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30BC"/>
    <w:rsid w:val="00A442A0"/>
    <w:rsid w:val="00A44926"/>
    <w:rsid w:val="00A44B96"/>
    <w:rsid w:val="00A457B6"/>
    <w:rsid w:val="00A45AAB"/>
    <w:rsid w:val="00A46433"/>
    <w:rsid w:val="00A51199"/>
    <w:rsid w:val="00A5198D"/>
    <w:rsid w:val="00A521C9"/>
    <w:rsid w:val="00A53D56"/>
    <w:rsid w:val="00A541A1"/>
    <w:rsid w:val="00A54AF3"/>
    <w:rsid w:val="00A54FDF"/>
    <w:rsid w:val="00A55466"/>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3EB5"/>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3FF"/>
    <w:rsid w:val="00AB44E7"/>
    <w:rsid w:val="00AB49E8"/>
    <w:rsid w:val="00AB4BB8"/>
    <w:rsid w:val="00AB4F22"/>
    <w:rsid w:val="00AB51D1"/>
    <w:rsid w:val="00AB5AB3"/>
    <w:rsid w:val="00AB6396"/>
    <w:rsid w:val="00AB643F"/>
    <w:rsid w:val="00AB6559"/>
    <w:rsid w:val="00AB7244"/>
    <w:rsid w:val="00AB7309"/>
    <w:rsid w:val="00AB7328"/>
    <w:rsid w:val="00AB7E8E"/>
    <w:rsid w:val="00AC0ACB"/>
    <w:rsid w:val="00AC2264"/>
    <w:rsid w:val="00AC3432"/>
    <w:rsid w:val="00AC47FB"/>
    <w:rsid w:val="00AC4A07"/>
    <w:rsid w:val="00AC6706"/>
    <w:rsid w:val="00AC6CAE"/>
    <w:rsid w:val="00AC7D30"/>
    <w:rsid w:val="00AD0CAF"/>
    <w:rsid w:val="00AD19E7"/>
    <w:rsid w:val="00AD1F1F"/>
    <w:rsid w:val="00AD2503"/>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57E"/>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4877"/>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03D"/>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1D3C"/>
    <w:rsid w:val="00B8344E"/>
    <w:rsid w:val="00B8423A"/>
    <w:rsid w:val="00B84C67"/>
    <w:rsid w:val="00B850D6"/>
    <w:rsid w:val="00B85BC4"/>
    <w:rsid w:val="00B85F69"/>
    <w:rsid w:val="00B864B4"/>
    <w:rsid w:val="00B87C0F"/>
    <w:rsid w:val="00B90521"/>
    <w:rsid w:val="00B907C2"/>
    <w:rsid w:val="00B92497"/>
    <w:rsid w:val="00B92CE1"/>
    <w:rsid w:val="00B9311E"/>
    <w:rsid w:val="00B942DA"/>
    <w:rsid w:val="00B955EF"/>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31F"/>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1915"/>
    <w:rsid w:val="00BD23A2"/>
    <w:rsid w:val="00BD2620"/>
    <w:rsid w:val="00BD29CE"/>
    <w:rsid w:val="00BD59A2"/>
    <w:rsid w:val="00BD63F9"/>
    <w:rsid w:val="00BD6503"/>
    <w:rsid w:val="00BD7989"/>
    <w:rsid w:val="00BD7FB4"/>
    <w:rsid w:val="00BE1276"/>
    <w:rsid w:val="00BE1638"/>
    <w:rsid w:val="00BE1EE3"/>
    <w:rsid w:val="00BE2BCC"/>
    <w:rsid w:val="00BE3035"/>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7B8"/>
    <w:rsid w:val="00C13BB6"/>
    <w:rsid w:val="00C13E33"/>
    <w:rsid w:val="00C1509D"/>
    <w:rsid w:val="00C150C0"/>
    <w:rsid w:val="00C16464"/>
    <w:rsid w:val="00C16B0C"/>
    <w:rsid w:val="00C175ED"/>
    <w:rsid w:val="00C21269"/>
    <w:rsid w:val="00C219A6"/>
    <w:rsid w:val="00C220D7"/>
    <w:rsid w:val="00C22527"/>
    <w:rsid w:val="00C22B15"/>
    <w:rsid w:val="00C23A2B"/>
    <w:rsid w:val="00C242C2"/>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4C5A"/>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0AD5"/>
    <w:rsid w:val="00CB19F2"/>
    <w:rsid w:val="00CB2030"/>
    <w:rsid w:val="00CB2A48"/>
    <w:rsid w:val="00CB3FF2"/>
    <w:rsid w:val="00CB4630"/>
    <w:rsid w:val="00CB4EE5"/>
    <w:rsid w:val="00CB574F"/>
    <w:rsid w:val="00CB59D2"/>
    <w:rsid w:val="00CB7382"/>
    <w:rsid w:val="00CB7707"/>
    <w:rsid w:val="00CC2B3E"/>
    <w:rsid w:val="00CC2E06"/>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37F"/>
    <w:rsid w:val="00CE68AD"/>
    <w:rsid w:val="00CE69F3"/>
    <w:rsid w:val="00CE78F3"/>
    <w:rsid w:val="00CF07F9"/>
    <w:rsid w:val="00CF0BDE"/>
    <w:rsid w:val="00CF26E0"/>
    <w:rsid w:val="00CF27E9"/>
    <w:rsid w:val="00CF297F"/>
    <w:rsid w:val="00CF364C"/>
    <w:rsid w:val="00CF491E"/>
    <w:rsid w:val="00CF5B1A"/>
    <w:rsid w:val="00CF5EF9"/>
    <w:rsid w:val="00CF6441"/>
    <w:rsid w:val="00CF685D"/>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84D"/>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12E0"/>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5DC5"/>
    <w:rsid w:val="00DC65EE"/>
    <w:rsid w:val="00DC750E"/>
    <w:rsid w:val="00DD0D15"/>
    <w:rsid w:val="00DD18CE"/>
    <w:rsid w:val="00DD24EE"/>
    <w:rsid w:val="00DD3779"/>
    <w:rsid w:val="00DD40A0"/>
    <w:rsid w:val="00DD642F"/>
    <w:rsid w:val="00DD6BE7"/>
    <w:rsid w:val="00DD6F90"/>
    <w:rsid w:val="00DD7805"/>
    <w:rsid w:val="00DE0112"/>
    <w:rsid w:val="00DE050B"/>
    <w:rsid w:val="00DE149B"/>
    <w:rsid w:val="00DE2935"/>
    <w:rsid w:val="00DE2E28"/>
    <w:rsid w:val="00DE360C"/>
    <w:rsid w:val="00DE407F"/>
    <w:rsid w:val="00DE5238"/>
    <w:rsid w:val="00DE58E8"/>
    <w:rsid w:val="00DE6658"/>
    <w:rsid w:val="00DE6882"/>
    <w:rsid w:val="00DE6F54"/>
    <w:rsid w:val="00DE7510"/>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CD"/>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5D3A"/>
    <w:rsid w:val="00E26121"/>
    <w:rsid w:val="00E269C4"/>
    <w:rsid w:val="00E26BE9"/>
    <w:rsid w:val="00E302BF"/>
    <w:rsid w:val="00E31D7E"/>
    <w:rsid w:val="00E33421"/>
    <w:rsid w:val="00E336BB"/>
    <w:rsid w:val="00E33727"/>
    <w:rsid w:val="00E34AC6"/>
    <w:rsid w:val="00E353AE"/>
    <w:rsid w:val="00E36BFB"/>
    <w:rsid w:val="00E373BD"/>
    <w:rsid w:val="00E4060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A1D"/>
    <w:rsid w:val="00E76CF9"/>
    <w:rsid w:val="00E76E48"/>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171F"/>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116"/>
    <w:rsid w:val="00EB11FC"/>
    <w:rsid w:val="00EB20C0"/>
    <w:rsid w:val="00EB2339"/>
    <w:rsid w:val="00EB248A"/>
    <w:rsid w:val="00EB2737"/>
    <w:rsid w:val="00EB2DD0"/>
    <w:rsid w:val="00EB568D"/>
    <w:rsid w:val="00EB5869"/>
    <w:rsid w:val="00EB5B0E"/>
    <w:rsid w:val="00EB67D4"/>
    <w:rsid w:val="00EB7953"/>
    <w:rsid w:val="00EB7B8D"/>
    <w:rsid w:val="00EB7DAB"/>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6E3B"/>
    <w:rsid w:val="00F27997"/>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241"/>
    <w:rsid w:val="00F547EF"/>
    <w:rsid w:val="00F57071"/>
    <w:rsid w:val="00F573E6"/>
    <w:rsid w:val="00F60903"/>
    <w:rsid w:val="00F60F99"/>
    <w:rsid w:val="00F621B1"/>
    <w:rsid w:val="00F62400"/>
    <w:rsid w:val="00F62D3E"/>
    <w:rsid w:val="00F62FFF"/>
    <w:rsid w:val="00F63218"/>
    <w:rsid w:val="00F63F39"/>
    <w:rsid w:val="00F642BF"/>
    <w:rsid w:val="00F64887"/>
    <w:rsid w:val="00F64E98"/>
    <w:rsid w:val="00F66E3B"/>
    <w:rsid w:val="00F67762"/>
    <w:rsid w:val="00F7156A"/>
    <w:rsid w:val="00F71AF7"/>
    <w:rsid w:val="00F71BE3"/>
    <w:rsid w:val="00F7394A"/>
    <w:rsid w:val="00F73ED6"/>
    <w:rsid w:val="00F741FD"/>
    <w:rsid w:val="00F74EF8"/>
    <w:rsid w:val="00F756EF"/>
    <w:rsid w:val="00F7597E"/>
    <w:rsid w:val="00F75C9C"/>
    <w:rsid w:val="00F75D24"/>
    <w:rsid w:val="00F765AA"/>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29CE"/>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00B9B"/>
    <w:rsid w:val="013642CC"/>
    <w:rsid w:val="0160084E"/>
    <w:rsid w:val="017B11E4"/>
    <w:rsid w:val="01802C9E"/>
    <w:rsid w:val="018B5FA4"/>
    <w:rsid w:val="02A66735"/>
    <w:rsid w:val="03301C19"/>
    <w:rsid w:val="03767EB5"/>
    <w:rsid w:val="037C1244"/>
    <w:rsid w:val="03815C51"/>
    <w:rsid w:val="03AD1CCD"/>
    <w:rsid w:val="03B33362"/>
    <w:rsid w:val="03B93EBD"/>
    <w:rsid w:val="03CC3F79"/>
    <w:rsid w:val="03DE1A33"/>
    <w:rsid w:val="03EE3EEF"/>
    <w:rsid w:val="03FF6272"/>
    <w:rsid w:val="04B769D7"/>
    <w:rsid w:val="04EF7AC1"/>
    <w:rsid w:val="050F6A1B"/>
    <w:rsid w:val="051931EE"/>
    <w:rsid w:val="05303FC0"/>
    <w:rsid w:val="053A3164"/>
    <w:rsid w:val="056D52E8"/>
    <w:rsid w:val="05766836"/>
    <w:rsid w:val="057E1CF8"/>
    <w:rsid w:val="059960DD"/>
    <w:rsid w:val="05EE583E"/>
    <w:rsid w:val="05F9301F"/>
    <w:rsid w:val="05F950CB"/>
    <w:rsid w:val="064057E3"/>
    <w:rsid w:val="066466EB"/>
    <w:rsid w:val="067B3A34"/>
    <w:rsid w:val="06BD5DFB"/>
    <w:rsid w:val="071E412C"/>
    <w:rsid w:val="073B005E"/>
    <w:rsid w:val="07464042"/>
    <w:rsid w:val="07B54D24"/>
    <w:rsid w:val="07C5140B"/>
    <w:rsid w:val="07EC6998"/>
    <w:rsid w:val="08571D21"/>
    <w:rsid w:val="085D1644"/>
    <w:rsid w:val="088148D1"/>
    <w:rsid w:val="088C747C"/>
    <w:rsid w:val="08F03436"/>
    <w:rsid w:val="09260DC2"/>
    <w:rsid w:val="096B7D90"/>
    <w:rsid w:val="09804279"/>
    <w:rsid w:val="09CA0F5B"/>
    <w:rsid w:val="0A054B85"/>
    <w:rsid w:val="0A1E4E03"/>
    <w:rsid w:val="0A572A77"/>
    <w:rsid w:val="0A714535"/>
    <w:rsid w:val="0A74442A"/>
    <w:rsid w:val="0A9133AF"/>
    <w:rsid w:val="0A935230"/>
    <w:rsid w:val="0ABD1628"/>
    <w:rsid w:val="0ACF258F"/>
    <w:rsid w:val="0AD7576A"/>
    <w:rsid w:val="0ADB00D8"/>
    <w:rsid w:val="0AE93662"/>
    <w:rsid w:val="0B09160F"/>
    <w:rsid w:val="0B0E1C4E"/>
    <w:rsid w:val="0BAA5B77"/>
    <w:rsid w:val="0BAC74D5"/>
    <w:rsid w:val="0BC32105"/>
    <w:rsid w:val="0BF668F1"/>
    <w:rsid w:val="0C01678A"/>
    <w:rsid w:val="0C101C89"/>
    <w:rsid w:val="0C117EE3"/>
    <w:rsid w:val="0C142961"/>
    <w:rsid w:val="0C1E156B"/>
    <w:rsid w:val="0C4827B6"/>
    <w:rsid w:val="0C8C4794"/>
    <w:rsid w:val="0CAC4912"/>
    <w:rsid w:val="0CD8398F"/>
    <w:rsid w:val="0CF63E15"/>
    <w:rsid w:val="0D985311"/>
    <w:rsid w:val="0D9A0C44"/>
    <w:rsid w:val="0DCF2BCB"/>
    <w:rsid w:val="0DE21BCE"/>
    <w:rsid w:val="0E0E083C"/>
    <w:rsid w:val="0E2624D8"/>
    <w:rsid w:val="0ECF630A"/>
    <w:rsid w:val="0F057D8A"/>
    <w:rsid w:val="0F156355"/>
    <w:rsid w:val="0F44355D"/>
    <w:rsid w:val="0F503246"/>
    <w:rsid w:val="0F77627B"/>
    <w:rsid w:val="0F9B5798"/>
    <w:rsid w:val="0FED5C47"/>
    <w:rsid w:val="10414F02"/>
    <w:rsid w:val="10817EF0"/>
    <w:rsid w:val="108D683E"/>
    <w:rsid w:val="108F25B6"/>
    <w:rsid w:val="10971977"/>
    <w:rsid w:val="10A73DA4"/>
    <w:rsid w:val="111D39A5"/>
    <w:rsid w:val="11496C09"/>
    <w:rsid w:val="11A976A8"/>
    <w:rsid w:val="11AA5FE3"/>
    <w:rsid w:val="11B60016"/>
    <w:rsid w:val="11E5626B"/>
    <w:rsid w:val="11FB32AB"/>
    <w:rsid w:val="12467563"/>
    <w:rsid w:val="1254115C"/>
    <w:rsid w:val="125879B4"/>
    <w:rsid w:val="125A210C"/>
    <w:rsid w:val="12BA7692"/>
    <w:rsid w:val="13115BD4"/>
    <w:rsid w:val="13597B79"/>
    <w:rsid w:val="139E25CA"/>
    <w:rsid w:val="139E47C0"/>
    <w:rsid w:val="13B31153"/>
    <w:rsid w:val="13CD1DFA"/>
    <w:rsid w:val="1427103E"/>
    <w:rsid w:val="142A1F50"/>
    <w:rsid w:val="14472E87"/>
    <w:rsid w:val="14496C80"/>
    <w:rsid w:val="144F65D9"/>
    <w:rsid w:val="14531E2D"/>
    <w:rsid w:val="15023C9F"/>
    <w:rsid w:val="151C03CC"/>
    <w:rsid w:val="153559BA"/>
    <w:rsid w:val="15960C7B"/>
    <w:rsid w:val="15B74B8C"/>
    <w:rsid w:val="15EB593E"/>
    <w:rsid w:val="15F22707"/>
    <w:rsid w:val="16290DB7"/>
    <w:rsid w:val="167D12B8"/>
    <w:rsid w:val="172A3039"/>
    <w:rsid w:val="173C3F16"/>
    <w:rsid w:val="17A00827"/>
    <w:rsid w:val="17B53EFE"/>
    <w:rsid w:val="17C36FE9"/>
    <w:rsid w:val="17E56F60"/>
    <w:rsid w:val="1849373C"/>
    <w:rsid w:val="185E7926"/>
    <w:rsid w:val="1885203E"/>
    <w:rsid w:val="188660D4"/>
    <w:rsid w:val="189C08D6"/>
    <w:rsid w:val="18C12398"/>
    <w:rsid w:val="18F8118C"/>
    <w:rsid w:val="19022415"/>
    <w:rsid w:val="19393A07"/>
    <w:rsid w:val="193C52A5"/>
    <w:rsid w:val="19D2286E"/>
    <w:rsid w:val="19E26D2A"/>
    <w:rsid w:val="19EE4B02"/>
    <w:rsid w:val="1A352420"/>
    <w:rsid w:val="1A361CF4"/>
    <w:rsid w:val="1AD00105"/>
    <w:rsid w:val="1AD80FFE"/>
    <w:rsid w:val="1ADC769F"/>
    <w:rsid w:val="1ADD6DBB"/>
    <w:rsid w:val="1B4072CF"/>
    <w:rsid w:val="1B59165A"/>
    <w:rsid w:val="1BCF27B9"/>
    <w:rsid w:val="1BD23433"/>
    <w:rsid w:val="1BE55780"/>
    <w:rsid w:val="1C177904"/>
    <w:rsid w:val="1C453213"/>
    <w:rsid w:val="1C471DF2"/>
    <w:rsid w:val="1C640D9B"/>
    <w:rsid w:val="1D1502E7"/>
    <w:rsid w:val="1D202A07"/>
    <w:rsid w:val="1D4D6540"/>
    <w:rsid w:val="1D64734E"/>
    <w:rsid w:val="1D8666D1"/>
    <w:rsid w:val="1E3900BC"/>
    <w:rsid w:val="1E683688"/>
    <w:rsid w:val="1F5E479D"/>
    <w:rsid w:val="1F841F36"/>
    <w:rsid w:val="1F9000F9"/>
    <w:rsid w:val="1FC16504"/>
    <w:rsid w:val="1FD55EF7"/>
    <w:rsid w:val="1FED10A7"/>
    <w:rsid w:val="1FFC0796"/>
    <w:rsid w:val="20663B3B"/>
    <w:rsid w:val="20692E24"/>
    <w:rsid w:val="20ED2B1C"/>
    <w:rsid w:val="213217A6"/>
    <w:rsid w:val="21810B33"/>
    <w:rsid w:val="21A31755"/>
    <w:rsid w:val="21C52246"/>
    <w:rsid w:val="229C5B1F"/>
    <w:rsid w:val="22A05E9B"/>
    <w:rsid w:val="22AC06A2"/>
    <w:rsid w:val="22B673C3"/>
    <w:rsid w:val="23264FFC"/>
    <w:rsid w:val="233E3859"/>
    <w:rsid w:val="23487B3F"/>
    <w:rsid w:val="23711FEF"/>
    <w:rsid w:val="23D62FE0"/>
    <w:rsid w:val="23DB7FAB"/>
    <w:rsid w:val="23E02D14"/>
    <w:rsid w:val="23F724F4"/>
    <w:rsid w:val="23FA48D6"/>
    <w:rsid w:val="242A28CA"/>
    <w:rsid w:val="246D27B7"/>
    <w:rsid w:val="252B3531"/>
    <w:rsid w:val="254E083A"/>
    <w:rsid w:val="257162D7"/>
    <w:rsid w:val="25C52DB8"/>
    <w:rsid w:val="266B6670"/>
    <w:rsid w:val="26A139B9"/>
    <w:rsid w:val="26BC3560"/>
    <w:rsid w:val="26E52AD8"/>
    <w:rsid w:val="274C7976"/>
    <w:rsid w:val="27693709"/>
    <w:rsid w:val="276C4FA7"/>
    <w:rsid w:val="27914A0E"/>
    <w:rsid w:val="27920CF0"/>
    <w:rsid w:val="27DF5779"/>
    <w:rsid w:val="27FA0D7D"/>
    <w:rsid w:val="27FC457D"/>
    <w:rsid w:val="282F4953"/>
    <w:rsid w:val="283A50A6"/>
    <w:rsid w:val="28500425"/>
    <w:rsid w:val="285A5748"/>
    <w:rsid w:val="288971A5"/>
    <w:rsid w:val="289E73E3"/>
    <w:rsid w:val="28FD67FF"/>
    <w:rsid w:val="292A3D2A"/>
    <w:rsid w:val="299E362A"/>
    <w:rsid w:val="29CC4423"/>
    <w:rsid w:val="2A111E36"/>
    <w:rsid w:val="2A39664F"/>
    <w:rsid w:val="2A6308E4"/>
    <w:rsid w:val="2A777809"/>
    <w:rsid w:val="2ACD0453"/>
    <w:rsid w:val="2AD35621"/>
    <w:rsid w:val="2B1608EB"/>
    <w:rsid w:val="2B3B360F"/>
    <w:rsid w:val="2B680D44"/>
    <w:rsid w:val="2BA90F79"/>
    <w:rsid w:val="2BAC06A7"/>
    <w:rsid w:val="2BC92B17"/>
    <w:rsid w:val="2BE94E19"/>
    <w:rsid w:val="2C182496"/>
    <w:rsid w:val="2C1A2780"/>
    <w:rsid w:val="2C3A1B18"/>
    <w:rsid w:val="2C690CB1"/>
    <w:rsid w:val="2CEA6DB7"/>
    <w:rsid w:val="2CF5641F"/>
    <w:rsid w:val="2D157E8F"/>
    <w:rsid w:val="2D5D40C4"/>
    <w:rsid w:val="2DAD0255"/>
    <w:rsid w:val="2DF31F7F"/>
    <w:rsid w:val="2E284DA7"/>
    <w:rsid w:val="2E29151B"/>
    <w:rsid w:val="2E393FFA"/>
    <w:rsid w:val="2E795885"/>
    <w:rsid w:val="2EA87A84"/>
    <w:rsid w:val="2F1523C9"/>
    <w:rsid w:val="2FA35DC3"/>
    <w:rsid w:val="30160EAD"/>
    <w:rsid w:val="30260A0B"/>
    <w:rsid w:val="30BA4FD6"/>
    <w:rsid w:val="30F304E8"/>
    <w:rsid w:val="312B2F40"/>
    <w:rsid w:val="313A3282"/>
    <w:rsid w:val="313C3C3D"/>
    <w:rsid w:val="31493774"/>
    <w:rsid w:val="320137A5"/>
    <w:rsid w:val="320F28B0"/>
    <w:rsid w:val="323E5792"/>
    <w:rsid w:val="32595531"/>
    <w:rsid w:val="32AB3A45"/>
    <w:rsid w:val="32B67A1F"/>
    <w:rsid w:val="33226E62"/>
    <w:rsid w:val="333640E9"/>
    <w:rsid w:val="334A314E"/>
    <w:rsid w:val="33B75806"/>
    <w:rsid w:val="34192013"/>
    <w:rsid w:val="344057F2"/>
    <w:rsid w:val="347E15A9"/>
    <w:rsid w:val="34850C96"/>
    <w:rsid w:val="34EE4315"/>
    <w:rsid w:val="35020CF9"/>
    <w:rsid w:val="35313C9A"/>
    <w:rsid w:val="35675000"/>
    <w:rsid w:val="35935DF5"/>
    <w:rsid w:val="35B2271F"/>
    <w:rsid w:val="35D02BA5"/>
    <w:rsid w:val="360159D3"/>
    <w:rsid w:val="36104342"/>
    <w:rsid w:val="369167D9"/>
    <w:rsid w:val="36FD7D7D"/>
    <w:rsid w:val="37085729"/>
    <w:rsid w:val="3730204C"/>
    <w:rsid w:val="373B1FF4"/>
    <w:rsid w:val="3740308B"/>
    <w:rsid w:val="37505086"/>
    <w:rsid w:val="37515F68"/>
    <w:rsid w:val="375C6DE7"/>
    <w:rsid w:val="377753EA"/>
    <w:rsid w:val="38130F90"/>
    <w:rsid w:val="38912AC0"/>
    <w:rsid w:val="390016FB"/>
    <w:rsid w:val="3917772D"/>
    <w:rsid w:val="394176CC"/>
    <w:rsid w:val="39486648"/>
    <w:rsid w:val="39496437"/>
    <w:rsid w:val="39550245"/>
    <w:rsid w:val="39AC4D82"/>
    <w:rsid w:val="3A022AEB"/>
    <w:rsid w:val="3A2636DC"/>
    <w:rsid w:val="3A3A2953"/>
    <w:rsid w:val="3AB24F6F"/>
    <w:rsid w:val="3B3D6F2F"/>
    <w:rsid w:val="3B6D1421"/>
    <w:rsid w:val="3BA52406"/>
    <w:rsid w:val="3BC1190E"/>
    <w:rsid w:val="3BF33211"/>
    <w:rsid w:val="3C0B34FD"/>
    <w:rsid w:val="3C3B2642"/>
    <w:rsid w:val="3C460065"/>
    <w:rsid w:val="3C8A61A4"/>
    <w:rsid w:val="3CA64660"/>
    <w:rsid w:val="3CC60651"/>
    <w:rsid w:val="3CCB4584"/>
    <w:rsid w:val="3CD92C87"/>
    <w:rsid w:val="3D275E50"/>
    <w:rsid w:val="3D2E2583"/>
    <w:rsid w:val="3D391C53"/>
    <w:rsid w:val="3D4F6AA6"/>
    <w:rsid w:val="3D907365"/>
    <w:rsid w:val="3DC92D11"/>
    <w:rsid w:val="3DEE75FF"/>
    <w:rsid w:val="3E2E3543"/>
    <w:rsid w:val="3E5C0687"/>
    <w:rsid w:val="3E8409D1"/>
    <w:rsid w:val="3E8F7AA2"/>
    <w:rsid w:val="3EBB0897"/>
    <w:rsid w:val="3ED951C1"/>
    <w:rsid w:val="3EDB2CE7"/>
    <w:rsid w:val="3EF60223"/>
    <w:rsid w:val="3F177A97"/>
    <w:rsid w:val="3F204B9E"/>
    <w:rsid w:val="3F650802"/>
    <w:rsid w:val="3F845D8B"/>
    <w:rsid w:val="3FAF4D19"/>
    <w:rsid w:val="40156F16"/>
    <w:rsid w:val="408845B3"/>
    <w:rsid w:val="409C0254"/>
    <w:rsid w:val="40B30749"/>
    <w:rsid w:val="40CB710A"/>
    <w:rsid w:val="40D30C94"/>
    <w:rsid w:val="411462D3"/>
    <w:rsid w:val="41454A74"/>
    <w:rsid w:val="416C231C"/>
    <w:rsid w:val="41753948"/>
    <w:rsid w:val="418F3375"/>
    <w:rsid w:val="419C7ECA"/>
    <w:rsid w:val="42521512"/>
    <w:rsid w:val="429F227D"/>
    <w:rsid w:val="42C43863"/>
    <w:rsid w:val="42D640CA"/>
    <w:rsid w:val="42F535F3"/>
    <w:rsid w:val="432F1B9E"/>
    <w:rsid w:val="433144FA"/>
    <w:rsid w:val="433429C6"/>
    <w:rsid w:val="4385317B"/>
    <w:rsid w:val="438954B6"/>
    <w:rsid w:val="43F108B7"/>
    <w:rsid w:val="440719A5"/>
    <w:rsid w:val="44106821"/>
    <w:rsid w:val="442D44CA"/>
    <w:rsid w:val="44305FFC"/>
    <w:rsid w:val="446948F1"/>
    <w:rsid w:val="44BC0EC5"/>
    <w:rsid w:val="44DA134B"/>
    <w:rsid w:val="452D591E"/>
    <w:rsid w:val="455C06EE"/>
    <w:rsid w:val="45851D1F"/>
    <w:rsid w:val="45877724"/>
    <w:rsid w:val="45C46623"/>
    <w:rsid w:val="45C717B6"/>
    <w:rsid w:val="45F60406"/>
    <w:rsid w:val="46054AED"/>
    <w:rsid w:val="461B6DA9"/>
    <w:rsid w:val="4670640B"/>
    <w:rsid w:val="4773152F"/>
    <w:rsid w:val="47ED4BD7"/>
    <w:rsid w:val="48457423"/>
    <w:rsid w:val="48526933"/>
    <w:rsid w:val="48651873"/>
    <w:rsid w:val="48684EBF"/>
    <w:rsid w:val="48733F90"/>
    <w:rsid w:val="489811A7"/>
    <w:rsid w:val="48AF383A"/>
    <w:rsid w:val="48CC36A0"/>
    <w:rsid w:val="48D80297"/>
    <w:rsid w:val="48D82CD3"/>
    <w:rsid w:val="48F65EE0"/>
    <w:rsid w:val="491A265E"/>
    <w:rsid w:val="491F56A8"/>
    <w:rsid w:val="498477B9"/>
    <w:rsid w:val="49EC224C"/>
    <w:rsid w:val="49EC3FFA"/>
    <w:rsid w:val="4A057B32"/>
    <w:rsid w:val="4A5D336F"/>
    <w:rsid w:val="4A6055B7"/>
    <w:rsid w:val="4A6F68A5"/>
    <w:rsid w:val="4A783AE0"/>
    <w:rsid w:val="4A8C7696"/>
    <w:rsid w:val="4A8D4CD0"/>
    <w:rsid w:val="4AB012D4"/>
    <w:rsid w:val="4B294DDA"/>
    <w:rsid w:val="4B2F13AD"/>
    <w:rsid w:val="4BA777B2"/>
    <w:rsid w:val="4BD43DE1"/>
    <w:rsid w:val="4BDB2578"/>
    <w:rsid w:val="4CEF326E"/>
    <w:rsid w:val="4D036BB6"/>
    <w:rsid w:val="4D862719"/>
    <w:rsid w:val="4D992263"/>
    <w:rsid w:val="4D9B0E4A"/>
    <w:rsid w:val="4DA16BF1"/>
    <w:rsid w:val="4DB5424D"/>
    <w:rsid w:val="4E0336C0"/>
    <w:rsid w:val="4E0403D5"/>
    <w:rsid w:val="4E571C5E"/>
    <w:rsid w:val="4E720846"/>
    <w:rsid w:val="4E82022D"/>
    <w:rsid w:val="4E863872"/>
    <w:rsid w:val="4EE1687D"/>
    <w:rsid w:val="4F2C6FC7"/>
    <w:rsid w:val="4F334479"/>
    <w:rsid w:val="4F8151E4"/>
    <w:rsid w:val="4FCE7CFE"/>
    <w:rsid w:val="4FDA66A3"/>
    <w:rsid w:val="50777DA5"/>
    <w:rsid w:val="50A662D2"/>
    <w:rsid w:val="50C17863"/>
    <w:rsid w:val="50C466C8"/>
    <w:rsid w:val="50EC6E80"/>
    <w:rsid w:val="50FD3D3E"/>
    <w:rsid w:val="516338F0"/>
    <w:rsid w:val="51916EAA"/>
    <w:rsid w:val="51FE6070"/>
    <w:rsid w:val="52271947"/>
    <w:rsid w:val="52293911"/>
    <w:rsid w:val="52500E9E"/>
    <w:rsid w:val="525167E0"/>
    <w:rsid w:val="52721C95"/>
    <w:rsid w:val="53364978"/>
    <w:rsid w:val="53430A03"/>
    <w:rsid w:val="535A42B5"/>
    <w:rsid w:val="535E1BBF"/>
    <w:rsid w:val="53760DD8"/>
    <w:rsid w:val="539179C0"/>
    <w:rsid w:val="539D4C98"/>
    <w:rsid w:val="53C315D6"/>
    <w:rsid w:val="53EE3E79"/>
    <w:rsid w:val="53FC12DE"/>
    <w:rsid w:val="540A3A96"/>
    <w:rsid w:val="5438608E"/>
    <w:rsid w:val="544D6D90"/>
    <w:rsid w:val="54C142D5"/>
    <w:rsid w:val="54C32FC6"/>
    <w:rsid w:val="54CB6F02"/>
    <w:rsid w:val="55081F04"/>
    <w:rsid w:val="55632765"/>
    <w:rsid w:val="55A64439"/>
    <w:rsid w:val="55AB702A"/>
    <w:rsid w:val="55C24762"/>
    <w:rsid w:val="55D32512"/>
    <w:rsid w:val="56143F53"/>
    <w:rsid w:val="561C6174"/>
    <w:rsid w:val="565F72BC"/>
    <w:rsid w:val="569D0274"/>
    <w:rsid w:val="56A30136"/>
    <w:rsid w:val="56BF4844"/>
    <w:rsid w:val="56C80086"/>
    <w:rsid w:val="570973EC"/>
    <w:rsid w:val="57413586"/>
    <w:rsid w:val="57462870"/>
    <w:rsid w:val="57536629"/>
    <w:rsid w:val="57552AFD"/>
    <w:rsid w:val="57C33EC0"/>
    <w:rsid w:val="5822508B"/>
    <w:rsid w:val="584A52EB"/>
    <w:rsid w:val="5874106F"/>
    <w:rsid w:val="58825B29"/>
    <w:rsid w:val="58843B95"/>
    <w:rsid w:val="58E12B06"/>
    <w:rsid w:val="58EB36CF"/>
    <w:rsid w:val="58F80B4E"/>
    <w:rsid w:val="591039E5"/>
    <w:rsid w:val="592B4413"/>
    <w:rsid w:val="593B4656"/>
    <w:rsid w:val="594B23BF"/>
    <w:rsid w:val="59822285"/>
    <w:rsid w:val="59875AED"/>
    <w:rsid w:val="59C829A3"/>
    <w:rsid w:val="59E720E8"/>
    <w:rsid w:val="59F75782"/>
    <w:rsid w:val="5A00764E"/>
    <w:rsid w:val="5A5534F6"/>
    <w:rsid w:val="5AC5483D"/>
    <w:rsid w:val="5AF14E1D"/>
    <w:rsid w:val="5B22186F"/>
    <w:rsid w:val="5B3A3914"/>
    <w:rsid w:val="5B4812AC"/>
    <w:rsid w:val="5B667984"/>
    <w:rsid w:val="5B88381F"/>
    <w:rsid w:val="5BC45886"/>
    <w:rsid w:val="5C1703A7"/>
    <w:rsid w:val="5C7B1186"/>
    <w:rsid w:val="5C8E7193"/>
    <w:rsid w:val="5CAE40D1"/>
    <w:rsid w:val="5CCE3A33"/>
    <w:rsid w:val="5CD503DD"/>
    <w:rsid w:val="5D0B0EED"/>
    <w:rsid w:val="5DA56FD4"/>
    <w:rsid w:val="5DBF512A"/>
    <w:rsid w:val="5DE40518"/>
    <w:rsid w:val="5DF278F5"/>
    <w:rsid w:val="5E867326"/>
    <w:rsid w:val="5E8A5738"/>
    <w:rsid w:val="5E912ACB"/>
    <w:rsid w:val="5EAC1B52"/>
    <w:rsid w:val="5EB16DF2"/>
    <w:rsid w:val="5EB70A48"/>
    <w:rsid w:val="5F447B34"/>
    <w:rsid w:val="5FBF2E48"/>
    <w:rsid w:val="5FD46140"/>
    <w:rsid w:val="5FEC5B3F"/>
    <w:rsid w:val="5FEF619A"/>
    <w:rsid w:val="605E0C2A"/>
    <w:rsid w:val="60602BF4"/>
    <w:rsid w:val="606A1F22"/>
    <w:rsid w:val="608763D3"/>
    <w:rsid w:val="60932FCA"/>
    <w:rsid w:val="60A61087"/>
    <w:rsid w:val="60FE06BF"/>
    <w:rsid w:val="6118702B"/>
    <w:rsid w:val="613A0847"/>
    <w:rsid w:val="61C22053"/>
    <w:rsid w:val="61F84B2E"/>
    <w:rsid w:val="61FA4982"/>
    <w:rsid w:val="620D6DAC"/>
    <w:rsid w:val="625E4788"/>
    <w:rsid w:val="62652077"/>
    <w:rsid w:val="629923ED"/>
    <w:rsid w:val="62EC74AC"/>
    <w:rsid w:val="62F8107D"/>
    <w:rsid w:val="634B69DD"/>
    <w:rsid w:val="63F82A8D"/>
    <w:rsid w:val="64232313"/>
    <w:rsid w:val="642B4A8E"/>
    <w:rsid w:val="64562340"/>
    <w:rsid w:val="647414FD"/>
    <w:rsid w:val="64A46F95"/>
    <w:rsid w:val="64B02BA6"/>
    <w:rsid w:val="64D201F7"/>
    <w:rsid w:val="64F601FA"/>
    <w:rsid w:val="65202952"/>
    <w:rsid w:val="65270BAA"/>
    <w:rsid w:val="65387077"/>
    <w:rsid w:val="654B3E73"/>
    <w:rsid w:val="658E56EE"/>
    <w:rsid w:val="65A42E08"/>
    <w:rsid w:val="65B0111C"/>
    <w:rsid w:val="660B715E"/>
    <w:rsid w:val="663F14FE"/>
    <w:rsid w:val="666D1BC7"/>
    <w:rsid w:val="668A6FEA"/>
    <w:rsid w:val="66AC03FF"/>
    <w:rsid w:val="66E04A8F"/>
    <w:rsid w:val="670544F5"/>
    <w:rsid w:val="670A6088"/>
    <w:rsid w:val="6727446C"/>
    <w:rsid w:val="673F2575"/>
    <w:rsid w:val="676039D1"/>
    <w:rsid w:val="677A7318"/>
    <w:rsid w:val="677E3169"/>
    <w:rsid w:val="67B07E14"/>
    <w:rsid w:val="67E462EB"/>
    <w:rsid w:val="67F16407"/>
    <w:rsid w:val="683C4DD5"/>
    <w:rsid w:val="68597E3A"/>
    <w:rsid w:val="686269FA"/>
    <w:rsid w:val="687E00BB"/>
    <w:rsid w:val="68ED4CE5"/>
    <w:rsid w:val="696C2D26"/>
    <w:rsid w:val="69C83BBA"/>
    <w:rsid w:val="6A060710"/>
    <w:rsid w:val="6A3E5F26"/>
    <w:rsid w:val="6A497AA1"/>
    <w:rsid w:val="6A8E3A44"/>
    <w:rsid w:val="6AE3049A"/>
    <w:rsid w:val="6B5670CE"/>
    <w:rsid w:val="6B605CBE"/>
    <w:rsid w:val="6BD910A1"/>
    <w:rsid w:val="6C445462"/>
    <w:rsid w:val="6C580C23"/>
    <w:rsid w:val="6C844C00"/>
    <w:rsid w:val="6C925FF8"/>
    <w:rsid w:val="6CA24CE1"/>
    <w:rsid w:val="6CA420BB"/>
    <w:rsid w:val="6CB84D61"/>
    <w:rsid w:val="6D223437"/>
    <w:rsid w:val="6D353C56"/>
    <w:rsid w:val="6D3B4D97"/>
    <w:rsid w:val="6D8E6FF3"/>
    <w:rsid w:val="6D8F4B19"/>
    <w:rsid w:val="6DC6672E"/>
    <w:rsid w:val="6DE40E9B"/>
    <w:rsid w:val="6E0C5AD4"/>
    <w:rsid w:val="6E160D96"/>
    <w:rsid w:val="6E366B27"/>
    <w:rsid w:val="6E396833"/>
    <w:rsid w:val="6E7855AD"/>
    <w:rsid w:val="6E902A69"/>
    <w:rsid w:val="6EA42C6D"/>
    <w:rsid w:val="6EB77A07"/>
    <w:rsid w:val="6ED36C87"/>
    <w:rsid w:val="6F282B2F"/>
    <w:rsid w:val="6F6124E5"/>
    <w:rsid w:val="6F9476CF"/>
    <w:rsid w:val="6FBF3FD8"/>
    <w:rsid w:val="6FC76D23"/>
    <w:rsid w:val="6FD42CB7"/>
    <w:rsid w:val="6FED6749"/>
    <w:rsid w:val="70300D91"/>
    <w:rsid w:val="70691651"/>
    <w:rsid w:val="70A1528F"/>
    <w:rsid w:val="70BA5DF6"/>
    <w:rsid w:val="70C87ECB"/>
    <w:rsid w:val="70D867D7"/>
    <w:rsid w:val="70F92A2E"/>
    <w:rsid w:val="7104581E"/>
    <w:rsid w:val="71094BE2"/>
    <w:rsid w:val="710A062B"/>
    <w:rsid w:val="71257C6E"/>
    <w:rsid w:val="71354A76"/>
    <w:rsid w:val="713F74B5"/>
    <w:rsid w:val="71926B20"/>
    <w:rsid w:val="71CF6831"/>
    <w:rsid w:val="71DF2A95"/>
    <w:rsid w:val="722E2C5B"/>
    <w:rsid w:val="72472E87"/>
    <w:rsid w:val="730E023E"/>
    <w:rsid w:val="732E1FDE"/>
    <w:rsid w:val="73C117A4"/>
    <w:rsid w:val="73E872C4"/>
    <w:rsid w:val="743B50B2"/>
    <w:rsid w:val="744228E5"/>
    <w:rsid w:val="74455CC5"/>
    <w:rsid w:val="74B35591"/>
    <w:rsid w:val="75300FC7"/>
    <w:rsid w:val="755060BC"/>
    <w:rsid w:val="75526B58"/>
    <w:rsid w:val="759A4567"/>
    <w:rsid w:val="760065B4"/>
    <w:rsid w:val="76383989"/>
    <w:rsid w:val="76407440"/>
    <w:rsid w:val="764556F2"/>
    <w:rsid w:val="765C72C6"/>
    <w:rsid w:val="766E0306"/>
    <w:rsid w:val="767B3E8C"/>
    <w:rsid w:val="76843C6D"/>
    <w:rsid w:val="768A2321"/>
    <w:rsid w:val="76DB2B7D"/>
    <w:rsid w:val="772E7150"/>
    <w:rsid w:val="77404120"/>
    <w:rsid w:val="774541F0"/>
    <w:rsid w:val="777E5BC3"/>
    <w:rsid w:val="77C11D73"/>
    <w:rsid w:val="77CD0717"/>
    <w:rsid w:val="77D547FE"/>
    <w:rsid w:val="782347DB"/>
    <w:rsid w:val="782D11B6"/>
    <w:rsid w:val="7873203C"/>
    <w:rsid w:val="788A6608"/>
    <w:rsid w:val="789E20B4"/>
    <w:rsid w:val="78B9220F"/>
    <w:rsid w:val="78F22951"/>
    <w:rsid w:val="78F61EF0"/>
    <w:rsid w:val="792D64F4"/>
    <w:rsid w:val="793D18CD"/>
    <w:rsid w:val="7967694A"/>
    <w:rsid w:val="79907A76"/>
    <w:rsid w:val="79C67B14"/>
    <w:rsid w:val="79C8563A"/>
    <w:rsid w:val="7A6228A3"/>
    <w:rsid w:val="7ABC12C4"/>
    <w:rsid w:val="7B1C2787"/>
    <w:rsid w:val="7B3A4316"/>
    <w:rsid w:val="7B7A7C85"/>
    <w:rsid w:val="7B841A35"/>
    <w:rsid w:val="7BC071F8"/>
    <w:rsid w:val="7BE14055"/>
    <w:rsid w:val="7BF22E42"/>
    <w:rsid w:val="7C1C06CE"/>
    <w:rsid w:val="7C885555"/>
    <w:rsid w:val="7C896BD7"/>
    <w:rsid w:val="7CB31D84"/>
    <w:rsid w:val="7CBF2E9D"/>
    <w:rsid w:val="7CF3515C"/>
    <w:rsid w:val="7D1D270C"/>
    <w:rsid w:val="7D2B09DA"/>
    <w:rsid w:val="7D2C5EE0"/>
    <w:rsid w:val="7D8A0E59"/>
    <w:rsid w:val="7D8B70AB"/>
    <w:rsid w:val="7DC92626"/>
    <w:rsid w:val="7DE95B7F"/>
    <w:rsid w:val="7E0503B7"/>
    <w:rsid w:val="7E1370A0"/>
    <w:rsid w:val="7E2512B6"/>
    <w:rsid w:val="7E4F74BC"/>
    <w:rsid w:val="7E566324"/>
    <w:rsid w:val="7E856BD8"/>
    <w:rsid w:val="7EB0669D"/>
    <w:rsid w:val="7EBC3294"/>
    <w:rsid w:val="7F1B3CE5"/>
    <w:rsid w:val="7F4D2BE4"/>
    <w:rsid w:val="7F967525"/>
    <w:rsid w:val="7FB16B71"/>
    <w:rsid w:val="7FC37564"/>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121"/>
    <w:qFormat/>
    <w:uiPriority w:val="9"/>
    <w:pPr>
      <w:keepNext/>
      <w:keepLines/>
      <w:spacing w:line="360" w:lineRule="auto"/>
      <w:outlineLvl w:val="0"/>
    </w:pPr>
    <w:rPr>
      <w:b/>
      <w:bCs/>
      <w:kern w:val="44"/>
      <w:sz w:val="30"/>
      <w:szCs w:val="44"/>
    </w:rPr>
  </w:style>
  <w:style w:type="paragraph" w:styleId="5">
    <w:name w:val="heading 2"/>
    <w:basedOn w:val="3"/>
    <w:next w:val="1"/>
    <w:link w:val="124"/>
    <w:qFormat/>
    <w:uiPriority w:val="9"/>
    <w:pPr>
      <w:keepNext/>
      <w:keepLines/>
      <w:spacing w:line="400" w:lineRule="exact"/>
      <w:outlineLvl w:val="1"/>
    </w:pPr>
    <w:rPr>
      <w:rFonts w:ascii="Arial" w:hAnsi="Arial"/>
      <w:kern w:val="0"/>
      <w:sz w:val="24"/>
      <w:szCs w:val="32"/>
    </w:rPr>
  </w:style>
  <w:style w:type="paragraph" w:styleId="6">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7"/>
    <w:qFormat/>
    <w:uiPriority w:val="0"/>
    <w:pPr>
      <w:keepNext/>
      <w:keepLines/>
      <w:spacing w:before="240" w:after="64" w:line="320" w:lineRule="auto"/>
      <w:outlineLvl w:val="6"/>
    </w:pPr>
    <w:rPr>
      <w:b/>
      <w:bCs/>
      <w:kern w:val="0"/>
      <w:sz w:val="24"/>
    </w:rPr>
  </w:style>
  <w:style w:type="paragraph" w:styleId="11">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4">
    <w:name w:val="No Spacing"/>
    <w:basedOn w:val="1"/>
    <w:autoRedefine/>
    <w:qFormat/>
    <w:uiPriority w:val="1"/>
    <w:pPr>
      <w:ind w:firstLine="0" w:firstLineChars="0"/>
    </w:p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6"/>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1"/>
    <w:qFormat/>
    <w:uiPriority w:val="99"/>
    <w:pPr>
      <w:shd w:val="clear" w:color="auto" w:fill="000080"/>
    </w:pPr>
    <w:rPr>
      <w:kern w:val="0"/>
      <w:sz w:val="20"/>
    </w:rPr>
  </w:style>
  <w:style w:type="paragraph" w:styleId="19">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8"/>
    <w:qFormat/>
    <w:uiPriority w:val="0"/>
    <w:pPr>
      <w:jc w:val="left"/>
    </w:pPr>
    <w:rPr>
      <w:kern w:val="0"/>
      <w:sz w:val="20"/>
    </w:rPr>
  </w:style>
  <w:style w:type="paragraph" w:styleId="21">
    <w:name w:val="Body Text 3"/>
    <w:basedOn w:val="1"/>
    <w:link w:val="111"/>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19"/>
    <w:qFormat/>
    <w:uiPriority w:val="0"/>
    <w:pPr>
      <w:spacing w:after="120"/>
    </w:pPr>
    <w:rPr>
      <w:kern w:val="0"/>
      <w:sz w:val="28"/>
    </w:rPr>
  </w:style>
  <w:style w:type="paragraph" w:styleId="23">
    <w:name w:val="Body Text First Indent"/>
    <w:basedOn w:val="22"/>
    <w:next w:val="1"/>
    <w:link w:val="163"/>
    <w:qFormat/>
    <w:uiPriority w:val="0"/>
    <w:pPr>
      <w:spacing w:beforeLines="50" w:afterLines="50" w:line="360" w:lineRule="auto"/>
      <w:ind w:firstLine="480" w:firstLineChars="200"/>
    </w:pPr>
    <w:rPr>
      <w:sz w:val="24"/>
    </w:rPr>
  </w:style>
  <w:style w:type="paragraph" w:styleId="24">
    <w:name w:val="Body Text Indent"/>
    <w:basedOn w:val="1"/>
    <w:link w:val="190"/>
    <w:qFormat/>
    <w:uiPriority w:val="0"/>
    <w:pPr>
      <w:spacing w:line="200" w:lineRule="exact"/>
      <w:ind w:firstLine="301"/>
    </w:pPr>
    <w:rPr>
      <w:rFonts w:ascii="宋体" w:hAnsi="Courier New"/>
      <w:spacing w:val="-4"/>
      <w:kern w:val="0"/>
      <w:sz w:val="18"/>
      <w:szCs w:val="20"/>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Block Text"/>
    <w:basedOn w:val="1"/>
    <w:qFormat/>
    <w:uiPriority w:val="0"/>
    <w:pPr>
      <w:spacing w:beforeLines="50" w:afterLines="50"/>
      <w:ind w:left="426" w:right="-11" w:hanging="426" w:hangingChars="203"/>
    </w:pPr>
    <w:rPr>
      <w:rFonts w:eastAsia="楷体_GB2312"/>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index 4"/>
    <w:basedOn w:val="1"/>
    <w:next w:val="1"/>
    <w:semiHidden/>
    <w:qFormat/>
    <w:uiPriority w:val="0"/>
    <w:pPr>
      <w:ind w:left="600" w:leftChars="600"/>
    </w:pPr>
  </w:style>
  <w:style w:type="paragraph" w:styleId="30">
    <w:name w:val="toc 5"/>
    <w:basedOn w:val="1"/>
    <w:next w:val="1"/>
    <w:qFormat/>
    <w:uiPriority w:val="39"/>
    <w:pPr>
      <w:ind w:left="1680" w:leftChars="800"/>
    </w:pPr>
  </w:style>
  <w:style w:type="paragraph" w:styleId="31">
    <w:name w:val="toc 3"/>
    <w:basedOn w:val="1"/>
    <w:next w:val="1"/>
    <w:qFormat/>
    <w:uiPriority w:val="39"/>
    <w:pPr>
      <w:ind w:left="840" w:leftChars="400"/>
    </w:pPr>
  </w:style>
  <w:style w:type="paragraph" w:styleId="32">
    <w:name w:val="Plain Text"/>
    <w:basedOn w:val="1"/>
    <w:next w:val="1"/>
    <w:link w:val="178"/>
    <w:qFormat/>
    <w:uiPriority w:val="0"/>
    <w:pPr>
      <w:spacing w:beforeLines="50" w:afterLines="50" w:line="400" w:lineRule="exact"/>
    </w:pPr>
    <w:rPr>
      <w:rFonts w:ascii="宋体" w:hAnsi="Courier New"/>
      <w:kern w:val="0"/>
      <w:sz w:val="24"/>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Date"/>
    <w:basedOn w:val="1"/>
    <w:next w:val="1"/>
    <w:link w:val="174"/>
    <w:qFormat/>
    <w:uiPriority w:val="0"/>
    <w:pPr>
      <w:ind w:left="2500" w:leftChars="2500"/>
    </w:pPr>
    <w:rPr>
      <w:rFonts w:eastAsia="楷体_GB2312"/>
      <w:kern w:val="0"/>
      <w:sz w:val="32"/>
      <w:szCs w:val="20"/>
    </w:rPr>
  </w:style>
  <w:style w:type="paragraph" w:styleId="35">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6"/>
    <w:qFormat/>
    <w:uiPriority w:val="99"/>
    <w:rPr>
      <w:kern w:val="0"/>
      <w:sz w:val="18"/>
      <w:szCs w:val="18"/>
    </w:rPr>
  </w:style>
  <w:style w:type="paragraph" w:styleId="37">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annotation subject"/>
    <w:basedOn w:val="20"/>
    <w:next w:val="20"/>
    <w:link w:val="237"/>
    <w:qFormat/>
    <w:uiPriority w:val="99"/>
    <w:rPr>
      <w:b/>
      <w:bCs/>
    </w:rPr>
  </w:style>
  <w:style w:type="paragraph" w:styleId="51">
    <w:name w:val="Body Text First Indent 2"/>
    <w:basedOn w:val="24"/>
    <w:qFormat/>
    <w:uiPriority w:val="0"/>
    <w:pPr>
      <w:spacing w:after="120" w:line="240" w:lineRule="auto"/>
      <w:ind w:left="420" w:leftChars="200" w:firstLine="420"/>
    </w:pPr>
    <w:rPr>
      <w:rFonts w:cs="宋体"/>
      <w:sz w:val="21"/>
      <w:szCs w:val="21"/>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basedOn w:val="54"/>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character" w:customStyle="1" w:styleId="63">
    <w:name w:val="标题 1 字符"/>
    <w:qFormat/>
    <w:uiPriority w:val="9"/>
    <w:rPr>
      <w:b/>
      <w:bCs/>
      <w:kern w:val="44"/>
      <w:sz w:val="30"/>
      <w:szCs w:val="44"/>
    </w:rPr>
  </w:style>
  <w:style w:type="character" w:customStyle="1" w:styleId="64">
    <w:name w:val="页眉 Char1"/>
    <w:semiHidden/>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locked/>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20"/>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8"/>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
    <w:semiHidden/>
    <w:qFormat/>
    <w:locked/>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semiHidden/>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
    <w:semiHidden/>
    <w:qFormat/>
    <w:locked/>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
    <w:semiHidden/>
    <w:qFormat/>
    <w:locked/>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3"/>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
    <w:qFormat/>
    <w:locked/>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7"/>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semiHidden/>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1"/>
    <w:qFormat/>
    <w:uiPriority w:val="0"/>
    <w:rPr>
      <w:rFonts w:hAnsi="宋体" w:eastAsia="仿宋_GB2312"/>
      <w:b/>
      <w:bCs/>
      <w:sz w:val="24"/>
    </w:rPr>
  </w:style>
  <w:style w:type="character" w:customStyle="1" w:styleId="112">
    <w:name w:val="普通 (Web) Char1"/>
    <w:qFormat/>
    <w:locked/>
    <w:uiPriority w:val="0"/>
    <w:rPr>
      <w:rFonts w:ascii="宋体" w:hAnsi="宋体" w:eastAsia="宋体"/>
      <w:sz w:val="24"/>
      <w:szCs w:val="24"/>
      <w:lang w:val="en-US" w:eastAsia="zh-CN" w:bidi="ar-SA"/>
    </w:rPr>
  </w:style>
  <w:style w:type="character" w:customStyle="1" w:styleId="113">
    <w:name w:val="Heading 2 Char"/>
    <w:semiHidden/>
    <w:qFormat/>
    <w:locked/>
    <w:uiPriority w:val="0"/>
    <w:rPr>
      <w:rFonts w:ascii="Cambria" w:hAnsi="Cambria" w:eastAsia="宋体" w:cs="Times New Roman"/>
      <w:b/>
      <w:bCs/>
      <w:kern w:val="0"/>
      <w:sz w:val="32"/>
      <w:szCs w:val="32"/>
    </w:rPr>
  </w:style>
  <w:style w:type="character" w:customStyle="1" w:styleId="114">
    <w:name w:val="Body Text Char"/>
    <w:semiHidden/>
    <w:qFormat/>
    <w:locked/>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5"/>
    <w:qFormat/>
    <w:uiPriority w:val="0"/>
    <w:rPr>
      <w:rFonts w:eastAsia="宋体"/>
    </w:rPr>
  </w:style>
  <w:style w:type="character" w:customStyle="1" w:styleId="117">
    <w:name w:val="标题 7 字符"/>
    <w:link w:val="10"/>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2"/>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3"/>
    <w:qFormat/>
    <w:uiPriority w:val="9"/>
    <w:rPr>
      <w:rFonts w:ascii="Times New Roman" w:hAnsi="Times New Roman" w:eastAsia="宋体" w:cs="Times New Roman"/>
      <w:b/>
      <w:bCs/>
      <w:kern w:val="44"/>
      <w:sz w:val="30"/>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5"/>
    <w:qFormat/>
    <w:uiPriority w:val="9"/>
    <w:rPr>
      <w:rFonts w:ascii="Arial" w:hAnsi="Arial" w:eastAsia="宋体" w:cs="Times New Roman"/>
      <w:b/>
      <w:bCs/>
      <w:kern w:val="0"/>
      <w:sz w:val="24"/>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locked/>
    <w:uiPriority w:val="0"/>
    <w:rPr>
      <w:rFonts w:ascii="Arial" w:hAnsi="Arial" w:eastAsia="黑体"/>
      <w:b/>
      <w:kern w:val="2"/>
      <w:sz w:val="32"/>
      <w:szCs w:val="32"/>
    </w:rPr>
  </w:style>
  <w:style w:type="paragraph" w:customStyle="1" w:styleId="128">
    <w:name w:val="!标题3 Ctrl+3"/>
    <w:basedOn w:val="6"/>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semiHidden/>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2"/>
    <w:qFormat/>
    <w:uiPriority w:val="0"/>
    <w:rPr>
      <w:rFonts w:ascii="Cambria" w:hAnsi="Cambria"/>
      <w:b/>
      <w:bCs/>
      <w:sz w:val="32"/>
      <w:szCs w:val="32"/>
    </w:rPr>
  </w:style>
  <w:style w:type="character" w:customStyle="1" w:styleId="136">
    <w:name w:val="批注框文本 字符"/>
    <w:link w:val="36"/>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semiHidden/>
    <w:qFormat/>
    <w:uiPriority w:val="99"/>
    <w:rPr>
      <w:rFonts w:ascii="Times New Roman" w:hAnsi="Times New Roman" w:eastAsia="宋体" w:cs="Times New Roman"/>
      <w:b/>
      <w:bCs/>
      <w:szCs w:val="24"/>
    </w:rPr>
  </w:style>
  <w:style w:type="character" w:customStyle="1" w:styleId="140">
    <w:name w:val="页脚 Char1"/>
    <w:semiHidden/>
    <w:qFormat/>
    <w:uiPriority w:val="99"/>
    <w:rPr>
      <w:rFonts w:ascii="Times New Roman" w:hAnsi="Times New Roman" w:eastAsia="宋体" w:cs="Times New Roman"/>
      <w:sz w:val="18"/>
      <w:szCs w:val="18"/>
    </w:rPr>
  </w:style>
  <w:style w:type="character" w:customStyle="1" w:styleId="141">
    <w:name w:val="文档结构图 字符"/>
    <w:link w:val="18"/>
    <w:qFormat/>
    <w:uiPriority w:val="99"/>
    <w:rPr>
      <w:szCs w:val="24"/>
      <w:shd w:val="clear" w:color="auto" w:fill="000080"/>
    </w:rPr>
  </w:style>
  <w:style w:type="character" w:customStyle="1" w:styleId="142">
    <w:name w:val="Heading 5 Char"/>
    <w:semiHidden/>
    <w:qFormat/>
    <w:locked/>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semiHidden/>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1"/>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
    <w:qFormat/>
    <w:locked/>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semiHidden/>
    <w:qFormat/>
    <w:locked/>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8"/>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basedOn w:val="54"/>
    <w:qFormat/>
    <w:uiPriority w:val="0"/>
    <w:rPr>
      <w:rFonts w:hint="default" w:ascii="Times New Roman" w:hAnsi="Times New Roman" w:cs="Times New Roman"/>
      <w:color w:val="000000"/>
      <w:sz w:val="20"/>
      <w:szCs w:val="20"/>
      <w:u w:val="none"/>
    </w:rPr>
  </w:style>
  <w:style w:type="character" w:customStyle="1" w:styleId="162">
    <w:name w:val="Normal Indent Char"/>
    <w:qFormat/>
    <w:locked/>
    <w:uiPriority w:val="0"/>
    <w:rPr>
      <w:sz w:val="20"/>
    </w:rPr>
  </w:style>
  <w:style w:type="character" w:customStyle="1" w:styleId="163">
    <w:name w:val="正文文本首行缩进 字符"/>
    <w:link w:val="23"/>
    <w:qFormat/>
    <w:uiPriority w:val="0"/>
    <w:rPr>
      <w:sz w:val="24"/>
      <w:szCs w:val="24"/>
    </w:rPr>
  </w:style>
  <w:style w:type="character" w:customStyle="1" w:styleId="164">
    <w:name w:val="正文文本 3 Char1"/>
    <w:semiHidden/>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
    <w:qFormat/>
    <w:locked/>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19"/>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7"/>
    <w:qFormat/>
    <w:uiPriority w:val="99"/>
    <w:rPr>
      <w:rFonts w:eastAsia="黑体"/>
      <w:sz w:val="18"/>
      <w:szCs w:val="18"/>
    </w:rPr>
  </w:style>
  <w:style w:type="character" w:customStyle="1" w:styleId="174">
    <w:name w:val="日期 字符"/>
    <w:link w:val="34"/>
    <w:qFormat/>
    <w:uiPriority w:val="0"/>
    <w:rPr>
      <w:rFonts w:eastAsia="楷体_GB2312"/>
      <w:sz w:val="32"/>
    </w:rPr>
  </w:style>
  <w:style w:type="character" w:customStyle="1" w:styleId="175">
    <w:name w:val="标题 3 字符"/>
    <w:link w:val="6"/>
    <w:qFormat/>
    <w:uiPriority w:val="0"/>
    <w:rPr>
      <w:rFonts w:ascii="Times New Roman" w:hAnsi="Times New Roman" w:eastAsia="楷体_GB2312" w:cs="Times New Roman"/>
      <w:b/>
      <w:bCs/>
      <w:kern w:val="0"/>
      <w:sz w:val="32"/>
      <w:szCs w:val="32"/>
    </w:rPr>
  </w:style>
  <w:style w:type="character" w:customStyle="1" w:styleId="176">
    <w:name w:val="纯文本 Char2"/>
    <w:semiHidden/>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2"/>
    <w:qFormat/>
    <w:uiPriority w:val="0"/>
    <w:rPr>
      <w:rFonts w:ascii="宋体" w:hAnsi="Courier New" w:eastAsia="宋体"/>
      <w:sz w:val="24"/>
      <w:szCs w:val="24"/>
    </w:rPr>
  </w:style>
  <w:style w:type="character" w:customStyle="1" w:styleId="179">
    <w:name w:val="未处理的提及1"/>
    <w:unhideWhenUsed/>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5"/>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24"/>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
    <w:qFormat/>
    <w:locked/>
    <w:uiPriority w:val="0"/>
    <w:rPr>
      <w:rFonts w:ascii="Calibri" w:hAnsi="Calibri" w:eastAsia="宋体" w:cs="Times New Roman"/>
      <w:sz w:val="18"/>
      <w:szCs w:val="18"/>
    </w:rPr>
  </w:style>
  <w:style w:type="character" w:customStyle="1" w:styleId="193">
    <w:name w:val="标题 9 字符"/>
    <w:link w:val="12"/>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2"/>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locked/>
    <w:uiPriority w:val="0"/>
    <w:rPr>
      <w:rFonts w:cs="Times New Roman"/>
      <w:sz w:val="18"/>
      <w:szCs w:val="18"/>
    </w:rPr>
  </w:style>
  <w:style w:type="character" w:customStyle="1" w:styleId="207">
    <w:name w:val="页眉 字符"/>
    <w:link w:val="38"/>
    <w:qFormat/>
    <w:uiPriority w:val="99"/>
    <w:rPr>
      <w:rFonts w:eastAsia="仿宋_GB2312"/>
      <w:sz w:val="18"/>
    </w:rPr>
  </w:style>
  <w:style w:type="character" w:customStyle="1" w:styleId="208">
    <w:name w:val="批注框文本 Char1"/>
    <w:semiHidden/>
    <w:qFormat/>
    <w:uiPriority w:val="99"/>
    <w:rPr>
      <w:rFonts w:ascii="Times New Roman" w:hAnsi="Times New Roman" w:eastAsia="宋体" w:cs="Times New Roman"/>
      <w:sz w:val="18"/>
      <w:szCs w:val="18"/>
    </w:rPr>
  </w:style>
  <w:style w:type="character" w:customStyle="1" w:styleId="209">
    <w:name w:val="彩色列表 - 着色 1 字符"/>
    <w:link w:val="210"/>
    <w:qFormat/>
    <w:locked/>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semiHidden/>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9"/>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正文文本 2 字符"/>
    <w:link w:val="47"/>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locked/>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semiHidden/>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229"/>
    <w:qFormat/>
    <w:uiPriority w:val="0"/>
    <w:rPr>
      <w:rFonts w:ascii="宋体" w:hAnsi="宋体" w:eastAsia="宋体"/>
      <w:color w:val="000000"/>
      <w:sz w:val="24"/>
    </w:rPr>
  </w:style>
  <w:style w:type="paragraph" w:customStyle="1" w:styleId="229">
    <w:name w:val="正文1"/>
    <w:basedOn w:val="1"/>
    <w:link w:val="228"/>
    <w:qFormat/>
    <w:uiPriority w:val="0"/>
    <w:pPr>
      <w:spacing w:line="360" w:lineRule="auto"/>
      <w:ind w:firstLine="200" w:firstLineChars="200"/>
      <w:jc w:val="left"/>
    </w:pPr>
    <w:rPr>
      <w:rFonts w:ascii="宋体" w:hAnsi="宋体"/>
      <w:color w:val="000000"/>
      <w:kern w:val="0"/>
      <w:sz w:val="24"/>
      <w:szCs w:val="20"/>
    </w:rPr>
  </w:style>
  <w:style w:type="character" w:customStyle="1" w:styleId="230">
    <w:name w:val="Char Char111"/>
    <w:qFormat/>
    <w:uiPriority w:val="0"/>
    <w:rPr>
      <w:kern w:val="2"/>
      <w:sz w:val="28"/>
      <w:szCs w:val="24"/>
    </w:rPr>
  </w:style>
  <w:style w:type="character" w:customStyle="1" w:styleId="231">
    <w:name w:val="粘贴正文 Char"/>
    <w:link w:val="232"/>
    <w:qFormat/>
    <w:uiPriority w:val="0"/>
    <w:rPr>
      <w:kern w:val="2"/>
      <w:sz w:val="24"/>
      <w:szCs w:val="21"/>
      <w:lang w:val="en-US" w:eastAsia="zh-CN" w:bidi="ar-SA"/>
    </w:rPr>
  </w:style>
  <w:style w:type="paragraph" w:customStyle="1" w:styleId="232">
    <w:name w:val="粘贴正文"/>
    <w:link w:val="231"/>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3">
    <w:name w:val="缺省文本 Char"/>
    <w:link w:val="234"/>
    <w:qFormat/>
    <w:uiPriority w:val="0"/>
    <w:rPr>
      <w:rFonts w:ascii="Arial" w:hAnsi="Arial"/>
      <w:szCs w:val="21"/>
    </w:rPr>
  </w:style>
  <w:style w:type="paragraph" w:customStyle="1" w:styleId="234">
    <w:name w:val="缺省文本"/>
    <w:basedOn w:val="1"/>
    <w:link w:val="233"/>
    <w:qFormat/>
    <w:uiPriority w:val="0"/>
    <w:pPr>
      <w:autoSpaceDE w:val="0"/>
      <w:autoSpaceDN w:val="0"/>
      <w:adjustRightInd w:val="0"/>
      <w:spacing w:line="360" w:lineRule="auto"/>
      <w:jc w:val="left"/>
    </w:pPr>
    <w:rPr>
      <w:rFonts w:ascii="Arial" w:hAnsi="Arial"/>
      <w:kern w:val="0"/>
      <w:sz w:val="20"/>
      <w:szCs w:val="21"/>
    </w:rPr>
  </w:style>
  <w:style w:type="character" w:customStyle="1" w:styleId="235">
    <w:name w:val="Heading 7 Char"/>
    <w:semiHidden/>
    <w:qFormat/>
    <w:locked/>
    <w:uiPriority w:val="0"/>
    <w:rPr>
      <w:rFonts w:cs="Times New Roman"/>
      <w:b/>
      <w:bCs/>
      <w:kern w:val="0"/>
      <w:sz w:val="24"/>
      <w:szCs w:val="24"/>
    </w:rPr>
  </w:style>
  <w:style w:type="character" w:customStyle="1" w:styleId="236">
    <w:name w:val="font21"/>
    <w:basedOn w:val="54"/>
    <w:qFormat/>
    <w:uiPriority w:val="0"/>
    <w:rPr>
      <w:rFonts w:hint="eastAsia" w:ascii="宋体" w:hAnsi="宋体" w:eastAsia="宋体" w:cs="宋体"/>
      <w:color w:val="000000"/>
      <w:sz w:val="20"/>
      <w:szCs w:val="20"/>
      <w:u w:val="none"/>
    </w:rPr>
  </w:style>
  <w:style w:type="character" w:customStyle="1" w:styleId="237">
    <w:name w:val="批注主题 字符"/>
    <w:link w:val="50"/>
    <w:qFormat/>
    <w:uiPriority w:val="99"/>
    <w:rPr>
      <w:b/>
      <w:bCs/>
      <w:szCs w:val="24"/>
    </w:rPr>
  </w:style>
  <w:style w:type="character" w:customStyle="1" w:styleId="238">
    <w:name w:val="文档结构图 Char1"/>
    <w:semiHidden/>
    <w:qFormat/>
    <w:uiPriority w:val="99"/>
    <w:rPr>
      <w:rFonts w:ascii="宋体" w:hAnsi="Times New Roman" w:eastAsia="宋体" w:cs="Times New Roman"/>
      <w:sz w:val="18"/>
      <w:szCs w:val="18"/>
    </w:rPr>
  </w:style>
  <w:style w:type="character" w:customStyle="1" w:styleId="239">
    <w:name w:val="纯文本 字符1"/>
    <w:semiHidden/>
    <w:qFormat/>
    <w:locked/>
    <w:uiPriority w:val="0"/>
    <w:rPr>
      <w:rFonts w:ascii="宋体" w:hAnsi="Courier New"/>
      <w:sz w:val="24"/>
      <w:szCs w:val="24"/>
    </w:rPr>
  </w:style>
  <w:style w:type="character" w:customStyle="1" w:styleId="240">
    <w:name w:val="Char Char19"/>
    <w:qFormat/>
    <w:uiPriority w:val="0"/>
    <w:rPr>
      <w:rFonts w:ascii="Arial" w:hAnsi="Arial" w:eastAsia="黑体"/>
      <w:kern w:val="2"/>
      <w:sz w:val="21"/>
      <w:szCs w:val="21"/>
    </w:rPr>
  </w:style>
  <w:style w:type="character" w:customStyle="1" w:styleId="241">
    <w:name w:val="Item List Char"/>
    <w:link w:val="242"/>
    <w:qFormat/>
    <w:uiPriority w:val="0"/>
    <w:rPr>
      <w:rFonts w:cs="Arial"/>
      <w:kern w:val="2"/>
      <w:sz w:val="21"/>
      <w:szCs w:val="21"/>
      <w:lang w:val="en-US" w:eastAsia="zh-CN" w:bidi="ar-SA"/>
    </w:rPr>
  </w:style>
  <w:style w:type="paragraph" w:customStyle="1" w:styleId="242">
    <w:name w:val="Item List"/>
    <w:link w:val="241"/>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3">
    <w:name w:val="Char Char9"/>
    <w:qFormat/>
    <w:uiPriority w:val="0"/>
    <w:rPr>
      <w:rFonts w:eastAsia="仿宋_GB2312"/>
      <w:kern w:val="2"/>
      <w:sz w:val="18"/>
    </w:rPr>
  </w:style>
  <w:style w:type="character" w:customStyle="1" w:styleId="244">
    <w:name w:val="Heading 6 Char"/>
    <w:semiHidden/>
    <w:qFormat/>
    <w:locked/>
    <w:uiPriority w:val="0"/>
    <w:rPr>
      <w:rFonts w:ascii="Cambria" w:hAnsi="Cambria" w:eastAsia="宋体" w:cs="Times New Roman"/>
      <w:b/>
      <w:bCs/>
      <w:kern w:val="0"/>
      <w:sz w:val="24"/>
      <w:szCs w:val="24"/>
    </w:rPr>
  </w:style>
  <w:style w:type="paragraph" w:customStyle="1" w:styleId="24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7">
    <w:name w:val="Item Step"/>
    <w:basedOn w:val="1"/>
    <w:qFormat/>
    <w:uiPriority w:val="0"/>
    <w:pPr>
      <w:widowControl/>
      <w:numPr>
        <w:ilvl w:val="0"/>
        <w:numId w:val="1"/>
      </w:numPr>
      <w:spacing w:afterLines="50"/>
      <w:jc w:val="left"/>
    </w:pPr>
  </w:style>
  <w:style w:type="paragraph" w:customStyle="1" w:styleId="248">
    <w:name w:val="Char11"/>
    <w:basedOn w:val="1"/>
    <w:qFormat/>
    <w:uiPriority w:val="0"/>
    <w:rPr>
      <w:rFonts w:ascii="仿宋_GB2312" w:hAnsi="宋体" w:eastAsia="仿宋_GB2312" w:cs="宋体"/>
      <w:b/>
      <w:sz w:val="32"/>
      <w:szCs w:val="32"/>
    </w:rPr>
  </w:style>
  <w:style w:type="paragraph" w:customStyle="1" w:styleId="24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0">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1">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2">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3">
    <w:name w:val="Block"/>
    <w:basedOn w:val="1"/>
    <w:next w:val="110"/>
    <w:qFormat/>
    <w:uiPriority w:val="0"/>
    <w:pPr>
      <w:tabs>
        <w:tab w:val="left" w:pos="0"/>
      </w:tabs>
    </w:pPr>
    <w:rPr>
      <w:rFonts w:ascii="Arial" w:hAnsi="Arial" w:eastAsia="楷体_GB2312"/>
      <w:color w:val="000080"/>
      <w:sz w:val="28"/>
      <w:szCs w:val="28"/>
    </w:rPr>
  </w:style>
  <w:style w:type="paragraph" w:customStyle="1" w:styleId="254">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6">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8">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9">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0">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2">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4">
    <w:name w:val="正文首行缩进2字"/>
    <w:basedOn w:val="1"/>
    <w:qFormat/>
    <w:uiPriority w:val="0"/>
    <w:pPr>
      <w:spacing w:line="360" w:lineRule="auto"/>
      <w:ind w:firstLine="412" w:firstLineChars="196"/>
    </w:pPr>
    <w:rPr>
      <w:rFonts w:ascii="宋体" w:hAnsi="宋体"/>
      <w:kern w:val="0"/>
      <w:szCs w:val="21"/>
    </w:rPr>
  </w:style>
  <w:style w:type="paragraph" w:customStyle="1" w:styleId="265">
    <w:name w:val="列出段落1"/>
    <w:basedOn w:val="1"/>
    <w:qFormat/>
    <w:uiPriority w:val="34"/>
    <w:pPr>
      <w:ind w:firstLine="420" w:firstLineChars="200"/>
    </w:pPr>
  </w:style>
  <w:style w:type="paragraph" w:customStyle="1" w:styleId="26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7"/>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5"/>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0"/>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4"/>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5"/>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7">
    <w:name w:val="无间隔1"/>
    <w:basedOn w:val="1"/>
    <w:unhideWhenUsed/>
    <w:qFormat/>
    <w:uiPriority w:val="1"/>
    <w:pPr>
      <w:widowControl/>
    </w:pPr>
    <w:rPr>
      <w:rFonts w:ascii="Cambria" w:hAnsi="Cambria"/>
      <w:sz w:val="22"/>
      <w:lang w:val="zh-CN" w:eastAsia="en-US"/>
    </w:rPr>
  </w:style>
  <w:style w:type="paragraph" w:customStyle="1" w:styleId="398">
    <w:name w:val="正文2"/>
    <w:basedOn w:val="1"/>
    <w:qFormat/>
    <w:uiPriority w:val="0"/>
    <w:pPr>
      <w:spacing w:before="156" w:line="360" w:lineRule="auto"/>
      <w:ind w:firstLine="510" w:firstLineChars="200"/>
    </w:pPr>
    <w:rPr>
      <w:rFonts w:ascii="Calibri" w:hAnsi="Calibri"/>
      <w:sz w:val="24"/>
      <w:szCs w:val="20"/>
    </w:rPr>
  </w:style>
  <w:style w:type="paragraph" w:customStyle="1" w:styleId="399">
    <w:name w:val="图例"/>
    <w:basedOn w:val="1"/>
    <w:qFormat/>
    <w:uiPriority w:val="0"/>
    <w:pPr>
      <w:spacing w:before="120" w:after="120" w:line="360" w:lineRule="auto"/>
      <w:jc w:val="center"/>
    </w:pPr>
    <w:rPr>
      <w:rFonts w:eastAsia="仿宋_GB2312"/>
      <w:b/>
      <w:sz w:val="24"/>
    </w:rPr>
  </w:style>
  <w:style w:type="paragraph" w:customStyle="1" w:styleId="400">
    <w:name w:val="正文首行缩进 21"/>
    <w:basedOn w:val="401"/>
    <w:qFormat/>
    <w:uiPriority w:val="0"/>
    <w:pPr>
      <w:ind w:firstLine="420"/>
    </w:pPr>
    <w:rPr>
      <w:rFonts w:cs="宋体"/>
    </w:rPr>
  </w:style>
  <w:style w:type="paragraph" w:customStyle="1" w:styleId="401">
    <w:name w:val="正文文本缩进1"/>
    <w:basedOn w:val="1"/>
    <w:next w:val="1"/>
    <w:qFormat/>
    <w:uiPriority w:val="0"/>
    <w:pPr>
      <w:ind w:left="420" w:leftChars="200"/>
    </w:pPr>
    <w:rPr>
      <w:color w:val="000000"/>
      <w:szCs w:val="21"/>
    </w:rPr>
  </w:style>
  <w:style w:type="paragraph" w:styleId="402">
    <w:name w:val="List Paragraph"/>
    <w:basedOn w:val="1"/>
    <w:qFormat/>
    <w:uiPriority w:val="34"/>
    <w:pPr>
      <w:ind w:left="720"/>
      <w:contextualSpacing/>
    </w:pPr>
  </w:style>
  <w:style w:type="paragraph" w:customStyle="1" w:styleId="403">
    <w:name w:val="Table Paragraph"/>
    <w:basedOn w:val="1"/>
    <w:qFormat/>
    <w:uiPriority w:val="1"/>
    <w:pPr>
      <w:autoSpaceDE w:val="0"/>
      <w:autoSpaceDN w:val="0"/>
      <w:jc w:val="left"/>
    </w:pPr>
    <w:rPr>
      <w:rFonts w:ascii="微软雅黑" w:hAnsi="微软雅黑" w:eastAsia="微软雅黑" w:cs="微软雅黑"/>
      <w:kern w:val="0"/>
      <w:sz w:val="22"/>
      <w:szCs w:val="22"/>
    </w:rPr>
  </w:style>
  <w:style w:type="character" w:customStyle="1" w:styleId="404">
    <w:name w:val="font12"/>
    <w:qFormat/>
    <w:uiPriority w:val="0"/>
    <w:rPr>
      <w:rFonts w:hint="default" w:ascii="Times New Roman" w:hAnsi="Times New Roman" w:cs="Times New Roman"/>
      <w:color w:val="000000"/>
      <w:sz w:val="20"/>
      <w:szCs w:val="20"/>
      <w:u w:val="none"/>
    </w:rPr>
  </w:style>
  <w:style w:type="character" w:customStyle="1" w:styleId="405">
    <w:name w:val="font122"/>
    <w:qFormat/>
    <w:uiPriority w:val="0"/>
    <w:rPr>
      <w:rFonts w:hint="default" w:ascii="Times New Roman" w:hAnsi="Times New Roman" w:cs="Times New Roman"/>
      <w:color w:val="000000"/>
      <w:sz w:val="20"/>
      <w:szCs w:val="20"/>
      <w:u w:val="none"/>
    </w:rPr>
  </w:style>
  <w:style w:type="character" w:customStyle="1" w:styleId="406">
    <w:name w:val="font111"/>
    <w:qFormat/>
    <w:uiPriority w:val="0"/>
    <w:rPr>
      <w:rFonts w:hint="default" w:ascii="Times New Roman" w:hAnsi="Times New Roman" w:cs="Times New Roman"/>
      <w:color w:val="000000"/>
      <w:sz w:val="20"/>
      <w:szCs w:val="20"/>
      <w:u w:val="none"/>
    </w:rPr>
  </w:style>
  <w:style w:type="character" w:customStyle="1" w:styleId="407">
    <w:name w:val="font101"/>
    <w:qFormat/>
    <w:uiPriority w:val="0"/>
    <w:rPr>
      <w:rFonts w:hint="default" w:ascii="Times New Roman" w:hAnsi="Times New Roman" w:cs="Times New Roman"/>
      <w:color w:val="000000"/>
      <w:sz w:val="20"/>
      <w:szCs w:val="20"/>
      <w:u w:val="none"/>
    </w:rPr>
  </w:style>
  <w:style w:type="character" w:customStyle="1" w:styleId="408">
    <w:name w:val="font201"/>
    <w:qFormat/>
    <w:uiPriority w:val="0"/>
    <w:rPr>
      <w:rFonts w:hint="default" w:ascii="Times New Roman" w:hAnsi="Times New Roman" w:cs="Times New Roman"/>
      <w:color w:val="000000"/>
      <w:sz w:val="16"/>
      <w:szCs w:val="16"/>
      <w:u w:val="none"/>
    </w:rPr>
  </w:style>
  <w:style w:type="character" w:customStyle="1" w:styleId="409">
    <w:name w:val="font212"/>
    <w:qFormat/>
    <w:uiPriority w:val="0"/>
    <w:rPr>
      <w:rFonts w:hint="eastAsia" w:ascii="宋体" w:hAnsi="宋体" w:eastAsia="宋体" w:cs="宋体"/>
      <w:color w:val="000000"/>
      <w:sz w:val="16"/>
      <w:szCs w:val="16"/>
      <w:u w:val="none"/>
    </w:rPr>
  </w:style>
  <w:style w:type="paragraph" w:customStyle="1" w:styleId="41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1">
    <w:name w:val="样式 小四 段前: 5 磅 段后: 5 磅 首行缩进:  2 字符"/>
    <w:basedOn w:val="1"/>
    <w:qFormat/>
    <w:uiPriority w:val="0"/>
    <w:pPr>
      <w:spacing w:line="360" w:lineRule="auto"/>
    </w:pPr>
    <w:rPr>
      <w:rFonts w:ascii="Arial Unicode MS" w:hAnsi="Arial Unicode MS"/>
      <w:sz w:val="24"/>
    </w:rPr>
  </w:style>
  <w:style w:type="paragraph" w:customStyle="1" w:styleId="412">
    <w:name w:val="Normal Indent1"/>
    <w:basedOn w:val="1"/>
    <w:qFormat/>
    <w:uiPriority w:val="99"/>
    <w:pPr>
      <w:ind w:firstLine="420" w:firstLineChars="200"/>
    </w:pPr>
  </w:style>
  <w:style w:type="paragraph" w:customStyle="1" w:styleId="413">
    <w:name w:val="Body text|1"/>
    <w:basedOn w:val="1"/>
    <w:autoRedefine/>
    <w:qFormat/>
    <w:uiPriority w:val="0"/>
    <w:pPr>
      <w:widowControl w:val="0"/>
      <w:shd w:val="clear" w:color="auto" w:fill="auto"/>
      <w:spacing w:line="415" w:lineRule="auto"/>
      <w:ind w:firstLine="400"/>
    </w:pPr>
    <w:rPr>
      <w:rFonts w:ascii="宋体" w:hAnsi="宋体" w:eastAsia="宋体" w:cs="宋体"/>
      <w:sz w:val="20"/>
      <w:szCs w:val="20"/>
      <w:u w:val="none"/>
      <w:shd w:val="clear" w:color="auto" w:fill="auto"/>
      <w:lang w:val="zh-TW" w:eastAsia="zh-TW" w:bidi="zh-TW"/>
    </w:rPr>
  </w:style>
  <w:style w:type="paragraph" w:customStyle="1" w:styleId="414">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16685</Words>
  <Characters>17526</Characters>
  <Lines>718</Lines>
  <Paragraphs>202</Paragraphs>
  <TotalTime>8</TotalTime>
  <ScaleCrop>false</ScaleCrop>
  <LinksUpToDate>false</LinksUpToDate>
  <CharactersWithSpaces>17615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姚</cp:lastModifiedBy>
  <cp:lastPrinted>2024-06-17T01:51:00Z</cp:lastPrinted>
  <dcterms:modified xsi:type="dcterms:W3CDTF">2026-05-19T08:27:21Z</dcterms:modified>
  <dc:title>临海市政府采购</dc:title>
  <cp:revision>965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F0B175F1BF61464396BB3F3CAECD3663_13</vt:lpwstr>
  </property>
  <property fmtid="{D5CDD505-2E9C-101B-9397-08002B2CF9AE}" pid="4" name="KSOTemplateDocerSaveRecord">
    <vt:lpwstr>eyJoZGlkIjoiODAxZTdmNWEyNjVhMGQ1M2U0NDZlMzJjNmE1OGI4ZWEiLCJ1c2VySWQiOiI2OTAwMDUzMjIifQ==</vt:lpwstr>
  </property>
</Properties>
</file>